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541" w:rsidRDefault="00E07541" w:rsidP="00907945">
      <w:pPr>
        <w:jc w:val="both"/>
        <w:rPr>
          <w:b/>
          <w:color w:val="000000" w:themeColor="text1"/>
        </w:rPr>
      </w:pPr>
      <w:bookmarkStart w:id="0" w:name="_GoBack"/>
      <w:r w:rsidRPr="00E07541">
        <w:rPr>
          <w:b/>
          <w:i/>
          <w:color w:val="000000" w:themeColor="text1"/>
        </w:rPr>
        <w:t>Plasmodium</w:t>
      </w:r>
      <w:r>
        <w:rPr>
          <w:b/>
          <w:color w:val="000000" w:themeColor="text1"/>
        </w:rPr>
        <w:t xml:space="preserve"> infection and its association with ABO blood group among blood donors in Onitsha, Nigeria</w:t>
      </w:r>
    </w:p>
    <w:p w:rsidR="00470505" w:rsidRDefault="00470505" w:rsidP="00907945">
      <w:pPr>
        <w:jc w:val="both"/>
        <w:rPr>
          <w:b/>
          <w:color w:val="000000" w:themeColor="text1"/>
        </w:rPr>
      </w:pPr>
    </w:p>
    <w:p w:rsidR="007E333B" w:rsidRDefault="007E333B" w:rsidP="00907945">
      <w:pPr>
        <w:jc w:val="both"/>
        <w:rPr>
          <w:b/>
          <w:color w:val="000000" w:themeColor="text1"/>
        </w:rPr>
      </w:pPr>
    </w:p>
    <w:p w:rsidR="00907945" w:rsidRDefault="00907945" w:rsidP="00907945">
      <w:pPr>
        <w:jc w:val="both"/>
        <w:rPr>
          <w:b/>
          <w:color w:val="000000" w:themeColor="text1"/>
        </w:rPr>
      </w:pPr>
      <w:r>
        <w:rPr>
          <w:b/>
          <w:color w:val="000000" w:themeColor="text1"/>
        </w:rPr>
        <w:t>ABSTRACT</w:t>
      </w:r>
    </w:p>
    <w:p w:rsidR="00A43997" w:rsidRPr="00263891" w:rsidRDefault="00907945" w:rsidP="00A43997">
      <w:pPr>
        <w:jc w:val="both"/>
        <w:rPr>
          <w:b/>
          <w:color w:val="000000" w:themeColor="text1"/>
          <w:lang w:val="en-GB" w:eastAsia="en-GB"/>
        </w:rPr>
      </w:pPr>
      <w:r>
        <w:rPr>
          <w:color w:val="000000" w:themeColor="text1"/>
        </w:rPr>
        <w:t>Malaria occurrence and its severity have been related to many host factors including ABO blood groups.</w:t>
      </w:r>
      <w:r>
        <w:t xml:space="preserve"> Timely transfusion of blood products is crucial, particularly in critical medical situations. </w:t>
      </w:r>
      <w:r>
        <w:rPr>
          <w:lang w:eastAsia="en-GB"/>
        </w:rPr>
        <w:t>This study explores the relationship between</w:t>
      </w:r>
      <w:r>
        <w:rPr>
          <w:i/>
          <w:color w:val="000000" w:themeColor="text1"/>
        </w:rPr>
        <w:t xml:space="preserve"> Plasmodium</w:t>
      </w:r>
      <w:r>
        <w:rPr>
          <w:color w:val="000000" w:themeColor="text1"/>
        </w:rPr>
        <w:t xml:space="preserve"> infection and </w:t>
      </w:r>
      <w:r>
        <w:rPr>
          <w:color w:val="000000" w:themeColor="text1"/>
          <w:lang w:val="en-GB" w:eastAsia="en-GB"/>
        </w:rPr>
        <w:t>ABO blood group and</w:t>
      </w:r>
      <w:r>
        <w:rPr>
          <w:color w:val="000000" w:themeColor="text1"/>
        </w:rPr>
        <w:t xml:space="preserve"> among blood donors in Onitsha between October 2024 and August, 2025. A total of 305 blood samples were collected from the blood donors consisting of 179 commercial donors, 44 volunteer donors, and 82 relation donors using venipuncture. </w:t>
      </w:r>
      <w:r>
        <w:rPr>
          <w:color w:val="000000" w:themeColor="text1"/>
          <w:lang w:val="en-GB" w:eastAsia="en-GB"/>
        </w:rPr>
        <w:t>Thick and thin blood films were used for the examinatio</w:t>
      </w:r>
      <w:r w:rsidR="006771BC">
        <w:rPr>
          <w:color w:val="000000" w:themeColor="text1"/>
          <w:lang w:val="en-GB" w:eastAsia="en-GB"/>
        </w:rPr>
        <w:t>n of the blood samples. The ABO and</w:t>
      </w:r>
      <w:r>
        <w:rPr>
          <w:color w:val="000000" w:themeColor="text1"/>
          <w:lang w:val="en-GB" w:eastAsia="en-GB"/>
        </w:rPr>
        <w:t xml:space="preserve"> Rhesus phenotypes were classified using the standard procedure of </w:t>
      </w:r>
      <w:r>
        <w:rPr>
          <w:color w:val="000000" w:themeColor="text1"/>
        </w:rPr>
        <w:t>cell grouping technique.</w:t>
      </w:r>
      <w:r>
        <w:rPr>
          <w:color w:val="000000" w:themeColor="text1"/>
          <w:lang w:val="en-GB" w:eastAsia="en-GB"/>
        </w:rPr>
        <w:t xml:space="preserve">Of the blood </w:t>
      </w:r>
      <w:r>
        <w:rPr>
          <w:color w:val="000000" w:themeColor="text1"/>
        </w:rPr>
        <w:t>samples examined</w:t>
      </w:r>
      <w:r>
        <w:rPr>
          <w:color w:val="000000" w:themeColor="text1"/>
          <w:lang w:val="en-GB" w:eastAsia="en-GB"/>
        </w:rPr>
        <w:t>, 172(56.4%) were positive for malaria parasites. The commercial donors</w:t>
      </w:r>
      <w:r w:rsidR="00263891">
        <w:rPr>
          <w:color w:val="000000" w:themeColor="text1"/>
          <w:lang w:val="en-GB" w:eastAsia="en-GB"/>
        </w:rPr>
        <w:t xml:space="preserve"> statistically</w:t>
      </w:r>
      <w:r>
        <w:rPr>
          <w:color w:val="000000" w:themeColor="text1"/>
          <w:lang w:val="en-GB" w:eastAsia="en-GB"/>
        </w:rPr>
        <w:t xml:space="preserve"> had highest infection rate </w:t>
      </w:r>
      <w:r>
        <w:rPr>
          <w:color w:val="000000" w:themeColor="text1"/>
        </w:rPr>
        <w:t>113</w:t>
      </w:r>
      <w:r>
        <w:rPr>
          <w:color w:val="000000" w:themeColor="text1"/>
          <w:lang w:val="en-GB" w:eastAsia="en-GB"/>
        </w:rPr>
        <w:t>(</w:t>
      </w:r>
      <w:r>
        <w:rPr>
          <w:color w:val="000000" w:themeColor="text1"/>
        </w:rPr>
        <w:t>63.1</w:t>
      </w:r>
      <w:r>
        <w:rPr>
          <w:color w:val="000000" w:themeColor="text1"/>
          <w:lang w:val="en-GB" w:eastAsia="en-GB"/>
        </w:rPr>
        <w:t>%)</w:t>
      </w:r>
      <w:r w:rsidR="00263891">
        <w:rPr>
          <w:color w:val="000000" w:themeColor="text1"/>
          <w:lang w:val="en-GB" w:eastAsia="en-GB"/>
        </w:rPr>
        <w:t>.</w:t>
      </w:r>
      <w:r>
        <w:rPr>
          <w:color w:val="000000" w:themeColor="text1"/>
          <w:lang w:val="en-GB" w:eastAsia="en-GB"/>
        </w:rPr>
        <w:t xml:space="preserve"> </w:t>
      </w:r>
      <w:r>
        <w:rPr>
          <w:i/>
          <w:color w:val="000000" w:themeColor="text1"/>
          <w:lang w:val="en-GB" w:eastAsia="en-GB"/>
        </w:rPr>
        <w:t>P. falciparum</w:t>
      </w:r>
      <w:r w:rsidR="00E3331D">
        <w:rPr>
          <w:color w:val="000000" w:themeColor="text1"/>
          <w:lang w:val="en-GB" w:eastAsia="en-GB"/>
        </w:rPr>
        <w:t xml:space="preserve"> was the most common species of Plasmodium infection in the study area</w:t>
      </w:r>
      <w:r>
        <w:rPr>
          <w:color w:val="000000" w:themeColor="text1"/>
          <w:lang w:val="en-GB" w:eastAsia="en-GB"/>
        </w:rPr>
        <w:t xml:space="preserve">. </w:t>
      </w:r>
      <w:r>
        <w:rPr>
          <w:color w:val="000000" w:themeColor="text1"/>
        </w:rPr>
        <w:t>Male donors were more infected (62.5%) than female donors (46.5%). Donors in the age group 20-25</w:t>
      </w:r>
      <w:r w:rsidR="002827C4">
        <w:rPr>
          <w:color w:val="000000" w:themeColor="text1"/>
        </w:rPr>
        <w:t xml:space="preserve"> years</w:t>
      </w:r>
      <w:r>
        <w:rPr>
          <w:color w:val="000000" w:themeColor="text1"/>
        </w:rPr>
        <w:t xml:space="preserve"> were the most infected</w:t>
      </w:r>
      <w:r w:rsidR="002827C4">
        <w:rPr>
          <w:color w:val="000000" w:themeColor="text1"/>
        </w:rPr>
        <w:t xml:space="preserve"> (66.7%)</w:t>
      </w:r>
      <w:r>
        <w:rPr>
          <w:color w:val="000000" w:themeColor="text1"/>
        </w:rPr>
        <w:t xml:space="preserve">. </w:t>
      </w:r>
      <w:r w:rsidR="00E3331D">
        <w:rPr>
          <w:color w:val="000000" w:themeColor="text1"/>
          <w:lang w:val="en-GB" w:eastAsia="en-GB"/>
        </w:rPr>
        <w:t>D</w:t>
      </w:r>
      <w:proofErr w:type="spellStart"/>
      <w:r>
        <w:rPr>
          <w:color w:val="000000" w:themeColor="text1"/>
        </w:rPr>
        <w:t>onors</w:t>
      </w:r>
      <w:proofErr w:type="spellEnd"/>
      <w:r>
        <w:rPr>
          <w:color w:val="000000" w:themeColor="text1"/>
        </w:rPr>
        <w:t xml:space="preserve"> who were traders had the highest prevalence of malaria (</w:t>
      </w:r>
      <w:r w:rsidR="00263891">
        <w:rPr>
          <w:color w:val="000000" w:themeColor="text1"/>
        </w:rPr>
        <w:t>64.0</w:t>
      </w:r>
      <w:r>
        <w:rPr>
          <w:color w:val="000000" w:themeColor="text1"/>
        </w:rPr>
        <w:t>%) and those with secondary education equally had the highest prevalence of malaria (73.2%)</w:t>
      </w:r>
      <w:r>
        <w:rPr>
          <w:color w:val="000000" w:themeColor="text1"/>
          <w:lang w:val="en-GB" w:eastAsia="en-GB"/>
        </w:rPr>
        <w:t>.</w:t>
      </w:r>
      <w:r w:rsidR="003E09C5" w:rsidRPr="003E09C5">
        <w:rPr>
          <w:color w:val="000000" w:themeColor="text1"/>
          <w:lang w:val="en-GB" w:eastAsia="en-GB"/>
        </w:rPr>
        <w:t xml:space="preserve"> </w:t>
      </w:r>
      <w:r w:rsidR="003E09C5">
        <w:rPr>
          <w:color w:val="000000" w:themeColor="text1"/>
          <w:lang w:val="en-GB" w:eastAsia="en-GB"/>
        </w:rPr>
        <w:t xml:space="preserve">There was a significant difference in the prevalence of </w:t>
      </w:r>
      <w:proofErr w:type="gramStart"/>
      <w:r w:rsidR="003E09C5">
        <w:rPr>
          <w:color w:val="000000" w:themeColor="text1"/>
          <w:lang w:val="en-GB" w:eastAsia="en-GB"/>
        </w:rPr>
        <w:t>mild</w:t>
      </w:r>
      <w:proofErr w:type="gramEnd"/>
      <w:r w:rsidR="003E09C5">
        <w:rPr>
          <w:color w:val="000000" w:themeColor="text1"/>
          <w:lang w:val="en-GB" w:eastAsia="en-GB"/>
        </w:rPr>
        <w:t xml:space="preserve"> malaria (75.6%) and moderate malaria (24.4%). Malaria </w:t>
      </w:r>
      <w:proofErr w:type="spellStart"/>
      <w:r w:rsidR="003E09C5">
        <w:rPr>
          <w:color w:val="000000" w:themeColor="text1"/>
          <w:lang w:val="en-GB" w:eastAsia="en-GB"/>
        </w:rPr>
        <w:t>parasitaemia</w:t>
      </w:r>
      <w:proofErr w:type="spellEnd"/>
      <w:r w:rsidR="003E09C5">
        <w:rPr>
          <w:color w:val="000000" w:themeColor="text1"/>
          <w:lang w:val="en-GB" w:eastAsia="en-GB"/>
        </w:rPr>
        <w:t xml:space="preserve"> </w:t>
      </w:r>
      <w:r w:rsidR="003E09C5" w:rsidRPr="0044242F">
        <w:rPr>
          <w:color w:val="000000" w:themeColor="text1"/>
          <w:lang w:val="en-GB" w:eastAsia="en-GB"/>
        </w:rPr>
        <w:t>also significantly varied with occupation, and education (</w:t>
      </w:r>
      <w:r w:rsidR="003E09C5" w:rsidRPr="0044242F">
        <w:rPr>
          <w:i/>
          <w:color w:val="000000" w:themeColor="text1"/>
          <w:lang w:val="en-GB" w:eastAsia="en-GB"/>
        </w:rPr>
        <w:t>p</w:t>
      </w:r>
      <w:r w:rsidR="0002738F">
        <w:rPr>
          <w:color w:val="000000" w:themeColor="text1"/>
          <w:lang w:val="en-GB" w:eastAsia="en-GB"/>
        </w:rPr>
        <w:t>&lt;</w:t>
      </w:r>
      <w:r w:rsidR="003E09C5" w:rsidRPr="0044242F">
        <w:rPr>
          <w:color w:val="000000" w:themeColor="text1"/>
          <w:lang w:val="en-GB" w:eastAsia="en-GB"/>
        </w:rPr>
        <w:t>0.05), but not with sex, age,</w:t>
      </w:r>
      <w:r w:rsidR="00355F6C">
        <w:rPr>
          <w:color w:val="000000" w:themeColor="text1"/>
          <w:lang w:val="en-GB" w:eastAsia="en-GB"/>
        </w:rPr>
        <w:t xml:space="preserve"> P</w:t>
      </w:r>
      <w:r>
        <w:rPr>
          <w:color w:val="000000" w:themeColor="text1"/>
          <w:lang w:val="en-GB" w:eastAsia="en-GB"/>
        </w:rPr>
        <w:t xml:space="preserve">revalence of </w:t>
      </w:r>
      <w:r>
        <w:rPr>
          <w:i/>
          <w:color w:val="000000" w:themeColor="text1"/>
          <w:lang w:val="en-GB" w:eastAsia="en-GB"/>
        </w:rPr>
        <w:t>Plasmodium</w:t>
      </w:r>
      <w:r>
        <w:rPr>
          <w:color w:val="000000" w:themeColor="text1"/>
          <w:lang w:val="en-GB" w:eastAsia="en-GB"/>
        </w:rPr>
        <w:t xml:space="preserve"> infection among blood donors equally varied with ABO blood group;</w:t>
      </w:r>
      <w:r w:rsidR="00A43997">
        <w:rPr>
          <w:color w:val="000000" w:themeColor="text1"/>
          <w:lang w:val="en-GB" w:eastAsia="en-GB"/>
        </w:rPr>
        <w:t xml:space="preserve"> </w:t>
      </w:r>
      <w:r>
        <w:rPr>
          <w:color w:val="000000" w:themeColor="text1"/>
        </w:rPr>
        <w:t>O (72.7%)</w:t>
      </w:r>
      <w:r>
        <w:rPr>
          <w:color w:val="000000" w:themeColor="text1"/>
          <w:lang w:val="en-GB" w:eastAsia="en-GB"/>
        </w:rPr>
        <w:t>,</w:t>
      </w:r>
      <w:r>
        <w:rPr>
          <w:color w:val="000000" w:themeColor="text1"/>
        </w:rPr>
        <w:t xml:space="preserve"> A</w:t>
      </w:r>
      <w:r>
        <w:rPr>
          <w:color w:val="000000" w:themeColor="text1"/>
          <w:lang w:val="en-GB" w:eastAsia="en-GB"/>
        </w:rPr>
        <w:t xml:space="preserve"> (</w:t>
      </w:r>
      <w:r>
        <w:rPr>
          <w:color w:val="000000" w:themeColor="text1"/>
        </w:rPr>
        <w:t>56.5%), B (29.4%)</w:t>
      </w:r>
      <w:r>
        <w:rPr>
          <w:color w:val="000000" w:themeColor="text1"/>
          <w:lang w:val="en-GB" w:eastAsia="en-GB"/>
        </w:rPr>
        <w:t xml:space="preserve"> and</w:t>
      </w:r>
      <w:r w:rsidR="00E3331D">
        <w:rPr>
          <w:color w:val="000000" w:themeColor="text1"/>
          <w:lang w:val="en-GB" w:eastAsia="en-GB"/>
        </w:rPr>
        <w:t xml:space="preserve"> </w:t>
      </w:r>
      <w:r>
        <w:rPr>
          <w:color w:val="000000" w:themeColor="text1"/>
          <w:lang w:val="en-GB" w:eastAsia="en-GB"/>
        </w:rPr>
        <w:t>AB</w:t>
      </w:r>
      <w:r>
        <w:rPr>
          <w:color w:val="000000" w:themeColor="text1"/>
        </w:rPr>
        <w:t xml:space="preserve"> (36.2%</w:t>
      </w:r>
      <w:r>
        <w:rPr>
          <w:color w:val="000000" w:themeColor="text1"/>
          <w:lang w:val="en-GB" w:eastAsia="en-GB"/>
        </w:rPr>
        <w:t>).</w:t>
      </w:r>
      <w:r w:rsidR="00A43997" w:rsidRPr="00A43997">
        <w:rPr>
          <w:color w:val="000000" w:themeColor="text1"/>
          <w:lang w:val="en-GB" w:eastAsia="en-GB"/>
        </w:rPr>
        <w:t xml:space="preserve"> </w:t>
      </w:r>
      <w:r w:rsidR="00A43997">
        <w:rPr>
          <w:color w:val="000000" w:themeColor="text1"/>
          <w:lang w:val="en-GB" w:eastAsia="en-GB"/>
        </w:rPr>
        <w:t xml:space="preserve">Subjects with blood group O had the highest prevalence of </w:t>
      </w:r>
      <w:r w:rsidR="00A43997" w:rsidRPr="00A43997">
        <w:rPr>
          <w:i/>
          <w:color w:val="000000" w:themeColor="text1"/>
          <w:lang w:val="en-GB" w:eastAsia="en-GB"/>
        </w:rPr>
        <w:t>Plasmodium</w:t>
      </w:r>
      <w:r w:rsidR="00A43997">
        <w:rPr>
          <w:color w:val="000000" w:themeColor="text1"/>
          <w:lang w:val="en-GB" w:eastAsia="en-GB"/>
        </w:rPr>
        <w:t xml:space="preserve"> infection than other </w:t>
      </w:r>
      <w:r w:rsidR="0002738F">
        <w:rPr>
          <w:color w:val="000000" w:themeColor="text1"/>
          <w:lang w:val="en-GB" w:eastAsia="en-GB"/>
        </w:rPr>
        <w:t xml:space="preserve">blood </w:t>
      </w:r>
      <w:r w:rsidR="00A43997">
        <w:rPr>
          <w:color w:val="000000" w:themeColor="text1"/>
          <w:lang w:val="en-GB" w:eastAsia="en-GB"/>
        </w:rPr>
        <w:t xml:space="preserve">groups. </w:t>
      </w:r>
      <w:r w:rsidR="006F2A87">
        <w:rPr>
          <w:color w:val="000000" w:themeColor="text1"/>
          <w:lang w:val="en-GB" w:eastAsia="en-GB"/>
        </w:rPr>
        <w:t xml:space="preserve">The association of blood group O with high prevalence of </w:t>
      </w:r>
      <w:r w:rsidR="006F2A87" w:rsidRPr="0002738F">
        <w:rPr>
          <w:i/>
          <w:color w:val="000000" w:themeColor="text1"/>
          <w:lang w:val="en-GB" w:eastAsia="en-GB"/>
        </w:rPr>
        <w:t>Plasmodium</w:t>
      </w:r>
      <w:r w:rsidR="006F2A87">
        <w:rPr>
          <w:color w:val="000000" w:themeColor="text1"/>
          <w:lang w:val="en-GB" w:eastAsia="en-GB"/>
        </w:rPr>
        <w:t xml:space="preserve"> infection might suggest that O antigen is more susceptible to </w:t>
      </w:r>
      <w:r w:rsidR="006F2A87" w:rsidRPr="0002738F">
        <w:rPr>
          <w:i/>
          <w:color w:val="000000" w:themeColor="text1"/>
          <w:lang w:val="en-GB" w:eastAsia="en-GB"/>
        </w:rPr>
        <w:t>Plasmodium</w:t>
      </w:r>
      <w:r w:rsidR="006F2A87">
        <w:rPr>
          <w:color w:val="000000" w:themeColor="text1"/>
          <w:lang w:val="en-GB" w:eastAsia="en-GB"/>
        </w:rPr>
        <w:t xml:space="preserve"> infection than non O antigens. </w:t>
      </w:r>
      <w:r w:rsidR="00A43997">
        <w:rPr>
          <w:color w:val="000000" w:themeColor="text1"/>
          <w:lang w:val="en-GB" w:eastAsia="en-GB"/>
        </w:rPr>
        <w:t>However, no special predilection was noted in regards to blood group</w:t>
      </w:r>
      <w:r w:rsidR="0002738F">
        <w:rPr>
          <w:color w:val="000000" w:themeColor="text1"/>
          <w:lang w:val="en-GB" w:eastAsia="en-GB"/>
        </w:rPr>
        <w:t>s</w:t>
      </w:r>
      <w:r w:rsidR="00A43997">
        <w:rPr>
          <w:color w:val="000000" w:themeColor="text1"/>
          <w:lang w:val="en-GB" w:eastAsia="en-GB"/>
        </w:rPr>
        <w:t xml:space="preserve"> and </w:t>
      </w:r>
      <w:r w:rsidR="00A43997" w:rsidRPr="00A43997">
        <w:rPr>
          <w:i/>
          <w:color w:val="000000" w:themeColor="text1"/>
          <w:lang w:val="en-GB" w:eastAsia="en-GB"/>
        </w:rPr>
        <w:t>Plasmodium</w:t>
      </w:r>
      <w:r w:rsidR="00A43997">
        <w:rPr>
          <w:color w:val="000000" w:themeColor="text1"/>
          <w:lang w:val="en-GB" w:eastAsia="en-GB"/>
        </w:rPr>
        <w:t xml:space="preserve"> infection.</w:t>
      </w:r>
      <w:r w:rsidR="00A43997" w:rsidRPr="00263891">
        <w:rPr>
          <w:b/>
          <w:color w:val="000000" w:themeColor="text1"/>
          <w:lang w:val="en-GB" w:eastAsia="en-GB"/>
        </w:rPr>
        <w:t xml:space="preserve"> </w:t>
      </w:r>
    </w:p>
    <w:p w:rsidR="00126F90" w:rsidRDefault="00A43997" w:rsidP="00907945">
      <w:pPr>
        <w:jc w:val="both"/>
        <w:rPr>
          <w:lang w:eastAsia="en-GB"/>
        </w:rPr>
      </w:pPr>
      <w:r>
        <w:rPr>
          <w:b/>
          <w:color w:val="000000" w:themeColor="text1"/>
          <w:lang w:val="en-GB" w:eastAsia="en-GB"/>
        </w:rPr>
        <w:t>Key</w:t>
      </w:r>
      <w:r w:rsidR="00126F90" w:rsidRPr="00263891">
        <w:rPr>
          <w:b/>
          <w:color w:val="000000" w:themeColor="text1"/>
          <w:lang w:val="en-GB" w:eastAsia="en-GB"/>
        </w:rPr>
        <w:t>words:</w:t>
      </w:r>
      <w:r w:rsidR="00126F90">
        <w:rPr>
          <w:color w:val="000000" w:themeColor="text1"/>
          <w:lang w:val="en-GB" w:eastAsia="en-GB"/>
        </w:rPr>
        <w:t xml:space="preserve"> </w:t>
      </w:r>
      <w:r w:rsidR="00126F90" w:rsidRPr="00126F90">
        <w:rPr>
          <w:b/>
          <w:color w:val="000000" w:themeColor="text1"/>
          <w:lang w:val="en-GB" w:eastAsia="en-GB"/>
        </w:rPr>
        <w:t>malaria, ABO blood group, Onitsha</w:t>
      </w:r>
    </w:p>
    <w:p w:rsidR="00907945" w:rsidRDefault="00907945" w:rsidP="00907945">
      <w:pPr>
        <w:jc w:val="both"/>
        <w:rPr>
          <w:b/>
          <w:color w:val="000000" w:themeColor="text1"/>
          <w:sz w:val="28"/>
          <w:szCs w:val="28"/>
        </w:rPr>
      </w:pPr>
    </w:p>
    <w:p w:rsidR="00907945" w:rsidRDefault="00907945" w:rsidP="00907945">
      <w:pPr>
        <w:pStyle w:val="Default"/>
        <w:tabs>
          <w:tab w:val="left" w:pos="899"/>
          <w:tab w:val="center" w:pos="4513"/>
        </w:tabs>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t>INTRODUCTION</w:t>
      </w:r>
    </w:p>
    <w:p w:rsidR="00907945" w:rsidRDefault="00907945" w:rsidP="00907945">
      <w:pPr>
        <w:autoSpaceDE w:val="0"/>
        <w:autoSpaceDN w:val="0"/>
        <w:adjustRightInd w:val="0"/>
        <w:spacing w:line="360" w:lineRule="auto"/>
        <w:jc w:val="both"/>
        <w:rPr>
          <w:color w:val="000000" w:themeColor="text1"/>
        </w:rPr>
      </w:pPr>
      <w:r>
        <w:rPr>
          <w:color w:val="000000" w:themeColor="text1"/>
        </w:rPr>
        <w:t xml:space="preserve">Malaria is caused by a single-celled protozoan parasite known as </w:t>
      </w:r>
      <w:r>
        <w:rPr>
          <w:i/>
          <w:color w:val="000000" w:themeColor="text1"/>
        </w:rPr>
        <w:t>Plasmodium</w:t>
      </w:r>
      <w:r>
        <w:rPr>
          <w:color w:val="000000" w:themeColor="text1"/>
        </w:rPr>
        <w:t xml:space="preserve"> species transmitted from human to human through the bite of an infected female </w:t>
      </w:r>
      <w:r>
        <w:rPr>
          <w:i/>
          <w:color w:val="000000" w:themeColor="text1"/>
        </w:rPr>
        <w:t>Anopheles</w:t>
      </w:r>
      <w:r>
        <w:rPr>
          <w:color w:val="000000" w:themeColor="text1"/>
        </w:rPr>
        <w:t xml:space="preserve"> mosquito. Presently, five </w:t>
      </w:r>
      <w:r>
        <w:rPr>
          <w:i/>
          <w:color w:val="000000" w:themeColor="text1"/>
        </w:rPr>
        <w:t xml:space="preserve">Plasmodium </w:t>
      </w:r>
      <w:r>
        <w:rPr>
          <w:color w:val="000000" w:themeColor="text1"/>
        </w:rPr>
        <w:t xml:space="preserve">species are known to infect man. These are </w:t>
      </w:r>
      <w:r>
        <w:rPr>
          <w:i/>
          <w:color w:val="000000" w:themeColor="text1"/>
        </w:rPr>
        <w:t>P</w:t>
      </w:r>
      <w:r>
        <w:rPr>
          <w:color w:val="000000" w:themeColor="text1"/>
        </w:rPr>
        <w:t xml:space="preserve">. </w:t>
      </w:r>
      <w:r>
        <w:rPr>
          <w:i/>
          <w:color w:val="000000" w:themeColor="text1"/>
        </w:rPr>
        <w:t>falciparum</w:t>
      </w:r>
      <w:r>
        <w:rPr>
          <w:color w:val="000000" w:themeColor="text1"/>
        </w:rPr>
        <w:t xml:space="preserve">, </w:t>
      </w:r>
      <w:r>
        <w:rPr>
          <w:i/>
          <w:color w:val="000000" w:themeColor="text1"/>
        </w:rPr>
        <w:t xml:space="preserve">P. </w:t>
      </w:r>
      <w:proofErr w:type="spellStart"/>
      <w:proofErr w:type="gramStart"/>
      <w:r>
        <w:rPr>
          <w:i/>
          <w:color w:val="000000" w:themeColor="text1"/>
        </w:rPr>
        <w:t>ovale</w:t>
      </w:r>
      <w:proofErr w:type="spellEnd"/>
      <w:r>
        <w:rPr>
          <w:rFonts w:eastAsiaTheme="minorHAnsi"/>
          <w:color w:val="000000" w:themeColor="text1"/>
          <w:lang w:val="en-GB"/>
        </w:rPr>
        <w:t>(</w:t>
      </w:r>
      <w:proofErr w:type="spellStart"/>
      <w:proofErr w:type="gramEnd"/>
      <w:r>
        <w:rPr>
          <w:rFonts w:eastAsiaTheme="minorHAnsi"/>
          <w:i/>
          <w:iCs/>
          <w:color w:val="000000" w:themeColor="text1"/>
          <w:lang w:val="en-GB"/>
        </w:rPr>
        <w:t>P.o.</w:t>
      </w:r>
      <w:proofErr w:type="spellEnd"/>
      <w:r>
        <w:rPr>
          <w:rFonts w:eastAsiaTheme="minorHAnsi"/>
          <w:i/>
          <w:iCs/>
          <w:color w:val="000000" w:themeColor="text1"/>
          <w:lang w:val="en-GB"/>
        </w:rPr>
        <w:t xml:space="preserve"> </w:t>
      </w:r>
      <w:proofErr w:type="spellStart"/>
      <w:r>
        <w:rPr>
          <w:rFonts w:eastAsiaTheme="minorHAnsi"/>
          <w:i/>
          <w:iCs/>
          <w:color w:val="000000" w:themeColor="text1"/>
          <w:lang w:val="en-GB"/>
        </w:rPr>
        <w:t>curtisi</w:t>
      </w:r>
      <w:r>
        <w:rPr>
          <w:rFonts w:eastAsiaTheme="minorHAnsi"/>
          <w:color w:val="000000" w:themeColor="text1"/>
          <w:lang w:val="en-GB"/>
        </w:rPr>
        <w:t>and</w:t>
      </w:r>
      <w:proofErr w:type="spellEnd"/>
      <w:r>
        <w:rPr>
          <w:rFonts w:eastAsiaTheme="minorHAnsi"/>
          <w:color w:val="000000" w:themeColor="text1"/>
          <w:lang w:val="en-GB"/>
        </w:rPr>
        <w:t xml:space="preserve"> </w:t>
      </w:r>
      <w:proofErr w:type="spellStart"/>
      <w:r>
        <w:rPr>
          <w:rFonts w:eastAsiaTheme="minorHAnsi"/>
          <w:i/>
          <w:iCs/>
          <w:color w:val="000000" w:themeColor="text1"/>
          <w:lang w:val="en-GB"/>
        </w:rPr>
        <w:t>P.o.</w:t>
      </w:r>
      <w:proofErr w:type="spellEnd"/>
      <w:r>
        <w:rPr>
          <w:rFonts w:eastAsiaTheme="minorHAnsi"/>
          <w:i/>
          <w:iCs/>
          <w:color w:val="000000" w:themeColor="text1"/>
          <w:lang w:val="en-GB"/>
        </w:rPr>
        <w:t xml:space="preserve"> </w:t>
      </w:r>
      <w:proofErr w:type="spellStart"/>
      <w:r>
        <w:rPr>
          <w:rFonts w:eastAsiaTheme="minorHAnsi"/>
          <w:i/>
          <w:iCs/>
          <w:color w:val="000000" w:themeColor="text1"/>
          <w:lang w:val="en-GB"/>
        </w:rPr>
        <w:t>wallikeri</w:t>
      </w:r>
      <w:proofErr w:type="spellEnd"/>
      <w:r>
        <w:rPr>
          <w:rFonts w:eastAsiaTheme="minorHAnsi"/>
          <w:color w:val="000000" w:themeColor="text1"/>
          <w:lang w:val="en-GB"/>
        </w:rPr>
        <w:t>)</w:t>
      </w:r>
      <w:r>
        <w:rPr>
          <w:color w:val="000000" w:themeColor="text1"/>
        </w:rPr>
        <w:t xml:space="preserve">, </w:t>
      </w:r>
      <w:r>
        <w:rPr>
          <w:i/>
          <w:color w:val="000000" w:themeColor="text1"/>
        </w:rPr>
        <w:t xml:space="preserve">P. </w:t>
      </w:r>
      <w:proofErr w:type="spellStart"/>
      <w:r>
        <w:rPr>
          <w:i/>
          <w:color w:val="000000" w:themeColor="text1"/>
        </w:rPr>
        <w:t>malariae</w:t>
      </w:r>
      <w:proofErr w:type="spellEnd"/>
      <w:r>
        <w:rPr>
          <w:color w:val="000000" w:themeColor="text1"/>
        </w:rPr>
        <w:t xml:space="preserve">, </w:t>
      </w:r>
      <w:r>
        <w:rPr>
          <w:i/>
          <w:color w:val="000000" w:themeColor="text1"/>
        </w:rPr>
        <w:t xml:space="preserve">P. </w:t>
      </w:r>
      <w:proofErr w:type="spellStart"/>
      <w:r>
        <w:rPr>
          <w:i/>
          <w:color w:val="000000" w:themeColor="text1"/>
        </w:rPr>
        <w:t>vivax</w:t>
      </w:r>
      <w:proofErr w:type="spellEnd"/>
      <w:r>
        <w:rPr>
          <w:color w:val="000000" w:themeColor="text1"/>
        </w:rPr>
        <w:t xml:space="preserve">, and </w:t>
      </w:r>
      <w:r>
        <w:rPr>
          <w:i/>
          <w:color w:val="000000" w:themeColor="text1"/>
        </w:rPr>
        <w:t xml:space="preserve">P. </w:t>
      </w:r>
      <w:proofErr w:type="spellStart"/>
      <w:r>
        <w:rPr>
          <w:i/>
          <w:color w:val="000000" w:themeColor="text1"/>
        </w:rPr>
        <w:t>knowlesi</w:t>
      </w:r>
      <w:proofErr w:type="spellEnd"/>
      <w:r>
        <w:rPr>
          <w:i/>
          <w:color w:val="000000" w:themeColor="text1"/>
        </w:rPr>
        <w:t xml:space="preserve">. </w:t>
      </w:r>
      <w:r>
        <w:rPr>
          <w:rFonts w:eastAsia="ScalaLancetPro"/>
          <w:i/>
          <w:iCs/>
          <w:color w:val="000000" w:themeColor="text1"/>
          <w:lang w:val="en-GB" w:eastAsia="en-GB"/>
        </w:rPr>
        <w:t xml:space="preserve">P. </w:t>
      </w:r>
      <w:proofErr w:type="spellStart"/>
      <w:r>
        <w:rPr>
          <w:rFonts w:eastAsia="ScalaLancetPro"/>
          <w:i/>
          <w:iCs/>
          <w:color w:val="000000" w:themeColor="text1"/>
          <w:lang w:val="en-GB" w:eastAsia="en-GB"/>
        </w:rPr>
        <w:t>knowlesi</w:t>
      </w:r>
      <w:proofErr w:type="spellEnd"/>
      <w:r>
        <w:rPr>
          <w:rFonts w:eastAsia="ScalaLancetPro"/>
          <w:iCs/>
          <w:color w:val="000000" w:themeColor="text1"/>
          <w:lang w:val="en-GB" w:eastAsia="en-GB"/>
        </w:rPr>
        <w:t xml:space="preserve"> have been</w:t>
      </w:r>
      <w:r>
        <w:rPr>
          <w:color w:val="000000" w:themeColor="text1"/>
        </w:rPr>
        <w:t xml:space="preserve"> reported </w:t>
      </w:r>
      <w:r>
        <w:rPr>
          <w:rFonts w:eastAsia="ScalaLancetPro"/>
          <w:color w:val="000000" w:themeColor="text1"/>
          <w:lang w:val="en-GB" w:eastAsia="en-GB"/>
        </w:rPr>
        <w:t xml:space="preserve">in parts of Southeast Asia where it is also known </w:t>
      </w:r>
      <w:r w:rsidR="005F1971">
        <w:rPr>
          <w:rFonts w:eastAsia="ScalaLancetPro"/>
          <w:color w:val="000000" w:themeColor="text1"/>
          <w:lang w:val="en-GB" w:eastAsia="en-GB"/>
        </w:rPr>
        <w:t>to cause malaria in monkeys (Sid</w:t>
      </w:r>
      <w:r>
        <w:rPr>
          <w:rFonts w:eastAsia="ScalaLancetPro"/>
          <w:color w:val="000000" w:themeColor="text1"/>
          <w:lang w:val="en-GB" w:eastAsia="en-GB"/>
        </w:rPr>
        <w:t xml:space="preserve">diqui </w:t>
      </w:r>
      <w:r>
        <w:rPr>
          <w:rFonts w:eastAsia="ScalaLancetPro"/>
          <w:i/>
          <w:color w:val="000000" w:themeColor="text1"/>
          <w:lang w:val="en-GB" w:eastAsia="en-GB"/>
        </w:rPr>
        <w:t>et al</w:t>
      </w:r>
      <w:r>
        <w:rPr>
          <w:rFonts w:eastAsia="ScalaLancetPro"/>
          <w:color w:val="000000" w:themeColor="text1"/>
          <w:lang w:val="en-GB" w:eastAsia="en-GB"/>
        </w:rPr>
        <w:t xml:space="preserve">., 2019; </w:t>
      </w:r>
      <w:proofErr w:type="spellStart"/>
      <w:r>
        <w:rPr>
          <w:rFonts w:eastAsia="ScalaLancetPro"/>
          <w:color w:val="000000" w:themeColor="text1"/>
          <w:lang w:val="en-GB" w:eastAsia="en-GB"/>
        </w:rPr>
        <w:t>Kantele</w:t>
      </w:r>
      <w:proofErr w:type="spellEnd"/>
      <w:r>
        <w:rPr>
          <w:rFonts w:eastAsia="ScalaLancetPro"/>
          <w:color w:val="000000" w:themeColor="text1"/>
          <w:lang w:val="en-GB" w:eastAsia="en-GB"/>
        </w:rPr>
        <w:t xml:space="preserve"> and </w:t>
      </w:r>
      <w:proofErr w:type="spellStart"/>
      <w:r>
        <w:rPr>
          <w:rFonts w:eastAsia="ScalaLancetPro"/>
          <w:color w:val="000000" w:themeColor="text1"/>
          <w:lang w:val="en-GB" w:eastAsia="en-GB"/>
        </w:rPr>
        <w:t>Jokiranta</w:t>
      </w:r>
      <w:proofErr w:type="spellEnd"/>
      <w:r>
        <w:rPr>
          <w:rFonts w:eastAsia="ScalaLancetPro"/>
          <w:color w:val="000000" w:themeColor="text1"/>
          <w:lang w:val="en-GB" w:eastAsia="en-GB"/>
        </w:rPr>
        <w:t>, 2011</w:t>
      </w:r>
      <w:r>
        <w:rPr>
          <w:color w:val="000000" w:themeColor="text1"/>
        </w:rPr>
        <w:t xml:space="preserve">). Ninety seven countries and territories </w:t>
      </w:r>
      <w:r w:rsidR="00744254">
        <w:rPr>
          <w:color w:val="000000" w:themeColor="text1"/>
        </w:rPr>
        <w:t>in the world today are at risk o</w:t>
      </w:r>
      <w:r>
        <w:rPr>
          <w:color w:val="000000" w:themeColor="text1"/>
        </w:rPr>
        <w:t xml:space="preserve">f </w:t>
      </w:r>
      <w:r w:rsidR="00744254">
        <w:rPr>
          <w:color w:val="000000" w:themeColor="text1"/>
        </w:rPr>
        <w:t>infection</w:t>
      </w:r>
      <w:r>
        <w:rPr>
          <w:color w:val="000000" w:themeColor="text1"/>
        </w:rPr>
        <w:t xml:space="preserve"> with </w:t>
      </w:r>
      <w:r>
        <w:rPr>
          <w:i/>
          <w:color w:val="000000" w:themeColor="text1"/>
        </w:rPr>
        <w:t xml:space="preserve">Plasmodium </w:t>
      </w:r>
      <w:r>
        <w:rPr>
          <w:color w:val="000000" w:themeColor="text1"/>
        </w:rPr>
        <w:t>species (WHO, 2022)</w:t>
      </w:r>
      <w:r>
        <w:rPr>
          <w:rFonts w:eastAsiaTheme="minorHAnsi"/>
          <w:color w:val="000000" w:themeColor="text1"/>
          <w:lang w:val="en-GB"/>
        </w:rPr>
        <w:t>.</w:t>
      </w:r>
    </w:p>
    <w:p w:rsidR="00907945" w:rsidRDefault="00907945" w:rsidP="00907945">
      <w:pPr>
        <w:autoSpaceDE w:val="0"/>
        <w:autoSpaceDN w:val="0"/>
        <w:adjustRightInd w:val="0"/>
        <w:spacing w:line="360" w:lineRule="auto"/>
        <w:jc w:val="both"/>
        <w:rPr>
          <w:rFonts w:eastAsiaTheme="minorHAnsi"/>
          <w:color w:val="000000" w:themeColor="text1"/>
          <w:lang w:val="en-GB"/>
        </w:rPr>
      </w:pPr>
      <w:r>
        <w:rPr>
          <w:rFonts w:eastAsiaTheme="minorHAnsi"/>
          <w:color w:val="000000" w:themeColor="text1"/>
          <w:lang w:val="en-GB"/>
        </w:rPr>
        <w:t>Malaria remains a formidable global health challenge, exerting a substantial burden on numerous countries, particularly within sub-Saharan Africa (WHO, 2022). Despite concerted efforts to mitigate its impact, recent data indicate a concerning trend</w:t>
      </w:r>
      <w:r w:rsidR="005F1971">
        <w:rPr>
          <w:rFonts w:eastAsiaTheme="minorHAnsi"/>
          <w:color w:val="000000" w:themeColor="text1"/>
          <w:lang w:val="en-GB"/>
        </w:rPr>
        <w:t xml:space="preserve"> (WHO, 2024)</w:t>
      </w:r>
      <w:r>
        <w:rPr>
          <w:rFonts w:eastAsiaTheme="minorHAnsi"/>
          <w:color w:val="000000" w:themeColor="text1"/>
          <w:lang w:val="en-GB"/>
        </w:rPr>
        <w:t xml:space="preserve">. In 2023, there were an </w:t>
      </w:r>
      <w:r>
        <w:rPr>
          <w:rFonts w:eastAsiaTheme="minorHAnsi"/>
          <w:color w:val="000000" w:themeColor="text1"/>
          <w:lang w:val="en-GB"/>
        </w:rPr>
        <w:lastRenderedPageBreak/>
        <w:t xml:space="preserve">estimated 263 million cases worldwide, marking an increase from 252 </w:t>
      </w:r>
      <w:r w:rsidR="00831506">
        <w:rPr>
          <w:rFonts w:eastAsiaTheme="minorHAnsi"/>
          <w:color w:val="000000" w:themeColor="text1"/>
          <w:lang w:val="en-GB"/>
        </w:rPr>
        <w:t>million cases in 2022 (WHO, 2024</w:t>
      </w:r>
      <w:r>
        <w:rPr>
          <w:rFonts w:eastAsiaTheme="minorHAnsi"/>
          <w:color w:val="000000" w:themeColor="text1"/>
          <w:lang w:val="en-GB"/>
        </w:rPr>
        <w:t xml:space="preserve">). The mortality figure, however, showed a slight improvement, with 597,000 deaths in 2023 compared to 600,000 in the previous year (WHO, 2024). This marginal decline in mortality underscores the persistent and pervasive nature of malaria, necessitating sustained and enhanced intervention strategies. The disproportionate impact on the African continent is particularly alarming. In 2023, the WHO African Region accounted for approximately 94% of all malaria-related deaths globally (WHO, 2024). Children under five years of age bore the brunt of this burden, constituting about 76% of all malaria deaths in the region (WHO, 2024). This demographics heightened vulnerability highlights the critical need for targeted interventions to protect young children from the devastating effects of malaria. </w:t>
      </w:r>
    </w:p>
    <w:p w:rsidR="00907945" w:rsidRDefault="00907945" w:rsidP="00907945">
      <w:pPr>
        <w:spacing w:line="360" w:lineRule="auto"/>
        <w:jc w:val="both"/>
        <w:rPr>
          <w:color w:val="000000" w:themeColor="text1"/>
        </w:rPr>
      </w:pPr>
      <w:r>
        <w:rPr>
          <w:rFonts w:eastAsiaTheme="minorHAnsi"/>
          <w:color w:val="000000" w:themeColor="text1"/>
          <w:lang w:val="en-GB"/>
        </w:rPr>
        <w:t>Nigeria is reported to have the unenviable record of contributing about 25% of the world malaria burden (WHO, 2012).</w:t>
      </w:r>
      <w:r>
        <w:rPr>
          <w:color w:val="000000" w:themeColor="text1"/>
        </w:rPr>
        <w:t>At least 50.0% of her population suffers from at least one episode of malaria each year and 11.0% of maternal related mortality is attributed to malaria in pregnant women (</w:t>
      </w:r>
      <w:proofErr w:type="spellStart"/>
      <w:r>
        <w:rPr>
          <w:color w:val="000000" w:themeColor="text1"/>
        </w:rPr>
        <w:t>Ekwebene</w:t>
      </w:r>
      <w:proofErr w:type="spellEnd"/>
      <w:r>
        <w:rPr>
          <w:color w:val="000000" w:themeColor="text1"/>
        </w:rPr>
        <w:t>, 2012). The Feder</w:t>
      </w:r>
      <w:r w:rsidR="00831506">
        <w:rPr>
          <w:color w:val="000000" w:themeColor="text1"/>
        </w:rPr>
        <w:t>al Ministry of Health (FMOH, 20</w:t>
      </w:r>
      <w:r>
        <w:rPr>
          <w:color w:val="000000" w:themeColor="text1"/>
        </w:rPr>
        <w:t>1</w:t>
      </w:r>
      <w:r w:rsidR="00831506">
        <w:rPr>
          <w:color w:val="000000" w:themeColor="text1"/>
        </w:rPr>
        <w:t>4</w:t>
      </w:r>
      <w:r>
        <w:rPr>
          <w:color w:val="000000" w:themeColor="text1"/>
        </w:rPr>
        <w:t>) has noted that in Nigeria malaria leads to 25.0% of infant mortality (</w:t>
      </w:r>
      <w:proofErr w:type="spellStart"/>
      <w:r>
        <w:rPr>
          <w:color w:val="000000" w:themeColor="text1"/>
        </w:rPr>
        <w:t>i</w:t>
      </w:r>
      <w:proofErr w:type="spellEnd"/>
      <w:r>
        <w:rPr>
          <w:rFonts w:eastAsiaTheme="minorHAnsi"/>
          <w:color w:val="000000" w:themeColor="text1"/>
          <w:lang w:val="en-GB"/>
        </w:rPr>
        <w:t>.</w:t>
      </w:r>
      <w:r>
        <w:rPr>
          <w:color w:val="000000" w:themeColor="text1"/>
        </w:rPr>
        <w:t>e</w:t>
      </w:r>
      <w:r>
        <w:rPr>
          <w:rFonts w:eastAsiaTheme="minorHAnsi"/>
          <w:color w:val="000000" w:themeColor="text1"/>
          <w:lang w:val="en-GB"/>
        </w:rPr>
        <w:t>.</w:t>
      </w:r>
      <w:r>
        <w:rPr>
          <w:color w:val="000000" w:themeColor="text1"/>
        </w:rPr>
        <w:t xml:space="preserve"> deaths in children aged &lt;1 year) and 30.0% of childhood mortality. It is estimated that 300,000 deaths occur each year, 60.0% outpatient visits to health facilities and 30.0% hospitalizations are all attributable to malaria (</w:t>
      </w:r>
      <w:proofErr w:type="spellStart"/>
      <w:r>
        <w:rPr>
          <w:color w:val="000000" w:themeColor="text1"/>
        </w:rPr>
        <w:t>Uzochukwu</w:t>
      </w:r>
      <w:r>
        <w:rPr>
          <w:i/>
          <w:color w:val="000000" w:themeColor="text1"/>
        </w:rPr>
        <w:t>et</w:t>
      </w:r>
      <w:proofErr w:type="spellEnd"/>
      <w:r>
        <w:rPr>
          <w:i/>
          <w:color w:val="000000" w:themeColor="text1"/>
        </w:rPr>
        <w:t xml:space="preserve"> al</w:t>
      </w:r>
      <w:r>
        <w:rPr>
          <w:color w:val="000000" w:themeColor="text1"/>
        </w:rPr>
        <w:t>., 2010).</w:t>
      </w:r>
      <w:r>
        <w:rPr>
          <w:rFonts w:eastAsiaTheme="minorHAnsi"/>
          <w:lang w:val="en-GB"/>
        </w:rPr>
        <w:t xml:space="preserve"> Therefore, it imposes great burden on the country in terms of pains and trauma suffered by its victims as well as loss in outputs and cost of treatments (</w:t>
      </w:r>
      <w:proofErr w:type="spellStart"/>
      <w:r>
        <w:rPr>
          <w:rFonts w:eastAsiaTheme="minorHAnsi"/>
          <w:lang w:val="en-GB"/>
        </w:rPr>
        <w:t>Tetteh</w:t>
      </w:r>
      <w:proofErr w:type="spellEnd"/>
      <w:r>
        <w:rPr>
          <w:rFonts w:eastAsiaTheme="minorHAnsi"/>
          <w:lang w:val="en-GB"/>
        </w:rPr>
        <w:t xml:space="preserve">  </w:t>
      </w:r>
      <w:r>
        <w:rPr>
          <w:rFonts w:eastAsiaTheme="minorHAnsi"/>
          <w:i/>
          <w:lang w:val="en-GB"/>
        </w:rPr>
        <w:t>et al.,</w:t>
      </w:r>
      <w:r>
        <w:rPr>
          <w:rFonts w:eastAsiaTheme="minorHAnsi"/>
          <w:lang w:val="en-GB"/>
        </w:rPr>
        <w:t xml:space="preserve"> 2023).Such a high burden underscores the need for concerted efforts and interventions, all aimed at reversing the situation.</w:t>
      </w:r>
    </w:p>
    <w:p w:rsidR="00907945" w:rsidRDefault="00907945" w:rsidP="00907945">
      <w:pPr>
        <w:autoSpaceDE w:val="0"/>
        <w:autoSpaceDN w:val="0"/>
        <w:adjustRightInd w:val="0"/>
        <w:spacing w:line="360" w:lineRule="auto"/>
        <w:jc w:val="both"/>
      </w:pPr>
      <w:r>
        <w:t xml:space="preserve">Regardless of the impacts of malaria burden in Nigeria, the link between ABO blood group and prevalence of </w:t>
      </w:r>
      <w:r>
        <w:rPr>
          <w:i/>
        </w:rPr>
        <w:t>Plasmodium</w:t>
      </w:r>
      <w:r>
        <w:t xml:space="preserve"> infection is still unclear (</w:t>
      </w:r>
      <w:r w:rsidR="00C03C8C">
        <w:rPr>
          <w:color w:val="000000" w:themeColor="text1"/>
        </w:rPr>
        <w:t xml:space="preserve">Watching </w:t>
      </w:r>
      <w:r w:rsidR="00C03C8C" w:rsidRPr="0031173C">
        <w:rPr>
          <w:i/>
          <w:color w:val="000000" w:themeColor="text1"/>
        </w:rPr>
        <w:t>et al</w:t>
      </w:r>
      <w:r w:rsidR="00C03C8C">
        <w:rPr>
          <w:color w:val="000000" w:themeColor="text1"/>
        </w:rPr>
        <w:t xml:space="preserve">., 2024; </w:t>
      </w:r>
      <w:proofErr w:type="spellStart"/>
      <w:r>
        <w:t>Aneke</w:t>
      </w:r>
      <w:proofErr w:type="spellEnd"/>
      <w:r>
        <w:t xml:space="preserve"> and </w:t>
      </w:r>
      <w:proofErr w:type="spellStart"/>
      <w:r>
        <w:t>Okocha</w:t>
      </w:r>
      <w:proofErr w:type="spellEnd"/>
      <w:r>
        <w:t xml:space="preserve">, 2017; </w:t>
      </w:r>
      <w:proofErr w:type="spellStart"/>
      <w:r>
        <w:t>Muntaka</w:t>
      </w:r>
      <w:proofErr w:type="spellEnd"/>
      <w:r>
        <w:t xml:space="preserve"> and </w:t>
      </w:r>
      <w:proofErr w:type="spellStart"/>
      <w:r>
        <w:t>Opoku-Okrah</w:t>
      </w:r>
      <w:proofErr w:type="spellEnd"/>
      <w:r>
        <w:t xml:space="preserve">, 2013; </w:t>
      </w:r>
      <w:proofErr w:type="spellStart"/>
      <w:r>
        <w:rPr>
          <w:color w:val="000000" w:themeColor="text1"/>
        </w:rPr>
        <w:t>Bamou</w:t>
      </w:r>
      <w:proofErr w:type="spellEnd"/>
      <w:r>
        <w:rPr>
          <w:color w:val="000000" w:themeColor="text1"/>
        </w:rPr>
        <w:t xml:space="preserve"> and </w:t>
      </w:r>
      <w:proofErr w:type="spellStart"/>
      <w:r>
        <w:rPr>
          <w:color w:val="000000" w:themeColor="text1"/>
        </w:rPr>
        <w:t>Sevidzem</w:t>
      </w:r>
      <w:proofErr w:type="spellEnd"/>
      <w:r>
        <w:rPr>
          <w:color w:val="000000" w:themeColor="text1"/>
        </w:rPr>
        <w:t>, 2016</w:t>
      </w:r>
      <w:r>
        <w:t>). This is probably because the relationships between them have not been well studied (</w:t>
      </w:r>
      <w:proofErr w:type="spellStart"/>
      <w:r>
        <w:t>Bartonjo</w:t>
      </w:r>
      <w:r>
        <w:rPr>
          <w:i/>
        </w:rPr>
        <w:t>et</w:t>
      </w:r>
      <w:proofErr w:type="spellEnd"/>
      <w:r>
        <w:rPr>
          <w:i/>
        </w:rPr>
        <w:t xml:space="preserve"> al</w:t>
      </w:r>
      <w:r>
        <w:t>., 2019;</w:t>
      </w:r>
      <w:r w:rsidR="00831506">
        <w:t xml:space="preserve"> S</w:t>
      </w:r>
      <w:r>
        <w:t xml:space="preserve">ingh </w:t>
      </w:r>
      <w:r>
        <w:rPr>
          <w:i/>
          <w:iCs/>
        </w:rPr>
        <w:t>et al</w:t>
      </w:r>
      <w:r>
        <w:rPr>
          <w:i/>
        </w:rPr>
        <w:t>.,</w:t>
      </w:r>
      <w:r>
        <w:t xml:space="preserve"> 2015; </w:t>
      </w:r>
      <w:proofErr w:type="spellStart"/>
      <w:r>
        <w:t>Egbuche</w:t>
      </w:r>
      <w:r>
        <w:rPr>
          <w:i/>
          <w:iCs/>
        </w:rPr>
        <w:t>et</w:t>
      </w:r>
      <w:proofErr w:type="spellEnd"/>
      <w:r>
        <w:rPr>
          <w:i/>
          <w:iCs/>
        </w:rPr>
        <w:t xml:space="preserve"> al</w:t>
      </w:r>
      <w:r>
        <w:rPr>
          <w:i/>
        </w:rPr>
        <w:t>.,</w:t>
      </w:r>
      <w:r>
        <w:t xml:space="preserve"> 2009). Some studies have revealed that the formation of rosette which is triggered by the malaria parasite is linked to the rigorousness of clinical disease as well as cerebral malaria (</w:t>
      </w:r>
      <w:proofErr w:type="spellStart"/>
      <w:r>
        <w:t>Tewodros</w:t>
      </w:r>
      <w:proofErr w:type="spellEnd"/>
      <w:r>
        <w:t xml:space="preserve"> </w:t>
      </w:r>
      <w:r>
        <w:rPr>
          <w:i/>
          <w:iCs/>
        </w:rPr>
        <w:t>et al</w:t>
      </w:r>
      <w:r>
        <w:t xml:space="preserve">., 2011; Patel </w:t>
      </w:r>
      <w:r>
        <w:rPr>
          <w:i/>
        </w:rPr>
        <w:t>et al.</w:t>
      </w:r>
      <w:r>
        <w:t xml:space="preserve">, 2012; </w:t>
      </w:r>
      <w:proofErr w:type="spellStart"/>
      <w:r>
        <w:t>Okocha</w:t>
      </w:r>
      <w:proofErr w:type="spellEnd"/>
      <w:r>
        <w:t xml:space="preserve"> </w:t>
      </w:r>
      <w:r>
        <w:rPr>
          <w:i/>
        </w:rPr>
        <w:t>et al</w:t>
      </w:r>
      <w:r>
        <w:t xml:space="preserve">., 2015; </w:t>
      </w:r>
      <w:proofErr w:type="spellStart"/>
      <w:r>
        <w:t>Kedebe</w:t>
      </w:r>
      <w:proofErr w:type="spellEnd"/>
      <w:r w:rsidR="003B63CA">
        <w:t xml:space="preserve"> </w:t>
      </w:r>
      <w:r>
        <w:rPr>
          <w:i/>
        </w:rPr>
        <w:t>et al</w:t>
      </w:r>
      <w:r>
        <w:t xml:space="preserve">., 2020). Several studies have also shown that the blood group </w:t>
      </w:r>
      <w:proofErr w:type="spellStart"/>
      <w:r>
        <w:t>Ois</w:t>
      </w:r>
      <w:proofErr w:type="spellEnd"/>
      <w:r>
        <w:t xml:space="preserve"> more vulnerable to </w:t>
      </w:r>
      <w:r>
        <w:rPr>
          <w:i/>
        </w:rPr>
        <w:t xml:space="preserve">Plasmodium </w:t>
      </w:r>
      <w:r>
        <w:t>infection than the blood groups A, B, and AB(</w:t>
      </w:r>
      <w:proofErr w:type="spellStart"/>
      <w:r>
        <w:t>Afolabi</w:t>
      </w:r>
      <w:proofErr w:type="spellEnd"/>
      <w:r>
        <w:t xml:space="preserve"> </w:t>
      </w:r>
      <w:r>
        <w:rPr>
          <w:i/>
        </w:rPr>
        <w:t>et al</w:t>
      </w:r>
      <w:r>
        <w:t xml:space="preserve">., 2017; </w:t>
      </w:r>
      <w:proofErr w:type="spellStart"/>
      <w:r>
        <w:t>Ekwunife</w:t>
      </w:r>
      <w:proofErr w:type="spellEnd"/>
      <w:r w:rsidR="003B63CA">
        <w:t xml:space="preserve"> </w:t>
      </w:r>
      <w:r>
        <w:rPr>
          <w:i/>
        </w:rPr>
        <w:t>et al,</w:t>
      </w:r>
      <w:r>
        <w:t xml:space="preserve"> 2011; </w:t>
      </w:r>
      <w:proofErr w:type="spellStart"/>
      <w:r>
        <w:t>Ilozumba</w:t>
      </w:r>
      <w:proofErr w:type="spellEnd"/>
      <w:r>
        <w:t xml:space="preserve"> and </w:t>
      </w:r>
      <w:proofErr w:type="spellStart"/>
      <w:r>
        <w:t>Uzozie</w:t>
      </w:r>
      <w:proofErr w:type="spellEnd"/>
      <w:r>
        <w:t xml:space="preserve">, 2009), whereas others have reported an equal vulnerability among the </w:t>
      </w:r>
      <w:r>
        <w:lastRenderedPageBreak/>
        <w:t>various ABO blood group (</w:t>
      </w:r>
      <w:proofErr w:type="spellStart"/>
      <w:r>
        <w:t>Otajevwo</w:t>
      </w:r>
      <w:proofErr w:type="spellEnd"/>
      <w:r>
        <w:t xml:space="preserve"> and </w:t>
      </w:r>
      <w:proofErr w:type="spellStart"/>
      <w:r>
        <w:t>Igoniwari</w:t>
      </w:r>
      <w:proofErr w:type="spellEnd"/>
      <w:r>
        <w:t xml:space="preserve">, 2014; </w:t>
      </w:r>
      <w:proofErr w:type="spellStart"/>
      <w:r>
        <w:t>Otajevwo</w:t>
      </w:r>
      <w:proofErr w:type="spellEnd"/>
      <w:r>
        <w:t xml:space="preserve">, 2013). No consensus yet has been reached among investigators concerning the relationship between </w:t>
      </w:r>
      <w:r>
        <w:rPr>
          <w:i/>
        </w:rPr>
        <w:t>Plasmodium</w:t>
      </w:r>
      <w:r>
        <w:t xml:space="preserve"> infection and ABO blood group; recent reports are less equivocal </w:t>
      </w:r>
      <w:r>
        <w:rPr>
          <w:color w:val="000000" w:themeColor="text1"/>
        </w:rPr>
        <w:t>(</w:t>
      </w:r>
      <w:proofErr w:type="spellStart"/>
      <w:r>
        <w:rPr>
          <w:color w:val="000000" w:themeColor="text1"/>
        </w:rPr>
        <w:t>Opi</w:t>
      </w:r>
      <w:proofErr w:type="spellEnd"/>
      <w:r w:rsidR="003B63CA">
        <w:rPr>
          <w:color w:val="000000" w:themeColor="text1"/>
        </w:rPr>
        <w:t xml:space="preserve"> </w:t>
      </w:r>
      <w:r>
        <w:rPr>
          <w:i/>
          <w:color w:val="000000" w:themeColor="text1"/>
        </w:rPr>
        <w:t>et al</w:t>
      </w:r>
      <w:r>
        <w:rPr>
          <w:color w:val="000000" w:themeColor="text1"/>
        </w:rPr>
        <w:t xml:space="preserve">., 2023; </w:t>
      </w:r>
      <w:proofErr w:type="spellStart"/>
      <w:r>
        <w:rPr>
          <w:color w:val="000000" w:themeColor="text1"/>
        </w:rPr>
        <w:t>Aabdien</w:t>
      </w:r>
      <w:r>
        <w:rPr>
          <w:i/>
          <w:color w:val="000000" w:themeColor="text1"/>
        </w:rPr>
        <w:t>et</w:t>
      </w:r>
      <w:proofErr w:type="spellEnd"/>
      <w:r>
        <w:rPr>
          <w:i/>
          <w:color w:val="000000" w:themeColor="text1"/>
        </w:rPr>
        <w:t xml:space="preserve"> al.</w:t>
      </w:r>
      <w:r>
        <w:rPr>
          <w:color w:val="000000" w:themeColor="text1"/>
        </w:rPr>
        <w:t xml:space="preserve">, 2020; </w:t>
      </w:r>
      <w:proofErr w:type="spellStart"/>
      <w:r>
        <w:rPr>
          <w:color w:val="000000" w:themeColor="text1"/>
        </w:rPr>
        <w:t>Bamou</w:t>
      </w:r>
      <w:proofErr w:type="spellEnd"/>
      <w:r>
        <w:rPr>
          <w:color w:val="000000" w:themeColor="text1"/>
        </w:rPr>
        <w:t xml:space="preserve"> and </w:t>
      </w:r>
      <w:proofErr w:type="spellStart"/>
      <w:r>
        <w:rPr>
          <w:color w:val="000000" w:themeColor="text1"/>
        </w:rPr>
        <w:t>Sevidzem</w:t>
      </w:r>
      <w:proofErr w:type="spellEnd"/>
      <w:r>
        <w:rPr>
          <w:color w:val="000000" w:themeColor="text1"/>
        </w:rPr>
        <w:t xml:space="preserve">, 2016; </w:t>
      </w:r>
      <w:proofErr w:type="spellStart"/>
      <w:r>
        <w:rPr>
          <w:color w:val="000000" w:themeColor="text1"/>
        </w:rPr>
        <w:t>Chandekhar</w:t>
      </w:r>
      <w:proofErr w:type="spellEnd"/>
      <w:r w:rsidR="003B63CA">
        <w:rPr>
          <w:color w:val="000000" w:themeColor="text1"/>
        </w:rPr>
        <w:t xml:space="preserve"> </w:t>
      </w:r>
      <w:r>
        <w:rPr>
          <w:i/>
          <w:color w:val="000000" w:themeColor="text1"/>
        </w:rPr>
        <w:t>et al</w:t>
      </w:r>
      <w:r>
        <w:rPr>
          <w:color w:val="000000" w:themeColor="text1"/>
        </w:rPr>
        <w:t xml:space="preserve">., 2017; </w:t>
      </w:r>
      <w:proofErr w:type="spellStart"/>
      <w:r>
        <w:rPr>
          <w:color w:val="000000" w:themeColor="text1"/>
        </w:rPr>
        <w:t>Afolabi</w:t>
      </w:r>
      <w:proofErr w:type="spellEnd"/>
      <w:r>
        <w:rPr>
          <w:color w:val="000000" w:themeColor="text1"/>
        </w:rPr>
        <w:t xml:space="preserve"> </w:t>
      </w:r>
      <w:r>
        <w:rPr>
          <w:i/>
          <w:color w:val="000000" w:themeColor="text1"/>
        </w:rPr>
        <w:t>et al</w:t>
      </w:r>
      <w:r>
        <w:rPr>
          <w:color w:val="000000" w:themeColor="text1"/>
        </w:rPr>
        <w:t>., 2013)</w:t>
      </w:r>
      <w:r>
        <w:t>.</w:t>
      </w:r>
    </w:p>
    <w:p w:rsidR="00907945" w:rsidRDefault="00907945" w:rsidP="00907945">
      <w:pPr>
        <w:autoSpaceDE w:val="0"/>
        <w:autoSpaceDN w:val="0"/>
        <w:adjustRightInd w:val="0"/>
        <w:spacing w:line="360" w:lineRule="auto"/>
        <w:jc w:val="both"/>
        <w:rPr>
          <w:color w:val="000000" w:themeColor="text1"/>
        </w:rPr>
      </w:pPr>
    </w:p>
    <w:p w:rsidR="00907945" w:rsidRDefault="00907945" w:rsidP="00907945">
      <w:pPr>
        <w:autoSpaceDE w:val="0"/>
        <w:autoSpaceDN w:val="0"/>
        <w:adjustRightInd w:val="0"/>
        <w:spacing w:line="360" w:lineRule="auto"/>
        <w:jc w:val="both"/>
        <w:rPr>
          <w:color w:val="000000" w:themeColor="text1"/>
        </w:rPr>
      </w:pPr>
      <w:r>
        <w:rPr>
          <w:color w:val="000000" w:themeColor="text1"/>
        </w:rPr>
        <w:t xml:space="preserve">Studies conducted to find out the relationship between blood group type and the susceptibility or resistance to malaria showed contradictory results (Hedge </w:t>
      </w:r>
      <w:r>
        <w:rPr>
          <w:i/>
          <w:color w:val="000000" w:themeColor="text1"/>
        </w:rPr>
        <w:t>et al.,</w:t>
      </w:r>
      <w:r>
        <w:rPr>
          <w:color w:val="000000" w:themeColor="text1"/>
        </w:rPr>
        <w:t xml:space="preserve"> 2013; Ito </w:t>
      </w:r>
      <w:r>
        <w:rPr>
          <w:i/>
          <w:color w:val="000000" w:themeColor="text1"/>
        </w:rPr>
        <w:t>et al</w:t>
      </w:r>
      <w:r>
        <w:rPr>
          <w:color w:val="000000" w:themeColor="text1"/>
        </w:rPr>
        <w:t>., 2013). The blood group O</w:t>
      </w:r>
      <w:r>
        <w:rPr>
          <w:color w:val="000000" w:themeColor="text1"/>
          <w:vertAlign w:val="superscript"/>
        </w:rPr>
        <w:t>+</w:t>
      </w:r>
      <w:r>
        <w:rPr>
          <w:color w:val="000000" w:themeColor="text1"/>
        </w:rPr>
        <w:t xml:space="preserve"> for instance was reported to have the least susceptibility of malaria with significant sample size (</w:t>
      </w:r>
      <w:proofErr w:type="spellStart"/>
      <w:r>
        <w:rPr>
          <w:color w:val="000000" w:themeColor="text1"/>
        </w:rPr>
        <w:t>Matouke</w:t>
      </w:r>
      <w:proofErr w:type="spellEnd"/>
      <w:r>
        <w:rPr>
          <w:color w:val="000000" w:themeColor="text1"/>
        </w:rPr>
        <w:t xml:space="preserve"> and </w:t>
      </w:r>
      <w:proofErr w:type="spellStart"/>
      <w:r>
        <w:rPr>
          <w:color w:val="000000" w:themeColor="text1"/>
        </w:rPr>
        <w:t>Houmsou</w:t>
      </w:r>
      <w:proofErr w:type="spellEnd"/>
      <w:r>
        <w:rPr>
          <w:color w:val="000000" w:themeColor="text1"/>
        </w:rPr>
        <w:t xml:space="preserve">, 2017; </w:t>
      </w:r>
      <w:proofErr w:type="spellStart"/>
      <w:r>
        <w:rPr>
          <w:color w:val="000000" w:themeColor="text1"/>
        </w:rPr>
        <w:t>Abah</w:t>
      </w:r>
      <w:proofErr w:type="spellEnd"/>
      <w:r>
        <w:rPr>
          <w:color w:val="000000" w:themeColor="text1"/>
        </w:rPr>
        <w:t xml:space="preserve"> and Joe-Cliff, 2016),</w:t>
      </w:r>
      <w:r>
        <w:t xml:space="preserve"> whereas others have reported an equal vulnerability among the various ABO blood group (</w:t>
      </w:r>
      <w:proofErr w:type="spellStart"/>
      <w:r>
        <w:t>Otajevwo</w:t>
      </w:r>
      <w:proofErr w:type="spellEnd"/>
      <w:r>
        <w:t xml:space="preserve"> and </w:t>
      </w:r>
      <w:proofErr w:type="spellStart"/>
      <w:r>
        <w:t>Igoniwari</w:t>
      </w:r>
      <w:proofErr w:type="spellEnd"/>
      <w:r>
        <w:t xml:space="preserve">, 2014; </w:t>
      </w:r>
      <w:proofErr w:type="spellStart"/>
      <w:r>
        <w:t>Otajevwo</w:t>
      </w:r>
      <w:proofErr w:type="spellEnd"/>
      <w:r>
        <w:t xml:space="preserve">, 2013). No consensus yet has been reached among investigators concerning the relationship between </w:t>
      </w:r>
      <w:r>
        <w:rPr>
          <w:i/>
        </w:rPr>
        <w:t>Plasmodium</w:t>
      </w:r>
      <w:r>
        <w:t xml:space="preserve"> infection and ABO blood group.  Recent reports are less equivocal </w:t>
      </w:r>
      <w:r>
        <w:rPr>
          <w:color w:val="000000" w:themeColor="text1"/>
        </w:rPr>
        <w:t>(</w:t>
      </w:r>
      <w:proofErr w:type="spellStart"/>
      <w:r>
        <w:rPr>
          <w:color w:val="000000" w:themeColor="text1"/>
        </w:rPr>
        <w:t>Opi</w:t>
      </w:r>
      <w:proofErr w:type="spellEnd"/>
      <w:r w:rsidR="00F66680">
        <w:rPr>
          <w:color w:val="000000" w:themeColor="text1"/>
        </w:rPr>
        <w:t xml:space="preserve"> </w:t>
      </w:r>
      <w:r>
        <w:rPr>
          <w:i/>
          <w:color w:val="000000" w:themeColor="text1"/>
        </w:rPr>
        <w:t>et al</w:t>
      </w:r>
      <w:r>
        <w:rPr>
          <w:color w:val="000000" w:themeColor="text1"/>
        </w:rPr>
        <w:t xml:space="preserve">., 2023; </w:t>
      </w:r>
      <w:proofErr w:type="spellStart"/>
      <w:r>
        <w:rPr>
          <w:color w:val="000000" w:themeColor="text1"/>
        </w:rPr>
        <w:t>Aabdien</w:t>
      </w:r>
      <w:proofErr w:type="spellEnd"/>
      <w:r w:rsidR="00F66680">
        <w:rPr>
          <w:color w:val="000000" w:themeColor="text1"/>
        </w:rPr>
        <w:t xml:space="preserve"> </w:t>
      </w:r>
      <w:r>
        <w:rPr>
          <w:i/>
          <w:color w:val="000000" w:themeColor="text1"/>
        </w:rPr>
        <w:t>et al.</w:t>
      </w:r>
      <w:r>
        <w:rPr>
          <w:color w:val="000000" w:themeColor="text1"/>
        </w:rPr>
        <w:t xml:space="preserve">, 2020; </w:t>
      </w:r>
      <w:proofErr w:type="spellStart"/>
      <w:r>
        <w:rPr>
          <w:color w:val="000000" w:themeColor="text1"/>
        </w:rPr>
        <w:t>Bamou</w:t>
      </w:r>
      <w:proofErr w:type="spellEnd"/>
      <w:r>
        <w:rPr>
          <w:color w:val="000000" w:themeColor="text1"/>
        </w:rPr>
        <w:t xml:space="preserve"> and </w:t>
      </w:r>
      <w:proofErr w:type="spellStart"/>
      <w:r>
        <w:rPr>
          <w:color w:val="000000" w:themeColor="text1"/>
        </w:rPr>
        <w:t>Sevidzem</w:t>
      </w:r>
      <w:proofErr w:type="spellEnd"/>
      <w:r>
        <w:rPr>
          <w:color w:val="000000" w:themeColor="text1"/>
        </w:rPr>
        <w:t>, 2016)</w:t>
      </w:r>
      <w:r>
        <w:t xml:space="preserve">. </w:t>
      </w:r>
      <w:r>
        <w:rPr>
          <w:color w:val="000000" w:themeColor="text1"/>
        </w:rPr>
        <w:t xml:space="preserve">There also seems to be a dearth of knowledge or paucity of information on the current prevalence and parasite density of </w:t>
      </w:r>
      <w:r>
        <w:rPr>
          <w:i/>
          <w:color w:val="000000" w:themeColor="text1"/>
        </w:rPr>
        <w:t xml:space="preserve">Plasmodium </w:t>
      </w:r>
      <w:r>
        <w:rPr>
          <w:color w:val="000000" w:themeColor="text1"/>
        </w:rPr>
        <w:t>infection among blood donors in Onitsha, Anambra State, Nigeria. Susceptibility of malaria prevalence in relation to blood group genotypes of blood donors in Nigeria is therefore necessary to set a baseline data and fill up the gap of knowledge in</w:t>
      </w:r>
      <w:r w:rsidR="00780CB3">
        <w:rPr>
          <w:color w:val="000000" w:themeColor="text1"/>
        </w:rPr>
        <w:t xml:space="preserve"> Onitsha, </w:t>
      </w:r>
      <w:r>
        <w:rPr>
          <w:color w:val="000000" w:themeColor="text1"/>
        </w:rPr>
        <w:t>Anambra State</w:t>
      </w:r>
      <w:r w:rsidR="00780CB3">
        <w:rPr>
          <w:color w:val="000000" w:themeColor="text1"/>
        </w:rPr>
        <w:t>, Nigeria.</w:t>
      </w:r>
    </w:p>
    <w:p w:rsidR="00907945" w:rsidRDefault="00907945" w:rsidP="00907945">
      <w:pPr>
        <w:autoSpaceDE w:val="0"/>
        <w:autoSpaceDN w:val="0"/>
        <w:adjustRightInd w:val="0"/>
        <w:spacing w:line="360" w:lineRule="auto"/>
        <w:jc w:val="both"/>
        <w:rPr>
          <w:color w:val="000000" w:themeColor="text1"/>
        </w:rPr>
      </w:pPr>
      <w:r>
        <w:rPr>
          <w:color w:val="000000" w:themeColor="text1"/>
        </w:rPr>
        <w:t xml:space="preserve">The aim of the study was to investigate the </w:t>
      </w:r>
      <w:r>
        <w:rPr>
          <w:i/>
          <w:color w:val="000000" w:themeColor="text1"/>
        </w:rPr>
        <w:t>Plasmodium</w:t>
      </w:r>
      <w:r>
        <w:rPr>
          <w:color w:val="000000" w:themeColor="text1"/>
        </w:rPr>
        <w:t xml:space="preserve"> infection and association with ABO blood group among blood donors in Onitsha, Anambra State, Nigeria. </w:t>
      </w:r>
    </w:p>
    <w:p w:rsidR="00907945" w:rsidRDefault="00907945" w:rsidP="00907945">
      <w:pPr>
        <w:autoSpaceDE w:val="0"/>
        <w:autoSpaceDN w:val="0"/>
        <w:adjustRightInd w:val="0"/>
        <w:spacing w:line="360" w:lineRule="auto"/>
        <w:jc w:val="both"/>
      </w:pPr>
      <w:r>
        <w:rPr>
          <w:color w:val="000000" w:themeColor="text1"/>
        </w:rPr>
        <w:t>The specific objectives were to:</w:t>
      </w:r>
    </w:p>
    <w:p w:rsidR="00907945" w:rsidRDefault="00907945" w:rsidP="00907945">
      <w:pPr>
        <w:pStyle w:val="ListParagraph"/>
        <w:numPr>
          <w:ilvl w:val="0"/>
          <w:numId w:val="1"/>
        </w:numPr>
        <w:tabs>
          <w:tab w:val="left" w:pos="426"/>
        </w:tabs>
        <w:autoSpaceDE w:val="0"/>
        <w:autoSpaceDN w:val="0"/>
        <w:adjustRightInd w:val="0"/>
        <w:spacing w:line="360" w:lineRule="auto"/>
        <w:ind w:left="284" w:hanging="284"/>
        <w:contextualSpacing/>
        <w:jc w:val="both"/>
        <w:rPr>
          <w:rFonts w:eastAsia="Calibri"/>
          <w:color w:val="000000" w:themeColor="text1"/>
          <w:lang w:val="en-GB"/>
        </w:rPr>
      </w:pPr>
      <w:r>
        <w:rPr>
          <w:rFonts w:eastAsia="Calibri"/>
          <w:color w:val="000000" w:themeColor="text1"/>
          <w:lang w:val="en-GB"/>
        </w:rPr>
        <w:t xml:space="preserve"> Determine the prevalence and intensity of </w:t>
      </w:r>
      <w:r>
        <w:rPr>
          <w:rFonts w:eastAsia="Calibri"/>
          <w:i/>
          <w:color w:val="000000" w:themeColor="text1"/>
          <w:lang w:val="en-GB"/>
        </w:rPr>
        <w:t xml:space="preserve">Plasmodium </w:t>
      </w:r>
      <w:r>
        <w:rPr>
          <w:rFonts w:eastAsia="Calibri"/>
          <w:color w:val="000000" w:themeColor="text1"/>
          <w:lang w:val="en-GB"/>
        </w:rPr>
        <w:t>infection among blood donors in Onitsha, Anambra State.</w:t>
      </w:r>
    </w:p>
    <w:p w:rsidR="00907945" w:rsidRDefault="00907945" w:rsidP="00907945">
      <w:pPr>
        <w:pStyle w:val="ListParagraph"/>
        <w:numPr>
          <w:ilvl w:val="0"/>
          <w:numId w:val="1"/>
        </w:numPr>
        <w:tabs>
          <w:tab w:val="left" w:pos="426"/>
        </w:tabs>
        <w:autoSpaceDE w:val="0"/>
        <w:autoSpaceDN w:val="0"/>
        <w:adjustRightInd w:val="0"/>
        <w:spacing w:line="360" w:lineRule="auto"/>
        <w:ind w:left="284" w:hanging="284"/>
        <w:contextualSpacing/>
        <w:jc w:val="both"/>
        <w:rPr>
          <w:rFonts w:eastAsia="Calibri"/>
          <w:color w:val="000000" w:themeColor="text1"/>
          <w:lang w:val="en-GB"/>
        </w:rPr>
      </w:pPr>
      <w:r>
        <w:rPr>
          <w:color w:val="000000" w:themeColor="text1"/>
        </w:rPr>
        <w:t xml:space="preserve">Identify potential risk factors for </w:t>
      </w:r>
      <w:r>
        <w:rPr>
          <w:i/>
          <w:color w:val="000000" w:themeColor="text1"/>
        </w:rPr>
        <w:t>Plasmodium</w:t>
      </w:r>
      <w:r>
        <w:rPr>
          <w:color w:val="000000" w:themeColor="text1"/>
        </w:rPr>
        <w:t xml:space="preserve"> infections among blood donors.</w:t>
      </w:r>
    </w:p>
    <w:p w:rsidR="00907945" w:rsidRDefault="00907945" w:rsidP="00907945">
      <w:pPr>
        <w:pStyle w:val="ListParagraph"/>
        <w:numPr>
          <w:ilvl w:val="0"/>
          <w:numId w:val="1"/>
        </w:numPr>
        <w:tabs>
          <w:tab w:val="left" w:pos="426"/>
        </w:tabs>
        <w:autoSpaceDE w:val="0"/>
        <w:autoSpaceDN w:val="0"/>
        <w:adjustRightInd w:val="0"/>
        <w:spacing w:line="360" w:lineRule="auto"/>
        <w:ind w:left="284" w:hanging="284"/>
        <w:contextualSpacing/>
        <w:jc w:val="both"/>
        <w:rPr>
          <w:rFonts w:eastAsia="Calibri"/>
          <w:color w:val="000000" w:themeColor="text1"/>
          <w:lang w:val="en-GB"/>
        </w:rPr>
      </w:pPr>
      <w:r>
        <w:rPr>
          <w:color w:val="000000" w:themeColor="text1"/>
        </w:rPr>
        <w:t xml:space="preserve"> Investigate the association between </w:t>
      </w:r>
      <w:r>
        <w:rPr>
          <w:i/>
          <w:color w:val="000000" w:themeColor="text1"/>
        </w:rPr>
        <w:t>Plasmodium</w:t>
      </w:r>
      <w:r>
        <w:rPr>
          <w:color w:val="000000" w:themeColor="text1"/>
        </w:rPr>
        <w:t xml:space="preserve"> infections and ABO blood groups among blood donors,</w:t>
      </w:r>
    </w:p>
    <w:p w:rsidR="00FA5C2E" w:rsidRDefault="000C5D01" w:rsidP="00FA5C2E">
      <w:pPr>
        <w:spacing w:line="360" w:lineRule="auto"/>
        <w:mirrorIndents/>
        <w:rPr>
          <w:b/>
          <w:color w:val="000000" w:themeColor="text1"/>
        </w:rPr>
      </w:pPr>
      <w:r>
        <w:rPr>
          <w:b/>
          <w:color w:val="000000" w:themeColor="text1"/>
        </w:rPr>
        <w:t>Material and Methods</w:t>
      </w:r>
    </w:p>
    <w:p w:rsidR="00907945" w:rsidRPr="00FA5C2E" w:rsidRDefault="00907945" w:rsidP="00FA5C2E">
      <w:pPr>
        <w:spacing w:line="360" w:lineRule="auto"/>
        <w:mirrorIndents/>
        <w:rPr>
          <w:b/>
          <w:color w:val="000000" w:themeColor="text1"/>
        </w:rPr>
      </w:pPr>
      <w:r w:rsidRPr="00FA5C2E">
        <w:rPr>
          <w:b/>
          <w:color w:val="000000" w:themeColor="text1"/>
        </w:rPr>
        <w:t>Study Area</w:t>
      </w:r>
    </w:p>
    <w:p w:rsidR="00907945" w:rsidRDefault="00907945" w:rsidP="00907945">
      <w:pPr>
        <w:autoSpaceDE w:val="0"/>
        <w:autoSpaceDN w:val="0"/>
        <w:adjustRightInd w:val="0"/>
        <w:spacing w:line="360" w:lineRule="auto"/>
        <w:jc w:val="both"/>
      </w:pPr>
      <w:r>
        <w:t xml:space="preserve">The study was carried out in Onitsha, Anambra State, and Southeast Nigeria. Onitsha is located on latitude 6.1667◦ N and longitude 6.7833◦E (Fig.1). The climate is tropical with a high annual rainfall ranging from 1,400 mm in the north to 2500 mm in the south. Onitsha is located along </w:t>
      </w:r>
      <w:r>
        <w:lastRenderedPageBreak/>
        <w:t>the banks of River Niger, from which the name Nigeria was coined and it is a vast city with the largest market (Onitsha Main Market) in West Africa. Onitsha is presently made up of two Local Government Areas namely Onitsha North and Onitsha South. Onitsha metropolis covers a land area of 52.719 km</w:t>
      </w:r>
      <w:r>
        <w:rPr>
          <w:vertAlign w:val="superscript"/>
        </w:rPr>
        <w:t>2</w:t>
      </w:r>
      <w:r>
        <w:t xml:space="preserve"> with a total population of 263,109 (NPC, 2006). Majority of the inhabitants of the city are traders, while some are civil servants, artisans and students. Some parts of the city have very poor sanitary condition.</w:t>
      </w:r>
    </w:p>
    <w:p w:rsidR="00907945" w:rsidRDefault="00907945" w:rsidP="00907945">
      <w:pPr>
        <w:autoSpaceDE w:val="0"/>
        <w:autoSpaceDN w:val="0"/>
        <w:adjustRightInd w:val="0"/>
        <w:spacing w:line="360" w:lineRule="auto"/>
        <w:jc w:val="both"/>
      </w:pPr>
    </w:p>
    <w:p w:rsidR="00907945" w:rsidRDefault="00907945" w:rsidP="00907945">
      <w:pPr>
        <w:autoSpaceDE w:val="0"/>
        <w:autoSpaceDN w:val="0"/>
        <w:adjustRightInd w:val="0"/>
        <w:spacing w:line="360" w:lineRule="auto"/>
        <w:jc w:val="both"/>
      </w:pPr>
    </w:p>
    <w:p w:rsidR="00907945" w:rsidRDefault="00907945" w:rsidP="00907945">
      <w:pPr>
        <w:autoSpaceDE w:val="0"/>
        <w:autoSpaceDN w:val="0"/>
        <w:adjustRightInd w:val="0"/>
        <w:spacing w:line="360" w:lineRule="auto"/>
        <w:jc w:val="both"/>
      </w:pPr>
    </w:p>
    <w:p w:rsidR="00907945" w:rsidRDefault="00907945" w:rsidP="00907945">
      <w:pPr>
        <w:autoSpaceDE w:val="0"/>
        <w:autoSpaceDN w:val="0"/>
        <w:adjustRightInd w:val="0"/>
        <w:spacing w:line="360" w:lineRule="auto"/>
        <w:jc w:val="both"/>
      </w:pPr>
    </w:p>
    <w:p w:rsidR="00907945" w:rsidRDefault="00907945" w:rsidP="00907945">
      <w:pPr>
        <w:spacing w:line="360" w:lineRule="auto"/>
        <w:jc w:val="both"/>
        <w:rPr>
          <w:sz w:val="28"/>
          <w:szCs w:val="28"/>
        </w:rPr>
      </w:pPr>
      <w:r>
        <w:rPr>
          <w:noProof/>
          <w:sz w:val="28"/>
          <w:szCs w:val="28"/>
          <w:lang w:val="en-GB" w:eastAsia="en-GB"/>
        </w:rPr>
        <w:drawing>
          <wp:inline distT="0" distB="0" distL="0" distR="0">
            <wp:extent cx="6477635" cy="3627120"/>
            <wp:effectExtent l="19050" t="0" r="0" b="0"/>
            <wp:docPr id="1" name="Picture 1" descr="googl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map"/>
                    <pic:cNvPicPr>
                      <a:picLocks noChangeAspect="1" noChangeArrowheads="1"/>
                    </pic:cNvPicPr>
                  </pic:nvPicPr>
                  <pic:blipFill>
                    <a:blip r:embed="rId7"/>
                    <a:srcRect/>
                    <a:stretch>
                      <a:fillRect/>
                    </a:stretch>
                  </pic:blipFill>
                  <pic:spPr bwMode="auto">
                    <a:xfrm>
                      <a:off x="0" y="0"/>
                      <a:ext cx="6477635" cy="3627120"/>
                    </a:xfrm>
                    <a:prstGeom prst="rect">
                      <a:avLst/>
                    </a:prstGeom>
                    <a:noFill/>
                    <a:ln w="9525">
                      <a:noFill/>
                      <a:miter lim="800000"/>
                      <a:headEnd/>
                      <a:tailEnd/>
                    </a:ln>
                  </pic:spPr>
                </pic:pic>
              </a:graphicData>
            </a:graphic>
          </wp:inline>
        </w:drawing>
      </w:r>
    </w:p>
    <w:p w:rsidR="00907945" w:rsidRDefault="00907945" w:rsidP="00907945">
      <w:pPr>
        <w:spacing w:line="360" w:lineRule="auto"/>
        <w:jc w:val="both"/>
        <w:rPr>
          <w:b/>
        </w:rPr>
      </w:pPr>
    </w:p>
    <w:p w:rsidR="00907945" w:rsidRDefault="00907945" w:rsidP="00907945">
      <w:pPr>
        <w:spacing w:line="360" w:lineRule="auto"/>
        <w:jc w:val="both"/>
        <w:rPr>
          <w:b/>
        </w:rPr>
      </w:pPr>
    </w:p>
    <w:p w:rsidR="00907945" w:rsidRDefault="00907945" w:rsidP="00907945">
      <w:pPr>
        <w:spacing w:line="360" w:lineRule="auto"/>
        <w:jc w:val="both"/>
        <w:rPr>
          <w:b/>
        </w:rPr>
      </w:pPr>
    </w:p>
    <w:p w:rsidR="00907945" w:rsidRPr="000C5D01" w:rsidRDefault="00907945" w:rsidP="00907945">
      <w:pPr>
        <w:spacing w:line="360" w:lineRule="auto"/>
        <w:jc w:val="both"/>
        <w:rPr>
          <w:b/>
        </w:rPr>
      </w:pPr>
      <w:r>
        <w:rPr>
          <w:b/>
        </w:rPr>
        <w:t>Fig 1: Map of Onitsha Metropolis (Google, 2024).</w:t>
      </w:r>
    </w:p>
    <w:p w:rsidR="00907945" w:rsidRDefault="00907945" w:rsidP="00907945">
      <w:pPr>
        <w:autoSpaceDE w:val="0"/>
        <w:autoSpaceDN w:val="0"/>
        <w:adjustRightInd w:val="0"/>
        <w:spacing w:line="360" w:lineRule="auto"/>
        <w:jc w:val="both"/>
        <w:rPr>
          <w:color w:val="000000" w:themeColor="text1"/>
        </w:rPr>
      </w:pPr>
      <w:r>
        <w:rPr>
          <w:rFonts w:eastAsiaTheme="minorHAnsi"/>
          <w:color w:val="000000" w:themeColor="text1"/>
          <w:lang w:val="en-GB"/>
        </w:rPr>
        <w:t xml:space="preserve">Permission to carry out the study was obtained from the </w:t>
      </w:r>
      <w:r w:rsidR="00FA5C2E">
        <w:rPr>
          <w:rFonts w:eastAsiaTheme="minorHAnsi"/>
          <w:color w:val="000000" w:themeColor="text1"/>
          <w:lang w:val="en-GB"/>
        </w:rPr>
        <w:t>research ethics committee of State</w:t>
      </w:r>
      <w:r>
        <w:rPr>
          <w:rFonts w:eastAsiaTheme="minorHAnsi"/>
          <w:color w:val="000000" w:themeColor="text1"/>
          <w:lang w:val="en-GB"/>
        </w:rPr>
        <w:t xml:space="preserve"> Ministry of Health, Nigeria.</w:t>
      </w:r>
      <w:r w:rsidR="000C5D01">
        <w:rPr>
          <w:rFonts w:eastAsiaTheme="minorHAnsi"/>
          <w:color w:val="000000" w:themeColor="text1"/>
          <w:lang w:val="en-GB"/>
        </w:rPr>
        <w:t xml:space="preserve"> Three medical laboratories were used for the study. They include</w:t>
      </w:r>
      <w:r>
        <w:rPr>
          <w:rFonts w:eastAsiaTheme="minorHAnsi"/>
          <w:color w:val="000000" w:themeColor="text1"/>
          <w:lang w:val="en-GB"/>
        </w:rPr>
        <w:t>: St</w:t>
      </w:r>
      <w:r>
        <w:rPr>
          <w:color w:val="000000" w:themeColor="text1"/>
          <w:lang w:val="en-GB"/>
        </w:rPr>
        <w:t>.</w:t>
      </w:r>
      <w:r>
        <w:rPr>
          <w:rFonts w:eastAsiaTheme="minorHAnsi"/>
          <w:color w:val="000000" w:themeColor="text1"/>
          <w:lang w:val="en-GB"/>
        </w:rPr>
        <w:t xml:space="preserve"> Charles Medical Laboratory, General Hospital Medical Laboratory, and </w:t>
      </w:r>
      <w:proofErr w:type="spellStart"/>
      <w:r>
        <w:rPr>
          <w:rFonts w:eastAsiaTheme="minorHAnsi"/>
          <w:color w:val="000000" w:themeColor="text1"/>
          <w:lang w:val="en-GB"/>
        </w:rPr>
        <w:t>Gozie</w:t>
      </w:r>
      <w:proofErr w:type="spellEnd"/>
      <w:r>
        <w:rPr>
          <w:rFonts w:eastAsiaTheme="minorHAnsi"/>
          <w:color w:val="000000" w:themeColor="text1"/>
          <w:lang w:val="en-GB"/>
        </w:rPr>
        <w:t xml:space="preserve"> Hospital </w:t>
      </w:r>
      <w:r>
        <w:rPr>
          <w:rFonts w:eastAsiaTheme="minorHAnsi"/>
          <w:color w:val="000000" w:themeColor="text1"/>
          <w:lang w:val="en-GB"/>
        </w:rPr>
        <w:lastRenderedPageBreak/>
        <w:t>Medical Laboratory, all in Onitsha, Anambra State, Nigeria</w:t>
      </w:r>
      <w:r>
        <w:rPr>
          <w:color w:val="000000" w:themeColor="text1"/>
          <w:lang w:val="en-GB"/>
        </w:rPr>
        <w:t xml:space="preserve">. </w:t>
      </w:r>
      <w:r>
        <w:rPr>
          <w:color w:val="000000"/>
        </w:rPr>
        <w:t>The choice of the medical laboratories in the study area was because most of the blood donors patronize them and hospitals refe</w:t>
      </w:r>
      <w:r w:rsidR="000C5D01">
        <w:rPr>
          <w:color w:val="000000"/>
        </w:rPr>
        <w:t>r patients to buy blood from the</w:t>
      </w:r>
      <w:r>
        <w:rPr>
          <w:color w:val="000000"/>
        </w:rPr>
        <w:t>se medical laboratories</w:t>
      </w:r>
      <w:r>
        <w:rPr>
          <w:rFonts w:eastAsiaTheme="minorHAnsi"/>
          <w:color w:val="000000" w:themeColor="text1"/>
          <w:lang w:val="en-GB"/>
        </w:rPr>
        <w:t xml:space="preserve">. </w:t>
      </w:r>
      <w:r>
        <w:rPr>
          <w:color w:val="000000" w:themeColor="text1"/>
        </w:rPr>
        <w:t xml:space="preserve">Two milliliters (2ml) of venous blood was obtained from each blood donor </w:t>
      </w:r>
      <w:r>
        <w:rPr>
          <w:rFonts w:eastAsiaTheme="minorHAnsi"/>
          <w:color w:val="000000" w:themeColor="text1"/>
          <w:lang w:val="en-GB"/>
        </w:rPr>
        <w:t>by the laboratory scientists at each selected medical laboratories</w:t>
      </w:r>
      <w:r>
        <w:rPr>
          <w:color w:val="000000" w:themeColor="text1"/>
        </w:rPr>
        <w:t>.</w:t>
      </w:r>
      <w:r>
        <w:rPr>
          <w:rFonts w:eastAsiaTheme="minorHAnsi"/>
          <w:color w:val="000000" w:themeColor="text1"/>
          <w:lang w:val="en-GB"/>
        </w:rPr>
        <w:t xml:space="preserve"> The blood was collected into </w:t>
      </w:r>
      <w:r>
        <w:rPr>
          <w:color w:val="000000" w:themeColor="text1"/>
        </w:rPr>
        <w:t xml:space="preserve">ethylene </w:t>
      </w:r>
      <w:proofErr w:type="spellStart"/>
      <w:r>
        <w:rPr>
          <w:color w:val="000000" w:themeColor="text1"/>
        </w:rPr>
        <w:t>diamine</w:t>
      </w:r>
      <w:proofErr w:type="spellEnd"/>
      <w:r>
        <w:rPr>
          <w:color w:val="000000" w:themeColor="text1"/>
        </w:rPr>
        <w:t xml:space="preserve"> tetra acetic acid (</w:t>
      </w:r>
      <w:r>
        <w:rPr>
          <w:rFonts w:eastAsiaTheme="minorHAnsi"/>
          <w:color w:val="000000" w:themeColor="text1"/>
          <w:lang w:val="en-GB"/>
        </w:rPr>
        <w:t>EDTA) bottles</w:t>
      </w:r>
      <w:r>
        <w:rPr>
          <w:color w:val="000000" w:themeColor="text1"/>
        </w:rPr>
        <w:t>.</w:t>
      </w:r>
      <w:r>
        <w:rPr>
          <w:rFonts w:eastAsiaTheme="minorHAnsi"/>
          <w:color w:val="000000" w:themeColor="text1"/>
          <w:lang w:val="en-GB"/>
        </w:rPr>
        <w:t xml:space="preserve"> The sex, age, occupation and level of knowledge of the donors were recorded carefully on the bottles using masking tape</w:t>
      </w:r>
      <w:r>
        <w:rPr>
          <w:color w:val="000000" w:themeColor="text1"/>
        </w:rPr>
        <w:t>. To ensure anonymity of the blood donors</w:t>
      </w:r>
      <w:r w:rsidR="00B04DFE">
        <w:rPr>
          <w:color w:val="000000" w:themeColor="text1"/>
        </w:rPr>
        <w:t>, numbers and not names were use</w:t>
      </w:r>
      <w:r>
        <w:rPr>
          <w:color w:val="000000" w:themeColor="text1"/>
        </w:rPr>
        <w:t xml:space="preserve">d. </w:t>
      </w:r>
    </w:p>
    <w:p w:rsidR="00907945" w:rsidRPr="00B04DFE" w:rsidRDefault="00B04DFE" w:rsidP="00B04DFE">
      <w:pPr>
        <w:autoSpaceDE w:val="0"/>
        <w:autoSpaceDN w:val="0"/>
        <w:adjustRightInd w:val="0"/>
        <w:spacing w:line="360" w:lineRule="auto"/>
        <w:jc w:val="both"/>
        <w:rPr>
          <w:rFonts w:eastAsiaTheme="minorHAnsi"/>
          <w:b/>
          <w:bCs/>
          <w:color w:val="000000" w:themeColor="text1"/>
          <w:lang w:val="en-GB"/>
        </w:rPr>
      </w:pPr>
      <w:r>
        <w:rPr>
          <w:color w:val="000000" w:themeColor="text1"/>
        </w:rPr>
        <w:t xml:space="preserve">Thick and thin blood smears were prepared using fresh blood sample and stained with </w:t>
      </w:r>
      <w:proofErr w:type="spellStart"/>
      <w:r>
        <w:rPr>
          <w:color w:val="000000" w:themeColor="text1"/>
        </w:rPr>
        <w:t>Giemsa’s</w:t>
      </w:r>
      <w:proofErr w:type="spellEnd"/>
      <w:r>
        <w:rPr>
          <w:color w:val="000000" w:themeColor="text1"/>
        </w:rPr>
        <w:t xml:space="preserve"> stain. Parasite count was performed to decide the</w:t>
      </w:r>
      <w:r w:rsidRPr="00B04DFE">
        <w:rPr>
          <w:i/>
          <w:color w:val="000000" w:themeColor="text1"/>
        </w:rPr>
        <w:t xml:space="preserve"> Plasmodium</w:t>
      </w:r>
      <w:r>
        <w:rPr>
          <w:color w:val="000000" w:themeColor="text1"/>
        </w:rPr>
        <w:t xml:space="preserve"> </w:t>
      </w:r>
      <w:proofErr w:type="spellStart"/>
      <w:r>
        <w:rPr>
          <w:color w:val="000000" w:themeColor="text1"/>
        </w:rPr>
        <w:t>parasitaemia</w:t>
      </w:r>
      <w:proofErr w:type="spellEnd"/>
      <w:r>
        <w:rPr>
          <w:rFonts w:eastAsiaTheme="minorHAnsi"/>
          <w:b/>
          <w:bCs/>
          <w:color w:val="000000" w:themeColor="text1"/>
          <w:lang w:val="en-GB"/>
        </w:rPr>
        <w:t xml:space="preserve">. </w:t>
      </w:r>
      <w:r w:rsidR="00907945">
        <w:rPr>
          <w:color w:val="000000" w:themeColor="text1"/>
        </w:rPr>
        <w:t xml:space="preserve">One drop of immersion oil was placed on each slide and examined under the microscope using x100 objective lens. The presence of </w:t>
      </w:r>
      <w:r w:rsidR="00907945">
        <w:rPr>
          <w:i/>
          <w:color w:val="000000" w:themeColor="text1"/>
        </w:rPr>
        <w:t>Plasmodium</w:t>
      </w:r>
      <w:r w:rsidR="00907945">
        <w:rPr>
          <w:color w:val="000000" w:themeColor="text1"/>
        </w:rPr>
        <w:t xml:space="preserve"> `parasites in the blood film was indicated by a positive sign (+) while the absence of </w:t>
      </w:r>
      <w:r w:rsidR="00907945">
        <w:rPr>
          <w:i/>
          <w:color w:val="000000" w:themeColor="text1"/>
        </w:rPr>
        <w:t>Plasmodium</w:t>
      </w:r>
      <w:r w:rsidR="00907945">
        <w:rPr>
          <w:color w:val="000000" w:themeColor="text1"/>
        </w:rPr>
        <w:t xml:space="preserve"> parasite was indicated by a negative sign (-). The parasite density of malaria parasites in the blood films was indicated with one or more positive signs according to WHO</w:t>
      </w:r>
      <w:r w:rsidR="00FA5C2E">
        <w:rPr>
          <w:color w:val="000000" w:themeColor="text1"/>
        </w:rPr>
        <w:t>,</w:t>
      </w:r>
      <w:r w:rsidR="00907945">
        <w:rPr>
          <w:color w:val="000000" w:themeColor="text1"/>
        </w:rPr>
        <w:t xml:space="preserve"> (2012).</w:t>
      </w:r>
    </w:p>
    <w:p w:rsidR="00907945" w:rsidRDefault="00907945" w:rsidP="00907945">
      <w:pPr>
        <w:numPr>
          <w:ilvl w:val="0"/>
          <w:numId w:val="3"/>
        </w:numPr>
        <w:spacing w:line="360" w:lineRule="auto"/>
        <w:ind w:left="284" w:hanging="284"/>
        <w:contextualSpacing/>
        <w:jc w:val="both"/>
        <w:rPr>
          <w:color w:val="000000" w:themeColor="text1"/>
        </w:rPr>
      </w:pPr>
      <w:r>
        <w:rPr>
          <w:color w:val="000000" w:themeColor="text1"/>
        </w:rPr>
        <w:t>Mild infection (+) = 1-10 parasites per 100 high power fields,</w:t>
      </w:r>
    </w:p>
    <w:p w:rsidR="00907945" w:rsidRDefault="00907945" w:rsidP="00907945">
      <w:pPr>
        <w:numPr>
          <w:ilvl w:val="0"/>
          <w:numId w:val="3"/>
        </w:numPr>
        <w:tabs>
          <w:tab w:val="left" w:pos="426"/>
        </w:tabs>
        <w:spacing w:line="360" w:lineRule="auto"/>
        <w:ind w:left="0" w:firstLine="0"/>
        <w:contextualSpacing/>
        <w:jc w:val="both"/>
        <w:rPr>
          <w:color w:val="000000" w:themeColor="text1"/>
        </w:rPr>
      </w:pPr>
      <w:r>
        <w:rPr>
          <w:color w:val="000000" w:themeColor="text1"/>
        </w:rPr>
        <w:t>Moderate infection (++) =11-100 parasites per 100 high power fields,</w:t>
      </w:r>
    </w:p>
    <w:p w:rsidR="00907945" w:rsidRDefault="00907945" w:rsidP="00907945">
      <w:pPr>
        <w:numPr>
          <w:ilvl w:val="0"/>
          <w:numId w:val="3"/>
        </w:numPr>
        <w:tabs>
          <w:tab w:val="left" w:pos="426"/>
        </w:tabs>
        <w:spacing w:line="360" w:lineRule="auto"/>
        <w:ind w:left="0" w:firstLine="0"/>
        <w:contextualSpacing/>
        <w:jc w:val="both"/>
        <w:rPr>
          <w:color w:val="000000" w:themeColor="text1"/>
        </w:rPr>
      </w:pPr>
      <w:r>
        <w:rPr>
          <w:color w:val="000000" w:themeColor="text1"/>
        </w:rPr>
        <w:t xml:space="preserve"> Heavy infection (+++) = 1-10 parasites per high power fields</w:t>
      </w:r>
    </w:p>
    <w:p w:rsidR="00907945" w:rsidRDefault="00907945" w:rsidP="00907945">
      <w:pPr>
        <w:tabs>
          <w:tab w:val="left" w:pos="1236"/>
        </w:tabs>
        <w:spacing w:line="360" w:lineRule="auto"/>
        <w:jc w:val="both"/>
        <w:rPr>
          <w:b/>
          <w:color w:val="000000" w:themeColor="text1"/>
        </w:rPr>
      </w:pPr>
    </w:p>
    <w:p w:rsidR="00907945" w:rsidRDefault="00907945" w:rsidP="00B042F1">
      <w:pPr>
        <w:tabs>
          <w:tab w:val="left" w:pos="2115"/>
        </w:tabs>
        <w:spacing w:line="360" w:lineRule="auto"/>
        <w:jc w:val="both"/>
        <w:rPr>
          <w:color w:val="000000" w:themeColor="text1"/>
        </w:rPr>
      </w:pPr>
      <w:r>
        <w:rPr>
          <w:color w:val="000000" w:themeColor="text1"/>
        </w:rPr>
        <w:t xml:space="preserve">The determination of ABO blood group was in accordance with the procedure outlined by </w:t>
      </w:r>
      <w:proofErr w:type="spellStart"/>
      <w:r>
        <w:rPr>
          <w:color w:val="000000" w:themeColor="text1"/>
        </w:rPr>
        <w:t>Cheesbrough</w:t>
      </w:r>
      <w:proofErr w:type="spellEnd"/>
      <w:r>
        <w:rPr>
          <w:color w:val="000000" w:themeColor="text1"/>
        </w:rPr>
        <w:t xml:space="preserve"> (2010). This was performed using Smart® (Anti-A, Anti-B, and Anti-D monoclonal sera) provided by Smart Diagnostics, Alva, FK 20 5DR, United Kingdom. Three drops of whole blood were placed in three different positions both on the same horizontal level on a grease-free clean flat tile. One drop of antisera-A, -B, and </w:t>
      </w:r>
      <w:r>
        <w:rPr>
          <w:i/>
          <w:color w:val="000000" w:themeColor="text1"/>
        </w:rPr>
        <w:t>-</w:t>
      </w:r>
      <w:r>
        <w:rPr>
          <w:color w:val="000000" w:themeColor="text1"/>
        </w:rPr>
        <w:t>D monoclonal sera was added to each drop of blood. The blood cells and the antigen were mixed with an applicator stick. The tile was then rocked for two minutes in order to detect for agglutination</w:t>
      </w:r>
      <w:r w:rsidR="00B042F1">
        <w:rPr>
          <w:color w:val="000000" w:themeColor="text1"/>
        </w:rPr>
        <w:t xml:space="preserve">. </w:t>
      </w:r>
      <w:r>
        <w:rPr>
          <w:color w:val="000000" w:themeColor="text1"/>
        </w:rPr>
        <w:t>Descriptive statistical analysis of results was performed using the computer software termed Statistical Package for Social Science Students (SPSS) Version 20</w:t>
      </w:r>
      <w:r>
        <w:rPr>
          <w:rFonts w:eastAsiaTheme="minorHAnsi"/>
          <w:color w:val="000000" w:themeColor="text1"/>
          <w:lang w:val="en-GB"/>
        </w:rPr>
        <w:t>.0 for windows.</w:t>
      </w:r>
      <w:r>
        <w:rPr>
          <w:color w:val="000000" w:themeColor="text1"/>
        </w:rPr>
        <w:t xml:space="preserve"> The relationship between </w:t>
      </w:r>
      <w:r>
        <w:rPr>
          <w:i/>
          <w:color w:val="000000" w:themeColor="text1"/>
        </w:rPr>
        <w:t>Plasmodium</w:t>
      </w:r>
      <w:r>
        <w:rPr>
          <w:color w:val="000000" w:themeColor="text1"/>
        </w:rPr>
        <w:t xml:space="preserve"> infection and ABO blood group was also analyzed using the Chi-square (</w:t>
      </w:r>
      <w:r>
        <w:rPr>
          <w:i/>
          <w:color w:val="000000" w:themeColor="text1"/>
        </w:rPr>
        <w:t>χ</w:t>
      </w:r>
      <w:r>
        <w:rPr>
          <w:color w:val="000000" w:themeColor="text1"/>
          <w:vertAlign w:val="superscript"/>
        </w:rPr>
        <w:t>2</w:t>
      </w:r>
      <w:r>
        <w:rPr>
          <w:color w:val="000000" w:themeColor="text1"/>
        </w:rPr>
        <w:t>) analysis</w:t>
      </w:r>
      <w:r w:rsidR="00B042F1">
        <w:rPr>
          <w:color w:val="000000" w:themeColor="text1"/>
        </w:rPr>
        <w:t xml:space="preserve">. </w:t>
      </w:r>
    </w:p>
    <w:p w:rsidR="00B042F1" w:rsidRDefault="00B042F1" w:rsidP="00FA5C2E">
      <w:pPr>
        <w:spacing w:line="360" w:lineRule="auto"/>
        <w:rPr>
          <w:b/>
          <w:color w:val="000000" w:themeColor="text1"/>
        </w:rPr>
      </w:pPr>
    </w:p>
    <w:p w:rsidR="00B042F1" w:rsidRDefault="00B042F1" w:rsidP="00FA5C2E">
      <w:pPr>
        <w:spacing w:line="360" w:lineRule="auto"/>
        <w:rPr>
          <w:b/>
          <w:color w:val="000000" w:themeColor="text1"/>
        </w:rPr>
      </w:pPr>
    </w:p>
    <w:p w:rsidR="00B042F1" w:rsidRDefault="00B042F1" w:rsidP="00FA5C2E">
      <w:pPr>
        <w:spacing w:line="360" w:lineRule="auto"/>
        <w:rPr>
          <w:b/>
          <w:color w:val="000000" w:themeColor="text1"/>
        </w:rPr>
      </w:pPr>
    </w:p>
    <w:p w:rsidR="00907945" w:rsidRDefault="00907945" w:rsidP="00FA5C2E">
      <w:pPr>
        <w:spacing w:line="360" w:lineRule="auto"/>
        <w:rPr>
          <w:b/>
          <w:color w:val="000000" w:themeColor="text1"/>
        </w:rPr>
      </w:pPr>
      <w:r>
        <w:rPr>
          <w:b/>
          <w:color w:val="000000" w:themeColor="text1"/>
        </w:rPr>
        <w:t>RESULTS</w:t>
      </w:r>
    </w:p>
    <w:p w:rsidR="00907945" w:rsidRDefault="00907945" w:rsidP="00907945">
      <w:pPr>
        <w:spacing w:line="360" w:lineRule="auto"/>
        <w:jc w:val="center"/>
        <w:rPr>
          <w:b/>
          <w:color w:val="000000" w:themeColor="text1"/>
        </w:rPr>
      </w:pPr>
    </w:p>
    <w:p w:rsidR="00BD1449" w:rsidRDefault="00907945" w:rsidP="00B042F1">
      <w:pPr>
        <w:spacing w:line="360" w:lineRule="auto"/>
        <w:jc w:val="both"/>
        <w:rPr>
          <w:color w:val="000000" w:themeColor="text1"/>
        </w:rPr>
      </w:pPr>
      <w:r>
        <w:rPr>
          <w:color w:val="000000" w:themeColor="text1"/>
        </w:rPr>
        <w:t>O</w:t>
      </w:r>
      <w:r w:rsidR="00B042F1">
        <w:rPr>
          <w:color w:val="000000" w:themeColor="text1"/>
        </w:rPr>
        <w:t>ut of</w:t>
      </w:r>
      <w:r>
        <w:rPr>
          <w:color w:val="000000" w:themeColor="text1"/>
        </w:rPr>
        <w:t xml:space="preserve"> 305 blood donors examined for malaria parasites, 172 (56.4%) had malaria parasites. One hundred and thirteen (63.1%) of the 179 commercial donors, 26 (59.1%) of 44 volunteer donors, and 33 (40.2%) of the 82 relation donors had malaria parasites</w:t>
      </w:r>
      <w:r w:rsidR="003A5BA0">
        <w:rPr>
          <w:color w:val="000000" w:themeColor="text1"/>
        </w:rPr>
        <w:t xml:space="preserve"> (Table 1)</w:t>
      </w:r>
      <w:r>
        <w:rPr>
          <w:color w:val="000000" w:themeColor="text1"/>
        </w:rPr>
        <w:t>.</w:t>
      </w:r>
      <w:r w:rsidR="00B042F1" w:rsidRPr="00B042F1">
        <w:rPr>
          <w:i/>
          <w:color w:val="000000" w:themeColor="text1"/>
        </w:rPr>
        <w:t xml:space="preserve"> </w:t>
      </w:r>
      <w:r w:rsidR="00B042F1">
        <w:rPr>
          <w:i/>
          <w:color w:val="000000" w:themeColor="text1"/>
        </w:rPr>
        <w:t>Plasmodium falciparum</w:t>
      </w:r>
      <w:r w:rsidR="00B042F1">
        <w:rPr>
          <w:color w:val="000000" w:themeColor="text1"/>
        </w:rPr>
        <w:t xml:space="preserve"> was the most occurring species with a percentage frequency of 92.9%, followed by </w:t>
      </w:r>
      <w:r w:rsidR="00B042F1">
        <w:rPr>
          <w:i/>
          <w:color w:val="000000" w:themeColor="text1"/>
        </w:rPr>
        <w:t xml:space="preserve">P. </w:t>
      </w:r>
      <w:proofErr w:type="spellStart"/>
      <w:r w:rsidR="00B042F1">
        <w:rPr>
          <w:i/>
          <w:color w:val="000000" w:themeColor="text1"/>
        </w:rPr>
        <w:t>malariae</w:t>
      </w:r>
      <w:proofErr w:type="spellEnd"/>
      <w:r w:rsidR="00B042F1">
        <w:rPr>
          <w:color w:val="000000" w:themeColor="text1"/>
        </w:rPr>
        <w:t xml:space="preserve"> (5.3%)</w:t>
      </w:r>
      <w:r w:rsidR="003A5BA0">
        <w:rPr>
          <w:color w:val="000000" w:themeColor="text1"/>
        </w:rPr>
        <w:t xml:space="preserve"> (Table 2)</w:t>
      </w:r>
      <w:r w:rsidR="00B042F1">
        <w:rPr>
          <w:color w:val="000000" w:themeColor="text1"/>
        </w:rPr>
        <w:t xml:space="preserve">. And the least was </w:t>
      </w:r>
      <w:r w:rsidR="00B042F1">
        <w:rPr>
          <w:i/>
          <w:color w:val="000000" w:themeColor="text1"/>
        </w:rPr>
        <w:t xml:space="preserve">P. </w:t>
      </w:r>
      <w:proofErr w:type="spellStart"/>
      <w:r w:rsidR="00B042F1">
        <w:rPr>
          <w:i/>
          <w:color w:val="000000" w:themeColor="text1"/>
        </w:rPr>
        <w:t>ovale</w:t>
      </w:r>
      <w:proofErr w:type="spellEnd"/>
      <w:r w:rsidR="00B042F1">
        <w:rPr>
          <w:color w:val="000000" w:themeColor="text1"/>
        </w:rPr>
        <w:t xml:space="preserve"> with a frequency of 1.9%. </w:t>
      </w:r>
      <w:r w:rsidR="00BD1449">
        <w:rPr>
          <w:color w:val="000000" w:themeColor="text1"/>
        </w:rPr>
        <w:t>M</w:t>
      </w:r>
      <w:r w:rsidR="00B042F1">
        <w:rPr>
          <w:color w:val="000000" w:themeColor="text1"/>
        </w:rPr>
        <w:t xml:space="preserve">ale donors </w:t>
      </w:r>
      <w:r w:rsidR="00BD1449">
        <w:rPr>
          <w:color w:val="000000" w:themeColor="text1"/>
        </w:rPr>
        <w:t xml:space="preserve">were more infected with malaria </w:t>
      </w:r>
      <w:r w:rsidR="00B042F1">
        <w:rPr>
          <w:color w:val="000000" w:themeColor="text1"/>
        </w:rPr>
        <w:t xml:space="preserve">119(62.3%) </w:t>
      </w:r>
      <w:r w:rsidR="00BD1449">
        <w:rPr>
          <w:color w:val="000000" w:themeColor="text1"/>
        </w:rPr>
        <w:t>than female donors</w:t>
      </w:r>
      <w:r w:rsidR="00B042F1">
        <w:rPr>
          <w:color w:val="000000" w:themeColor="text1"/>
        </w:rPr>
        <w:t xml:space="preserve"> 53(46.5%)</w:t>
      </w:r>
      <w:r w:rsidR="003A5BA0">
        <w:rPr>
          <w:color w:val="000000" w:themeColor="text1"/>
        </w:rPr>
        <w:t xml:space="preserve"> (Table 3)</w:t>
      </w:r>
      <w:r w:rsidR="00BD1449">
        <w:rPr>
          <w:color w:val="000000" w:themeColor="text1"/>
        </w:rPr>
        <w:t>.</w:t>
      </w:r>
      <w:r w:rsidR="00B042F1">
        <w:rPr>
          <w:color w:val="000000" w:themeColor="text1"/>
        </w:rPr>
        <w:t xml:space="preserve"> Infection rate was highest 60(66.7%) in the age groups 25-29 years, followed closely by those in the age group 35-39 years old 30(62.5%) and least 6(46.2%) among those that were fifty years and above</w:t>
      </w:r>
      <w:r w:rsidR="003A5BA0">
        <w:rPr>
          <w:color w:val="000000" w:themeColor="text1"/>
        </w:rPr>
        <w:t xml:space="preserve"> (Table 4)</w:t>
      </w:r>
      <w:r w:rsidR="00B042F1">
        <w:rPr>
          <w:color w:val="000000" w:themeColor="text1"/>
        </w:rPr>
        <w:t>.</w:t>
      </w:r>
    </w:p>
    <w:p w:rsidR="00D33D00" w:rsidRDefault="00BD1449" w:rsidP="00D33D00">
      <w:pPr>
        <w:spacing w:line="360" w:lineRule="auto"/>
        <w:jc w:val="both"/>
        <w:rPr>
          <w:color w:val="000000" w:themeColor="text1"/>
        </w:rPr>
      </w:pPr>
      <w:r>
        <w:rPr>
          <w:color w:val="000000" w:themeColor="text1"/>
        </w:rPr>
        <w:t>In relation to occupation, i</w:t>
      </w:r>
      <w:r w:rsidR="00B042F1">
        <w:rPr>
          <w:color w:val="000000" w:themeColor="text1"/>
        </w:rPr>
        <w:t>nfection rates in the blood donors was highest 119(64.0%) among traders</w:t>
      </w:r>
      <w:r w:rsidR="003A5BA0">
        <w:rPr>
          <w:color w:val="000000" w:themeColor="text1"/>
        </w:rPr>
        <w:t xml:space="preserve"> (Table 5)</w:t>
      </w:r>
      <w:r>
        <w:rPr>
          <w:color w:val="000000" w:themeColor="text1"/>
        </w:rPr>
        <w:t>. Similarly, i</w:t>
      </w:r>
      <w:r w:rsidR="00B042F1">
        <w:rPr>
          <w:color w:val="000000" w:themeColor="text1"/>
        </w:rPr>
        <w:t>nfection rate was highest 93(73.2%) among donors with secondary education, followed by those with primary education (65.8%) and the least prevalence 27(27.3%) among those with tertiary educational level</w:t>
      </w:r>
      <w:r w:rsidR="003A5BA0">
        <w:rPr>
          <w:color w:val="000000" w:themeColor="text1"/>
        </w:rPr>
        <w:t xml:space="preserve"> (Table 6)</w:t>
      </w:r>
      <w:r w:rsidR="00B042F1">
        <w:rPr>
          <w:color w:val="000000" w:themeColor="text1"/>
        </w:rPr>
        <w:t>.</w:t>
      </w:r>
      <w:r w:rsidR="003E09C5">
        <w:rPr>
          <w:color w:val="000000" w:themeColor="text1"/>
        </w:rPr>
        <w:t xml:space="preserve"> </w:t>
      </w:r>
      <w:r w:rsidR="008323DD">
        <w:rPr>
          <w:color w:val="000000" w:themeColor="text1"/>
        </w:rPr>
        <w:t>The highest prevalence of malaria was recorded in August 2025 (78.6%), followed by July (74.1%). However, the least prevalence of malaria (41.7%) was recorded in November 2024</w:t>
      </w:r>
      <w:r w:rsidR="003A5BA0">
        <w:rPr>
          <w:color w:val="000000" w:themeColor="text1"/>
        </w:rPr>
        <w:t xml:space="preserve"> (Table 7)</w:t>
      </w:r>
      <w:r w:rsidR="008323DD">
        <w:rPr>
          <w:color w:val="000000" w:themeColor="text1"/>
        </w:rPr>
        <w:t xml:space="preserve">. </w:t>
      </w:r>
      <w:r w:rsidR="003E09C5">
        <w:rPr>
          <w:color w:val="000000" w:themeColor="text1"/>
        </w:rPr>
        <w:t xml:space="preserve">A total of 130(75.6%) of blood donors had mild malaria </w:t>
      </w:r>
      <w:proofErr w:type="spellStart"/>
      <w:r w:rsidR="003E09C5">
        <w:rPr>
          <w:color w:val="000000" w:themeColor="text1"/>
        </w:rPr>
        <w:t>parasitaemia</w:t>
      </w:r>
      <w:proofErr w:type="spellEnd"/>
      <w:r w:rsidR="003E09C5">
        <w:rPr>
          <w:color w:val="000000" w:themeColor="text1"/>
        </w:rPr>
        <w:t xml:space="preserve"> and 42(24.4%) had moderate malaria </w:t>
      </w:r>
      <w:proofErr w:type="spellStart"/>
      <w:r w:rsidR="003E09C5">
        <w:rPr>
          <w:color w:val="000000" w:themeColor="text1"/>
        </w:rPr>
        <w:t>parasitaemia</w:t>
      </w:r>
      <w:proofErr w:type="spellEnd"/>
      <w:r w:rsidR="003A5BA0">
        <w:rPr>
          <w:color w:val="000000" w:themeColor="text1"/>
        </w:rPr>
        <w:t xml:space="preserve"> (Table 8)</w:t>
      </w:r>
      <w:r w:rsidR="003E09C5">
        <w:rPr>
          <w:color w:val="000000" w:themeColor="text1"/>
        </w:rPr>
        <w:t xml:space="preserve">. More female donors recorded more mild malaria </w:t>
      </w:r>
      <w:proofErr w:type="spellStart"/>
      <w:r w:rsidR="003E09C5">
        <w:rPr>
          <w:color w:val="000000" w:themeColor="text1"/>
        </w:rPr>
        <w:t>parasitaemia</w:t>
      </w:r>
      <w:proofErr w:type="spellEnd"/>
      <w:r w:rsidR="003E09C5">
        <w:rPr>
          <w:color w:val="000000" w:themeColor="text1"/>
        </w:rPr>
        <w:t xml:space="preserve"> than female donors (74.8%). However, more male donors had more moderate malaria </w:t>
      </w:r>
      <w:proofErr w:type="spellStart"/>
      <w:r w:rsidR="003E09C5">
        <w:rPr>
          <w:color w:val="000000" w:themeColor="text1"/>
        </w:rPr>
        <w:t>parasitaemia</w:t>
      </w:r>
      <w:proofErr w:type="spellEnd"/>
      <w:r w:rsidR="003E09C5">
        <w:rPr>
          <w:color w:val="000000" w:themeColor="text1"/>
        </w:rPr>
        <w:t xml:space="preserve"> (25.2%) than male donors (22.6%)</w:t>
      </w:r>
      <w:r w:rsidR="003A5BA0">
        <w:rPr>
          <w:color w:val="000000" w:themeColor="text1"/>
        </w:rPr>
        <w:t xml:space="preserve"> (Table 9)</w:t>
      </w:r>
      <w:r w:rsidR="003E09C5">
        <w:rPr>
          <w:color w:val="000000" w:themeColor="text1"/>
        </w:rPr>
        <w:t xml:space="preserve">. Surprisingly civil servants recorded more mild malaria (88.9%) than other occupational groups. However, donors who are traders had more malaria </w:t>
      </w:r>
      <w:proofErr w:type="spellStart"/>
      <w:r w:rsidR="003E09C5">
        <w:rPr>
          <w:color w:val="000000" w:themeColor="text1"/>
        </w:rPr>
        <w:t>parasitaemia</w:t>
      </w:r>
      <w:proofErr w:type="spellEnd"/>
      <w:r w:rsidR="003E09C5">
        <w:rPr>
          <w:color w:val="000000" w:themeColor="text1"/>
        </w:rPr>
        <w:t xml:space="preserve"> (30.3%) than other occupational groups</w:t>
      </w:r>
      <w:r w:rsidR="003A5BA0">
        <w:rPr>
          <w:color w:val="000000" w:themeColor="text1"/>
        </w:rPr>
        <w:t xml:space="preserve"> (Table 11)</w:t>
      </w:r>
      <w:r w:rsidR="003E09C5">
        <w:rPr>
          <w:color w:val="000000" w:themeColor="text1"/>
        </w:rPr>
        <w:t>.</w:t>
      </w:r>
      <w:r w:rsidR="00D33D00">
        <w:rPr>
          <w:color w:val="000000" w:themeColor="text1"/>
        </w:rPr>
        <w:t xml:space="preserve"> </w:t>
      </w:r>
      <w:r w:rsidR="003E09C5">
        <w:rPr>
          <w:color w:val="000000" w:themeColor="text1"/>
        </w:rPr>
        <w:t>Subjects with tertiary education</w:t>
      </w:r>
      <w:r w:rsidR="008323DD">
        <w:rPr>
          <w:color w:val="000000" w:themeColor="text1"/>
        </w:rPr>
        <w:t xml:space="preserve"> recorded</w:t>
      </w:r>
      <w:r w:rsidR="003E09C5">
        <w:rPr>
          <w:color w:val="000000" w:themeColor="text1"/>
        </w:rPr>
        <w:t xml:space="preserve"> the highest prevalence of mild malaria (86.5%)</w:t>
      </w:r>
      <w:r w:rsidR="003A5BA0">
        <w:rPr>
          <w:color w:val="000000" w:themeColor="text1"/>
        </w:rPr>
        <w:t xml:space="preserve"> (Table 12)</w:t>
      </w:r>
      <w:r w:rsidR="003E09C5">
        <w:rPr>
          <w:color w:val="000000" w:themeColor="text1"/>
        </w:rPr>
        <w:t xml:space="preserve">. </w:t>
      </w:r>
      <w:r w:rsidR="006776EF">
        <w:rPr>
          <w:color w:val="000000" w:themeColor="text1"/>
        </w:rPr>
        <w:t xml:space="preserve">The highest prevalence of </w:t>
      </w:r>
      <w:r w:rsidR="006776EF" w:rsidRPr="006776EF">
        <w:rPr>
          <w:i/>
          <w:color w:val="000000" w:themeColor="text1"/>
        </w:rPr>
        <w:t>Plasmodium</w:t>
      </w:r>
      <w:r w:rsidR="006776EF">
        <w:rPr>
          <w:color w:val="000000" w:themeColor="text1"/>
        </w:rPr>
        <w:t xml:space="preserve"> infection was recorded among blood donors who belonged to</w:t>
      </w:r>
      <w:r w:rsidR="009962FF">
        <w:rPr>
          <w:color w:val="000000" w:themeColor="text1"/>
        </w:rPr>
        <w:t xml:space="preserve"> group O (</w:t>
      </w:r>
      <w:r w:rsidR="00E601D5">
        <w:rPr>
          <w:color w:val="000000" w:themeColor="text1"/>
        </w:rPr>
        <w:t>72.7</w:t>
      </w:r>
      <w:r w:rsidR="009962FF">
        <w:rPr>
          <w:color w:val="000000" w:themeColor="text1"/>
        </w:rPr>
        <w:t>%) and the least prevalence was recorded among those that belong to group B (</w:t>
      </w:r>
      <w:r w:rsidR="00E601D5">
        <w:rPr>
          <w:color w:val="000000" w:themeColor="text1"/>
        </w:rPr>
        <w:t>29.4</w:t>
      </w:r>
      <w:r w:rsidR="009962FF">
        <w:rPr>
          <w:color w:val="000000" w:themeColor="text1"/>
        </w:rPr>
        <w:t>%)</w:t>
      </w:r>
      <w:r w:rsidR="003A5BA0">
        <w:rPr>
          <w:color w:val="000000" w:themeColor="text1"/>
        </w:rPr>
        <w:t xml:space="preserve"> (Table 13)</w:t>
      </w:r>
      <w:r w:rsidR="009962FF">
        <w:rPr>
          <w:color w:val="000000" w:themeColor="text1"/>
        </w:rPr>
        <w:t>.</w:t>
      </w:r>
      <w:r w:rsidR="008323DD">
        <w:rPr>
          <w:color w:val="000000" w:themeColor="text1"/>
        </w:rPr>
        <w:t xml:space="preserve"> Female donors in blood groups A, B and AB recorded the highest prevalence of </w:t>
      </w:r>
      <w:proofErr w:type="spellStart"/>
      <w:r w:rsidR="008323DD" w:rsidRPr="008323DD">
        <w:rPr>
          <w:i/>
          <w:color w:val="000000" w:themeColor="text1"/>
        </w:rPr>
        <w:t>Plamodium</w:t>
      </w:r>
      <w:proofErr w:type="spellEnd"/>
      <w:r w:rsidR="008323DD">
        <w:rPr>
          <w:color w:val="000000" w:themeColor="text1"/>
        </w:rPr>
        <w:t xml:space="preserve"> infection (32.1%, 9.4% and </w:t>
      </w:r>
      <w:r w:rsidR="00355F6C">
        <w:rPr>
          <w:color w:val="000000" w:themeColor="text1"/>
        </w:rPr>
        <w:t>17.0</w:t>
      </w:r>
      <w:r w:rsidR="008323DD">
        <w:rPr>
          <w:color w:val="000000" w:themeColor="text1"/>
        </w:rPr>
        <w:t xml:space="preserve">% respectively) than male donors (26.1%, 4.2% and </w:t>
      </w:r>
      <w:r w:rsidR="00355F6C">
        <w:rPr>
          <w:color w:val="000000" w:themeColor="text1"/>
        </w:rPr>
        <w:t>10.1</w:t>
      </w:r>
      <w:r w:rsidR="008323DD">
        <w:rPr>
          <w:color w:val="000000" w:themeColor="text1"/>
        </w:rPr>
        <w:t>% respectively).</w:t>
      </w:r>
      <w:r w:rsidR="00A0294D">
        <w:rPr>
          <w:color w:val="000000" w:themeColor="text1"/>
        </w:rPr>
        <w:t xml:space="preserve"> </w:t>
      </w:r>
      <w:r w:rsidR="008323DD">
        <w:rPr>
          <w:color w:val="000000" w:themeColor="text1"/>
        </w:rPr>
        <w:t>However, male donors in group O were more infected (59.7%) than female donors (41.5%)</w:t>
      </w:r>
      <w:r w:rsidR="003A5BA0">
        <w:rPr>
          <w:color w:val="000000" w:themeColor="text1"/>
        </w:rPr>
        <w:t xml:space="preserve"> (Table 14)</w:t>
      </w:r>
      <w:r w:rsidR="006776EF">
        <w:rPr>
          <w:color w:val="000000" w:themeColor="text1"/>
        </w:rPr>
        <w:t xml:space="preserve"> </w:t>
      </w:r>
    </w:p>
    <w:p w:rsidR="00D33D00" w:rsidRDefault="00D33D00" w:rsidP="00D33D00">
      <w:pPr>
        <w:autoSpaceDE w:val="0"/>
        <w:autoSpaceDN w:val="0"/>
        <w:adjustRightInd w:val="0"/>
        <w:spacing w:line="360" w:lineRule="auto"/>
        <w:jc w:val="both"/>
        <w:rPr>
          <w:color w:val="000000" w:themeColor="text1"/>
          <w:lang w:val="en-GB" w:eastAsia="en-GB"/>
        </w:rPr>
      </w:pPr>
      <w:r>
        <w:rPr>
          <w:color w:val="000000" w:themeColor="text1"/>
          <w:lang w:val="en-GB" w:eastAsia="en-GB"/>
        </w:rPr>
        <w:lastRenderedPageBreak/>
        <w:t>The result of the frequency of distribution of ABO blood group among blood donors in</w:t>
      </w:r>
      <w:r>
        <w:rPr>
          <w:color w:val="000000" w:themeColor="text1"/>
        </w:rPr>
        <w:t xml:space="preserve"> Onitsha Anambra State of Nigeria </w:t>
      </w:r>
      <w:r w:rsidR="008323DD">
        <w:rPr>
          <w:color w:val="000000" w:themeColor="text1"/>
          <w:lang w:val="en-GB" w:eastAsia="en-GB"/>
        </w:rPr>
        <w:t>is presented in Table 17</w:t>
      </w:r>
      <w:r>
        <w:rPr>
          <w:color w:val="000000" w:themeColor="text1"/>
          <w:lang w:val="en-GB" w:eastAsia="en-GB"/>
        </w:rPr>
        <w:t>. In terms of positive Rhesus factor, 130(67.4%) and 74(66.7%) were male and female donors respectively. For negative Rhesus factor, 63(32.6%) and 38(33.9%) were recorded for male and female donors respectively</w:t>
      </w:r>
      <w:r w:rsidR="003A5BA0">
        <w:rPr>
          <w:color w:val="000000" w:themeColor="text1"/>
          <w:lang w:val="en-GB" w:eastAsia="en-GB"/>
        </w:rPr>
        <w:t xml:space="preserve"> (Table 16)</w:t>
      </w:r>
      <w:r>
        <w:rPr>
          <w:color w:val="000000" w:themeColor="text1"/>
          <w:lang w:val="en-GB" w:eastAsia="en-GB"/>
        </w:rPr>
        <w:t>. A total of 204(66.9%) of subjects studied were rhesus positive and 101(33.1%) were rhesus negative.</w:t>
      </w:r>
    </w:p>
    <w:p w:rsidR="00907945" w:rsidRPr="00744254" w:rsidRDefault="00907945" w:rsidP="00744254">
      <w:pPr>
        <w:tabs>
          <w:tab w:val="left" w:pos="993"/>
        </w:tabs>
        <w:spacing w:line="360" w:lineRule="auto"/>
        <w:jc w:val="both"/>
        <w:rPr>
          <w:color w:val="000000" w:themeColor="text1"/>
        </w:rPr>
      </w:pPr>
    </w:p>
    <w:p w:rsidR="00907945" w:rsidRDefault="00907945" w:rsidP="00907945">
      <w:pPr>
        <w:spacing w:line="360" w:lineRule="auto"/>
        <w:jc w:val="both"/>
        <w:rPr>
          <w:color w:val="000000" w:themeColor="text1"/>
        </w:rPr>
      </w:pPr>
      <w:r>
        <w:rPr>
          <w:b/>
          <w:color w:val="000000" w:themeColor="text1"/>
        </w:rPr>
        <w:t xml:space="preserve">Table 1: </w:t>
      </w:r>
      <w:r>
        <w:rPr>
          <w:color w:val="000000" w:themeColor="text1"/>
        </w:rPr>
        <w:t xml:space="preserve">Prevalence of </w:t>
      </w:r>
      <w:r>
        <w:rPr>
          <w:i/>
          <w:color w:val="000000" w:themeColor="text1"/>
        </w:rPr>
        <w:t>Plasmodium</w:t>
      </w:r>
      <w:r>
        <w:rPr>
          <w:color w:val="000000" w:themeColor="text1"/>
        </w:rPr>
        <w:t xml:space="preserve"> infection among blood donors in relation to purpose of donating blood.</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409"/>
        <w:gridCol w:w="2127"/>
        <w:gridCol w:w="2268"/>
      </w:tblGrid>
      <w:tr w:rsidR="00907945" w:rsidTr="00907945">
        <w:trPr>
          <w:trHeight w:val="463"/>
        </w:trPr>
        <w:tc>
          <w:tcPr>
            <w:tcW w:w="2694" w:type="dxa"/>
            <w:tcBorders>
              <w:top w:val="single" w:sz="4" w:space="0" w:color="000000"/>
              <w:left w:val="nil"/>
              <w:bottom w:val="single" w:sz="4" w:space="0" w:color="000000"/>
              <w:right w:val="nil"/>
            </w:tcBorders>
            <w:hideMark/>
          </w:tcPr>
          <w:p w:rsidR="00907945" w:rsidRDefault="00907945" w:rsidP="003B63CA">
            <w:pPr>
              <w:jc w:val="both"/>
              <w:rPr>
                <w:b/>
                <w:color w:val="000000" w:themeColor="text1"/>
              </w:rPr>
            </w:pPr>
            <w:r>
              <w:rPr>
                <w:b/>
                <w:color w:val="000000" w:themeColor="text1"/>
              </w:rPr>
              <w:t>Type of blood donors</w:t>
            </w:r>
          </w:p>
        </w:tc>
        <w:tc>
          <w:tcPr>
            <w:tcW w:w="2409" w:type="dxa"/>
            <w:tcBorders>
              <w:top w:val="single" w:sz="4" w:space="0" w:color="000000"/>
              <w:left w:val="nil"/>
              <w:bottom w:val="single" w:sz="4" w:space="0" w:color="000000"/>
              <w:right w:val="nil"/>
            </w:tcBorders>
            <w:hideMark/>
          </w:tcPr>
          <w:p w:rsidR="00907945" w:rsidRDefault="00907945" w:rsidP="003B63CA">
            <w:pPr>
              <w:jc w:val="both"/>
              <w:rPr>
                <w:b/>
                <w:color w:val="000000" w:themeColor="text1"/>
              </w:rPr>
            </w:pPr>
            <w:r>
              <w:rPr>
                <w:b/>
                <w:color w:val="000000" w:themeColor="text1"/>
              </w:rPr>
              <w:t xml:space="preserve">Number examined </w:t>
            </w:r>
          </w:p>
        </w:tc>
        <w:tc>
          <w:tcPr>
            <w:tcW w:w="2127" w:type="dxa"/>
            <w:tcBorders>
              <w:top w:val="single" w:sz="4" w:space="0" w:color="000000"/>
              <w:left w:val="nil"/>
              <w:bottom w:val="single" w:sz="4" w:space="0" w:color="000000"/>
              <w:right w:val="nil"/>
            </w:tcBorders>
            <w:hideMark/>
          </w:tcPr>
          <w:p w:rsidR="00907945" w:rsidRDefault="00907945" w:rsidP="003B63CA">
            <w:pPr>
              <w:jc w:val="both"/>
              <w:rPr>
                <w:b/>
                <w:color w:val="000000" w:themeColor="text1"/>
              </w:rPr>
            </w:pPr>
            <w:r>
              <w:rPr>
                <w:b/>
                <w:color w:val="000000" w:themeColor="text1"/>
              </w:rPr>
              <w:t xml:space="preserve">Number positive </w:t>
            </w:r>
          </w:p>
        </w:tc>
        <w:tc>
          <w:tcPr>
            <w:tcW w:w="2268" w:type="dxa"/>
            <w:tcBorders>
              <w:top w:val="single" w:sz="4" w:space="0" w:color="000000"/>
              <w:left w:val="nil"/>
              <w:bottom w:val="single" w:sz="4" w:space="0" w:color="000000"/>
              <w:right w:val="nil"/>
            </w:tcBorders>
            <w:hideMark/>
          </w:tcPr>
          <w:p w:rsidR="00907945" w:rsidRDefault="00907945" w:rsidP="003B63CA">
            <w:pPr>
              <w:jc w:val="both"/>
              <w:rPr>
                <w:b/>
                <w:color w:val="000000" w:themeColor="text1"/>
              </w:rPr>
            </w:pPr>
            <w:r>
              <w:rPr>
                <w:b/>
                <w:color w:val="000000" w:themeColor="text1"/>
              </w:rPr>
              <w:t>Infection rate (%)</w:t>
            </w:r>
          </w:p>
        </w:tc>
      </w:tr>
      <w:tr w:rsidR="00907945" w:rsidTr="00907945">
        <w:trPr>
          <w:trHeight w:val="505"/>
        </w:trPr>
        <w:tc>
          <w:tcPr>
            <w:tcW w:w="2694" w:type="dxa"/>
            <w:tcBorders>
              <w:top w:val="single" w:sz="4" w:space="0" w:color="000000"/>
              <w:left w:val="nil"/>
              <w:bottom w:val="nil"/>
              <w:right w:val="nil"/>
            </w:tcBorders>
            <w:hideMark/>
          </w:tcPr>
          <w:p w:rsidR="00907945" w:rsidRDefault="00907945" w:rsidP="003B63CA">
            <w:pPr>
              <w:jc w:val="both"/>
              <w:rPr>
                <w:color w:val="000000" w:themeColor="text1"/>
              </w:rPr>
            </w:pPr>
            <w:r>
              <w:rPr>
                <w:color w:val="000000" w:themeColor="text1"/>
              </w:rPr>
              <w:t>Commercial donors</w:t>
            </w:r>
          </w:p>
        </w:tc>
        <w:tc>
          <w:tcPr>
            <w:tcW w:w="2409" w:type="dxa"/>
            <w:tcBorders>
              <w:top w:val="single" w:sz="4" w:space="0" w:color="000000"/>
              <w:left w:val="nil"/>
              <w:bottom w:val="nil"/>
              <w:right w:val="nil"/>
            </w:tcBorders>
            <w:hideMark/>
          </w:tcPr>
          <w:p w:rsidR="00907945" w:rsidRDefault="00907945" w:rsidP="003B63CA">
            <w:pPr>
              <w:jc w:val="both"/>
              <w:rPr>
                <w:color w:val="000000" w:themeColor="text1"/>
              </w:rPr>
            </w:pPr>
            <w:r>
              <w:rPr>
                <w:color w:val="000000" w:themeColor="text1"/>
              </w:rPr>
              <w:t>179</w:t>
            </w:r>
          </w:p>
        </w:tc>
        <w:tc>
          <w:tcPr>
            <w:tcW w:w="2127" w:type="dxa"/>
            <w:tcBorders>
              <w:top w:val="single" w:sz="4" w:space="0" w:color="000000"/>
              <w:left w:val="nil"/>
              <w:bottom w:val="nil"/>
              <w:right w:val="nil"/>
            </w:tcBorders>
            <w:hideMark/>
          </w:tcPr>
          <w:p w:rsidR="00907945" w:rsidRDefault="00907945" w:rsidP="003B63CA">
            <w:pPr>
              <w:jc w:val="both"/>
              <w:rPr>
                <w:color w:val="000000" w:themeColor="text1"/>
              </w:rPr>
            </w:pPr>
            <w:r>
              <w:rPr>
                <w:color w:val="000000" w:themeColor="text1"/>
              </w:rPr>
              <w:t>113</w:t>
            </w:r>
          </w:p>
        </w:tc>
        <w:tc>
          <w:tcPr>
            <w:tcW w:w="2268" w:type="dxa"/>
            <w:tcBorders>
              <w:top w:val="single" w:sz="4" w:space="0" w:color="000000"/>
              <w:left w:val="nil"/>
              <w:bottom w:val="nil"/>
              <w:right w:val="nil"/>
            </w:tcBorders>
            <w:hideMark/>
          </w:tcPr>
          <w:p w:rsidR="00907945" w:rsidRDefault="00907945" w:rsidP="003B63CA">
            <w:pPr>
              <w:jc w:val="both"/>
              <w:rPr>
                <w:color w:val="000000" w:themeColor="text1"/>
              </w:rPr>
            </w:pPr>
            <w:r>
              <w:rPr>
                <w:color w:val="000000" w:themeColor="text1"/>
              </w:rPr>
              <w:t>63.1</w:t>
            </w:r>
          </w:p>
        </w:tc>
      </w:tr>
      <w:tr w:rsidR="00907945" w:rsidTr="00907945">
        <w:trPr>
          <w:trHeight w:val="565"/>
        </w:trPr>
        <w:tc>
          <w:tcPr>
            <w:tcW w:w="2694" w:type="dxa"/>
            <w:tcBorders>
              <w:top w:val="nil"/>
              <w:left w:val="nil"/>
              <w:bottom w:val="nil"/>
              <w:right w:val="nil"/>
            </w:tcBorders>
            <w:hideMark/>
          </w:tcPr>
          <w:p w:rsidR="00907945" w:rsidRDefault="00907945" w:rsidP="003B63CA">
            <w:pPr>
              <w:jc w:val="both"/>
              <w:rPr>
                <w:color w:val="000000" w:themeColor="text1"/>
              </w:rPr>
            </w:pPr>
            <w:r>
              <w:rPr>
                <w:color w:val="000000" w:themeColor="text1"/>
              </w:rPr>
              <w:t>Volunteer donors</w:t>
            </w:r>
          </w:p>
        </w:tc>
        <w:tc>
          <w:tcPr>
            <w:tcW w:w="2409" w:type="dxa"/>
            <w:tcBorders>
              <w:top w:val="nil"/>
              <w:left w:val="nil"/>
              <w:bottom w:val="nil"/>
              <w:right w:val="nil"/>
            </w:tcBorders>
            <w:hideMark/>
          </w:tcPr>
          <w:p w:rsidR="00907945" w:rsidRDefault="00907945" w:rsidP="003B63CA">
            <w:pPr>
              <w:jc w:val="both"/>
              <w:rPr>
                <w:color w:val="000000" w:themeColor="text1"/>
              </w:rPr>
            </w:pPr>
            <w:r>
              <w:rPr>
                <w:color w:val="000000" w:themeColor="text1"/>
              </w:rPr>
              <w:t>44</w:t>
            </w:r>
          </w:p>
        </w:tc>
        <w:tc>
          <w:tcPr>
            <w:tcW w:w="2127" w:type="dxa"/>
            <w:tcBorders>
              <w:top w:val="nil"/>
              <w:left w:val="nil"/>
              <w:bottom w:val="nil"/>
              <w:right w:val="nil"/>
            </w:tcBorders>
            <w:hideMark/>
          </w:tcPr>
          <w:p w:rsidR="00907945" w:rsidRDefault="00907945" w:rsidP="003B63CA">
            <w:pPr>
              <w:jc w:val="both"/>
              <w:rPr>
                <w:color w:val="000000" w:themeColor="text1"/>
              </w:rPr>
            </w:pPr>
            <w:r>
              <w:rPr>
                <w:color w:val="000000" w:themeColor="text1"/>
              </w:rPr>
              <w:t>26</w:t>
            </w:r>
          </w:p>
        </w:tc>
        <w:tc>
          <w:tcPr>
            <w:tcW w:w="2268" w:type="dxa"/>
            <w:tcBorders>
              <w:top w:val="nil"/>
              <w:left w:val="nil"/>
              <w:bottom w:val="nil"/>
              <w:right w:val="nil"/>
            </w:tcBorders>
            <w:hideMark/>
          </w:tcPr>
          <w:p w:rsidR="00907945" w:rsidRDefault="00907945" w:rsidP="003B63CA">
            <w:pPr>
              <w:jc w:val="both"/>
              <w:rPr>
                <w:color w:val="000000" w:themeColor="text1"/>
              </w:rPr>
            </w:pPr>
            <w:r>
              <w:rPr>
                <w:color w:val="000000" w:themeColor="text1"/>
              </w:rPr>
              <w:t>59.1</w:t>
            </w:r>
          </w:p>
        </w:tc>
      </w:tr>
      <w:tr w:rsidR="00907945" w:rsidTr="00907945">
        <w:trPr>
          <w:trHeight w:val="466"/>
        </w:trPr>
        <w:tc>
          <w:tcPr>
            <w:tcW w:w="2694"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Relation donors</w:t>
            </w:r>
          </w:p>
        </w:tc>
        <w:tc>
          <w:tcPr>
            <w:tcW w:w="2409"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82</w:t>
            </w:r>
          </w:p>
        </w:tc>
        <w:tc>
          <w:tcPr>
            <w:tcW w:w="2127"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33</w:t>
            </w:r>
          </w:p>
        </w:tc>
        <w:tc>
          <w:tcPr>
            <w:tcW w:w="2268"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40.2</w:t>
            </w:r>
          </w:p>
        </w:tc>
      </w:tr>
      <w:tr w:rsidR="00907945" w:rsidTr="00907945">
        <w:trPr>
          <w:trHeight w:val="293"/>
        </w:trPr>
        <w:tc>
          <w:tcPr>
            <w:tcW w:w="2694"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Total</w:t>
            </w:r>
          </w:p>
        </w:tc>
        <w:tc>
          <w:tcPr>
            <w:tcW w:w="2409"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305</w:t>
            </w:r>
          </w:p>
        </w:tc>
        <w:tc>
          <w:tcPr>
            <w:tcW w:w="2127"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172</w:t>
            </w:r>
          </w:p>
        </w:tc>
        <w:tc>
          <w:tcPr>
            <w:tcW w:w="2268"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56.4</w:t>
            </w:r>
          </w:p>
        </w:tc>
      </w:tr>
    </w:tbl>
    <w:p w:rsidR="00907945" w:rsidRDefault="00907945" w:rsidP="00907945">
      <w:pPr>
        <w:tabs>
          <w:tab w:val="left" w:pos="3900"/>
        </w:tabs>
        <w:spacing w:line="36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w:t>
      </w:r>
      <w:r>
        <w:rPr>
          <w:rFonts w:eastAsiaTheme="minorHAnsi"/>
          <w:color w:val="000000" w:themeColor="text1"/>
          <w:lang w:val="en-GB"/>
        </w:rPr>
        <w:t>35</w:t>
      </w:r>
      <w:r>
        <w:rPr>
          <w:color w:val="000000" w:themeColor="text1"/>
        </w:rPr>
        <w:t xml:space="preserve">.056, </w:t>
      </w:r>
      <w:proofErr w:type="spellStart"/>
      <w:proofErr w:type="gramStart"/>
      <w:r>
        <w:rPr>
          <w:i/>
          <w:color w:val="000000" w:themeColor="text1"/>
        </w:rPr>
        <w:t>df</w:t>
      </w:r>
      <w:proofErr w:type="spellEnd"/>
      <w:proofErr w:type="gramEnd"/>
      <w:r>
        <w:rPr>
          <w:color w:val="000000" w:themeColor="text1"/>
        </w:rPr>
        <w:t xml:space="preserve"> = 2, </w:t>
      </w:r>
      <w:r>
        <w:rPr>
          <w:i/>
          <w:color w:val="000000" w:themeColor="text1"/>
        </w:rPr>
        <w:t>p</w:t>
      </w:r>
      <w:r>
        <w:rPr>
          <w:color w:val="000000" w:themeColor="text1"/>
        </w:rPr>
        <w:t>&lt; 0.05</w:t>
      </w:r>
    </w:p>
    <w:p w:rsidR="00907945" w:rsidRDefault="00907945" w:rsidP="00907945">
      <w:pPr>
        <w:spacing w:line="360" w:lineRule="auto"/>
        <w:jc w:val="both"/>
        <w:rPr>
          <w:color w:val="000000" w:themeColor="text1"/>
        </w:rPr>
      </w:pPr>
    </w:p>
    <w:p w:rsidR="00907945" w:rsidRDefault="00907945" w:rsidP="00907945">
      <w:pPr>
        <w:spacing w:line="480" w:lineRule="auto"/>
        <w:jc w:val="both"/>
        <w:rPr>
          <w:b/>
          <w:color w:val="000000" w:themeColor="text1"/>
        </w:rPr>
      </w:pPr>
    </w:p>
    <w:p w:rsidR="00907945" w:rsidRDefault="00907945" w:rsidP="00907945">
      <w:pPr>
        <w:spacing w:line="480" w:lineRule="auto"/>
        <w:jc w:val="both"/>
        <w:rPr>
          <w:b/>
          <w:color w:val="000000" w:themeColor="text1"/>
        </w:rPr>
      </w:pPr>
      <w:r>
        <w:rPr>
          <w:b/>
          <w:color w:val="000000" w:themeColor="text1"/>
        </w:rPr>
        <w:t xml:space="preserve">Table 2: Frequency of </w:t>
      </w:r>
      <w:r>
        <w:rPr>
          <w:b/>
          <w:i/>
          <w:color w:val="000000" w:themeColor="text1"/>
        </w:rPr>
        <w:t>Plasmodium</w:t>
      </w:r>
      <w:r>
        <w:rPr>
          <w:b/>
          <w:color w:val="000000" w:themeColor="text1"/>
        </w:rPr>
        <w:t xml:space="preserve"> species among blood donors in Onitsha.</w:t>
      </w:r>
    </w:p>
    <w:p w:rsidR="00907945" w:rsidRDefault="00907945" w:rsidP="00907945">
      <w:pPr>
        <w:spacing w:line="480" w:lineRule="auto"/>
        <w:jc w:val="both"/>
        <w:rPr>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2430"/>
        <w:gridCol w:w="1620"/>
        <w:gridCol w:w="1664"/>
      </w:tblGrid>
      <w:tr w:rsidR="00907945" w:rsidTr="00907945">
        <w:tc>
          <w:tcPr>
            <w:tcW w:w="3528"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i/>
                <w:color w:val="000000" w:themeColor="text1"/>
              </w:rPr>
              <w:t>Plasmodium</w:t>
            </w:r>
            <w:r>
              <w:rPr>
                <w:b/>
                <w:color w:val="000000" w:themeColor="text1"/>
              </w:rPr>
              <w:t xml:space="preserve"> species</w:t>
            </w:r>
          </w:p>
        </w:tc>
        <w:tc>
          <w:tcPr>
            <w:tcW w:w="2430"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Number Infected</w:t>
            </w:r>
          </w:p>
        </w:tc>
        <w:tc>
          <w:tcPr>
            <w:tcW w:w="1620"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 xml:space="preserve">Frequency </w:t>
            </w:r>
          </w:p>
        </w:tc>
        <w:tc>
          <w:tcPr>
            <w:tcW w:w="1664"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 frequency</w:t>
            </w:r>
          </w:p>
        </w:tc>
      </w:tr>
      <w:tr w:rsidR="00907945" w:rsidTr="00907945">
        <w:tc>
          <w:tcPr>
            <w:tcW w:w="3528" w:type="dxa"/>
            <w:tcBorders>
              <w:top w:val="single" w:sz="4" w:space="0" w:color="auto"/>
              <w:left w:val="nil"/>
              <w:bottom w:val="nil"/>
              <w:right w:val="nil"/>
            </w:tcBorders>
            <w:hideMark/>
          </w:tcPr>
          <w:p w:rsidR="00907945" w:rsidRDefault="00907945" w:rsidP="003B63CA">
            <w:pPr>
              <w:jc w:val="both"/>
              <w:rPr>
                <w:b/>
                <w:i/>
                <w:color w:val="000000" w:themeColor="text1"/>
              </w:rPr>
            </w:pPr>
            <w:r>
              <w:rPr>
                <w:b/>
                <w:i/>
                <w:color w:val="000000" w:themeColor="text1"/>
              </w:rPr>
              <w:t>Plasmodium falciparum</w:t>
            </w:r>
          </w:p>
        </w:tc>
        <w:tc>
          <w:tcPr>
            <w:tcW w:w="2430" w:type="dxa"/>
            <w:tcBorders>
              <w:top w:val="single" w:sz="4" w:space="0" w:color="auto"/>
              <w:left w:val="nil"/>
              <w:bottom w:val="nil"/>
              <w:right w:val="nil"/>
            </w:tcBorders>
            <w:hideMark/>
          </w:tcPr>
          <w:p w:rsidR="00907945" w:rsidRDefault="00907945" w:rsidP="003B63CA">
            <w:pPr>
              <w:jc w:val="both"/>
              <w:rPr>
                <w:b/>
                <w:color w:val="000000" w:themeColor="text1"/>
              </w:rPr>
            </w:pPr>
            <w:r>
              <w:rPr>
                <w:b/>
                <w:color w:val="000000" w:themeColor="text1"/>
              </w:rPr>
              <w:t>172</w:t>
            </w:r>
          </w:p>
        </w:tc>
        <w:tc>
          <w:tcPr>
            <w:tcW w:w="1620" w:type="dxa"/>
            <w:tcBorders>
              <w:top w:val="single" w:sz="4" w:space="0" w:color="auto"/>
              <w:left w:val="nil"/>
              <w:bottom w:val="nil"/>
              <w:right w:val="nil"/>
            </w:tcBorders>
            <w:hideMark/>
          </w:tcPr>
          <w:p w:rsidR="00907945" w:rsidRDefault="00907945" w:rsidP="003B63CA">
            <w:pPr>
              <w:jc w:val="both"/>
              <w:rPr>
                <w:b/>
                <w:color w:val="000000" w:themeColor="text1"/>
              </w:rPr>
            </w:pPr>
            <w:r>
              <w:rPr>
                <w:b/>
                <w:color w:val="000000" w:themeColor="text1"/>
              </w:rPr>
              <w:t>169</w:t>
            </w:r>
          </w:p>
        </w:tc>
        <w:tc>
          <w:tcPr>
            <w:tcW w:w="1664" w:type="dxa"/>
            <w:tcBorders>
              <w:top w:val="single" w:sz="4" w:space="0" w:color="auto"/>
              <w:left w:val="nil"/>
              <w:bottom w:val="nil"/>
              <w:right w:val="nil"/>
            </w:tcBorders>
            <w:hideMark/>
          </w:tcPr>
          <w:p w:rsidR="00907945" w:rsidRDefault="00907945" w:rsidP="003B63CA">
            <w:pPr>
              <w:jc w:val="both"/>
              <w:rPr>
                <w:b/>
                <w:color w:val="000000" w:themeColor="text1"/>
              </w:rPr>
            </w:pPr>
            <w:r>
              <w:rPr>
                <w:b/>
                <w:color w:val="000000" w:themeColor="text1"/>
              </w:rPr>
              <w:t>98.3</w:t>
            </w:r>
          </w:p>
        </w:tc>
      </w:tr>
      <w:tr w:rsidR="00907945" w:rsidTr="00907945">
        <w:tc>
          <w:tcPr>
            <w:tcW w:w="3528" w:type="dxa"/>
            <w:hideMark/>
          </w:tcPr>
          <w:p w:rsidR="00907945" w:rsidRDefault="00907945" w:rsidP="003B63CA">
            <w:pPr>
              <w:jc w:val="both"/>
              <w:rPr>
                <w:b/>
                <w:i/>
                <w:color w:val="000000" w:themeColor="text1"/>
              </w:rPr>
            </w:pPr>
            <w:r>
              <w:rPr>
                <w:b/>
                <w:i/>
                <w:color w:val="000000" w:themeColor="text1"/>
              </w:rPr>
              <w:t xml:space="preserve">P. </w:t>
            </w:r>
            <w:proofErr w:type="spellStart"/>
            <w:r>
              <w:rPr>
                <w:b/>
                <w:i/>
                <w:color w:val="000000" w:themeColor="text1"/>
              </w:rPr>
              <w:t>ovale</w:t>
            </w:r>
            <w:proofErr w:type="spellEnd"/>
          </w:p>
        </w:tc>
        <w:tc>
          <w:tcPr>
            <w:tcW w:w="2430" w:type="dxa"/>
            <w:hideMark/>
          </w:tcPr>
          <w:p w:rsidR="00907945" w:rsidRDefault="00907945" w:rsidP="003B63CA">
            <w:pPr>
              <w:jc w:val="both"/>
              <w:rPr>
                <w:b/>
                <w:color w:val="000000" w:themeColor="text1"/>
              </w:rPr>
            </w:pPr>
            <w:r>
              <w:rPr>
                <w:b/>
                <w:color w:val="000000" w:themeColor="text1"/>
              </w:rPr>
              <w:t>172</w:t>
            </w:r>
          </w:p>
        </w:tc>
        <w:tc>
          <w:tcPr>
            <w:tcW w:w="1620" w:type="dxa"/>
            <w:hideMark/>
          </w:tcPr>
          <w:p w:rsidR="00907945" w:rsidRDefault="00907945" w:rsidP="003B63CA">
            <w:pPr>
              <w:jc w:val="both"/>
              <w:rPr>
                <w:b/>
                <w:color w:val="000000" w:themeColor="text1"/>
              </w:rPr>
            </w:pPr>
            <w:r>
              <w:rPr>
                <w:b/>
                <w:color w:val="000000" w:themeColor="text1"/>
              </w:rPr>
              <w:t>2</w:t>
            </w:r>
          </w:p>
        </w:tc>
        <w:tc>
          <w:tcPr>
            <w:tcW w:w="1664" w:type="dxa"/>
            <w:hideMark/>
          </w:tcPr>
          <w:p w:rsidR="00907945" w:rsidRDefault="00907945" w:rsidP="003B63CA">
            <w:pPr>
              <w:jc w:val="both"/>
              <w:rPr>
                <w:b/>
                <w:color w:val="000000" w:themeColor="text1"/>
              </w:rPr>
            </w:pPr>
            <w:r>
              <w:rPr>
                <w:b/>
                <w:color w:val="000000" w:themeColor="text1"/>
              </w:rPr>
              <w:t>1.2</w:t>
            </w:r>
          </w:p>
        </w:tc>
      </w:tr>
      <w:tr w:rsidR="00907945" w:rsidTr="00907945">
        <w:tc>
          <w:tcPr>
            <w:tcW w:w="3528" w:type="dxa"/>
            <w:tcBorders>
              <w:top w:val="nil"/>
              <w:left w:val="nil"/>
              <w:bottom w:val="single" w:sz="4" w:space="0" w:color="auto"/>
              <w:right w:val="nil"/>
            </w:tcBorders>
            <w:hideMark/>
          </w:tcPr>
          <w:p w:rsidR="00907945" w:rsidRDefault="00907945" w:rsidP="003B63CA">
            <w:pPr>
              <w:jc w:val="both"/>
              <w:rPr>
                <w:b/>
                <w:i/>
                <w:color w:val="000000" w:themeColor="text1"/>
              </w:rPr>
            </w:pPr>
            <w:r>
              <w:rPr>
                <w:b/>
                <w:i/>
                <w:color w:val="000000" w:themeColor="text1"/>
              </w:rPr>
              <w:t xml:space="preserve">P. </w:t>
            </w:r>
            <w:proofErr w:type="spellStart"/>
            <w:r>
              <w:rPr>
                <w:b/>
                <w:i/>
                <w:color w:val="000000" w:themeColor="text1"/>
              </w:rPr>
              <w:t>malariae</w:t>
            </w:r>
            <w:proofErr w:type="spellEnd"/>
          </w:p>
        </w:tc>
        <w:tc>
          <w:tcPr>
            <w:tcW w:w="2430" w:type="dxa"/>
            <w:tcBorders>
              <w:top w:val="nil"/>
              <w:left w:val="nil"/>
              <w:bottom w:val="single" w:sz="4" w:space="0" w:color="auto"/>
              <w:right w:val="nil"/>
            </w:tcBorders>
            <w:hideMark/>
          </w:tcPr>
          <w:p w:rsidR="00907945" w:rsidRDefault="00907945" w:rsidP="003B63CA">
            <w:pPr>
              <w:jc w:val="both"/>
              <w:rPr>
                <w:b/>
                <w:color w:val="000000" w:themeColor="text1"/>
              </w:rPr>
            </w:pPr>
            <w:r>
              <w:rPr>
                <w:b/>
                <w:color w:val="000000" w:themeColor="text1"/>
              </w:rPr>
              <w:t>172</w:t>
            </w:r>
          </w:p>
        </w:tc>
        <w:tc>
          <w:tcPr>
            <w:tcW w:w="1620" w:type="dxa"/>
            <w:tcBorders>
              <w:top w:val="nil"/>
              <w:left w:val="nil"/>
              <w:bottom w:val="single" w:sz="4" w:space="0" w:color="auto"/>
              <w:right w:val="nil"/>
            </w:tcBorders>
            <w:hideMark/>
          </w:tcPr>
          <w:p w:rsidR="00907945" w:rsidRDefault="00907945" w:rsidP="003B63CA">
            <w:pPr>
              <w:jc w:val="both"/>
              <w:rPr>
                <w:b/>
                <w:color w:val="000000" w:themeColor="text1"/>
              </w:rPr>
            </w:pPr>
            <w:r>
              <w:rPr>
                <w:b/>
                <w:color w:val="000000" w:themeColor="text1"/>
              </w:rPr>
              <w:t>1</w:t>
            </w:r>
          </w:p>
        </w:tc>
        <w:tc>
          <w:tcPr>
            <w:tcW w:w="1664" w:type="dxa"/>
            <w:tcBorders>
              <w:top w:val="nil"/>
              <w:left w:val="nil"/>
              <w:bottom w:val="single" w:sz="4" w:space="0" w:color="auto"/>
              <w:right w:val="nil"/>
            </w:tcBorders>
            <w:hideMark/>
          </w:tcPr>
          <w:p w:rsidR="00907945" w:rsidRDefault="00907945" w:rsidP="003B63CA">
            <w:pPr>
              <w:jc w:val="both"/>
              <w:rPr>
                <w:b/>
                <w:color w:val="000000" w:themeColor="text1"/>
              </w:rPr>
            </w:pPr>
            <w:r>
              <w:rPr>
                <w:b/>
                <w:color w:val="000000" w:themeColor="text1"/>
              </w:rPr>
              <w:t>0.6</w:t>
            </w:r>
          </w:p>
        </w:tc>
      </w:tr>
      <w:tr w:rsidR="00907945" w:rsidTr="00907945">
        <w:tc>
          <w:tcPr>
            <w:tcW w:w="3528"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 xml:space="preserve">Total </w:t>
            </w:r>
          </w:p>
        </w:tc>
        <w:tc>
          <w:tcPr>
            <w:tcW w:w="2430"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172</w:t>
            </w:r>
          </w:p>
        </w:tc>
        <w:tc>
          <w:tcPr>
            <w:tcW w:w="1620"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172</w:t>
            </w:r>
          </w:p>
        </w:tc>
        <w:tc>
          <w:tcPr>
            <w:tcW w:w="1664"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56.4</w:t>
            </w:r>
          </w:p>
        </w:tc>
      </w:tr>
    </w:tbl>
    <w:p w:rsidR="00907945" w:rsidRDefault="00907945" w:rsidP="00907945">
      <w:pPr>
        <w:spacing w:line="480" w:lineRule="auto"/>
        <w:jc w:val="both"/>
        <w:rPr>
          <w:b/>
          <w:color w:val="000000" w:themeColor="text1"/>
        </w:rPr>
      </w:pPr>
    </w:p>
    <w:p w:rsidR="00907945" w:rsidRDefault="00907945" w:rsidP="00907945">
      <w:pPr>
        <w:spacing w:line="480" w:lineRule="auto"/>
        <w:jc w:val="both"/>
        <w:rPr>
          <w:color w:val="000000" w:themeColor="text1"/>
        </w:rPr>
      </w:pPr>
    </w:p>
    <w:p w:rsidR="00907945" w:rsidRDefault="00907945" w:rsidP="00907945">
      <w:pPr>
        <w:spacing w:line="480" w:lineRule="auto"/>
        <w:jc w:val="both"/>
        <w:rPr>
          <w:color w:val="000000" w:themeColor="text1"/>
        </w:rPr>
      </w:pPr>
      <w:r>
        <w:rPr>
          <w:b/>
          <w:color w:val="000000" w:themeColor="text1"/>
        </w:rPr>
        <w:t xml:space="preserve">Table 3: Prevalence of </w:t>
      </w:r>
      <w:r>
        <w:rPr>
          <w:b/>
          <w:i/>
          <w:color w:val="000000" w:themeColor="text1"/>
        </w:rPr>
        <w:t>Plasmodium</w:t>
      </w:r>
      <w:r>
        <w:rPr>
          <w:b/>
          <w:color w:val="000000" w:themeColor="text1"/>
        </w:rPr>
        <w:t xml:space="preserve"> infection among blood donors in Onitsha, Anambra State by sex.</w:t>
      </w: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2977"/>
        <w:gridCol w:w="2268"/>
        <w:gridCol w:w="2410"/>
      </w:tblGrid>
      <w:tr w:rsidR="00907945" w:rsidTr="00907945">
        <w:trPr>
          <w:trHeight w:val="385"/>
        </w:trPr>
        <w:tc>
          <w:tcPr>
            <w:tcW w:w="1276" w:type="dxa"/>
            <w:tcBorders>
              <w:top w:val="single" w:sz="4" w:space="0" w:color="000000"/>
              <w:left w:val="nil"/>
              <w:bottom w:val="single" w:sz="4" w:space="0" w:color="000000"/>
              <w:right w:val="nil"/>
            </w:tcBorders>
            <w:hideMark/>
          </w:tcPr>
          <w:p w:rsidR="00907945" w:rsidRDefault="00907945" w:rsidP="003B63CA">
            <w:pPr>
              <w:jc w:val="both"/>
              <w:rPr>
                <w:b/>
                <w:color w:val="000000" w:themeColor="text1"/>
              </w:rPr>
            </w:pPr>
            <w:r>
              <w:rPr>
                <w:b/>
                <w:color w:val="000000" w:themeColor="text1"/>
              </w:rPr>
              <w:t>Sex</w:t>
            </w:r>
          </w:p>
        </w:tc>
        <w:tc>
          <w:tcPr>
            <w:tcW w:w="2977" w:type="dxa"/>
            <w:tcBorders>
              <w:top w:val="single" w:sz="4" w:space="0" w:color="000000"/>
              <w:left w:val="nil"/>
              <w:bottom w:val="single" w:sz="4" w:space="0" w:color="000000"/>
              <w:right w:val="nil"/>
            </w:tcBorders>
            <w:hideMark/>
          </w:tcPr>
          <w:p w:rsidR="00907945" w:rsidRDefault="00907945" w:rsidP="003B63CA">
            <w:pPr>
              <w:jc w:val="both"/>
              <w:rPr>
                <w:b/>
                <w:color w:val="000000" w:themeColor="text1"/>
              </w:rPr>
            </w:pPr>
            <w:r>
              <w:rPr>
                <w:b/>
                <w:color w:val="000000" w:themeColor="text1"/>
              </w:rPr>
              <w:t xml:space="preserve">Number examined </w:t>
            </w:r>
          </w:p>
        </w:tc>
        <w:tc>
          <w:tcPr>
            <w:tcW w:w="2268" w:type="dxa"/>
            <w:tcBorders>
              <w:top w:val="single" w:sz="4" w:space="0" w:color="000000"/>
              <w:left w:val="nil"/>
              <w:bottom w:val="single" w:sz="4" w:space="0" w:color="000000"/>
              <w:right w:val="nil"/>
            </w:tcBorders>
            <w:hideMark/>
          </w:tcPr>
          <w:p w:rsidR="00907945" w:rsidRDefault="00907945" w:rsidP="003B63CA">
            <w:pPr>
              <w:jc w:val="both"/>
              <w:rPr>
                <w:b/>
                <w:color w:val="000000" w:themeColor="text1"/>
              </w:rPr>
            </w:pPr>
            <w:r>
              <w:rPr>
                <w:b/>
                <w:color w:val="000000" w:themeColor="text1"/>
              </w:rPr>
              <w:t xml:space="preserve">Number positive </w:t>
            </w:r>
          </w:p>
        </w:tc>
        <w:tc>
          <w:tcPr>
            <w:tcW w:w="2410" w:type="dxa"/>
            <w:tcBorders>
              <w:top w:val="single" w:sz="4" w:space="0" w:color="000000"/>
              <w:left w:val="nil"/>
              <w:bottom w:val="single" w:sz="4" w:space="0" w:color="000000"/>
              <w:right w:val="nil"/>
            </w:tcBorders>
            <w:hideMark/>
          </w:tcPr>
          <w:p w:rsidR="00907945" w:rsidRDefault="00907945" w:rsidP="003B63CA">
            <w:pPr>
              <w:jc w:val="both"/>
              <w:rPr>
                <w:b/>
                <w:color w:val="000000" w:themeColor="text1"/>
              </w:rPr>
            </w:pPr>
            <w:r>
              <w:rPr>
                <w:b/>
                <w:color w:val="000000" w:themeColor="text1"/>
              </w:rPr>
              <w:t>Infection rate (%)</w:t>
            </w:r>
          </w:p>
        </w:tc>
      </w:tr>
      <w:tr w:rsidR="00907945" w:rsidTr="00907945">
        <w:trPr>
          <w:trHeight w:val="505"/>
        </w:trPr>
        <w:tc>
          <w:tcPr>
            <w:tcW w:w="1276" w:type="dxa"/>
            <w:tcBorders>
              <w:top w:val="single" w:sz="4" w:space="0" w:color="000000"/>
              <w:left w:val="nil"/>
              <w:bottom w:val="nil"/>
              <w:right w:val="nil"/>
            </w:tcBorders>
            <w:hideMark/>
          </w:tcPr>
          <w:p w:rsidR="00907945" w:rsidRDefault="00907945" w:rsidP="003B63CA">
            <w:pPr>
              <w:jc w:val="both"/>
              <w:rPr>
                <w:color w:val="000000" w:themeColor="text1"/>
              </w:rPr>
            </w:pPr>
            <w:r>
              <w:rPr>
                <w:color w:val="000000" w:themeColor="text1"/>
              </w:rPr>
              <w:lastRenderedPageBreak/>
              <w:t>Male</w:t>
            </w:r>
          </w:p>
        </w:tc>
        <w:tc>
          <w:tcPr>
            <w:tcW w:w="2977" w:type="dxa"/>
            <w:tcBorders>
              <w:top w:val="single" w:sz="4" w:space="0" w:color="000000"/>
              <w:left w:val="nil"/>
              <w:bottom w:val="nil"/>
              <w:right w:val="nil"/>
            </w:tcBorders>
            <w:hideMark/>
          </w:tcPr>
          <w:p w:rsidR="00907945" w:rsidRDefault="00907945" w:rsidP="003B63CA">
            <w:pPr>
              <w:jc w:val="both"/>
              <w:rPr>
                <w:color w:val="000000" w:themeColor="text1"/>
              </w:rPr>
            </w:pPr>
            <w:r>
              <w:rPr>
                <w:color w:val="000000" w:themeColor="text1"/>
              </w:rPr>
              <w:t>191</w:t>
            </w:r>
          </w:p>
        </w:tc>
        <w:tc>
          <w:tcPr>
            <w:tcW w:w="2268" w:type="dxa"/>
            <w:tcBorders>
              <w:top w:val="single" w:sz="4" w:space="0" w:color="000000"/>
              <w:left w:val="nil"/>
              <w:bottom w:val="nil"/>
              <w:right w:val="nil"/>
            </w:tcBorders>
            <w:hideMark/>
          </w:tcPr>
          <w:p w:rsidR="00907945" w:rsidRDefault="00907945" w:rsidP="003B63CA">
            <w:pPr>
              <w:jc w:val="both"/>
              <w:rPr>
                <w:color w:val="000000" w:themeColor="text1"/>
              </w:rPr>
            </w:pPr>
            <w:r>
              <w:rPr>
                <w:color w:val="000000" w:themeColor="text1"/>
              </w:rPr>
              <w:t>119</w:t>
            </w:r>
          </w:p>
        </w:tc>
        <w:tc>
          <w:tcPr>
            <w:tcW w:w="2410" w:type="dxa"/>
            <w:tcBorders>
              <w:top w:val="single" w:sz="4" w:space="0" w:color="000000"/>
              <w:left w:val="nil"/>
              <w:bottom w:val="nil"/>
              <w:right w:val="nil"/>
            </w:tcBorders>
            <w:hideMark/>
          </w:tcPr>
          <w:p w:rsidR="00907945" w:rsidRDefault="00907945" w:rsidP="003B63CA">
            <w:pPr>
              <w:jc w:val="both"/>
              <w:rPr>
                <w:color w:val="000000" w:themeColor="text1"/>
              </w:rPr>
            </w:pPr>
            <w:r>
              <w:rPr>
                <w:color w:val="000000" w:themeColor="text1"/>
              </w:rPr>
              <w:t>62.3</w:t>
            </w:r>
          </w:p>
        </w:tc>
      </w:tr>
      <w:tr w:rsidR="00907945" w:rsidTr="00907945">
        <w:trPr>
          <w:trHeight w:val="465"/>
        </w:trPr>
        <w:tc>
          <w:tcPr>
            <w:tcW w:w="1276"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Female</w:t>
            </w:r>
          </w:p>
        </w:tc>
        <w:tc>
          <w:tcPr>
            <w:tcW w:w="2977"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114</w:t>
            </w:r>
          </w:p>
        </w:tc>
        <w:tc>
          <w:tcPr>
            <w:tcW w:w="2268"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53</w:t>
            </w:r>
          </w:p>
        </w:tc>
        <w:tc>
          <w:tcPr>
            <w:tcW w:w="2410"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46.5</w:t>
            </w:r>
          </w:p>
        </w:tc>
      </w:tr>
      <w:tr w:rsidR="00907945" w:rsidTr="00907945">
        <w:trPr>
          <w:trHeight w:val="293"/>
        </w:trPr>
        <w:tc>
          <w:tcPr>
            <w:tcW w:w="1276"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Total</w:t>
            </w:r>
          </w:p>
        </w:tc>
        <w:tc>
          <w:tcPr>
            <w:tcW w:w="2977"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305</w:t>
            </w:r>
          </w:p>
        </w:tc>
        <w:tc>
          <w:tcPr>
            <w:tcW w:w="2268"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172</w:t>
            </w:r>
          </w:p>
        </w:tc>
        <w:tc>
          <w:tcPr>
            <w:tcW w:w="2410"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 xml:space="preserve"> 56.4</w:t>
            </w:r>
          </w:p>
        </w:tc>
      </w:tr>
    </w:tbl>
    <w:p w:rsidR="00907945" w:rsidRDefault="00907945" w:rsidP="00907945">
      <w:pPr>
        <w:tabs>
          <w:tab w:val="left" w:pos="3900"/>
        </w:tabs>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=11</w:t>
      </w:r>
      <w:r>
        <w:rPr>
          <w:color w:val="000000" w:themeColor="text1"/>
        </w:rPr>
        <w:t xml:space="preserve">.924, </w:t>
      </w:r>
      <w:proofErr w:type="spellStart"/>
      <w:proofErr w:type="gramStart"/>
      <w:r>
        <w:rPr>
          <w:i/>
          <w:color w:val="000000" w:themeColor="text1"/>
        </w:rPr>
        <w:t>df</w:t>
      </w:r>
      <w:proofErr w:type="spellEnd"/>
      <w:proofErr w:type="gramEnd"/>
      <w:r>
        <w:rPr>
          <w:color w:val="000000" w:themeColor="text1"/>
        </w:rPr>
        <w:t xml:space="preserve"> = 1, </w:t>
      </w:r>
      <w:r>
        <w:rPr>
          <w:i/>
          <w:color w:val="000000" w:themeColor="text1"/>
        </w:rPr>
        <w:t>p</w:t>
      </w:r>
      <w:r>
        <w:rPr>
          <w:color w:val="000000" w:themeColor="text1"/>
        </w:rPr>
        <w:t>&lt; 0.05</w:t>
      </w:r>
      <w:r>
        <w:rPr>
          <w:color w:val="000000" w:themeColor="text1"/>
        </w:rPr>
        <w:tab/>
      </w:r>
    </w:p>
    <w:p w:rsidR="00907945" w:rsidRDefault="00907945" w:rsidP="00907945">
      <w:pPr>
        <w:spacing w:line="480" w:lineRule="auto"/>
        <w:jc w:val="both"/>
        <w:rPr>
          <w:color w:val="000000" w:themeColor="text1"/>
        </w:rPr>
      </w:pPr>
    </w:p>
    <w:p w:rsidR="00907945" w:rsidRDefault="00907945" w:rsidP="00907945">
      <w:pPr>
        <w:spacing w:line="480" w:lineRule="auto"/>
        <w:jc w:val="both"/>
        <w:rPr>
          <w:color w:val="000000" w:themeColor="text1"/>
        </w:rPr>
      </w:pPr>
    </w:p>
    <w:p w:rsidR="00907945" w:rsidRDefault="00907945" w:rsidP="00907945">
      <w:pPr>
        <w:spacing w:line="360" w:lineRule="auto"/>
        <w:jc w:val="both"/>
        <w:rPr>
          <w:b/>
          <w:color w:val="000000" w:themeColor="text1"/>
        </w:rPr>
      </w:pPr>
    </w:p>
    <w:p w:rsidR="00907945" w:rsidRDefault="00907945" w:rsidP="00907945">
      <w:pPr>
        <w:spacing w:line="480" w:lineRule="auto"/>
        <w:jc w:val="both"/>
        <w:rPr>
          <w:color w:val="000000" w:themeColor="text1"/>
        </w:rPr>
      </w:pPr>
      <w:r>
        <w:rPr>
          <w:b/>
          <w:color w:val="000000" w:themeColor="text1"/>
        </w:rPr>
        <w:t xml:space="preserve">Table 4: </w:t>
      </w:r>
      <w:r>
        <w:rPr>
          <w:color w:val="000000" w:themeColor="text1"/>
        </w:rPr>
        <w:t xml:space="preserve">Prevalence of </w:t>
      </w:r>
      <w:r>
        <w:rPr>
          <w:i/>
          <w:color w:val="000000" w:themeColor="text1"/>
        </w:rPr>
        <w:t>Plasmodium</w:t>
      </w:r>
      <w:r>
        <w:rPr>
          <w:color w:val="000000" w:themeColor="text1"/>
        </w:rPr>
        <w:t xml:space="preserve"> infection among blood donors in Onitsha, Anambra State by age.</w:t>
      </w: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2553"/>
        <w:gridCol w:w="2269"/>
        <w:gridCol w:w="2410"/>
      </w:tblGrid>
      <w:tr w:rsidR="00907945" w:rsidTr="00907945">
        <w:trPr>
          <w:trHeight w:val="405"/>
        </w:trPr>
        <w:tc>
          <w:tcPr>
            <w:tcW w:w="1843" w:type="dxa"/>
            <w:tcBorders>
              <w:top w:val="single" w:sz="4" w:space="0" w:color="auto"/>
              <w:left w:val="nil"/>
              <w:bottom w:val="nil"/>
              <w:right w:val="nil"/>
            </w:tcBorders>
            <w:hideMark/>
          </w:tcPr>
          <w:p w:rsidR="00907945" w:rsidRDefault="00907945" w:rsidP="003B63CA">
            <w:pPr>
              <w:jc w:val="both"/>
              <w:rPr>
                <w:b/>
                <w:color w:val="000000" w:themeColor="text1"/>
              </w:rPr>
            </w:pPr>
            <w:r>
              <w:rPr>
                <w:b/>
                <w:color w:val="000000" w:themeColor="text1"/>
              </w:rPr>
              <w:t>Age  (Years)</w:t>
            </w:r>
          </w:p>
        </w:tc>
        <w:tc>
          <w:tcPr>
            <w:tcW w:w="2552" w:type="dxa"/>
            <w:tcBorders>
              <w:top w:val="single" w:sz="4" w:space="0" w:color="auto"/>
              <w:left w:val="nil"/>
              <w:bottom w:val="nil"/>
              <w:right w:val="nil"/>
            </w:tcBorders>
            <w:hideMark/>
          </w:tcPr>
          <w:p w:rsidR="00907945" w:rsidRDefault="00907945" w:rsidP="003B63CA">
            <w:pPr>
              <w:jc w:val="both"/>
              <w:rPr>
                <w:b/>
                <w:color w:val="000000" w:themeColor="text1"/>
              </w:rPr>
            </w:pPr>
            <w:r>
              <w:rPr>
                <w:b/>
                <w:color w:val="000000" w:themeColor="text1"/>
              </w:rPr>
              <w:t>Number examined</w:t>
            </w:r>
          </w:p>
        </w:tc>
        <w:tc>
          <w:tcPr>
            <w:tcW w:w="2268" w:type="dxa"/>
            <w:tcBorders>
              <w:top w:val="single" w:sz="4" w:space="0" w:color="auto"/>
              <w:left w:val="nil"/>
              <w:bottom w:val="nil"/>
              <w:right w:val="nil"/>
            </w:tcBorders>
            <w:hideMark/>
          </w:tcPr>
          <w:p w:rsidR="00907945" w:rsidRDefault="00907945" w:rsidP="003B63CA">
            <w:pPr>
              <w:jc w:val="both"/>
              <w:rPr>
                <w:b/>
                <w:color w:val="000000" w:themeColor="text1"/>
              </w:rPr>
            </w:pPr>
            <w:r>
              <w:rPr>
                <w:b/>
                <w:color w:val="000000" w:themeColor="text1"/>
              </w:rPr>
              <w:t>Number positive</w:t>
            </w:r>
          </w:p>
        </w:tc>
        <w:tc>
          <w:tcPr>
            <w:tcW w:w="2409" w:type="dxa"/>
            <w:tcBorders>
              <w:top w:val="single" w:sz="4" w:space="0" w:color="auto"/>
              <w:left w:val="nil"/>
              <w:bottom w:val="nil"/>
              <w:right w:val="nil"/>
            </w:tcBorders>
            <w:hideMark/>
          </w:tcPr>
          <w:p w:rsidR="00907945" w:rsidRDefault="00907945" w:rsidP="003B63CA">
            <w:pPr>
              <w:jc w:val="both"/>
              <w:rPr>
                <w:b/>
                <w:color w:val="000000" w:themeColor="text1"/>
              </w:rPr>
            </w:pPr>
            <w:r>
              <w:rPr>
                <w:b/>
                <w:color w:val="000000" w:themeColor="text1"/>
              </w:rPr>
              <w:t>Infection rate (%)</w:t>
            </w:r>
          </w:p>
        </w:tc>
      </w:tr>
      <w:tr w:rsidR="00907945" w:rsidTr="00907945">
        <w:trPr>
          <w:trHeight w:val="521"/>
        </w:trPr>
        <w:tc>
          <w:tcPr>
            <w:tcW w:w="1843" w:type="dxa"/>
            <w:tcBorders>
              <w:top w:val="single" w:sz="4" w:space="0" w:color="auto"/>
              <w:left w:val="nil"/>
              <w:bottom w:val="nil"/>
              <w:right w:val="nil"/>
            </w:tcBorders>
            <w:hideMark/>
          </w:tcPr>
          <w:p w:rsidR="00907945" w:rsidRDefault="00907945" w:rsidP="003B63CA">
            <w:pPr>
              <w:jc w:val="both"/>
              <w:rPr>
                <w:color w:val="000000" w:themeColor="text1"/>
              </w:rPr>
            </w:pPr>
            <w:r>
              <w:rPr>
                <w:color w:val="000000" w:themeColor="text1"/>
              </w:rPr>
              <w:t>&lt;25</w:t>
            </w:r>
          </w:p>
        </w:tc>
        <w:tc>
          <w:tcPr>
            <w:tcW w:w="2552" w:type="dxa"/>
            <w:tcBorders>
              <w:top w:val="single" w:sz="4" w:space="0" w:color="auto"/>
              <w:left w:val="nil"/>
              <w:bottom w:val="nil"/>
              <w:right w:val="nil"/>
            </w:tcBorders>
            <w:hideMark/>
          </w:tcPr>
          <w:p w:rsidR="00907945" w:rsidRDefault="00907945" w:rsidP="003B63CA">
            <w:pPr>
              <w:jc w:val="both"/>
              <w:rPr>
                <w:color w:val="000000" w:themeColor="text1"/>
              </w:rPr>
            </w:pPr>
            <w:r>
              <w:rPr>
                <w:color w:val="000000" w:themeColor="text1"/>
              </w:rPr>
              <w:t>24</w:t>
            </w:r>
          </w:p>
        </w:tc>
        <w:tc>
          <w:tcPr>
            <w:tcW w:w="2268" w:type="dxa"/>
            <w:tcBorders>
              <w:top w:val="single" w:sz="4" w:space="0" w:color="auto"/>
              <w:left w:val="nil"/>
              <w:bottom w:val="nil"/>
              <w:right w:val="nil"/>
            </w:tcBorders>
            <w:hideMark/>
          </w:tcPr>
          <w:p w:rsidR="00907945" w:rsidRDefault="00907945" w:rsidP="003B63CA">
            <w:pPr>
              <w:jc w:val="both"/>
              <w:rPr>
                <w:color w:val="000000" w:themeColor="text1"/>
              </w:rPr>
            </w:pPr>
            <w:r>
              <w:rPr>
                <w:color w:val="000000" w:themeColor="text1"/>
              </w:rPr>
              <w:t>14</w:t>
            </w:r>
          </w:p>
        </w:tc>
        <w:tc>
          <w:tcPr>
            <w:tcW w:w="2409" w:type="dxa"/>
            <w:tcBorders>
              <w:top w:val="single" w:sz="4" w:space="0" w:color="auto"/>
              <w:left w:val="nil"/>
              <w:bottom w:val="nil"/>
              <w:right w:val="nil"/>
            </w:tcBorders>
            <w:hideMark/>
          </w:tcPr>
          <w:p w:rsidR="00907945" w:rsidRDefault="00907945" w:rsidP="003B63CA">
            <w:pPr>
              <w:jc w:val="both"/>
              <w:rPr>
                <w:color w:val="000000" w:themeColor="text1"/>
              </w:rPr>
            </w:pPr>
            <w:r>
              <w:rPr>
                <w:color w:val="000000" w:themeColor="text1"/>
              </w:rPr>
              <w:t>58.3</w:t>
            </w:r>
          </w:p>
        </w:tc>
      </w:tr>
      <w:tr w:rsidR="00907945" w:rsidTr="00907945">
        <w:trPr>
          <w:trHeight w:val="567"/>
        </w:trPr>
        <w:tc>
          <w:tcPr>
            <w:tcW w:w="1843" w:type="dxa"/>
            <w:tcBorders>
              <w:top w:val="nil"/>
              <w:left w:val="nil"/>
              <w:bottom w:val="nil"/>
              <w:right w:val="nil"/>
            </w:tcBorders>
            <w:hideMark/>
          </w:tcPr>
          <w:p w:rsidR="00907945" w:rsidRDefault="00907945" w:rsidP="003B63CA">
            <w:pPr>
              <w:jc w:val="both"/>
              <w:rPr>
                <w:color w:val="000000" w:themeColor="text1"/>
              </w:rPr>
            </w:pPr>
            <w:r>
              <w:rPr>
                <w:color w:val="000000" w:themeColor="text1"/>
              </w:rPr>
              <w:t>25-29</w:t>
            </w:r>
          </w:p>
        </w:tc>
        <w:tc>
          <w:tcPr>
            <w:tcW w:w="2552" w:type="dxa"/>
            <w:tcBorders>
              <w:top w:val="nil"/>
              <w:left w:val="nil"/>
              <w:bottom w:val="nil"/>
              <w:right w:val="nil"/>
            </w:tcBorders>
            <w:hideMark/>
          </w:tcPr>
          <w:p w:rsidR="00907945" w:rsidRDefault="00907945" w:rsidP="003B63CA">
            <w:pPr>
              <w:jc w:val="both"/>
              <w:rPr>
                <w:color w:val="000000" w:themeColor="text1"/>
              </w:rPr>
            </w:pPr>
            <w:r>
              <w:rPr>
                <w:color w:val="000000" w:themeColor="text1"/>
              </w:rPr>
              <w:t>90</w:t>
            </w:r>
          </w:p>
        </w:tc>
        <w:tc>
          <w:tcPr>
            <w:tcW w:w="2268" w:type="dxa"/>
            <w:tcBorders>
              <w:top w:val="nil"/>
              <w:left w:val="nil"/>
              <w:bottom w:val="nil"/>
              <w:right w:val="nil"/>
            </w:tcBorders>
            <w:hideMark/>
          </w:tcPr>
          <w:p w:rsidR="00907945" w:rsidRDefault="00907945" w:rsidP="003B63CA">
            <w:pPr>
              <w:jc w:val="both"/>
              <w:rPr>
                <w:color w:val="000000" w:themeColor="text1"/>
              </w:rPr>
            </w:pPr>
            <w:r>
              <w:rPr>
                <w:color w:val="000000" w:themeColor="text1"/>
              </w:rPr>
              <w:t>60</w:t>
            </w:r>
          </w:p>
        </w:tc>
        <w:tc>
          <w:tcPr>
            <w:tcW w:w="2409" w:type="dxa"/>
            <w:tcBorders>
              <w:top w:val="nil"/>
              <w:left w:val="nil"/>
              <w:bottom w:val="nil"/>
              <w:right w:val="nil"/>
            </w:tcBorders>
            <w:hideMark/>
          </w:tcPr>
          <w:p w:rsidR="00907945" w:rsidRDefault="00907945" w:rsidP="003B63CA">
            <w:pPr>
              <w:jc w:val="both"/>
              <w:rPr>
                <w:color w:val="000000" w:themeColor="text1"/>
              </w:rPr>
            </w:pPr>
            <w:r>
              <w:rPr>
                <w:color w:val="000000" w:themeColor="text1"/>
              </w:rPr>
              <w:t>66.7</w:t>
            </w:r>
          </w:p>
        </w:tc>
      </w:tr>
      <w:tr w:rsidR="00907945" w:rsidTr="00907945">
        <w:trPr>
          <w:trHeight w:val="561"/>
        </w:trPr>
        <w:tc>
          <w:tcPr>
            <w:tcW w:w="1843" w:type="dxa"/>
            <w:tcBorders>
              <w:top w:val="nil"/>
              <w:left w:val="nil"/>
              <w:bottom w:val="nil"/>
              <w:right w:val="nil"/>
            </w:tcBorders>
            <w:hideMark/>
          </w:tcPr>
          <w:p w:rsidR="00907945" w:rsidRDefault="00907945" w:rsidP="003B63CA">
            <w:pPr>
              <w:jc w:val="both"/>
              <w:rPr>
                <w:color w:val="000000" w:themeColor="text1"/>
              </w:rPr>
            </w:pPr>
            <w:r>
              <w:rPr>
                <w:color w:val="000000" w:themeColor="text1"/>
              </w:rPr>
              <w:t>30-34</w:t>
            </w:r>
          </w:p>
        </w:tc>
        <w:tc>
          <w:tcPr>
            <w:tcW w:w="2552" w:type="dxa"/>
            <w:tcBorders>
              <w:top w:val="nil"/>
              <w:left w:val="nil"/>
              <w:bottom w:val="nil"/>
              <w:right w:val="nil"/>
            </w:tcBorders>
            <w:hideMark/>
          </w:tcPr>
          <w:p w:rsidR="00907945" w:rsidRDefault="00907945" w:rsidP="003B63CA">
            <w:pPr>
              <w:jc w:val="both"/>
              <w:rPr>
                <w:color w:val="000000" w:themeColor="text1"/>
              </w:rPr>
            </w:pPr>
            <w:r>
              <w:rPr>
                <w:color w:val="000000" w:themeColor="text1"/>
              </w:rPr>
              <w:t>72</w:t>
            </w:r>
          </w:p>
        </w:tc>
        <w:tc>
          <w:tcPr>
            <w:tcW w:w="2268" w:type="dxa"/>
            <w:tcBorders>
              <w:top w:val="nil"/>
              <w:left w:val="nil"/>
              <w:bottom w:val="nil"/>
              <w:right w:val="nil"/>
            </w:tcBorders>
            <w:hideMark/>
          </w:tcPr>
          <w:p w:rsidR="00907945" w:rsidRDefault="00907945" w:rsidP="003B63CA">
            <w:pPr>
              <w:jc w:val="both"/>
              <w:rPr>
                <w:color w:val="000000" w:themeColor="text1"/>
              </w:rPr>
            </w:pPr>
            <w:r>
              <w:rPr>
                <w:color w:val="000000" w:themeColor="text1"/>
              </w:rPr>
              <w:t>34</w:t>
            </w:r>
          </w:p>
        </w:tc>
        <w:tc>
          <w:tcPr>
            <w:tcW w:w="2409" w:type="dxa"/>
            <w:tcBorders>
              <w:top w:val="nil"/>
              <w:left w:val="nil"/>
              <w:bottom w:val="nil"/>
              <w:right w:val="nil"/>
            </w:tcBorders>
            <w:hideMark/>
          </w:tcPr>
          <w:p w:rsidR="00907945" w:rsidRDefault="00907945" w:rsidP="003B63CA">
            <w:pPr>
              <w:jc w:val="both"/>
              <w:rPr>
                <w:color w:val="000000" w:themeColor="text1"/>
              </w:rPr>
            </w:pPr>
            <w:r>
              <w:rPr>
                <w:color w:val="000000" w:themeColor="text1"/>
              </w:rPr>
              <w:t>47.2</w:t>
            </w:r>
          </w:p>
        </w:tc>
      </w:tr>
      <w:tr w:rsidR="00907945" w:rsidTr="00907945">
        <w:trPr>
          <w:trHeight w:val="569"/>
        </w:trPr>
        <w:tc>
          <w:tcPr>
            <w:tcW w:w="1843" w:type="dxa"/>
            <w:tcBorders>
              <w:top w:val="nil"/>
              <w:left w:val="nil"/>
              <w:bottom w:val="nil"/>
              <w:right w:val="nil"/>
            </w:tcBorders>
            <w:hideMark/>
          </w:tcPr>
          <w:p w:rsidR="00907945" w:rsidRDefault="00907945" w:rsidP="003B63CA">
            <w:pPr>
              <w:jc w:val="both"/>
              <w:rPr>
                <w:color w:val="000000" w:themeColor="text1"/>
              </w:rPr>
            </w:pPr>
            <w:r>
              <w:rPr>
                <w:color w:val="000000" w:themeColor="text1"/>
              </w:rPr>
              <w:t>35-39</w:t>
            </w:r>
          </w:p>
        </w:tc>
        <w:tc>
          <w:tcPr>
            <w:tcW w:w="2552" w:type="dxa"/>
            <w:tcBorders>
              <w:top w:val="nil"/>
              <w:left w:val="nil"/>
              <w:bottom w:val="nil"/>
              <w:right w:val="nil"/>
            </w:tcBorders>
            <w:hideMark/>
          </w:tcPr>
          <w:p w:rsidR="00907945" w:rsidRDefault="00907945" w:rsidP="003B63CA">
            <w:pPr>
              <w:jc w:val="both"/>
              <w:rPr>
                <w:color w:val="000000" w:themeColor="text1"/>
              </w:rPr>
            </w:pPr>
            <w:r>
              <w:rPr>
                <w:color w:val="000000" w:themeColor="text1"/>
              </w:rPr>
              <w:t>48</w:t>
            </w:r>
          </w:p>
        </w:tc>
        <w:tc>
          <w:tcPr>
            <w:tcW w:w="2268" w:type="dxa"/>
            <w:tcBorders>
              <w:top w:val="nil"/>
              <w:left w:val="nil"/>
              <w:bottom w:val="nil"/>
              <w:right w:val="nil"/>
            </w:tcBorders>
            <w:hideMark/>
          </w:tcPr>
          <w:p w:rsidR="00907945" w:rsidRDefault="00907945" w:rsidP="003B63CA">
            <w:pPr>
              <w:jc w:val="both"/>
              <w:rPr>
                <w:color w:val="000000" w:themeColor="text1"/>
              </w:rPr>
            </w:pPr>
            <w:r>
              <w:rPr>
                <w:color w:val="000000" w:themeColor="text1"/>
              </w:rPr>
              <w:t>30</w:t>
            </w:r>
          </w:p>
        </w:tc>
        <w:tc>
          <w:tcPr>
            <w:tcW w:w="2409" w:type="dxa"/>
            <w:tcBorders>
              <w:top w:val="nil"/>
              <w:left w:val="nil"/>
              <w:bottom w:val="nil"/>
              <w:right w:val="nil"/>
            </w:tcBorders>
            <w:hideMark/>
          </w:tcPr>
          <w:p w:rsidR="00907945" w:rsidRDefault="00907945" w:rsidP="003B63CA">
            <w:pPr>
              <w:jc w:val="both"/>
              <w:rPr>
                <w:color w:val="000000" w:themeColor="text1"/>
              </w:rPr>
            </w:pPr>
            <w:r>
              <w:rPr>
                <w:color w:val="000000" w:themeColor="text1"/>
              </w:rPr>
              <w:t>62.5</w:t>
            </w:r>
          </w:p>
        </w:tc>
      </w:tr>
      <w:tr w:rsidR="00907945" w:rsidTr="00907945">
        <w:trPr>
          <w:trHeight w:val="577"/>
        </w:trPr>
        <w:tc>
          <w:tcPr>
            <w:tcW w:w="1843" w:type="dxa"/>
            <w:tcBorders>
              <w:top w:val="nil"/>
              <w:left w:val="nil"/>
              <w:bottom w:val="nil"/>
              <w:right w:val="nil"/>
            </w:tcBorders>
            <w:hideMark/>
          </w:tcPr>
          <w:p w:rsidR="00907945" w:rsidRDefault="00907945" w:rsidP="003B63CA">
            <w:pPr>
              <w:jc w:val="both"/>
              <w:rPr>
                <w:color w:val="000000" w:themeColor="text1"/>
              </w:rPr>
            </w:pPr>
            <w:r>
              <w:rPr>
                <w:color w:val="000000" w:themeColor="text1"/>
              </w:rPr>
              <w:t>40-44</w:t>
            </w:r>
          </w:p>
        </w:tc>
        <w:tc>
          <w:tcPr>
            <w:tcW w:w="2552" w:type="dxa"/>
            <w:tcBorders>
              <w:top w:val="nil"/>
              <w:left w:val="nil"/>
              <w:bottom w:val="nil"/>
              <w:right w:val="nil"/>
            </w:tcBorders>
            <w:hideMark/>
          </w:tcPr>
          <w:p w:rsidR="00907945" w:rsidRDefault="00907945" w:rsidP="003B63CA">
            <w:pPr>
              <w:jc w:val="both"/>
              <w:rPr>
                <w:color w:val="000000" w:themeColor="text1"/>
              </w:rPr>
            </w:pPr>
            <w:r>
              <w:rPr>
                <w:color w:val="000000" w:themeColor="text1"/>
              </w:rPr>
              <w:t>37</w:t>
            </w:r>
          </w:p>
        </w:tc>
        <w:tc>
          <w:tcPr>
            <w:tcW w:w="2268" w:type="dxa"/>
            <w:tcBorders>
              <w:top w:val="nil"/>
              <w:left w:val="nil"/>
              <w:bottom w:val="nil"/>
              <w:right w:val="nil"/>
            </w:tcBorders>
            <w:hideMark/>
          </w:tcPr>
          <w:p w:rsidR="00907945" w:rsidRDefault="00907945" w:rsidP="003B63CA">
            <w:pPr>
              <w:jc w:val="both"/>
              <w:rPr>
                <w:color w:val="000000" w:themeColor="text1"/>
              </w:rPr>
            </w:pPr>
            <w:r>
              <w:rPr>
                <w:color w:val="000000" w:themeColor="text1"/>
              </w:rPr>
              <w:t>18</w:t>
            </w:r>
          </w:p>
        </w:tc>
        <w:tc>
          <w:tcPr>
            <w:tcW w:w="2409" w:type="dxa"/>
            <w:tcBorders>
              <w:top w:val="nil"/>
              <w:left w:val="nil"/>
              <w:bottom w:val="nil"/>
              <w:right w:val="nil"/>
            </w:tcBorders>
            <w:hideMark/>
          </w:tcPr>
          <w:p w:rsidR="00907945" w:rsidRDefault="00907945" w:rsidP="003B63CA">
            <w:pPr>
              <w:jc w:val="both"/>
              <w:rPr>
                <w:color w:val="000000" w:themeColor="text1"/>
              </w:rPr>
            </w:pPr>
            <w:r>
              <w:rPr>
                <w:color w:val="000000" w:themeColor="text1"/>
              </w:rPr>
              <w:t>48.4</w:t>
            </w:r>
          </w:p>
        </w:tc>
      </w:tr>
      <w:tr w:rsidR="00907945" w:rsidTr="00907945">
        <w:trPr>
          <w:trHeight w:val="557"/>
        </w:trPr>
        <w:tc>
          <w:tcPr>
            <w:tcW w:w="1843" w:type="dxa"/>
            <w:tcBorders>
              <w:top w:val="nil"/>
              <w:left w:val="nil"/>
              <w:bottom w:val="nil"/>
              <w:right w:val="nil"/>
            </w:tcBorders>
            <w:hideMark/>
          </w:tcPr>
          <w:p w:rsidR="00907945" w:rsidRDefault="00907945" w:rsidP="003B63CA">
            <w:pPr>
              <w:jc w:val="both"/>
              <w:rPr>
                <w:color w:val="000000" w:themeColor="text1"/>
              </w:rPr>
            </w:pPr>
            <w:r>
              <w:rPr>
                <w:color w:val="000000" w:themeColor="text1"/>
              </w:rPr>
              <w:t>45-49</w:t>
            </w:r>
          </w:p>
        </w:tc>
        <w:tc>
          <w:tcPr>
            <w:tcW w:w="2552" w:type="dxa"/>
            <w:tcBorders>
              <w:top w:val="nil"/>
              <w:left w:val="nil"/>
              <w:bottom w:val="nil"/>
              <w:right w:val="nil"/>
            </w:tcBorders>
            <w:hideMark/>
          </w:tcPr>
          <w:p w:rsidR="00907945" w:rsidRDefault="00907945" w:rsidP="003B63CA">
            <w:pPr>
              <w:jc w:val="both"/>
              <w:rPr>
                <w:color w:val="000000" w:themeColor="text1"/>
              </w:rPr>
            </w:pPr>
            <w:r>
              <w:rPr>
                <w:color w:val="000000" w:themeColor="text1"/>
              </w:rPr>
              <w:t>21</w:t>
            </w:r>
          </w:p>
        </w:tc>
        <w:tc>
          <w:tcPr>
            <w:tcW w:w="2268" w:type="dxa"/>
            <w:tcBorders>
              <w:top w:val="nil"/>
              <w:left w:val="nil"/>
              <w:bottom w:val="nil"/>
              <w:right w:val="nil"/>
            </w:tcBorders>
            <w:hideMark/>
          </w:tcPr>
          <w:p w:rsidR="00907945" w:rsidRDefault="00907945" w:rsidP="003B63CA">
            <w:pPr>
              <w:jc w:val="both"/>
              <w:rPr>
                <w:color w:val="000000" w:themeColor="text1"/>
              </w:rPr>
            </w:pPr>
            <w:r>
              <w:rPr>
                <w:color w:val="000000" w:themeColor="text1"/>
              </w:rPr>
              <w:t>10</w:t>
            </w:r>
          </w:p>
        </w:tc>
        <w:tc>
          <w:tcPr>
            <w:tcW w:w="2409" w:type="dxa"/>
            <w:tcBorders>
              <w:top w:val="nil"/>
              <w:left w:val="nil"/>
              <w:bottom w:val="nil"/>
              <w:right w:val="nil"/>
            </w:tcBorders>
            <w:hideMark/>
          </w:tcPr>
          <w:p w:rsidR="00907945" w:rsidRDefault="00907945" w:rsidP="003B63CA">
            <w:pPr>
              <w:jc w:val="both"/>
              <w:rPr>
                <w:color w:val="000000" w:themeColor="text1"/>
              </w:rPr>
            </w:pPr>
            <w:r>
              <w:rPr>
                <w:color w:val="000000" w:themeColor="text1"/>
              </w:rPr>
              <w:t>47.6</w:t>
            </w:r>
          </w:p>
        </w:tc>
      </w:tr>
      <w:tr w:rsidR="00907945" w:rsidTr="00907945">
        <w:trPr>
          <w:trHeight w:val="579"/>
        </w:trPr>
        <w:tc>
          <w:tcPr>
            <w:tcW w:w="1843"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50+</w:t>
            </w:r>
          </w:p>
        </w:tc>
        <w:tc>
          <w:tcPr>
            <w:tcW w:w="2552"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13</w:t>
            </w:r>
          </w:p>
        </w:tc>
        <w:tc>
          <w:tcPr>
            <w:tcW w:w="2268"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6</w:t>
            </w:r>
          </w:p>
        </w:tc>
        <w:tc>
          <w:tcPr>
            <w:tcW w:w="2409"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46.2</w:t>
            </w:r>
          </w:p>
        </w:tc>
      </w:tr>
      <w:tr w:rsidR="00907945" w:rsidTr="00907945">
        <w:tc>
          <w:tcPr>
            <w:tcW w:w="1843"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Total</w:t>
            </w:r>
          </w:p>
        </w:tc>
        <w:tc>
          <w:tcPr>
            <w:tcW w:w="2552"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305</w:t>
            </w:r>
          </w:p>
        </w:tc>
        <w:tc>
          <w:tcPr>
            <w:tcW w:w="2268"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172</w:t>
            </w:r>
          </w:p>
        </w:tc>
        <w:tc>
          <w:tcPr>
            <w:tcW w:w="2409"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56.4</w:t>
            </w:r>
          </w:p>
        </w:tc>
      </w:tr>
    </w:tbl>
    <w:p w:rsidR="00907945" w:rsidRDefault="00907945" w:rsidP="00907945">
      <w:pPr>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w:t>
      </w:r>
      <w:r>
        <w:rPr>
          <w:rFonts w:eastAsiaTheme="minorHAnsi"/>
          <w:color w:val="000000" w:themeColor="text1"/>
          <w:lang w:val="en-GB"/>
        </w:rPr>
        <w:t>9</w:t>
      </w:r>
      <w:r>
        <w:rPr>
          <w:color w:val="000000" w:themeColor="text1"/>
        </w:rPr>
        <w:t xml:space="preserve">.046, </w:t>
      </w:r>
      <w:proofErr w:type="spellStart"/>
      <w:proofErr w:type="gramStart"/>
      <w:r>
        <w:rPr>
          <w:i/>
          <w:color w:val="000000" w:themeColor="text1"/>
        </w:rPr>
        <w:t>df</w:t>
      </w:r>
      <w:proofErr w:type="spellEnd"/>
      <w:proofErr w:type="gramEnd"/>
      <w:r>
        <w:rPr>
          <w:color w:val="000000" w:themeColor="text1"/>
        </w:rPr>
        <w:t xml:space="preserve"> = 6, </w:t>
      </w:r>
      <w:r>
        <w:rPr>
          <w:i/>
          <w:color w:val="000000" w:themeColor="text1"/>
        </w:rPr>
        <w:t>p</w:t>
      </w:r>
      <w:r>
        <w:rPr>
          <w:color w:val="000000" w:themeColor="text1"/>
        </w:rPr>
        <w:t>&lt; 0.05</w:t>
      </w:r>
    </w:p>
    <w:p w:rsidR="00907945" w:rsidRDefault="00907945" w:rsidP="00907945">
      <w:pPr>
        <w:spacing w:line="480" w:lineRule="auto"/>
        <w:jc w:val="both"/>
        <w:rPr>
          <w:color w:val="000000" w:themeColor="text1"/>
        </w:rPr>
      </w:pPr>
    </w:p>
    <w:p w:rsidR="00907945" w:rsidRDefault="00D33D00" w:rsidP="00907945">
      <w:pPr>
        <w:spacing w:line="480" w:lineRule="auto"/>
        <w:jc w:val="both"/>
        <w:rPr>
          <w:color w:val="000000" w:themeColor="text1"/>
        </w:rPr>
      </w:pPr>
      <w:r>
        <w:rPr>
          <w:b/>
          <w:color w:val="000000" w:themeColor="text1"/>
        </w:rPr>
        <w:t>Table 5</w:t>
      </w:r>
      <w:r w:rsidR="00907945">
        <w:rPr>
          <w:b/>
          <w:color w:val="000000" w:themeColor="text1"/>
        </w:rPr>
        <w:t xml:space="preserve">: Prevalence of </w:t>
      </w:r>
      <w:r w:rsidR="00907945">
        <w:rPr>
          <w:b/>
          <w:i/>
          <w:color w:val="000000" w:themeColor="text1"/>
        </w:rPr>
        <w:t>Plasmodium</w:t>
      </w:r>
      <w:r w:rsidR="00907945">
        <w:rPr>
          <w:b/>
          <w:color w:val="000000" w:themeColor="text1"/>
        </w:rPr>
        <w:t xml:space="preserve"> infection among blood donors by occupation</w:t>
      </w:r>
      <w:r w:rsidR="00907945">
        <w:rPr>
          <w:color w:val="000000" w:themeColor="text1"/>
        </w:rPr>
        <w:t>.</w:t>
      </w:r>
    </w:p>
    <w:p w:rsidR="00907945" w:rsidRDefault="00907945" w:rsidP="00907945">
      <w:pPr>
        <w:spacing w:line="480" w:lineRule="auto"/>
        <w:jc w:val="both"/>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907945" w:rsidTr="00907945">
        <w:tc>
          <w:tcPr>
            <w:tcW w:w="2310"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 xml:space="preserve">Occupation </w:t>
            </w:r>
          </w:p>
        </w:tc>
        <w:tc>
          <w:tcPr>
            <w:tcW w:w="2310"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Number examined</w:t>
            </w:r>
          </w:p>
        </w:tc>
        <w:tc>
          <w:tcPr>
            <w:tcW w:w="2311"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Number positive</w:t>
            </w:r>
          </w:p>
        </w:tc>
        <w:tc>
          <w:tcPr>
            <w:tcW w:w="2311"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Infection rate (%)</w:t>
            </w:r>
          </w:p>
        </w:tc>
      </w:tr>
      <w:tr w:rsidR="00907945" w:rsidTr="00907945">
        <w:tc>
          <w:tcPr>
            <w:tcW w:w="2310" w:type="dxa"/>
            <w:tcBorders>
              <w:top w:val="single" w:sz="4" w:space="0" w:color="auto"/>
              <w:left w:val="nil"/>
              <w:bottom w:val="nil"/>
              <w:right w:val="nil"/>
            </w:tcBorders>
            <w:hideMark/>
          </w:tcPr>
          <w:p w:rsidR="00907945" w:rsidRDefault="00907945" w:rsidP="003B63CA">
            <w:pPr>
              <w:jc w:val="both"/>
              <w:rPr>
                <w:color w:val="000000" w:themeColor="text1"/>
              </w:rPr>
            </w:pPr>
            <w:r>
              <w:rPr>
                <w:color w:val="000000" w:themeColor="text1"/>
              </w:rPr>
              <w:t>Traders</w:t>
            </w:r>
          </w:p>
        </w:tc>
        <w:tc>
          <w:tcPr>
            <w:tcW w:w="2310" w:type="dxa"/>
            <w:tcBorders>
              <w:top w:val="single" w:sz="4" w:space="0" w:color="auto"/>
              <w:left w:val="nil"/>
              <w:bottom w:val="nil"/>
              <w:right w:val="nil"/>
            </w:tcBorders>
            <w:hideMark/>
          </w:tcPr>
          <w:p w:rsidR="00907945" w:rsidRDefault="00907945" w:rsidP="003B63CA">
            <w:pPr>
              <w:jc w:val="both"/>
              <w:rPr>
                <w:color w:val="000000" w:themeColor="text1"/>
              </w:rPr>
            </w:pPr>
            <w:r>
              <w:rPr>
                <w:color w:val="000000" w:themeColor="text1"/>
              </w:rPr>
              <w:t>186</w:t>
            </w:r>
          </w:p>
        </w:tc>
        <w:tc>
          <w:tcPr>
            <w:tcW w:w="2311" w:type="dxa"/>
            <w:tcBorders>
              <w:top w:val="single" w:sz="4" w:space="0" w:color="auto"/>
              <w:left w:val="nil"/>
              <w:bottom w:val="nil"/>
              <w:right w:val="nil"/>
            </w:tcBorders>
            <w:hideMark/>
          </w:tcPr>
          <w:p w:rsidR="00907945" w:rsidRDefault="00907945" w:rsidP="003B63CA">
            <w:pPr>
              <w:jc w:val="both"/>
              <w:rPr>
                <w:color w:val="000000" w:themeColor="text1"/>
              </w:rPr>
            </w:pPr>
            <w:r>
              <w:rPr>
                <w:color w:val="000000" w:themeColor="text1"/>
              </w:rPr>
              <w:t>119</w:t>
            </w:r>
          </w:p>
        </w:tc>
        <w:tc>
          <w:tcPr>
            <w:tcW w:w="2311" w:type="dxa"/>
            <w:tcBorders>
              <w:top w:val="single" w:sz="4" w:space="0" w:color="auto"/>
              <w:left w:val="nil"/>
              <w:bottom w:val="nil"/>
              <w:right w:val="nil"/>
            </w:tcBorders>
            <w:hideMark/>
          </w:tcPr>
          <w:p w:rsidR="00907945" w:rsidRDefault="00907945" w:rsidP="003B63CA">
            <w:pPr>
              <w:jc w:val="both"/>
              <w:rPr>
                <w:color w:val="000000" w:themeColor="text1"/>
              </w:rPr>
            </w:pPr>
            <w:r>
              <w:rPr>
                <w:color w:val="000000" w:themeColor="text1"/>
              </w:rPr>
              <w:t>64.0</w:t>
            </w:r>
          </w:p>
        </w:tc>
      </w:tr>
      <w:tr w:rsidR="00907945" w:rsidTr="00907945">
        <w:tc>
          <w:tcPr>
            <w:tcW w:w="2310" w:type="dxa"/>
            <w:hideMark/>
          </w:tcPr>
          <w:p w:rsidR="00907945" w:rsidRDefault="00907945" w:rsidP="003B63CA">
            <w:pPr>
              <w:jc w:val="both"/>
              <w:rPr>
                <w:color w:val="000000" w:themeColor="text1"/>
              </w:rPr>
            </w:pPr>
            <w:r>
              <w:rPr>
                <w:color w:val="000000" w:themeColor="text1"/>
              </w:rPr>
              <w:t>Civil servants</w:t>
            </w:r>
          </w:p>
        </w:tc>
        <w:tc>
          <w:tcPr>
            <w:tcW w:w="2310" w:type="dxa"/>
            <w:hideMark/>
          </w:tcPr>
          <w:p w:rsidR="00907945" w:rsidRDefault="00907945" w:rsidP="003B63CA">
            <w:pPr>
              <w:jc w:val="both"/>
              <w:rPr>
                <w:color w:val="000000" w:themeColor="text1"/>
              </w:rPr>
            </w:pPr>
            <w:r>
              <w:rPr>
                <w:color w:val="000000" w:themeColor="text1"/>
              </w:rPr>
              <w:t>54</w:t>
            </w:r>
          </w:p>
        </w:tc>
        <w:tc>
          <w:tcPr>
            <w:tcW w:w="2311" w:type="dxa"/>
            <w:hideMark/>
          </w:tcPr>
          <w:p w:rsidR="00907945" w:rsidRDefault="00907945" w:rsidP="003B63CA">
            <w:pPr>
              <w:jc w:val="both"/>
              <w:rPr>
                <w:color w:val="000000" w:themeColor="text1"/>
              </w:rPr>
            </w:pPr>
            <w:r>
              <w:rPr>
                <w:color w:val="000000" w:themeColor="text1"/>
              </w:rPr>
              <w:t>18</w:t>
            </w:r>
          </w:p>
        </w:tc>
        <w:tc>
          <w:tcPr>
            <w:tcW w:w="2311" w:type="dxa"/>
            <w:hideMark/>
          </w:tcPr>
          <w:p w:rsidR="00907945" w:rsidRDefault="00907945" w:rsidP="003B63CA">
            <w:pPr>
              <w:jc w:val="both"/>
              <w:rPr>
                <w:color w:val="000000" w:themeColor="text1"/>
              </w:rPr>
            </w:pPr>
            <w:r>
              <w:rPr>
                <w:color w:val="000000" w:themeColor="text1"/>
              </w:rPr>
              <w:t>33.3</w:t>
            </w:r>
          </w:p>
        </w:tc>
      </w:tr>
      <w:tr w:rsidR="00907945" w:rsidTr="00907945">
        <w:tc>
          <w:tcPr>
            <w:tcW w:w="2310" w:type="dxa"/>
            <w:hideMark/>
          </w:tcPr>
          <w:p w:rsidR="00907945" w:rsidRDefault="00907945" w:rsidP="003B63CA">
            <w:pPr>
              <w:jc w:val="both"/>
              <w:rPr>
                <w:color w:val="000000" w:themeColor="text1"/>
              </w:rPr>
            </w:pPr>
            <w:r>
              <w:rPr>
                <w:color w:val="000000" w:themeColor="text1"/>
              </w:rPr>
              <w:t>Students</w:t>
            </w:r>
          </w:p>
        </w:tc>
        <w:tc>
          <w:tcPr>
            <w:tcW w:w="2310" w:type="dxa"/>
            <w:hideMark/>
          </w:tcPr>
          <w:p w:rsidR="00907945" w:rsidRDefault="00907945" w:rsidP="003B63CA">
            <w:pPr>
              <w:jc w:val="both"/>
              <w:rPr>
                <w:color w:val="000000" w:themeColor="text1"/>
              </w:rPr>
            </w:pPr>
            <w:r>
              <w:rPr>
                <w:color w:val="000000" w:themeColor="text1"/>
              </w:rPr>
              <w:t>61</w:t>
            </w:r>
          </w:p>
        </w:tc>
        <w:tc>
          <w:tcPr>
            <w:tcW w:w="2311" w:type="dxa"/>
            <w:hideMark/>
          </w:tcPr>
          <w:p w:rsidR="00907945" w:rsidRDefault="00907945" w:rsidP="003B63CA">
            <w:pPr>
              <w:jc w:val="both"/>
              <w:rPr>
                <w:color w:val="000000" w:themeColor="text1"/>
              </w:rPr>
            </w:pPr>
            <w:r>
              <w:rPr>
                <w:color w:val="000000" w:themeColor="text1"/>
              </w:rPr>
              <w:t>34</w:t>
            </w:r>
          </w:p>
        </w:tc>
        <w:tc>
          <w:tcPr>
            <w:tcW w:w="2311" w:type="dxa"/>
            <w:hideMark/>
          </w:tcPr>
          <w:p w:rsidR="00907945" w:rsidRDefault="00907945" w:rsidP="003B63CA">
            <w:pPr>
              <w:jc w:val="both"/>
              <w:rPr>
                <w:color w:val="000000" w:themeColor="text1"/>
              </w:rPr>
            </w:pPr>
            <w:r>
              <w:rPr>
                <w:color w:val="000000" w:themeColor="text1"/>
              </w:rPr>
              <w:t>55.7</w:t>
            </w:r>
          </w:p>
        </w:tc>
      </w:tr>
      <w:tr w:rsidR="00907945" w:rsidTr="00907945">
        <w:tc>
          <w:tcPr>
            <w:tcW w:w="2310"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Applicants</w:t>
            </w:r>
          </w:p>
        </w:tc>
        <w:tc>
          <w:tcPr>
            <w:tcW w:w="2310"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4</w:t>
            </w:r>
          </w:p>
        </w:tc>
        <w:tc>
          <w:tcPr>
            <w:tcW w:w="2311"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1</w:t>
            </w:r>
          </w:p>
        </w:tc>
        <w:tc>
          <w:tcPr>
            <w:tcW w:w="2311"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25.0</w:t>
            </w:r>
          </w:p>
        </w:tc>
      </w:tr>
      <w:tr w:rsidR="00907945" w:rsidTr="00907945">
        <w:tc>
          <w:tcPr>
            <w:tcW w:w="2310"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lastRenderedPageBreak/>
              <w:t>Total</w:t>
            </w:r>
          </w:p>
        </w:tc>
        <w:tc>
          <w:tcPr>
            <w:tcW w:w="2310"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305</w:t>
            </w:r>
          </w:p>
        </w:tc>
        <w:tc>
          <w:tcPr>
            <w:tcW w:w="2311"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172</w:t>
            </w:r>
          </w:p>
        </w:tc>
        <w:tc>
          <w:tcPr>
            <w:tcW w:w="2311"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56.4</w:t>
            </w:r>
          </w:p>
        </w:tc>
      </w:tr>
    </w:tbl>
    <w:p w:rsidR="00907945" w:rsidRPr="00FA5C2E" w:rsidRDefault="00907945" w:rsidP="00907945">
      <w:pPr>
        <w:spacing w:line="480" w:lineRule="auto"/>
        <w:jc w:val="both"/>
        <w:rPr>
          <w:b/>
          <w:color w:val="000000" w:themeColor="text1"/>
        </w:rPr>
      </w:pPr>
      <w:r w:rsidRPr="00FA5C2E">
        <w:rPr>
          <w:rFonts w:ascii="Cambria Math" w:eastAsiaTheme="minorHAnsi" w:hAnsi="Cambria Math"/>
          <w:b/>
          <w:color w:val="000000" w:themeColor="text1"/>
          <w:lang w:val="en-GB"/>
        </w:rPr>
        <w:t>𝜒</w:t>
      </w:r>
      <w:r w:rsidRPr="00FA5C2E">
        <w:rPr>
          <w:rFonts w:eastAsiaTheme="minorHAnsi"/>
          <w:b/>
          <w:color w:val="000000" w:themeColor="text1"/>
          <w:vertAlign w:val="superscript"/>
          <w:lang w:val="en-GB"/>
        </w:rPr>
        <w:t>2</w:t>
      </w:r>
      <w:r w:rsidRPr="00FA5C2E">
        <w:rPr>
          <w:rFonts w:eastAsiaTheme="minorHAnsi"/>
          <w:b/>
          <w:bCs/>
          <w:color w:val="000000" w:themeColor="text1"/>
          <w:lang w:val="en-GB"/>
        </w:rPr>
        <w:t>=</w:t>
      </w:r>
      <w:r w:rsidRPr="00FA5C2E">
        <w:rPr>
          <w:rFonts w:eastAsiaTheme="minorHAnsi"/>
          <w:b/>
          <w:color w:val="000000" w:themeColor="text1"/>
          <w:lang w:val="en-GB"/>
        </w:rPr>
        <w:t>21</w:t>
      </w:r>
      <w:r w:rsidRPr="00FA5C2E">
        <w:rPr>
          <w:b/>
          <w:color w:val="000000" w:themeColor="text1"/>
        </w:rPr>
        <w:t xml:space="preserve">.245, </w:t>
      </w:r>
      <w:proofErr w:type="spellStart"/>
      <w:proofErr w:type="gramStart"/>
      <w:r w:rsidRPr="00FA5C2E">
        <w:rPr>
          <w:b/>
          <w:i/>
          <w:color w:val="000000" w:themeColor="text1"/>
        </w:rPr>
        <w:t>df</w:t>
      </w:r>
      <w:proofErr w:type="spellEnd"/>
      <w:proofErr w:type="gramEnd"/>
      <w:r w:rsidRPr="00FA5C2E">
        <w:rPr>
          <w:b/>
          <w:color w:val="000000" w:themeColor="text1"/>
        </w:rPr>
        <w:t xml:space="preserve"> = 4, </w:t>
      </w:r>
      <w:r w:rsidRPr="00FA5C2E">
        <w:rPr>
          <w:b/>
          <w:i/>
          <w:color w:val="000000" w:themeColor="text1"/>
        </w:rPr>
        <w:t>p</w:t>
      </w:r>
      <w:r w:rsidRPr="00FA5C2E">
        <w:rPr>
          <w:b/>
          <w:color w:val="000000" w:themeColor="text1"/>
        </w:rPr>
        <w:t>&lt; 0.05</w:t>
      </w:r>
    </w:p>
    <w:p w:rsidR="00907945" w:rsidRDefault="00907945" w:rsidP="00907945">
      <w:pPr>
        <w:spacing w:line="480" w:lineRule="auto"/>
        <w:jc w:val="both"/>
        <w:rPr>
          <w:color w:val="000000" w:themeColor="text1"/>
        </w:rPr>
      </w:pPr>
    </w:p>
    <w:p w:rsidR="00907945" w:rsidRDefault="00D33D00" w:rsidP="00907945">
      <w:pPr>
        <w:spacing w:line="480" w:lineRule="auto"/>
        <w:jc w:val="both"/>
        <w:rPr>
          <w:color w:val="000000" w:themeColor="text1"/>
        </w:rPr>
      </w:pPr>
      <w:r>
        <w:rPr>
          <w:b/>
          <w:color w:val="000000" w:themeColor="text1"/>
        </w:rPr>
        <w:t>Table 6</w:t>
      </w:r>
      <w:r w:rsidR="00907945">
        <w:rPr>
          <w:b/>
          <w:color w:val="000000" w:themeColor="text1"/>
        </w:rPr>
        <w:t xml:space="preserve">: Prevalence of </w:t>
      </w:r>
      <w:r w:rsidR="00907945">
        <w:rPr>
          <w:b/>
          <w:i/>
          <w:color w:val="000000" w:themeColor="text1"/>
        </w:rPr>
        <w:t>Plasmodium</w:t>
      </w:r>
      <w:r w:rsidR="00907945">
        <w:rPr>
          <w:b/>
          <w:color w:val="000000" w:themeColor="text1"/>
        </w:rPr>
        <w:t xml:space="preserve"> infection among blood donors in Onitsha, Anambra State by occupation</w:t>
      </w:r>
      <w:r w:rsidR="00907945">
        <w:rPr>
          <w:color w:val="000000" w:themeColor="text1"/>
        </w:rPr>
        <w:t>.</w:t>
      </w:r>
    </w:p>
    <w:p w:rsidR="00907945" w:rsidRDefault="00907945" w:rsidP="00907945">
      <w:pPr>
        <w:spacing w:line="480" w:lineRule="auto"/>
        <w:jc w:val="both"/>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907945" w:rsidTr="00907945">
        <w:tc>
          <w:tcPr>
            <w:tcW w:w="2310" w:type="dxa"/>
            <w:tcBorders>
              <w:top w:val="single" w:sz="4" w:space="0" w:color="auto"/>
              <w:left w:val="nil"/>
              <w:bottom w:val="single" w:sz="4" w:space="0" w:color="auto"/>
              <w:right w:val="nil"/>
            </w:tcBorders>
            <w:hideMark/>
          </w:tcPr>
          <w:p w:rsidR="00907945" w:rsidRDefault="00907945" w:rsidP="003B63CA">
            <w:pPr>
              <w:rPr>
                <w:b/>
                <w:color w:val="000000" w:themeColor="text1"/>
              </w:rPr>
            </w:pPr>
            <w:r>
              <w:rPr>
                <w:b/>
                <w:color w:val="000000" w:themeColor="text1"/>
              </w:rPr>
              <w:t>Level of education</w:t>
            </w:r>
          </w:p>
        </w:tc>
        <w:tc>
          <w:tcPr>
            <w:tcW w:w="2310" w:type="dxa"/>
            <w:tcBorders>
              <w:top w:val="single" w:sz="4" w:space="0" w:color="auto"/>
              <w:left w:val="nil"/>
              <w:bottom w:val="single" w:sz="4" w:space="0" w:color="auto"/>
              <w:right w:val="nil"/>
            </w:tcBorders>
            <w:hideMark/>
          </w:tcPr>
          <w:p w:rsidR="00907945" w:rsidRDefault="00907945" w:rsidP="003B63CA">
            <w:pPr>
              <w:rPr>
                <w:b/>
                <w:color w:val="000000" w:themeColor="text1"/>
              </w:rPr>
            </w:pPr>
            <w:r>
              <w:rPr>
                <w:b/>
                <w:color w:val="000000" w:themeColor="text1"/>
              </w:rPr>
              <w:t>Number Examined</w:t>
            </w:r>
          </w:p>
        </w:tc>
        <w:tc>
          <w:tcPr>
            <w:tcW w:w="2311" w:type="dxa"/>
            <w:tcBorders>
              <w:top w:val="single" w:sz="4" w:space="0" w:color="auto"/>
              <w:left w:val="nil"/>
              <w:bottom w:val="single" w:sz="4" w:space="0" w:color="auto"/>
              <w:right w:val="nil"/>
            </w:tcBorders>
            <w:hideMark/>
          </w:tcPr>
          <w:p w:rsidR="00907945" w:rsidRDefault="00907945" w:rsidP="003B63CA">
            <w:pPr>
              <w:rPr>
                <w:b/>
                <w:color w:val="000000" w:themeColor="text1"/>
              </w:rPr>
            </w:pPr>
            <w:r>
              <w:rPr>
                <w:b/>
                <w:color w:val="000000" w:themeColor="text1"/>
              </w:rPr>
              <w:t>Number positive</w:t>
            </w:r>
          </w:p>
        </w:tc>
        <w:tc>
          <w:tcPr>
            <w:tcW w:w="2311" w:type="dxa"/>
            <w:tcBorders>
              <w:top w:val="single" w:sz="4" w:space="0" w:color="auto"/>
              <w:left w:val="nil"/>
              <w:bottom w:val="single" w:sz="4" w:space="0" w:color="auto"/>
              <w:right w:val="nil"/>
            </w:tcBorders>
            <w:hideMark/>
          </w:tcPr>
          <w:p w:rsidR="00907945" w:rsidRDefault="00907945" w:rsidP="003B63CA">
            <w:pPr>
              <w:rPr>
                <w:b/>
                <w:color w:val="000000" w:themeColor="text1"/>
              </w:rPr>
            </w:pPr>
            <w:r>
              <w:rPr>
                <w:b/>
                <w:color w:val="000000" w:themeColor="text1"/>
              </w:rPr>
              <w:t>Prevalence (%)</w:t>
            </w:r>
          </w:p>
        </w:tc>
      </w:tr>
      <w:tr w:rsidR="00907945" w:rsidTr="00907945">
        <w:tc>
          <w:tcPr>
            <w:tcW w:w="2310" w:type="dxa"/>
            <w:tcBorders>
              <w:top w:val="single" w:sz="4" w:space="0" w:color="auto"/>
              <w:left w:val="nil"/>
              <w:bottom w:val="nil"/>
              <w:right w:val="nil"/>
            </w:tcBorders>
            <w:hideMark/>
          </w:tcPr>
          <w:p w:rsidR="00907945" w:rsidRDefault="00907945" w:rsidP="003B63CA">
            <w:pPr>
              <w:rPr>
                <w:color w:val="000000" w:themeColor="text1"/>
              </w:rPr>
            </w:pPr>
            <w:r>
              <w:rPr>
                <w:color w:val="000000" w:themeColor="text1"/>
              </w:rPr>
              <w:t xml:space="preserve">Primary </w:t>
            </w:r>
          </w:p>
        </w:tc>
        <w:tc>
          <w:tcPr>
            <w:tcW w:w="2310" w:type="dxa"/>
            <w:tcBorders>
              <w:top w:val="single" w:sz="4" w:space="0" w:color="auto"/>
              <w:left w:val="nil"/>
              <w:bottom w:val="nil"/>
              <w:right w:val="nil"/>
            </w:tcBorders>
            <w:hideMark/>
          </w:tcPr>
          <w:p w:rsidR="00907945" w:rsidRDefault="00907945" w:rsidP="003B63CA">
            <w:pPr>
              <w:rPr>
                <w:color w:val="000000" w:themeColor="text1"/>
              </w:rPr>
            </w:pPr>
            <w:r>
              <w:rPr>
                <w:color w:val="000000" w:themeColor="text1"/>
              </w:rPr>
              <w:t>79</w:t>
            </w:r>
          </w:p>
        </w:tc>
        <w:tc>
          <w:tcPr>
            <w:tcW w:w="2311" w:type="dxa"/>
            <w:tcBorders>
              <w:top w:val="single" w:sz="4" w:space="0" w:color="auto"/>
              <w:left w:val="nil"/>
              <w:bottom w:val="nil"/>
              <w:right w:val="nil"/>
            </w:tcBorders>
            <w:hideMark/>
          </w:tcPr>
          <w:p w:rsidR="00907945" w:rsidRDefault="00907945" w:rsidP="003B63CA">
            <w:pPr>
              <w:rPr>
                <w:color w:val="000000" w:themeColor="text1"/>
              </w:rPr>
            </w:pPr>
            <w:r>
              <w:rPr>
                <w:color w:val="000000" w:themeColor="text1"/>
              </w:rPr>
              <w:t>52</w:t>
            </w:r>
          </w:p>
        </w:tc>
        <w:tc>
          <w:tcPr>
            <w:tcW w:w="2311" w:type="dxa"/>
            <w:tcBorders>
              <w:top w:val="single" w:sz="4" w:space="0" w:color="auto"/>
              <w:left w:val="nil"/>
              <w:bottom w:val="nil"/>
              <w:right w:val="nil"/>
            </w:tcBorders>
            <w:hideMark/>
          </w:tcPr>
          <w:p w:rsidR="00907945" w:rsidRDefault="00907945" w:rsidP="003B63CA">
            <w:pPr>
              <w:rPr>
                <w:color w:val="000000" w:themeColor="text1"/>
              </w:rPr>
            </w:pPr>
            <w:r>
              <w:rPr>
                <w:color w:val="000000" w:themeColor="text1"/>
              </w:rPr>
              <w:t>65.8</w:t>
            </w:r>
          </w:p>
        </w:tc>
      </w:tr>
      <w:tr w:rsidR="00907945" w:rsidTr="00907945">
        <w:tc>
          <w:tcPr>
            <w:tcW w:w="2310" w:type="dxa"/>
            <w:hideMark/>
          </w:tcPr>
          <w:p w:rsidR="00907945" w:rsidRDefault="00907945" w:rsidP="003B63CA">
            <w:pPr>
              <w:rPr>
                <w:color w:val="000000" w:themeColor="text1"/>
              </w:rPr>
            </w:pPr>
            <w:r>
              <w:rPr>
                <w:color w:val="000000" w:themeColor="text1"/>
              </w:rPr>
              <w:t xml:space="preserve">Secondary </w:t>
            </w:r>
          </w:p>
        </w:tc>
        <w:tc>
          <w:tcPr>
            <w:tcW w:w="2310" w:type="dxa"/>
            <w:hideMark/>
          </w:tcPr>
          <w:p w:rsidR="00907945" w:rsidRDefault="00907945" w:rsidP="003B63CA">
            <w:pPr>
              <w:rPr>
                <w:color w:val="000000" w:themeColor="text1"/>
              </w:rPr>
            </w:pPr>
            <w:r>
              <w:rPr>
                <w:color w:val="000000" w:themeColor="text1"/>
              </w:rPr>
              <w:t>127</w:t>
            </w:r>
          </w:p>
        </w:tc>
        <w:tc>
          <w:tcPr>
            <w:tcW w:w="2311" w:type="dxa"/>
            <w:hideMark/>
          </w:tcPr>
          <w:p w:rsidR="00907945" w:rsidRDefault="00907945" w:rsidP="003B63CA">
            <w:pPr>
              <w:rPr>
                <w:color w:val="000000" w:themeColor="text1"/>
              </w:rPr>
            </w:pPr>
            <w:r>
              <w:rPr>
                <w:color w:val="000000" w:themeColor="text1"/>
              </w:rPr>
              <w:t>93</w:t>
            </w:r>
          </w:p>
        </w:tc>
        <w:tc>
          <w:tcPr>
            <w:tcW w:w="2311" w:type="dxa"/>
            <w:hideMark/>
          </w:tcPr>
          <w:p w:rsidR="00907945" w:rsidRDefault="00907945" w:rsidP="003B63CA">
            <w:pPr>
              <w:rPr>
                <w:color w:val="000000" w:themeColor="text1"/>
              </w:rPr>
            </w:pPr>
            <w:r>
              <w:rPr>
                <w:color w:val="000000" w:themeColor="text1"/>
              </w:rPr>
              <w:t>73.2</w:t>
            </w:r>
          </w:p>
        </w:tc>
      </w:tr>
      <w:tr w:rsidR="00907945" w:rsidTr="00907945">
        <w:tc>
          <w:tcPr>
            <w:tcW w:w="2310" w:type="dxa"/>
            <w:tcBorders>
              <w:top w:val="nil"/>
              <w:left w:val="nil"/>
              <w:bottom w:val="single" w:sz="4" w:space="0" w:color="auto"/>
              <w:right w:val="nil"/>
            </w:tcBorders>
            <w:hideMark/>
          </w:tcPr>
          <w:p w:rsidR="00907945" w:rsidRDefault="00907945" w:rsidP="003B63CA">
            <w:pPr>
              <w:rPr>
                <w:color w:val="000000" w:themeColor="text1"/>
              </w:rPr>
            </w:pPr>
            <w:r>
              <w:rPr>
                <w:color w:val="000000" w:themeColor="text1"/>
              </w:rPr>
              <w:t xml:space="preserve">Tertiary </w:t>
            </w:r>
          </w:p>
        </w:tc>
        <w:tc>
          <w:tcPr>
            <w:tcW w:w="2310" w:type="dxa"/>
            <w:tcBorders>
              <w:top w:val="nil"/>
              <w:left w:val="nil"/>
              <w:bottom w:val="single" w:sz="4" w:space="0" w:color="auto"/>
              <w:right w:val="nil"/>
            </w:tcBorders>
            <w:hideMark/>
          </w:tcPr>
          <w:p w:rsidR="00907945" w:rsidRDefault="00907945" w:rsidP="003B63CA">
            <w:pPr>
              <w:rPr>
                <w:color w:val="000000" w:themeColor="text1"/>
              </w:rPr>
            </w:pPr>
            <w:r>
              <w:rPr>
                <w:color w:val="000000" w:themeColor="text1"/>
              </w:rPr>
              <w:t>99</w:t>
            </w:r>
          </w:p>
        </w:tc>
        <w:tc>
          <w:tcPr>
            <w:tcW w:w="2311" w:type="dxa"/>
            <w:tcBorders>
              <w:top w:val="nil"/>
              <w:left w:val="nil"/>
              <w:bottom w:val="single" w:sz="4" w:space="0" w:color="auto"/>
              <w:right w:val="nil"/>
            </w:tcBorders>
            <w:hideMark/>
          </w:tcPr>
          <w:p w:rsidR="00907945" w:rsidRDefault="00907945" w:rsidP="003B63CA">
            <w:pPr>
              <w:rPr>
                <w:color w:val="000000" w:themeColor="text1"/>
              </w:rPr>
            </w:pPr>
            <w:r>
              <w:rPr>
                <w:color w:val="000000" w:themeColor="text1"/>
              </w:rPr>
              <w:t>27</w:t>
            </w:r>
          </w:p>
        </w:tc>
        <w:tc>
          <w:tcPr>
            <w:tcW w:w="2311" w:type="dxa"/>
            <w:tcBorders>
              <w:top w:val="nil"/>
              <w:left w:val="nil"/>
              <w:bottom w:val="single" w:sz="4" w:space="0" w:color="auto"/>
              <w:right w:val="nil"/>
            </w:tcBorders>
            <w:hideMark/>
          </w:tcPr>
          <w:p w:rsidR="00907945" w:rsidRDefault="00907945" w:rsidP="003B63CA">
            <w:pPr>
              <w:rPr>
                <w:color w:val="000000" w:themeColor="text1"/>
              </w:rPr>
            </w:pPr>
            <w:r>
              <w:rPr>
                <w:color w:val="000000" w:themeColor="text1"/>
              </w:rPr>
              <w:t>27.3</w:t>
            </w:r>
          </w:p>
        </w:tc>
      </w:tr>
      <w:tr w:rsidR="00907945" w:rsidTr="00907945">
        <w:tc>
          <w:tcPr>
            <w:tcW w:w="2310" w:type="dxa"/>
            <w:tcBorders>
              <w:top w:val="single" w:sz="4" w:space="0" w:color="auto"/>
              <w:left w:val="nil"/>
              <w:bottom w:val="single" w:sz="4" w:space="0" w:color="auto"/>
              <w:right w:val="nil"/>
            </w:tcBorders>
            <w:hideMark/>
          </w:tcPr>
          <w:p w:rsidR="00907945" w:rsidRDefault="00907945" w:rsidP="003B63CA">
            <w:pPr>
              <w:rPr>
                <w:b/>
                <w:color w:val="000000" w:themeColor="text1"/>
              </w:rPr>
            </w:pPr>
            <w:r>
              <w:rPr>
                <w:b/>
                <w:color w:val="000000" w:themeColor="text1"/>
              </w:rPr>
              <w:t xml:space="preserve">Total </w:t>
            </w:r>
          </w:p>
        </w:tc>
        <w:tc>
          <w:tcPr>
            <w:tcW w:w="2310" w:type="dxa"/>
            <w:tcBorders>
              <w:top w:val="single" w:sz="4" w:space="0" w:color="auto"/>
              <w:left w:val="nil"/>
              <w:bottom w:val="single" w:sz="4" w:space="0" w:color="auto"/>
              <w:right w:val="nil"/>
            </w:tcBorders>
            <w:hideMark/>
          </w:tcPr>
          <w:p w:rsidR="00907945" w:rsidRDefault="00907945" w:rsidP="003B63CA">
            <w:pPr>
              <w:rPr>
                <w:b/>
                <w:color w:val="000000" w:themeColor="text1"/>
              </w:rPr>
            </w:pPr>
            <w:r>
              <w:rPr>
                <w:b/>
                <w:color w:val="000000" w:themeColor="text1"/>
              </w:rPr>
              <w:t>305</w:t>
            </w:r>
          </w:p>
        </w:tc>
        <w:tc>
          <w:tcPr>
            <w:tcW w:w="2311" w:type="dxa"/>
            <w:tcBorders>
              <w:top w:val="single" w:sz="4" w:space="0" w:color="auto"/>
              <w:left w:val="nil"/>
              <w:bottom w:val="single" w:sz="4" w:space="0" w:color="auto"/>
              <w:right w:val="nil"/>
            </w:tcBorders>
            <w:hideMark/>
          </w:tcPr>
          <w:p w:rsidR="00907945" w:rsidRDefault="00907945" w:rsidP="003B63CA">
            <w:pPr>
              <w:rPr>
                <w:b/>
                <w:color w:val="000000" w:themeColor="text1"/>
              </w:rPr>
            </w:pPr>
            <w:r>
              <w:rPr>
                <w:b/>
                <w:color w:val="000000" w:themeColor="text1"/>
              </w:rPr>
              <w:t>172</w:t>
            </w:r>
          </w:p>
        </w:tc>
        <w:tc>
          <w:tcPr>
            <w:tcW w:w="2311" w:type="dxa"/>
            <w:tcBorders>
              <w:top w:val="single" w:sz="4" w:space="0" w:color="auto"/>
              <w:left w:val="nil"/>
              <w:bottom w:val="single" w:sz="4" w:space="0" w:color="auto"/>
              <w:right w:val="nil"/>
            </w:tcBorders>
            <w:hideMark/>
          </w:tcPr>
          <w:p w:rsidR="00907945" w:rsidRDefault="00907945" w:rsidP="003B63CA">
            <w:pPr>
              <w:rPr>
                <w:b/>
                <w:color w:val="000000" w:themeColor="text1"/>
              </w:rPr>
            </w:pPr>
            <w:r>
              <w:rPr>
                <w:b/>
                <w:color w:val="000000" w:themeColor="text1"/>
              </w:rPr>
              <w:t>56.4</w:t>
            </w:r>
          </w:p>
        </w:tc>
      </w:tr>
    </w:tbl>
    <w:p w:rsidR="00907945" w:rsidRDefault="00907945" w:rsidP="00907945">
      <w:pPr>
        <w:spacing w:line="480" w:lineRule="auto"/>
        <w:jc w:val="both"/>
        <w:rPr>
          <w:b/>
          <w:color w:val="000000" w:themeColor="text1"/>
        </w:rPr>
      </w:pPr>
      <w:r w:rsidRPr="00FA5C2E">
        <w:rPr>
          <w:rFonts w:ascii="Cambria Math" w:eastAsiaTheme="minorHAnsi" w:hAnsi="Cambria Math"/>
          <w:b/>
          <w:color w:val="000000" w:themeColor="text1"/>
          <w:lang w:val="en-GB"/>
        </w:rPr>
        <w:t>𝜒</w:t>
      </w:r>
      <w:r w:rsidRPr="00FA5C2E">
        <w:rPr>
          <w:rFonts w:eastAsiaTheme="minorHAnsi"/>
          <w:b/>
          <w:color w:val="000000" w:themeColor="text1"/>
          <w:vertAlign w:val="superscript"/>
          <w:lang w:val="en-GB"/>
        </w:rPr>
        <w:t>2</w:t>
      </w:r>
      <w:r w:rsidRPr="00FA5C2E">
        <w:rPr>
          <w:rFonts w:eastAsiaTheme="minorHAnsi"/>
          <w:b/>
          <w:bCs/>
          <w:color w:val="000000" w:themeColor="text1"/>
          <w:lang w:val="en-GB"/>
        </w:rPr>
        <w:t>=</w:t>
      </w:r>
      <w:r w:rsidRPr="00FA5C2E">
        <w:rPr>
          <w:rFonts w:eastAsiaTheme="minorHAnsi"/>
          <w:b/>
          <w:color w:val="000000" w:themeColor="text1"/>
          <w:lang w:val="en-GB"/>
        </w:rPr>
        <w:t>21</w:t>
      </w:r>
      <w:r w:rsidRPr="00FA5C2E">
        <w:rPr>
          <w:b/>
          <w:color w:val="000000" w:themeColor="text1"/>
        </w:rPr>
        <w:t xml:space="preserve">.245, </w:t>
      </w:r>
      <w:proofErr w:type="spellStart"/>
      <w:proofErr w:type="gramStart"/>
      <w:r w:rsidRPr="00FA5C2E">
        <w:rPr>
          <w:b/>
          <w:i/>
          <w:color w:val="000000" w:themeColor="text1"/>
        </w:rPr>
        <w:t>df</w:t>
      </w:r>
      <w:proofErr w:type="spellEnd"/>
      <w:proofErr w:type="gramEnd"/>
      <w:r w:rsidRPr="00FA5C2E">
        <w:rPr>
          <w:b/>
          <w:color w:val="000000" w:themeColor="text1"/>
        </w:rPr>
        <w:t xml:space="preserve"> = 4, </w:t>
      </w:r>
      <w:r w:rsidRPr="00FA5C2E">
        <w:rPr>
          <w:b/>
          <w:i/>
          <w:color w:val="000000" w:themeColor="text1"/>
        </w:rPr>
        <w:t>p</w:t>
      </w:r>
      <w:r w:rsidRPr="00FA5C2E">
        <w:rPr>
          <w:b/>
          <w:color w:val="000000" w:themeColor="text1"/>
        </w:rPr>
        <w:t>&lt; 0.05</w:t>
      </w:r>
    </w:p>
    <w:p w:rsidR="008B6F21" w:rsidRDefault="008B6F21" w:rsidP="008B6F21">
      <w:pPr>
        <w:spacing w:line="480" w:lineRule="auto"/>
        <w:jc w:val="both"/>
        <w:rPr>
          <w:b/>
          <w:color w:val="000000" w:themeColor="text1"/>
        </w:rPr>
      </w:pPr>
    </w:p>
    <w:p w:rsidR="008323DD" w:rsidRDefault="008323DD" w:rsidP="008B6F21">
      <w:pPr>
        <w:spacing w:line="480" w:lineRule="auto"/>
        <w:jc w:val="both"/>
        <w:rPr>
          <w:b/>
          <w:color w:val="000000" w:themeColor="text1"/>
        </w:rPr>
      </w:pPr>
    </w:p>
    <w:p w:rsidR="008323DD" w:rsidRPr="00E07F6C" w:rsidRDefault="004B2F9A" w:rsidP="008323DD">
      <w:pPr>
        <w:spacing w:line="480" w:lineRule="auto"/>
        <w:jc w:val="both"/>
        <w:rPr>
          <w:b/>
          <w:color w:val="000000" w:themeColor="text1"/>
        </w:rPr>
      </w:pPr>
      <w:r>
        <w:rPr>
          <w:b/>
          <w:color w:val="000000" w:themeColor="text1"/>
        </w:rPr>
        <w:t>Table 7</w:t>
      </w:r>
      <w:r w:rsidR="008323DD" w:rsidRPr="00E07F6C">
        <w:rPr>
          <w:b/>
          <w:color w:val="000000" w:themeColor="text1"/>
        </w:rPr>
        <w:t xml:space="preserve">: Prevalence of </w:t>
      </w:r>
      <w:r w:rsidR="008323DD" w:rsidRPr="00E07F6C">
        <w:rPr>
          <w:b/>
          <w:i/>
          <w:color w:val="000000" w:themeColor="text1"/>
        </w:rPr>
        <w:t>Plasmodium</w:t>
      </w:r>
      <w:r w:rsidR="008323DD" w:rsidRPr="00E07F6C">
        <w:rPr>
          <w:b/>
          <w:color w:val="000000" w:themeColor="text1"/>
        </w:rPr>
        <w:t xml:space="preserve"> infection among blood donors in Onitsha, Anambra State by season/month.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8323DD" w:rsidRPr="00894C97" w:rsidTr="004B2F9A">
        <w:tc>
          <w:tcPr>
            <w:tcW w:w="2310" w:type="dxa"/>
            <w:tcBorders>
              <w:top w:val="single" w:sz="4" w:space="0" w:color="auto"/>
              <w:bottom w:val="single" w:sz="4" w:space="0" w:color="auto"/>
            </w:tcBorders>
          </w:tcPr>
          <w:p w:rsidR="008323DD" w:rsidRPr="00894C97" w:rsidRDefault="008323DD" w:rsidP="003B63CA">
            <w:pPr>
              <w:jc w:val="both"/>
              <w:rPr>
                <w:b/>
                <w:color w:val="000000" w:themeColor="text1"/>
              </w:rPr>
            </w:pPr>
            <w:r w:rsidRPr="00894C97">
              <w:rPr>
                <w:b/>
                <w:color w:val="000000" w:themeColor="text1"/>
              </w:rPr>
              <w:t xml:space="preserve">Month </w:t>
            </w:r>
          </w:p>
        </w:tc>
        <w:tc>
          <w:tcPr>
            <w:tcW w:w="2310" w:type="dxa"/>
            <w:tcBorders>
              <w:top w:val="single" w:sz="4" w:space="0" w:color="auto"/>
              <w:bottom w:val="single" w:sz="4" w:space="0" w:color="auto"/>
            </w:tcBorders>
          </w:tcPr>
          <w:p w:rsidR="008323DD" w:rsidRPr="00894C97" w:rsidRDefault="008323DD" w:rsidP="003B63CA">
            <w:pPr>
              <w:jc w:val="both"/>
              <w:rPr>
                <w:b/>
                <w:color w:val="000000" w:themeColor="text1"/>
              </w:rPr>
            </w:pPr>
            <w:r w:rsidRPr="00894C97">
              <w:rPr>
                <w:b/>
                <w:color w:val="000000" w:themeColor="text1"/>
              </w:rPr>
              <w:t xml:space="preserve">Number Examined </w:t>
            </w:r>
          </w:p>
        </w:tc>
        <w:tc>
          <w:tcPr>
            <w:tcW w:w="2311" w:type="dxa"/>
            <w:tcBorders>
              <w:top w:val="single" w:sz="4" w:space="0" w:color="auto"/>
              <w:bottom w:val="single" w:sz="4" w:space="0" w:color="auto"/>
            </w:tcBorders>
          </w:tcPr>
          <w:p w:rsidR="008323DD" w:rsidRPr="00894C97" w:rsidRDefault="008323DD" w:rsidP="003B63CA">
            <w:pPr>
              <w:jc w:val="both"/>
              <w:rPr>
                <w:b/>
                <w:color w:val="000000" w:themeColor="text1"/>
              </w:rPr>
            </w:pPr>
            <w:r w:rsidRPr="00894C97">
              <w:rPr>
                <w:b/>
                <w:color w:val="000000" w:themeColor="text1"/>
              </w:rPr>
              <w:t xml:space="preserve">Number infected </w:t>
            </w:r>
          </w:p>
        </w:tc>
        <w:tc>
          <w:tcPr>
            <w:tcW w:w="2311" w:type="dxa"/>
            <w:tcBorders>
              <w:top w:val="single" w:sz="4" w:space="0" w:color="auto"/>
              <w:bottom w:val="single" w:sz="4" w:space="0" w:color="auto"/>
            </w:tcBorders>
          </w:tcPr>
          <w:p w:rsidR="008323DD" w:rsidRPr="00894C97" w:rsidRDefault="008323DD" w:rsidP="003B63CA">
            <w:pPr>
              <w:jc w:val="both"/>
              <w:rPr>
                <w:b/>
                <w:color w:val="000000" w:themeColor="text1"/>
              </w:rPr>
            </w:pPr>
            <w:r w:rsidRPr="00894C97">
              <w:rPr>
                <w:b/>
                <w:color w:val="000000" w:themeColor="text1"/>
              </w:rPr>
              <w:t>%</w:t>
            </w:r>
          </w:p>
        </w:tc>
      </w:tr>
      <w:tr w:rsidR="008323DD" w:rsidTr="004B2F9A">
        <w:tc>
          <w:tcPr>
            <w:tcW w:w="2310" w:type="dxa"/>
            <w:tcBorders>
              <w:top w:val="single" w:sz="4" w:space="0" w:color="auto"/>
            </w:tcBorders>
          </w:tcPr>
          <w:p w:rsidR="008323DD" w:rsidRDefault="008323DD" w:rsidP="003B63CA">
            <w:pPr>
              <w:jc w:val="both"/>
              <w:rPr>
                <w:color w:val="000000" w:themeColor="text1"/>
              </w:rPr>
            </w:pPr>
            <w:r>
              <w:rPr>
                <w:color w:val="000000" w:themeColor="text1"/>
              </w:rPr>
              <w:t xml:space="preserve">October </w:t>
            </w:r>
          </w:p>
        </w:tc>
        <w:tc>
          <w:tcPr>
            <w:tcW w:w="2310" w:type="dxa"/>
            <w:tcBorders>
              <w:top w:val="single" w:sz="4" w:space="0" w:color="auto"/>
            </w:tcBorders>
          </w:tcPr>
          <w:p w:rsidR="008323DD" w:rsidRDefault="008323DD" w:rsidP="003B63CA">
            <w:pPr>
              <w:jc w:val="both"/>
              <w:rPr>
                <w:color w:val="000000" w:themeColor="text1"/>
              </w:rPr>
            </w:pPr>
            <w:r>
              <w:rPr>
                <w:color w:val="000000" w:themeColor="text1"/>
              </w:rPr>
              <w:t>23</w:t>
            </w:r>
          </w:p>
        </w:tc>
        <w:tc>
          <w:tcPr>
            <w:tcW w:w="2311" w:type="dxa"/>
            <w:tcBorders>
              <w:top w:val="single" w:sz="4" w:space="0" w:color="auto"/>
            </w:tcBorders>
          </w:tcPr>
          <w:p w:rsidR="008323DD" w:rsidRDefault="008323DD" w:rsidP="003B63CA">
            <w:pPr>
              <w:jc w:val="both"/>
              <w:rPr>
                <w:color w:val="000000" w:themeColor="text1"/>
              </w:rPr>
            </w:pPr>
            <w:r>
              <w:rPr>
                <w:color w:val="000000" w:themeColor="text1"/>
              </w:rPr>
              <w:t>12</w:t>
            </w:r>
          </w:p>
        </w:tc>
        <w:tc>
          <w:tcPr>
            <w:tcW w:w="2311" w:type="dxa"/>
            <w:tcBorders>
              <w:top w:val="single" w:sz="4" w:space="0" w:color="auto"/>
            </w:tcBorders>
          </w:tcPr>
          <w:p w:rsidR="008323DD" w:rsidRDefault="008323DD" w:rsidP="003B63CA">
            <w:pPr>
              <w:jc w:val="both"/>
              <w:rPr>
                <w:color w:val="000000" w:themeColor="text1"/>
              </w:rPr>
            </w:pPr>
            <w:r>
              <w:rPr>
                <w:color w:val="000000" w:themeColor="text1"/>
              </w:rPr>
              <w:t>52.2</w:t>
            </w:r>
          </w:p>
        </w:tc>
      </w:tr>
      <w:tr w:rsidR="008323DD" w:rsidTr="004B2F9A">
        <w:tc>
          <w:tcPr>
            <w:tcW w:w="2310" w:type="dxa"/>
          </w:tcPr>
          <w:p w:rsidR="008323DD" w:rsidRDefault="008323DD" w:rsidP="003B63CA">
            <w:pPr>
              <w:jc w:val="both"/>
              <w:rPr>
                <w:color w:val="000000" w:themeColor="text1"/>
              </w:rPr>
            </w:pPr>
            <w:r>
              <w:rPr>
                <w:color w:val="000000" w:themeColor="text1"/>
              </w:rPr>
              <w:t xml:space="preserve">November </w:t>
            </w:r>
          </w:p>
        </w:tc>
        <w:tc>
          <w:tcPr>
            <w:tcW w:w="2310" w:type="dxa"/>
          </w:tcPr>
          <w:p w:rsidR="008323DD" w:rsidRDefault="008323DD" w:rsidP="003B63CA">
            <w:pPr>
              <w:jc w:val="both"/>
              <w:rPr>
                <w:color w:val="000000" w:themeColor="text1"/>
              </w:rPr>
            </w:pPr>
            <w:r>
              <w:rPr>
                <w:color w:val="000000" w:themeColor="text1"/>
              </w:rPr>
              <w:t>24</w:t>
            </w:r>
          </w:p>
        </w:tc>
        <w:tc>
          <w:tcPr>
            <w:tcW w:w="2311" w:type="dxa"/>
          </w:tcPr>
          <w:p w:rsidR="008323DD" w:rsidRDefault="008323DD" w:rsidP="003B63CA">
            <w:pPr>
              <w:jc w:val="both"/>
              <w:rPr>
                <w:color w:val="000000" w:themeColor="text1"/>
              </w:rPr>
            </w:pPr>
            <w:r>
              <w:rPr>
                <w:color w:val="000000" w:themeColor="text1"/>
              </w:rPr>
              <w:t>10</w:t>
            </w:r>
          </w:p>
        </w:tc>
        <w:tc>
          <w:tcPr>
            <w:tcW w:w="2311" w:type="dxa"/>
          </w:tcPr>
          <w:p w:rsidR="008323DD" w:rsidRDefault="008323DD" w:rsidP="003B63CA">
            <w:pPr>
              <w:jc w:val="both"/>
              <w:rPr>
                <w:color w:val="000000" w:themeColor="text1"/>
              </w:rPr>
            </w:pPr>
            <w:r>
              <w:rPr>
                <w:color w:val="000000" w:themeColor="text1"/>
              </w:rPr>
              <w:t>41.7</w:t>
            </w:r>
          </w:p>
        </w:tc>
      </w:tr>
      <w:tr w:rsidR="008323DD" w:rsidTr="004B2F9A">
        <w:tc>
          <w:tcPr>
            <w:tcW w:w="2310" w:type="dxa"/>
          </w:tcPr>
          <w:p w:rsidR="008323DD" w:rsidRDefault="008323DD" w:rsidP="003B63CA">
            <w:pPr>
              <w:jc w:val="both"/>
              <w:rPr>
                <w:color w:val="000000" w:themeColor="text1"/>
              </w:rPr>
            </w:pPr>
            <w:r>
              <w:rPr>
                <w:color w:val="000000" w:themeColor="text1"/>
              </w:rPr>
              <w:t xml:space="preserve">December </w:t>
            </w:r>
          </w:p>
        </w:tc>
        <w:tc>
          <w:tcPr>
            <w:tcW w:w="2310" w:type="dxa"/>
          </w:tcPr>
          <w:p w:rsidR="008323DD" w:rsidRDefault="008323DD" w:rsidP="003B63CA">
            <w:pPr>
              <w:jc w:val="both"/>
              <w:rPr>
                <w:color w:val="000000" w:themeColor="text1"/>
              </w:rPr>
            </w:pPr>
            <w:r>
              <w:rPr>
                <w:color w:val="000000" w:themeColor="text1"/>
              </w:rPr>
              <w:t>22</w:t>
            </w:r>
          </w:p>
        </w:tc>
        <w:tc>
          <w:tcPr>
            <w:tcW w:w="2311" w:type="dxa"/>
          </w:tcPr>
          <w:p w:rsidR="008323DD" w:rsidRDefault="008323DD" w:rsidP="003B63CA">
            <w:pPr>
              <w:jc w:val="both"/>
              <w:rPr>
                <w:color w:val="000000" w:themeColor="text1"/>
              </w:rPr>
            </w:pPr>
            <w:r>
              <w:rPr>
                <w:color w:val="000000" w:themeColor="text1"/>
              </w:rPr>
              <w:t>10</w:t>
            </w:r>
          </w:p>
        </w:tc>
        <w:tc>
          <w:tcPr>
            <w:tcW w:w="2311" w:type="dxa"/>
          </w:tcPr>
          <w:p w:rsidR="008323DD" w:rsidRDefault="008323DD" w:rsidP="003B63CA">
            <w:pPr>
              <w:jc w:val="both"/>
              <w:rPr>
                <w:color w:val="000000" w:themeColor="text1"/>
              </w:rPr>
            </w:pPr>
            <w:r>
              <w:rPr>
                <w:color w:val="000000" w:themeColor="text1"/>
              </w:rPr>
              <w:t>45.5</w:t>
            </w:r>
          </w:p>
        </w:tc>
      </w:tr>
      <w:tr w:rsidR="008323DD" w:rsidTr="004B2F9A">
        <w:tc>
          <w:tcPr>
            <w:tcW w:w="2310" w:type="dxa"/>
          </w:tcPr>
          <w:p w:rsidR="008323DD" w:rsidRDefault="008323DD" w:rsidP="003B63CA">
            <w:pPr>
              <w:jc w:val="both"/>
              <w:rPr>
                <w:color w:val="000000" w:themeColor="text1"/>
              </w:rPr>
            </w:pPr>
            <w:r>
              <w:rPr>
                <w:color w:val="000000" w:themeColor="text1"/>
              </w:rPr>
              <w:t xml:space="preserve">January </w:t>
            </w:r>
          </w:p>
        </w:tc>
        <w:tc>
          <w:tcPr>
            <w:tcW w:w="2310" w:type="dxa"/>
          </w:tcPr>
          <w:p w:rsidR="008323DD" w:rsidRDefault="008323DD" w:rsidP="003B63CA">
            <w:pPr>
              <w:jc w:val="both"/>
              <w:rPr>
                <w:color w:val="000000" w:themeColor="text1"/>
              </w:rPr>
            </w:pPr>
            <w:r>
              <w:rPr>
                <w:color w:val="000000" w:themeColor="text1"/>
              </w:rPr>
              <w:t>25</w:t>
            </w:r>
          </w:p>
        </w:tc>
        <w:tc>
          <w:tcPr>
            <w:tcW w:w="2311" w:type="dxa"/>
          </w:tcPr>
          <w:p w:rsidR="008323DD" w:rsidRDefault="008323DD" w:rsidP="003B63CA">
            <w:pPr>
              <w:jc w:val="both"/>
              <w:rPr>
                <w:color w:val="000000" w:themeColor="text1"/>
              </w:rPr>
            </w:pPr>
            <w:r>
              <w:rPr>
                <w:color w:val="000000" w:themeColor="text1"/>
              </w:rPr>
              <w:t>11</w:t>
            </w:r>
          </w:p>
        </w:tc>
        <w:tc>
          <w:tcPr>
            <w:tcW w:w="2311" w:type="dxa"/>
          </w:tcPr>
          <w:p w:rsidR="008323DD" w:rsidRDefault="008323DD" w:rsidP="003B63CA">
            <w:pPr>
              <w:jc w:val="both"/>
              <w:rPr>
                <w:color w:val="000000" w:themeColor="text1"/>
              </w:rPr>
            </w:pPr>
            <w:r>
              <w:rPr>
                <w:color w:val="000000" w:themeColor="text1"/>
              </w:rPr>
              <w:t>44.0</w:t>
            </w:r>
          </w:p>
        </w:tc>
      </w:tr>
      <w:tr w:rsidR="008323DD" w:rsidTr="004B2F9A">
        <w:tc>
          <w:tcPr>
            <w:tcW w:w="2310" w:type="dxa"/>
          </w:tcPr>
          <w:p w:rsidR="008323DD" w:rsidRDefault="008323DD" w:rsidP="003B63CA">
            <w:pPr>
              <w:jc w:val="both"/>
              <w:rPr>
                <w:color w:val="000000" w:themeColor="text1"/>
              </w:rPr>
            </w:pPr>
            <w:r>
              <w:rPr>
                <w:color w:val="000000" w:themeColor="text1"/>
              </w:rPr>
              <w:t xml:space="preserve">February </w:t>
            </w:r>
          </w:p>
        </w:tc>
        <w:tc>
          <w:tcPr>
            <w:tcW w:w="2310" w:type="dxa"/>
          </w:tcPr>
          <w:p w:rsidR="008323DD" w:rsidRDefault="008323DD" w:rsidP="003B63CA">
            <w:pPr>
              <w:jc w:val="both"/>
              <w:rPr>
                <w:color w:val="000000" w:themeColor="text1"/>
              </w:rPr>
            </w:pPr>
            <w:r>
              <w:rPr>
                <w:color w:val="000000" w:themeColor="text1"/>
              </w:rPr>
              <w:t>25</w:t>
            </w:r>
          </w:p>
        </w:tc>
        <w:tc>
          <w:tcPr>
            <w:tcW w:w="2311" w:type="dxa"/>
          </w:tcPr>
          <w:p w:rsidR="008323DD" w:rsidRDefault="008323DD" w:rsidP="003B63CA">
            <w:pPr>
              <w:jc w:val="both"/>
              <w:rPr>
                <w:color w:val="000000" w:themeColor="text1"/>
              </w:rPr>
            </w:pPr>
            <w:r>
              <w:rPr>
                <w:color w:val="000000" w:themeColor="text1"/>
              </w:rPr>
              <w:t>11</w:t>
            </w:r>
          </w:p>
        </w:tc>
        <w:tc>
          <w:tcPr>
            <w:tcW w:w="2311" w:type="dxa"/>
          </w:tcPr>
          <w:p w:rsidR="008323DD" w:rsidRDefault="008323DD" w:rsidP="003B63CA">
            <w:pPr>
              <w:jc w:val="both"/>
              <w:rPr>
                <w:color w:val="000000" w:themeColor="text1"/>
              </w:rPr>
            </w:pPr>
            <w:r>
              <w:rPr>
                <w:color w:val="000000" w:themeColor="text1"/>
              </w:rPr>
              <w:t>44.0</w:t>
            </w:r>
          </w:p>
        </w:tc>
      </w:tr>
      <w:tr w:rsidR="008323DD" w:rsidTr="004B2F9A">
        <w:tc>
          <w:tcPr>
            <w:tcW w:w="2310" w:type="dxa"/>
          </w:tcPr>
          <w:p w:rsidR="008323DD" w:rsidRDefault="008323DD" w:rsidP="003B63CA">
            <w:pPr>
              <w:jc w:val="both"/>
              <w:rPr>
                <w:color w:val="000000" w:themeColor="text1"/>
              </w:rPr>
            </w:pPr>
            <w:r>
              <w:rPr>
                <w:color w:val="000000" w:themeColor="text1"/>
              </w:rPr>
              <w:t xml:space="preserve">March </w:t>
            </w:r>
          </w:p>
        </w:tc>
        <w:tc>
          <w:tcPr>
            <w:tcW w:w="2310" w:type="dxa"/>
          </w:tcPr>
          <w:p w:rsidR="008323DD" w:rsidRDefault="008323DD" w:rsidP="003B63CA">
            <w:pPr>
              <w:jc w:val="both"/>
              <w:rPr>
                <w:color w:val="000000" w:themeColor="text1"/>
              </w:rPr>
            </w:pPr>
            <w:r>
              <w:rPr>
                <w:color w:val="000000" w:themeColor="text1"/>
              </w:rPr>
              <w:t>23</w:t>
            </w:r>
          </w:p>
        </w:tc>
        <w:tc>
          <w:tcPr>
            <w:tcW w:w="2311" w:type="dxa"/>
          </w:tcPr>
          <w:p w:rsidR="008323DD" w:rsidRDefault="008323DD" w:rsidP="003B63CA">
            <w:pPr>
              <w:jc w:val="both"/>
              <w:rPr>
                <w:color w:val="000000" w:themeColor="text1"/>
              </w:rPr>
            </w:pPr>
            <w:r>
              <w:rPr>
                <w:color w:val="000000" w:themeColor="text1"/>
              </w:rPr>
              <w:t>12</w:t>
            </w:r>
          </w:p>
        </w:tc>
        <w:tc>
          <w:tcPr>
            <w:tcW w:w="2311" w:type="dxa"/>
          </w:tcPr>
          <w:p w:rsidR="008323DD" w:rsidRDefault="008323DD" w:rsidP="003B63CA">
            <w:pPr>
              <w:jc w:val="both"/>
              <w:rPr>
                <w:color w:val="000000" w:themeColor="text1"/>
              </w:rPr>
            </w:pPr>
            <w:r>
              <w:rPr>
                <w:color w:val="000000" w:themeColor="text1"/>
              </w:rPr>
              <w:t>52.2</w:t>
            </w:r>
          </w:p>
        </w:tc>
      </w:tr>
      <w:tr w:rsidR="008323DD" w:rsidTr="004B2F9A">
        <w:tc>
          <w:tcPr>
            <w:tcW w:w="2310" w:type="dxa"/>
          </w:tcPr>
          <w:p w:rsidR="008323DD" w:rsidRDefault="008323DD" w:rsidP="003B63CA">
            <w:pPr>
              <w:jc w:val="both"/>
              <w:rPr>
                <w:color w:val="000000" w:themeColor="text1"/>
              </w:rPr>
            </w:pPr>
            <w:r>
              <w:rPr>
                <w:color w:val="000000" w:themeColor="text1"/>
              </w:rPr>
              <w:t xml:space="preserve">April </w:t>
            </w:r>
          </w:p>
        </w:tc>
        <w:tc>
          <w:tcPr>
            <w:tcW w:w="2310" w:type="dxa"/>
          </w:tcPr>
          <w:p w:rsidR="008323DD" w:rsidRDefault="008323DD" w:rsidP="003B63CA">
            <w:pPr>
              <w:jc w:val="both"/>
              <w:rPr>
                <w:color w:val="000000" w:themeColor="text1"/>
              </w:rPr>
            </w:pPr>
            <w:r>
              <w:rPr>
                <w:color w:val="000000" w:themeColor="text1"/>
              </w:rPr>
              <w:t>26</w:t>
            </w:r>
          </w:p>
        </w:tc>
        <w:tc>
          <w:tcPr>
            <w:tcW w:w="2311" w:type="dxa"/>
          </w:tcPr>
          <w:p w:rsidR="008323DD" w:rsidRDefault="008323DD" w:rsidP="003B63CA">
            <w:pPr>
              <w:jc w:val="both"/>
              <w:rPr>
                <w:color w:val="000000" w:themeColor="text1"/>
              </w:rPr>
            </w:pPr>
            <w:r>
              <w:rPr>
                <w:color w:val="000000" w:themeColor="text1"/>
              </w:rPr>
              <w:t>13</w:t>
            </w:r>
          </w:p>
        </w:tc>
        <w:tc>
          <w:tcPr>
            <w:tcW w:w="2311" w:type="dxa"/>
          </w:tcPr>
          <w:p w:rsidR="008323DD" w:rsidRDefault="008323DD" w:rsidP="003B63CA">
            <w:pPr>
              <w:jc w:val="both"/>
              <w:rPr>
                <w:color w:val="000000" w:themeColor="text1"/>
              </w:rPr>
            </w:pPr>
            <w:r>
              <w:rPr>
                <w:color w:val="000000" w:themeColor="text1"/>
              </w:rPr>
              <w:t>50.0</w:t>
            </w:r>
          </w:p>
        </w:tc>
      </w:tr>
      <w:tr w:rsidR="008323DD" w:rsidTr="004B2F9A">
        <w:tc>
          <w:tcPr>
            <w:tcW w:w="2310" w:type="dxa"/>
          </w:tcPr>
          <w:p w:rsidR="008323DD" w:rsidRDefault="008323DD" w:rsidP="003B63CA">
            <w:pPr>
              <w:jc w:val="both"/>
              <w:rPr>
                <w:color w:val="000000" w:themeColor="text1"/>
              </w:rPr>
            </w:pPr>
            <w:r>
              <w:rPr>
                <w:color w:val="000000" w:themeColor="text1"/>
              </w:rPr>
              <w:t xml:space="preserve">May </w:t>
            </w:r>
          </w:p>
        </w:tc>
        <w:tc>
          <w:tcPr>
            <w:tcW w:w="2310" w:type="dxa"/>
          </w:tcPr>
          <w:p w:rsidR="008323DD" w:rsidRDefault="008323DD" w:rsidP="003B63CA">
            <w:pPr>
              <w:jc w:val="both"/>
              <w:rPr>
                <w:color w:val="000000" w:themeColor="text1"/>
              </w:rPr>
            </w:pPr>
            <w:r>
              <w:rPr>
                <w:color w:val="000000" w:themeColor="text1"/>
              </w:rPr>
              <w:t>27</w:t>
            </w:r>
          </w:p>
        </w:tc>
        <w:tc>
          <w:tcPr>
            <w:tcW w:w="2311" w:type="dxa"/>
          </w:tcPr>
          <w:p w:rsidR="008323DD" w:rsidRDefault="008323DD" w:rsidP="003B63CA">
            <w:pPr>
              <w:jc w:val="both"/>
              <w:rPr>
                <w:color w:val="000000" w:themeColor="text1"/>
              </w:rPr>
            </w:pPr>
            <w:r>
              <w:rPr>
                <w:color w:val="000000" w:themeColor="text1"/>
              </w:rPr>
              <w:t>16</w:t>
            </w:r>
          </w:p>
        </w:tc>
        <w:tc>
          <w:tcPr>
            <w:tcW w:w="2311" w:type="dxa"/>
          </w:tcPr>
          <w:p w:rsidR="008323DD" w:rsidRDefault="008323DD" w:rsidP="003B63CA">
            <w:pPr>
              <w:jc w:val="both"/>
              <w:rPr>
                <w:color w:val="000000" w:themeColor="text1"/>
              </w:rPr>
            </w:pPr>
            <w:r>
              <w:rPr>
                <w:color w:val="000000" w:themeColor="text1"/>
              </w:rPr>
              <w:t>59.3</w:t>
            </w:r>
          </w:p>
        </w:tc>
      </w:tr>
      <w:tr w:rsidR="008323DD" w:rsidTr="004B2F9A">
        <w:tc>
          <w:tcPr>
            <w:tcW w:w="2310" w:type="dxa"/>
          </w:tcPr>
          <w:p w:rsidR="008323DD" w:rsidRDefault="008323DD" w:rsidP="003B63CA">
            <w:pPr>
              <w:jc w:val="both"/>
              <w:rPr>
                <w:color w:val="000000" w:themeColor="text1"/>
              </w:rPr>
            </w:pPr>
            <w:r>
              <w:rPr>
                <w:color w:val="000000" w:themeColor="text1"/>
              </w:rPr>
              <w:t xml:space="preserve">June </w:t>
            </w:r>
          </w:p>
        </w:tc>
        <w:tc>
          <w:tcPr>
            <w:tcW w:w="2310" w:type="dxa"/>
          </w:tcPr>
          <w:p w:rsidR="008323DD" w:rsidRDefault="008323DD" w:rsidP="003B63CA">
            <w:pPr>
              <w:jc w:val="both"/>
              <w:rPr>
                <w:color w:val="000000" w:themeColor="text1"/>
              </w:rPr>
            </w:pPr>
            <w:r>
              <w:rPr>
                <w:color w:val="000000" w:themeColor="text1"/>
              </w:rPr>
              <w:t>28</w:t>
            </w:r>
          </w:p>
        </w:tc>
        <w:tc>
          <w:tcPr>
            <w:tcW w:w="2311" w:type="dxa"/>
          </w:tcPr>
          <w:p w:rsidR="008323DD" w:rsidRDefault="008323DD" w:rsidP="003B63CA">
            <w:pPr>
              <w:jc w:val="both"/>
              <w:rPr>
                <w:color w:val="000000" w:themeColor="text1"/>
              </w:rPr>
            </w:pPr>
            <w:r>
              <w:rPr>
                <w:color w:val="000000" w:themeColor="text1"/>
              </w:rPr>
              <w:t>16</w:t>
            </w:r>
          </w:p>
        </w:tc>
        <w:tc>
          <w:tcPr>
            <w:tcW w:w="2311" w:type="dxa"/>
          </w:tcPr>
          <w:p w:rsidR="008323DD" w:rsidRDefault="008323DD" w:rsidP="003B63CA">
            <w:pPr>
              <w:jc w:val="both"/>
              <w:rPr>
                <w:color w:val="000000" w:themeColor="text1"/>
              </w:rPr>
            </w:pPr>
            <w:r>
              <w:rPr>
                <w:color w:val="000000" w:themeColor="text1"/>
              </w:rPr>
              <w:t>57.1</w:t>
            </w:r>
          </w:p>
        </w:tc>
      </w:tr>
      <w:tr w:rsidR="008323DD" w:rsidTr="004B2F9A">
        <w:tc>
          <w:tcPr>
            <w:tcW w:w="2310" w:type="dxa"/>
          </w:tcPr>
          <w:p w:rsidR="008323DD" w:rsidRDefault="008323DD" w:rsidP="003B63CA">
            <w:pPr>
              <w:jc w:val="both"/>
              <w:rPr>
                <w:color w:val="000000" w:themeColor="text1"/>
              </w:rPr>
            </w:pPr>
            <w:r>
              <w:rPr>
                <w:color w:val="000000" w:themeColor="text1"/>
              </w:rPr>
              <w:t xml:space="preserve">July </w:t>
            </w:r>
          </w:p>
        </w:tc>
        <w:tc>
          <w:tcPr>
            <w:tcW w:w="2310" w:type="dxa"/>
          </w:tcPr>
          <w:p w:rsidR="008323DD" w:rsidRDefault="008323DD" w:rsidP="003B63CA">
            <w:pPr>
              <w:jc w:val="both"/>
              <w:rPr>
                <w:color w:val="000000" w:themeColor="text1"/>
              </w:rPr>
            </w:pPr>
            <w:r>
              <w:rPr>
                <w:color w:val="000000" w:themeColor="text1"/>
              </w:rPr>
              <w:t>27</w:t>
            </w:r>
          </w:p>
        </w:tc>
        <w:tc>
          <w:tcPr>
            <w:tcW w:w="2311" w:type="dxa"/>
          </w:tcPr>
          <w:p w:rsidR="008323DD" w:rsidRDefault="008323DD" w:rsidP="003B63CA">
            <w:pPr>
              <w:jc w:val="both"/>
              <w:rPr>
                <w:color w:val="000000" w:themeColor="text1"/>
              </w:rPr>
            </w:pPr>
            <w:r>
              <w:rPr>
                <w:color w:val="000000" w:themeColor="text1"/>
              </w:rPr>
              <w:t>20</w:t>
            </w:r>
          </w:p>
        </w:tc>
        <w:tc>
          <w:tcPr>
            <w:tcW w:w="2311" w:type="dxa"/>
          </w:tcPr>
          <w:p w:rsidR="008323DD" w:rsidRDefault="008323DD" w:rsidP="003B63CA">
            <w:pPr>
              <w:jc w:val="both"/>
              <w:rPr>
                <w:color w:val="000000" w:themeColor="text1"/>
              </w:rPr>
            </w:pPr>
            <w:r>
              <w:rPr>
                <w:color w:val="000000" w:themeColor="text1"/>
              </w:rPr>
              <w:t>74.1</w:t>
            </w:r>
          </w:p>
        </w:tc>
      </w:tr>
      <w:tr w:rsidR="008323DD" w:rsidTr="004B2F9A">
        <w:tc>
          <w:tcPr>
            <w:tcW w:w="2310" w:type="dxa"/>
          </w:tcPr>
          <w:p w:rsidR="008323DD" w:rsidRDefault="008323DD" w:rsidP="003B63CA">
            <w:pPr>
              <w:jc w:val="both"/>
              <w:rPr>
                <w:color w:val="000000" w:themeColor="text1"/>
              </w:rPr>
            </w:pPr>
            <w:r>
              <w:rPr>
                <w:color w:val="000000" w:themeColor="text1"/>
              </w:rPr>
              <w:t xml:space="preserve">August </w:t>
            </w:r>
          </w:p>
        </w:tc>
        <w:tc>
          <w:tcPr>
            <w:tcW w:w="2310" w:type="dxa"/>
          </w:tcPr>
          <w:p w:rsidR="008323DD" w:rsidRDefault="008323DD" w:rsidP="003B63CA">
            <w:pPr>
              <w:jc w:val="both"/>
              <w:rPr>
                <w:color w:val="000000" w:themeColor="text1"/>
              </w:rPr>
            </w:pPr>
            <w:r>
              <w:rPr>
                <w:color w:val="000000" w:themeColor="text1"/>
              </w:rPr>
              <w:t>26</w:t>
            </w:r>
          </w:p>
        </w:tc>
        <w:tc>
          <w:tcPr>
            <w:tcW w:w="2311" w:type="dxa"/>
          </w:tcPr>
          <w:p w:rsidR="008323DD" w:rsidRDefault="008323DD" w:rsidP="003B63CA">
            <w:pPr>
              <w:jc w:val="both"/>
              <w:rPr>
                <w:color w:val="000000" w:themeColor="text1"/>
              </w:rPr>
            </w:pPr>
            <w:r>
              <w:rPr>
                <w:color w:val="000000" w:themeColor="text1"/>
              </w:rPr>
              <w:t>22</w:t>
            </w:r>
          </w:p>
        </w:tc>
        <w:tc>
          <w:tcPr>
            <w:tcW w:w="2311" w:type="dxa"/>
          </w:tcPr>
          <w:p w:rsidR="008323DD" w:rsidRDefault="008323DD" w:rsidP="003B63CA">
            <w:pPr>
              <w:jc w:val="both"/>
              <w:rPr>
                <w:color w:val="000000" w:themeColor="text1"/>
              </w:rPr>
            </w:pPr>
            <w:r>
              <w:rPr>
                <w:color w:val="000000" w:themeColor="text1"/>
              </w:rPr>
              <w:t>78.6</w:t>
            </w:r>
          </w:p>
        </w:tc>
      </w:tr>
      <w:tr w:rsidR="008323DD" w:rsidTr="004B2F9A">
        <w:tc>
          <w:tcPr>
            <w:tcW w:w="2310" w:type="dxa"/>
            <w:tcBorders>
              <w:bottom w:val="single" w:sz="4" w:space="0" w:color="auto"/>
            </w:tcBorders>
          </w:tcPr>
          <w:p w:rsidR="008323DD" w:rsidRDefault="008323DD" w:rsidP="003B63CA">
            <w:pPr>
              <w:jc w:val="both"/>
              <w:rPr>
                <w:color w:val="000000" w:themeColor="text1"/>
              </w:rPr>
            </w:pPr>
            <w:r>
              <w:rPr>
                <w:color w:val="000000" w:themeColor="text1"/>
              </w:rPr>
              <w:t xml:space="preserve">September </w:t>
            </w:r>
          </w:p>
        </w:tc>
        <w:tc>
          <w:tcPr>
            <w:tcW w:w="2310" w:type="dxa"/>
            <w:tcBorders>
              <w:bottom w:val="single" w:sz="4" w:space="0" w:color="auto"/>
            </w:tcBorders>
          </w:tcPr>
          <w:p w:rsidR="008323DD" w:rsidRDefault="008323DD" w:rsidP="003B63CA">
            <w:pPr>
              <w:jc w:val="both"/>
              <w:rPr>
                <w:color w:val="000000" w:themeColor="text1"/>
              </w:rPr>
            </w:pPr>
            <w:r>
              <w:rPr>
                <w:color w:val="000000" w:themeColor="text1"/>
              </w:rPr>
              <w:t>29</w:t>
            </w:r>
          </w:p>
        </w:tc>
        <w:tc>
          <w:tcPr>
            <w:tcW w:w="2311" w:type="dxa"/>
            <w:tcBorders>
              <w:bottom w:val="single" w:sz="4" w:space="0" w:color="auto"/>
            </w:tcBorders>
          </w:tcPr>
          <w:p w:rsidR="008323DD" w:rsidRDefault="008323DD" w:rsidP="003B63CA">
            <w:pPr>
              <w:jc w:val="both"/>
              <w:rPr>
                <w:color w:val="000000" w:themeColor="text1"/>
              </w:rPr>
            </w:pPr>
            <w:r>
              <w:rPr>
                <w:color w:val="000000" w:themeColor="text1"/>
              </w:rPr>
              <w:t>19</w:t>
            </w:r>
          </w:p>
        </w:tc>
        <w:tc>
          <w:tcPr>
            <w:tcW w:w="2311" w:type="dxa"/>
            <w:tcBorders>
              <w:bottom w:val="single" w:sz="4" w:space="0" w:color="auto"/>
            </w:tcBorders>
          </w:tcPr>
          <w:p w:rsidR="008323DD" w:rsidRDefault="008323DD" w:rsidP="003B63CA">
            <w:pPr>
              <w:jc w:val="both"/>
              <w:rPr>
                <w:color w:val="000000" w:themeColor="text1"/>
              </w:rPr>
            </w:pPr>
            <w:r>
              <w:rPr>
                <w:color w:val="000000" w:themeColor="text1"/>
              </w:rPr>
              <w:t>65.5</w:t>
            </w:r>
          </w:p>
        </w:tc>
      </w:tr>
      <w:tr w:rsidR="008323DD" w:rsidRPr="002D479D" w:rsidTr="004B2F9A">
        <w:tc>
          <w:tcPr>
            <w:tcW w:w="2310" w:type="dxa"/>
            <w:tcBorders>
              <w:top w:val="single" w:sz="4" w:space="0" w:color="auto"/>
              <w:bottom w:val="single" w:sz="4" w:space="0" w:color="auto"/>
            </w:tcBorders>
          </w:tcPr>
          <w:p w:rsidR="008323DD" w:rsidRPr="002D479D" w:rsidRDefault="008323DD" w:rsidP="003B63CA">
            <w:pPr>
              <w:jc w:val="both"/>
              <w:rPr>
                <w:b/>
                <w:color w:val="000000" w:themeColor="text1"/>
              </w:rPr>
            </w:pPr>
            <w:r w:rsidRPr="002D479D">
              <w:rPr>
                <w:b/>
                <w:color w:val="000000" w:themeColor="text1"/>
              </w:rPr>
              <w:t xml:space="preserve">Total </w:t>
            </w:r>
          </w:p>
        </w:tc>
        <w:tc>
          <w:tcPr>
            <w:tcW w:w="2310" w:type="dxa"/>
            <w:tcBorders>
              <w:top w:val="single" w:sz="4" w:space="0" w:color="auto"/>
              <w:bottom w:val="single" w:sz="4" w:space="0" w:color="auto"/>
            </w:tcBorders>
          </w:tcPr>
          <w:p w:rsidR="008323DD" w:rsidRPr="002D479D" w:rsidRDefault="008323DD" w:rsidP="003B63CA">
            <w:pPr>
              <w:jc w:val="both"/>
              <w:rPr>
                <w:b/>
                <w:color w:val="000000" w:themeColor="text1"/>
              </w:rPr>
            </w:pPr>
            <w:r w:rsidRPr="002D479D">
              <w:rPr>
                <w:b/>
                <w:color w:val="000000" w:themeColor="text1"/>
              </w:rPr>
              <w:t>305</w:t>
            </w:r>
          </w:p>
        </w:tc>
        <w:tc>
          <w:tcPr>
            <w:tcW w:w="2311" w:type="dxa"/>
            <w:tcBorders>
              <w:top w:val="single" w:sz="4" w:space="0" w:color="auto"/>
              <w:bottom w:val="single" w:sz="4" w:space="0" w:color="auto"/>
            </w:tcBorders>
          </w:tcPr>
          <w:p w:rsidR="008323DD" w:rsidRPr="002D479D" w:rsidRDefault="008323DD" w:rsidP="003B63CA">
            <w:pPr>
              <w:jc w:val="both"/>
              <w:rPr>
                <w:b/>
                <w:color w:val="000000" w:themeColor="text1"/>
              </w:rPr>
            </w:pPr>
            <w:r w:rsidRPr="002D479D">
              <w:rPr>
                <w:b/>
                <w:color w:val="000000" w:themeColor="text1"/>
              </w:rPr>
              <w:t>172</w:t>
            </w:r>
          </w:p>
        </w:tc>
        <w:tc>
          <w:tcPr>
            <w:tcW w:w="2311" w:type="dxa"/>
            <w:tcBorders>
              <w:top w:val="single" w:sz="4" w:space="0" w:color="auto"/>
              <w:bottom w:val="single" w:sz="4" w:space="0" w:color="auto"/>
            </w:tcBorders>
          </w:tcPr>
          <w:p w:rsidR="008323DD" w:rsidRPr="002D479D" w:rsidRDefault="008323DD" w:rsidP="003B63CA">
            <w:pPr>
              <w:jc w:val="both"/>
              <w:rPr>
                <w:b/>
                <w:color w:val="000000" w:themeColor="text1"/>
              </w:rPr>
            </w:pPr>
            <w:r w:rsidRPr="002D479D">
              <w:rPr>
                <w:b/>
                <w:color w:val="000000" w:themeColor="text1"/>
              </w:rPr>
              <w:t>56.4</w:t>
            </w:r>
          </w:p>
        </w:tc>
      </w:tr>
    </w:tbl>
    <w:p w:rsidR="008323DD" w:rsidRDefault="008323DD" w:rsidP="008B6F21">
      <w:pPr>
        <w:spacing w:line="480" w:lineRule="auto"/>
        <w:jc w:val="both"/>
        <w:rPr>
          <w:b/>
          <w:color w:val="000000" w:themeColor="text1"/>
        </w:rPr>
      </w:pPr>
    </w:p>
    <w:p w:rsidR="008323DD" w:rsidRDefault="008323DD" w:rsidP="008B6F21">
      <w:pPr>
        <w:spacing w:line="480" w:lineRule="auto"/>
        <w:jc w:val="both"/>
        <w:rPr>
          <w:b/>
          <w:color w:val="000000" w:themeColor="text1"/>
        </w:rPr>
      </w:pPr>
    </w:p>
    <w:p w:rsidR="008B6F21" w:rsidRDefault="008B6F21" w:rsidP="008B6F21">
      <w:pPr>
        <w:spacing w:line="480" w:lineRule="auto"/>
        <w:jc w:val="both"/>
        <w:rPr>
          <w:color w:val="000000" w:themeColor="text1"/>
        </w:rPr>
      </w:pPr>
      <w:r>
        <w:rPr>
          <w:b/>
          <w:color w:val="000000" w:themeColor="text1"/>
        </w:rPr>
        <w:lastRenderedPageBreak/>
        <w:t xml:space="preserve">Table 8: </w:t>
      </w:r>
      <w:r>
        <w:rPr>
          <w:color w:val="000000" w:themeColor="text1"/>
        </w:rPr>
        <w:t xml:space="preserve">Parasite density of </w:t>
      </w:r>
      <w:r>
        <w:rPr>
          <w:i/>
          <w:color w:val="000000" w:themeColor="text1"/>
        </w:rPr>
        <w:t>Plasmodium</w:t>
      </w:r>
      <w:r>
        <w:rPr>
          <w:color w:val="000000" w:themeColor="text1"/>
        </w:rPr>
        <w:t xml:space="preserve"> infection among blood donors in Onitsha, Anambra State by reasons for blood donation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7"/>
        <w:gridCol w:w="1954"/>
        <w:gridCol w:w="2706"/>
        <w:gridCol w:w="2059"/>
      </w:tblGrid>
      <w:tr w:rsidR="008B6F21" w:rsidTr="004B2F9A">
        <w:trPr>
          <w:trHeight w:hRule="exact" w:val="481"/>
        </w:trPr>
        <w:tc>
          <w:tcPr>
            <w:tcW w:w="1492" w:type="pct"/>
            <w:vMerge w:val="restart"/>
            <w:tcBorders>
              <w:top w:val="single" w:sz="4" w:space="0" w:color="000000"/>
              <w:left w:val="nil"/>
              <w:bottom w:val="single" w:sz="4" w:space="0" w:color="000000"/>
              <w:right w:val="nil"/>
            </w:tcBorders>
            <w:hideMark/>
          </w:tcPr>
          <w:p w:rsidR="008B6F21" w:rsidRDefault="008B6F21" w:rsidP="003B63CA">
            <w:pPr>
              <w:jc w:val="both"/>
              <w:rPr>
                <w:b/>
                <w:color w:val="000000" w:themeColor="text1"/>
              </w:rPr>
            </w:pPr>
            <w:r>
              <w:rPr>
                <w:b/>
                <w:color w:val="000000" w:themeColor="text1"/>
              </w:rPr>
              <w:t xml:space="preserve">Type of blood Donor </w:t>
            </w:r>
          </w:p>
        </w:tc>
        <w:tc>
          <w:tcPr>
            <w:tcW w:w="3508" w:type="pct"/>
            <w:gridSpan w:val="3"/>
            <w:tcBorders>
              <w:top w:val="single" w:sz="4" w:space="0" w:color="auto"/>
              <w:left w:val="nil"/>
              <w:bottom w:val="nil"/>
              <w:right w:val="nil"/>
            </w:tcBorders>
            <w:hideMark/>
          </w:tcPr>
          <w:p w:rsidR="008B6F21" w:rsidRDefault="008B6F21" w:rsidP="003B63CA">
            <w:pPr>
              <w:rPr>
                <w:b/>
                <w:color w:val="000000" w:themeColor="text1"/>
              </w:rPr>
            </w:pPr>
            <w:r>
              <w:rPr>
                <w:b/>
                <w:color w:val="000000" w:themeColor="text1"/>
              </w:rPr>
              <w:t xml:space="preserve"> Degree of </w:t>
            </w:r>
            <w:r>
              <w:rPr>
                <w:b/>
                <w:i/>
                <w:color w:val="000000" w:themeColor="text1"/>
              </w:rPr>
              <w:t xml:space="preserve">Plasmodium  </w:t>
            </w:r>
            <w:proofErr w:type="spellStart"/>
            <w:r>
              <w:rPr>
                <w:b/>
                <w:color w:val="000000" w:themeColor="text1"/>
              </w:rPr>
              <w:t>parasitaemia</w:t>
            </w:r>
            <w:proofErr w:type="spellEnd"/>
          </w:p>
        </w:tc>
      </w:tr>
      <w:tr w:rsidR="008B6F21" w:rsidTr="004B2F9A">
        <w:trPr>
          <w:trHeight w:hRule="exact" w:val="425"/>
        </w:trPr>
        <w:tc>
          <w:tcPr>
            <w:tcW w:w="0" w:type="auto"/>
            <w:vMerge/>
            <w:tcBorders>
              <w:top w:val="single" w:sz="4" w:space="0" w:color="000000"/>
              <w:left w:val="nil"/>
              <w:bottom w:val="single" w:sz="4" w:space="0" w:color="000000"/>
              <w:right w:val="nil"/>
            </w:tcBorders>
            <w:vAlign w:val="center"/>
            <w:hideMark/>
          </w:tcPr>
          <w:p w:rsidR="008B6F21" w:rsidRDefault="008B6F21" w:rsidP="003B63CA">
            <w:pPr>
              <w:rPr>
                <w:b/>
                <w:color w:val="000000" w:themeColor="text1"/>
              </w:rPr>
            </w:pPr>
          </w:p>
        </w:tc>
        <w:tc>
          <w:tcPr>
            <w:tcW w:w="1020" w:type="pct"/>
            <w:tcBorders>
              <w:top w:val="nil"/>
              <w:left w:val="nil"/>
              <w:bottom w:val="single" w:sz="4" w:space="0" w:color="000000"/>
              <w:right w:val="nil"/>
            </w:tcBorders>
            <w:hideMark/>
          </w:tcPr>
          <w:p w:rsidR="008B6F21" w:rsidRDefault="008B6F21" w:rsidP="003B63CA">
            <w:pPr>
              <w:jc w:val="both"/>
              <w:rPr>
                <w:b/>
                <w:color w:val="000000" w:themeColor="text1"/>
              </w:rPr>
            </w:pPr>
            <w:r>
              <w:rPr>
                <w:b/>
                <w:color w:val="000000" w:themeColor="text1"/>
              </w:rPr>
              <w:t xml:space="preserve"> Mild (+) (%)</w:t>
            </w:r>
          </w:p>
        </w:tc>
        <w:tc>
          <w:tcPr>
            <w:tcW w:w="1413" w:type="pct"/>
            <w:tcBorders>
              <w:top w:val="nil"/>
              <w:left w:val="nil"/>
              <w:bottom w:val="single" w:sz="4" w:space="0" w:color="000000"/>
              <w:right w:val="nil"/>
            </w:tcBorders>
            <w:hideMark/>
          </w:tcPr>
          <w:p w:rsidR="008B6F21" w:rsidRDefault="008B6F21" w:rsidP="003B63CA">
            <w:pPr>
              <w:jc w:val="both"/>
              <w:rPr>
                <w:b/>
                <w:color w:val="000000" w:themeColor="text1"/>
              </w:rPr>
            </w:pPr>
            <w:r>
              <w:rPr>
                <w:b/>
                <w:color w:val="000000" w:themeColor="text1"/>
              </w:rPr>
              <w:t xml:space="preserve">Moderate (++) (%)     </w:t>
            </w:r>
          </w:p>
        </w:tc>
        <w:tc>
          <w:tcPr>
            <w:tcW w:w="1074" w:type="pct"/>
            <w:tcBorders>
              <w:top w:val="nil"/>
              <w:left w:val="nil"/>
              <w:bottom w:val="single" w:sz="4" w:space="0" w:color="000000"/>
              <w:right w:val="nil"/>
            </w:tcBorders>
            <w:hideMark/>
          </w:tcPr>
          <w:p w:rsidR="008B6F21" w:rsidRDefault="008B6F21" w:rsidP="003B63CA">
            <w:pPr>
              <w:jc w:val="both"/>
              <w:rPr>
                <w:b/>
                <w:color w:val="000000" w:themeColor="text1"/>
              </w:rPr>
            </w:pPr>
            <w:r>
              <w:rPr>
                <w:b/>
                <w:color w:val="000000" w:themeColor="text1"/>
              </w:rPr>
              <w:t>Total (%)</w:t>
            </w:r>
          </w:p>
        </w:tc>
      </w:tr>
      <w:tr w:rsidR="008B6F21" w:rsidTr="004B2F9A">
        <w:trPr>
          <w:trHeight w:hRule="exact" w:val="498"/>
        </w:trPr>
        <w:tc>
          <w:tcPr>
            <w:tcW w:w="1492" w:type="pct"/>
            <w:tcBorders>
              <w:top w:val="single" w:sz="4" w:space="0" w:color="000000"/>
              <w:left w:val="nil"/>
              <w:bottom w:val="nil"/>
              <w:right w:val="nil"/>
            </w:tcBorders>
            <w:hideMark/>
          </w:tcPr>
          <w:p w:rsidR="008B6F21" w:rsidRDefault="008B6F21" w:rsidP="003B63CA">
            <w:pPr>
              <w:jc w:val="both"/>
              <w:rPr>
                <w:color w:val="000000" w:themeColor="text1"/>
              </w:rPr>
            </w:pPr>
            <w:r>
              <w:rPr>
                <w:color w:val="000000" w:themeColor="text1"/>
              </w:rPr>
              <w:t>Commercial donors</w:t>
            </w:r>
          </w:p>
        </w:tc>
        <w:tc>
          <w:tcPr>
            <w:tcW w:w="1020" w:type="pct"/>
            <w:tcBorders>
              <w:top w:val="single" w:sz="4" w:space="0" w:color="000000"/>
              <w:left w:val="nil"/>
              <w:bottom w:val="nil"/>
              <w:right w:val="nil"/>
            </w:tcBorders>
            <w:hideMark/>
          </w:tcPr>
          <w:p w:rsidR="008B6F21" w:rsidRDefault="008B6F21" w:rsidP="003B63CA">
            <w:pPr>
              <w:jc w:val="both"/>
              <w:rPr>
                <w:color w:val="000000" w:themeColor="text1"/>
              </w:rPr>
            </w:pPr>
            <w:r>
              <w:rPr>
                <w:color w:val="000000" w:themeColor="text1"/>
              </w:rPr>
              <w:t>85(75.2)</w:t>
            </w:r>
          </w:p>
        </w:tc>
        <w:tc>
          <w:tcPr>
            <w:tcW w:w="1413" w:type="pct"/>
            <w:tcBorders>
              <w:top w:val="single" w:sz="4" w:space="0" w:color="000000"/>
              <w:left w:val="nil"/>
              <w:bottom w:val="nil"/>
              <w:right w:val="nil"/>
            </w:tcBorders>
            <w:hideMark/>
          </w:tcPr>
          <w:p w:rsidR="008B6F21" w:rsidRDefault="008B6F21" w:rsidP="003B63CA">
            <w:pPr>
              <w:jc w:val="both"/>
              <w:rPr>
                <w:color w:val="000000" w:themeColor="text1"/>
              </w:rPr>
            </w:pPr>
            <w:r>
              <w:rPr>
                <w:color w:val="000000" w:themeColor="text1"/>
              </w:rPr>
              <w:t xml:space="preserve">28(24.8)                           </w:t>
            </w:r>
          </w:p>
        </w:tc>
        <w:tc>
          <w:tcPr>
            <w:tcW w:w="1074" w:type="pct"/>
            <w:tcBorders>
              <w:top w:val="single" w:sz="4" w:space="0" w:color="000000"/>
              <w:left w:val="nil"/>
              <w:bottom w:val="nil"/>
              <w:right w:val="nil"/>
            </w:tcBorders>
            <w:hideMark/>
          </w:tcPr>
          <w:p w:rsidR="008B6F21" w:rsidRDefault="008B6F21" w:rsidP="003B63CA">
            <w:pPr>
              <w:jc w:val="both"/>
              <w:rPr>
                <w:color w:val="000000" w:themeColor="text1"/>
              </w:rPr>
            </w:pPr>
            <w:r>
              <w:rPr>
                <w:color w:val="000000" w:themeColor="text1"/>
              </w:rPr>
              <w:t>113(65.7)</w:t>
            </w:r>
          </w:p>
        </w:tc>
      </w:tr>
      <w:tr w:rsidR="008B6F21" w:rsidTr="004B2F9A">
        <w:trPr>
          <w:trHeight w:hRule="exact" w:val="553"/>
        </w:trPr>
        <w:tc>
          <w:tcPr>
            <w:tcW w:w="1492" w:type="pct"/>
            <w:tcBorders>
              <w:top w:val="nil"/>
              <w:left w:val="nil"/>
              <w:bottom w:val="nil"/>
              <w:right w:val="nil"/>
            </w:tcBorders>
            <w:hideMark/>
          </w:tcPr>
          <w:p w:rsidR="008B6F21" w:rsidRDefault="008B6F21" w:rsidP="003B63CA">
            <w:pPr>
              <w:jc w:val="both"/>
              <w:rPr>
                <w:color w:val="000000" w:themeColor="text1"/>
              </w:rPr>
            </w:pPr>
            <w:r>
              <w:rPr>
                <w:color w:val="000000" w:themeColor="text1"/>
              </w:rPr>
              <w:t>Volunteer donors</w:t>
            </w:r>
          </w:p>
        </w:tc>
        <w:tc>
          <w:tcPr>
            <w:tcW w:w="1020" w:type="pct"/>
            <w:tcBorders>
              <w:top w:val="nil"/>
              <w:left w:val="nil"/>
              <w:bottom w:val="nil"/>
              <w:right w:val="nil"/>
            </w:tcBorders>
            <w:hideMark/>
          </w:tcPr>
          <w:p w:rsidR="008B6F21" w:rsidRDefault="008B6F21" w:rsidP="003B63CA">
            <w:pPr>
              <w:jc w:val="both"/>
              <w:rPr>
                <w:color w:val="000000" w:themeColor="text1"/>
              </w:rPr>
            </w:pPr>
            <w:r>
              <w:rPr>
                <w:color w:val="000000" w:themeColor="text1"/>
              </w:rPr>
              <w:t>20(76.9)</w:t>
            </w:r>
          </w:p>
        </w:tc>
        <w:tc>
          <w:tcPr>
            <w:tcW w:w="1413" w:type="pct"/>
            <w:tcBorders>
              <w:top w:val="nil"/>
              <w:left w:val="nil"/>
              <w:bottom w:val="nil"/>
              <w:right w:val="nil"/>
            </w:tcBorders>
            <w:hideMark/>
          </w:tcPr>
          <w:p w:rsidR="008B6F21" w:rsidRDefault="008B6F21" w:rsidP="003B63CA">
            <w:pPr>
              <w:jc w:val="both"/>
              <w:rPr>
                <w:color w:val="000000" w:themeColor="text1"/>
              </w:rPr>
            </w:pPr>
            <w:r>
              <w:rPr>
                <w:color w:val="000000" w:themeColor="text1"/>
              </w:rPr>
              <w:t>6(23.1)</w:t>
            </w:r>
          </w:p>
        </w:tc>
        <w:tc>
          <w:tcPr>
            <w:tcW w:w="1074" w:type="pct"/>
            <w:tcBorders>
              <w:top w:val="nil"/>
              <w:left w:val="nil"/>
              <w:bottom w:val="nil"/>
              <w:right w:val="nil"/>
            </w:tcBorders>
            <w:hideMark/>
          </w:tcPr>
          <w:p w:rsidR="008B6F21" w:rsidRDefault="008B6F21" w:rsidP="003B63CA">
            <w:pPr>
              <w:jc w:val="both"/>
              <w:rPr>
                <w:color w:val="000000" w:themeColor="text1"/>
              </w:rPr>
            </w:pPr>
            <w:r>
              <w:rPr>
                <w:color w:val="000000" w:themeColor="text1"/>
              </w:rPr>
              <w:t>26(15.1)</w:t>
            </w:r>
          </w:p>
        </w:tc>
      </w:tr>
      <w:tr w:rsidR="008B6F21" w:rsidTr="004B2F9A">
        <w:trPr>
          <w:trHeight w:hRule="exact" w:val="499"/>
        </w:trPr>
        <w:tc>
          <w:tcPr>
            <w:tcW w:w="1492" w:type="pct"/>
            <w:tcBorders>
              <w:top w:val="nil"/>
              <w:left w:val="nil"/>
              <w:bottom w:val="single" w:sz="4" w:space="0" w:color="auto"/>
              <w:right w:val="nil"/>
            </w:tcBorders>
            <w:hideMark/>
          </w:tcPr>
          <w:p w:rsidR="008B6F21" w:rsidRDefault="008B6F21" w:rsidP="003B63CA">
            <w:pPr>
              <w:jc w:val="both"/>
              <w:rPr>
                <w:color w:val="000000" w:themeColor="text1"/>
              </w:rPr>
            </w:pPr>
            <w:r>
              <w:rPr>
                <w:color w:val="000000" w:themeColor="text1"/>
              </w:rPr>
              <w:t>Relation donors</w:t>
            </w:r>
          </w:p>
        </w:tc>
        <w:tc>
          <w:tcPr>
            <w:tcW w:w="1020" w:type="pct"/>
            <w:tcBorders>
              <w:top w:val="nil"/>
              <w:left w:val="nil"/>
              <w:bottom w:val="single" w:sz="4" w:space="0" w:color="auto"/>
              <w:right w:val="nil"/>
            </w:tcBorders>
            <w:hideMark/>
          </w:tcPr>
          <w:p w:rsidR="008B6F21" w:rsidRDefault="008B6F21" w:rsidP="003B63CA">
            <w:pPr>
              <w:jc w:val="both"/>
              <w:rPr>
                <w:color w:val="000000" w:themeColor="text1"/>
              </w:rPr>
            </w:pPr>
            <w:r>
              <w:rPr>
                <w:color w:val="000000" w:themeColor="text1"/>
              </w:rPr>
              <w:t>25(75.8)</w:t>
            </w:r>
          </w:p>
        </w:tc>
        <w:tc>
          <w:tcPr>
            <w:tcW w:w="1413" w:type="pct"/>
            <w:tcBorders>
              <w:top w:val="nil"/>
              <w:left w:val="nil"/>
              <w:bottom w:val="single" w:sz="4" w:space="0" w:color="auto"/>
              <w:right w:val="nil"/>
            </w:tcBorders>
            <w:hideMark/>
          </w:tcPr>
          <w:p w:rsidR="008B6F21" w:rsidRDefault="008B6F21" w:rsidP="003B63CA">
            <w:pPr>
              <w:jc w:val="both"/>
              <w:rPr>
                <w:color w:val="000000" w:themeColor="text1"/>
              </w:rPr>
            </w:pPr>
            <w:r>
              <w:rPr>
                <w:color w:val="000000" w:themeColor="text1"/>
              </w:rPr>
              <w:t>8(24.2)</w:t>
            </w:r>
          </w:p>
        </w:tc>
        <w:tc>
          <w:tcPr>
            <w:tcW w:w="1074" w:type="pct"/>
            <w:tcBorders>
              <w:top w:val="nil"/>
              <w:left w:val="nil"/>
              <w:bottom w:val="single" w:sz="4" w:space="0" w:color="auto"/>
              <w:right w:val="nil"/>
            </w:tcBorders>
            <w:hideMark/>
          </w:tcPr>
          <w:p w:rsidR="008B6F21" w:rsidRDefault="008B6F21" w:rsidP="003B63CA">
            <w:pPr>
              <w:jc w:val="both"/>
              <w:rPr>
                <w:color w:val="000000" w:themeColor="text1"/>
              </w:rPr>
            </w:pPr>
            <w:r>
              <w:rPr>
                <w:color w:val="000000" w:themeColor="text1"/>
              </w:rPr>
              <w:t>33(19.2)</w:t>
            </w:r>
          </w:p>
        </w:tc>
      </w:tr>
      <w:tr w:rsidR="008B6F21" w:rsidTr="004B2F9A">
        <w:trPr>
          <w:trHeight w:hRule="exact" w:val="413"/>
        </w:trPr>
        <w:tc>
          <w:tcPr>
            <w:tcW w:w="1492" w:type="pct"/>
            <w:tcBorders>
              <w:top w:val="single" w:sz="4" w:space="0" w:color="auto"/>
              <w:left w:val="nil"/>
              <w:bottom w:val="single" w:sz="4" w:space="0" w:color="auto"/>
              <w:right w:val="nil"/>
            </w:tcBorders>
            <w:hideMark/>
          </w:tcPr>
          <w:p w:rsidR="008B6F21" w:rsidRDefault="008B6F21" w:rsidP="003B63CA">
            <w:pPr>
              <w:ind w:left="108"/>
              <w:jc w:val="both"/>
              <w:rPr>
                <w:b/>
                <w:color w:val="000000" w:themeColor="text1"/>
              </w:rPr>
            </w:pPr>
            <w:r>
              <w:rPr>
                <w:b/>
                <w:color w:val="000000" w:themeColor="text1"/>
              </w:rPr>
              <w:t>Total</w:t>
            </w:r>
          </w:p>
        </w:tc>
        <w:tc>
          <w:tcPr>
            <w:tcW w:w="1020" w:type="pct"/>
            <w:tcBorders>
              <w:top w:val="single" w:sz="4" w:space="0" w:color="auto"/>
              <w:left w:val="nil"/>
              <w:bottom w:val="single" w:sz="4" w:space="0" w:color="auto"/>
              <w:right w:val="nil"/>
            </w:tcBorders>
            <w:hideMark/>
          </w:tcPr>
          <w:p w:rsidR="008B6F21" w:rsidRDefault="008B6F21" w:rsidP="003B63CA">
            <w:pPr>
              <w:jc w:val="both"/>
              <w:rPr>
                <w:b/>
                <w:color w:val="000000" w:themeColor="text1"/>
              </w:rPr>
            </w:pPr>
            <w:r>
              <w:rPr>
                <w:b/>
                <w:color w:val="000000" w:themeColor="text1"/>
              </w:rPr>
              <w:t>130(75.6)</w:t>
            </w:r>
          </w:p>
        </w:tc>
        <w:tc>
          <w:tcPr>
            <w:tcW w:w="1413" w:type="pct"/>
            <w:tcBorders>
              <w:top w:val="single" w:sz="4" w:space="0" w:color="auto"/>
              <w:left w:val="nil"/>
              <w:bottom w:val="single" w:sz="4" w:space="0" w:color="auto"/>
              <w:right w:val="nil"/>
            </w:tcBorders>
            <w:hideMark/>
          </w:tcPr>
          <w:p w:rsidR="008B6F21" w:rsidRDefault="008B6F21" w:rsidP="003B63CA">
            <w:pPr>
              <w:jc w:val="both"/>
              <w:rPr>
                <w:b/>
                <w:color w:val="000000" w:themeColor="text1"/>
              </w:rPr>
            </w:pPr>
            <w:r>
              <w:rPr>
                <w:b/>
                <w:color w:val="000000" w:themeColor="text1"/>
              </w:rPr>
              <w:t xml:space="preserve">42(24.4)                         </w:t>
            </w:r>
          </w:p>
        </w:tc>
        <w:tc>
          <w:tcPr>
            <w:tcW w:w="1074" w:type="pct"/>
            <w:tcBorders>
              <w:top w:val="single" w:sz="4" w:space="0" w:color="auto"/>
              <w:left w:val="nil"/>
              <w:bottom w:val="single" w:sz="4" w:space="0" w:color="auto"/>
              <w:right w:val="nil"/>
            </w:tcBorders>
            <w:hideMark/>
          </w:tcPr>
          <w:p w:rsidR="008B6F21" w:rsidRDefault="008B6F21" w:rsidP="003B63CA">
            <w:pPr>
              <w:jc w:val="both"/>
              <w:rPr>
                <w:b/>
                <w:color w:val="000000" w:themeColor="text1"/>
              </w:rPr>
            </w:pPr>
            <w:r>
              <w:rPr>
                <w:b/>
                <w:color w:val="000000" w:themeColor="text1"/>
              </w:rPr>
              <w:t>172(100.0)</w:t>
            </w:r>
          </w:p>
        </w:tc>
      </w:tr>
    </w:tbl>
    <w:p w:rsidR="008B6F21" w:rsidRDefault="008B6F21" w:rsidP="008B6F21">
      <w:pPr>
        <w:spacing w:line="480" w:lineRule="auto"/>
        <w:jc w:val="both"/>
        <w:rPr>
          <w:b/>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=1</w:t>
      </w:r>
      <w:r>
        <w:rPr>
          <w:color w:val="000000" w:themeColor="text1"/>
        </w:rPr>
        <w:t xml:space="preserve">.151, </w:t>
      </w:r>
      <w:proofErr w:type="spellStart"/>
      <w:proofErr w:type="gramStart"/>
      <w:r>
        <w:rPr>
          <w:i/>
          <w:color w:val="000000" w:themeColor="text1"/>
        </w:rPr>
        <w:t>df</w:t>
      </w:r>
      <w:proofErr w:type="spellEnd"/>
      <w:proofErr w:type="gramEnd"/>
      <w:r>
        <w:rPr>
          <w:color w:val="000000" w:themeColor="text1"/>
        </w:rPr>
        <w:t xml:space="preserve"> = 2, </w:t>
      </w:r>
      <w:r>
        <w:rPr>
          <w:i/>
          <w:color w:val="000000" w:themeColor="text1"/>
        </w:rPr>
        <w:t>p</w:t>
      </w:r>
      <w:r>
        <w:rPr>
          <w:color w:val="000000" w:themeColor="text1"/>
        </w:rPr>
        <w:t>&gt; 0.05</w:t>
      </w:r>
    </w:p>
    <w:p w:rsidR="008B6F21" w:rsidRDefault="008B6F21" w:rsidP="008B6F21">
      <w:pPr>
        <w:spacing w:line="480" w:lineRule="auto"/>
        <w:jc w:val="both"/>
        <w:rPr>
          <w:color w:val="000000" w:themeColor="text1"/>
        </w:rPr>
      </w:pPr>
      <w:r>
        <w:rPr>
          <w:color w:val="000000" w:themeColor="text1"/>
        </w:rPr>
        <w:t>+ = 1-10 parasites per 100 high power fields</w:t>
      </w:r>
    </w:p>
    <w:p w:rsidR="008B6F21" w:rsidRDefault="008B6F21" w:rsidP="008B6F21">
      <w:pPr>
        <w:spacing w:line="480" w:lineRule="auto"/>
        <w:jc w:val="both"/>
        <w:rPr>
          <w:color w:val="000000" w:themeColor="text1"/>
        </w:rPr>
      </w:pPr>
      <w:r>
        <w:rPr>
          <w:rFonts w:eastAsiaTheme="minorHAnsi"/>
          <w:color w:val="000000" w:themeColor="text1"/>
          <w:lang w:val="en-GB"/>
        </w:rPr>
        <w:t>+</w:t>
      </w:r>
      <w:r>
        <w:rPr>
          <w:color w:val="000000" w:themeColor="text1"/>
        </w:rPr>
        <w:t>+= 11-100 parasites per 100 high power fields</w:t>
      </w:r>
    </w:p>
    <w:p w:rsidR="008B6F21" w:rsidRDefault="008B6F21" w:rsidP="008B6F21">
      <w:pPr>
        <w:spacing w:line="480" w:lineRule="auto"/>
        <w:jc w:val="both"/>
        <w:rPr>
          <w:b/>
          <w:color w:val="000000" w:themeColor="text1"/>
        </w:rPr>
      </w:pPr>
    </w:p>
    <w:p w:rsidR="008B6F21" w:rsidRDefault="008B6F21" w:rsidP="008B6F21">
      <w:pPr>
        <w:spacing w:line="480" w:lineRule="auto"/>
        <w:jc w:val="both"/>
        <w:rPr>
          <w:b/>
          <w:color w:val="000000" w:themeColor="text1"/>
        </w:rPr>
      </w:pPr>
    </w:p>
    <w:p w:rsidR="008B6F21" w:rsidRDefault="008B6F21" w:rsidP="008B6F21">
      <w:pPr>
        <w:spacing w:line="480" w:lineRule="auto"/>
        <w:jc w:val="both"/>
        <w:rPr>
          <w:color w:val="000000" w:themeColor="text1"/>
        </w:rPr>
      </w:pPr>
      <w:r>
        <w:rPr>
          <w:b/>
          <w:color w:val="000000" w:themeColor="text1"/>
        </w:rPr>
        <w:t>Table 9:</w:t>
      </w:r>
      <w:r>
        <w:rPr>
          <w:color w:val="000000" w:themeColor="text1"/>
        </w:rPr>
        <w:t xml:space="preserve"> </w:t>
      </w:r>
      <w:r>
        <w:rPr>
          <w:b/>
          <w:color w:val="000000" w:themeColor="text1"/>
        </w:rPr>
        <w:t>Parasite density of Plasmodium infection among blood donors by sex in Onitsha, Anambra State</w:t>
      </w:r>
      <w:r>
        <w:rPr>
          <w:color w:val="000000" w:themeColor="text1"/>
        </w:rPr>
        <w:t>.</w:t>
      </w:r>
    </w:p>
    <w:p w:rsidR="008B6F21" w:rsidRDefault="008B6F21" w:rsidP="008B6F21">
      <w:pPr>
        <w:spacing w:line="480" w:lineRule="auto"/>
        <w:jc w:val="both"/>
        <w:rPr>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5"/>
        <w:gridCol w:w="2555"/>
        <w:gridCol w:w="5366"/>
      </w:tblGrid>
      <w:tr w:rsidR="008B6F21" w:rsidTr="004B2F9A">
        <w:trPr>
          <w:trHeight w:hRule="exact" w:val="475"/>
        </w:trPr>
        <w:tc>
          <w:tcPr>
            <w:tcW w:w="864" w:type="pct"/>
            <w:vMerge w:val="restart"/>
            <w:tcBorders>
              <w:top w:val="single" w:sz="4" w:space="0" w:color="000000"/>
              <w:left w:val="nil"/>
              <w:bottom w:val="single" w:sz="4" w:space="0" w:color="000000"/>
              <w:right w:val="nil"/>
            </w:tcBorders>
          </w:tcPr>
          <w:p w:rsidR="008B6F21" w:rsidRDefault="008B6F21" w:rsidP="004B2F9A">
            <w:pPr>
              <w:spacing w:line="480" w:lineRule="auto"/>
              <w:jc w:val="both"/>
              <w:rPr>
                <w:b/>
                <w:color w:val="000000" w:themeColor="text1"/>
              </w:rPr>
            </w:pPr>
            <w:r>
              <w:rPr>
                <w:b/>
                <w:color w:val="000000" w:themeColor="text1"/>
              </w:rPr>
              <w:t>Sex</w:t>
            </w:r>
          </w:p>
          <w:p w:rsidR="008B6F21" w:rsidRDefault="008B6F21" w:rsidP="004B2F9A">
            <w:pPr>
              <w:spacing w:line="480" w:lineRule="auto"/>
              <w:jc w:val="both"/>
              <w:rPr>
                <w:b/>
                <w:color w:val="000000" w:themeColor="text1"/>
              </w:rPr>
            </w:pPr>
          </w:p>
        </w:tc>
        <w:tc>
          <w:tcPr>
            <w:tcW w:w="4136" w:type="pct"/>
            <w:gridSpan w:val="2"/>
            <w:tcBorders>
              <w:top w:val="single" w:sz="4" w:space="0" w:color="auto"/>
              <w:left w:val="nil"/>
              <w:bottom w:val="nil"/>
              <w:right w:val="nil"/>
            </w:tcBorders>
            <w:hideMark/>
          </w:tcPr>
          <w:p w:rsidR="008B6F21" w:rsidRDefault="008B6F21" w:rsidP="004B2F9A">
            <w:pPr>
              <w:spacing w:line="480" w:lineRule="auto"/>
              <w:rPr>
                <w:b/>
                <w:color w:val="000000" w:themeColor="text1"/>
              </w:rPr>
            </w:pPr>
            <w:r>
              <w:rPr>
                <w:b/>
                <w:color w:val="000000" w:themeColor="text1"/>
              </w:rPr>
              <w:t xml:space="preserve">Degree of </w:t>
            </w:r>
            <w:r>
              <w:rPr>
                <w:b/>
                <w:i/>
                <w:color w:val="000000" w:themeColor="text1"/>
              </w:rPr>
              <w:t xml:space="preserve">Plasmodium  </w:t>
            </w:r>
            <w:proofErr w:type="spellStart"/>
            <w:r>
              <w:rPr>
                <w:b/>
                <w:color w:val="000000" w:themeColor="text1"/>
              </w:rPr>
              <w:t>parasitaemia</w:t>
            </w:r>
            <w:proofErr w:type="spellEnd"/>
          </w:p>
        </w:tc>
      </w:tr>
      <w:tr w:rsidR="008B6F21" w:rsidTr="004B2F9A">
        <w:trPr>
          <w:trHeight w:hRule="exact" w:val="391"/>
        </w:trPr>
        <w:tc>
          <w:tcPr>
            <w:tcW w:w="0" w:type="auto"/>
            <w:vMerge/>
            <w:tcBorders>
              <w:top w:val="single" w:sz="4" w:space="0" w:color="000000"/>
              <w:left w:val="nil"/>
              <w:bottom w:val="single" w:sz="4" w:space="0" w:color="000000"/>
              <w:right w:val="nil"/>
            </w:tcBorders>
            <w:vAlign w:val="center"/>
            <w:hideMark/>
          </w:tcPr>
          <w:p w:rsidR="008B6F21" w:rsidRDefault="008B6F21" w:rsidP="004B2F9A">
            <w:pPr>
              <w:rPr>
                <w:b/>
                <w:color w:val="000000" w:themeColor="text1"/>
              </w:rPr>
            </w:pPr>
          </w:p>
        </w:tc>
        <w:tc>
          <w:tcPr>
            <w:tcW w:w="1334" w:type="pct"/>
            <w:tcBorders>
              <w:top w:val="nil"/>
              <w:left w:val="nil"/>
              <w:bottom w:val="single" w:sz="4" w:space="0" w:color="000000"/>
              <w:right w:val="nil"/>
            </w:tcBorders>
            <w:hideMark/>
          </w:tcPr>
          <w:p w:rsidR="008B6F21" w:rsidRDefault="008B6F21" w:rsidP="004B2F9A">
            <w:pPr>
              <w:spacing w:line="480" w:lineRule="auto"/>
              <w:jc w:val="both"/>
              <w:rPr>
                <w:b/>
                <w:color w:val="000000" w:themeColor="text1"/>
              </w:rPr>
            </w:pPr>
            <w:r>
              <w:rPr>
                <w:b/>
                <w:color w:val="000000" w:themeColor="text1"/>
              </w:rPr>
              <w:t>Mild (+) (%)</w:t>
            </w:r>
          </w:p>
        </w:tc>
        <w:tc>
          <w:tcPr>
            <w:tcW w:w="2802" w:type="pct"/>
            <w:tcBorders>
              <w:top w:val="nil"/>
              <w:left w:val="nil"/>
              <w:bottom w:val="single" w:sz="4" w:space="0" w:color="000000"/>
              <w:right w:val="nil"/>
            </w:tcBorders>
            <w:hideMark/>
          </w:tcPr>
          <w:p w:rsidR="008B6F21" w:rsidRDefault="008B6F21" w:rsidP="004B2F9A">
            <w:pPr>
              <w:spacing w:line="480" w:lineRule="auto"/>
              <w:jc w:val="both"/>
              <w:rPr>
                <w:b/>
                <w:color w:val="000000" w:themeColor="text1"/>
              </w:rPr>
            </w:pPr>
            <w:r>
              <w:rPr>
                <w:b/>
                <w:color w:val="000000" w:themeColor="text1"/>
              </w:rPr>
              <w:t xml:space="preserve">   Moderate (++) (%)          Total (%)  </w:t>
            </w:r>
          </w:p>
        </w:tc>
      </w:tr>
      <w:tr w:rsidR="008B6F21" w:rsidTr="004B2F9A">
        <w:trPr>
          <w:trHeight w:hRule="exact" w:val="523"/>
        </w:trPr>
        <w:tc>
          <w:tcPr>
            <w:tcW w:w="864" w:type="pct"/>
            <w:tcBorders>
              <w:top w:val="single" w:sz="4" w:space="0" w:color="000000"/>
              <w:left w:val="nil"/>
              <w:bottom w:val="nil"/>
              <w:right w:val="nil"/>
            </w:tcBorders>
            <w:hideMark/>
          </w:tcPr>
          <w:p w:rsidR="008B6F21" w:rsidRDefault="008B6F21" w:rsidP="004B2F9A">
            <w:pPr>
              <w:spacing w:line="480" w:lineRule="auto"/>
              <w:jc w:val="both"/>
              <w:rPr>
                <w:color w:val="000000" w:themeColor="text1"/>
              </w:rPr>
            </w:pPr>
            <w:r>
              <w:rPr>
                <w:color w:val="000000" w:themeColor="text1"/>
              </w:rPr>
              <w:t>Male</w:t>
            </w:r>
          </w:p>
        </w:tc>
        <w:tc>
          <w:tcPr>
            <w:tcW w:w="1334" w:type="pct"/>
            <w:tcBorders>
              <w:top w:val="single" w:sz="4" w:space="0" w:color="000000"/>
              <w:left w:val="nil"/>
              <w:bottom w:val="nil"/>
              <w:right w:val="nil"/>
            </w:tcBorders>
            <w:hideMark/>
          </w:tcPr>
          <w:p w:rsidR="008B6F21" w:rsidRDefault="008B6F21" w:rsidP="004B2F9A">
            <w:pPr>
              <w:spacing w:line="480" w:lineRule="auto"/>
              <w:jc w:val="both"/>
              <w:rPr>
                <w:color w:val="000000" w:themeColor="text1"/>
              </w:rPr>
            </w:pPr>
            <w:r>
              <w:rPr>
                <w:color w:val="000000" w:themeColor="text1"/>
              </w:rPr>
              <w:t>89(74.8)</w:t>
            </w:r>
          </w:p>
        </w:tc>
        <w:tc>
          <w:tcPr>
            <w:tcW w:w="2802" w:type="pct"/>
            <w:tcBorders>
              <w:top w:val="single" w:sz="4" w:space="0" w:color="000000"/>
              <w:left w:val="nil"/>
              <w:bottom w:val="nil"/>
              <w:right w:val="nil"/>
            </w:tcBorders>
            <w:hideMark/>
          </w:tcPr>
          <w:p w:rsidR="008B6F21" w:rsidRDefault="008B6F21" w:rsidP="004B2F9A">
            <w:pPr>
              <w:spacing w:line="480" w:lineRule="auto"/>
              <w:jc w:val="both"/>
              <w:rPr>
                <w:color w:val="000000" w:themeColor="text1"/>
              </w:rPr>
            </w:pPr>
            <w:r>
              <w:rPr>
                <w:color w:val="000000" w:themeColor="text1"/>
              </w:rPr>
              <w:t xml:space="preserve">   30(25.2)                                    119(62.3)</w:t>
            </w:r>
          </w:p>
        </w:tc>
      </w:tr>
      <w:tr w:rsidR="008B6F21" w:rsidTr="004B2F9A">
        <w:trPr>
          <w:trHeight w:hRule="exact" w:val="563"/>
        </w:trPr>
        <w:tc>
          <w:tcPr>
            <w:tcW w:w="864" w:type="pct"/>
            <w:tcBorders>
              <w:top w:val="nil"/>
              <w:left w:val="nil"/>
              <w:bottom w:val="single" w:sz="4" w:space="0" w:color="auto"/>
              <w:right w:val="nil"/>
            </w:tcBorders>
            <w:hideMark/>
          </w:tcPr>
          <w:p w:rsidR="008B6F21" w:rsidRDefault="008B6F21" w:rsidP="004B2F9A">
            <w:pPr>
              <w:spacing w:line="480" w:lineRule="auto"/>
              <w:jc w:val="both"/>
              <w:rPr>
                <w:color w:val="000000" w:themeColor="text1"/>
              </w:rPr>
            </w:pPr>
            <w:r>
              <w:rPr>
                <w:color w:val="000000" w:themeColor="text1"/>
              </w:rPr>
              <w:t>Female</w:t>
            </w:r>
          </w:p>
        </w:tc>
        <w:tc>
          <w:tcPr>
            <w:tcW w:w="1334" w:type="pct"/>
            <w:tcBorders>
              <w:top w:val="nil"/>
              <w:left w:val="nil"/>
              <w:bottom w:val="single" w:sz="4" w:space="0" w:color="auto"/>
              <w:right w:val="nil"/>
            </w:tcBorders>
            <w:hideMark/>
          </w:tcPr>
          <w:p w:rsidR="008B6F21" w:rsidRDefault="008B6F21" w:rsidP="004B2F9A">
            <w:pPr>
              <w:spacing w:line="480" w:lineRule="auto"/>
              <w:jc w:val="both"/>
              <w:rPr>
                <w:color w:val="000000" w:themeColor="text1"/>
              </w:rPr>
            </w:pPr>
            <w:r>
              <w:rPr>
                <w:color w:val="000000" w:themeColor="text1"/>
              </w:rPr>
              <w:t>41(77.4)</w:t>
            </w:r>
          </w:p>
        </w:tc>
        <w:tc>
          <w:tcPr>
            <w:tcW w:w="2802" w:type="pct"/>
            <w:tcBorders>
              <w:top w:val="nil"/>
              <w:left w:val="nil"/>
              <w:bottom w:val="single" w:sz="4" w:space="0" w:color="auto"/>
              <w:right w:val="nil"/>
            </w:tcBorders>
            <w:hideMark/>
          </w:tcPr>
          <w:p w:rsidR="008B6F21" w:rsidRDefault="008B6F21" w:rsidP="004B2F9A">
            <w:pPr>
              <w:spacing w:line="480" w:lineRule="auto"/>
              <w:jc w:val="both"/>
              <w:rPr>
                <w:color w:val="000000" w:themeColor="text1"/>
              </w:rPr>
            </w:pPr>
            <w:r>
              <w:rPr>
                <w:color w:val="000000" w:themeColor="text1"/>
              </w:rPr>
              <w:t xml:space="preserve">   12(22.6)                                      53(46.5)</w:t>
            </w:r>
          </w:p>
        </w:tc>
      </w:tr>
      <w:tr w:rsidR="008B6F21" w:rsidTr="004B2F9A">
        <w:trPr>
          <w:trHeight w:hRule="exact" w:val="429"/>
        </w:trPr>
        <w:tc>
          <w:tcPr>
            <w:tcW w:w="864" w:type="pct"/>
            <w:tcBorders>
              <w:top w:val="single" w:sz="4" w:space="0" w:color="auto"/>
              <w:left w:val="nil"/>
              <w:bottom w:val="single" w:sz="4" w:space="0" w:color="auto"/>
              <w:right w:val="nil"/>
            </w:tcBorders>
            <w:hideMark/>
          </w:tcPr>
          <w:p w:rsidR="008B6F21" w:rsidRDefault="008B6F21" w:rsidP="004B2F9A">
            <w:pPr>
              <w:spacing w:line="480" w:lineRule="auto"/>
              <w:ind w:left="108"/>
              <w:jc w:val="both"/>
              <w:rPr>
                <w:b/>
                <w:color w:val="000000" w:themeColor="text1"/>
              </w:rPr>
            </w:pPr>
            <w:r>
              <w:rPr>
                <w:b/>
                <w:color w:val="000000" w:themeColor="text1"/>
              </w:rPr>
              <w:t>Total</w:t>
            </w:r>
          </w:p>
        </w:tc>
        <w:tc>
          <w:tcPr>
            <w:tcW w:w="1334" w:type="pct"/>
            <w:tcBorders>
              <w:top w:val="single" w:sz="4" w:space="0" w:color="auto"/>
              <w:left w:val="nil"/>
              <w:bottom w:val="single" w:sz="4" w:space="0" w:color="auto"/>
              <w:right w:val="nil"/>
            </w:tcBorders>
            <w:hideMark/>
          </w:tcPr>
          <w:p w:rsidR="008B6F21" w:rsidRDefault="008B6F21" w:rsidP="004B2F9A">
            <w:pPr>
              <w:spacing w:line="480" w:lineRule="auto"/>
              <w:jc w:val="both"/>
              <w:rPr>
                <w:b/>
                <w:color w:val="000000" w:themeColor="text1"/>
              </w:rPr>
            </w:pPr>
            <w:r>
              <w:rPr>
                <w:b/>
                <w:color w:val="000000" w:themeColor="text1"/>
              </w:rPr>
              <w:t>130(75.6)</w:t>
            </w:r>
          </w:p>
        </w:tc>
        <w:tc>
          <w:tcPr>
            <w:tcW w:w="2802" w:type="pct"/>
            <w:tcBorders>
              <w:top w:val="single" w:sz="4" w:space="0" w:color="auto"/>
              <w:left w:val="nil"/>
              <w:bottom w:val="single" w:sz="4" w:space="0" w:color="auto"/>
              <w:right w:val="nil"/>
            </w:tcBorders>
            <w:hideMark/>
          </w:tcPr>
          <w:p w:rsidR="008B6F21" w:rsidRDefault="008B6F21" w:rsidP="004B2F9A">
            <w:pPr>
              <w:spacing w:line="480" w:lineRule="auto"/>
              <w:jc w:val="both"/>
              <w:rPr>
                <w:b/>
                <w:color w:val="000000" w:themeColor="text1"/>
              </w:rPr>
            </w:pPr>
            <w:r>
              <w:rPr>
                <w:b/>
                <w:color w:val="000000" w:themeColor="text1"/>
              </w:rPr>
              <w:t xml:space="preserve">   42(24.4)                                    172(100.0)</w:t>
            </w:r>
          </w:p>
        </w:tc>
      </w:tr>
    </w:tbl>
    <w:p w:rsidR="008B6F21" w:rsidRDefault="008B6F21" w:rsidP="008B6F21">
      <w:pPr>
        <w:spacing w:line="480" w:lineRule="auto"/>
        <w:jc w:val="both"/>
        <w:rPr>
          <w:b/>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w:t>
      </w:r>
      <w:r>
        <w:rPr>
          <w:color w:val="000000" w:themeColor="text1"/>
          <w:lang w:val="en-GB" w:eastAsia="en-GB"/>
        </w:rPr>
        <w:t>2.389</w:t>
      </w:r>
      <w:r>
        <w:rPr>
          <w:color w:val="000000" w:themeColor="text1"/>
        </w:rPr>
        <w:t xml:space="preserve">, </w:t>
      </w:r>
      <w:proofErr w:type="spellStart"/>
      <w:proofErr w:type="gramStart"/>
      <w:r>
        <w:rPr>
          <w:i/>
          <w:color w:val="000000" w:themeColor="text1"/>
        </w:rPr>
        <w:t>df</w:t>
      </w:r>
      <w:proofErr w:type="spellEnd"/>
      <w:proofErr w:type="gramEnd"/>
      <w:r>
        <w:rPr>
          <w:color w:val="000000" w:themeColor="text1"/>
        </w:rPr>
        <w:t xml:space="preserve"> = 2, </w:t>
      </w:r>
      <w:r>
        <w:rPr>
          <w:i/>
          <w:color w:val="000000" w:themeColor="text1"/>
        </w:rPr>
        <w:t>p</w:t>
      </w:r>
      <w:r>
        <w:rPr>
          <w:color w:val="000000" w:themeColor="text1"/>
        </w:rPr>
        <w:t>&gt; 0</w:t>
      </w:r>
      <w:r>
        <w:rPr>
          <w:color w:val="000000" w:themeColor="text1"/>
          <w:lang w:val="en-GB" w:eastAsia="en-GB"/>
        </w:rPr>
        <w:t>.05</w:t>
      </w:r>
    </w:p>
    <w:p w:rsidR="008B6F21" w:rsidRDefault="008B6F21" w:rsidP="008B6F21">
      <w:pPr>
        <w:spacing w:line="480" w:lineRule="auto"/>
        <w:jc w:val="both"/>
        <w:rPr>
          <w:color w:val="000000" w:themeColor="text1"/>
        </w:rPr>
      </w:pPr>
      <w:r>
        <w:rPr>
          <w:color w:val="000000" w:themeColor="text1"/>
        </w:rPr>
        <w:t>+ = 1-10 parasites per 100 high power fields</w:t>
      </w:r>
    </w:p>
    <w:p w:rsidR="008B6F21" w:rsidRDefault="008B6F21" w:rsidP="008B6F21">
      <w:pPr>
        <w:spacing w:line="480" w:lineRule="auto"/>
        <w:jc w:val="both"/>
        <w:rPr>
          <w:color w:val="000000" w:themeColor="text1"/>
        </w:rPr>
      </w:pPr>
      <w:r>
        <w:rPr>
          <w:rFonts w:eastAsiaTheme="minorHAnsi"/>
          <w:color w:val="000000" w:themeColor="text1"/>
          <w:lang w:val="en-GB"/>
        </w:rPr>
        <w:t>+</w:t>
      </w:r>
      <w:r>
        <w:rPr>
          <w:color w:val="000000" w:themeColor="text1"/>
        </w:rPr>
        <w:t>+= 11-100 parasites per 100 high power fields</w:t>
      </w:r>
    </w:p>
    <w:p w:rsidR="008B6F21" w:rsidRDefault="008B6F21" w:rsidP="008B6F21">
      <w:pPr>
        <w:spacing w:line="480" w:lineRule="auto"/>
        <w:jc w:val="both"/>
        <w:rPr>
          <w:b/>
          <w:color w:val="000000" w:themeColor="text1"/>
        </w:rPr>
      </w:pPr>
    </w:p>
    <w:p w:rsidR="008B6F21" w:rsidRDefault="008B6F21" w:rsidP="008B6F21">
      <w:pPr>
        <w:spacing w:line="480" w:lineRule="auto"/>
        <w:jc w:val="both"/>
        <w:rPr>
          <w:b/>
          <w:color w:val="000000" w:themeColor="text1"/>
        </w:rPr>
      </w:pPr>
    </w:p>
    <w:p w:rsidR="008B6F21" w:rsidRDefault="008B6F21" w:rsidP="008B6F21">
      <w:pPr>
        <w:spacing w:line="480" w:lineRule="auto"/>
        <w:jc w:val="both"/>
        <w:rPr>
          <w:color w:val="000000" w:themeColor="text1"/>
        </w:rPr>
      </w:pPr>
      <w:r>
        <w:rPr>
          <w:b/>
          <w:color w:val="000000" w:themeColor="text1"/>
        </w:rPr>
        <w:t xml:space="preserve">Table 10: </w:t>
      </w:r>
      <w:r w:rsidR="003E09C5">
        <w:rPr>
          <w:b/>
          <w:color w:val="000000" w:themeColor="text1"/>
        </w:rPr>
        <w:t>P</w:t>
      </w:r>
      <w:r w:rsidRPr="00794CBA">
        <w:rPr>
          <w:b/>
          <w:color w:val="000000" w:themeColor="text1"/>
        </w:rPr>
        <w:t xml:space="preserve">arasite density of </w:t>
      </w:r>
      <w:r w:rsidRPr="00794CBA">
        <w:rPr>
          <w:b/>
          <w:i/>
          <w:color w:val="000000" w:themeColor="text1"/>
        </w:rPr>
        <w:t>Plasmodium</w:t>
      </w:r>
      <w:r w:rsidRPr="00794CBA">
        <w:rPr>
          <w:b/>
          <w:color w:val="000000" w:themeColor="text1"/>
        </w:rPr>
        <w:t xml:space="preserve"> infection among blood donors according to age in Onitsha, Anambra State, </w:t>
      </w:r>
      <w:r w:rsidRPr="00794CBA">
        <w:rPr>
          <w:b/>
          <w:color w:val="000000"/>
        </w:rPr>
        <w:t>Nigeria</w:t>
      </w:r>
      <w:r>
        <w:rPr>
          <w:color w:val="000000" w:themeColor="text1"/>
        </w:rPr>
        <w:t>.</w:t>
      </w:r>
    </w:p>
    <w:tbl>
      <w:tblPr>
        <w:tblW w:w="5000" w:type="pct"/>
        <w:tblLook w:val="04A0" w:firstRow="1" w:lastRow="0" w:firstColumn="1" w:lastColumn="0" w:noHBand="0" w:noVBand="1"/>
      </w:tblPr>
      <w:tblGrid>
        <w:gridCol w:w="1655"/>
        <w:gridCol w:w="2555"/>
        <w:gridCol w:w="5366"/>
      </w:tblGrid>
      <w:tr w:rsidR="008B6F21" w:rsidTr="004B2F9A">
        <w:trPr>
          <w:trHeight w:hRule="exact" w:val="405"/>
        </w:trPr>
        <w:tc>
          <w:tcPr>
            <w:tcW w:w="864" w:type="pct"/>
            <w:vMerge w:val="restart"/>
            <w:tcBorders>
              <w:top w:val="single" w:sz="4" w:space="0" w:color="auto"/>
              <w:left w:val="nil"/>
              <w:bottom w:val="nil"/>
              <w:right w:val="nil"/>
            </w:tcBorders>
          </w:tcPr>
          <w:p w:rsidR="008B6F21" w:rsidRDefault="008B6F21" w:rsidP="004B2F9A">
            <w:pPr>
              <w:spacing w:line="480" w:lineRule="auto"/>
              <w:jc w:val="both"/>
              <w:rPr>
                <w:b/>
                <w:color w:val="000000" w:themeColor="text1"/>
              </w:rPr>
            </w:pPr>
            <w:r>
              <w:rPr>
                <w:b/>
                <w:color w:val="000000" w:themeColor="text1"/>
              </w:rPr>
              <w:t>Age(years)</w:t>
            </w:r>
          </w:p>
          <w:p w:rsidR="008B6F21" w:rsidRDefault="008B6F21" w:rsidP="004B2F9A">
            <w:pPr>
              <w:spacing w:line="480" w:lineRule="auto"/>
              <w:jc w:val="both"/>
              <w:rPr>
                <w:b/>
                <w:color w:val="000000" w:themeColor="text1"/>
              </w:rPr>
            </w:pPr>
          </w:p>
        </w:tc>
        <w:tc>
          <w:tcPr>
            <w:tcW w:w="4136" w:type="pct"/>
            <w:gridSpan w:val="2"/>
            <w:tcBorders>
              <w:top w:val="single" w:sz="4" w:space="0" w:color="auto"/>
              <w:left w:val="nil"/>
              <w:bottom w:val="nil"/>
              <w:right w:val="nil"/>
            </w:tcBorders>
            <w:hideMark/>
          </w:tcPr>
          <w:p w:rsidR="008B6F21" w:rsidRDefault="008B6F21" w:rsidP="004B2F9A">
            <w:pPr>
              <w:spacing w:line="480" w:lineRule="auto"/>
              <w:rPr>
                <w:b/>
                <w:color w:val="000000" w:themeColor="text1"/>
              </w:rPr>
            </w:pPr>
            <w:r>
              <w:rPr>
                <w:b/>
                <w:color w:val="000000" w:themeColor="text1"/>
              </w:rPr>
              <w:t xml:space="preserve">  Degree of </w:t>
            </w:r>
            <w:r>
              <w:rPr>
                <w:b/>
                <w:i/>
                <w:color w:val="000000" w:themeColor="text1"/>
              </w:rPr>
              <w:t>Plasmodium</w:t>
            </w:r>
            <w:r w:rsidR="003E09C5">
              <w:rPr>
                <w:b/>
                <w:i/>
                <w:color w:val="000000" w:themeColor="text1"/>
              </w:rPr>
              <w:t xml:space="preserve"> </w:t>
            </w:r>
            <w:proofErr w:type="spellStart"/>
            <w:r>
              <w:rPr>
                <w:b/>
                <w:color w:val="000000" w:themeColor="text1"/>
              </w:rPr>
              <w:t>parasitaemia</w:t>
            </w:r>
            <w:proofErr w:type="spellEnd"/>
          </w:p>
        </w:tc>
      </w:tr>
      <w:tr w:rsidR="008B6F21" w:rsidTr="004B2F9A">
        <w:trPr>
          <w:trHeight w:hRule="exact" w:val="375"/>
        </w:trPr>
        <w:tc>
          <w:tcPr>
            <w:tcW w:w="0" w:type="auto"/>
            <w:vMerge/>
            <w:tcBorders>
              <w:top w:val="single" w:sz="4" w:space="0" w:color="auto"/>
              <w:left w:val="nil"/>
              <w:bottom w:val="nil"/>
              <w:right w:val="nil"/>
            </w:tcBorders>
            <w:vAlign w:val="center"/>
            <w:hideMark/>
          </w:tcPr>
          <w:p w:rsidR="008B6F21" w:rsidRDefault="008B6F21" w:rsidP="004B2F9A">
            <w:pPr>
              <w:rPr>
                <w:b/>
                <w:color w:val="000000" w:themeColor="text1"/>
              </w:rPr>
            </w:pPr>
          </w:p>
        </w:tc>
        <w:tc>
          <w:tcPr>
            <w:tcW w:w="1334" w:type="pct"/>
            <w:hideMark/>
          </w:tcPr>
          <w:p w:rsidR="008B6F21" w:rsidRDefault="008B6F21" w:rsidP="004B2F9A">
            <w:pPr>
              <w:spacing w:line="480" w:lineRule="auto"/>
              <w:jc w:val="both"/>
              <w:rPr>
                <w:b/>
                <w:color w:val="000000" w:themeColor="text1"/>
              </w:rPr>
            </w:pPr>
            <w:r>
              <w:rPr>
                <w:b/>
                <w:color w:val="000000" w:themeColor="text1"/>
              </w:rPr>
              <w:t xml:space="preserve">  Mild (+) (%)</w:t>
            </w:r>
          </w:p>
        </w:tc>
        <w:tc>
          <w:tcPr>
            <w:tcW w:w="2802" w:type="pct"/>
            <w:hideMark/>
          </w:tcPr>
          <w:p w:rsidR="008B6F21" w:rsidRDefault="008B6F21" w:rsidP="004B2F9A">
            <w:pPr>
              <w:spacing w:line="480" w:lineRule="auto"/>
              <w:jc w:val="both"/>
              <w:rPr>
                <w:b/>
                <w:color w:val="000000" w:themeColor="text1"/>
              </w:rPr>
            </w:pPr>
            <w:r>
              <w:rPr>
                <w:b/>
                <w:color w:val="000000" w:themeColor="text1"/>
              </w:rPr>
              <w:t xml:space="preserve">   Moderate (++) (%)          Total (%)  </w:t>
            </w:r>
          </w:p>
        </w:tc>
      </w:tr>
    </w:tbl>
    <w:tbl>
      <w:tblPr>
        <w:tblpPr w:leftFromText="180" w:rightFromText="180" w:bottomFromText="160" w:vertAnchor="text" w:horzAnchor="margin" w:tblpY="129"/>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4"/>
        <w:gridCol w:w="2406"/>
        <w:gridCol w:w="2708"/>
        <w:gridCol w:w="2556"/>
      </w:tblGrid>
      <w:tr w:rsidR="008B6F21" w:rsidTr="004B2F9A">
        <w:trPr>
          <w:trHeight w:hRule="exact" w:val="531"/>
        </w:trPr>
        <w:tc>
          <w:tcPr>
            <w:tcW w:w="952" w:type="pct"/>
            <w:tcBorders>
              <w:top w:val="single" w:sz="4" w:space="0" w:color="000000"/>
              <w:left w:val="nil"/>
              <w:bottom w:val="nil"/>
              <w:right w:val="nil"/>
            </w:tcBorders>
            <w:hideMark/>
          </w:tcPr>
          <w:p w:rsidR="008B6F21" w:rsidRDefault="008B6F21" w:rsidP="004B2F9A">
            <w:pPr>
              <w:spacing w:line="480" w:lineRule="auto"/>
              <w:jc w:val="both"/>
              <w:rPr>
                <w:color w:val="000000" w:themeColor="text1"/>
              </w:rPr>
            </w:pPr>
            <w:r>
              <w:rPr>
                <w:color w:val="000000" w:themeColor="text1"/>
              </w:rPr>
              <w:t>&lt;25</w:t>
            </w:r>
          </w:p>
        </w:tc>
        <w:tc>
          <w:tcPr>
            <w:tcW w:w="1270" w:type="pct"/>
            <w:tcBorders>
              <w:top w:val="single" w:sz="4" w:space="0" w:color="000000"/>
              <w:left w:val="nil"/>
              <w:bottom w:val="nil"/>
              <w:right w:val="nil"/>
            </w:tcBorders>
            <w:hideMark/>
          </w:tcPr>
          <w:p w:rsidR="008B6F21" w:rsidRDefault="008B6F21" w:rsidP="004B2F9A">
            <w:pPr>
              <w:spacing w:line="480" w:lineRule="auto"/>
              <w:jc w:val="both"/>
              <w:rPr>
                <w:color w:val="000000" w:themeColor="text1"/>
              </w:rPr>
            </w:pPr>
            <w:r>
              <w:rPr>
                <w:color w:val="000000" w:themeColor="text1"/>
              </w:rPr>
              <w:t>10(71.4)</w:t>
            </w:r>
          </w:p>
        </w:tc>
        <w:tc>
          <w:tcPr>
            <w:tcW w:w="1429" w:type="pct"/>
            <w:tcBorders>
              <w:top w:val="single" w:sz="4" w:space="0" w:color="000000"/>
              <w:left w:val="nil"/>
              <w:bottom w:val="nil"/>
              <w:right w:val="nil"/>
            </w:tcBorders>
            <w:hideMark/>
          </w:tcPr>
          <w:p w:rsidR="008B6F21" w:rsidRDefault="008B6F21" w:rsidP="004B2F9A">
            <w:pPr>
              <w:spacing w:line="480" w:lineRule="auto"/>
              <w:jc w:val="both"/>
              <w:rPr>
                <w:color w:val="000000" w:themeColor="text1"/>
              </w:rPr>
            </w:pPr>
            <w:r>
              <w:rPr>
                <w:color w:val="000000" w:themeColor="text1"/>
              </w:rPr>
              <w:t xml:space="preserve">   4(28.6)</w:t>
            </w:r>
          </w:p>
        </w:tc>
        <w:tc>
          <w:tcPr>
            <w:tcW w:w="1349" w:type="pct"/>
            <w:tcBorders>
              <w:top w:val="single" w:sz="4" w:space="0" w:color="000000"/>
              <w:left w:val="nil"/>
              <w:bottom w:val="nil"/>
              <w:right w:val="nil"/>
            </w:tcBorders>
            <w:hideMark/>
          </w:tcPr>
          <w:p w:rsidR="008B6F21" w:rsidRDefault="008B6F21" w:rsidP="004B2F9A">
            <w:pPr>
              <w:spacing w:line="480" w:lineRule="auto"/>
              <w:jc w:val="both"/>
              <w:rPr>
                <w:color w:val="000000" w:themeColor="text1"/>
              </w:rPr>
            </w:pPr>
            <w:r>
              <w:rPr>
                <w:color w:val="000000" w:themeColor="text1"/>
              </w:rPr>
              <w:t xml:space="preserve">       14(58.3)</w:t>
            </w:r>
          </w:p>
        </w:tc>
      </w:tr>
      <w:tr w:rsidR="008B6F21" w:rsidTr="004B2F9A">
        <w:trPr>
          <w:trHeight w:hRule="exact" w:val="543"/>
        </w:trPr>
        <w:tc>
          <w:tcPr>
            <w:tcW w:w="952"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25-29</w:t>
            </w:r>
          </w:p>
        </w:tc>
        <w:tc>
          <w:tcPr>
            <w:tcW w:w="1270"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48(80.0)</w:t>
            </w:r>
          </w:p>
        </w:tc>
        <w:tc>
          <w:tcPr>
            <w:tcW w:w="1429"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 xml:space="preserve">   12(20.0)</w:t>
            </w:r>
          </w:p>
        </w:tc>
        <w:tc>
          <w:tcPr>
            <w:tcW w:w="1349"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 xml:space="preserve">        60(66.7)</w:t>
            </w:r>
          </w:p>
        </w:tc>
      </w:tr>
      <w:tr w:rsidR="008B6F21" w:rsidTr="004B2F9A">
        <w:trPr>
          <w:trHeight w:hRule="exact" w:val="566"/>
        </w:trPr>
        <w:tc>
          <w:tcPr>
            <w:tcW w:w="952"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30-34</w:t>
            </w:r>
          </w:p>
        </w:tc>
        <w:tc>
          <w:tcPr>
            <w:tcW w:w="1270"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26(76.5)</w:t>
            </w:r>
          </w:p>
        </w:tc>
        <w:tc>
          <w:tcPr>
            <w:tcW w:w="1429"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 xml:space="preserve">   8(23.5)</w:t>
            </w:r>
            <w:r>
              <w:rPr>
                <w:color w:val="000000" w:themeColor="text1"/>
              </w:rPr>
              <w:tab/>
            </w:r>
          </w:p>
        </w:tc>
        <w:tc>
          <w:tcPr>
            <w:tcW w:w="1349"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 xml:space="preserve">        34(47.2)</w:t>
            </w:r>
          </w:p>
        </w:tc>
      </w:tr>
      <w:tr w:rsidR="008B6F21" w:rsidTr="004B2F9A">
        <w:trPr>
          <w:trHeight w:hRule="exact" w:val="575"/>
        </w:trPr>
        <w:tc>
          <w:tcPr>
            <w:tcW w:w="952"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35-39</w:t>
            </w:r>
          </w:p>
        </w:tc>
        <w:tc>
          <w:tcPr>
            <w:tcW w:w="1270"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22(73.3)</w:t>
            </w:r>
          </w:p>
        </w:tc>
        <w:tc>
          <w:tcPr>
            <w:tcW w:w="1429"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 xml:space="preserve">   8(26.7)</w:t>
            </w:r>
          </w:p>
        </w:tc>
        <w:tc>
          <w:tcPr>
            <w:tcW w:w="1349"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 xml:space="preserve">        30(62.5)</w:t>
            </w:r>
          </w:p>
        </w:tc>
      </w:tr>
      <w:tr w:rsidR="008B6F21" w:rsidTr="004B2F9A">
        <w:trPr>
          <w:trHeight w:hRule="exact" w:val="554"/>
        </w:trPr>
        <w:tc>
          <w:tcPr>
            <w:tcW w:w="952"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40-44</w:t>
            </w:r>
          </w:p>
        </w:tc>
        <w:tc>
          <w:tcPr>
            <w:tcW w:w="1270"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12(66.7)</w:t>
            </w:r>
          </w:p>
        </w:tc>
        <w:tc>
          <w:tcPr>
            <w:tcW w:w="1429"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 xml:space="preserve">   6(33.3)</w:t>
            </w:r>
          </w:p>
        </w:tc>
        <w:tc>
          <w:tcPr>
            <w:tcW w:w="1349"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 xml:space="preserve">        18(48.4)</w:t>
            </w:r>
          </w:p>
        </w:tc>
      </w:tr>
      <w:tr w:rsidR="008B6F21" w:rsidTr="004B2F9A">
        <w:trPr>
          <w:trHeight w:hRule="exact" w:val="563"/>
        </w:trPr>
        <w:tc>
          <w:tcPr>
            <w:tcW w:w="952"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45-49</w:t>
            </w:r>
          </w:p>
        </w:tc>
        <w:tc>
          <w:tcPr>
            <w:tcW w:w="1270"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6(60.0)</w:t>
            </w:r>
          </w:p>
        </w:tc>
        <w:tc>
          <w:tcPr>
            <w:tcW w:w="1429"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 xml:space="preserve">   4(40.0)</w:t>
            </w:r>
          </w:p>
        </w:tc>
        <w:tc>
          <w:tcPr>
            <w:tcW w:w="1349" w:type="pct"/>
            <w:tcBorders>
              <w:top w:val="nil"/>
              <w:left w:val="nil"/>
              <w:bottom w:val="nil"/>
              <w:right w:val="nil"/>
            </w:tcBorders>
            <w:hideMark/>
          </w:tcPr>
          <w:p w:rsidR="008B6F21" w:rsidRDefault="008B6F21" w:rsidP="004B2F9A">
            <w:pPr>
              <w:spacing w:line="480" w:lineRule="auto"/>
              <w:jc w:val="both"/>
              <w:rPr>
                <w:color w:val="000000" w:themeColor="text1"/>
              </w:rPr>
            </w:pPr>
            <w:r>
              <w:rPr>
                <w:color w:val="000000" w:themeColor="text1"/>
              </w:rPr>
              <w:t xml:space="preserve">        10(47.6)</w:t>
            </w:r>
          </w:p>
        </w:tc>
      </w:tr>
      <w:tr w:rsidR="008B6F21" w:rsidTr="004B2F9A">
        <w:trPr>
          <w:trHeight w:hRule="exact" w:val="612"/>
        </w:trPr>
        <w:tc>
          <w:tcPr>
            <w:tcW w:w="952" w:type="pct"/>
            <w:tcBorders>
              <w:top w:val="nil"/>
              <w:left w:val="nil"/>
              <w:bottom w:val="single" w:sz="4" w:space="0" w:color="auto"/>
              <w:right w:val="nil"/>
            </w:tcBorders>
            <w:hideMark/>
          </w:tcPr>
          <w:p w:rsidR="008B6F21" w:rsidRDefault="008B6F21" w:rsidP="004B2F9A">
            <w:pPr>
              <w:spacing w:line="480" w:lineRule="auto"/>
              <w:jc w:val="both"/>
              <w:rPr>
                <w:color w:val="000000" w:themeColor="text1"/>
              </w:rPr>
            </w:pPr>
            <w:r>
              <w:rPr>
                <w:color w:val="000000" w:themeColor="text1"/>
              </w:rPr>
              <w:t>50</w:t>
            </w:r>
            <w:r>
              <w:rPr>
                <w:color w:val="000000" w:themeColor="text1"/>
                <w:vertAlign w:val="superscript"/>
              </w:rPr>
              <w:t>+</w:t>
            </w:r>
          </w:p>
        </w:tc>
        <w:tc>
          <w:tcPr>
            <w:tcW w:w="1270" w:type="pct"/>
            <w:tcBorders>
              <w:top w:val="nil"/>
              <w:left w:val="nil"/>
              <w:bottom w:val="single" w:sz="4" w:space="0" w:color="auto"/>
              <w:right w:val="nil"/>
            </w:tcBorders>
            <w:hideMark/>
          </w:tcPr>
          <w:p w:rsidR="008B6F21" w:rsidRDefault="008B6F21" w:rsidP="004B2F9A">
            <w:pPr>
              <w:spacing w:line="480" w:lineRule="auto"/>
              <w:jc w:val="both"/>
              <w:rPr>
                <w:color w:val="000000" w:themeColor="text1"/>
              </w:rPr>
            </w:pPr>
            <w:r>
              <w:rPr>
                <w:color w:val="000000" w:themeColor="text1"/>
              </w:rPr>
              <w:t>2(100.0)</w:t>
            </w:r>
          </w:p>
        </w:tc>
        <w:tc>
          <w:tcPr>
            <w:tcW w:w="1429" w:type="pct"/>
            <w:tcBorders>
              <w:top w:val="nil"/>
              <w:left w:val="nil"/>
              <w:bottom w:val="single" w:sz="4" w:space="0" w:color="auto"/>
              <w:right w:val="nil"/>
            </w:tcBorders>
            <w:hideMark/>
          </w:tcPr>
          <w:p w:rsidR="008B6F21" w:rsidRDefault="008B6F21" w:rsidP="004B2F9A">
            <w:pPr>
              <w:spacing w:line="480" w:lineRule="auto"/>
              <w:jc w:val="both"/>
              <w:rPr>
                <w:color w:val="000000" w:themeColor="text1"/>
              </w:rPr>
            </w:pPr>
            <w:r>
              <w:rPr>
                <w:color w:val="000000" w:themeColor="text1"/>
              </w:rPr>
              <w:t xml:space="preserve">   0(0.0)</w:t>
            </w:r>
          </w:p>
        </w:tc>
        <w:tc>
          <w:tcPr>
            <w:tcW w:w="1349" w:type="pct"/>
            <w:tcBorders>
              <w:top w:val="nil"/>
              <w:left w:val="nil"/>
              <w:bottom w:val="single" w:sz="4" w:space="0" w:color="auto"/>
              <w:right w:val="nil"/>
            </w:tcBorders>
            <w:hideMark/>
          </w:tcPr>
          <w:p w:rsidR="008B6F21" w:rsidRDefault="008B6F21" w:rsidP="004B2F9A">
            <w:pPr>
              <w:spacing w:line="480" w:lineRule="auto"/>
              <w:jc w:val="both"/>
              <w:rPr>
                <w:color w:val="000000" w:themeColor="text1"/>
              </w:rPr>
            </w:pPr>
            <w:r>
              <w:rPr>
                <w:color w:val="000000" w:themeColor="text1"/>
              </w:rPr>
              <w:t xml:space="preserve">          6(46.2)</w:t>
            </w:r>
          </w:p>
        </w:tc>
      </w:tr>
      <w:tr w:rsidR="008B6F21" w:rsidTr="004B2F9A">
        <w:trPr>
          <w:trHeight w:hRule="exact" w:val="433"/>
        </w:trPr>
        <w:tc>
          <w:tcPr>
            <w:tcW w:w="952" w:type="pct"/>
            <w:tcBorders>
              <w:top w:val="single" w:sz="4" w:space="0" w:color="auto"/>
              <w:left w:val="nil"/>
              <w:bottom w:val="single" w:sz="4" w:space="0" w:color="auto"/>
              <w:right w:val="nil"/>
            </w:tcBorders>
            <w:hideMark/>
          </w:tcPr>
          <w:p w:rsidR="008B6F21" w:rsidRDefault="008B6F21" w:rsidP="004B2F9A">
            <w:pPr>
              <w:spacing w:line="480" w:lineRule="auto"/>
              <w:ind w:left="108"/>
              <w:jc w:val="both"/>
              <w:rPr>
                <w:b/>
                <w:color w:val="000000" w:themeColor="text1"/>
              </w:rPr>
            </w:pPr>
            <w:r>
              <w:rPr>
                <w:b/>
                <w:color w:val="000000" w:themeColor="text1"/>
              </w:rPr>
              <w:t>Total</w:t>
            </w:r>
          </w:p>
        </w:tc>
        <w:tc>
          <w:tcPr>
            <w:tcW w:w="1270" w:type="pct"/>
            <w:tcBorders>
              <w:top w:val="single" w:sz="4" w:space="0" w:color="auto"/>
              <w:left w:val="nil"/>
              <w:bottom w:val="single" w:sz="4" w:space="0" w:color="auto"/>
              <w:right w:val="nil"/>
            </w:tcBorders>
            <w:hideMark/>
          </w:tcPr>
          <w:p w:rsidR="008B6F21" w:rsidRDefault="008B6F21" w:rsidP="004B2F9A">
            <w:pPr>
              <w:spacing w:line="480" w:lineRule="auto"/>
              <w:jc w:val="both"/>
              <w:rPr>
                <w:b/>
                <w:color w:val="000000" w:themeColor="text1"/>
              </w:rPr>
            </w:pPr>
            <w:r>
              <w:rPr>
                <w:b/>
                <w:color w:val="000000" w:themeColor="text1"/>
              </w:rPr>
              <w:t>130(75.6)</w:t>
            </w:r>
          </w:p>
        </w:tc>
        <w:tc>
          <w:tcPr>
            <w:tcW w:w="1429" w:type="pct"/>
            <w:tcBorders>
              <w:top w:val="single" w:sz="4" w:space="0" w:color="auto"/>
              <w:left w:val="nil"/>
              <w:bottom w:val="single" w:sz="4" w:space="0" w:color="auto"/>
              <w:right w:val="nil"/>
            </w:tcBorders>
            <w:hideMark/>
          </w:tcPr>
          <w:p w:rsidR="008B6F21" w:rsidRDefault="008B6F21" w:rsidP="004B2F9A">
            <w:pPr>
              <w:spacing w:line="480" w:lineRule="auto"/>
              <w:jc w:val="both"/>
              <w:rPr>
                <w:b/>
                <w:color w:val="000000" w:themeColor="text1"/>
              </w:rPr>
            </w:pPr>
            <w:r>
              <w:rPr>
                <w:b/>
                <w:color w:val="000000" w:themeColor="text1"/>
              </w:rPr>
              <w:t>42(24.4)</w:t>
            </w:r>
          </w:p>
        </w:tc>
        <w:tc>
          <w:tcPr>
            <w:tcW w:w="1349" w:type="pct"/>
            <w:tcBorders>
              <w:top w:val="single" w:sz="4" w:space="0" w:color="auto"/>
              <w:left w:val="nil"/>
              <w:bottom w:val="single" w:sz="4" w:space="0" w:color="auto"/>
              <w:right w:val="nil"/>
            </w:tcBorders>
            <w:hideMark/>
          </w:tcPr>
          <w:p w:rsidR="008B6F21" w:rsidRDefault="008B6F21" w:rsidP="004B2F9A">
            <w:pPr>
              <w:spacing w:line="480" w:lineRule="auto"/>
              <w:jc w:val="both"/>
              <w:rPr>
                <w:b/>
                <w:color w:val="000000" w:themeColor="text1"/>
              </w:rPr>
            </w:pPr>
            <w:r>
              <w:rPr>
                <w:b/>
                <w:color w:val="000000" w:themeColor="text1"/>
              </w:rPr>
              <w:t xml:space="preserve">       172(100.0)</w:t>
            </w:r>
          </w:p>
        </w:tc>
      </w:tr>
    </w:tbl>
    <w:p w:rsidR="008B6F21" w:rsidRDefault="008B6F21" w:rsidP="008B6F21">
      <w:pPr>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=7</w:t>
      </w:r>
      <w:r>
        <w:rPr>
          <w:color w:val="000000" w:themeColor="text1"/>
        </w:rPr>
        <w:t xml:space="preserve">.118, </w:t>
      </w:r>
      <w:proofErr w:type="spellStart"/>
      <w:proofErr w:type="gramStart"/>
      <w:r>
        <w:rPr>
          <w:i/>
          <w:color w:val="000000" w:themeColor="text1"/>
        </w:rPr>
        <w:t>df</w:t>
      </w:r>
      <w:proofErr w:type="spellEnd"/>
      <w:proofErr w:type="gramEnd"/>
      <w:r>
        <w:rPr>
          <w:color w:val="000000" w:themeColor="text1"/>
        </w:rPr>
        <w:t xml:space="preserve"> = 6, </w:t>
      </w:r>
      <w:r>
        <w:rPr>
          <w:i/>
          <w:color w:val="000000" w:themeColor="text1"/>
        </w:rPr>
        <w:t>p</w:t>
      </w:r>
      <w:r>
        <w:rPr>
          <w:color w:val="000000" w:themeColor="text1"/>
        </w:rPr>
        <w:t>&gt; 0.05</w:t>
      </w:r>
    </w:p>
    <w:p w:rsidR="008B6F21" w:rsidRDefault="008B6F21" w:rsidP="008B6F21">
      <w:pPr>
        <w:spacing w:line="480" w:lineRule="auto"/>
        <w:jc w:val="both"/>
        <w:rPr>
          <w:color w:val="000000" w:themeColor="text1"/>
        </w:rPr>
      </w:pPr>
      <w:r>
        <w:rPr>
          <w:color w:val="000000" w:themeColor="text1"/>
        </w:rPr>
        <w:t>+ = 1-10 parasites per 100 high power fields</w:t>
      </w:r>
    </w:p>
    <w:p w:rsidR="008B6F21" w:rsidRDefault="008B6F21" w:rsidP="008B6F21">
      <w:pPr>
        <w:spacing w:line="480" w:lineRule="auto"/>
        <w:jc w:val="both"/>
        <w:rPr>
          <w:color w:val="000000" w:themeColor="text1"/>
        </w:rPr>
      </w:pPr>
      <w:r>
        <w:rPr>
          <w:rFonts w:eastAsiaTheme="minorHAnsi"/>
          <w:color w:val="000000" w:themeColor="text1"/>
          <w:lang w:val="en-GB"/>
        </w:rPr>
        <w:t>+</w:t>
      </w:r>
      <w:r>
        <w:rPr>
          <w:color w:val="000000" w:themeColor="text1"/>
        </w:rPr>
        <w:t>+= 11-100 parasites per 100 high power fields</w:t>
      </w:r>
    </w:p>
    <w:p w:rsidR="008B6F21" w:rsidRDefault="008B6F21" w:rsidP="008B6F21">
      <w:pPr>
        <w:spacing w:line="480" w:lineRule="auto"/>
        <w:jc w:val="both"/>
        <w:rPr>
          <w:b/>
          <w:color w:val="000000" w:themeColor="text1"/>
        </w:rPr>
      </w:pPr>
    </w:p>
    <w:p w:rsidR="008B6F21" w:rsidRDefault="008B6F21" w:rsidP="008B6F21">
      <w:pPr>
        <w:spacing w:line="480" w:lineRule="auto"/>
        <w:jc w:val="both"/>
        <w:rPr>
          <w:color w:val="000000" w:themeColor="text1"/>
        </w:rPr>
      </w:pPr>
    </w:p>
    <w:p w:rsidR="008B6F21" w:rsidRDefault="003E09C5" w:rsidP="008B6F21">
      <w:pPr>
        <w:spacing w:line="480" w:lineRule="auto"/>
        <w:jc w:val="both"/>
        <w:rPr>
          <w:b/>
          <w:color w:val="000000" w:themeColor="text1"/>
        </w:rPr>
      </w:pPr>
      <w:r>
        <w:rPr>
          <w:b/>
          <w:color w:val="000000" w:themeColor="text1"/>
        </w:rPr>
        <w:t>Table 11: P</w:t>
      </w:r>
      <w:r w:rsidR="008B6F21">
        <w:rPr>
          <w:b/>
          <w:color w:val="000000" w:themeColor="text1"/>
        </w:rPr>
        <w:t xml:space="preserve">arasite density of </w:t>
      </w:r>
      <w:r w:rsidR="008B6F21">
        <w:rPr>
          <w:b/>
          <w:i/>
          <w:color w:val="000000" w:themeColor="text1"/>
        </w:rPr>
        <w:t>Plasmodium</w:t>
      </w:r>
      <w:r w:rsidR="008B6F21">
        <w:rPr>
          <w:b/>
          <w:color w:val="000000" w:themeColor="text1"/>
        </w:rPr>
        <w:t xml:space="preserve"> infection among blood donors in Onitsha, Anambra State by occupation.</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2085"/>
        <w:gridCol w:w="2682"/>
        <w:gridCol w:w="1785"/>
      </w:tblGrid>
      <w:tr w:rsidR="008B6F21" w:rsidTr="004B2F9A">
        <w:trPr>
          <w:trHeight w:hRule="exact" w:val="376"/>
        </w:trPr>
        <w:tc>
          <w:tcPr>
            <w:tcW w:w="1509" w:type="pct"/>
            <w:vMerge w:val="restart"/>
            <w:tcBorders>
              <w:top w:val="single" w:sz="4" w:space="0" w:color="000000"/>
              <w:left w:val="nil"/>
              <w:bottom w:val="single" w:sz="4" w:space="0" w:color="000000"/>
              <w:right w:val="nil"/>
            </w:tcBorders>
          </w:tcPr>
          <w:p w:rsidR="008B6F21" w:rsidRDefault="008B6F21" w:rsidP="003B63CA">
            <w:pPr>
              <w:jc w:val="both"/>
              <w:rPr>
                <w:b/>
                <w:color w:val="000000" w:themeColor="text1"/>
              </w:rPr>
            </w:pPr>
            <w:r>
              <w:rPr>
                <w:b/>
                <w:color w:val="000000" w:themeColor="text1"/>
              </w:rPr>
              <w:t>Occupational groups</w:t>
            </w:r>
          </w:p>
          <w:p w:rsidR="008B6F21" w:rsidRDefault="008B6F21" w:rsidP="003B63CA">
            <w:pPr>
              <w:jc w:val="both"/>
              <w:rPr>
                <w:b/>
                <w:color w:val="000000" w:themeColor="text1"/>
              </w:rPr>
            </w:pPr>
          </w:p>
        </w:tc>
        <w:tc>
          <w:tcPr>
            <w:tcW w:w="2539" w:type="pct"/>
            <w:gridSpan w:val="2"/>
            <w:tcBorders>
              <w:top w:val="single" w:sz="4" w:space="0" w:color="000000"/>
              <w:left w:val="nil"/>
              <w:bottom w:val="nil"/>
              <w:right w:val="nil"/>
            </w:tcBorders>
            <w:hideMark/>
          </w:tcPr>
          <w:p w:rsidR="008B6F21" w:rsidRDefault="008B6F21" w:rsidP="003B63CA">
            <w:pPr>
              <w:jc w:val="both"/>
              <w:rPr>
                <w:b/>
                <w:color w:val="000000" w:themeColor="text1"/>
              </w:rPr>
            </w:pPr>
            <w:r>
              <w:rPr>
                <w:b/>
                <w:color w:val="000000" w:themeColor="text1"/>
              </w:rPr>
              <w:t xml:space="preserve"> Degree of </w:t>
            </w:r>
            <w:r>
              <w:rPr>
                <w:b/>
                <w:i/>
                <w:color w:val="000000" w:themeColor="text1"/>
              </w:rPr>
              <w:t xml:space="preserve">Plasmodium </w:t>
            </w:r>
            <w:proofErr w:type="spellStart"/>
            <w:r>
              <w:rPr>
                <w:b/>
                <w:color w:val="000000" w:themeColor="text1"/>
              </w:rPr>
              <w:t>parasitaemia</w:t>
            </w:r>
            <w:proofErr w:type="spellEnd"/>
            <w:r>
              <w:rPr>
                <w:b/>
                <w:color w:val="000000" w:themeColor="text1"/>
              </w:rPr>
              <w:t xml:space="preserve"> </w:t>
            </w:r>
          </w:p>
        </w:tc>
        <w:tc>
          <w:tcPr>
            <w:tcW w:w="952" w:type="pct"/>
            <w:tcBorders>
              <w:top w:val="single" w:sz="4" w:space="0" w:color="000000"/>
              <w:left w:val="nil"/>
              <w:bottom w:val="nil"/>
              <w:right w:val="nil"/>
            </w:tcBorders>
            <w:hideMark/>
          </w:tcPr>
          <w:p w:rsidR="008B6F21" w:rsidRDefault="008B6F21" w:rsidP="003B63CA">
            <w:pPr>
              <w:jc w:val="both"/>
              <w:rPr>
                <w:b/>
                <w:color w:val="000000" w:themeColor="text1"/>
              </w:rPr>
            </w:pPr>
            <w:r>
              <w:rPr>
                <w:b/>
                <w:color w:val="000000" w:themeColor="text1"/>
              </w:rPr>
              <w:t>Total (%)</w:t>
            </w:r>
          </w:p>
        </w:tc>
      </w:tr>
      <w:tr w:rsidR="008B6F21" w:rsidTr="004B2F9A">
        <w:trPr>
          <w:trHeight w:hRule="exact" w:val="482"/>
        </w:trPr>
        <w:tc>
          <w:tcPr>
            <w:tcW w:w="0" w:type="auto"/>
            <w:vMerge/>
            <w:tcBorders>
              <w:top w:val="single" w:sz="4" w:space="0" w:color="000000"/>
              <w:left w:val="nil"/>
              <w:bottom w:val="single" w:sz="4" w:space="0" w:color="000000"/>
              <w:right w:val="nil"/>
            </w:tcBorders>
            <w:vAlign w:val="center"/>
            <w:hideMark/>
          </w:tcPr>
          <w:p w:rsidR="008B6F21" w:rsidRDefault="008B6F21" w:rsidP="003B63CA">
            <w:pPr>
              <w:rPr>
                <w:b/>
                <w:color w:val="000000" w:themeColor="text1"/>
              </w:rPr>
            </w:pPr>
          </w:p>
        </w:tc>
        <w:tc>
          <w:tcPr>
            <w:tcW w:w="1111" w:type="pct"/>
            <w:tcBorders>
              <w:top w:val="nil"/>
              <w:left w:val="nil"/>
              <w:bottom w:val="single" w:sz="4" w:space="0" w:color="000000"/>
              <w:right w:val="nil"/>
            </w:tcBorders>
            <w:hideMark/>
          </w:tcPr>
          <w:p w:rsidR="008B6F21" w:rsidRDefault="008B6F21" w:rsidP="003B63CA">
            <w:pPr>
              <w:jc w:val="both"/>
              <w:rPr>
                <w:b/>
                <w:color w:val="000000" w:themeColor="text1"/>
              </w:rPr>
            </w:pPr>
            <w:r>
              <w:rPr>
                <w:b/>
                <w:color w:val="000000" w:themeColor="text1"/>
              </w:rPr>
              <w:t xml:space="preserve"> Mild (+) (%)</w:t>
            </w:r>
          </w:p>
          <w:p w:rsidR="008B6F21" w:rsidRDefault="008B6F21" w:rsidP="003B63CA">
            <w:pPr>
              <w:jc w:val="both"/>
              <w:rPr>
                <w:b/>
                <w:color w:val="000000" w:themeColor="text1"/>
              </w:rPr>
            </w:pPr>
            <w:r>
              <w:rPr>
                <w:b/>
                <w:color w:val="000000" w:themeColor="text1"/>
              </w:rPr>
              <w:t xml:space="preserve"> Mild (+) (%)</w:t>
            </w:r>
          </w:p>
        </w:tc>
        <w:tc>
          <w:tcPr>
            <w:tcW w:w="1429" w:type="pct"/>
            <w:tcBorders>
              <w:top w:val="nil"/>
              <w:left w:val="nil"/>
              <w:bottom w:val="single" w:sz="4" w:space="0" w:color="000000"/>
              <w:right w:val="nil"/>
            </w:tcBorders>
            <w:hideMark/>
          </w:tcPr>
          <w:p w:rsidR="008B6F21" w:rsidRDefault="008B6F21" w:rsidP="003B63CA">
            <w:pPr>
              <w:jc w:val="both"/>
              <w:rPr>
                <w:b/>
                <w:color w:val="000000" w:themeColor="text1"/>
              </w:rPr>
            </w:pPr>
            <w:r>
              <w:rPr>
                <w:b/>
                <w:color w:val="000000" w:themeColor="text1"/>
              </w:rPr>
              <w:t xml:space="preserve">Moderate (++) (%) </w:t>
            </w:r>
          </w:p>
        </w:tc>
        <w:tc>
          <w:tcPr>
            <w:tcW w:w="952" w:type="pct"/>
            <w:tcBorders>
              <w:top w:val="nil"/>
              <w:left w:val="nil"/>
              <w:bottom w:val="single" w:sz="4" w:space="0" w:color="000000"/>
              <w:right w:val="nil"/>
            </w:tcBorders>
          </w:tcPr>
          <w:p w:rsidR="008B6F21" w:rsidRDefault="008B6F21" w:rsidP="003B63CA">
            <w:pPr>
              <w:jc w:val="both"/>
              <w:rPr>
                <w:b/>
                <w:color w:val="000000" w:themeColor="text1"/>
              </w:rPr>
            </w:pPr>
          </w:p>
        </w:tc>
      </w:tr>
      <w:tr w:rsidR="008B6F21" w:rsidTr="004B2F9A">
        <w:trPr>
          <w:trHeight w:hRule="exact" w:val="551"/>
        </w:trPr>
        <w:tc>
          <w:tcPr>
            <w:tcW w:w="1509" w:type="pct"/>
            <w:tcBorders>
              <w:top w:val="nil"/>
              <w:left w:val="nil"/>
              <w:bottom w:val="nil"/>
              <w:right w:val="nil"/>
            </w:tcBorders>
            <w:hideMark/>
          </w:tcPr>
          <w:p w:rsidR="008B6F21" w:rsidRDefault="008B6F21" w:rsidP="003B63CA">
            <w:pPr>
              <w:jc w:val="both"/>
              <w:rPr>
                <w:color w:val="000000" w:themeColor="text1"/>
              </w:rPr>
            </w:pPr>
            <w:r>
              <w:rPr>
                <w:color w:val="000000" w:themeColor="text1"/>
              </w:rPr>
              <w:t>Traders</w:t>
            </w:r>
          </w:p>
        </w:tc>
        <w:tc>
          <w:tcPr>
            <w:tcW w:w="1111" w:type="pct"/>
            <w:tcBorders>
              <w:top w:val="nil"/>
              <w:left w:val="nil"/>
              <w:bottom w:val="nil"/>
              <w:right w:val="nil"/>
            </w:tcBorders>
            <w:hideMark/>
          </w:tcPr>
          <w:p w:rsidR="008B6F21" w:rsidRDefault="008B6F21" w:rsidP="003B63CA">
            <w:pPr>
              <w:jc w:val="both"/>
              <w:rPr>
                <w:color w:val="000000" w:themeColor="text1"/>
              </w:rPr>
            </w:pPr>
            <w:r>
              <w:rPr>
                <w:color w:val="000000" w:themeColor="text1"/>
              </w:rPr>
              <w:t>83(69.7)</w:t>
            </w:r>
          </w:p>
        </w:tc>
        <w:tc>
          <w:tcPr>
            <w:tcW w:w="1429" w:type="pct"/>
            <w:tcBorders>
              <w:top w:val="nil"/>
              <w:left w:val="nil"/>
              <w:bottom w:val="nil"/>
              <w:right w:val="nil"/>
            </w:tcBorders>
            <w:hideMark/>
          </w:tcPr>
          <w:p w:rsidR="008B6F21" w:rsidRDefault="008B6F21" w:rsidP="003B63CA">
            <w:pPr>
              <w:jc w:val="both"/>
              <w:rPr>
                <w:color w:val="000000" w:themeColor="text1"/>
              </w:rPr>
            </w:pPr>
            <w:r>
              <w:rPr>
                <w:color w:val="000000" w:themeColor="text1"/>
              </w:rPr>
              <w:t>36(30.3)</w:t>
            </w:r>
          </w:p>
        </w:tc>
        <w:tc>
          <w:tcPr>
            <w:tcW w:w="952" w:type="pct"/>
            <w:tcBorders>
              <w:top w:val="nil"/>
              <w:left w:val="nil"/>
              <w:bottom w:val="nil"/>
              <w:right w:val="nil"/>
            </w:tcBorders>
            <w:hideMark/>
          </w:tcPr>
          <w:p w:rsidR="008B6F21" w:rsidRDefault="008B6F21" w:rsidP="003B63CA">
            <w:pPr>
              <w:jc w:val="both"/>
              <w:rPr>
                <w:color w:val="000000" w:themeColor="text1"/>
              </w:rPr>
            </w:pPr>
            <w:r>
              <w:rPr>
                <w:color w:val="000000" w:themeColor="text1"/>
              </w:rPr>
              <w:t>119(64.0)</w:t>
            </w:r>
          </w:p>
        </w:tc>
      </w:tr>
      <w:tr w:rsidR="008B6F21" w:rsidTr="004B2F9A">
        <w:trPr>
          <w:trHeight w:hRule="exact" w:val="559"/>
        </w:trPr>
        <w:tc>
          <w:tcPr>
            <w:tcW w:w="1509" w:type="pct"/>
            <w:tcBorders>
              <w:top w:val="nil"/>
              <w:left w:val="nil"/>
              <w:bottom w:val="nil"/>
              <w:right w:val="nil"/>
            </w:tcBorders>
            <w:hideMark/>
          </w:tcPr>
          <w:p w:rsidR="008B6F21" w:rsidRDefault="008B6F21" w:rsidP="003B63CA">
            <w:pPr>
              <w:jc w:val="both"/>
              <w:rPr>
                <w:color w:val="000000" w:themeColor="text1"/>
              </w:rPr>
            </w:pPr>
            <w:r>
              <w:rPr>
                <w:color w:val="000000" w:themeColor="text1"/>
              </w:rPr>
              <w:t>Civil servants</w:t>
            </w:r>
          </w:p>
        </w:tc>
        <w:tc>
          <w:tcPr>
            <w:tcW w:w="1111" w:type="pct"/>
            <w:tcBorders>
              <w:top w:val="nil"/>
              <w:left w:val="nil"/>
              <w:bottom w:val="nil"/>
              <w:right w:val="nil"/>
            </w:tcBorders>
            <w:hideMark/>
          </w:tcPr>
          <w:p w:rsidR="008B6F21" w:rsidRDefault="008B6F21" w:rsidP="003B63CA">
            <w:pPr>
              <w:jc w:val="both"/>
              <w:rPr>
                <w:color w:val="000000" w:themeColor="text1"/>
              </w:rPr>
            </w:pPr>
            <w:r>
              <w:rPr>
                <w:color w:val="000000" w:themeColor="text1"/>
              </w:rPr>
              <w:t>16(88.9)</w:t>
            </w:r>
          </w:p>
        </w:tc>
        <w:tc>
          <w:tcPr>
            <w:tcW w:w="1429" w:type="pct"/>
            <w:tcBorders>
              <w:top w:val="nil"/>
              <w:left w:val="nil"/>
              <w:bottom w:val="nil"/>
              <w:right w:val="nil"/>
            </w:tcBorders>
            <w:hideMark/>
          </w:tcPr>
          <w:p w:rsidR="008B6F21" w:rsidRDefault="008B6F21" w:rsidP="003B63CA">
            <w:pPr>
              <w:jc w:val="both"/>
              <w:rPr>
                <w:color w:val="000000" w:themeColor="text1"/>
              </w:rPr>
            </w:pPr>
            <w:r>
              <w:rPr>
                <w:color w:val="000000" w:themeColor="text1"/>
              </w:rPr>
              <w:t>2(11.1)</w:t>
            </w:r>
          </w:p>
        </w:tc>
        <w:tc>
          <w:tcPr>
            <w:tcW w:w="952" w:type="pct"/>
            <w:tcBorders>
              <w:top w:val="nil"/>
              <w:left w:val="nil"/>
              <w:bottom w:val="nil"/>
              <w:right w:val="nil"/>
            </w:tcBorders>
            <w:hideMark/>
          </w:tcPr>
          <w:p w:rsidR="008B6F21" w:rsidRDefault="008B6F21" w:rsidP="003B63CA">
            <w:pPr>
              <w:jc w:val="both"/>
              <w:rPr>
                <w:color w:val="000000" w:themeColor="text1"/>
              </w:rPr>
            </w:pPr>
            <w:r>
              <w:rPr>
                <w:color w:val="000000" w:themeColor="text1"/>
              </w:rPr>
              <w:t>18(33.3)</w:t>
            </w:r>
          </w:p>
        </w:tc>
      </w:tr>
      <w:tr w:rsidR="008B6F21" w:rsidTr="004B2F9A">
        <w:trPr>
          <w:trHeight w:hRule="exact" w:val="567"/>
        </w:trPr>
        <w:tc>
          <w:tcPr>
            <w:tcW w:w="1509" w:type="pct"/>
            <w:tcBorders>
              <w:top w:val="nil"/>
              <w:left w:val="nil"/>
              <w:bottom w:val="nil"/>
              <w:right w:val="nil"/>
            </w:tcBorders>
            <w:hideMark/>
          </w:tcPr>
          <w:p w:rsidR="008B6F21" w:rsidRDefault="008B6F21" w:rsidP="003B63CA">
            <w:pPr>
              <w:jc w:val="both"/>
              <w:rPr>
                <w:color w:val="000000" w:themeColor="text1"/>
              </w:rPr>
            </w:pPr>
            <w:r>
              <w:rPr>
                <w:color w:val="000000" w:themeColor="text1"/>
              </w:rPr>
              <w:lastRenderedPageBreak/>
              <w:t>Students</w:t>
            </w:r>
          </w:p>
        </w:tc>
        <w:tc>
          <w:tcPr>
            <w:tcW w:w="1111" w:type="pct"/>
            <w:tcBorders>
              <w:top w:val="nil"/>
              <w:left w:val="nil"/>
              <w:bottom w:val="nil"/>
              <w:right w:val="nil"/>
            </w:tcBorders>
            <w:hideMark/>
          </w:tcPr>
          <w:p w:rsidR="008B6F21" w:rsidRDefault="008B6F21" w:rsidP="003B63CA">
            <w:pPr>
              <w:jc w:val="both"/>
              <w:rPr>
                <w:color w:val="000000" w:themeColor="text1"/>
              </w:rPr>
            </w:pPr>
            <w:r>
              <w:rPr>
                <w:color w:val="000000" w:themeColor="text1"/>
              </w:rPr>
              <w:t>30(88.2)</w:t>
            </w:r>
          </w:p>
        </w:tc>
        <w:tc>
          <w:tcPr>
            <w:tcW w:w="1429" w:type="pct"/>
            <w:tcBorders>
              <w:top w:val="nil"/>
              <w:left w:val="nil"/>
              <w:bottom w:val="nil"/>
              <w:right w:val="nil"/>
            </w:tcBorders>
            <w:hideMark/>
          </w:tcPr>
          <w:p w:rsidR="008B6F21" w:rsidRDefault="008B6F21" w:rsidP="003B63CA">
            <w:pPr>
              <w:jc w:val="both"/>
              <w:rPr>
                <w:color w:val="000000" w:themeColor="text1"/>
              </w:rPr>
            </w:pPr>
            <w:r>
              <w:rPr>
                <w:color w:val="000000" w:themeColor="text1"/>
              </w:rPr>
              <w:t>4(11.8)</w:t>
            </w:r>
          </w:p>
        </w:tc>
        <w:tc>
          <w:tcPr>
            <w:tcW w:w="952" w:type="pct"/>
            <w:tcBorders>
              <w:top w:val="nil"/>
              <w:left w:val="nil"/>
              <w:bottom w:val="nil"/>
              <w:right w:val="nil"/>
            </w:tcBorders>
            <w:hideMark/>
          </w:tcPr>
          <w:p w:rsidR="008B6F21" w:rsidRDefault="008B6F21" w:rsidP="003B63CA">
            <w:pPr>
              <w:jc w:val="both"/>
              <w:rPr>
                <w:color w:val="000000" w:themeColor="text1"/>
              </w:rPr>
            </w:pPr>
            <w:r>
              <w:rPr>
                <w:color w:val="000000" w:themeColor="text1"/>
              </w:rPr>
              <w:t>34(55.7)</w:t>
            </w:r>
          </w:p>
        </w:tc>
      </w:tr>
      <w:tr w:rsidR="008B6F21" w:rsidTr="004B2F9A">
        <w:trPr>
          <w:trHeight w:hRule="exact" w:val="597"/>
        </w:trPr>
        <w:tc>
          <w:tcPr>
            <w:tcW w:w="1509" w:type="pct"/>
            <w:tcBorders>
              <w:top w:val="nil"/>
              <w:left w:val="nil"/>
              <w:bottom w:val="single" w:sz="4" w:space="0" w:color="auto"/>
              <w:right w:val="nil"/>
            </w:tcBorders>
            <w:hideMark/>
          </w:tcPr>
          <w:p w:rsidR="008B6F21" w:rsidRDefault="008B6F21" w:rsidP="003B63CA">
            <w:pPr>
              <w:jc w:val="both"/>
              <w:rPr>
                <w:color w:val="000000" w:themeColor="text1"/>
              </w:rPr>
            </w:pPr>
            <w:r>
              <w:rPr>
                <w:color w:val="000000" w:themeColor="text1"/>
              </w:rPr>
              <w:t>Applicants</w:t>
            </w:r>
          </w:p>
        </w:tc>
        <w:tc>
          <w:tcPr>
            <w:tcW w:w="1111" w:type="pct"/>
            <w:tcBorders>
              <w:top w:val="nil"/>
              <w:left w:val="nil"/>
              <w:bottom w:val="single" w:sz="4" w:space="0" w:color="auto"/>
              <w:right w:val="nil"/>
            </w:tcBorders>
            <w:hideMark/>
          </w:tcPr>
          <w:p w:rsidR="008B6F21" w:rsidRDefault="008B6F21" w:rsidP="003B63CA">
            <w:pPr>
              <w:jc w:val="both"/>
              <w:rPr>
                <w:color w:val="000000" w:themeColor="text1"/>
              </w:rPr>
            </w:pPr>
            <w:r>
              <w:rPr>
                <w:color w:val="000000" w:themeColor="text1"/>
              </w:rPr>
              <w:t>1(25.0)</w:t>
            </w:r>
          </w:p>
        </w:tc>
        <w:tc>
          <w:tcPr>
            <w:tcW w:w="1429" w:type="pct"/>
            <w:tcBorders>
              <w:top w:val="nil"/>
              <w:left w:val="nil"/>
              <w:bottom w:val="single" w:sz="4" w:space="0" w:color="auto"/>
              <w:right w:val="nil"/>
            </w:tcBorders>
            <w:hideMark/>
          </w:tcPr>
          <w:p w:rsidR="008B6F21" w:rsidRDefault="008B6F21" w:rsidP="003B63CA">
            <w:pPr>
              <w:jc w:val="both"/>
              <w:rPr>
                <w:color w:val="000000" w:themeColor="text1"/>
              </w:rPr>
            </w:pPr>
            <w:r>
              <w:rPr>
                <w:color w:val="000000" w:themeColor="text1"/>
              </w:rPr>
              <w:t>0(0.0)</w:t>
            </w:r>
            <w:r>
              <w:rPr>
                <w:color w:val="000000" w:themeColor="text1"/>
              </w:rPr>
              <w:tab/>
            </w:r>
          </w:p>
        </w:tc>
        <w:tc>
          <w:tcPr>
            <w:tcW w:w="952" w:type="pct"/>
            <w:tcBorders>
              <w:top w:val="nil"/>
              <w:left w:val="nil"/>
              <w:bottom w:val="single" w:sz="4" w:space="0" w:color="auto"/>
              <w:right w:val="nil"/>
            </w:tcBorders>
            <w:hideMark/>
          </w:tcPr>
          <w:p w:rsidR="008B6F21" w:rsidRDefault="008B6F21" w:rsidP="003B63CA">
            <w:pPr>
              <w:jc w:val="both"/>
              <w:rPr>
                <w:color w:val="000000" w:themeColor="text1"/>
              </w:rPr>
            </w:pPr>
            <w:r>
              <w:rPr>
                <w:color w:val="000000" w:themeColor="text1"/>
              </w:rPr>
              <w:t>1(25.0)</w:t>
            </w:r>
          </w:p>
        </w:tc>
      </w:tr>
      <w:tr w:rsidR="008B6F21" w:rsidTr="004B2F9A">
        <w:trPr>
          <w:trHeight w:hRule="exact" w:val="437"/>
        </w:trPr>
        <w:tc>
          <w:tcPr>
            <w:tcW w:w="1509" w:type="pct"/>
            <w:tcBorders>
              <w:top w:val="single" w:sz="4" w:space="0" w:color="auto"/>
              <w:left w:val="nil"/>
              <w:bottom w:val="single" w:sz="4" w:space="0" w:color="auto"/>
              <w:right w:val="nil"/>
            </w:tcBorders>
            <w:hideMark/>
          </w:tcPr>
          <w:p w:rsidR="008B6F21" w:rsidRDefault="008B6F21" w:rsidP="003B63CA">
            <w:pPr>
              <w:ind w:left="108"/>
              <w:jc w:val="both"/>
              <w:rPr>
                <w:b/>
                <w:color w:val="000000" w:themeColor="text1"/>
              </w:rPr>
            </w:pPr>
            <w:r>
              <w:rPr>
                <w:b/>
                <w:color w:val="000000" w:themeColor="text1"/>
              </w:rPr>
              <w:t>Total</w:t>
            </w:r>
          </w:p>
        </w:tc>
        <w:tc>
          <w:tcPr>
            <w:tcW w:w="1111" w:type="pct"/>
            <w:tcBorders>
              <w:top w:val="single" w:sz="4" w:space="0" w:color="auto"/>
              <w:left w:val="nil"/>
              <w:bottom w:val="single" w:sz="4" w:space="0" w:color="auto"/>
              <w:right w:val="nil"/>
            </w:tcBorders>
            <w:hideMark/>
          </w:tcPr>
          <w:p w:rsidR="008B6F21" w:rsidRDefault="008B6F21" w:rsidP="003B63CA">
            <w:pPr>
              <w:jc w:val="both"/>
              <w:rPr>
                <w:b/>
                <w:color w:val="000000" w:themeColor="text1"/>
              </w:rPr>
            </w:pPr>
            <w:r>
              <w:rPr>
                <w:b/>
                <w:color w:val="000000" w:themeColor="text1"/>
              </w:rPr>
              <w:t>130(75.6)</w:t>
            </w:r>
          </w:p>
        </w:tc>
        <w:tc>
          <w:tcPr>
            <w:tcW w:w="1429" w:type="pct"/>
            <w:tcBorders>
              <w:top w:val="single" w:sz="4" w:space="0" w:color="auto"/>
              <w:left w:val="nil"/>
              <w:bottom w:val="single" w:sz="4" w:space="0" w:color="auto"/>
              <w:right w:val="nil"/>
            </w:tcBorders>
            <w:hideMark/>
          </w:tcPr>
          <w:p w:rsidR="008B6F21" w:rsidRDefault="008B6F21" w:rsidP="003B63CA">
            <w:pPr>
              <w:jc w:val="both"/>
              <w:rPr>
                <w:b/>
                <w:color w:val="000000" w:themeColor="text1"/>
              </w:rPr>
            </w:pPr>
            <w:r>
              <w:rPr>
                <w:b/>
                <w:color w:val="000000" w:themeColor="text1"/>
              </w:rPr>
              <w:t>42(24.4)</w:t>
            </w:r>
          </w:p>
        </w:tc>
        <w:tc>
          <w:tcPr>
            <w:tcW w:w="952" w:type="pct"/>
            <w:tcBorders>
              <w:top w:val="single" w:sz="4" w:space="0" w:color="auto"/>
              <w:left w:val="nil"/>
              <w:bottom w:val="single" w:sz="4" w:space="0" w:color="auto"/>
              <w:right w:val="nil"/>
            </w:tcBorders>
            <w:hideMark/>
          </w:tcPr>
          <w:p w:rsidR="008B6F21" w:rsidRDefault="008B6F21" w:rsidP="003B63CA">
            <w:pPr>
              <w:jc w:val="both"/>
              <w:rPr>
                <w:b/>
                <w:color w:val="000000" w:themeColor="text1"/>
              </w:rPr>
            </w:pPr>
            <w:r>
              <w:rPr>
                <w:b/>
                <w:color w:val="000000" w:themeColor="text1"/>
              </w:rPr>
              <w:t>172(100.0)</w:t>
            </w:r>
          </w:p>
        </w:tc>
      </w:tr>
    </w:tbl>
    <w:p w:rsidR="008B6F21" w:rsidRDefault="008B6F21" w:rsidP="008B6F21">
      <w:pPr>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=26</w:t>
      </w:r>
      <w:r>
        <w:rPr>
          <w:color w:val="000000" w:themeColor="text1"/>
        </w:rPr>
        <w:t xml:space="preserve">.941, </w:t>
      </w:r>
      <w:proofErr w:type="spellStart"/>
      <w:proofErr w:type="gramStart"/>
      <w:r>
        <w:rPr>
          <w:i/>
          <w:color w:val="000000" w:themeColor="text1"/>
        </w:rPr>
        <w:t>df</w:t>
      </w:r>
      <w:proofErr w:type="spellEnd"/>
      <w:proofErr w:type="gramEnd"/>
      <w:r>
        <w:rPr>
          <w:color w:val="000000" w:themeColor="text1"/>
        </w:rPr>
        <w:t xml:space="preserve"> = 4, </w:t>
      </w:r>
      <w:r>
        <w:rPr>
          <w:i/>
          <w:color w:val="000000" w:themeColor="text1"/>
        </w:rPr>
        <w:t>p</w:t>
      </w:r>
      <w:r>
        <w:rPr>
          <w:color w:val="000000" w:themeColor="text1"/>
        </w:rPr>
        <w:t>&lt; 0.05</w:t>
      </w:r>
    </w:p>
    <w:p w:rsidR="008B6F21" w:rsidRDefault="008B6F21" w:rsidP="008B6F21">
      <w:pPr>
        <w:spacing w:line="480" w:lineRule="auto"/>
        <w:jc w:val="both"/>
        <w:rPr>
          <w:color w:val="000000" w:themeColor="text1"/>
        </w:rPr>
      </w:pPr>
      <w:r>
        <w:rPr>
          <w:color w:val="000000" w:themeColor="text1"/>
        </w:rPr>
        <w:t>+ = 1-10 parasites per 100 high power fields</w:t>
      </w:r>
    </w:p>
    <w:p w:rsidR="008B6F21" w:rsidRDefault="008B6F21" w:rsidP="008B6F21">
      <w:pPr>
        <w:spacing w:line="480" w:lineRule="auto"/>
        <w:jc w:val="both"/>
        <w:rPr>
          <w:color w:val="000000" w:themeColor="text1"/>
        </w:rPr>
      </w:pPr>
      <w:r>
        <w:rPr>
          <w:rFonts w:eastAsiaTheme="minorHAnsi"/>
          <w:color w:val="000000" w:themeColor="text1"/>
          <w:lang w:val="en-GB"/>
        </w:rPr>
        <w:t>+</w:t>
      </w:r>
      <w:r>
        <w:rPr>
          <w:color w:val="000000" w:themeColor="text1"/>
        </w:rPr>
        <w:t>+= 11-100 parasites per 100 high power fields</w:t>
      </w:r>
    </w:p>
    <w:p w:rsidR="008B6F21" w:rsidRDefault="008B6F21" w:rsidP="008B6F21">
      <w:pPr>
        <w:spacing w:line="480" w:lineRule="auto"/>
        <w:jc w:val="both"/>
        <w:rPr>
          <w:b/>
          <w:color w:val="000000" w:themeColor="text1"/>
        </w:rPr>
      </w:pPr>
    </w:p>
    <w:p w:rsidR="008B6F21" w:rsidRDefault="008B6F21" w:rsidP="008B6F21">
      <w:pPr>
        <w:spacing w:line="480" w:lineRule="auto"/>
        <w:jc w:val="both"/>
        <w:rPr>
          <w:color w:val="000000" w:themeColor="text1"/>
        </w:rPr>
      </w:pPr>
    </w:p>
    <w:p w:rsidR="008B6F21" w:rsidRDefault="008B6F21" w:rsidP="008B6F21">
      <w:pPr>
        <w:spacing w:line="480" w:lineRule="auto"/>
        <w:jc w:val="both"/>
        <w:rPr>
          <w:b/>
          <w:color w:val="000000" w:themeColor="text1"/>
        </w:rPr>
      </w:pPr>
      <w:r>
        <w:rPr>
          <w:b/>
          <w:color w:val="000000" w:themeColor="text1"/>
        </w:rPr>
        <w:t xml:space="preserve">Table 12: </w:t>
      </w:r>
      <w:r w:rsidR="003E09C5">
        <w:rPr>
          <w:b/>
          <w:color w:val="000000" w:themeColor="text1"/>
        </w:rPr>
        <w:t>P</w:t>
      </w:r>
      <w:r w:rsidRPr="00794CBA">
        <w:rPr>
          <w:b/>
          <w:color w:val="000000" w:themeColor="text1"/>
        </w:rPr>
        <w:t xml:space="preserve">arasite density of </w:t>
      </w:r>
      <w:r w:rsidRPr="00794CBA">
        <w:rPr>
          <w:b/>
          <w:i/>
          <w:color w:val="000000" w:themeColor="text1"/>
        </w:rPr>
        <w:t>Plasmodium</w:t>
      </w:r>
      <w:r w:rsidRPr="00794CBA">
        <w:rPr>
          <w:b/>
          <w:color w:val="000000" w:themeColor="text1"/>
        </w:rPr>
        <w:t xml:space="preserve"> infection among blood donors in relation to level of education in Onitsha Anambra State of </w:t>
      </w:r>
      <w:r w:rsidRPr="00794CBA">
        <w:rPr>
          <w:b/>
          <w:color w:val="000000"/>
        </w:rPr>
        <w:t>Nigeria</w:t>
      </w:r>
      <w:r>
        <w:rPr>
          <w:color w:val="000000" w:themeColor="text1"/>
        </w:rPr>
        <w:t xml:space="preserve">. </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1"/>
        <w:gridCol w:w="1980"/>
        <w:gridCol w:w="3009"/>
        <w:gridCol w:w="1714"/>
      </w:tblGrid>
      <w:tr w:rsidR="008B6F21" w:rsidTr="004B2F9A">
        <w:trPr>
          <w:trHeight w:hRule="exact" w:val="425"/>
        </w:trPr>
        <w:tc>
          <w:tcPr>
            <w:tcW w:w="1429" w:type="pct"/>
            <w:vMerge w:val="restart"/>
            <w:tcBorders>
              <w:top w:val="single" w:sz="4" w:space="0" w:color="000000"/>
              <w:left w:val="nil"/>
              <w:bottom w:val="single" w:sz="4" w:space="0" w:color="000000"/>
              <w:right w:val="nil"/>
            </w:tcBorders>
          </w:tcPr>
          <w:p w:rsidR="008B6F21" w:rsidRDefault="008B6F21" w:rsidP="003B63CA">
            <w:pPr>
              <w:jc w:val="both"/>
              <w:rPr>
                <w:b/>
                <w:color w:val="000000" w:themeColor="text1"/>
              </w:rPr>
            </w:pPr>
            <w:r>
              <w:rPr>
                <w:b/>
                <w:color w:val="000000" w:themeColor="text1"/>
              </w:rPr>
              <w:t>Educational groups</w:t>
            </w:r>
          </w:p>
          <w:p w:rsidR="008B6F21" w:rsidRDefault="008B6F21" w:rsidP="003B63CA">
            <w:pPr>
              <w:jc w:val="both"/>
              <w:rPr>
                <w:b/>
                <w:color w:val="000000" w:themeColor="text1"/>
              </w:rPr>
            </w:pPr>
          </w:p>
        </w:tc>
        <w:tc>
          <w:tcPr>
            <w:tcW w:w="2658" w:type="pct"/>
            <w:gridSpan w:val="2"/>
            <w:tcBorders>
              <w:top w:val="single" w:sz="4" w:space="0" w:color="000000"/>
              <w:left w:val="nil"/>
              <w:bottom w:val="nil"/>
              <w:right w:val="nil"/>
            </w:tcBorders>
            <w:hideMark/>
          </w:tcPr>
          <w:p w:rsidR="008B6F21" w:rsidRDefault="008B6F21" w:rsidP="003B63CA">
            <w:pPr>
              <w:jc w:val="both"/>
              <w:rPr>
                <w:b/>
                <w:color w:val="000000" w:themeColor="text1"/>
              </w:rPr>
            </w:pPr>
            <w:r>
              <w:rPr>
                <w:b/>
                <w:color w:val="000000" w:themeColor="text1"/>
              </w:rPr>
              <w:t xml:space="preserve"> Degree of </w:t>
            </w:r>
            <w:r>
              <w:rPr>
                <w:b/>
                <w:i/>
                <w:color w:val="000000" w:themeColor="text1"/>
              </w:rPr>
              <w:t xml:space="preserve">Plasmodium </w:t>
            </w:r>
            <w:proofErr w:type="spellStart"/>
            <w:r>
              <w:rPr>
                <w:b/>
                <w:color w:val="000000" w:themeColor="text1"/>
              </w:rPr>
              <w:t>parasitaemia</w:t>
            </w:r>
            <w:proofErr w:type="spellEnd"/>
          </w:p>
        </w:tc>
        <w:tc>
          <w:tcPr>
            <w:tcW w:w="913" w:type="pct"/>
            <w:tcBorders>
              <w:top w:val="single" w:sz="4" w:space="0" w:color="000000"/>
              <w:left w:val="nil"/>
              <w:bottom w:val="nil"/>
              <w:right w:val="nil"/>
            </w:tcBorders>
          </w:tcPr>
          <w:p w:rsidR="008B6F21" w:rsidRDefault="008B6F21" w:rsidP="003B63CA">
            <w:pPr>
              <w:jc w:val="both"/>
              <w:rPr>
                <w:b/>
                <w:color w:val="000000" w:themeColor="text1"/>
              </w:rPr>
            </w:pPr>
          </w:p>
        </w:tc>
      </w:tr>
      <w:tr w:rsidR="008B6F21" w:rsidTr="004B2F9A">
        <w:trPr>
          <w:trHeight w:hRule="exact" w:val="418"/>
        </w:trPr>
        <w:tc>
          <w:tcPr>
            <w:tcW w:w="0" w:type="auto"/>
            <w:vMerge/>
            <w:tcBorders>
              <w:top w:val="single" w:sz="4" w:space="0" w:color="000000"/>
              <w:left w:val="nil"/>
              <w:bottom w:val="single" w:sz="4" w:space="0" w:color="000000"/>
              <w:right w:val="nil"/>
            </w:tcBorders>
            <w:vAlign w:val="center"/>
            <w:hideMark/>
          </w:tcPr>
          <w:p w:rsidR="008B6F21" w:rsidRDefault="008B6F21" w:rsidP="003B63CA">
            <w:pPr>
              <w:rPr>
                <w:b/>
                <w:color w:val="000000" w:themeColor="text1"/>
              </w:rPr>
            </w:pPr>
          </w:p>
        </w:tc>
        <w:tc>
          <w:tcPr>
            <w:tcW w:w="1055" w:type="pct"/>
            <w:tcBorders>
              <w:top w:val="nil"/>
              <w:left w:val="nil"/>
              <w:bottom w:val="single" w:sz="4" w:space="0" w:color="000000"/>
              <w:right w:val="nil"/>
            </w:tcBorders>
            <w:hideMark/>
          </w:tcPr>
          <w:p w:rsidR="008B6F21" w:rsidRDefault="008B6F21" w:rsidP="003B63CA">
            <w:pPr>
              <w:jc w:val="both"/>
              <w:rPr>
                <w:b/>
                <w:color w:val="000000" w:themeColor="text1"/>
              </w:rPr>
            </w:pPr>
            <w:r>
              <w:rPr>
                <w:b/>
                <w:color w:val="000000" w:themeColor="text1"/>
              </w:rPr>
              <w:t xml:space="preserve"> Mild (+) (%)</w:t>
            </w:r>
          </w:p>
        </w:tc>
        <w:tc>
          <w:tcPr>
            <w:tcW w:w="1603" w:type="pct"/>
            <w:tcBorders>
              <w:top w:val="nil"/>
              <w:left w:val="nil"/>
              <w:bottom w:val="single" w:sz="4" w:space="0" w:color="000000"/>
              <w:right w:val="nil"/>
            </w:tcBorders>
            <w:hideMark/>
          </w:tcPr>
          <w:p w:rsidR="008B6F21" w:rsidRDefault="008B6F21" w:rsidP="003B63CA">
            <w:pPr>
              <w:jc w:val="both"/>
              <w:rPr>
                <w:b/>
                <w:color w:val="000000" w:themeColor="text1"/>
              </w:rPr>
            </w:pPr>
            <w:r>
              <w:rPr>
                <w:b/>
                <w:color w:val="000000" w:themeColor="text1"/>
              </w:rPr>
              <w:t xml:space="preserve">     Moderate (++) (%)</w:t>
            </w:r>
          </w:p>
        </w:tc>
        <w:tc>
          <w:tcPr>
            <w:tcW w:w="913" w:type="pct"/>
            <w:tcBorders>
              <w:top w:val="nil"/>
              <w:left w:val="nil"/>
              <w:bottom w:val="single" w:sz="4" w:space="0" w:color="000000"/>
              <w:right w:val="nil"/>
            </w:tcBorders>
            <w:hideMark/>
          </w:tcPr>
          <w:p w:rsidR="008B6F21" w:rsidRDefault="008B6F21" w:rsidP="003B63CA">
            <w:pPr>
              <w:jc w:val="both"/>
              <w:rPr>
                <w:b/>
                <w:color w:val="000000" w:themeColor="text1"/>
              </w:rPr>
            </w:pPr>
            <w:r>
              <w:rPr>
                <w:b/>
                <w:color w:val="000000" w:themeColor="text1"/>
              </w:rPr>
              <w:t xml:space="preserve">    Total (%)</w:t>
            </w:r>
          </w:p>
        </w:tc>
      </w:tr>
      <w:tr w:rsidR="008B6F21" w:rsidTr="004B2F9A">
        <w:trPr>
          <w:trHeight w:hRule="exact" w:val="554"/>
        </w:trPr>
        <w:tc>
          <w:tcPr>
            <w:tcW w:w="1429" w:type="pct"/>
            <w:tcBorders>
              <w:top w:val="nil"/>
              <w:left w:val="nil"/>
              <w:bottom w:val="nil"/>
              <w:right w:val="nil"/>
            </w:tcBorders>
            <w:hideMark/>
          </w:tcPr>
          <w:p w:rsidR="008B6F21" w:rsidRDefault="008B6F21" w:rsidP="003B63CA">
            <w:pPr>
              <w:jc w:val="both"/>
              <w:rPr>
                <w:color w:val="000000" w:themeColor="text1"/>
              </w:rPr>
            </w:pPr>
            <w:r>
              <w:rPr>
                <w:color w:val="000000" w:themeColor="text1"/>
              </w:rPr>
              <w:t>Primary</w:t>
            </w:r>
          </w:p>
        </w:tc>
        <w:tc>
          <w:tcPr>
            <w:tcW w:w="1055" w:type="pct"/>
            <w:tcBorders>
              <w:top w:val="nil"/>
              <w:left w:val="nil"/>
              <w:bottom w:val="nil"/>
              <w:right w:val="nil"/>
            </w:tcBorders>
            <w:hideMark/>
          </w:tcPr>
          <w:p w:rsidR="008B6F21" w:rsidRDefault="008B6F21" w:rsidP="003B63CA">
            <w:pPr>
              <w:jc w:val="both"/>
              <w:rPr>
                <w:color w:val="000000" w:themeColor="text1"/>
              </w:rPr>
            </w:pPr>
            <w:r>
              <w:rPr>
                <w:color w:val="000000" w:themeColor="text1"/>
              </w:rPr>
              <w:t>45(86.5)</w:t>
            </w:r>
          </w:p>
        </w:tc>
        <w:tc>
          <w:tcPr>
            <w:tcW w:w="1603" w:type="pct"/>
            <w:tcBorders>
              <w:top w:val="nil"/>
              <w:left w:val="nil"/>
              <w:bottom w:val="nil"/>
              <w:right w:val="nil"/>
            </w:tcBorders>
            <w:hideMark/>
          </w:tcPr>
          <w:p w:rsidR="008B6F21" w:rsidRDefault="008B6F21" w:rsidP="003B63CA">
            <w:pPr>
              <w:jc w:val="both"/>
              <w:rPr>
                <w:color w:val="000000" w:themeColor="text1"/>
              </w:rPr>
            </w:pPr>
            <w:r>
              <w:rPr>
                <w:color w:val="000000" w:themeColor="text1"/>
              </w:rPr>
              <w:t xml:space="preserve">     7(13.5)</w:t>
            </w:r>
            <w:r>
              <w:rPr>
                <w:color w:val="000000" w:themeColor="text1"/>
              </w:rPr>
              <w:tab/>
            </w:r>
          </w:p>
        </w:tc>
        <w:tc>
          <w:tcPr>
            <w:tcW w:w="913" w:type="pct"/>
            <w:tcBorders>
              <w:top w:val="nil"/>
              <w:left w:val="nil"/>
              <w:bottom w:val="nil"/>
              <w:right w:val="nil"/>
            </w:tcBorders>
            <w:hideMark/>
          </w:tcPr>
          <w:p w:rsidR="008B6F21" w:rsidRDefault="008B6F21" w:rsidP="003B63CA">
            <w:pPr>
              <w:jc w:val="both"/>
              <w:rPr>
                <w:color w:val="000000" w:themeColor="text1"/>
              </w:rPr>
            </w:pPr>
            <w:r>
              <w:rPr>
                <w:color w:val="000000" w:themeColor="text1"/>
              </w:rPr>
              <w:t xml:space="preserve">    52(65.8)</w:t>
            </w:r>
          </w:p>
        </w:tc>
      </w:tr>
      <w:tr w:rsidR="008B6F21" w:rsidTr="004B2F9A">
        <w:trPr>
          <w:trHeight w:hRule="exact" w:val="562"/>
        </w:trPr>
        <w:tc>
          <w:tcPr>
            <w:tcW w:w="1429" w:type="pct"/>
            <w:tcBorders>
              <w:top w:val="nil"/>
              <w:left w:val="nil"/>
              <w:bottom w:val="nil"/>
              <w:right w:val="nil"/>
            </w:tcBorders>
            <w:hideMark/>
          </w:tcPr>
          <w:p w:rsidR="008B6F21" w:rsidRDefault="008B6F21" w:rsidP="003B63CA">
            <w:pPr>
              <w:jc w:val="both"/>
              <w:rPr>
                <w:color w:val="000000" w:themeColor="text1"/>
              </w:rPr>
            </w:pPr>
            <w:r>
              <w:rPr>
                <w:color w:val="000000" w:themeColor="text1"/>
              </w:rPr>
              <w:t>Secondary</w:t>
            </w:r>
          </w:p>
        </w:tc>
        <w:tc>
          <w:tcPr>
            <w:tcW w:w="1055" w:type="pct"/>
            <w:tcBorders>
              <w:top w:val="nil"/>
              <w:left w:val="nil"/>
              <w:bottom w:val="nil"/>
              <w:right w:val="nil"/>
            </w:tcBorders>
            <w:hideMark/>
          </w:tcPr>
          <w:p w:rsidR="008B6F21" w:rsidRDefault="008B6F21" w:rsidP="003B63CA">
            <w:pPr>
              <w:jc w:val="both"/>
              <w:rPr>
                <w:color w:val="000000" w:themeColor="text1"/>
              </w:rPr>
            </w:pPr>
            <w:r>
              <w:rPr>
                <w:color w:val="000000" w:themeColor="text1"/>
              </w:rPr>
              <w:t>68(73.1)</w:t>
            </w:r>
          </w:p>
        </w:tc>
        <w:tc>
          <w:tcPr>
            <w:tcW w:w="1603" w:type="pct"/>
            <w:tcBorders>
              <w:top w:val="nil"/>
              <w:left w:val="nil"/>
              <w:bottom w:val="nil"/>
              <w:right w:val="nil"/>
            </w:tcBorders>
            <w:hideMark/>
          </w:tcPr>
          <w:p w:rsidR="008B6F21" w:rsidRDefault="008B6F21" w:rsidP="003B63CA">
            <w:pPr>
              <w:jc w:val="both"/>
              <w:rPr>
                <w:color w:val="000000" w:themeColor="text1"/>
              </w:rPr>
            </w:pPr>
            <w:r>
              <w:rPr>
                <w:color w:val="000000" w:themeColor="text1"/>
              </w:rPr>
              <w:t xml:space="preserve">     25(26.9)</w:t>
            </w:r>
          </w:p>
        </w:tc>
        <w:tc>
          <w:tcPr>
            <w:tcW w:w="913" w:type="pct"/>
            <w:tcBorders>
              <w:top w:val="nil"/>
              <w:left w:val="nil"/>
              <w:bottom w:val="nil"/>
              <w:right w:val="nil"/>
            </w:tcBorders>
            <w:hideMark/>
          </w:tcPr>
          <w:p w:rsidR="008B6F21" w:rsidRDefault="008B6F21" w:rsidP="003B63CA">
            <w:pPr>
              <w:jc w:val="both"/>
              <w:rPr>
                <w:color w:val="000000" w:themeColor="text1"/>
              </w:rPr>
            </w:pPr>
            <w:r>
              <w:rPr>
                <w:color w:val="000000" w:themeColor="text1"/>
              </w:rPr>
              <w:t xml:space="preserve">    93(73.2)</w:t>
            </w:r>
          </w:p>
        </w:tc>
      </w:tr>
      <w:tr w:rsidR="008B6F21" w:rsidTr="004B2F9A">
        <w:trPr>
          <w:trHeight w:hRule="exact" w:val="570"/>
        </w:trPr>
        <w:tc>
          <w:tcPr>
            <w:tcW w:w="1429" w:type="pct"/>
            <w:tcBorders>
              <w:top w:val="nil"/>
              <w:left w:val="nil"/>
              <w:bottom w:val="single" w:sz="4" w:space="0" w:color="auto"/>
              <w:right w:val="nil"/>
            </w:tcBorders>
            <w:hideMark/>
          </w:tcPr>
          <w:p w:rsidR="008B6F21" w:rsidRDefault="008B6F21" w:rsidP="003B63CA">
            <w:pPr>
              <w:jc w:val="both"/>
              <w:rPr>
                <w:color w:val="000000" w:themeColor="text1"/>
              </w:rPr>
            </w:pPr>
            <w:r>
              <w:rPr>
                <w:color w:val="000000" w:themeColor="text1"/>
              </w:rPr>
              <w:t>Tertiary</w:t>
            </w:r>
          </w:p>
        </w:tc>
        <w:tc>
          <w:tcPr>
            <w:tcW w:w="1055" w:type="pct"/>
            <w:tcBorders>
              <w:top w:val="nil"/>
              <w:left w:val="nil"/>
              <w:bottom w:val="single" w:sz="4" w:space="0" w:color="auto"/>
              <w:right w:val="nil"/>
            </w:tcBorders>
            <w:hideMark/>
          </w:tcPr>
          <w:p w:rsidR="008B6F21" w:rsidRDefault="008B6F21" w:rsidP="003B63CA">
            <w:pPr>
              <w:jc w:val="both"/>
              <w:rPr>
                <w:color w:val="000000" w:themeColor="text1"/>
              </w:rPr>
            </w:pPr>
            <w:r>
              <w:rPr>
                <w:color w:val="000000" w:themeColor="text1"/>
              </w:rPr>
              <w:t>17(63.0)</w:t>
            </w:r>
          </w:p>
        </w:tc>
        <w:tc>
          <w:tcPr>
            <w:tcW w:w="1603" w:type="pct"/>
            <w:tcBorders>
              <w:top w:val="nil"/>
              <w:left w:val="nil"/>
              <w:bottom w:val="single" w:sz="4" w:space="0" w:color="auto"/>
              <w:right w:val="nil"/>
            </w:tcBorders>
            <w:hideMark/>
          </w:tcPr>
          <w:p w:rsidR="008B6F21" w:rsidRDefault="008B6F21" w:rsidP="003B63CA">
            <w:pPr>
              <w:jc w:val="both"/>
              <w:rPr>
                <w:color w:val="000000" w:themeColor="text1"/>
              </w:rPr>
            </w:pPr>
            <w:r>
              <w:rPr>
                <w:color w:val="000000" w:themeColor="text1"/>
              </w:rPr>
              <w:t xml:space="preserve">     10(37.0)</w:t>
            </w:r>
          </w:p>
        </w:tc>
        <w:tc>
          <w:tcPr>
            <w:tcW w:w="913" w:type="pct"/>
            <w:tcBorders>
              <w:top w:val="nil"/>
              <w:left w:val="nil"/>
              <w:bottom w:val="single" w:sz="4" w:space="0" w:color="auto"/>
              <w:right w:val="nil"/>
            </w:tcBorders>
            <w:hideMark/>
          </w:tcPr>
          <w:p w:rsidR="008B6F21" w:rsidRDefault="008B6F21" w:rsidP="003B63CA">
            <w:pPr>
              <w:jc w:val="both"/>
              <w:rPr>
                <w:color w:val="000000" w:themeColor="text1"/>
              </w:rPr>
            </w:pPr>
            <w:r>
              <w:rPr>
                <w:color w:val="000000" w:themeColor="text1"/>
              </w:rPr>
              <w:t xml:space="preserve">    27(27.3) </w:t>
            </w:r>
          </w:p>
          <w:p w:rsidR="008B6F21" w:rsidRDefault="008B6F21" w:rsidP="003B63CA">
            <w:pPr>
              <w:jc w:val="both"/>
              <w:rPr>
                <w:color w:val="000000" w:themeColor="text1"/>
              </w:rPr>
            </w:pPr>
            <w:r>
              <w:rPr>
                <w:color w:val="000000" w:themeColor="text1"/>
              </w:rPr>
              <w:t>)</w:t>
            </w:r>
          </w:p>
        </w:tc>
      </w:tr>
      <w:tr w:rsidR="008B6F21" w:rsidTr="004B2F9A">
        <w:trPr>
          <w:trHeight w:hRule="exact" w:val="435"/>
        </w:trPr>
        <w:tc>
          <w:tcPr>
            <w:tcW w:w="1429" w:type="pct"/>
            <w:tcBorders>
              <w:top w:val="single" w:sz="4" w:space="0" w:color="auto"/>
              <w:left w:val="nil"/>
              <w:bottom w:val="single" w:sz="4" w:space="0" w:color="auto"/>
              <w:right w:val="nil"/>
            </w:tcBorders>
            <w:hideMark/>
          </w:tcPr>
          <w:p w:rsidR="008B6F21" w:rsidRDefault="008B6F21" w:rsidP="003B63CA">
            <w:pPr>
              <w:ind w:left="108"/>
              <w:jc w:val="both"/>
              <w:rPr>
                <w:b/>
                <w:color w:val="000000" w:themeColor="text1"/>
              </w:rPr>
            </w:pPr>
            <w:r>
              <w:rPr>
                <w:b/>
                <w:color w:val="000000" w:themeColor="text1"/>
              </w:rPr>
              <w:t>Total</w:t>
            </w:r>
          </w:p>
        </w:tc>
        <w:tc>
          <w:tcPr>
            <w:tcW w:w="1055" w:type="pct"/>
            <w:tcBorders>
              <w:top w:val="single" w:sz="4" w:space="0" w:color="auto"/>
              <w:left w:val="nil"/>
              <w:bottom w:val="single" w:sz="4" w:space="0" w:color="auto"/>
              <w:right w:val="nil"/>
            </w:tcBorders>
            <w:hideMark/>
          </w:tcPr>
          <w:p w:rsidR="008B6F21" w:rsidRDefault="008B6F21" w:rsidP="003B63CA">
            <w:pPr>
              <w:jc w:val="both"/>
              <w:rPr>
                <w:b/>
                <w:color w:val="000000" w:themeColor="text1"/>
              </w:rPr>
            </w:pPr>
            <w:r>
              <w:rPr>
                <w:b/>
                <w:color w:val="000000" w:themeColor="text1"/>
              </w:rPr>
              <w:t>130(75.6</w:t>
            </w:r>
            <w:r>
              <w:rPr>
                <w:color w:val="000000" w:themeColor="text1"/>
              </w:rPr>
              <w:t>)</w:t>
            </w:r>
          </w:p>
        </w:tc>
        <w:tc>
          <w:tcPr>
            <w:tcW w:w="1603" w:type="pct"/>
            <w:tcBorders>
              <w:top w:val="single" w:sz="4" w:space="0" w:color="auto"/>
              <w:left w:val="nil"/>
              <w:bottom w:val="single" w:sz="4" w:space="0" w:color="auto"/>
              <w:right w:val="nil"/>
            </w:tcBorders>
            <w:hideMark/>
          </w:tcPr>
          <w:p w:rsidR="008B6F21" w:rsidRDefault="008B6F21" w:rsidP="003B63CA">
            <w:pPr>
              <w:jc w:val="both"/>
              <w:rPr>
                <w:b/>
                <w:color w:val="000000" w:themeColor="text1"/>
              </w:rPr>
            </w:pPr>
            <w:r>
              <w:rPr>
                <w:b/>
                <w:color w:val="000000" w:themeColor="text1"/>
              </w:rPr>
              <w:t xml:space="preserve">     42(24.4)</w:t>
            </w:r>
          </w:p>
        </w:tc>
        <w:tc>
          <w:tcPr>
            <w:tcW w:w="913" w:type="pct"/>
            <w:tcBorders>
              <w:top w:val="single" w:sz="4" w:space="0" w:color="auto"/>
              <w:left w:val="nil"/>
              <w:bottom w:val="single" w:sz="4" w:space="0" w:color="auto"/>
              <w:right w:val="nil"/>
            </w:tcBorders>
            <w:hideMark/>
          </w:tcPr>
          <w:p w:rsidR="008B6F21" w:rsidRDefault="008B6F21" w:rsidP="003B63CA">
            <w:pPr>
              <w:jc w:val="both"/>
              <w:rPr>
                <w:b/>
                <w:color w:val="000000" w:themeColor="text1"/>
              </w:rPr>
            </w:pPr>
            <w:r>
              <w:rPr>
                <w:b/>
                <w:color w:val="000000" w:themeColor="text1"/>
              </w:rPr>
              <w:t xml:space="preserve">    172(100.0)</w:t>
            </w:r>
          </w:p>
        </w:tc>
      </w:tr>
    </w:tbl>
    <w:p w:rsidR="008B6F21" w:rsidRDefault="008B6F21" w:rsidP="008B6F21">
      <w:pPr>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=17</w:t>
      </w:r>
      <w:r>
        <w:rPr>
          <w:color w:val="000000" w:themeColor="text1"/>
        </w:rPr>
        <w:t xml:space="preserve">.959, </w:t>
      </w:r>
      <w:proofErr w:type="spellStart"/>
      <w:proofErr w:type="gramStart"/>
      <w:r>
        <w:rPr>
          <w:i/>
          <w:color w:val="000000" w:themeColor="text1"/>
        </w:rPr>
        <w:t>df</w:t>
      </w:r>
      <w:proofErr w:type="spellEnd"/>
      <w:proofErr w:type="gramEnd"/>
      <w:r>
        <w:rPr>
          <w:color w:val="000000" w:themeColor="text1"/>
        </w:rPr>
        <w:t xml:space="preserve"> = 3, </w:t>
      </w:r>
      <w:r>
        <w:rPr>
          <w:i/>
          <w:color w:val="000000" w:themeColor="text1"/>
        </w:rPr>
        <w:t>p</w:t>
      </w:r>
      <w:r>
        <w:rPr>
          <w:color w:val="000000" w:themeColor="text1"/>
        </w:rPr>
        <w:t>&lt; 0.05</w:t>
      </w:r>
    </w:p>
    <w:p w:rsidR="008B6F21" w:rsidRDefault="008B6F21" w:rsidP="008B6F21">
      <w:pPr>
        <w:spacing w:line="480" w:lineRule="auto"/>
        <w:jc w:val="both"/>
        <w:rPr>
          <w:color w:val="000000" w:themeColor="text1"/>
        </w:rPr>
      </w:pPr>
      <w:r>
        <w:rPr>
          <w:color w:val="000000" w:themeColor="text1"/>
        </w:rPr>
        <w:t>+ = 1-10 parasites per 100 high power fields</w:t>
      </w:r>
    </w:p>
    <w:p w:rsidR="008B6F21" w:rsidRDefault="008B6F21" w:rsidP="008B6F21">
      <w:pPr>
        <w:spacing w:line="480" w:lineRule="auto"/>
        <w:jc w:val="both"/>
        <w:rPr>
          <w:color w:val="000000" w:themeColor="text1"/>
        </w:rPr>
      </w:pPr>
      <w:r>
        <w:rPr>
          <w:rFonts w:eastAsiaTheme="minorHAnsi"/>
          <w:color w:val="000000" w:themeColor="text1"/>
          <w:lang w:val="en-GB"/>
        </w:rPr>
        <w:t>+</w:t>
      </w:r>
      <w:r>
        <w:rPr>
          <w:color w:val="000000" w:themeColor="text1"/>
        </w:rPr>
        <w:t>+= 11-100 parasites per 100 high power fields</w:t>
      </w:r>
    </w:p>
    <w:p w:rsidR="008B6F21" w:rsidRPr="00FA5C2E" w:rsidRDefault="008B6F21" w:rsidP="00907945">
      <w:pPr>
        <w:spacing w:line="480" w:lineRule="auto"/>
        <w:jc w:val="both"/>
        <w:rPr>
          <w:b/>
          <w:color w:val="000000" w:themeColor="text1"/>
        </w:rPr>
      </w:pPr>
    </w:p>
    <w:p w:rsidR="00907945" w:rsidRDefault="00907945" w:rsidP="00907945">
      <w:pPr>
        <w:spacing w:line="480" w:lineRule="auto"/>
        <w:rPr>
          <w:b/>
          <w:color w:val="000000" w:themeColor="text1"/>
        </w:rPr>
      </w:pPr>
    </w:p>
    <w:p w:rsidR="00907945" w:rsidRDefault="00907945" w:rsidP="00907945">
      <w:pPr>
        <w:spacing w:line="480" w:lineRule="auto"/>
        <w:jc w:val="both"/>
        <w:rPr>
          <w:b/>
          <w:color w:val="000000" w:themeColor="text1"/>
        </w:rPr>
      </w:pPr>
    </w:p>
    <w:p w:rsidR="00907945" w:rsidRDefault="008B6F21" w:rsidP="00907945">
      <w:pPr>
        <w:spacing w:line="480" w:lineRule="auto"/>
        <w:jc w:val="both"/>
        <w:rPr>
          <w:b/>
          <w:color w:val="000000" w:themeColor="text1"/>
        </w:rPr>
      </w:pPr>
      <w:r>
        <w:rPr>
          <w:b/>
          <w:color w:val="000000" w:themeColor="text1"/>
        </w:rPr>
        <w:t>Table 13</w:t>
      </w:r>
      <w:r w:rsidR="00907945">
        <w:rPr>
          <w:b/>
          <w:color w:val="000000" w:themeColor="text1"/>
        </w:rPr>
        <w:t xml:space="preserve">: </w:t>
      </w:r>
      <w:r w:rsidR="005437AF">
        <w:rPr>
          <w:b/>
          <w:color w:val="000000" w:themeColor="text1"/>
        </w:rPr>
        <w:t>P</w:t>
      </w:r>
      <w:r w:rsidR="00907945">
        <w:rPr>
          <w:b/>
          <w:color w:val="000000" w:themeColor="text1"/>
        </w:rPr>
        <w:t xml:space="preserve">revalence of </w:t>
      </w:r>
      <w:r w:rsidR="00907945">
        <w:rPr>
          <w:b/>
          <w:i/>
          <w:color w:val="000000" w:themeColor="text1"/>
        </w:rPr>
        <w:t>Plasmodium</w:t>
      </w:r>
      <w:r w:rsidR="00907945">
        <w:rPr>
          <w:b/>
          <w:color w:val="000000" w:themeColor="text1"/>
        </w:rPr>
        <w:t xml:space="preserve"> infection by ABO blood group among blood donors in Onitsha, Anambra State</w:t>
      </w:r>
      <w:r w:rsidR="00907945">
        <w:rPr>
          <w:color w:val="000000" w:themeColor="text1"/>
        </w:rPr>
        <w:t>.</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131"/>
        <w:gridCol w:w="2405"/>
        <w:gridCol w:w="2698"/>
      </w:tblGrid>
      <w:tr w:rsidR="00907945" w:rsidTr="00907945">
        <w:trPr>
          <w:trHeight w:val="1008"/>
        </w:trPr>
        <w:tc>
          <w:tcPr>
            <w:tcW w:w="1838" w:type="dxa"/>
            <w:tcBorders>
              <w:top w:val="single" w:sz="4" w:space="0" w:color="auto"/>
              <w:left w:val="nil"/>
              <w:bottom w:val="single" w:sz="4" w:space="0" w:color="auto"/>
              <w:right w:val="nil"/>
            </w:tcBorders>
            <w:hideMark/>
          </w:tcPr>
          <w:p w:rsidR="00907945" w:rsidRDefault="00907945">
            <w:pPr>
              <w:autoSpaceDE w:val="0"/>
              <w:autoSpaceDN w:val="0"/>
              <w:adjustRightInd w:val="0"/>
              <w:rPr>
                <w:rFonts w:eastAsiaTheme="minorHAnsi"/>
                <w:b/>
                <w:color w:val="000000"/>
              </w:rPr>
            </w:pPr>
            <w:r>
              <w:rPr>
                <w:rFonts w:eastAsiaTheme="minorHAnsi"/>
                <w:b/>
                <w:color w:val="000000"/>
              </w:rPr>
              <w:lastRenderedPageBreak/>
              <w:t>Blood groups</w:t>
            </w:r>
          </w:p>
        </w:tc>
        <w:tc>
          <w:tcPr>
            <w:tcW w:w="2131" w:type="dxa"/>
            <w:tcBorders>
              <w:top w:val="single" w:sz="4" w:space="0" w:color="auto"/>
              <w:left w:val="nil"/>
              <w:bottom w:val="single" w:sz="4" w:space="0" w:color="auto"/>
              <w:right w:val="nil"/>
            </w:tcBorders>
            <w:hideMark/>
          </w:tcPr>
          <w:p w:rsidR="00907945" w:rsidRDefault="00907945">
            <w:pPr>
              <w:autoSpaceDE w:val="0"/>
              <w:autoSpaceDN w:val="0"/>
              <w:adjustRightInd w:val="0"/>
              <w:rPr>
                <w:rFonts w:eastAsiaTheme="minorHAnsi"/>
                <w:b/>
                <w:color w:val="000000"/>
              </w:rPr>
            </w:pPr>
            <w:r>
              <w:rPr>
                <w:rFonts w:eastAsiaTheme="minorHAnsi"/>
                <w:b/>
                <w:color w:val="000000"/>
              </w:rPr>
              <w:t>Number examined</w:t>
            </w:r>
          </w:p>
        </w:tc>
        <w:tc>
          <w:tcPr>
            <w:tcW w:w="2405" w:type="dxa"/>
            <w:tcBorders>
              <w:top w:val="single" w:sz="4" w:space="0" w:color="auto"/>
              <w:left w:val="nil"/>
              <w:bottom w:val="single" w:sz="4" w:space="0" w:color="auto"/>
              <w:right w:val="nil"/>
            </w:tcBorders>
            <w:hideMark/>
          </w:tcPr>
          <w:p w:rsidR="00907945" w:rsidRDefault="00907945">
            <w:pPr>
              <w:autoSpaceDE w:val="0"/>
              <w:autoSpaceDN w:val="0"/>
              <w:adjustRightInd w:val="0"/>
              <w:rPr>
                <w:rFonts w:eastAsiaTheme="minorHAnsi"/>
                <w:b/>
                <w:color w:val="000000"/>
              </w:rPr>
            </w:pPr>
            <w:r>
              <w:rPr>
                <w:rFonts w:eastAsiaTheme="minorHAnsi"/>
                <w:b/>
                <w:color w:val="000000"/>
              </w:rPr>
              <w:t xml:space="preserve">Number infected with </w:t>
            </w:r>
            <w:r>
              <w:rPr>
                <w:rFonts w:eastAsiaTheme="minorHAnsi"/>
                <w:b/>
                <w:i/>
                <w:color w:val="000000"/>
              </w:rPr>
              <w:t>Plasmodium</w:t>
            </w:r>
            <w:r>
              <w:rPr>
                <w:rFonts w:eastAsiaTheme="minorHAnsi"/>
                <w:b/>
                <w:color w:val="000000"/>
              </w:rPr>
              <w:t xml:space="preserve"> species</w:t>
            </w:r>
          </w:p>
        </w:tc>
        <w:tc>
          <w:tcPr>
            <w:tcW w:w="2698" w:type="dxa"/>
            <w:tcBorders>
              <w:top w:val="single" w:sz="4" w:space="0" w:color="auto"/>
              <w:left w:val="nil"/>
              <w:bottom w:val="single" w:sz="4" w:space="0" w:color="auto"/>
              <w:right w:val="nil"/>
            </w:tcBorders>
            <w:hideMark/>
          </w:tcPr>
          <w:p w:rsidR="00907945" w:rsidRDefault="00907945">
            <w:pPr>
              <w:autoSpaceDE w:val="0"/>
              <w:autoSpaceDN w:val="0"/>
              <w:adjustRightInd w:val="0"/>
              <w:rPr>
                <w:rFonts w:eastAsiaTheme="minorHAnsi"/>
                <w:b/>
                <w:color w:val="000000"/>
              </w:rPr>
            </w:pPr>
            <w:r>
              <w:rPr>
                <w:rFonts w:eastAsiaTheme="minorHAnsi"/>
                <w:b/>
                <w:color w:val="000000"/>
              </w:rPr>
              <w:t>Infection rate (%)</w:t>
            </w:r>
          </w:p>
        </w:tc>
      </w:tr>
      <w:tr w:rsidR="00907945" w:rsidTr="00907945">
        <w:trPr>
          <w:trHeight w:val="560"/>
        </w:trPr>
        <w:tc>
          <w:tcPr>
            <w:tcW w:w="1838" w:type="dxa"/>
            <w:tcBorders>
              <w:top w:val="single" w:sz="4" w:space="0" w:color="auto"/>
              <w:left w:val="nil"/>
              <w:bottom w:val="nil"/>
              <w:right w:val="nil"/>
            </w:tcBorders>
            <w:hideMark/>
          </w:tcPr>
          <w:p w:rsidR="00907945" w:rsidRDefault="00907945">
            <w:pPr>
              <w:autoSpaceDE w:val="0"/>
              <w:autoSpaceDN w:val="0"/>
              <w:adjustRightInd w:val="0"/>
              <w:rPr>
                <w:rFonts w:eastAsiaTheme="minorHAnsi"/>
                <w:color w:val="000000"/>
              </w:rPr>
            </w:pPr>
            <w:r>
              <w:rPr>
                <w:rFonts w:eastAsiaTheme="minorHAnsi"/>
                <w:color w:val="000000"/>
              </w:rPr>
              <w:t>A</w:t>
            </w:r>
          </w:p>
        </w:tc>
        <w:tc>
          <w:tcPr>
            <w:tcW w:w="2131" w:type="dxa"/>
            <w:tcBorders>
              <w:top w:val="single" w:sz="4" w:space="0" w:color="auto"/>
              <w:left w:val="nil"/>
              <w:bottom w:val="nil"/>
              <w:right w:val="nil"/>
            </w:tcBorders>
            <w:hideMark/>
          </w:tcPr>
          <w:p w:rsidR="00907945" w:rsidRDefault="00907945">
            <w:pPr>
              <w:autoSpaceDE w:val="0"/>
              <w:autoSpaceDN w:val="0"/>
              <w:adjustRightInd w:val="0"/>
              <w:rPr>
                <w:rFonts w:eastAsiaTheme="minorHAnsi"/>
                <w:color w:val="000000"/>
              </w:rPr>
            </w:pPr>
            <w:r>
              <w:rPr>
                <w:rFonts w:eastAsiaTheme="minorHAnsi"/>
                <w:color w:val="000000"/>
              </w:rPr>
              <w:t>85</w:t>
            </w:r>
          </w:p>
        </w:tc>
        <w:tc>
          <w:tcPr>
            <w:tcW w:w="2405" w:type="dxa"/>
            <w:tcBorders>
              <w:top w:val="single" w:sz="4" w:space="0" w:color="auto"/>
              <w:left w:val="nil"/>
              <w:bottom w:val="nil"/>
              <w:right w:val="nil"/>
            </w:tcBorders>
            <w:hideMark/>
          </w:tcPr>
          <w:p w:rsidR="00907945" w:rsidRDefault="00907945">
            <w:pPr>
              <w:autoSpaceDE w:val="0"/>
              <w:autoSpaceDN w:val="0"/>
              <w:adjustRightInd w:val="0"/>
              <w:rPr>
                <w:rFonts w:eastAsiaTheme="minorHAnsi"/>
                <w:color w:val="000000"/>
              </w:rPr>
            </w:pPr>
            <w:r>
              <w:rPr>
                <w:rFonts w:eastAsiaTheme="minorHAnsi"/>
                <w:color w:val="000000"/>
              </w:rPr>
              <w:t>48</w:t>
            </w:r>
          </w:p>
        </w:tc>
        <w:tc>
          <w:tcPr>
            <w:tcW w:w="2698" w:type="dxa"/>
            <w:tcBorders>
              <w:top w:val="single" w:sz="4" w:space="0" w:color="auto"/>
              <w:left w:val="nil"/>
              <w:bottom w:val="nil"/>
              <w:right w:val="nil"/>
            </w:tcBorders>
            <w:hideMark/>
          </w:tcPr>
          <w:p w:rsidR="00907945" w:rsidRDefault="00907945">
            <w:pPr>
              <w:autoSpaceDE w:val="0"/>
              <w:autoSpaceDN w:val="0"/>
              <w:adjustRightInd w:val="0"/>
              <w:rPr>
                <w:rFonts w:eastAsiaTheme="minorHAnsi"/>
                <w:color w:val="000000"/>
              </w:rPr>
            </w:pPr>
            <w:r>
              <w:rPr>
                <w:rFonts w:eastAsiaTheme="minorHAnsi"/>
                <w:color w:val="000000"/>
              </w:rPr>
              <w:t>56</w:t>
            </w:r>
            <w:r>
              <w:rPr>
                <w:rFonts w:eastAsiaTheme="minorHAnsi"/>
                <w:iCs/>
              </w:rPr>
              <w:t>.5</w:t>
            </w:r>
          </w:p>
        </w:tc>
      </w:tr>
      <w:tr w:rsidR="00907945" w:rsidTr="00907945">
        <w:trPr>
          <w:trHeight w:val="540"/>
        </w:trPr>
        <w:tc>
          <w:tcPr>
            <w:tcW w:w="1838" w:type="dxa"/>
            <w:tcBorders>
              <w:top w:val="nil"/>
              <w:left w:val="nil"/>
              <w:bottom w:val="nil"/>
              <w:right w:val="nil"/>
            </w:tcBorders>
            <w:hideMark/>
          </w:tcPr>
          <w:p w:rsidR="00907945" w:rsidRDefault="00907945">
            <w:pPr>
              <w:autoSpaceDE w:val="0"/>
              <w:autoSpaceDN w:val="0"/>
              <w:adjustRightInd w:val="0"/>
              <w:rPr>
                <w:rFonts w:eastAsiaTheme="minorHAnsi"/>
                <w:color w:val="000000"/>
              </w:rPr>
            </w:pPr>
            <w:r>
              <w:rPr>
                <w:rFonts w:eastAsiaTheme="minorHAnsi"/>
                <w:color w:val="000000"/>
              </w:rPr>
              <w:t>B</w:t>
            </w:r>
          </w:p>
        </w:tc>
        <w:tc>
          <w:tcPr>
            <w:tcW w:w="2131" w:type="dxa"/>
            <w:tcBorders>
              <w:top w:val="nil"/>
              <w:left w:val="nil"/>
              <w:bottom w:val="nil"/>
              <w:right w:val="nil"/>
            </w:tcBorders>
            <w:hideMark/>
          </w:tcPr>
          <w:p w:rsidR="00907945" w:rsidRDefault="00907945">
            <w:pPr>
              <w:autoSpaceDE w:val="0"/>
              <w:autoSpaceDN w:val="0"/>
              <w:adjustRightInd w:val="0"/>
              <w:rPr>
                <w:rFonts w:eastAsiaTheme="minorHAnsi"/>
                <w:color w:val="000000"/>
              </w:rPr>
            </w:pPr>
            <w:r>
              <w:rPr>
                <w:rFonts w:eastAsiaTheme="minorHAnsi"/>
                <w:color w:val="000000"/>
              </w:rPr>
              <w:t>34</w:t>
            </w:r>
          </w:p>
        </w:tc>
        <w:tc>
          <w:tcPr>
            <w:tcW w:w="2405" w:type="dxa"/>
            <w:tcBorders>
              <w:top w:val="nil"/>
              <w:left w:val="nil"/>
              <w:bottom w:val="nil"/>
              <w:right w:val="nil"/>
            </w:tcBorders>
            <w:hideMark/>
          </w:tcPr>
          <w:p w:rsidR="00907945" w:rsidRDefault="00907945">
            <w:pPr>
              <w:autoSpaceDE w:val="0"/>
              <w:autoSpaceDN w:val="0"/>
              <w:adjustRightInd w:val="0"/>
              <w:rPr>
                <w:rFonts w:eastAsiaTheme="minorHAnsi"/>
                <w:color w:val="000000"/>
              </w:rPr>
            </w:pPr>
            <w:r>
              <w:rPr>
                <w:rFonts w:eastAsiaTheme="minorHAnsi"/>
                <w:color w:val="000000"/>
              </w:rPr>
              <w:t>10</w:t>
            </w:r>
          </w:p>
        </w:tc>
        <w:tc>
          <w:tcPr>
            <w:tcW w:w="2698" w:type="dxa"/>
            <w:tcBorders>
              <w:top w:val="nil"/>
              <w:left w:val="nil"/>
              <w:bottom w:val="nil"/>
              <w:right w:val="nil"/>
            </w:tcBorders>
            <w:hideMark/>
          </w:tcPr>
          <w:p w:rsidR="00907945" w:rsidRDefault="00907945">
            <w:pPr>
              <w:autoSpaceDE w:val="0"/>
              <w:autoSpaceDN w:val="0"/>
              <w:adjustRightInd w:val="0"/>
              <w:rPr>
                <w:rFonts w:eastAsiaTheme="minorHAnsi"/>
                <w:color w:val="000000"/>
              </w:rPr>
            </w:pPr>
            <w:r>
              <w:rPr>
                <w:rFonts w:eastAsiaTheme="minorHAnsi"/>
                <w:color w:val="000000"/>
              </w:rPr>
              <w:t>29.4</w:t>
            </w:r>
            <w:r>
              <w:rPr>
                <w:rFonts w:eastAsiaTheme="minorHAnsi"/>
                <w:iCs/>
              </w:rPr>
              <w:t>.</w:t>
            </w:r>
          </w:p>
        </w:tc>
      </w:tr>
      <w:tr w:rsidR="00907945" w:rsidTr="00907945">
        <w:trPr>
          <w:trHeight w:val="584"/>
        </w:trPr>
        <w:tc>
          <w:tcPr>
            <w:tcW w:w="1838" w:type="dxa"/>
            <w:tcBorders>
              <w:top w:val="nil"/>
              <w:left w:val="nil"/>
              <w:bottom w:val="nil"/>
              <w:right w:val="nil"/>
            </w:tcBorders>
            <w:hideMark/>
          </w:tcPr>
          <w:p w:rsidR="00907945" w:rsidRDefault="00907945">
            <w:pPr>
              <w:autoSpaceDE w:val="0"/>
              <w:autoSpaceDN w:val="0"/>
              <w:adjustRightInd w:val="0"/>
              <w:rPr>
                <w:rFonts w:eastAsiaTheme="minorHAnsi"/>
                <w:color w:val="000000"/>
              </w:rPr>
            </w:pPr>
            <w:r>
              <w:rPr>
                <w:rFonts w:eastAsiaTheme="minorHAnsi"/>
                <w:color w:val="000000"/>
              </w:rPr>
              <w:t>AB</w:t>
            </w:r>
          </w:p>
        </w:tc>
        <w:tc>
          <w:tcPr>
            <w:tcW w:w="2131" w:type="dxa"/>
            <w:tcBorders>
              <w:top w:val="nil"/>
              <w:left w:val="nil"/>
              <w:bottom w:val="nil"/>
              <w:right w:val="nil"/>
            </w:tcBorders>
            <w:hideMark/>
          </w:tcPr>
          <w:p w:rsidR="00907945" w:rsidRDefault="00907945">
            <w:pPr>
              <w:autoSpaceDE w:val="0"/>
              <w:autoSpaceDN w:val="0"/>
              <w:adjustRightInd w:val="0"/>
              <w:rPr>
                <w:rFonts w:eastAsiaTheme="minorHAnsi"/>
                <w:color w:val="000000"/>
              </w:rPr>
            </w:pPr>
            <w:r>
              <w:rPr>
                <w:rFonts w:eastAsiaTheme="minorHAnsi"/>
                <w:color w:val="000000"/>
              </w:rPr>
              <w:t>58</w:t>
            </w:r>
          </w:p>
        </w:tc>
        <w:tc>
          <w:tcPr>
            <w:tcW w:w="2405" w:type="dxa"/>
            <w:tcBorders>
              <w:top w:val="nil"/>
              <w:left w:val="nil"/>
              <w:bottom w:val="nil"/>
              <w:right w:val="nil"/>
            </w:tcBorders>
            <w:hideMark/>
          </w:tcPr>
          <w:p w:rsidR="00907945" w:rsidRDefault="00907945">
            <w:pPr>
              <w:autoSpaceDE w:val="0"/>
              <w:autoSpaceDN w:val="0"/>
              <w:adjustRightInd w:val="0"/>
              <w:rPr>
                <w:rFonts w:eastAsiaTheme="minorHAnsi"/>
                <w:color w:val="000000"/>
              </w:rPr>
            </w:pPr>
            <w:r>
              <w:rPr>
                <w:rFonts w:eastAsiaTheme="minorHAnsi"/>
                <w:color w:val="000000"/>
              </w:rPr>
              <w:t>21</w:t>
            </w:r>
          </w:p>
        </w:tc>
        <w:tc>
          <w:tcPr>
            <w:tcW w:w="2698" w:type="dxa"/>
            <w:tcBorders>
              <w:top w:val="nil"/>
              <w:left w:val="nil"/>
              <w:bottom w:val="nil"/>
              <w:right w:val="nil"/>
            </w:tcBorders>
            <w:hideMark/>
          </w:tcPr>
          <w:p w:rsidR="00907945" w:rsidRDefault="00907945">
            <w:pPr>
              <w:autoSpaceDE w:val="0"/>
              <w:autoSpaceDN w:val="0"/>
              <w:adjustRightInd w:val="0"/>
              <w:rPr>
                <w:rFonts w:eastAsiaTheme="minorHAnsi"/>
                <w:color w:val="000000"/>
              </w:rPr>
            </w:pPr>
            <w:r>
              <w:rPr>
                <w:rFonts w:eastAsiaTheme="minorHAnsi"/>
                <w:color w:val="000000"/>
              </w:rPr>
              <w:t>36.2</w:t>
            </w:r>
            <w:r>
              <w:rPr>
                <w:rFonts w:eastAsiaTheme="minorHAnsi"/>
                <w:iCs/>
              </w:rPr>
              <w:t>.</w:t>
            </w:r>
          </w:p>
        </w:tc>
      </w:tr>
      <w:tr w:rsidR="00907945" w:rsidTr="00907945">
        <w:trPr>
          <w:trHeight w:val="572"/>
        </w:trPr>
        <w:tc>
          <w:tcPr>
            <w:tcW w:w="1838" w:type="dxa"/>
            <w:tcBorders>
              <w:top w:val="nil"/>
              <w:left w:val="nil"/>
              <w:bottom w:val="single" w:sz="4" w:space="0" w:color="auto"/>
              <w:right w:val="nil"/>
            </w:tcBorders>
            <w:hideMark/>
          </w:tcPr>
          <w:p w:rsidR="00907945" w:rsidRDefault="00907945">
            <w:pPr>
              <w:autoSpaceDE w:val="0"/>
              <w:autoSpaceDN w:val="0"/>
              <w:adjustRightInd w:val="0"/>
              <w:rPr>
                <w:rFonts w:eastAsiaTheme="minorHAnsi"/>
                <w:color w:val="000000"/>
              </w:rPr>
            </w:pPr>
            <w:r>
              <w:rPr>
                <w:rFonts w:eastAsiaTheme="minorHAnsi"/>
                <w:color w:val="000000"/>
              </w:rPr>
              <w:t>O</w:t>
            </w:r>
          </w:p>
        </w:tc>
        <w:tc>
          <w:tcPr>
            <w:tcW w:w="2131" w:type="dxa"/>
            <w:tcBorders>
              <w:top w:val="nil"/>
              <w:left w:val="nil"/>
              <w:bottom w:val="single" w:sz="4" w:space="0" w:color="auto"/>
              <w:right w:val="nil"/>
            </w:tcBorders>
            <w:hideMark/>
          </w:tcPr>
          <w:p w:rsidR="00907945" w:rsidRDefault="00907945">
            <w:pPr>
              <w:autoSpaceDE w:val="0"/>
              <w:autoSpaceDN w:val="0"/>
              <w:adjustRightInd w:val="0"/>
              <w:rPr>
                <w:rFonts w:eastAsiaTheme="minorHAnsi"/>
                <w:color w:val="000000"/>
              </w:rPr>
            </w:pPr>
            <w:r>
              <w:rPr>
                <w:rFonts w:eastAsiaTheme="minorHAnsi"/>
                <w:color w:val="000000"/>
              </w:rPr>
              <w:t>128</w:t>
            </w:r>
          </w:p>
        </w:tc>
        <w:tc>
          <w:tcPr>
            <w:tcW w:w="2405" w:type="dxa"/>
            <w:tcBorders>
              <w:top w:val="nil"/>
              <w:left w:val="nil"/>
              <w:bottom w:val="single" w:sz="4" w:space="0" w:color="auto"/>
              <w:right w:val="nil"/>
            </w:tcBorders>
            <w:hideMark/>
          </w:tcPr>
          <w:p w:rsidR="00907945" w:rsidRDefault="00907945">
            <w:pPr>
              <w:autoSpaceDE w:val="0"/>
              <w:autoSpaceDN w:val="0"/>
              <w:adjustRightInd w:val="0"/>
              <w:rPr>
                <w:rFonts w:eastAsiaTheme="minorHAnsi"/>
                <w:color w:val="000000"/>
              </w:rPr>
            </w:pPr>
            <w:r>
              <w:rPr>
                <w:rFonts w:eastAsiaTheme="minorHAnsi"/>
                <w:color w:val="000000"/>
              </w:rPr>
              <w:t>93</w:t>
            </w:r>
          </w:p>
        </w:tc>
        <w:tc>
          <w:tcPr>
            <w:tcW w:w="2698" w:type="dxa"/>
            <w:tcBorders>
              <w:top w:val="nil"/>
              <w:left w:val="nil"/>
              <w:bottom w:val="single" w:sz="4" w:space="0" w:color="auto"/>
              <w:right w:val="nil"/>
            </w:tcBorders>
            <w:hideMark/>
          </w:tcPr>
          <w:p w:rsidR="00907945" w:rsidRDefault="00907945">
            <w:pPr>
              <w:autoSpaceDE w:val="0"/>
              <w:autoSpaceDN w:val="0"/>
              <w:adjustRightInd w:val="0"/>
              <w:rPr>
                <w:rFonts w:eastAsiaTheme="minorHAnsi"/>
                <w:color w:val="000000"/>
              </w:rPr>
            </w:pPr>
            <w:r>
              <w:rPr>
                <w:rFonts w:eastAsiaTheme="minorHAnsi"/>
                <w:color w:val="000000"/>
              </w:rPr>
              <w:t>72.7</w:t>
            </w:r>
          </w:p>
        </w:tc>
      </w:tr>
      <w:tr w:rsidR="00907945" w:rsidTr="00907945">
        <w:tc>
          <w:tcPr>
            <w:tcW w:w="1838" w:type="dxa"/>
            <w:tcBorders>
              <w:top w:val="single" w:sz="4" w:space="0" w:color="auto"/>
              <w:left w:val="nil"/>
              <w:bottom w:val="single" w:sz="4" w:space="0" w:color="auto"/>
              <w:right w:val="nil"/>
            </w:tcBorders>
            <w:hideMark/>
          </w:tcPr>
          <w:p w:rsidR="00907945" w:rsidRDefault="00907945">
            <w:pPr>
              <w:autoSpaceDE w:val="0"/>
              <w:autoSpaceDN w:val="0"/>
              <w:adjustRightInd w:val="0"/>
              <w:rPr>
                <w:rFonts w:eastAsiaTheme="minorHAnsi"/>
                <w:b/>
                <w:color w:val="000000"/>
              </w:rPr>
            </w:pPr>
            <w:r>
              <w:rPr>
                <w:rFonts w:eastAsiaTheme="minorHAnsi"/>
                <w:b/>
                <w:color w:val="000000"/>
              </w:rPr>
              <w:t>Total</w:t>
            </w:r>
          </w:p>
        </w:tc>
        <w:tc>
          <w:tcPr>
            <w:tcW w:w="2131" w:type="dxa"/>
            <w:tcBorders>
              <w:top w:val="single" w:sz="4" w:space="0" w:color="auto"/>
              <w:left w:val="nil"/>
              <w:bottom w:val="single" w:sz="4" w:space="0" w:color="auto"/>
              <w:right w:val="nil"/>
            </w:tcBorders>
            <w:hideMark/>
          </w:tcPr>
          <w:p w:rsidR="00907945" w:rsidRDefault="00907945">
            <w:pPr>
              <w:autoSpaceDE w:val="0"/>
              <w:autoSpaceDN w:val="0"/>
              <w:adjustRightInd w:val="0"/>
              <w:rPr>
                <w:rFonts w:eastAsiaTheme="minorHAnsi"/>
                <w:b/>
                <w:color w:val="000000"/>
              </w:rPr>
            </w:pPr>
            <w:r>
              <w:rPr>
                <w:rFonts w:eastAsiaTheme="minorHAnsi"/>
                <w:b/>
                <w:color w:val="000000"/>
              </w:rPr>
              <w:t>305</w:t>
            </w:r>
          </w:p>
        </w:tc>
        <w:tc>
          <w:tcPr>
            <w:tcW w:w="2405" w:type="dxa"/>
            <w:tcBorders>
              <w:top w:val="single" w:sz="4" w:space="0" w:color="auto"/>
              <w:left w:val="nil"/>
              <w:bottom w:val="single" w:sz="4" w:space="0" w:color="auto"/>
              <w:right w:val="nil"/>
            </w:tcBorders>
            <w:hideMark/>
          </w:tcPr>
          <w:p w:rsidR="00907945" w:rsidRDefault="00907945">
            <w:pPr>
              <w:autoSpaceDE w:val="0"/>
              <w:autoSpaceDN w:val="0"/>
              <w:adjustRightInd w:val="0"/>
              <w:rPr>
                <w:rFonts w:eastAsiaTheme="minorHAnsi"/>
                <w:b/>
                <w:color w:val="000000"/>
              </w:rPr>
            </w:pPr>
            <w:r>
              <w:rPr>
                <w:rFonts w:eastAsiaTheme="minorHAnsi"/>
                <w:b/>
                <w:color w:val="000000"/>
              </w:rPr>
              <w:t>172</w:t>
            </w:r>
          </w:p>
        </w:tc>
        <w:tc>
          <w:tcPr>
            <w:tcW w:w="2698" w:type="dxa"/>
            <w:tcBorders>
              <w:top w:val="single" w:sz="4" w:space="0" w:color="auto"/>
              <w:left w:val="nil"/>
              <w:bottom w:val="single" w:sz="4" w:space="0" w:color="auto"/>
              <w:right w:val="nil"/>
            </w:tcBorders>
            <w:hideMark/>
          </w:tcPr>
          <w:p w:rsidR="00907945" w:rsidRDefault="00907945">
            <w:pPr>
              <w:autoSpaceDE w:val="0"/>
              <w:autoSpaceDN w:val="0"/>
              <w:adjustRightInd w:val="0"/>
              <w:rPr>
                <w:rFonts w:eastAsiaTheme="minorHAnsi"/>
                <w:b/>
                <w:color w:val="000000"/>
              </w:rPr>
            </w:pPr>
            <w:r>
              <w:rPr>
                <w:rFonts w:eastAsiaTheme="minorHAnsi"/>
                <w:b/>
                <w:color w:val="000000"/>
              </w:rPr>
              <w:t>56</w:t>
            </w:r>
            <w:r>
              <w:rPr>
                <w:rFonts w:eastAsiaTheme="minorHAnsi"/>
                <w:b/>
                <w:iCs/>
              </w:rPr>
              <w:t>.4</w:t>
            </w:r>
          </w:p>
        </w:tc>
      </w:tr>
    </w:tbl>
    <w:p w:rsidR="00907945" w:rsidRDefault="00907945" w:rsidP="00907945">
      <w:pPr>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 1</w:t>
      </w:r>
      <w:r>
        <w:rPr>
          <w:color w:val="000000" w:themeColor="text1"/>
        </w:rPr>
        <w:t xml:space="preserve">.436, </w:t>
      </w:r>
      <w:proofErr w:type="spellStart"/>
      <w:proofErr w:type="gramStart"/>
      <w:r>
        <w:rPr>
          <w:i/>
          <w:color w:val="000000" w:themeColor="text1"/>
        </w:rPr>
        <w:t>df</w:t>
      </w:r>
      <w:proofErr w:type="spellEnd"/>
      <w:proofErr w:type="gramEnd"/>
      <w:r>
        <w:rPr>
          <w:color w:val="000000" w:themeColor="text1"/>
        </w:rPr>
        <w:t xml:space="preserve"> = 3, </w:t>
      </w:r>
      <w:r>
        <w:rPr>
          <w:i/>
          <w:color w:val="000000" w:themeColor="text1"/>
        </w:rPr>
        <w:t>p</w:t>
      </w:r>
      <w:r>
        <w:rPr>
          <w:color w:val="000000" w:themeColor="text1"/>
        </w:rPr>
        <w:t>&gt; 0.05</w:t>
      </w:r>
    </w:p>
    <w:p w:rsidR="00907945" w:rsidRDefault="00907945" w:rsidP="00907945">
      <w:pPr>
        <w:spacing w:line="480" w:lineRule="auto"/>
        <w:jc w:val="both"/>
        <w:rPr>
          <w:b/>
          <w:color w:val="000000" w:themeColor="text1"/>
        </w:rPr>
      </w:pPr>
    </w:p>
    <w:p w:rsidR="00907945" w:rsidRDefault="00907945" w:rsidP="00907945">
      <w:pPr>
        <w:spacing w:line="480" w:lineRule="auto"/>
        <w:jc w:val="both"/>
        <w:rPr>
          <w:b/>
          <w:bCs/>
          <w:color w:val="000000" w:themeColor="text1"/>
        </w:rPr>
      </w:pPr>
    </w:p>
    <w:p w:rsidR="00907945" w:rsidRDefault="00907945" w:rsidP="00907945">
      <w:pPr>
        <w:spacing w:line="480" w:lineRule="auto"/>
        <w:jc w:val="both"/>
        <w:rPr>
          <w:b/>
          <w:color w:val="000000" w:themeColor="text1"/>
        </w:rPr>
      </w:pPr>
    </w:p>
    <w:p w:rsidR="00907945" w:rsidRDefault="008B6F21" w:rsidP="00907945">
      <w:pPr>
        <w:spacing w:line="480" w:lineRule="auto"/>
        <w:jc w:val="both"/>
        <w:rPr>
          <w:b/>
          <w:color w:val="000000" w:themeColor="text1"/>
        </w:rPr>
      </w:pPr>
      <w:r>
        <w:rPr>
          <w:b/>
          <w:color w:val="000000" w:themeColor="text1"/>
        </w:rPr>
        <w:t>Table 14</w:t>
      </w:r>
      <w:r w:rsidR="005437AF">
        <w:rPr>
          <w:b/>
          <w:color w:val="000000" w:themeColor="text1"/>
        </w:rPr>
        <w:t xml:space="preserve">: Prevalence of </w:t>
      </w:r>
      <w:r w:rsidR="005437AF" w:rsidRPr="005437AF">
        <w:rPr>
          <w:b/>
          <w:i/>
          <w:color w:val="000000" w:themeColor="text1"/>
        </w:rPr>
        <w:t xml:space="preserve">Plasmodium </w:t>
      </w:r>
      <w:r w:rsidR="005437AF">
        <w:rPr>
          <w:b/>
          <w:color w:val="000000" w:themeColor="text1"/>
        </w:rPr>
        <w:t>infection</w:t>
      </w:r>
      <w:r w:rsidR="00907945">
        <w:rPr>
          <w:b/>
          <w:color w:val="000000" w:themeColor="text1"/>
        </w:rPr>
        <w:t xml:space="preserve"> in relation to sex and ABO Blood group. </w:t>
      </w:r>
    </w:p>
    <w:p w:rsidR="00907945" w:rsidRDefault="00907945" w:rsidP="00907945">
      <w:pPr>
        <w:spacing w:line="480" w:lineRule="auto"/>
        <w:jc w:val="both"/>
        <w:rPr>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540"/>
        <w:gridCol w:w="1540"/>
        <w:gridCol w:w="1540"/>
        <w:gridCol w:w="1541"/>
        <w:gridCol w:w="1541"/>
      </w:tblGrid>
      <w:tr w:rsidR="00907945" w:rsidTr="00907945">
        <w:tc>
          <w:tcPr>
            <w:tcW w:w="1540" w:type="dxa"/>
            <w:tcBorders>
              <w:top w:val="single" w:sz="4" w:space="0" w:color="auto"/>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 xml:space="preserve">Sex/ABO </w:t>
            </w:r>
            <w:proofErr w:type="spellStart"/>
            <w:r>
              <w:rPr>
                <w:b/>
                <w:color w:val="000000" w:themeColor="text1"/>
              </w:rPr>
              <w:t>Gp</w:t>
            </w:r>
            <w:proofErr w:type="spellEnd"/>
          </w:p>
        </w:tc>
        <w:tc>
          <w:tcPr>
            <w:tcW w:w="1540" w:type="dxa"/>
            <w:tcBorders>
              <w:top w:val="single" w:sz="4" w:space="0" w:color="auto"/>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A (%)</w:t>
            </w:r>
          </w:p>
        </w:tc>
        <w:tc>
          <w:tcPr>
            <w:tcW w:w="1540" w:type="dxa"/>
            <w:tcBorders>
              <w:top w:val="single" w:sz="4" w:space="0" w:color="auto"/>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B (%)</w:t>
            </w:r>
          </w:p>
        </w:tc>
        <w:tc>
          <w:tcPr>
            <w:tcW w:w="1540" w:type="dxa"/>
            <w:tcBorders>
              <w:top w:val="single" w:sz="4" w:space="0" w:color="auto"/>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AB (%)</w:t>
            </w:r>
          </w:p>
        </w:tc>
        <w:tc>
          <w:tcPr>
            <w:tcW w:w="1541" w:type="dxa"/>
            <w:tcBorders>
              <w:top w:val="single" w:sz="4" w:space="0" w:color="auto"/>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O (%)</w:t>
            </w:r>
          </w:p>
        </w:tc>
        <w:tc>
          <w:tcPr>
            <w:tcW w:w="1541" w:type="dxa"/>
            <w:tcBorders>
              <w:top w:val="single" w:sz="4" w:space="0" w:color="auto"/>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 xml:space="preserve">Total (%) </w:t>
            </w:r>
          </w:p>
        </w:tc>
      </w:tr>
      <w:tr w:rsidR="00907945" w:rsidTr="00907945">
        <w:tc>
          <w:tcPr>
            <w:tcW w:w="1540" w:type="dxa"/>
            <w:tcBorders>
              <w:top w:val="single" w:sz="4" w:space="0" w:color="auto"/>
              <w:left w:val="nil"/>
              <w:bottom w:val="nil"/>
              <w:right w:val="nil"/>
            </w:tcBorders>
            <w:hideMark/>
          </w:tcPr>
          <w:p w:rsidR="00907945" w:rsidRDefault="00907945">
            <w:pPr>
              <w:spacing w:line="276" w:lineRule="auto"/>
              <w:jc w:val="both"/>
              <w:rPr>
                <w:b/>
                <w:color w:val="000000" w:themeColor="text1"/>
              </w:rPr>
            </w:pPr>
            <w:r>
              <w:rPr>
                <w:b/>
                <w:color w:val="000000" w:themeColor="text1"/>
              </w:rPr>
              <w:t xml:space="preserve">Male </w:t>
            </w:r>
          </w:p>
        </w:tc>
        <w:tc>
          <w:tcPr>
            <w:tcW w:w="1540" w:type="dxa"/>
            <w:tcBorders>
              <w:top w:val="single" w:sz="4" w:space="0" w:color="auto"/>
              <w:left w:val="nil"/>
              <w:bottom w:val="nil"/>
              <w:right w:val="nil"/>
            </w:tcBorders>
            <w:hideMark/>
          </w:tcPr>
          <w:p w:rsidR="00907945" w:rsidRDefault="00907945">
            <w:pPr>
              <w:spacing w:line="276" w:lineRule="auto"/>
              <w:jc w:val="both"/>
              <w:rPr>
                <w:b/>
                <w:color w:val="000000" w:themeColor="text1"/>
              </w:rPr>
            </w:pPr>
            <w:r>
              <w:rPr>
                <w:b/>
                <w:color w:val="000000" w:themeColor="text1"/>
              </w:rPr>
              <w:t>31(26.1)</w:t>
            </w:r>
          </w:p>
        </w:tc>
        <w:tc>
          <w:tcPr>
            <w:tcW w:w="1540" w:type="dxa"/>
            <w:tcBorders>
              <w:top w:val="single" w:sz="4" w:space="0" w:color="auto"/>
              <w:left w:val="nil"/>
              <w:bottom w:val="nil"/>
              <w:right w:val="nil"/>
            </w:tcBorders>
            <w:hideMark/>
          </w:tcPr>
          <w:p w:rsidR="00907945" w:rsidRDefault="00907945">
            <w:pPr>
              <w:spacing w:line="276" w:lineRule="auto"/>
              <w:jc w:val="both"/>
              <w:rPr>
                <w:b/>
                <w:color w:val="000000" w:themeColor="text1"/>
              </w:rPr>
            </w:pPr>
            <w:r>
              <w:rPr>
                <w:b/>
                <w:color w:val="000000" w:themeColor="text1"/>
              </w:rPr>
              <w:t>5(4.2)</w:t>
            </w:r>
          </w:p>
        </w:tc>
        <w:tc>
          <w:tcPr>
            <w:tcW w:w="1540" w:type="dxa"/>
            <w:tcBorders>
              <w:top w:val="single" w:sz="4" w:space="0" w:color="auto"/>
              <w:left w:val="nil"/>
              <w:bottom w:val="nil"/>
              <w:right w:val="nil"/>
            </w:tcBorders>
            <w:hideMark/>
          </w:tcPr>
          <w:p w:rsidR="00907945" w:rsidRDefault="00907945">
            <w:pPr>
              <w:spacing w:line="276" w:lineRule="auto"/>
              <w:jc w:val="both"/>
              <w:rPr>
                <w:b/>
                <w:color w:val="000000" w:themeColor="text1"/>
              </w:rPr>
            </w:pPr>
            <w:r>
              <w:rPr>
                <w:b/>
                <w:color w:val="000000" w:themeColor="text1"/>
              </w:rPr>
              <w:t>12(10.1)</w:t>
            </w:r>
          </w:p>
        </w:tc>
        <w:tc>
          <w:tcPr>
            <w:tcW w:w="1541" w:type="dxa"/>
            <w:tcBorders>
              <w:top w:val="single" w:sz="4" w:space="0" w:color="auto"/>
              <w:left w:val="nil"/>
              <w:bottom w:val="nil"/>
              <w:right w:val="nil"/>
            </w:tcBorders>
            <w:hideMark/>
          </w:tcPr>
          <w:p w:rsidR="00907945" w:rsidRDefault="00907945">
            <w:pPr>
              <w:spacing w:line="276" w:lineRule="auto"/>
              <w:jc w:val="both"/>
              <w:rPr>
                <w:b/>
                <w:color w:val="000000" w:themeColor="text1"/>
              </w:rPr>
            </w:pPr>
            <w:r>
              <w:rPr>
                <w:b/>
                <w:color w:val="000000" w:themeColor="text1"/>
              </w:rPr>
              <w:t>71(59.7)</w:t>
            </w:r>
          </w:p>
        </w:tc>
        <w:tc>
          <w:tcPr>
            <w:tcW w:w="1541" w:type="dxa"/>
            <w:tcBorders>
              <w:top w:val="single" w:sz="4" w:space="0" w:color="auto"/>
              <w:left w:val="nil"/>
              <w:bottom w:val="nil"/>
              <w:right w:val="nil"/>
            </w:tcBorders>
            <w:hideMark/>
          </w:tcPr>
          <w:p w:rsidR="00907945" w:rsidRDefault="00907945">
            <w:pPr>
              <w:spacing w:line="276" w:lineRule="auto"/>
              <w:jc w:val="both"/>
              <w:rPr>
                <w:b/>
                <w:color w:val="000000" w:themeColor="text1"/>
              </w:rPr>
            </w:pPr>
            <w:r>
              <w:rPr>
                <w:b/>
                <w:color w:val="000000" w:themeColor="text1"/>
              </w:rPr>
              <w:t>119(62.3)</w:t>
            </w:r>
          </w:p>
        </w:tc>
      </w:tr>
      <w:tr w:rsidR="00907945" w:rsidTr="00907945">
        <w:tc>
          <w:tcPr>
            <w:tcW w:w="1540" w:type="dxa"/>
            <w:tcBorders>
              <w:top w:val="nil"/>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 xml:space="preserve">Female </w:t>
            </w:r>
          </w:p>
        </w:tc>
        <w:tc>
          <w:tcPr>
            <w:tcW w:w="1540" w:type="dxa"/>
            <w:tcBorders>
              <w:top w:val="nil"/>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17(32.1)</w:t>
            </w:r>
          </w:p>
        </w:tc>
        <w:tc>
          <w:tcPr>
            <w:tcW w:w="1540" w:type="dxa"/>
            <w:tcBorders>
              <w:top w:val="nil"/>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5(9.4)</w:t>
            </w:r>
          </w:p>
        </w:tc>
        <w:tc>
          <w:tcPr>
            <w:tcW w:w="1540" w:type="dxa"/>
            <w:tcBorders>
              <w:top w:val="nil"/>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9(17.0)</w:t>
            </w:r>
          </w:p>
        </w:tc>
        <w:tc>
          <w:tcPr>
            <w:tcW w:w="1541" w:type="dxa"/>
            <w:tcBorders>
              <w:top w:val="nil"/>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22(41.5)</w:t>
            </w:r>
          </w:p>
        </w:tc>
        <w:tc>
          <w:tcPr>
            <w:tcW w:w="1541" w:type="dxa"/>
            <w:tcBorders>
              <w:top w:val="nil"/>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53(46.5)</w:t>
            </w:r>
          </w:p>
        </w:tc>
      </w:tr>
      <w:tr w:rsidR="00907945" w:rsidTr="00907945">
        <w:tc>
          <w:tcPr>
            <w:tcW w:w="1540" w:type="dxa"/>
            <w:tcBorders>
              <w:top w:val="single" w:sz="4" w:space="0" w:color="auto"/>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 xml:space="preserve">Total </w:t>
            </w:r>
          </w:p>
        </w:tc>
        <w:tc>
          <w:tcPr>
            <w:tcW w:w="1540" w:type="dxa"/>
            <w:tcBorders>
              <w:top w:val="single" w:sz="4" w:space="0" w:color="auto"/>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48(56.5)</w:t>
            </w:r>
          </w:p>
        </w:tc>
        <w:tc>
          <w:tcPr>
            <w:tcW w:w="1540" w:type="dxa"/>
            <w:tcBorders>
              <w:top w:val="single" w:sz="4" w:space="0" w:color="auto"/>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10(29.4)</w:t>
            </w:r>
          </w:p>
        </w:tc>
        <w:tc>
          <w:tcPr>
            <w:tcW w:w="1540" w:type="dxa"/>
            <w:tcBorders>
              <w:top w:val="single" w:sz="4" w:space="0" w:color="auto"/>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21(36.2)</w:t>
            </w:r>
          </w:p>
        </w:tc>
        <w:tc>
          <w:tcPr>
            <w:tcW w:w="1541" w:type="dxa"/>
            <w:tcBorders>
              <w:top w:val="single" w:sz="4" w:space="0" w:color="auto"/>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93(72.7)</w:t>
            </w:r>
          </w:p>
        </w:tc>
        <w:tc>
          <w:tcPr>
            <w:tcW w:w="1541" w:type="dxa"/>
            <w:tcBorders>
              <w:top w:val="single" w:sz="4" w:space="0" w:color="auto"/>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172(56.4)</w:t>
            </w:r>
          </w:p>
        </w:tc>
      </w:tr>
    </w:tbl>
    <w:p w:rsidR="00907945" w:rsidRDefault="00907945" w:rsidP="00907945">
      <w:pPr>
        <w:spacing w:line="480" w:lineRule="auto"/>
        <w:jc w:val="both"/>
        <w:rPr>
          <w:b/>
          <w:color w:val="000000" w:themeColor="text1"/>
        </w:rPr>
      </w:pPr>
    </w:p>
    <w:p w:rsidR="00907945" w:rsidRDefault="00907945" w:rsidP="00907945">
      <w:pPr>
        <w:spacing w:line="360" w:lineRule="auto"/>
        <w:jc w:val="both"/>
        <w:rPr>
          <w:b/>
          <w:color w:val="000000" w:themeColor="text1"/>
        </w:rPr>
      </w:pPr>
    </w:p>
    <w:p w:rsidR="00907945" w:rsidRDefault="00907945" w:rsidP="00907945">
      <w:pPr>
        <w:spacing w:line="480" w:lineRule="auto"/>
        <w:jc w:val="both"/>
        <w:rPr>
          <w:b/>
          <w:color w:val="000000" w:themeColor="text1"/>
        </w:rPr>
      </w:pPr>
    </w:p>
    <w:p w:rsidR="00907945" w:rsidRDefault="00907945" w:rsidP="00907945">
      <w:pPr>
        <w:spacing w:line="480" w:lineRule="auto"/>
        <w:jc w:val="both"/>
        <w:rPr>
          <w:b/>
          <w:color w:val="000000" w:themeColor="text1"/>
        </w:rPr>
      </w:pPr>
      <w:r>
        <w:rPr>
          <w:b/>
          <w:color w:val="000000" w:themeColor="text1"/>
        </w:rPr>
        <w:t xml:space="preserve">Table </w:t>
      </w:r>
      <w:r w:rsidR="008B6F21">
        <w:rPr>
          <w:b/>
          <w:color w:val="000000" w:themeColor="text1"/>
        </w:rPr>
        <w:t>15</w:t>
      </w:r>
      <w:r w:rsidR="005437AF">
        <w:rPr>
          <w:b/>
          <w:color w:val="000000" w:themeColor="text1"/>
        </w:rPr>
        <w:t xml:space="preserve">: Prevalence of </w:t>
      </w:r>
      <w:r w:rsidR="005437AF" w:rsidRPr="005437AF">
        <w:rPr>
          <w:b/>
          <w:i/>
          <w:color w:val="000000" w:themeColor="text1"/>
        </w:rPr>
        <w:t>Plasmodium</w:t>
      </w:r>
      <w:r>
        <w:rPr>
          <w:b/>
          <w:color w:val="000000" w:themeColor="text1"/>
        </w:rPr>
        <w:t xml:space="preserve"> </w:t>
      </w:r>
      <w:r w:rsidR="005437AF">
        <w:rPr>
          <w:b/>
          <w:color w:val="000000" w:themeColor="text1"/>
        </w:rPr>
        <w:t xml:space="preserve">infection </w:t>
      </w:r>
      <w:r>
        <w:rPr>
          <w:b/>
          <w:color w:val="000000" w:themeColor="text1"/>
        </w:rPr>
        <w:t>in relation to age and ABO Blood group.</w:t>
      </w:r>
    </w:p>
    <w:p w:rsidR="00907945" w:rsidRDefault="00907945" w:rsidP="00907945">
      <w:pPr>
        <w:spacing w:line="480" w:lineRule="auto"/>
        <w:jc w:val="both"/>
        <w:rPr>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1304"/>
        <w:gridCol w:w="1272"/>
        <w:gridCol w:w="1540"/>
        <w:gridCol w:w="1541"/>
        <w:gridCol w:w="1541"/>
      </w:tblGrid>
      <w:tr w:rsidR="00907945" w:rsidTr="00907945">
        <w:tc>
          <w:tcPr>
            <w:tcW w:w="2044" w:type="dxa"/>
            <w:tcBorders>
              <w:top w:val="single" w:sz="4" w:space="0" w:color="auto"/>
              <w:left w:val="nil"/>
              <w:bottom w:val="single" w:sz="4" w:space="0" w:color="auto"/>
              <w:right w:val="nil"/>
            </w:tcBorders>
            <w:hideMark/>
          </w:tcPr>
          <w:p w:rsidR="00907945" w:rsidRDefault="00907945">
            <w:pPr>
              <w:jc w:val="both"/>
              <w:rPr>
                <w:b/>
                <w:color w:val="000000" w:themeColor="text1"/>
              </w:rPr>
            </w:pPr>
            <w:r>
              <w:rPr>
                <w:b/>
                <w:color w:val="000000" w:themeColor="text1"/>
              </w:rPr>
              <w:t xml:space="preserve">Age (years)/ABO </w:t>
            </w:r>
            <w:proofErr w:type="spellStart"/>
            <w:r>
              <w:rPr>
                <w:b/>
                <w:color w:val="000000" w:themeColor="text1"/>
              </w:rPr>
              <w:t>Gp</w:t>
            </w:r>
            <w:proofErr w:type="spellEnd"/>
          </w:p>
        </w:tc>
        <w:tc>
          <w:tcPr>
            <w:tcW w:w="1304" w:type="dxa"/>
            <w:tcBorders>
              <w:top w:val="single" w:sz="4" w:space="0" w:color="auto"/>
              <w:left w:val="nil"/>
              <w:bottom w:val="single" w:sz="4" w:space="0" w:color="auto"/>
              <w:right w:val="nil"/>
            </w:tcBorders>
            <w:hideMark/>
          </w:tcPr>
          <w:p w:rsidR="00907945" w:rsidRDefault="00907945">
            <w:pPr>
              <w:jc w:val="both"/>
              <w:rPr>
                <w:b/>
                <w:color w:val="000000" w:themeColor="text1"/>
              </w:rPr>
            </w:pPr>
            <w:r>
              <w:rPr>
                <w:b/>
                <w:color w:val="000000" w:themeColor="text1"/>
              </w:rPr>
              <w:t>A (%)</w:t>
            </w:r>
          </w:p>
        </w:tc>
        <w:tc>
          <w:tcPr>
            <w:tcW w:w="1272" w:type="dxa"/>
            <w:tcBorders>
              <w:top w:val="single" w:sz="4" w:space="0" w:color="auto"/>
              <w:left w:val="nil"/>
              <w:bottom w:val="single" w:sz="4" w:space="0" w:color="auto"/>
              <w:right w:val="nil"/>
            </w:tcBorders>
            <w:hideMark/>
          </w:tcPr>
          <w:p w:rsidR="00907945" w:rsidRDefault="00907945">
            <w:pPr>
              <w:jc w:val="both"/>
              <w:rPr>
                <w:b/>
                <w:color w:val="000000" w:themeColor="text1"/>
              </w:rPr>
            </w:pPr>
            <w:r>
              <w:rPr>
                <w:b/>
                <w:color w:val="000000" w:themeColor="text1"/>
              </w:rPr>
              <w:t>B (%)</w:t>
            </w:r>
          </w:p>
        </w:tc>
        <w:tc>
          <w:tcPr>
            <w:tcW w:w="1540" w:type="dxa"/>
            <w:tcBorders>
              <w:top w:val="single" w:sz="4" w:space="0" w:color="auto"/>
              <w:left w:val="nil"/>
              <w:bottom w:val="single" w:sz="4" w:space="0" w:color="auto"/>
              <w:right w:val="nil"/>
            </w:tcBorders>
            <w:hideMark/>
          </w:tcPr>
          <w:p w:rsidR="00907945" w:rsidRDefault="00907945">
            <w:pPr>
              <w:jc w:val="both"/>
              <w:rPr>
                <w:b/>
                <w:color w:val="000000" w:themeColor="text1"/>
              </w:rPr>
            </w:pPr>
            <w:r>
              <w:rPr>
                <w:b/>
                <w:color w:val="000000" w:themeColor="text1"/>
              </w:rPr>
              <w:t>AB (%)</w:t>
            </w:r>
          </w:p>
        </w:tc>
        <w:tc>
          <w:tcPr>
            <w:tcW w:w="1541" w:type="dxa"/>
            <w:tcBorders>
              <w:top w:val="single" w:sz="4" w:space="0" w:color="auto"/>
              <w:left w:val="nil"/>
              <w:bottom w:val="single" w:sz="4" w:space="0" w:color="auto"/>
              <w:right w:val="nil"/>
            </w:tcBorders>
            <w:hideMark/>
          </w:tcPr>
          <w:p w:rsidR="00907945" w:rsidRDefault="00907945">
            <w:pPr>
              <w:jc w:val="both"/>
              <w:rPr>
                <w:b/>
                <w:color w:val="000000" w:themeColor="text1"/>
              </w:rPr>
            </w:pPr>
            <w:r>
              <w:rPr>
                <w:b/>
                <w:color w:val="000000" w:themeColor="text1"/>
              </w:rPr>
              <w:t>O (%)</w:t>
            </w:r>
          </w:p>
        </w:tc>
        <w:tc>
          <w:tcPr>
            <w:tcW w:w="1541" w:type="dxa"/>
            <w:tcBorders>
              <w:top w:val="single" w:sz="4" w:space="0" w:color="auto"/>
              <w:left w:val="nil"/>
              <w:bottom w:val="single" w:sz="4" w:space="0" w:color="auto"/>
              <w:right w:val="nil"/>
            </w:tcBorders>
            <w:hideMark/>
          </w:tcPr>
          <w:p w:rsidR="00907945" w:rsidRDefault="00907945">
            <w:pPr>
              <w:jc w:val="both"/>
              <w:rPr>
                <w:b/>
                <w:color w:val="000000" w:themeColor="text1"/>
              </w:rPr>
            </w:pPr>
            <w:r>
              <w:rPr>
                <w:b/>
                <w:color w:val="000000" w:themeColor="text1"/>
              </w:rPr>
              <w:t>Total (%)</w:t>
            </w:r>
          </w:p>
        </w:tc>
      </w:tr>
      <w:tr w:rsidR="00907945" w:rsidTr="00907945">
        <w:tc>
          <w:tcPr>
            <w:tcW w:w="2044" w:type="dxa"/>
            <w:tcBorders>
              <w:top w:val="single" w:sz="4" w:space="0" w:color="auto"/>
              <w:left w:val="nil"/>
              <w:bottom w:val="nil"/>
              <w:right w:val="nil"/>
            </w:tcBorders>
            <w:hideMark/>
          </w:tcPr>
          <w:p w:rsidR="00907945" w:rsidRDefault="00907945">
            <w:pPr>
              <w:jc w:val="both"/>
              <w:rPr>
                <w:color w:val="000000" w:themeColor="text1"/>
              </w:rPr>
            </w:pPr>
            <w:r>
              <w:rPr>
                <w:color w:val="000000" w:themeColor="text1"/>
              </w:rPr>
              <w:t>&lt;24</w:t>
            </w:r>
          </w:p>
        </w:tc>
        <w:tc>
          <w:tcPr>
            <w:tcW w:w="1304" w:type="dxa"/>
            <w:tcBorders>
              <w:top w:val="single" w:sz="4" w:space="0" w:color="auto"/>
              <w:left w:val="nil"/>
              <w:bottom w:val="nil"/>
              <w:right w:val="nil"/>
            </w:tcBorders>
            <w:hideMark/>
          </w:tcPr>
          <w:p w:rsidR="00907945" w:rsidRDefault="00907945">
            <w:pPr>
              <w:jc w:val="both"/>
              <w:rPr>
                <w:color w:val="000000" w:themeColor="text1"/>
              </w:rPr>
            </w:pPr>
            <w:r>
              <w:rPr>
                <w:color w:val="000000" w:themeColor="text1"/>
              </w:rPr>
              <w:t>6(42.9)</w:t>
            </w:r>
          </w:p>
        </w:tc>
        <w:tc>
          <w:tcPr>
            <w:tcW w:w="1272" w:type="dxa"/>
            <w:tcBorders>
              <w:top w:val="single" w:sz="4" w:space="0" w:color="auto"/>
              <w:left w:val="nil"/>
              <w:bottom w:val="nil"/>
              <w:right w:val="nil"/>
            </w:tcBorders>
            <w:hideMark/>
          </w:tcPr>
          <w:p w:rsidR="00907945" w:rsidRDefault="00907945">
            <w:pPr>
              <w:jc w:val="both"/>
              <w:rPr>
                <w:color w:val="000000" w:themeColor="text1"/>
              </w:rPr>
            </w:pPr>
            <w:r>
              <w:rPr>
                <w:color w:val="000000" w:themeColor="text1"/>
              </w:rPr>
              <w:t>0(0.0)</w:t>
            </w:r>
          </w:p>
        </w:tc>
        <w:tc>
          <w:tcPr>
            <w:tcW w:w="1540" w:type="dxa"/>
            <w:tcBorders>
              <w:top w:val="single" w:sz="4" w:space="0" w:color="auto"/>
              <w:left w:val="nil"/>
              <w:bottom w:val="nil"/>
              <w:right w:val="nil"/>
            </w:tcBorders>
            <w:hideMark/>
          </w:tcPr>
          <w:p w:rsidR="00907945" w:rsidRDefault="00907945">
            <w:pPr>
              <w:jc w:val="both"/>
              <w:rPr>
                <w:color w:val="000000" w:themeColor="text1"/>
              </w:rPr>
            </w:pPr>
            <w:r>
              <w:rPr>
                <w:color w:val="000000" w:themeColor="text1"/>
              </w:rPr>
              <w:t>2(14.3)</w:t>
            </w:r>
          </w:p>
        </w:tc>
        <w:tc>
          <w:tcPr>
            <w:tcW w:w="1541" w:type="dxa"/>
            <w:tcBorders>
              <w:top w:val="single" w:sz="4" w:space="0" w:color="auto"/>
              <w:left w:val="nil"/>
              <w:bottom w:val="nil"/>
              <w:right w:val="nil"/>
            </w:tcBorders>
            <w:hideMark/>
          </w:tcPr>
          <w:p w:rsidR="00907945" w:rsidRDefault="00907945">
            <w:pPr>
              <w:jc w:val="both"/>
              <w:rPr>
                <w:color w:val="000000" w:themeColor="text1"/>
              </w:rPr>
            </w:pPr>
            <w:r>
              <w:rPr>
                <w:color w:val="000000" w:themeColor="text1"/>
              </w:rPr>
              <w:t>6(42.9)</w:t>
            </w:r>
          </w:p>
        </w:tc>
        <w:tc>
          <w:tcPr>
            <w:tcW w:w="1541" w:type="dxa"/>
            <w:tcBorders>
              <w:top w:val="single" w:sz="4" w:space="0" w:color="auto"/>
              <w:left w:val="nil"/>
              <w:bottom w:val="nil"/>
              <w:right w:val="nil"/>
            </w:tcBorders>
            <w:hideMark/>
          </w:tcPr>
          <w:p w:rsidR="00907945" w:rsidRDefault="00907945">
            <w:pPr>
              <w:jc w:val="both"/>
              <w:rPr>
                <w:color w:val="000000" w:themeColor="text1"/>
              </w:rPr>
            </w:pPr>
            <w:r>
              <w:rPr>
                <w:color w:val="000000" w:themeColor="text1"/>
              </w:rPr>
              <w:t>14(58.3)</w:t>
            </w:r>
          </w:p>
        </w:tc>
      </w:tr>
      <w:tr w:rsidR="00907945" w:rsidTr="00907945">
        <w:tc>
          <w:tcPr>
            <w:tcW w:w="2044" w:type="dxa"/>
            <w:hideMark/>
          </w:tcPr>
          <w:p w:rsidR="00907945" w:rsidRDefault="00907945">
            <w:pPr>
              <w:jc w:val="both"/>
              <w:rPr>
                <w:color w:val="000000" w:themeColor="text1"/>
              </w:rPr>
            </w:pPr>
            <w:r>
              <w:rPr>
                <w:color w:val="000000" w:themeColor="text1"/>
              </w:rPr>
              <w:t>25-29</w:t>
            </w:r>
          </w:p>
        </w:tc>
        <w:tc>
          <w:tcPr>
            <w:tcW w:w="1304" w:type="dxa"/>
            <w:hideMark/>
          </w:tcPr>
          <w:p w:rsidR="00907945" w:rsidRDefault="00907945">
            <w:pPr>
              <w:jc w:val="both"/>
              <w:rPr>
                <w:color w:val="000000" w:themeColor="text1"/>
              </w:rPr>
            </w:pPr>
            <w:r>
              <w:rPr>
                <w:color w:val="000000" w:themeColor="text1"/>
              </w:rPr>
              <w:t>16(26.7)</w:t>
            </w:r>
          </w:p>
        </w:tc>
        <w:tc>
          <w:tcPr>
            <w:tcW w:w="1272" w:type="dxa"/>
            <w:hideMark/>
          </w:tcPr>
          <w:p w:rsidR="00907945" w:rsidRDefault="00907945">
            <w:pPr>
              <w:jc w:val="both"/>
              <w:rPr>
                <w:color w:val="000000" w:themeColor="text1"/>
              </w:rPr>
            </w:pPr>
            <w:r>
              <w:rPr>
                <w:color w:val="000000" w:themeColor="text1"/>
              </w:rPr>
              <w:t>3(5.0)</w:t>
            </w:r>
          </w:p>
        </w:tc>
        <w:tc>
          <w:tcPr>
            <w:tcW w:w="1540" w:type="dxa"/>
            <w:hideMark/>
          </w:tcPr>
          <w:p w:rsidR="00907945" w:rsidRDefault="00907945">
            <w:pPr>
              <w:jc w:val="both"/>
              <w:rPr>
                <w:color w:val="000000" w:themeColor="text1"/>
              </w:rPr>
            </w:pPr>
            <w:r>
              <w:rPr>
                <w:color w:val="000000" w:themeColor="text1"/>
              </w:rPr>
              <w:t>7(11.7)</w:t>
            </w:r>
          </w:p>
        </w:tc>
        <w:tc>
          <w:tcPr>
            <w:tcW w:w="1541" w:type="dxa"/>
            <w:hideMark/>
          </w:tcPr>
          <w:p w:rsidR="00907945" w:rsidRDefault="00907945">
            <w:pPr>
              <w:jc w:val="both"/>
              <w:rPr>
                <w:color w:val="000000" w:themeColor="text1"/>
              </w:rPr>
            </w:pPr>
            <w:r>
              <w:rPr>
                <w:color w:val="000000" w:themeColor="text1"/>
              </w:rPr>
              <w:t>34(56.7)</w:t>
            </w:r>
          </w:p>
        </w:tc>
        <w:tc>
          <w:tcPr>
            <w:tcW w:w="1541" w:type="dxa"/>
            <w:hideMark/>
          </w:tcPr>
          <w:p w:rsidR="00907945" w:rsidRDefault="00907945">
            <w:pPr>
              <w:jc w:val="both"/>
              <w:rPr>
                <w:color w:val="000000" w:themeColor="text1"/>
              </w:rPr>
            </w:pPr>
            <w:r>
              <w:rPr>
                <w:color w:val="000000" w:themeColor="text1"/>
              </w:rPr>
              <w:t>60(66.7)</w:t>
            </w:r>
          </w:p>
        </w:tc>
      </w:tr>
      <w:tr w:rsidR="00907945" w:rsidTr="00907945">
        <w:tc>
          <w:tcPr>
            <w:tcW w:w="2044" w:type="dxa"/>
            <w:hideMark/>
          </w:tcPr>
          <w:p w:rsidR="00907945" w:rsidRDefault="00907945">
            <w:pPr>
              <w:jc w:val="both"/>
              <w:rPr>
                <w:color w:val="000000" w:themeColor="text1"/>
              </w:rPr>
            </w:pPr>
            <w:r>
              <w:rPr>
                <w:color w:val="000000" w:themeColor="text1"/>
              </w:rPr>
              <w:t>30-34</w:t>
            </w:r>
          </w:p>
        </w:tc>
        <w:tc>
          <w:tcPr>
            <w:tcW w:w="1304" w:type="dxa"/>
            <w:hideMark/>
          </w:tcPr>
          <w:p w:rsidR="00907945" w:rsidRDefault="00907945">
            <w:pPr>
              <w:jc w:val="both"/>
              <w:rPr>
                <w:color w:val="000000" w:themeColor="text1"/>
              </w:rPr>
            </w:pPr>
            <w:r>
              <w:rPr>
                <w:color w:val="000000" w:themeColor="text1"/>
              </w:rPr>
              <w:t>10(29.4)</w:t>
            </w:r>
          </w:p>
        </w:tc>
        <w:tc>
          <w:tcPr>
            <w:tcW w:w="1272" w:type="dxa"/>
            <w:hideMark/>
          </w:tcPr>
          <w:p w:rsidR="00907945" w:rsidRDefault="00907945">
            <w:pPr>
              <w:jc w:val="both"/>
              <w:rPr>
                <w:color w:val="000000" w:themeColor="text1"/>
              </w:rPr>
            </w:pPr>
            <w:r>
              <w:rPr>
                <w:color w:val="000000" w:themeColor="text1"/>
              </w:rPr>
              <w:t>2(5.9)</w:t>
            </w:r>
          </w:p>
        </w:tc>
        <w:tc>
          <w:tcPr>
            <w:tcW w:w="1540" w:type="dxa"/>
            <w:hideMark/>
          </w:tcPr>
          <w:p w:rsidR="00907945" w:rsidRDefault="00907945">
            <w:pPr>
              <w:jc w:val="both"/>
              <w:rPr>
                <w:color w:val="000000" w:themeColor="text1"/>
              </w:rPr>
            </w:pPr>
            <w:r>
              <w:rPr>
                <w:color w:val="000000" w:themeColor="text1"/>
              </w:rPr>
              <w:t>2(5.9)</w:t>
            </w:r>
          </w:p>
        </w:tc>
        <w:tc>
          <w:tcPr>
            <w:tcW w:w="1541" w:type="dxa"/>
            <w:hideMark/>
          </w:tcPr>
          <w:p w:rsidR="00907945" w:rsidRDefault="00907945">
            <w:pPr>
              <w:jc w:val="both"/>
              <w:rPr>
                <w:color w:val="000000" w:themeColor="text1"/>
              </w:rPr>
            </w:pPr>
            <w:r>
              <w:rPr>
                <w:color w:val="000000" w:themeColor="text1"/>
              </w:rPr>
              <w:t>20(58.8)</w:t>
            </w:r>
          </w:p>
        </w:tc>
        <w:tc>
          <w:tcPr>
            <w:tcW w:w="1541" w:type="dxa"/>
            <w:hideMark/>
          </w:tcPr>
          <w:p w:rsidR="00907945" w:rsidRDefault="00907945">
            <w:pPr>
              <w:jc w:val="both"/>
              <w:rPr>
                <w:color w:val="000000" w:themeColor="text1"/>
              </w:rPr>
            </w:pPr>
            <w:r>
              <w:rPr>
                <w:color w:val="000000" w:themeColor="text1"/>
              </w:rPr>
              <w:t>34(47.2)</w:t>
            </w:r>
          </w:p>
        </w:tc>
      </w:tr>
      <w:tr w:rsidR="00907945" w:rsidTr="00907945">
        <w:tc>
          <w:tcPr>
            <w:tcW w:w="2044" w:type="dxa"/>
            <w:hideMark/>
          </w:tcPr>
          <w:p w:rsidR="00907945" w:rsidRDefault="00907945">
            <w:pPr>
              <w:jc w:val="both"/>
              <w:rPr>
                <w:color w:val="000000" w:themeColor="text1"/>
              </w:rPr>
            </w:pPr>
            <w:r>
              <w:rPr>
                <w:color w:val="000000" w:themeColor="text1"/>
              </w:rPr>
              <w:t>35-39</w:t>
            </w:r>
          </w:p>
        </w:tc>
        <w:tc>
          <w:tcPr>
            <w:tcW w:w="1304" w:type="dxa"/>
            <w:hideMark/>
          </w:tcPr>
          <w:p w:rsidR="00907945" w:rsidRDefault="00907945">
            <w:pPr>
              <w:jc w:val="both"/>
              <w:rPr>
                <w:color w:val="000000" w:themeColor="text1"/>
              </w:rPr>
            </w:pPr>
            <w:r>
              <w:rPr>
                <w:color w:val="000000" w:themeColor="text1"/>
              </w:rPr>
              <w:t>9(30.0)</w:t>
            </w:r>
          </w:p>
        </w:tc>
        <w:tc>
          <w:tcPr>
            <w:tcW w:w="1272" w:type="dxa"/>
            <w:hideMark/>
          </w:tcPr>
          <w:p w:rsidR="00907945" w:rsidRDefault="00907945">
            <w:pPr>
              <w:jc w:val="both"/>
              <w:rPr>
                <w:color w:val="000000" w:themeColor="text1"/>
              </w:rPr>
            </w:pPr>
            <w:r>
              <w:rPr>
                <w:color w:val="000000" w:themeColor="text1"/>
              </w:rPr>
              <w:t>1(3.3)</w:t>
            </w:r>
          </w:p>
        </w:tc>
        <w:tc>
          <w:tcPr>
            <w:tcW w:w="1540" w:type="dxa"/>
            <w:hideMark/>
          </w:tcPr>
          <w:p w:rsidR="00907945" w:rsidRDefault="00907945">
            <w:pPr>
              <w:jc w:val="both"/>
              <w:rPr>
                <w:color w:val="000000" w:themeColor="text1"/>
              </w:rPr>
            </w:pPr>
            <w:r>
              <w:rPr>
                <w:color w:val="000000" w:themeColor="text1"/>
              </w:rPr>
              <w:t>4(13.3)</w:t>
            </w:r>
          </w:p>
        </w:tc>
        <w:tc>
          <w:tcPr>
            <w:tcW w:w="1541" w:type="dxa"/>
            <w:hideMark/>
          </w:tcPr>
          <w:p w:rsidR="00907945" w:rsidRDefault="00907945">
            <w:pPr>
              <w:jc w:val="both"/>
              <w:rPr>
                <w:color w:val="000000" w:themeColor="text1"/>
              </w:rPr>
            </w:pPr>
            <w:r>
              <w:rPr>
                <w:color w:val="000000" w:themeColor="text1"/>
              </w:rPr>
              <w:t>16(63.3)</w:t>
            </w:r>
          </w:p>
        </w:tc>
        <w:tc>
          <w:tcPr>
            <w:tcW w:w="1541" w:type="dxa"/>
            <w:hideMark/>
          </w:tcPr>
          <w:p w:rsidR="00907945" w:rsidRDefault="00907945">
            <w:pPr>
              <w:jc w:val="both"/>
              <w:rPr>
                <w:color w:val="000000" w:themeColor="text1"/>
              </w:rPr>
            </w:pPr>
            <w:r>
              <w:rPr>
                <w:color w:val="000000" w:themeColor="text1"/>
              </w:rPr>
              <w:t>30(62.5)</w:t>
            </w:r>
          </w:p>
        </w:tc>
      </w:tr>
      <w:tr w:rsidR="00907945" w:rsidTr="00907945">
        <w:tc>
          <w:tcPr>
            <w:tcW w:w="2044" w:type="dxa"/>
            <w:hideMark/>
          </w:tcPr>
          <w:p w:rsidR="00907945" w:rsidRDefault="00907945">
            <w:pPr>
              <w:jc w:val="both"/>
              <w:rPr>
                <w:color w:val="000000" w:themeColor="text1"/>
              </w:rPr>
            </w:pPr>
            <w:r>
              <w:rPr>
                <w:color w:val="000000" w:themeColor="text1"/>
              </w:rPr>
              <w:lastRenderedPageBreak/>
              <w:t>40-44</w:t>
            </w:r>
          </w:p>
        </w:tc>
        <w:tc>
          <w:tcPr>
            <w:tcW w:w="1304" w:type="dxa"/>
            <w:hideMark/>
          </w:tcPr>
          <w:p w:rsidR="00907945" w:rsidRDefault="00907945">
            <w:pPr>
              <w:jc w:val="both"/>
              <w:rPr>
                <w:color w:val="000000" w:themeColor="text1"/>
              </w:rPr>
            </w:pPr>
            <w:r>
              <w:rPr>
                <w:color w:val="000000" w:themeColor="text1"/>
              </w:rPr>
              <w:t>4(22.2)</w:t>
            </w:r>
          </w:p>
        </w:tc>
        <w:tc>
          <w:tcPr>
            <w:tcW w:w="1272" w:type="dxa"/>
            <w:hideMark/>
          </w:tcPr>
          <w:p w:rsidR="00907945" w:rsidRDefault="00907945">
            <w:pPr>
              <w:jc w:val="both"/>
              <w:rPr>
                <w:color w:val="000000" w:themeColor="text1"/>
              </w:rPr>
            </w:pPr>
            <w:r>
              <w:rPr>
                <w:color w:val="000000" w:themeColor="text1"/>
              </w:rPr>
              <w:t>2(11.1)</w:t>
            </w:r>
          </w:p>
        </w:tc>
        <w:tc>
          <w:tcPr>
            <w:tcW w:w="1540" w:type="dxa"/>
            <w:hideMark/>
          </w:tcPr>
          <w:p w:rsidR="00907945" w:rsidRDefault="00907945">
            <w:pPr>
              <w:jc w:val="both"/>
              <w:rPr>
                <w:color w:val="000000" w:themeColor="text1"/>
              </w:rPr>
            </w:pPr>
            <w:r>
              <w:rPr>
                <w:color w:val="000000" w:themeColor="text1"/>
              </w:rPr>
              <w:t>3(16.7)</w:t>
            </w:r>
          </w:p>
        </w:tc>
        <w:tc>
          <w:tcPr>
            <w:tcW w:w="1541" w:type="dxa"/>
            <w:hideMark/>
          </w:tcPr>
          <w:p w:rsidR="00907945" w:rsidRDefault="00907945">
            <w:pPr>
              <w:jc w:val="both"/>
              <w:rPr>
                <w:color w:val="000000" w:themeColor="text1"/>
              </w:rPr>
            </w:pPr>
            <w:r>
              <w:rPr>
                <w:color w:val="000000" w:themeColor="text1"/>
              </w:rPr>
              <w:t>9(50.0)</w:t>
            </w:r>
          </w:p>
        </w:tc>
        <w:tc>
          <w:tcPr>
            <w:tcW w:w="1541" w:type="dxa"/>
            <w:hideMark/>
          </w:tcPr>
          <w:p w:rsidR="00907945" w:rsidRDefault="00907945">
            <w:pPr>
              <w:jc w:val="both"/>
              <w:rPr>
                <w:color w:val="000000" w:themeColor="text1"/>
              </w:rPr>
            </w:pPr>
            <w:r>
              <w:rPr>
                <w:color w:val="000000" w:themeColor="text1"/>
              </w:rPr>
              <w:t>18(48.4)</w:t>
            </w:r>
          </w:p>
        </w:tc>
      </w:tr>
      <w:tr w:rsidR="00907945" w:rsidTr="00907945">
        <w:tc>
          <w:tcPr>
            <w:tcW w:w="2044" w:type="dxa"/>
            <w:hideMark/>
          </w:tcPr>
          <w:p w:rsidR="00907945" w:rsidRDefault="00907945">
            <w:pPr>
              <w:jc w:val="both"/>
              <w:rPr>
                <w:color w:val="000000" w:themeColor="text1"/>
              </w:rPr>
            </w:pPr>
            <w:r>
              <w:rPr>
                <w:color w:val="000000" w:themeColor="text1"/>
              </w:rPr>
              <w:t>45-49</w:t>
            </w:r>
          </w:p>
        </w:tc>
        <w:tc>
          <w:tcPr>
            <w:tcW w:w="1304" w:type="dxa"/>
            <w:hideMark/>
          </w:tcPr>
          <w:p w:rsidR="00907945" w:rsidRDefault="00907945">
            <w:pPr>
              <w:jc w:val="both"/>
              <w:rPr>
                <w:color w:val="000000" w:themeColor="text1"/>
              </w:rPr>
            </w:pPr>
            <w:r>
              <w:rPr>
                <w:color w:val="000000" w:themeColor="text1"/>
              </w:rPr>
              <w:t>2(20.0)</w:t>
            </w:r>
          </w:p>
        </w:tc>
        <w:tc>
          <w:tcPr>
            <w:tcW w:w="1272" w:type="dxa"/>
            <w:hideMark/>
          </w:tcPr>
          <w:p w:rsidR="00907945" w:rsidRDefault="00907945">
            <w:pPr>
              <w:jc w:val="both"/>
              <w:rPr>
                <w:color w:val="000000" w:themeColor="text1"/>
              </w:rPr>
            </w:pPr>
            <w:r>
              <w:rPr>
                <w:color w:val="000000" w:themeColor="text1"/>
              </w:rPr>
              <w:t>1(10.0)</w:t>
            </w:r>
          </w:p>
        </w:tc>
        <w:tc>
          <w:tcPr>
            <w:tcW w:w="1540" w:type="dxa"/>
            <w:hideMark/>
          </w:tcPr>
          <w:p w:rsidR="00907945" w:rsidRDefault="00907945">
            <w:pPr>
              <w:jc w:val="both"/>
              <w:rPr>
                <w:color w:val="000000" w:themeColor="text1"/>
              </w:rPr>
            </w:pPr>
            <w:r>
              <w:rPr>
                <w:color w:val="000000" w:themeColor="text1"/>
              </w:rPr>
              <w:t>2(20.0)</w:t>
            </w:r>
          </w:p>
        </w:tc>
        <w:tc>
          <w:tcPr>
            <w:tcW w:w="1541" w:type="dxa"/>
            <w:hideMark/>
          </w:tcPr>
          <w:p w:rsidR="00907945" w:rsidRDefault="00907945">
            <w:pPr>
              <w:jc w:val="both"/>
              <w:rPr>
                <w:color w:val="000000" w:themeColor="text1"/>
              </w:rPr>
            </w:pPr>
            <w:r>
              <w:rPr>
                <w:color w:val="000000" w:themeColor="text1"/>
              </w:rPr>
              <w:t>5(50.0)</w:t>
            </w:r>
          </w:p>
        </w:tc>
        <w:tc>
          <w:tcPr>
            <w:tcW w:w="1541" w:type="dxa"/>
            <w:hideMark/>
          </w:tcPr>
          <w:p w:rsidR="00907945" w:rsidRDefault="00907945">
            <w:pPr>
              <w:jc w:val="both"/>
              <w:rPr>
                <w:color w:val="000000" w:themeColor="text1"/>
              </w:rPr>
            </w:pPr>
            <w:r>
              <w:rPr>
                <w:color w:val="000000" w:themeColor="text1"/>
              </w:rPr>
              <w:t>10(47.6)</w:t>
            </w:r>
          </w:p>
        </w:tc>
      </w:tr>
      <w:tr w:rsidR="00907945" w:rsidTr="00907945">
        <w:tc>
          <w:tcPr>
            <w:tcW w:w="2044" w:type="dxa"/>
            <w:tcBorders>
              <w:top w:val="nil"/>
              <w:left w:val="nil"/>
              <w:bottom w:val="single" w:sz="4" w:space="0" w:color="auto"/>
              <w:right w:val="nil"/>
            </w:tcBorders>
            <w:hideMark/>
          </w:tcPr>
          <w:p w:rsidR="00907945" w:rsidRDefault="00907945">
            <w:pPr>
              <w:jc w:val="both"/>
              <w:rPr>
                <w:color w:val="000000" w:themeColor="text1"/>
              </w:rPr>
            </w:pPr>
            <w:r>
              <w:rPr>
                <w:color w:val="000000" w:themeColor="text1"/>
              </w:rPr>
              <w:t>50</w:t>
            </w:r>
            <w:r>
              <w:rPr>
                <w:color w:val="000000" w:themeColor="text1"/>
                <w:vertAlign w:val="superscript"/>
              </w:rPr>
              <w:t>+</w:t>
            </w:r>
          </w:p>
        </w:tc>
        <w:tc>
          <w:tcPr>
            <w:tcW w:w="1304" w:type="dxa"/>
            <w:tcBorders>
              <w:top w:val="nil"/>
              <w:left w:val="nil"/>
              <w:bottom w:val="single" w:sz="4" w:space="0" w:color="auto"/>
              <w:right w:val="nil"/>
            </w:tcBorders>
            <w:hideMark/>
          </w:tcPr>
          <w:p w:rsidR="00907945" w:rsidRDefault="00907945">
            <w:pPr>
              <w:jc w:val="both"/>
              <w:rPr>
                <w:color w:val="000000" w:themeColor="text1"/>
              </w:rPr>
            </w:pPr>
            <w:r>
              <w:rPr>
                <w:color w:val="000000" w:themeColor="text1"/>
              </w:rPr>
              <w:t>1(16.7)</w:t>
            </w:r>
          </w:p>
        </w:tc>
        <w:tc>
          <w:tcPr>
            <w:tcW w:w="1272" w:type="dxa"/>
            <w:tcBorders>
              <w:top w:val="nil"/>
              <w:left w:val="nil"/>
              <w:bottom w:val="single" w:sz="4" w:space="0" w:color="auto"/>
              <w:right w:val="nil"/>
            </w:tcBorders>
            <w:hideMark/>
          </w:tcPr>
          <w:p w:rsidR="00907945" w:rsidRDefault="00907945">
            <w:pPr>
              <w:jc w:val="both"/>
              <w:rPr>
                <w:color w:val="000000" w:themeColor="text1"/>
              </w:rPr>
            </w:pPr>
            <w:r>
              <w:rPr>
                <w:color w:val="000000" w:themeColor="text1"/>
              </w:rPr>
              <w:t>1(16.7)</w:t>
            </w:r>
          </w:p>
        </w:tc>
        <w:tc>
          <w:tcPr>
            <w:tcW w:w="1540" w:type="dxa"/>
            <w:tcBorders>
              <w:top w:val="nil"/>
              <w:left w:val="nil"/>
              <w:bottom w:val="single" w:sz="4" w:space="0" w:color="auto"/>
              <w:right w:val="nil"/>
            </w:tcBorders>
            <w:hideMark/>
          </w:tcPr>
          <w:p w:rsidR="00907945" w:rsidRDefault="00907945">
            <w:pPr>
              <w:jc w:val="both"/>
              <w:rPr>
                <w:color w:val="000000" w:themeColor="text1"/>
              </w:rPr>
            </w:pPr>
            <w:r>
              <w:rPr>
                <w:color w:val="000000" w:themeColor="text1"/>
              </w:rPr>
              <w:t>1(16.7)</w:t>
            </w:r>
          </w:p>
        </w:tc>
        <w:tc>
          <w:tcPr>
            <w:tcW w:w="1541" w:type="dxa"/>
            <w:tcBorders>
              <w:top w:val="nil"/>
              <w:left w:val="nil"/>
              <w:bottom w:val="single" w:sz="4" w:space="0" w:color="auto"/>
              <w:right w:val="nil"/>
            </w:tcBorders>
            <w:hideMark/>
          </w:tcPr>
          <w:p w:rsidR="00907945" w:rsidRDefault="00907945">
            <w:pPr>
              <w:jc w:val="both"/>
              <w:rPr>
                <w:color w:val="000000" w:themeColor="text1"/>
              </w:rPr>
            </w:pPr>
            <w:r>
              <w:rPr>
                <w:color w:val="000000" w:themeColor="text1"/>
              </w:rPr>
              <w:t>3(50.0)</w:t>
            </w:r>
          </w:p>
        </w:tc>
        <w:tc>
          <w:tcPr>
            <w:tcW w:w="1541" w:type="dxa"/>
            <w:tcBorders>
              <w:top w:val="nil"/>
              <w:left w:val="nil"/>
              <w:bottom w:val="single" w:sz="4" w:space="0" w:color="auto"/>
              <w:right w:val="nil"/>
            </w:tcBorders>
            <w:hideMark/>
          </w:tcPr>
          <w:p w:rsidR="00907945" w:rsidRDefault="00907945">
            <w:pPr>
              <w:jc w:val="both"/>
              <w:rPr>
                <w:color w:val="000000" w:themeColor="text1"/>
              </w:rPr>
            </w:pPr>
            <w:r>
              <w:rPr>
                <w:color w:val="000000" w:themeColor="text1"/>
              </w:rPr>
              <w:t>6(46.2)</w:t>
            </w:r>
          </w:p>
        </w:tc>
      </w:tr>
      <w:tr w:rsidR="00907945" w:rsidTr="00907945">
        <w:tc>
          <w:tcPr>
            <w:tcW w:w="2044" w:type="dxa"/>
            <w:tcBorders>
              <w:top w:val="single" w:sz="4" w:space="0" w:color="auto"/>
              <w:left w:val="nil"/>
              <w:bottom w:val="single" w:sz="4" w:space="0" w:color="auto"/>
              <w:right w:val="nil"/>
            </w:tcBorders>
            <w:hideMark/>
          </w:tcPr>
          <w:p w:rsidR="00907945" w:rsidRDefault="00907945">
            <w:pPr>
              <w:jc w:val="both"/>
              <w:rPr>
                <w:b/>
                <w:color w:val="000000" w:themeColor="text1"/>
              </w:rPr>
            </w:pPr>
            <w:r>
              <w:rPr>
                <w:b/>
                <w:color w:val="000000" w:themeColor="text1"/>
              </w:rPr>
              <w:t xml:space="preserve">Total </w:t>
            </w:r>
          </w:p>
        </w:tc>
        <w:tc>
          <w:tcPr>
            <w:tcW w:w="1304" w:type="dxa"/>
            <w:tcBorders>
              <w:top w:val="single" w:sz="4" w:space="0" w:color="auto"/>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48(56.5)</w:t>
            </w:r>
          </w:p>
        </w:tc>
        <w:tc>
          <w:tcPr>
            <w:tcW w:w="1272" w:type="dxa"/>
            <w:tcBorders>
              <w:top w:val="single" w:sz="4" w:space="0" w:color="auto"/>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10(29.4)</w:t>
            </w:r>
          </w:p>
        </w:tc>
        <w:tc>
          <w:tcPr>
            <w:tcW w:w="1540" w:type="dxa"/>
            <w:tcBorders>
              <w:top w:val="single" w:sz="4" w:space="0" w:color="auto"/>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21(36.2)</w:t>
            </w:r>
          </w:p>
        </w:tc>
        <w:tc>
          <w:tcPr>
            <w:tcW w:w="1541" w:type="dxa"/>
            <w:tcBorders>
              <w:top w:val="single" w:sz="4" w:space="0" w:color="auto"/>
              <w:left w:val="nil"/>
              <w:bottom w:val="single" w:sz="4" w:space="0" w:color="auto"/>
              <w:right w:val="nil"/>
            </w:tcBorders>
            <w:hideMark/>
          </w:tcPr>
          <w:p w:rsidR="00907945" w:rsidRDefault="00907945">
            <w:pPr>
              <w:spacing w:line="276" w:lineRule="auto"/>
              <w:jc w:val="both"/>
              <w:rPr>
                <w:b/>
                <w:color w:val="000000" w:themeColor="text1"/>
              </w:rPr>
            </w:pPr>
            <w:r>
              <w:rPr>
                <w:b/>
                <w:color w:val="000000" w:themeColor="text1"/>
              </w:rPr>
              <w:t>93(72.7)</w:t>
            </w:r>
          </w:p>
        </w:tc>
        <w:tc>
          <w:tcPr>
            <w:tcW w:w="1541" w:type="dxa"/>
            <w:tcBorders>
              <w:top w:val="single" w:sz="4" w:space="0" w:color="auto"/>
              <w:left w:val="nil"/>
              <w:bottom w:val="single" w:sz="4" w:space="0" w:color="auto"/>
              <w:right w:val="nil"/>
            </w:tcBorders>
            <w:hideMark/>
          </w:tcPr>
          <w:p w:rsidR="00907945" w:rsidRDefault="00907945">
            <w:pPr>
              <w:jc w:val="both"/>
              <w:rPr>
                <w:b/>
                <w:color w:val="000000" w:themeColor="text1"/>
              </w:rPr>
            </w:pPr>
            <w:r>
              <w:rPr>
                <w:b/>
                <w:color w:val="000000" w:themeColor="text1"/>
              </w:rPr>
              <w:t>172(56.4)</w:t>
            </w:r>
          </w:p>
        </w:tc>
      </w:tr>
    </w:tbl>
    <w:p w:rsidR="00907945" w:rsidRDefault="00907945" w:rsidP="00907945">
      <w:pPr>
        <w:spacing w:line="480" w:lineRule="auto"/>
        <w:jc w:val="both"/>
        <w:rPr>
          <w:b/>
          <w:color w:val="000000" w:themeColor="text1"/>
        </w:rPr>
      </w:pPr>
    </w:p>
    <w:p w:rsidR="00907945" w:rsidRDefault="00907945" w:rsidP="00907945">
      <w:pPr>
        <w:autoSpaceDE w:val="0"/>
        <w:autoSpaceDN w:val="0"/>
        <w:adjustRightInd w:val="0"/>
        <w:spacing w:line="480" w:lineRule="auto"/>
        <w:jc w:val="both"/>
        <w:rPr>
          <w:b/>
          <w:color w:val="000000" w:themeColor="text1"/>
        </w:rPr>
      </w:pPr>
    </w:p>
    <w:p w:rsidR="00907945" w:rsidRDefault="008B6F21" w:rsidP="00907945">
      <w:pPr>
        <w:autoSpaceDE w:val="0"/>
        <w:autoSpaceDN w:val="0"/>
        <w:adjustRightInd w:val="0"/>
        <w:spacing w:line="480" w:lineRule="auto"/>
        <w:jc w:val="both"/>
        <w:rPr>
          <w:color w:val="000000" w:themeColor="text1"/>
          <w:lang w:val="en-GB" w:eastAsia="en-GB"/>
        </w:rPr>
      </w:pPr>
      <w:r>
        <w:rPr>
          <w:b/>
          <w:bCs/>
          <w:color w:val="000000" w:themeColor="text1"/>
          <w:lang w:val="en-GB" w:eastAsia="en-GB"/>
        </w:rPr>
        <w:t>Table 16</w:t>
      </w:r>
      <w:r w:rsidR="00907945">
        <w:rPr>
          <w:b/>
          <w:bCs/>
          <w:color w:val="000000" w:themeColor="text1"/>
          <w:lang w:val="en-GB" w:eastAsia="en-GB"/>
        </w:rPr>
        <w:t xml:space="preserve">: </w:t>
      </w:r>
      <w:r w:rsidR="00E601D5">
        <w:rPr>
          <w:b/>
          <w:bCs/>
          <w:color w:val="000000" w:themeColor="text1"/>
          <w:lang w:val="en-GB" w:eastAsia="en-GB"/>
        </w:rPr>
        <w:t>F</w:t>
      </w:r>
      <w:r w:rsidR="00907945">
        <w:rPr>
          <w:b/>
          <w:bCs/>
          <w:color w:val="000000" w:themeColor="text1"/>
          <w:lang w:val="en-GB" w:eastAsia="en-GB"/>
        </w:rPr>
        <w:t xml:space="preserve">requency distribution of ABO blood group among blood donors in </w:t>
      </w:r>
      <w:r w:rsidR="00907945">
        <w:rPr>
          <w:b/>
          <w:color w:val="000000" w:themeColor="text1"/>
        </w:rPr>
        <w:t>Onitsha Anambra State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663"/>
        <w:gridCol w:w="1841"/>
        <w:gridCol w:w="1454"/>
        <w:gridCol w:w="1558"/>
      </w:tblGrid>
      <w:tr w:rsidR="00907945" w:rsidTr="00907945">
        <w:trPr>
          <w:trHeight w:val="907"/>
        </w:trPr>
        <w:tc>
          <w:tcPr>
            <w:tcW w:w="1560"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 xml:space="preserve">ABO blood </w:t>
            </w:r>
          </w:p>
          <w:p w:rsidR="00907945" w:rsidRDefault="00907945" w:rsidP="003B63CA">
            <w:pPr>
              <w:jc w:val="both"/>
              <w:rPr>
                <w:b/>
                <w:color w:val="000000" w:themeColor="text1"/>
              </w:rPr>
            </w:pPr>
            <w:r>
              <w:rPr>
                <w:b/>
                <w:color w:val="000000" w:themeColor="text1"/>
              </w:rPr>
              <w:t>Group</w:t>
            </w:r>
          </w:p>
        </w:tc>
        <w:tc>
          <w:tcPr>
            <w:tcW w:w="1134"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Sex</w:t>
            </w:r>
          </w:p>
        </w:tc>
        <w:tc>
          <w:tcPr>
            <w:tcW w:w="1664"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Rhesus positive (%)</w:t>
            </w:r>
          </w:p>
        </w:tc>
        <w:tc>
          <w:tcPr>
            <w:tcW w:w="1842"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Rhesus negative (%)</w:t>
            </w:r>
          </w:p>
        </w:tc>
        <w:tc>
          <w:tcPr>
            <w:tcW w:w="1455"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Total (%)</w:t>
            </w:r>
          </w:p>
        </w:tc>
        <w:tc>
          <w:tcPr>
            <w:tcW w:w="1559"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Grand Total (%)</w:t>
            </w:r>
          </w:p>
        </w:tc>
      </w:tr>
      <w:tr w:rsidR="00907945" w:rsidTr="00907945">
        <w:trPr>
          <w:trHeight w:val="428"/>
        </w:trPr>
        <w:tc>
          <w:tcPr>
            <w:tcW w:w="1560" w:type="dxa"/>
            <w:tcBorders>
              <w:top w:val="single" w:sz="4" w:space="0" w:color="auto"/>
              <w:left w:val="nil"/>
              <w:bottom w:val="nil"/>
              <w:right w:val="nil"/>
            </w:tcBorders>
            <w:hideMark/>
          </w:tcPr>
          <w:p w:rsidR="00907945" w:rsidRDefault="00907945" w:rsidP="003B63CA">
            <w:pPr>
              <w:jc w:val="both"/>
              <w:rPr>
                <w:color w:val="000000" w:themeColor="text1"/>
              </w:rPr>
            </w:pPr>
            <w:r>
              <w:rPr>
                <w:color w:val="000000" w:themeColor="text1"/>
              </w:rPr>
              <w:t>A</w:t>
            </w:r>
          </w:p>
        </w:tc>
        <w:tc>
          <w:tcPr>
            <w:tcW w:w="1134" w:type="dxa"/>
            <w:tcBorders>
              <w:top w:val="single" w:sz="4" w:space="0" w:color="auto"/>
              <w:left w:val="nil"/>
              <w:bottom w:val="nil"/>
              <w:right w:val="nil"/>
            </w:tcBorders>
            <w:hideMark/>
          </w:tcPr>
          <w:p w:rsidR="00907945" w:rsidRDefault="00907945" w:rsidP="003B63CA">
            <w:pPr>
              <w:jc w:val="both"/>
              <w:rPr>
                <w:color w:val="000000" w:themeColor="text1"/>
              </w:rPr>
            </w:pPr>
            <w:r>
              <w:rPr>
                <w:color w:val="000000" w:themeColor="text1"/>
              </w:rPr>
              <w:t>Male</w:t>
            </w:r>
          </w:p>
        </w:tc>
        <w:tc>
          <w:tcPr>
            <w:tcW w:w="1664" w:type="dxa"/>
            <w:tcBorders>
              <w:top w:val="single" w:sz="4" w:space="0" w:color="auto"/>
              <w:left w:val="nil"/>
              <w:bottom w:val="nil"/>
              <w:right w:val="nil"/>
            </w:tcBorders>
            <w:hideMark/>
          </w:tcPr>
          <w:p w:rsidR="00907945" w:rsidRDefault="00907945" w:rsidP="003B63CA">
            <w:pPr>
              <w:jc w:val="both"/>
              <w:rPr>
                <w:color w:val="000000" w:themeColor="text1"/>
              </w:rPr>
            </w:pPr>
            <w:r>
              <w:rPr>
                <w:color w:val="000000" w:themeColor="text1"/>
              </w:rPr>
              <w:t>32(66.7)</w:t>
            </w:r>
          </w:p>
        </w:tc>
        <w:tc>
          <w:tcPr>
            <w:tcW w:w="1842" w:type="dxa"/>
            <w:tcBorders>
              <w:top w:val="single" w:sz="4" w:space="0" w:color="auto"/>
              <w:left w:val="nil"/>
              <w:bottom w:val="nil"/>
              <w:right w:val="nil"/>
            </w:tcBorders>
            <w:hideMark/>
          </w:tcPr>
          <w:p w:rsidR="00907945" w:rsidRDefault="00907945" w:rsidP="003B63CA">
            <w:pPr>
              <w:jc w:val="both"/>
              <w:rPr>
                <w:color w:val="000000" w:themeColor="text1"/>
              </w:rPr>
            </w:pPr>
            <w:r>
              <w:rPr>
                <w:color w:val="000000" w:themeColor="text1"/>
              </w:rPr>
              <w:t>16(33.3)</w:t>
            </w:r>
          </w:p>
        </w:tc>
        <w:tc>
          <w:tcPr>
            <w:tcW w:w="1455" w:type="dxa"/>
            <w:tcBorders>
              <w:top w:val="single" w:sz="4" w:space="0" w:color="auto"/>
              <w:left w:val="nil"/>
              <w:bottom w:val="nil"/>
              <w:right w:val="nil"/>
            </w:tcBorders>
            <w:hideMark/>
          </w:tcPr>
          <w:p w:rsidR="00907945" w:rsidRDefault="00907945" w:rsidP="003B63CA">
            <w:pPr>
              <w:jc w:val="both"/>
              <w:rPr>
                <w:color w:val="000000" w:themeColor="text1"/>
              </w:rPr>
            </w:pPr>
            <w:r>
              <w:rPr>
                <w:color w:val="000000" w:themeColor="text1"/>
              </w:rPr>
              <w:t>48(56.5)</w:t>
            </w:r>
          </w:p>
        </w:tc>
        <w:tc>
          <w:tcPr>
            <w:tcW w:w="1559" w:type="dxa"/>
            <w:tcBorders>
              <w:top w:val="single" w:sz="4" w:space="0" w:color="auto"/>
              <w:left w:val="nil"/>
              <w:bottom w:val="nil"/>
              <w:right w:val="nil"/>
            </w:tcBorders>
            <w:hideMark/>
          </w:tcPr>
          <w:p w:rsidR="00907945" w:rsidRDefault="00907945" w:rsidP="003B63CA">
            <w:pPr>
              <w:jc w:val="both"/>
              <w:rPr>
                <w:color w:val="000000" w:themeColor="text1"/>
              </w:rPr>
            </w:pPr>
            <w:r>
              <w:rPr>
                <w:color w:val="000000" w:themeColor="text1"/>
              </w:rPr>
              <w:t>85(27.9)</w:t>
            </w:r>
          </w:p>
        </w:tc>
      </w:tr>
      <w:tr w:rsidR="00907945" w:rsidTr="00907945">
        <w:trPr>
          <w:trHeight w:val="558"/>
        </w:trPr>
        <w:tc>
          <w:tcPr>
            <w:tcW w:w="1560" w:type="dxa"/>
            <w:tcBorders>
              <w:top w:val="nil"/>
              <w:left w:val="nil"/>
              <w:bottom w:val="nil"/>
              <w:right w:val="nil"/>
            </w:tcBorders>
          </w:tcPr>
          <w:p w:rsidR="00907945" w:rsidRDefault="00907945" w:rsidP="003B63CA">
            <w:pPr>
              <w:jc w:val="both"/>
              <w:rPr>
                <w:color w:val="000000" w:themeColor="text1"/>
              </w:rPr>
            </w:pPr>
          </w:p>
        </w:tc>
        <w:tc>
          <w:tcPr>
            <w:tcW w:w="1134" w:type="dxa"/>
            <w:tcBorders>
              <w:top w:val="nil"/>
              <w:left w:val="nil"/>
              <w:bottom w:val="nil"/>
              <w:right w:val="nil"/>
            </w:tcBorders>
            <w:hideMark/>
          </w:tcPr>
          <w:p w:rsidR="00907945" w:rsidRDefault="00907945" w:rsidP="003B63CA">
            <w:pPr>
              <w:jc w:val="both"/>
              <w:rPr>
                <w:color w:val="000000" w:themeColor="text1"/>
              </w:rPr>
            </w:pPr>
            <w:r>
              <w:rPr>
                <w:color w:val="000000" w:themeColor="text1"/>
              </w:rPr>
              <w:t>Female</w:t>
            </w:r>
          </w:p>
        </w:tc>
        <w:tc>
          <w:tcPr>
            <w:tcW w:w="1664" w:type="dxa"/>
            <w:tcBorders>
              <w:top w:val="nil"/>
              <w:left w:val="nil"/>
              <w:bottom w:val="nil"/>
              <w:right w:val="nil"/>
            </w:tcBorders>
            <w:hideMark/>
          </w:tcPr>
          <w:p w:rsidR="00907945" w:rsidRDefault="00907945" w:rsidP="003B63CA">
            <w:pPr>
              <w:jc w:val="both"/>
              <w:rPr>
                <w:color w:val="000000" w:themeColor="text1"/>
              </w:rPr>
            </w:pPr>
            <w:r>
              <w:rPr>
                <w:color w:val="000000" w:themeColor="text1"/>
              </w:rPr>
              <w:t>26(70.3)</w:t>
            </w:r>
          </w:p>
        </w:tc>
        <w:tc>
          <w:tcPr>
            <w:tcW w:w="1842" w:type="dxa"/>
            <w:tcBorders>
              <w:top w:val="nil"/>
              <w:left w:val="nil"/>
              <w:bottom w:val="nil"/>
              <w:right w:val="nil"/>
            </w:tcBorders>
            <w:hideMark/>
          </w:tcPr>
          <w:p w:rsidR="00907945" w:rsidRDefault="00907945" w:rsidP="003B63CA">
            <w:pPr>
              <w:jc w:val="both"/>
              <w:rPr>
                <w:color w:val="000000" w:themeColor="text1"/>
              </w:rPr>
            </w:pPr>
            <w:r>
              <w:rPr>
                <w:color w:val="000000" w:themeColor="text1"/>
              </w:rPr>
              <w:t>11(29.7)</w:t>
            </w:r>
          </w:p>
        </w:tc>
        <w:tc>
          <w:tcPr>
            <w:tcW w:w="1455" w:type="dxa"/>
            <w:tcBorders>
              <w:top w:val="nil"/>
              <w:left w:val="nil"/>
              <w:bottom w:val="nil"/>
              <w:right w:val="nil"/>
            </w:tcBorders>
            <w:hideMark/>
          </w:tcPr>
          <w:p w:rsidR="00907945" w:rsidRDefault="00907945" w:rsidP="003B63CA">
            <w:pPr>
              <w:jc w:val="both"/>
              <w:rPr>
                <w:color w:val="000000" w:themeColor="text1"/>
              </w:rPr>
            </w:pPr>
            <w:r>
              <w:rPr>
                <w:color w:val="000000" w:themeColor="text1"/>
              </w:rPr>
              <w:t>37(43.5)</w:t>
            </w:r>
          </w:p>
        </w:tc>
        <w:tc>
          <w:tcPr>
            <w:tcW w:w="1559" w:type="dxa"/>
            <w:tcBorders>
              <w:top w:val="nil"/>
              <w:left w:val="nil"/>
              <w:bottom w:val="nil"/>
              <w:right w:val="nil"/>
            </w:tcBorders>
          </w:tcPr>
          <w:p w:rsidR="00907945" w:rsidRDefault="00907945" w:rsidP="003B63CA">
            <w:pPr>
              <w:jc w:val="both"/>
              <w:rPr>
                <w:color w:val="000000" w:themeColor="text1"/>
              </w:rPr>
            </w:pPr>
          </w:p>
        </w:tc>
      </w:tr>
      <w:tr w:rsidR="00907945" w:rsidTr="00907945">
        <w:trPr>
          <w:trHeight w:val="423"/>
        </w:trPr>
        <w:tc>
          <w:tcPr>
            <w:tcW w:w="1560" w:type="dxa"/>
            <w:tcBorders>
              <w:top w:val="nil"/>
              <w:left w:val="nil"/>
              <w:bottom w:val="nil"/>
              <w:right w:val="nil"/>
            </w:tcBorders>
            <w:hideMark/>
          </w:tcPr>
          <w:p w:rsidR="00907945" w:rsidRDefault="00907945" w:rsidP="003B63CA">
            <w:pPr>
              <w:jc w:val="both"/>
              <w:rPr>
                <w:color w:val="000000" w:themeColor="text1"/>
              </w:rPr>
            </w:pPr>
            <w:r>
              <w:rPr>
                <w:color w:val="000000" w:themeColor="text1"/>
              </w:rPr>
              <w:t>B</w:t>
            </w:r>
          </w:p>
        </w:tc>
        <w:tc>
          <w:tcPr>
            <w:tcW w:w="1134" w:type="dxa"/>
            <w:tcBorders>
              <w:top w:val="nil"/>
              <w:left w:val="nil"/>
              <w:bottom w:val="nil"/>
              <w:right w:val="nil"/>
            </w:tcBorders>
            <w:hideMark/>
          </w:tcPr>
          <w:p w:rsidR="00907945" w:rsidRDefault="00907945" w:rsidP="003B63CA">
            <w:pPr>
              <w:jc w:val="both"/>
              <w:rPr>
                <w:color w:val="000000" w:themeColor="text1"/>
              </w:rPr>
            </w:pPr>
            <w:r>
              <w:rPr>
                <w:color w:val="000000" w:themeColor="text1"/>
              </w:rPr>
              <w:t>Male</w:t>
            </w:r>
          </w:p>
        </w:tc>
        <w:tc>
          <w:tcPr>
            <w:tcW w:w="1664" w:type="dxa"/>
            <w:tcBorders>
              <w:top w:val="nil"/>
              <w:left w:val="nil"/>
              <w:bottom w:val="nil"/>
              <w:right w:val="nil"/>
            </w:tcBorders>
            <w:hideMark/>
          </w:tcPr>
          <w:p w:rsidR="00907945" w:rsidRDefault="00907945" w:rsidP="003B63CA">
            <w:pPr>
              <w:jc w:val="both"/>
              <w:rPr>
                <w:color w:val="000000" w:themeColor="text1"/>
              </w:rPr>
            </w:pPr>
            <w:r>
              <w:rPr>
                <w:color w:val="000000" w:themeColor="text1"/>
              </w:rPr>
              <w:t>13(68.4)</w:t>
            </w:r>
          </w:p>
        </w:tc>
        <w:tc>
          <w:tcPr>
            <w:tcW w:w="1842" w:type="dxa"/>
            <w:tcBorders>
              <w:top w:val="nil"/>
              <w:left w:val="nil"/>
              <w:bottom w:val="nil"/>
              <w:right w:val="nil"/>
            </w:tcBorders>
            <w:hideMark/>
          </w:tcPr>
          <w:p w:rsidR="00907945" w:rsidRDefault="00907945" w:rsidP="003B63CA">
            <w:pPr>
              <w:jc w:val="both"/>
              <w:rPr>
                <w:color w:val="000000" w:themeColor="text1"/>
              </w:rPr>
            </w:pPr>
            <w:r>
              <w:rPr>
                <w:color w:val="000000" w:themeColor="text1"/>
              </w:rPr>
              <w:t>6(31.6)</w:t>
            </w:r>
          </w:p>
        </w:tc>
        <w:tc>
          <w:tcPr>
            <w:tcW w:w="1455" w:type="dxa"/>
            <w:tcBorders>
              <w:top w:val="nil"/>
              <w:left w:val="nil"/>
              <w:bottom w:val="nil"/>
              <w:right w:val="nil"/>
            </w:tcBorders>
            <w:hideMark/>
          </w:tcPr>
          <w:p w:rsidR="00907945" w:rsidRDefault="00907945" w:rsidP="003B63CA">
            <w:pPr>
              <w:jc w:val="both"/>
              <w:rPr>
                <w:color w:val="000000" w:themeColor="text1"/>
              </w:rPr>
            </w:pPr>
            <w:r>
              <w:rPr>
                <w:color w:val="000000" w:themeColor="text1"/>
              </w:rPr>
              <w:t>19(55.9)</w:t>
            </w:r>
          </w:p>
        </w:tc>
        <w:tc>
          <w:tcPr>
            <w:tcW w:w="1559" w:type="dxa"/>
            <w:tcBorders>
              <w:top w:val="nil"/>
              <w:left w:val="nil"/>
              <w:bottom w:val="nil"/>
              <w:right w:val="nil"/>
            </w:tcBorders>
            <w:hideMark/>
          </w:tcPr>
          <w:p w:rsidR="00907945" w:rsidRDefault="00907945" w:rsidP="003B63CA">
            <w:pPr>
              <w:jc w:val="both"/>
              <w:rPr>
                <w:color w:val="000000" w:themeColor="text1"/>
              </w:rPr>
            </w:pPr>
            <w:r>
              <w:rPr>
                <w:color w:val="000000" w:themeColor="text1"/>
              </w:rPr>
              <w:t>34(11.1)</w:t>
            </w:r>
          </w:p>
        </w:tc>
      </w:tr>
      <w:tr w:rsidR="00907945" w:rsidTr="00907945">
        <w:trPr>
          <w:trHeight w:val="707"/>
        </w:trPr>
        <w:tc>
          <w:tcPr>
            <w:tcW w:w="1560" w:type="dxa"/>
            <w:tcBorders>
              <w:top w:val="nil"/>
              <w:left w:val="nil"/>
              <w:bottom w:val="nil"/>
              <w:right w:val="nil"/>
            </w:tcBorders>
          </w:tcPr>
          <w:p w:rsidR="00907945" w:rsidRDefault="00907945" w:rsidP="003B63CA">
            <w:pPr>
              <w:jc w:val="both"/>
              <w:rPr>
                <w:color w:val="000000" w:themeColor="text1"/>
              </w:rPr>
            </w:pPr>
          </w:p>
        </w:tc>
        <w:tc>
          <w:tcPr>
            <w:tcW w:w="1134" w:type="dxa"/>
            <w:tcBorders>
              <w:top w:val="nil"/>
              <w:left w:val="nil"/>
              <w:bottom w:val="nil"/>
              <w:right w:val="nil"/>
            </w:tcBorders>
            <w:hideMark/>
          </w:tcPr>
          <w:p w:rsidR="00907945" w:rsidRDefault="00907945" w:rsidP="003B63CA">
            <w:pPr>
              <w:jc w:val="both"/>
              <w:rPr>
                <w:color w:val="000000" w:themeColor="text1"/>
              </w:rPr>
            </w:pPr>
            <w:r>
              <w:rPr>
                <w:color w:val="000000" w:themeColor="text1"/>
              </w:rPr>
              <w:t>Female</w:t>
            </w:r>
          </w:p>
        </w:tc>
        <w:tc>
          <w:tcPr>
            <w:tcW w:w="1664" w:type="dxa"/>
            <w:tcBorders>
              <w:top w:val="nil"/>
              <w:left w:val="nil"/>
              <w:bottom w:val="nil"/>
              <w:right w:val="nil"/>
            </w:tcBorders>
            <w:hideMark/>
          </w:tcPr>
          <w:p w:rsidR="00907945" w:rsidRDefault="00907945" w:rsidP="003B63CA">
            <w:pPr>
              <w:jc w:val="both"/>
              <w:rPr>
                <w:color w:val="000000" w:themeColor="text1"/>
              </w:rPr>
            </w:pPr>
            <w:r>
              <w:rPr>
                <w:color w:val="000000" w:themeColor="text1"/>
              </w:rPr>
              <w:t>10(66.7)</w:t>
            </w:r>
          </w:p>
        </w:tc>
        <w:tc>
          <w:tcPr>
            <w:tcW w:w="1842" w:type="dxa"/>
            <w:tcBorders>
              <w:top w:val="nil"/>
              <w:left w:val="nil"/>
              <w:bottom w:val="nil"/>
              <w:right w:val="nil"/>
            </w:tcBorders>
            <w:hideMark/>
          </w:tcPr>
          <w:p w:rsidR="00907945" w:rsidRDefault="00907945" w:rsidP="003B63CA">
            <w:pPr>
              <w:jc w:val="both"/>
              <w:rPr>
                <w:color w:val="000000" w:themeColor="text1"/>
              </w:rPr>
            </w:pPr>
            <w:r>
              <w:rPr>
                <w:color w:val="000000" w:themeColor="text1"/>
              </w:rPr>
              <w:t>5(33.3)</w:t>
            </w:r>
          </w:p>
        </w:tc>
        <w:tc>
          <w:tcPr>
            <w:tcW w:w="1455" w:type="dxa"/>
            <w:tcBorders>
              <w:top w:val="nil"/>
              <w:left w:val="nil"/>
              <w:bottom w:val="nil"/>
              <w:right w:val="nil"/>
            </w:tcBorders>
            <w:hideMark/>
          </w:tcPr>
          <w:p w:rsidR="00907945" w:rsidRDefault="00907945" w:rsidP="003B63CA">
            <w:pPr>
              <w:jc w:val="both"/>
              <w:rPr>
                <w:color w:val="000000" w:themeColor="text1"/>
              </w:rPr>
            </w:pPr>
            <w:r>
              <w:rPr>
                <w:color w:val="000000" w:themeColor="text1"/>
              </w:rPr>
              <w:t>15(44.1)</w:t>
            </w:r>
          </w:p>
        </w:tc>
        <w:tc>
          <w:tcPr>
            <w:tcW w:w="1559" w:type="dxa"/>
            <w:tcBorders>
              <w:top w:val="nil"/>
              <w:left w:val="nil"/>
              <w:bottom w:val="nil"/>
              <w:right w:val="nil"/>
            </w:tcBorders>
          </w:tcPr>
          <w:p w:rsidR="00907945" w:rsidRDefault="00907945" w:rsidP="003B63CA">
            <w:pPr>
              <w:jc w:val="both"/>
              <w:rPr>
                <w:color w:val="000000" w:themeColor="text1"/>
              </w:rPr>
            </w:pPr>
          </w:p>
        </w:tc>
      </w:tr>
      <w:tr w:rsidR="00907945" w:rsidTr="00907945">
        <w:trPr>
          <w:trHeight w:val="426"/>
        </w:trPr>
        <w:tc>
          <w:tcPr>
            <w:tcW w:w="1560" w:type="dxa"/>
            <w:tcBorders>
              <w:top w:val="nil"/>
              <w:left w:val="nil"/>
              <w:bottom w:val="nil"/>
              <w:right w:val="nil"/>
            </w:tcBorders>
            <w:hideMark/>
          </w:tcPr>
          <w:p w:rsidR="00907945" w:rsidRDefault="00907945" w:rsidP="003B63CA">
            <w:pPr>
              <w:jc w:val="both"/>
              <w:rPr>
                <w:color w:val="000000" w:themeColor="text1"/>
              </w:rPr>
            </w:pPr>
            <w:r>
              <w:rPr>
                <w:color w:val="000000" w:themeColor="text1"/>
              </w:rPr>
              <w:t>AB</w:t>
            </w:r>
          </w:p>
        </w:tc>
        <w:tc>
          <w:tcPr>
            <w:tcW w:w="1134" w:type="dxa"/>
            <w:tcBorders>
              <w:top w:val="nil"/>
              <w:left w:val="nil"/>
              <w:bottom w:val="nil"/>
              <w:right w:val="nil"/>
            </w:tcBorders>
            <w:hideMark/>
          </w:tcPr>
          <w:p w:rsidR="00907945" w:rsidRDefault="00907945" w:rsidP="003B63CA">
            <w:pPr>
              <w:jc w:val="both"/>
              <w:rPr>
                <w:color w:val="000000" w:themeColor="text1"/>
              </w:rPr>
            </w:pPr>
            <w:r>
              <w:rPr>
                <w:color w:val="000000" w:themeColor="text1"/>
              </w:rPr>
              <w:t>Male</w:t>
            </w:r>
          </w:p>
        </w:tc>
        <w:tc>
          <w:tcPr>
            <w:tcW w:w="1664" w:type="dxa"/>
            <w:tcBorders>
              <w:top w:val="nil"/>
              <w:left w:val="nil"/>
              <w:bottom w:val="nil"/>
              <w:right w:val="nil"/>
            </w:tcBorders>
            <w:hideMark/>
          </w:tcPr>
          <w:p w:rsidR="00907945" w:rsidRDefault="00907945" w:rsidP="003B63CA">
            <w:pPr>
              <w:jc w:val="both"/>
              <w:rPr>
                <w:color w:val="000000" w:themeColor="text1"/>
              </w:rPr>
            </w:pPr>
            <w:r>
              <w:rPr>
                <w:color w:val="000000" w:themeColor="text1"/>
              </w:rPr>
              <w:t>21(67.7)</w:t>
            </w:r>
          </w:p>
        </w:tc>
        <w:tc>
          <w:tcPr>
            <w:tcW w:w="1842" w:type="dxa"/>
            <w:tcBorders>
              <w:top w:val="nil"/>
              <w:left w:val="nil"/>
              <w:bottom w:val="nil"/>
              <w:right w:val="nil"/>
            </w:tcBorders>
            <w:hideMark/>
          </w:tcPr>
          <w:p w:rsidR="00907945" w:rsidRDefault="00907945" w:rsidP="003B63CA">
            <w:pPr>
              <w:jc w:val="both"/>
              <w:rPr>
                <w:color w:val="000000" w:themeColor="text1"/>
              </w:rPr>
            </w:pPr>
            <w:r>
              <w:rPr>
                <w:color w:val="000000" w:themeColor="text1"/>
              </w:rPr>
              <w:t>10(32.3)</w:t>
            </w:r>
          </w:p>
        </w:tc>
        <w:tc>
          <w:tcPr>
            <w:tcW w:w="1455" w:type="dxa"/>
            <w:tcBorders>
              <w:top w:val="nil"/>
              <w:left w:val="nil"/>
              <w:bottom w:val="nil"/>
              <w:right w:val="nil"/>
            </w:tcBorders>
            <w:hideMark/>
          </w:tcPr>
          <w:p w:rsidR="00907945" w:rsidRDefault="00907945" w:rsidP="003B63CA">
            <w:pPr>
              <w:jc w:val="both"/>
              <w:rPr>
                <w:color w:val="000000" w:themeColor="text1"/>
              </w:rPr>
            </w:pPr>
            <w:r>
              <w:rPr>
                <w:color w:val="000000" w:themeColor="text1"/>
              </w:rPr>
              <w:t>31(53.4)</w:t>
            </w:r>
          </w:p>
        </w:tc>
        <w:tc>
          <w:tcPr>
            <w:tcW w:w="1559" w:type="dxa"/>
            <w:tcBorders>
              <w:top w:val="nil"/>
              <w:left w:val="nil"/>
              <w:bottom w:val="nil"/>
              <w:right w:val="nil"/>
            </w:tcBorders>
            <w:hideMark/>
          </w:tcPr>
          <w:p w:rsidR="00907945" w:rsidRDefault="00907945" w:rsidP="003B63CA">
            <w:pPr>
              <w:jc w:val="both"/>
              <w:rPr>
                <w:color w:val="000000" w:themeColor="text1"/>
              </w:rPr>
            </w:pPr>
            <w:r>
              <w:rPr>
                <w:color w:val="000000" w:themeColor="text1"/>
              </w:rPr>
              <w:t>58(19.0)</w:t>
            </w:r>
          </w:p>
        </w:tc>
      </w:tr>
      <w:tr w:rsidR="00907945" w:rsidTr="00907945">
        <w:trPr>
          <w:trHeight w:val="554"/>
        </w:trPr>
        <w:tc>
          <w:tcPr>
            <w:tcW w:w="1560" w:type="dxa"/>
            <w:tcBorders>
              <w:top w:val="nil"/>
              <w:left w:val="nil"/>
              <w:bottom w:val="nil"/>
              <w:right w:val="nil"/>
            </w:tcBorders>
          </w:tcPr>
          <w:p w:rsidR="00907945" w:rsidRDefault="00907945" w:rsidP="003B63CA">
            <w:pPr>
              <w:jc w:val="both"/>
              <w:rPr>
                <w:color w:val="000000" w:themeColor="text1"/>
              </w:rPr>
            </w:pPr>
          </w:p>
        </w:tc>
        <w:tc>
          <w:tcPr>
            <w:tcW w:w="1134" w:type="dxa"/>
            <w:tcBorders>
              <w:top w:val="nil"/>
              <w:left w:val="nil"/>
              <w:bottom w:val="nil"/>
              <w:right w:val="nil"/>
            </w:tcBorders>
            <w:hideMark/>
          </w:tcPr>
          <w:p w:rsidR="00907945" w:rsidRDefault="00907945" w:rsidP="003B63CA">
            <w:pPr>
              <w:jc w:val="both"/>
              <w:rPr>
                <w:color w:val="000000" w:themeColor="text1"/>
              </w:rPr>
            </w:pPr>
            <w:r>
              <w:rPr>
                <w:color w:val="000000" w:themeColor="text1"/>
              </w:rPr>
              <w:t>Female</w:t>
            </w:r>
          </w:p>
        </w:tc>
        <w:tc>
          <w:tcPr>
            <w:tcW w:w="1664" w:type="dxa"/>
            <w:tcBorders>
              <w:top w:val="nil"/>
              <w:left w:val="nil"/>
              <w:bottom w:val="nil"/>
              <w:right w:val="nil"/>
            </w:tcBorders>
            <w:hideMark/>
          </w:tcPr>
          <w:p w:rsidR="00907945" w:rsidRDefault="00907945" w:rsidP="003B63CA">
            <w:pPr>
              <w:jc w:val="both"/>
              <w:rPr>
                <w:color w:val="000000" w:themeColor="text1"/>
              </w:rPr>
            </w:pPr>
            <w:r>
              <w:rPr>
                <w:color w:val="000000" w:themeColor="text1"/>
              </w:rPr>
              <w:t>19(70.4)</w:t>
            </w:r>
          </w:p>
        </w:tc>
        <w:tc>
          <w:tcPr>
            <w:tcW w:w="1842" w:type="dxa"/>
            <w:tcBorders>
              <w:top w:val="nil"/>
              <w:left w:val="nil"/>
              <w:bottom w:val="nil"/>
              <w:right w:val="nil"/>
            </w:tcBorders>
            <w:hideMark/>
          </w:tcPr>
          <w:p w:rsidR="00907945" w:rsidRDefault="00907945" w:rsidP="003B63CA">
            <w:pPr>
              <w:jc w:val="both"/>
              <w:rPr>
                <w:color w:val="000000" w:themeColor="text1"/>
              </w:rPr>
            </w:pPr>
            <w:r>
              <w:rPr>
                <w:color w:val="000000" w:themeColor="text1"/>
              </w:rPr>
              <w:t>8(29.6)</w:t>
            </w:r>
          </w:p>
        </w:tc>
        <w:tc>
          <w:tcPr>
            <w:tcW w:w="1455" w:type="dxa"/>
            <w:tcBorders>
              <w:top w:val="nil"/>
              <w:left w:val="nil"/>
              <w:bottom w:val="nil"/>
              <w:right w:val="nil"/>
            </w:tcBorders>
            <w:hideMark/>
          </w:tcPr>
          <w:p w:rsidR="00907945" w:rsidRDefault="00907945" w:rsidP="003B63CA">
            <w:pPr>
              <w:jc w:val="both"/>
              <w:rPr>
                <w:color w:val="000000" w:themeColor="text1"/>
              </w:rPr>
            </w:pPr>
            <w:r>
              <w:rPr>
                <w:color w:val="000000" w:themeColor="text1"/>
              </w:rPr>
              <w:t>27(46.6)</w:t>
            </w:r>
          </w:p>
        </w:tc>
        <w:tc>
          <w:tcPr>
            <w:tcW w:w="1559" w:type="dxa"/>
            <w:tcBorders>
              <w:top w:val="nil"/>
              <w:left w:val="nil"/>
              <w:bottom w:val="nil"/>
              <w:right w:val="nil"/>
            </w:tcBorders>
          </w:tcPr>
          <w:p w:rsidR="00907945" w:rsidRDefault="00907945" w:rsidP="003B63CA">
            <w:pPr>
              <w:jc w:val="both"/>
              <w:rPr>
                <w:color w:val="000000" w:themeColor="text1"/>
              </w:rPr>
            </w:pPr>
          </w:p>
        </w:tc>
      </w:tr>
      <w:tr w:rsidR="00907945" w:rsidTr="00907945">
        <w:trPr>
          <w:trHeight w:val="441"/>
        </w:trPr>
        <w:tc>
          <w:tcPr>
            <w:tcW w:w="1560" w:type="dxa"/>
            <w:tcBorders>
              <w:top w:val="nil"/>
              <w:left w:val="nil"/>
              <w:bottom w:val="nil"/>
              <w:right w:val="nil"/>
            </w:tcBorders>
            <w:hideMark/>
          </w:tcPr>
          <w:p w:rsidR="00907945" w:rsidRDefault="00907945" w:rsidP="003B63CA">
            <w:pPr>
              <w:jc w:val="both"/>
              <w:rPr>
                <w:color w:val="000000" w:themeColor="text1"/>
              </w:rPr>
            </w:pPr>
            <w:r>
              <w:rPr>
                <w:color w:val="000000" w:themeColor="text1"/>
              </w:rPr>
              <w:t>O</w:t>
            </w:r>
          </w:p>
        </w:tc>
        <w:tc>
          <w:tcPr>
            <w:tcW w:w="1134" w:type="dxa"/>
            <w:tcBorders>
              <w:top w:val="nil"/>
              <w:left w:val="nil"/>
              <w:bottom w:val="nil"/>
              <w:right w:val="nil"/>
            </w:tcBorders>
            <w:hideMark/>
          </w:tcPr>
          <w:p w:rsidR="00907945" w:rsidRDefault="00907945" w:rsidP="003B63CA">
            <w:pPr>
              <w:jc w:val="both"/>
              <w:rPr>
                <w:color w:val="000000" w:themeColor="text1"/>
              </w:rPr>
            </w:pPr>
            <w:r>
              <w:rPr>
                <w:color w:val="000000" w:themeColor="text1"/>
              </w:rPr>
              <w:t>Male</w:t>
            </w:r>
          </w:p>
        </w:tc>
        <w:tc>
          <w:tcPr>
            <w:tcW w:w="1664" w:type="dxa"/>
            <w:tcBorders>
              <w:top w:val="nil"/>
              <w:left w:val="nil"/>
              <w:bottom w:val="nil"/>
              <w:right w:val="nil"/>
            </w:tcBorders>
            <w:hideMark/>
          </w:tcPr>
          <w:p w:rsidR="00907945" w:rsidRDefault="00907945" w:rsidP="003B63CA">
            <w:pPr>
              <w:jc w:val="both"/>
              <w:rPr>
                <w:color w:val="000000" w:themeColor="text1"/>
              </w:rPr>
            </w:pPr>
            <w:r>
              <w:rPr>
                <w:color w:val="000000" w:themeColor="text1"/>
              </w:rPr>
              <w:t>54(63.5)</w:t>
            </w:r>
          </w:p>
        </w:tc>
        <w:tc>
          <w:tcPr>
            <w:tcW w:w="1842" w:type="dxa"/>
            <w:tcBorders>
              <w:top w:val="nil"/>
              <w:left w:val="nil"/>
              <w:bottom w:val="nil"/>
              <w:right w:val="nil"/>
            </w:tcBorders>
            <w:hideMark/>
          </w:tcPr>
          <w:p w:rsidR="00907945" w:rsidRDefault="00907945" w:rsidP="003B63CA">
            <w:pPr>
              <w:jc w:val="both"/>
              <w:rPr>
                <w:color w:val="000000" w:themeColor="text1"/>
              </w:rPr>
            </w:pPr>
            <w:r>
              <w:rPr>
                <w:color w:val="000000" w:themeColor="text1"/>
              </w:rPr>
              <w:t>31(36.5)</w:t>
            </w:r>
          </w:p>
        </w:tc>
        <w:tc>
          <w:tcPr>
            <w:tcW w:w="1455" w:type="dxa"/>
            <w:tcBorders>
              <w:top w:val="nil"/>
              <w:left w:val="nil"/>
              <w:bottom w:val="nil"/>
              <w:right w:val="nil"/>
            </w:tcBorders>
            <w:hideMark/>
          </w:tcPr>
          <w:p w:rsidR="00907945" w:rsidRDefault="00907945" w:rsidP="003B63CA">
            <w:pPr>
              <w:jc w:val="both"/>
              <w:rPr>
                <w:color w:val="000000" w:themeColor="text1"/>
              </w:rPr>
            </w:pPr>
            <w:r>
              <w:rPr>
                <w:color w:val="000000" w:themeColor="text1"/>
              </w:rPr>
              <w:t>85(66.4)</w:t>
            </w:r>
          </w:p>
        </w:tc>
        <w:tc>
          <w:tcPr>
            <w:tcW w:w="1559" w:type="dxa"/>
            <w:tcBorders>
              <w:top w:val="nil"/>
              <w:left w:val="nil"/>
              <w:bottom w:val="nil"/>
              <w:right w:val="nil"/>
            </w:tcBorders>
            <w:hideMark/>
          </w:tcPr>
          <w:p w:rsidR="00907945" w:rsidRDefault="00907945" w:rsidP="003B63CA">
            <w:pPr>
              <w:jc w:val="both"/>
              <w:rPr>
                <w:color w:val="000000" w:themeColor="text1"/>
              </w:rPr>
            </w:pPr>
            <w:r>
              <w:rPr>
                <w:color w:val="000000" w:themeColor="text1"/>
              </w:rPr>
              <w:t>128(42.0)</w:t>
            </w:r>
          </w:p>
        </w:tc>
      </w:tr>
      <w:tr w:rsidR="00907945" w:rsidTr="00907945">
        <w:trPr>
          <w:trHeight w:val="575"/>
        </w:trPr>
        <w:tc>
          <w:tcPr>
            <w:tcW w:w="1560" w:type="dxa"/>
            <w:tcBorders>
              <w:top w:val="nil"/>
              <w:left w:val="nil"/>
              <w:bottom w:val="nil"/>
              <w:right w:val="nil"/>
            </w:tcBorders>
          </w:tcPr>
          <w:p w:rsidR="00907945" w:rsidRDefault="00907945" w:rsidP="003B63CA">
            <w:pPr>
              <w:jc w:val="both"/>
              <w:rPr>
                <w:color w:val="000000" w:themeColor="text1"/>
              </w:rPr>
            </w:pPr>
          </w:p>
        </w:tc>
        <w:tc>
          <w:tcPr>
            <w:tcW w:w="1134" w:type="dxa"/>
            <w:tcBorders>
              <w:top w:val="nil"/>
              <w:left w:val="nil"/>
              <w:bottom w:val="nil"/>
              <w:right w:val="nil"/>
            </w:tcBorders>
            <w:hideMark/>
          </w:tcPr>
          <w:p w:rsidR="00907945" w:rsidRDefault="00907945" w:rsidP="003B63CA">
            <w:pPr>
              <w:jc w:val="both"/>
              <w:rPr>
                <w:color w:val="000000" w:themeColor="text1"/>
              </w:rPr>
            </w:pPr>
            <w:r>
              <w:rPr>
                <w:color w:val="000000" w:themeColor="text1"/>
              </w:rPr>
              <w:t>Female</w:t>
            </w:r>
          </w:p>
        </w:tc>
        <w:tc>
          <w:tcPr>
            <w:tcW w:w="1664" w:type="dxa"/>
            <w:tcBorders>
              <w:top w:val="nil"/>
              <w:left w:val="nil"/>
              <w:bottom w:val="nil"/>
              <w:right w:val="nil"/>
            </w:tcBorders>
            <w:hideMark/>
          </w:tcPr>
          <w:p w:rsidR="00907945" w:rsidRDefault="00907945" w:rsidP="003B63CA">
            <w:pPr>
              <w:jc w:val="both"/>
              <w:rPr>
                <w:color w:val="000000" w:themeColor="text1"/>
              </w:rPr>
            </w:pPr>
            <w:r>
              <w:rPr>
                <w:color w:val="000000" w:themeColor="text1"/>
              </w:rPr>
              <w:t>29(67.4)</w:t>
            </w:r>
          </w:p>
        </w:tc>
        <w:tc>
          <w:tcPr>
            <w:tcW w:w="1842" w:type="dxa"/>
            <w:tcBorders>
              <w:top w:val="nil"/>
              <w:left w:val="nil"/>
              <w:bottom w:val="nil"/>
              <w:right w:val="nil"/>
            </w:tcBorders>
            <w:hideMark/>
          </w:tcPr>
          <w:p w:rsidR="00907945" w:rsidRDefault="00907945" w:rsidP="003B63CA">
            <w:pPr>
              <w:jc w:val="both"/>
              <w:rPr>
                <w:color w:val="000000" w:themeColor="text1"/>
              </w:rPr>
            </w:pPr>
            <w:r>
              <w:rPr>
                <w:color w:val="000000" w:themeColor="text1"/>
              </w:rPr>
              <w:t>14(32.6)</w:t>
            </w:r>
          </w:p>
        </w:tc>
        <w:tc>
          <w:tcPr>
            <w:tcW w:w="1455" w:type="dxa"/>
            <w:tcBorders>
              <w:top w:val="nil"/>
              <w:left w:val="nil"/>
              <w:bottom w:val="nil"/>
              <w:right w:val="nil"/>
            </w:tcBorders>
            <w:hideMark/>
          </w:tcPr>
          <w:p w:rsidR="00907945" w:rsidRDefault="00907945" w:rsidP="003B63CA">
            <w:pPr>
              <w:jc w:val="both"/>
              <w:rPr>
                <w:color w:val="000000" w:themeColor="text1"/>
              </w:rPr>
            </w:pPr>
            <w:r>
              <w:rPr>
                <w:color w:val="000000" w:themeColor="text1"/>
              </w:rPr>
              <w:t>43(33.6)</w:t>
            </w:r>
          </w:p>
        </w:tc>
        <w:tc>
          <w:tcPr>
            <w:tcW w:w="1559" w:type="dxa"/>
            <w:tcBorders>
              <w:top w:val="nil"/>
              <w:left w:val="nil"/>
              <w:bottom w:val="nil"/>
              <w:right w:val="nil"/>
            </w:tcBorders>
          </w:tcPr>
          <w:p w:rsidR="00907945" w:rsidRDefault="00907945" w:rsidP="003B63CA">
            <w:pPr>
              <w:jc w:val="both"/>
              <w:rPr>
                <w:color w:val="000000" w:themeColor="text1"/>
              </w:rPr>
            </w:pPr>
          </w:p>
        </w:tc>
      </w:tr>
      <w:tr w:rsidR="00907945" w:rsidTr="00907945">
        <w:trPr>
          <w:trHeight w:val="414"/>
        </w:trPr>
        <w:tc>
          <w:tcPr>
            <w:tcW w:w="1560" w:type="dxa"/>
            <w:tcBorders>
              <w:top w:val="nil"/>
              <w:left w:val="nil"/>
              <w:bottom w:val="nil"/>
              <w:right w:val="nil"/>
            </w:tcBorders>
            <w:hideMark/>
          </w:tcPr>
          <w:p w:rsidR="00907945" w:rsidRDefault="00907945" w:rsidP="003B63CA">
            <w:pPr>
              <w:jc w:val="both"/>
              <w:rPr>
                <w:b/>
                <w:color w:val="000000" w:themeColor="text1"/>
              </w:rPr>
            </w:pPr>
            <w:r>
              <w:rPr>
                <w:b/>
                <w:color w:val="000000" w:themeColor="text1"/>
              </w:rPr>
              <w:t>Total</w:t>
            </w:r>
          </w:p>
        </w:tc>
        <w:tc>
          <w:tcPr>
            <w:tcW w:w="1134" w:type="dxa"/>
            <w:tcBorders>
              <w:top w:val="nil"/>
              <w:left w:val="nil"/>
              <w:bottom w:val="nil"/>
              <w:right w:val="nil"/>
            </w:tcBorders>
            <w:hideMark/>
          </w:tcPr>
          <w:p w:rsidR="00907945" w:rsidRDefault="00907945" w:rsidP="003B63CA">
            <w:pPr>
              <w:jc w:val="both"/>
              <w:rPr>
                <w:color w:val="000000" w:themeColor="text1"/>
              </w:rPr>
            </w:pPr>
            <w:r>
              <w:rPr>
                <w:color w:val="000000" w:themeColor="text1"/>
              </w:rPr>
              <w:t>Male</w:t>
            </w:r>
          </w:p>
        </w:tc>
        <w:tc>
          <w:tcPr>
            <w:tcW w:w="1664" w:type="dxa"/>
            <w:tcBorders>
              <w:top w:val="nil"/>
              <w:left w:val="nil"/>
              <w:bottom w:val="nil"/>
              <w:right w:val="nil"/>
            </w:tcBorders>
            <w:hideMark/>
          </w:tcPr>
          <w:p w:rsidR="00907945" w:rsidRDefault="00907945" w:rsidP="003B63CA">
            <w:pPr>
              <w:jc w:val="both"/>
              <w:rPr>
                <w:color w:val="000000" w:themeColor="text1"/>
              </w:rPr>
            </w:pPr>
            <w:r>
              <w:rPr>
                <w:color w:val="000000" w:themeColor="text1"/>
              </w:rPr>
              <w:t>130(67.4)</w:t>
            </w:r>
          </w:p>
        </w:tc>
        <w:tc>
          <w:tcPr>
            <w:tcW w:w="1842" w:type="dxa"/>
            <w:tcBorders>
              <w:top w:val="nil"/>
              <w:left w:val="nil"/>
              <w:bottom w:val="nil"/>
              <w:right w:val="nil"/>
            </w:tcBorders>
            <w:hideMark/>
          </w:tcPr>
          <w:p w:rsidR="00907945" w:rsidRDefault="00907945" w:rsidP="003B63CA">
            <w:pPr>
              <w:jc w:val="both"/>
              <w:rPr>
                <w:color w:val="000000" w:themeColor="text1"/>
              </w:rPr>
            </w:pPr>
            <w:r>
              <w:rPr>
                <w:color w:val="000000" w:themeColor="text1"/>
              </w:rPr>
              <w:t>63(32.6)</w:t>
            </w:r>
          </w:p>
        </w:tc>
        <w:tc>
          <w:tcPr>
            <w:tcW w:w="1455" w:type="dxa"/>
            <w:tcBorders>
              <w:top w:val="nil"/>
              <w:left w:val="nil"/>
              <w:bottom w:val="nil"/>
              <w:right w:val="nil"/>
            </w:tcBorders>
            <w:hideMark/>
          </w:tcPr>
          <w:p w:rsidR="00907945" w:rsidRDefault="00907945" w:rsidP="003B63CA">
            <w:pPr>
              <w:jc w:val="both"/>
              <w:rPr>
                <w:color w:val="000000" w:themeColor="text1"/>
              </w:rPr>
            </w:pPr>
            <w:r>
              <w:rPr>
                <w:color w:val="000000" w:themeColor="text1"/>
              </w:rPr>
              <w:t>193(63.3)</w:t>
            </w:r>
          </w:p>
        </w:tc>
        <w:tc>
          <w:tcPr>
            <w:tcW w:w="1559" w:type="dxa"/>
            <w:tcBorders>
              <w:top w:val="nil"/>
              <w:left w:val="nil"/>
              <w:bottom w:val="nil"/>
              <w:right w:val="nil"/>
            </w:tcBorders>
            <w:hideMark/>
          </w:tcPr>
          <w:p w:rsidR="00907945" w:rsidRDefault="00907945" w:rsidP="003B63CA">
            <w:pPr>
              <w:jc w:val="both"/>
              <w:rPr>
                <w:b/>
                <w:color w:val="000000" w:themeColor="text1"/>
              </w:rPr>
            </w:pPr>
            <w:r>
              <w:rPr>
                <w:b/>
                <w:color w:val="000000" w:themeColor="text1"/>
              </w:rPr>
              <w:t>305(100.0)</w:t>
            </w:r>
          </w:p>
        </w:tc>
      </w:tr>
      <w:tr w:rsidR="00907945" w:rsidTr="00907945">
        <w:trPr>
          <w:trHeight w:val="416"/>
        </w:trPr>
        <w:tc>
          <w:tcPr>
            <w:tcW w:w="1560" w:type="dxa"/>
            <w:tcBorders>
              <w:top w:val="nil"/>
              <w:left w:val="nil"/>
              <w:bottom w:val="single" w:sz="4" w:space="0" w:color="auto"/>
              <w:right w:val="nil"/>
            </w:tcBorders>
          </w:tcPr>
          <w:p w:rsidR="00907945" w:rsidRDefault="00907945" w:rsidP="003B63CA">
            <w:pPr>
              <w:jc w:val="both"/>
              <w:rPr>
                <w:color w:val="000000" w:themeColor="text1"/>
              </w:rPr>
            </w:pPr>
          </w:p>
        </w:tc>
        <w:tc>
          <w:tcPr>
            <w:tcW w:w="1134"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Female</w:t>
            </w:r>
          </w:p>
        </w:tc>
        <w:tc>
          <w:tcPr>
            <w:tcW w:w="1664"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74(66.1)</w:t>
            </w:r>
          </w:p>
        </w:tc>
        <w:tc>
          <w:tcPr>
            <w:tcW w:w="1842"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38(33.9)</w:t>
            </w:r>
          </w:p>
        </w:tc>
        <w:tc>
          <w:tcPr>
            <w:tcW w:w="1455" w:type="dxa"/>
            <w:tcBorders>
              <w:top w:val="nil"/>
              <w:left w:val="nil"/>
              <w:bottom w:val="single" w:sz="4" w:space="0" w:color="auto"/>
              <w:right w:val="nil"/>
            </w:tcBorders>
            <w:hideMark/>
          </w:tcPr>
          <w:p w:rsidR="00907945" w:rsidRDefault="00907945" w:rsidP="003B63CA">
            <w:pPr>
              <w:jc w:val="both"/>
              <w:rPr>
                <w:color w:val="000000" w:themeColor="text1"/>
              </w:rPr>
            </w:pPr>
            <w:r>
              <w:rPr>
                <w:color w:val="000000" w:themeColor="text1"/>
              </w:rPr>
              <w:t>112(36.7)</w:t>
            </w:r>
          </w:p>
        </w:tc>
        <w:tc>
          <w:tcPr>
            <w:tcW w:w="1559" w:type="dxa"/>
            <w:tcBorders>
              <w:top w:val="nil"/>
              <w:left w:val="nil"/>
              <w:bottom w:val="single" w:sz="4" w:space="0" w:color="auto"/>
              <w:right w:val="nil"/>
            </w:tcBorders>
          </w:tcPr>
          <w:p w:rsidR="00907945" w:rsidRDefault="00907945" w:rsidP="003B63CA">
            <w:pPr>
              <w:jc w:val="both"/>
              <w:rPr>
                <w:color w:val="000000" w:themeColor="text1"/>
              </w:rPr>
            </w:pPr>
          </w:p>
        </w:tc>
      </w:tr>
      <w:tr w:rsidR="00907945" w:rsidTr="00907945">
        <w:trPr>
          <w:trHeight w:val="275"/>
        </w:trPr>
        <w:tc>
          <w:tcPr>
            <w:tcW w:w="1560"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Grand Total</w:t>
            </w:r>
          </w:p>
        </w:tc>
        <w:tc>
          <w:tcPr>
            <w:tcW w:w="1134" w:type="dxa"/>
            <w:tcBorders>
              <w:top w:val="single" w:sz="4" w:space="0" w:color="auto"/>
              <w:left w:val="nil"/>
              <w:bottom w:val="single" w:sz="4" w:space="0" w:color="auto"/>
              <w:right w:val="nil"/>
            </w:tcBorders>
          </w:tcPr>
          <w:p w:rsidR="00907945" w:rsidRDefault="00907945" w:rsidP="003B63CA">
            <w:pPr>
              <w:jc w:val="both"/>
              <w:rPr>
                <w:b/>
                <w:color w:val="000000" w:themeColor="text1"/>
              </w:rPr>
            </w:pPr>
          </w:p>
        </w:tc>
        <w:tc>
          <w:tcPr>
            <w:tcW w:w="1664"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204(66.9)</w:t>
            </w:r>
          </w:p>
        </w:tc>
        <w:tc>
          <w:tcPr>
            <w:tcW w:w="1842"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101(33.1)</w:t>
            </w:r>
          </w:p>
        </w:tc>
        <w:tc>
          <w:tcPr>
            <w:tcW w:w="1455" w:type="dxa"/>
            <w:tcBorders>
              <w:top w:val="single" w:sz="4" w:space="0" w:color="auto"/>
              <w:left w:val="nil"/>
              <w:bottom w:val="single" w:sz="4" w:space="0" w:color="auto"/>
              <w:right w:val="nil"/>
            </w:tcBorders>
            <w:hideMark/>
          </w:tcPr>
          <w:p w:rsidR="00907945" w:rsidRDefault="00907945" w:rsidP="003B63CA">
            <w:pPr>
              <w:jc w:val="both"/>
              <w:rPr>
                <w:b/>
                <w:color w:val="000000" w:themeColor="text1"/>
              </w:rPr>
            </w:pPr>
            <w:r>
              <w:rPr>
                <w:b/>
                <w:color w:val="000000" w:themeColor="text1"/>
              </w:rPr>
              <w:t>305(100.0)</w:t>
            </w:r>
          </w:p>
        </w:tc>
        <w:tc>
          <w:tcPr>
            <w:tcW w:w="1559" w:type="dxa"/>
            <w:tcBorders>
              <w:top w:val="single" w:sz="4" w:space="0" w:color="auto"/>
              <w:left w:val="nil"/>
              <w:bottom w:val="single" w:sz="4" w:space="0" w:color="auto"/>
              <w:right w:val="nil"/>
            </w:tcBorders>
          </w:tcPr>
          <w:p w:rsidR="00907945" w:rsidRDefault="00907945" w:rsidP="003B63CA">
            <w:pPr>
              <w:jc w:val="both"/>
              <w:rPr>
                <w:b/>
                <w:color w:val="000000" w:themeColor="text1"/>
              </w:rPr>
            </w:pPr>
          </w:p>
        </w:tc>
      </w:tr>
    </w:tbl>
    <w:p w:rsidR="00907945" w:rsidRDefault="00907945" w:rsidP="00907945">
      <w:pPr>
        <w:spacing w:line="480" w:lineRule="auto"/>
        <w:jc w:val="both"/>
        <w:rPr>
          <w:b/>
          <w:color w:val="000000" w:themeColor="text1"/>
        </w:rPr>
      </w:pPr>
    </w:p>
    <w:p w:rsidR="00907945" w:rsidRDefault="00907945" w:rsidP="00794CBA">
      <w:pPr>
        <w:spacing w:line="480" w:lineRule="auto"/>
        <w:rPr>
          <w:b/>
          <w:color w:val="000000" w:themeColor="text1"/>
        </w:rPr>
      </w:pPr>
      <w:r>
        <w:rPr>
          <w:b/>
          <w:color w:val="000000" w:themeColor="text1"/>
        </w:rPr>
        <w:t>DISCUSSION</w:t>
      </w:r>
    </w:p>
    <w:p w:rsidR="00907945" w:rsidRDefault="00907945" w:rsidP="00907945">
      <w:pPr>
        <w:autoSpaceDE w:val="0"/>
        <w:autoSpaceDN w:val="0"/>
        <w:adjustRightInd w:val="0"/>
        <w:spacing w:line="360" w:lineRule="auto"/>
        <w:jc w:val="both"/>
        <w:rPr>
          <w:color w:val="000000" w:themeColor="text1"/>
        </w:rPr>
      </w:pPr>
      <w:r>
        <w:rPr>
          <w:rFonts w:eastAsiaTheme="minorHAnsi"/>
          <w:color w:val="000000" w:themeColor="text1"/>
          <w:lang w:val="en-GB"/>
        </w:rPr>
        <w:t xml:space="preserve">The prevalence of </w:t>
      </w:r>
      <w:r>
        <w:rPr>
          <w:rFonts w:eastAsiaTheme="minorHAnsi"/>
          <w:i/>
          <w:color w:val="000000" w:themeColor="text1"/>
          <w:lang w:val="en-GB"/>
        </w:rPr>
        <w:t>Plasmodium</w:t>
      </w:r>
      <w:r>
        <w:rPr>
          <w:rFonts w:eastAsiaTheme="minorHAnsi"/>
          <w:color w:val="000000" w:themeColor="text1"/>
          <w:lang w:val="en-GB"/>
        </w:rPr>
        <w:t xml:space="preserve"> infection among blood donors in the present study is </w:t>
      </w:r>
      <w:r>
        <w:rPr>
          <w:color w:val="000000" w:themeColor="text1"/>
        </w:rPr>
        <w:t>56.4%</w:t>
      </w:r>
      <w:r>
        <w:rPr>
          <w:rFonts w:eastAsiaTheme="minorHAnsi"/>
          <w:color w:val="000000" w:themeColor="text1"/>
          <w:lang w:val="en-GB"/>
        </w:rPr>
        <w:t>.</w:t>
      </w:r>
      <w:r>
        <w:rPr>
          <w:color w:val="000000" w:themeColor="text1"/>
        </w:rPr>
        <w:t xml:space="preserve">This result is higher than the rate (21.1%) reported in the study by </w:t>
      </w:r>
      <w:proofErr w:type="spellStart"/>
      <w:r>
        <w:rPr>
          <w:color w:val="000000" w:themeColor="text1"/>
        </w:rPr>
        <w:t>Olopade</w:t>
      </w:r>
      <w:proofErr w:type="spellEnd"/>
      <w:r>
        <w:rPr>
          <w:color w:val="000000" w:themeColor="text1"/>
        </w:rPr>
        <w:t xml:space="preserve"> (2024) among blood donors in Ile-Ife, </w:t>
      </w:r>
      <w:proofErr w:type="spellStart"/>
      <w:r>
        <w:rPr>
          <w:color w:val="000000" w:themeColor="text1"/>
        </w:rPr>
        <w:t>Osun</w:t>
      </w:r>
      <w:proofErr w:type="spellEnd"/>
      <w:r>
        <w:rPr>
          <w:color w:val="000000" w:themeColor="text1"/>
        </w:rPr>
        <w:t xml:space="preserve"> State, 30.9% reported by </w:t>
      </w:r>
      <w:proofErr w:type="spellStart"/>
      <w:r>
        <w:rPr>
          <w:color w:val="000000" w:themeColor="text1"/>
        </w:rPr>
        <w:t>Gayathri</w:t>
      </w:r>
      <w:proofErr w:type="spellEnd"/>
      <w:r>
        <w:rPr>
          <w:color w:val="000000" w:themeColor="text1"/>
        </w:rPr>
        <w:t xml:space="preserve"> </w:t>
      </w:r>
      <w:r>
        <w:rPr>
          <w:i/>
          <w:color w:val="000000" w:themeColor="text1"/>
        </w:rPr>
        <w:t>et al.</w:t>
      </w:r>
      <w:r>
        <w:rPr>
          <w:color w:val="000000" w:themeColor="text1"/>
        </w:rPr>
        <w:t xml:space="preserve"> (2016) in Zaria Kaduna State and 37.1% reported by </w:t>
      </w:r>
      <w:proofErr w:type="spellStart"/>
      <w:r>
        <w:rPr>
          <w:color w:val="000000" w:themeColor="text1"/>
        </w:rPr>
        <w:t>Mremi</w:t>
      </w:r>
      <w:proofErr w:type="spellEnd"/>
      <w:r>
        <w:rPr>
          <w:i/>
          <w:color w:val="000000" w:themeColor="text1"/>
        </w:rPr>
        <w:t xml:space="preserve"> et al</w:t>
      </w:r>
      <w:r>
        <w:rPr>
          <w:color w:val="000000" w:themeColor="text1"/>
        </w:rPr>
        <w:t xml:space="preserve">. (2021) in Tanzania. However, the prevalence of malaria recorded in this study was lower than the rate recorded by </w:t>
      </w:r>
      <w:proofErr w:type="spellStart"/>
      <w:r>
        <w:rPr>
          <w:color w:val="000000" w:themeColor="text1"/>
        </w:rPr>
        <w:t>Okocha</w:t>
      </w:r>
      <w:proofErr w:type="spellEnd"/>
      <w:r>
        <w:rPr>
          <w:color w:val="000000" w:themeColor="text1"/>
        </w:rPr>
        <w:t xml:space="preserve"> </w:t>
      </w:r>
      <w:r>
        <w:rPr>
          <w:i/>
          <w:color w:val="000000" w:themeColor="text1"/>
        </w:rPr>
        <w:t>et al.</w:t>
      </w:r>
      <w:r>
        <w:rPr>
          <w:color w:val="000000" w:themeColor="text1"/>
        </w:rPr>
        <w:t xml:space="preserve"> (2015) who recorded a </w:t>
      </w:r>
      <w:r>
        <w:rPr>
          <w:color w:val="000000" w:themeColor="text1"/>
        </w:rPr>
        <w:lastRenderedPageBreak/>
        <w:t xml:space="preserve">prevalence of 65.1% in </w:t>
      </w:r>
      <w:proofErr w:type="spellStart"/>
      <w:r>
        <w:rPr>
          <w:color w:val="000000" w:themeColor="text1"/>
        </w:rPr>
        <w:t>Nnewi</w:t>
      </w:r>
      <w:proofErr w:type="spellEnd"/>
      <w:r>
        <w:rPr>
          <w:color w:val="000000" w:themeColor="text1"/>
        </w:rPr>
        <w:t xml:space="preserve">, Nigeria; </w:t>
      </w:r>
      <w:proofErr w:type="spellStart"/>
      <w:r>
        <w:rPr>
          <w:color w:val="000000" w:themeColor="text1"/>
        </w:rPr>
        <w:t>Daramola</w:t>
      </w:r>
      <w:proofErr w:type="spellEnd"/>
      <w:r>
        <w:rPr>
          <w:color w:val="000000" w:themeColor="text1"/>
        </w:rPr>
        <w:t xml:space="preserve"> </w:t>
      </w:r>
      <w:r>
        <w:rPr>
          <w:i/>
          <w:color w:val="000000" w:themeColor="text1"/>
        </w:rPr>
        <w:t>et al</w:t>
      </w:r>
      <w:r>
        <w:rPr>
          <w:color w:val="000000" w:themeColor="text1"/>
        </w:rPr>
        <w:t xml:space="preserve">. (2020) who recorded a prevalence of 65.2% in Ibadan, 61.8% in Abeokuta by </w:t>
      </w:r>
      <w:proofErr w:type="spellStart"/>
      <w:r>
        <w:rPr>
          <w:color w:val="000000" w:themeColor="text1"/>
        </w:rPr>
        <w:t>Motayo</w:t>
      </w:r>
      <w:proofErr w:type="spellEnd"/>
      <w:r w:rsidR="005437AF">
        <w:rPr>
          <w:color w:val="000000" w:themeColor="text1"/>
        </w:rPr>
        <w:t xml:space="preserve"> </w:t>
      </w:r>
      <w:r>
        <w:rPr>
          <w:i/>
          <w:color w:val="000000" w:themeColor="text1"/>
        </w:rPr>
        <w:t>et al.</w:t>
      </w:r>
      <w:r>
        <w:rPr>
          <w:color w:val="000000" w:themeColor="text1"/>
        </w:rPr>
        <w:t xml:space="preserve"> (2015). But this </w:t>
      </w:r>
      <w:r>
        <w:rPr>
          <w:rFonts w:eastAsiaTheme="minorHAnsi"/>
          <w:color w:val="000000" w:themeColor="text1"/>
          <w:lang w:val="en-GB"/>
        </w:rPr>
        <w:t xml:space="preserve">rate </w:t>
      </w:r>
      <w:r>
        <w:rPr>
          <w:color w:val="000000" w:themeColor="text1"/>
        </w:rPr>
        <w:t>(56.4%</w:t>
      </w:r>
      <w:r>
        <w:rPr>
          <w:rFonts w:eastAsiaTheme="minorHAnsi"/>
          <w:color w:val="000000" w:themeColor="text1"/>
          <w:lang w:val="en-GB"/>
        </w:rPr>
        <w:t xml:space="preserve">) </w:t>
      </w:r>
      <w:r>
        <w:rPr>
          <w:color w:val="000000" w:themeColor="text1"/>
        </w:rPr>
        <w:t xml:space="preserve">compares favorably with that of </w:t>
      </w:r>
      <w:proofErr w:type="spellStart"/>
      <w:r>
        <w:rPr>
          <w:color w:val="000000" w:themeColor="text1"/>
        </w:rPr>
        <w:t>Abah</w:t>
      </w:r>
      <w:proofErr w:type="spellEnd"/>
      <w:r>
        <w:rPr>
          <w:color w:val="000000" w:themeColor="text1"/>
        </w:rPr>
        <w:t xml:space="preserve"> and Joe-Cliff (2016) who reported the rate of 55.0% among blood donors attending University of Port-Harcourt Teaching Hospital, Port-Harcourt, Rivers State; 57.2% by </w:t>
      </w:r>
      <w:proofErr w:type="spellStart"/>
      <w:r>
        <w:rPr>
          <w:color w:val="000000" w:themeColor="text1"/>
        </w:rPr>
        <w:t>Okoriwu</w:t>
      </w:r>
      <w:proofErr w:type="spellEnd"/>
      <w:r w:rsidR="003B63CA">
        <w:rPr>
          <w:color w:val="000000" w:themeColor="text1"/>
        </w:rPr>
        <w:t xml:space="preserve"> </w:t>
      </w:r>
      <w:r>
        <w:rPr>
          <w:i/>
          <w:color w:val="000000" w:themeColor="text1"/>
        </w:rPr>
        <w:t>et al</w:t>
      </w:r>
      <w:r>
        <w:rPr>
          <w:color w:val="000000" w:themeColor="text1"/>
        </w:rPr>
        <w:t xml:space="preserve">. (2018) in </w:t>
      </w:r>
      <w:proofErr w:type="spellStart"/>
      <w:r>
        <w:rPr>
          <w:color w:val="000000" w:themeColor="text1"/>
        </w:rPr>
        <w:t>Calabar</w:t>
      </w:r>
      <w:proofErr w:type="spellEnd"/>
      <w:r>
        <w:rPr>
          <w:color w:val="000000" w:themeColor="text1"/>
        </w:rPr>
        <w:t xml:space="preserve">, Nigeria. Studies in other parts of Nigeria with similar rate of </w:t>
      </w:r>
      <w:r>
        <w:rPr>
          <w:i/>
          <w:color w:val="000000" w:themeColor="text1"/>
        </w:rPr>
        <w:t>Plasmodium</w:t>
      </w:r>
      <w:r>
        <w:rPr>
          <w:color w:val="000000" w:themeColor="text1"/>
        </w:rPr>
        <w:t xml:space="preserve"> infection among blood donors abound (</w:t>
      </w:r>
      <w:proofErr w:type="spellStart"/>
      <w:r>
        <w:rPr>
          <w:color w:val="000000" w:themeColor="text1"/>
        </w:rPr>
        <w:t>Alemu</w:t>
      </w:r>
      <w:proofErr w:type="spellEnd"/>
      <w:r>
        <w:rPr>
          <w:color w:val="000000" w:themeColor="text1"/>
        </w:rPr>
        <w:t xml:space="preserve"> </w:t>
      </w:r>
      <w:r>
        <w:rPr>
          <w:i/>
          <w:color w:val="000000" w:themeColor="text1"/>
        </w:rPr>
        <w:t>et al</w:t>
      </w:r>
      <w:r>
        <w:rPr>
          <w:color w:val="000000" w:themeColor="text1"/>
        </w:rPr>
        <w:t xml:space="preserve">., 2024; </w:t>
      </w:r>
      <w:proofErr w:type="spellStart"/>
      <w:r>
        <w:rPr>
          <w:color w:val="000000" w:themeColor="text1"/>
        </w:rPr>
        <w:t>Getie</w:t>
      </w:r>
      <w:proofErr w:type="spellEnd"/>
      <w:r w:rsidR="003B63CA">
        <w:rPr>
          <w:color w:val="000000" w:themeColor="text1"/>
        </w:rPr>
        <w:t xml:space="preserve"> </w:t>
      </w:r>
      <w:r>
        <w:rPr>
          <w:i/>
          <w:color w:val="000000" w:themeColor="text1"/>
        </w:rPr>
        <w:t>et al</w:t>
      </w:r>
      <w:r>
        <w:rPr>
          <w:color w:val="000000" w:themeColor="text1"/>
        </w:rPr>
        <w:t xml:space="preserve">., 2024; </w:t>
      </w:r>
      <w:proofErr w:type="spellStart"/>
      <w:r>
        <w:rPr>
          <w:color w:val="000000" w:themeColor="text1"/>
        </w:rPr>
        <w:t>Wariso</w:t>
      </w:r>
      <w:proofErr w:type="spellEnd"/>
      <w:r>
        <w:rPr>
          <w:color w:val="000000" w:themeColor="text1"/>
        </w:rPr>
        <w:t xml:space="preserve"> and </w:t>
      </w:r>
      <w:proofErr w:type="spellStart"/>
      <w:r>
        <w:rPr>
          <w:color w:val="000000" w:themeColor="text1"/>
        </w:rPr>
        <w:t>Oboro</w:t>
      </w:r>
      <w:proofErr w:type="spellEnd"/>
      <w:r>
        <w:rPr>
          <w:color w:val="000000" w:themeColor="text1"/>
        </w:rPr>
        <w:t xml:space="preserve">, 2015; </w:t>
      </w:r>
      <w:proofErr w:type="spellStart"/>
      <w:r>
        <w:rPr>
          <w:color w:val="000000" w:themeColor="text1"/>
        </w:rPr>
        <w:t>Ekwunife</w:t>
      </w:r>
      <w:proofErr w:type="spellEnd"/>
      <w:r w:rsidR="003B63CA">
        <w:rPr>
          <w:color w:val="000000" w:themeColor="text1"/>
        </w:rPr>
        <w:t xml:space="preserve"> </w:t>
      </w:r>
      <w:r>
        <w:rPr>
          <w:i/>
          <w:color w:val="000000" w:themeColor="text1"/>
        </w:rPr>
        <w:t>et al.,</w:t>
      </w:r>
      <w:r>
        <w:rPr>
          <w:color w:val="000000" w:themeColor="text1"/>
        </w:rPr>
        <w:t xml:space="preserve"> 2011; </w:t>
      </w:r>
      <w:proofErr w:type="spellStart"/>
      <w:r>
        <w:rPr>
          <w:color w:val="000000" w:themeColor="text1"/>
        </w:rPr>
        <w:t>Ilozumba</w:t>
      </w:r>
      <w:proofErr w:type="spellEnd"/>
      <w:r>
        <w:rPr>
          <w:color w:val="000000" w:themeColor="text1"/>
        </w:rPr>
        <w:t xml:space="preserve"> and </w:t>
      </w:r>
      <w:proofErr w:type="spellStart"/>
      <w:r>
        <w:rPr>
          <w:color w:val="000000" w:themeColor="text1"/>
        </w:rPr>
        <w:t>Uzozie</w:t>
      </w:r>
      <w:proofErr w:type="spellEnd"/>
      <w:r>
        <w:rPr>
          <w:color w:val="000000" w:themeColor="text1"/>
        </w:rPr>
        <w:t>, 2009).</w:t>
      </w:r>
      <w:r>
        <w:t xml:space="preserve"> The recorded high rate (</w:t>
      </w:r>
      <w:r>
        <w:rPr>
          <w:color w:val="000000" w:themeColor="text1"/>
        </w:rPr>
        <w:t xml:space="preserve">56.4%) </w:t>
      </w:r>
      <w:r>
        <w:t xml:space="preserve">may be due to this climatic </w:t>
      </w:r>
      <w:proofErr w:type="spellStart"/>
      <w:r>
        <w:t>factor.In</w:t>
      </w:r>
      <w:proofErr w:type="spellEnd"/>
      <w:r>
        <w:t xml:space="preserve"> Onitsha, climate and vegetation are consistent with tropical rainforest. The seasonal rainfall is usually higher and longer which gives rise to much surface water to support the breeding of vectors. The period of study which is the rainy season also may have contributed to the high rate of malaria among the blood donors. High rate of malaria transmission during rainy season has been reported (</w:t>
      </w:r>
      <w:proofErr w:type="spellStart"/>
      <w:r>
        <w:t>Vasava</w:t>
      </w:r>
      <w:proofErr w:type="spellEnd"/>
      <w:r w:rsidR="003B63CA">
        <w:t xml:space="preserve"> </w:t>
      </w:r>
      <w:r>
        <w:rPr>
          <w:i/>
          <w:iCs/>
        </w:rPr>
        <w:t xml:space="preserve">et al., </w:t>
      </w:r>
      <w:r>
        <w:t xml:space="preserve">2019; </w:t>
      </w:r>
      <w:proofErr w:type="spellStart"/>
      <w:r>
        <w:t>Ajugwo</w:t>
      </w:r>
      <w:r>
        <w:rPr>
          <w:i/>
        </w:rPr>
        <w:t>et</w:t>
      </w:r>
      <w:proofErr w:type="spellEnd"/>
      <w:r>
        <w:rPr>
          <w:i/>
        </w:rPr>
        <w:t xml:space="preserve"> al.</w:t>
      </w:r>
      <w:r>
        <w:t xml:space="preserve">, 2017). </w:t>
      </w:r>
      <w:r>
        <w:rPr>
          <w:rFonts w:eastAsiaTheme="minorHAnsi"/>
          <w:lang w:val="en-GB"/>
        </w:rPr>
        <w:t xml:space="preserve">High vector population density, together with the large human population may create a condition that would facilitate vector-human contact, parasite transmission, and consequent high prevalence of </w:t>
      </w:r>
      <w:r>
        <w:rPr>
          <w:rFonts w:eastAsiaTheme="minorHAnsi"/>
          <w:i/>
          <w:lang w:val="en-GB"/>
        </w:rPr>
        <w:t>Plasmodium</w:t>
      </w:r>
      <w:r>
        <w:rPr>
          <w:rFonts w:eastAsiaTheme="minorHAnsi"/>
          <w:lang w:val="en-GB"/>
        </w:rPr>
        <w:t xml:space="preserve"> infection among blood donors.</w:t>
      </w:r>
    </w:p>
    <w:p w:rsidR="00907945" w:rsidRDefault="00907945" w:rsidP="00907945">
      <w:pPr>
        <w:autoSpaceDE w:val="0"/>
        <w:autoSpaceDN w:val="0"/>
        <w:adjustRightInd w:val="0"/>
        <w:spacing w:line="360" w:lineRule="auto"/>
        <w:jc w:val="both"/>
        <w:rPr>
          <w:color w:val="000000" w:themeColor="text1"/>
        </w:rPr>
      </w:pPr>
      <w:r>
        <w:rPr>
          <w:color w:val="000000" w:themeColor="text1"/>
        </w:rPr>
        <w:t xml:space="preserve">Commercial blood donors had the highest infection rate of </w:t>
      </w:r>
      <w:r>
        <w:rPr>
          <w:i/>
          <w:color w:val="000000" w:themeColor="text1"/>
        </w:rPr>
        <w:t>Plasmodium</w:t>
      </w:r>
      <w:r>
        <w:rPr>
          <w:color w:val="000000" w:themeColor="text1"/>
        </w:rPr>
        <w:t xml:space="preserve"> infection (63.1%) while the relation blood donors had the least (40.2%) in Onitsha, Anambra State. This result is in harmony with the study in </w:t>
      </w:r>
      <w:proofErr w:type="spellStart"/>
      <w:r>
        <w:rPr>
          <w:color w:val="000000" w:themeColor="text1"/>
        </w:rPr>
        <w:t>Owerri</w:t>
      </w:r>
      <w:proofErr w:type="spellEnd"/>
      <w:r>
        <w:rPr>
          <w:color w:val="000000" w:themeColor="text1"/>
        </w:rPr>
        <w:t xml:space="preserve"> where the commercial blood donors had higher infection rate (84.0%) than the relation blood donors (70.2%) (</w:t>
      </w:r>
      <w:proofErr w:type="spellStart"/>
      <w:r>
        <w:rPr>
          <w:color w:val="000000" w:themeColor="text1"/>
        </w:rPr>
        <w:t>Bartonjo</w:t>
      </w:r>
      <w:proofErr w:type="spellEnd"/>
      <w:r w:rsidR="003B63CA">
        <w:rPr>
          <w:color w:val="000000" w:themeColor="text1"/>
        </w:rPr>
        <w:t xml:space="preserve"> </w:t>
      </w:r>
      <w:r>
        <w:rPr>
          <w:i/>
          <w:color w:val="000000" w:themeColor="text1"/>
        </w:rPr>
        <w:t>et al</w:t>
      </w:r>
      <w:r>
        <w:rPr>
          <w:color w:val="000000" w:themeColor="text1"/>
        </w:rPr>
        <w:t xml:space="preserve">., 2019; </w:t>
      </w:r>
      <w:proofErr w:type="spellStart"/>
      <w:r>
        <w:rPr>
          <w:color w:val="000000" w:themeColor="text1"/>
        </w:rPr>
        <w:t>Aneke</w:t>
      </w:r>
      <w:proofErr w:type="spellEnd"/>
      <w:r>
        <w:rPr>
          <w:color w:val="000000" w:themeColor="text1"/>
        </w:rPr>
        <w:t xml:space="preserve"> and </w:t>
      </w:r>
      <w:proofErr w:type="spellStart"/>
      <w:r>
        <w:rPr>
          <w:color w:val="000000" w:themeColor="text1"/>
        </w:rPr>
        <w:t>Okocha</w:t>
      </w:r>
      <w:proofErr w:type="spellEnd"/>
      <w:r>
        <w:rPr>
          <w:color w:val="000000" w:themeColor="text1"/>
        </w:rPr>
        <w:t xml:space="preserve">, 2017; </w:t>
      </w:r>
      <w:proofErr w:type="spellStart"/>
      <w:r>
        <w:rPr>
          <w:color w:val="000000" w:themeColor="text1"/>
        </w:rPr>
        <w:t>Abah</w:t>
      </w:r>
      <w:proofErr w:type="spellEnd"/>
      <w:r>
        <w:rPr>
          <w:color w:val="000000" w:themeColor="text1"/>
        </w:rPr>
        <w:t xml:space="preserve"> and Joe-Cliff, 2016). The volunteer donors had the infection rate of 59.1%. </w:t>
      </w:r>
      <w:r>
        <w:rPr>
          <w:rFonts w:eastAsiaTheme="minorHAnsi"/>
          <w:color w:val="000000" w:themeColor="text1"/>
          <w:lang w:val="en-GB"/>
        </w:rPr>
        <w:t xml:space="preserve">This study also showed that </w:t>
      </w:r>
      <w:r>
        <w:rPr>
          <w:rFonts w:eastAsiaTheme="minorHAnsi"/>
          <w:i/>
          <w:color w:val="000000" w:themeColor="text1"/>
          <w:lang w:val="en-GB"/>
        </w:rPr>
        <w:t>Plasmodium</w:t>
      </w:r>
      <w:r>
        <w:rPr>
          <w:rFonts w:eastAsiaTheme="minorHAnsi"/>
          <w:color w:val="000000" w:themeColor="text1"/>
          <w:lang w:val="en-GB"/>
        </w:rPr>
        <w:t xml:space="preserve"> infection is a major public health problem and is endemic in Nigeria. </w:t>
      </w:r>
      <w:r>
        <w:rPr>
          <w:rFonts w:eastAsiaTheme="minorHAnsi"/>
          <w:lang w:val="en-GB"/>
        </w:rPr>
        <w:t>The factors which may be responsible for the observed difference among blood donors by reasons for blood donation in the present study are not evident</w:t>
      </w:r>
      <w:r>
        <w:rPr>
          <w:rFonts w:eastAsiaTheme="minorHAnsi"/>
          <w:color w:val="000000" w:themeColor="text1"/>
          <w:lang w:val="en-GB"/>
        </w:rPr>
        <w:t xml:space="preserve">. </w:t>
      </w:r>
      <w:proofErr w:type="spellStart"/>
      <w:r>
        <w:rPr>
          <w:color w:val="000000" w:themeColor="text1"/>
        </w:rPr>
        <w:t>Mremi</w:t>
      </w:r>
      <w:proofErr w:type="spellEnd"/>
      <w:r w:rsidR="003B63CA">
        <w:rPr>
          <w:color w:val="000000" w:themeColor="text1"/>
        </w:rPr>
        <w:t xml:space="preserve"> </w:t>
      </w:r>
      <w:r>
        <w:rPr>
          <w:i/>
          <w:color w:val="000000" w:themeColor="text1"/>
        </w:rPr>
        <w:t>et al</w:t>
      </w:r>
      <w:r>
        <w:rPr>
          <w:color w:val="000000" w:themeColor="text1"/>
        </w:rPr>
        <w:t xml:space="preserve">. (2021) suggested that the difference could be that most of the blood donors under the category of commercial donors come from less affluent social class who may not be knowledgeable enough about malaria transmission. </w:t>
      </w:r>
      <w:r>
        <w:rPr>
          <w:rFonts w:eastAsiaTheme="minorHAnsi"/>
          <w:lang w:val="en-GB"/>
        </w:rPr>
        <w:t>However, more studies on the blood donors in different parts of the country</w:t>
      </w:r>
      <w:r>
        <w:rPr>
          <w:rFonts w:eastAsiaTheme="minorHAnsi"/>
          <w:color w:val="000000" w:themeColor="text1"/>
          <w:lang w:val="en-GB"/>
        </w:rPr>
        <w:t xml:space="preserve"> with respect to their reasons for blood donation </w:t>
      </w:r>
      <w:r>
        <w:rPr>
          <w:rFonts w:eastAsiaTheme="minorHAnsi"/>
          <w:lang w:val="en-GB"/>
        </w:rPr>
        <w:t>would be helpful in elucidating such factors.</w:t>
      </w:r>
    </w:p>
    <w:p w:rsidR="00907945" w:rsidRDefault="00907945" w:rsidP="00907945">
      <w:pPr>
        <w:autoSpaceDE w:val="0"/>
        <w:autoSpaceDN w:val="0"/>
        <w:adjustRightInd w:val="0"/>
        <w:spacing w:line="360" w:lineRule="auto"/>
        <w:jc w:val="both"/>
        <w:rPr>
          <w:rFonts w:eastAsiaTheme="minorHAnsi"/>
          <w:lang w:val="en-GB"/>
        </w:rPr>
      </w:pPr>
      <w:r>
        <w:rPr>
          <w:rFonts w:eastAsiaTheme="minorHAnsi"/>
          <w:color w:val="000000" w:themeColor="text1"/>
          <w:lang w:val="en-GB"/>
        </w:rPr>
        <w:t xml:space="preserve">The sex-related prevalence of </w:t>
      </w:r>
      <w:r>
        <w:rPr>
          <w:rFonts w:eastAsiaTheme="minorHAnsi"/>
          <w:i/>
          <w:color w:val="000000" w:themeColor="text1"/>
          <w:lang w:val="en-GB"/>
        </w:rPr>
        <w:t>Plasmodium</w:t>
      </w:r>
      <w:r>
        <w:rPr>
          <w:rFonts w:eastAsiaTheme="minorHAnsi"/>
          <w:color w:val="000000" w:themeColor="text1"/>
          <w:lang w:val="en-GB"/>
        </w:rPr>
        <w:t xml:space="preserve"> infection among blood donors in Onitsha Anambra State, Nigeria showed that the infection rate amongst</w:t>
      </w:r>
      <w:r>
        <w:rPr>
          <w:color w:val="000000" w:themeColor="text1"/>
        </w:rPr>
        <w:t xml:space="preserve"> males (62.3%) was significantly higher than that of the females (46.5%). Similar findings have been recorded by several researchers: </w:t>
      </w:r>
      <w:proofErr w:type="spellStart"/>
      <w:r>
        <w:rPr>
          <w:color w:val="000000" w:themeColor="text1"/>
        </w:rPr>
        <w:lastRenderedPageBreak/>
        <w:t>Amala</w:t>
      </w:r>
      <w:proofErr w:type="spellEnd"/>
      <w:r>
        <w:rPr>
          <w:color w:val="000000" w:themeColor="text1"/>
        </w:rPr>
        <w:t xml:space="preserve"> and </w:t>
      </w:r>
      <w:proofErr w:type="spellStart"/>
      <w:r>
        <w:rPr>
          <w:color w:val="000000" w:themeColor="text1"/>
        </w:rPr>
        <w:t>Nwibani</w:t>
      </w:r>
      <w:proofErr w:type="spellEnd"/>
      <w:r>
        <w:rPr>
          <w:color w:val="000000" w:themeColor="text1"/>
        </w:rPr>
        <w:t xml:space="preserve">, (2015) in their studies recorded higher malaria in males (78.0%) than female donors (58.1%), </w:t>
      </w:r>
      <w:proofErr w:type="spellStart"/>
      <w:r>
        <w:rPr>
          <w:color w:val="000000" w:themeColor="text1"/>
        </w:rPr>
        <w:t>Wogu</w:t>
      </w:r>
      <w:proofErr w:type="spellEnd"/>
      <w:r w:rsidR="00464E9A">
        <w:rPr>
          <w:color w:val="000000" w:themeColor="text1"/>
        </w:rPr>
        <w:t xml:space="preserve"> </w:t>
      </w:r>
      <w:r>
        <w:rPr>
          <w:i/>
          <w:color w:val="000000" w:themeColor="text1"/>
        </w:rPr>
        <w:t>et al</w:t>
      </w:r>
      <w:r>
        <w:rPr>
          <w:color w:val="000000" w:themeColor="text1"/>
        </w:rPr>
        <w:t xml:space="preserve">. (2014) observed that the males had higher infection rate of </w:t>
      </w:r>
      <w:r>
        <w:rPr>
          <w:i/>
          <w:color w:val="000000" w:themeColor="text1"/>
        </w:rPr>
        <w:t>Plasmodium</w:t>
      </w:r>
      <w:r>
        <w:rPr>
          <w:color w:val="000000" w:themeColor="text1"/>
        </w:rPr>
        <w:t xml:space="preserve"> infection (65.3%) compared to the females who had 35.1%. Similarly, </w:t>
      </w:r>
      <w:proofErr w:type="spellStart"/>
      <w:r>
        <w:rPr>
          <w:color w:val="000000" w:themeColor="text1"/>
        </w:rPr>
        <w:t>Ekwunife</w:t>
      </w:r>
      <w:proofErr w:type="spellEnd"/>
      <w:r w:rsidR="00464E9A">
        <w:rPr>
          <w:color w:val="000000" w:themeColor="text1"/>
        </w:rPr>
        <w:t xml:space="preserve"> </w:t>
      </w:r>
      <w:r>
        <w:rPr>
          <w:i/>
          <w:color w:val="000000" w:themeColor="text1"/>
        </w:rPr>
        <w:t xml:space="preserve">et al. </w:t>
      </w:r>
      <w:r>
        <w:rPr>
          <w:color w:val="000000" w:themeColor="text1"/>
        </w:rPr>
        <w:t xml:space="preserve">(2011) in Onitsha observed that non-clinically ill males showed significantly higher infection rate (75.3%) than their female counterparts (65.2%); </w:t>
      </w:r>
      <w:proofErr w:type="spellStart"/>
      <w:r>
        <w:rPr>
          <w:color w:val="000000" w:themeColor="text1"/>
        </w:rPr>
        <w:t>Ilozumba</w:t>
      </w:r>
      <w:proofErr w:type="spellEnd"/>
      <w:r>
        <w:rPr>
          <w:color w:val="000000" w:themeColor="text1"/>
        </w:rPr>
        <w:t xml:space="preserve"> and </w:t>
      </w:r>
      <w:proofErr w:type="spellStart"/>
      <w:r>
        <w:rPr>
          <w:color w:val="000000" w:themeColor="text1"/>
        </w:rPr>
        <w:t>Uzozie</w:t>
      </w:r>
      <w:proofErr w:type="spellEnd"/>
      <w:r>
        <w:rPr>
          <w:color w:val="000000" w:themeColor="text1"/>
        </w:rPr>
        <w:t xml:space="preserve"> (2009) observed that the male blood donors are at higher risk of </w:t>
      </w:r>
      <w:r>
        <w:rPr>
          <w:i/>
          <w:color w:val="000000" w:themeColor="text1"/>
        </w:rPr>
        <w:t xml:space="preserve">Plasmodium </w:t>
      </w:r>
      <w:r>
        <w:rPr>
          <w:color w:val="000000" w:themeColor="text1"/>
        </w:rPr>
        <w:t xml:space="preserve">infection (94.8%) when compared to their female counterparts (92.0%). </w:t>
      </w:r>
      <w:r>
        <w:rPr>
          <w:rFonts w:eastAsiaTheme="minorHAnsi"/>
          <w:lang w:val="en-GB"/>
        </w:rPr>
        <w:t>The reason for this difference might be attributed to increased exposure of males to mosquito bites than the females. Males could spend more time sitting outside in the evening during the peak biting period of mosquitoes. Also, studies have shown that females have better immunity to parasitic diseases than the males; this is attributable to genetic and hormonal factors (</w:t>
      </w:r>
      <w:proofErr w:type="spellStart"/>
      <w:r>
        <w:rPr>
          <w:rFonts w:eastAsiaTheme="minorHAnsi"/>
          <w:lang w:val="en-GB"/>
        </w:rPr>
        <w:t>Anjomruz</w:t>
      </w:r>
      <w:proofErr w:type="spellEnd"/>
      <w:r w:rsidR="00464E9A">
        <w:rPr>
          <w:rFonts w:eastAsiaTheme="minorHAnsi"/>
          <w:lang w:val="en-GB"/>
        </w:rPr>
        <w:t xml:space="preserve"> </w:t>
      </w:r>
      <w:r>
        <w:rPr>
          <w:rFonts w:eastAsiaTheme="minorHAnsi"/>
          <w:i/>
          <w:lang w:val="en-GB"/>
        </w:rPr>
        <w:t>et al</w:t>
      </w:r>
      <w:r>
        <w:rPr>
          <w:rFonts w:eastAsiaTheme="minorHAnsi"/>
          <w:lang w:val="en-GB"/>
        </w:rPr>
        <w:t xml:space="preserve">., 2014; </w:t>
      </w:r>
      <w:proofErr w:type="spellStart"/>
      <w:r>
        <w:rPr>
          <w:color w:val="000000" w:themeColor="text1"/>
        </w:rPr>
        <w:t>Karmakoar</w:t>
      </w:r>
      <w:proofErr w:type="spellEnd"/>
      <w:r w:rsidR="00464E9A">
        <w:rPr>
          <w:color w:val="000000" w:themeColor="text1"/>
        </w:rPr>
        <w:t xml:space="preserve"> </w:t>
      </w:r>
      <w:r>
        <w:rPr>
          <w:i/>
          <w:color w:val="000000" w:themeColor="text1"/>
        </w:rPr>
        <w:t>et al</w:t>
      </w:r>
      <w:r>
        <w:rPr>
          <w:color w:val="000000" w:themeColor="text1"/>
        </w:rPr>
        <w:t xml:space="preserve">. (2014); Arshad </w:t>
      </w:r>
      <w:r>
        <w:rPr>
          <w:i/>
          <w:color w:val="000000" w:themeColor="text1"/>
        </w:rPr>
        <w:t>et al</w:t>
      </w:r>
      <w:r>
        <w:rPr>
          <w:color w:val="000000" w:themeColor="text1"/>
        </w:rPr>
        <w:t xml:space="preserve">., 2016; </w:t>
      </w:r>
      <w:proofErr w:type="spellStart"/>
      <w:r>
        <w:rPr>
          <w:color w:val="000000" w:themeColor="text1"/>
        </w:rPr>
        <w:t>Daramola</w:t>
      </w:r>
      <w:proofErr w:type="spellEnd"/>
      <w:r>
        <w:rPr>
          <w:color w:val="000000" w:themeColor="text1"/>
        </w:rPr>
        <w:t xml:space="preserve"> </w:t>
      </w:r>
      <w:r>
        <w:rPr>
          <w:i/>
          <w:color w:val="000000" w:themeColor="text1"/>
        </w:rPr>
        <w:t>et al</w:t>
      </w:r>
      <w:r>
        <w:rPr>
          <w:color w:val="000000" w:themeColor="text1"/>
        </w:rPr>
        <w:t xml:space="preserve">., 2020; </w:t>
      </w:r>
      <w:proofErr w:type="spellStart"/>
      <w:r>
        <w:rPr>
          <w:rFonts w:eastAsiaTheme="minorHAnsi"/>
          <w:lang w:val="en-GB"/>
        </w:rPr>
        <w:t>Amjomruz</w:t>
      </w:r>
      <w:proofErr w:type="spellEnd"/>
      <w:r w:rsidR="00464E9A">
        <w:rPr>
          <w:rFonts w:eastAsiaTheme="minorHAnsi"/>
          <w:lang w:val="en-GB"/>
        </w:rPr>
        <w:t xml:space="preserve"> </w:t>
      </w:r>
      <w:r>
        <w:rPr>
          <w:rFonts w:eastAsiaTheme="minorHAnsi"/>
          <w:i/>
          <w:lang w:val="en-GB"/>
        </w:rPr>
        <w:t>et al</w:t>
      </w:r>
      <w:r>
        <w:rPr>
          <w:rFonts w:eastAsiaTheme="minorHAnsi"/>
          <w:lang w:val="en-GB"/>
        </w:rPr>
        <w:t>., 2023).</w:t>
      </w:r>
    </w:p>
    <w:p w:rsidR="00907945" w:rsidRDefault="00907945" w:rsidP="00907945">
      <w:pPr>
        <w:autoSpaceDE w:val="0"/>
        <w:autoSpaceDN w:val="0"/>
        <w:adjustRightInd w:val="0"/>
        <w:spacing w:line="360" w:lineRule="auto"/>
        <w:jc w:val="both"/>
        <w:rPr>
          <w:rFonts w:eastAsiaTheme="minorHAnsi"/>
          <w:lang w:val="en-GB"/>
        </w:rPr>
      </w:pPr>
      <w:r>
        <w:rPr>
          <w:rFonts w:eastAsiaTheme="minorHAnsi"/>
          <w:color w:val="000000" w:themeColor="text1"/>
          <w:lang w:val="en-GB"/>
        </w:rPr>
        <w:t>The age group 25-29 years had the highest infection rate (66.7</w:t>
      </w:r>
      <w:r>
        <w:rPr>
          <w:color w:val="000000" w:themeColor="text1"/>
        </w:rPr>
        <w:t>%) while those that were 50 years and above had the least infection rate (46.2%).</w:t>
      </w:r>
      <w:r>
        <w:rPr>
          <w:rFonts w:eastAsiaTheme="minorHAnsi"/>
          <w:lang w:val="en-GB"/>
        </w:rPr>
        <w:t xml:space="preserve">Similar results were reported by </w:t>
      </w:r>
      <w:proofErr w:type="spellStart"/>
      <w:r>
        <w:rPr>
          <w:rFonts w:eastAsiaTheme="minorHAnsi"/>
          <w:lang w:val="en-GB"/>
        </w:rPr>
        <w:t>Ekwunife</w:t>
      </w:r>
      <w:proofErr w:type="spellEnd"/>
      <w:r w:rsidR="003B63CA">
        <w:rPr>
          <w:rFonts w:eastAsiaTheme="minorHAnsi"/>
          <w:lang w:val="en-GB"/>
        </w:rPr>
        <w:t xml:space="preserve"> </w:t>
      </w:r>
      <w:r>
        <w:rPr>
          <w:rFonts w:eastAsiaTheme="minorHAnsi"/>
          <w:i/>
          <w:lang w:val="en-GB"/>
        </w:rPr>
        <w:t xml:space="preserve">et al. </w:t>
      </w:r>
      <w:r>
        <w:rPr>
          <w:rFonts w:eastAsiaTheme="minorHAnsi"/>
          <w:lang w:val="en-GB"/>
        </w:rPr>
        <w:t xml:space="preserve">(2011) that a high prevalence of 82.3% was recorded for age group 25-29 years. The high infection rate in the age group 25-29 years could be due to inadequate protection against mosquito bites or insufficient knowledge about transmission of malaria. Moreover, the age group (25-29 years old) consists of youths who could habitually expose themselves to incessant bites of the vectors of malaria by remaining bare-bodied especially when the weather is hot. </w:t>
      </w:r>
      <w:r>
        <w:rPr>
          <w:color w:val="000000" w:themeColor="text1"/>
        </w:rPr>
        <w:t xml:space="preserve">In contrast, the older age group (50 and above) years may apply preventive measures against the bites of </w:t>
      </w:r>
      <w:r>
        <w:rPr>
          <w:i/>
          <w:color w:val="000000" w:themeColor="text1"/>
        </w:rPr>
        <w:t>Plasmodium</w:t>
      </w:r>
      <w:r>
        <w:rPr>
          <w:color w:val="000000" w:themeColor="text1"/>
        </w:rPr>
        <w:t xml:space="preserve"> vector, as a result of their knowledge of the mode of transmission of </w:t>
      </w:r>
      <w:r>
        <w:rPr>
          <w:i/>
          <w:color w:val="000000" w:themeColor="text1"/>
        </w:rPr>
        <w:t xml:space="preserve">Plasmodium </w:t>
      </w:r>
      <w:r>
        <w:rPr>
          <w:color w:val="000000" w:themeColor="text1"/>
        </w:rPr>
        <w:t xml:space="preserve">infection. Additionally, reduction in the infection rate in the older age group also may be related to their immunity. </w:t>
      </w:r>
      <w:r>
        <w:rPr>
          <w:rFonts w:eastAsiaTheme="minorHAnsi"/>
          <w:lang w:val="en-GB"/>
        </w:rPr>
        <w:t xml:space="preserve">Natives of malaria endemic regions have been reported to </w:t>
      </w:r>
      <w:proofErr w:type="spellStart"/>
      <w:r>
        <w:rPr>
          <w:rFonts w:eastAsiaTheme="minorHAnsi"/>
          <w:lang w:val="en-GB"/>
        </w:rPr>
        <w:t>posses</w:t>
      </w:r>
      <w:proofErr w:type="spellEnd"/>
      <w:r>
        <w:rPr>
          <w:rFonts w:eastAsiaTheme="minorHAnsi"/>
          <w:lang w:val="en-GB"/>
        </w:rPr>
        <w:t xml:space="preserve"> some degree of partial immunity (</w:t>
      </w:r>
      <w:proofErr w:type="spellStart"/>
      <w:r>
        <w:rPr>
          <w:rFonts w:eastAsiaTheme="minorHAnsi"/>
          <w:lang w:val="en-GB"/>
        </w:rPr>
        <w:t>premunition</w:t>
      </w:r>
      <w:proofErr w:type="spellEnd"/>
      <w:r>
        <w:rPr>
          <w:rFonts w:eastAsiaTheme="minorHAnsi"/>
          <w:lang w:val="en-GB"/>
        </w:rPr>
        <w:t xml:space="preserve">), and the degree of immunity is also related to the duration of exposure to </w:t>
      </w:r>
      <w:r>
        <w:rPr>
          <w:rFonts w:eastAsiaTheme="minorHAnsi"/>
          <w:i/>
          <w:iCs/>
          <w:lang w:val="en-GB"/>
        </w:rPr>
        <w:t xml:space="preserve">Plasmodium </w:t>
      </w:r>
      <w:r>
        <w:rPr>
          <w:rFonts w:eastAsiaTheme="minorHAnsi"/>
          <w:lang w:val="en-GB"/>
        </w:rPr>
        <w:t>infection and which is longer in the older persons (</w:t>
      </w:r>
      <w:proofErr w:type="spellStart"/>
      <w:r>
        <w:rPr>
          <w:rFonts w:eastAsiaTheme="minorHAnsi"/>
          <w:lang w:val="en-GB"/>
        </w:rPr>
        <w:t>Durowade</w:t>
      </w:r>
      <w:proofErr w:type="spellEnd"/>
      <w:r w:rsidR="00C03C8C">
        <w:rPr>
          <w:rFonts w:eastAsiaTheme="minorHAnsi"/>
          <w:lang w:val="en-GB"/>
        </w:rPr>
        <w:t xml:space="preserve"> </w:t>
      </w:r>
      <w:r>
        <w:rPr>
          <w:rFonts w:eastAsiaTheme="minorHAnsi"/>
          <w:i/>
          <w:lang w:val="en-GB"/>
        </w:rPr>
        <w:t>et al</w:t>
      </w:r>
      <w:r>
        <w:rPr>
          <w:rFonts w:eastAsiaTheme="minorHAnsi"/>
          <w:lang w:val="en-GB"/>
        </w:rPr>
        <w:t xml:space="preserve">., 2023). </w:t>
      </w:r>
    </w:p>
    <w:p w:rsidR="00907945" w:rsidRDefault="00907945" w:rsidP="00907945">
      <w:pPr>
        <w:autoSpaceDE w:val="0"/>
        <w:autoSpaceDN w:val="0"/>
        <w:adjustRightInd w:val="0"/>
        <w:spacing w:line="360" w:lineRule="auto"/>
        <w:jc w:val="both"/>
        <w:rPr>
          <w:rFonts w:eastAsiaTheme="minorHAnsi"/>
          <w:color w:val="000000" w:themeColor="text1"/>
          <w:lang w:val="en-GB"/>
        </w:rPr>
      </w:pPr>
      <w:r>
        <w:rPr>
          <w:rFonts w:eastAsiaTheme="minorHAnsi"/>
          <w:color w:val="000000" w:themeColor="text1"/>
          <w:lang w:val="en-GB"/>
        </w:rPr>
        <w:t xml:space="preserve">The occupational-related prevalence of </w:t>
      </w:r>
      <w:r>
        <w:rPr>
          <w:rFonts w:eastAsiaTheme="minorHAnsi"/>
          <w:i/>
          <w:color w:val="000000" w:themeColor="text1"/>
          <w:lang w:val="en-GB"/>
        </w:rPr>
        <w:t>Plasmodium</w:t>
      </w:r>
      <w:r>
        <w:rPr>
          <w:rFonts w:eastAsiaTheme="minorHAnsi"/>
          <w:color w:val="000000" w:themeColor="text1"/>
          <w:lang w:val="en-GB"/>
        </w:rPr>
        <w:t xml:space="preserve"> infection among blood donors in Onitsha Anambra State showed the malaria infection among the blood donors cuts across the occupational groups: </w:t>
      </w:r>
      <w:r>
        <w:rPr>
          <w:color w:val="000000" w:themeColor="text1"/>
        </w:rPr>
        <w:t>traders (69.7%), civil servants (88.9%), students (88.2%) and applicants (100.0%).</w:t>
      </w:r>
      <w:r>
        <w:rPr>
          <w:rFonts w:eastAsiaTheme="minorHAnsi"/>
          <w:color w:val="000000" w:themeColor="text1"/>
          <w:lang w:val="en-GB"/>
        </w:rPr>
        <w:t xml:space="preserve"> This result agrees with the report by </w:t>
      </w:r>
      <w:proofErr w:type="spellStart"/>
      <w:r>
        <w:rPr>
          <w:color w:val="000000" w:themeColor="text1"/>
        </w:rPr>
        <w:t>Ekwunife</w:t>
      </w:r>
      <w:proofErr w:type="spellEnd"/>
      <w:r w:rsidR="003B63CA">
        <w:rPr>
          <w:color w:val="000000" w:themeColor="text1"/>
        </w:rPr>
        <w:t xml:space="preserve"> </w:t>
      </w:r>
      <w:r>
        <w:rPr>
          <w:i/>
          <w:color w:val="000000" w:themeColor="text1"/>
        </w:rPr>
        <w:t xml:space="preserve">et al. </w:t>
      </w:r>
      <w:r>
        <w:rPr>
          <w:color w:val="000000" w:themeColor="text1"/>
        </w:rPr>
        <w:t>(2011</w:t>
      </w:r>
      <w:r>
        <w:rPr>
          <w:rFonts w:eastAsiaTheme="minorHAnsi"/>
          <w:color w:val="000000" w:themeColor="text1"/>
          <w:lang w:val="en-GB"/>
        </w:rPr>
        <w:t xml:space="preserve">), </w:t>
      </w:r>
      <w:proofErr w:type="spellStart"/>
      <w:r>
        <w:rPr>
          <w:rFonts w:eastAsiaTheme="minorHAnsi"/>
          <w:color w:val="000000" w:themeColor="text1"/>
          <w:lang w:val="en-GB"/>
        </w:rPr>
        <w:t>Siraj</w:t>
      </w:r>
      <w:proofErr w:type="spellEnd"/>
      <w:r>
        <w:rPr>
          <w:rFonts w:eastAsiaTheme="minorHAnsi"/>
          <w:color w:val="000000" w:themeColor="text1"/>
          <w:lang w:val="en-GB"/>
        </w:rPr>
        <w:t xml:space="preserve"> </w:t>
      </w:r>
      <w:r>
        <w:rPr>
          <w:rFonts w:eastAsiaTheme="minorHAnsi"/>
          <w:i/>
          <w:color w:val="000000" w:themeColor="text1"/>
          <w:lang w:val="en-GB"/>
        </w:rPr>
        <w:t>et al</w:t>
      </w:r>
      <w:r>
        <w:rPr>
          <w:rFonts w:eastAsiaTheme="minorHAnsi"/>
          <w:color w:val="000000" w:themeColor="text1"/>
          <w:lang w:val="en-GB"/>
        </w:rPr>
        <w:t xml:space="preserve">. (2018), </w:t>
      </w:r>
      <w:proofErr w:type="spellStart"/>
      <w:proofErr w:type="gramStart"/>
      <w:r>
        <w:rPr>
          <w:rFonts w:eastAsiaTheme="minorHAnsi"/>
          <w:color w:val="000000" w:themeColor="text1"/>
          <w:lang w:val="en-GB"/>
        </w:rPr>
        <w:t>Aabdien</w:t>
      </w:r>
      <w:proofErr w:type="spellEnd"/>
      <w:proofErr w:type="gramEnd"/>
      <w:r w:rsidR="00C03C8C">
        <w:rPr>
          <w:rFonts w:eastAsiaTheme="minorHAnsi"/>
          <w:color w:val="000000" w:themeColor="text1"/>
          <w:lang w:val="en-GB"/>
        </w:rPr>
        <w:t xml:space="preserve"> </w:t>
      </w:r>
      <w:r>
        <w:rPr>
          <w:rFonts w:eastAsiaTheme="minorHAnsi"/>
          <w:i/>
          <w:color w:val="000000" w:themeColor="text1"/>
          <w:lang w:val="en-GB"/>
        </w:rPr>
        <w:t>et al</w:t>
      </w:r>
      <w:r>
        <w:rPr>
          <w:rFonts w:eastAsiaTheme="minorHAnsi"/>
          <w:color w:val="000000" w:themeColor="text1"/>
          <w:lang w:val="en-GB"/>
        </w:rPr>
        <w:t xml:space="preserve">. (2020) who reported malaria infection across the different occupational groups. </w:t>
      </w:r>
      <w:r>
        <w:rPr>
          <w:rFonts w:eastAsiaTheme="minorHAnsi"/>
          <w:lang w:val="en-GB"/>
        </w:rPr>
        <w:lastRenderedPageBreak/>
        <w:t>The difference in the occupational group was statistically significant (</w:t>
      </w:r>
      <w:r>
        <w:rPr>
          <w:rFonts w:eastAsiaTheme="minorHAnsi"/>
          <w:i/>
          <w:lang w:val="en-GB"/>
        </w:rPr>
        <w:t>p</w:t>
      </w:r>
      <w:r>
        <w:rPr>
          <w:rFonts w:eastAsiaTheme="minorHAnsi"/>
          <w:lang w:val="en-GB"/>
        </w:rPr>
        <w:t>&lt; 0</w:t>
      </w:r>
      <w:r>
        <w:rPr>
          <w:color w:val="000000" w:themeColor="text1"/>
        </w:rPr>
        <w:t xml:space="preserve">.05). </w:t>
      </w:r>
      <w:r>
        <w:rPr>
          <w:rFonts w:eastAsiaTheme="minorHAnsi"/>
          <w:lang w:val="en-GB"/>
        </w:rPr>
        <w:t>The factors which may be responsible for the observed difference</w:t>
      </w:r>
      <w:r>
        <w:rPr>
          <w:color w:val="000000" w:themeColor="text1"/>
        </w:rPr>
        <w:t xml:space="preserve"> in occupational groups in the present study could be due</w:t>
      </w:r>
      <w:r>
        <w:rPr>
          <w:rFonts w:eastAsiaTheme="minorHAnsi"/>
          <w:color w:val="000000" w:themeColor="text1"/>
          <w:lang w:val="en-GB"/>
        </w:rPr>
        <w:t xml:space="preserve"> to exposure to the mosquito vectors, which transmit </w:t>
      </w:r>
      <w:r>
        <w:rPr>
          <w:i/>
          <w:color w:val="000000" w:themeColor="text1"/>
        </w:rPr>
        <w:t>Plasmodium</w:t>
      </w:r>
      <w:r>
        <w:rPr>
          <w:rFonts w:eastAsiaTheme="minorHAnsi"/>
          <w:color w:val="000000" w:themeColor="text1"/>
          <w:lang w:val="en-GB"/>
        </w:rPr>
        <w:t xml:space="preserve"> parasites. Traders spend most of their time in open places such as shops, open shade among others, which then may expose them to vector bites and transmission of malaria parasite than other occupational groups.</w:t>
      </w:r>
    </w:p>
    <w:p w:rsidR="00907945" w:rsidRDefault="00907945" w:rsidP="00907945">
      <w:pPr>
        <w:spacing w:line="360" w:lineRule="auto"/>
        <w:jc w:val="both"/>
        <w:rPr>
          <w:color w:val="000000" w:themeColor="text1"/>
        </w:rPr>
      </w:pPr>
      <w:r>
        <w:rPr>
          <w:rFonts w:eastAsiaTheme="minorHAnsi"/>
          <w:color w:val="000000" w:themeColor="text1"/>
          <w:lang w:val="en-GB"/>
        </w:rPr>
        <w:t xml:space="preserve">Further stratification of the prevalence of </w:t>
      </w:r>
      <w:r>
        <w:rPr>
          <w:rFonts w:eastAsiaTheme="minorHAnsi"/>
          <w:i/>
          <w:color w:val="000000" w:themeColor="text1"/>
          <w:lang w:val="en-GB"/>
        </w:rPr>
        <w:t xml:space="preserve">Plasmodium </w:t>
      </w:r>
      <w:r>
        <w:rPr>
          <w:rFonts w:eastAsiaTheme="minorHAnsi"/>
          <w:color w:val="000000" w:themeColor="text1"/>
          <w:lang w:val="en-GB"/>
        </w:rPr>
        <w:t>infection among blood donors by education in Onitsha, Anambra State showed the highest infection rate among</w:t>
      </w:r>
      <w:r>
        <w:rPr>
          <w:color w:val="000000" w:themeColor="text1"/>
        </w:rPr>
        <w:t>those with secondary education (73.2%), followed by those with primary education (65.8%) while the least (27.3%) among tertiary education group. Similar trend has been reported in other parts of Nigeria (</w:t>
      </w:r>
      <w:proofErr w:type="spellStart"/>
      <w:r>
        <w:rPr>
          <w:color w:val="000000" w:themeColor="text1"/>
        </w:rPr>
        <w:t>Afolabi</w:t>
      </w:r>
      <w:proofErr w:type="spellEnd"/>
      <w:r>
        <w:rPr>
          <w:color w:val="000000" w:themeColor="text1"/>
        </w:rPr>
        <w:t xml:space="preserve"> </w:t>
      </w:r>
      <w:r>
        <w:rPr>
          <w:i/>
          <w:color w:val="000000" w:themeColor="text1"/>
        </w:rPr>
        <w:t>et al</w:t>
      </w:r>
      <w:r>
        <w:rPr>
          <w:color w:val="000000" w:themeColor="text1"/>
        </w:rPr>
        <w:t xml:space="preserve">., 2013; </w:t>
      </w:r>
      <w:proofErr w:type="spellStart"/>
      <w:r>
        <w:rPr>
          <w:color w:val="000000" w:themeColor="text1"/>
        </w:rPr>
        <w:t>Babanejadi</w:t>
      </w:r>
      <w:proofErr w:type="spellEnd"/>
      <w:r w:rsidR="003B63CA">
        <w:rPr>
          <w:color w:val="000000" w:themeColor="text1"/>
        </w:rPr>
        <w:t xml:space="preserve"> </w:t>
      </w:r>
      <w:r>
        <w:rPr>
          <w:i/>
          <w:color w:val="000000" w:themeColor="text1"/>
        </w:rPr>
        <w:t>et al</w:t>
      </w:r>
      <w:r>
        <w:rPr>
          <w:color w:val="000000" w:themeColor="text1"/>
        </w:rPr>
        <w:t xml:space="preserve">., 2016; </w:t>
      </w:r>
      <w:proofErr w:type="spellStart"/>
      <w:r>
        <w:rPr>
          <w:color w:val="000000" w:themeColor="text1"/>
        </w:rPr>
        <w:t>Abah</w:t>
      </w:r>
      <w:proofErr w:type="spellEnd"/>
      <w:r>
        <w:rPr>
          <w:color w:val="000000" w:themeColor="text1"/>
        </w:rPr>
        <w:t xml:space="preserve"> and Joe-Cliff, 2016; </w:t>
      </w:r>
      <w:proofErr w:type="spellStart"/>
      <w:r>
        <w:rPr>
          <w:color w:val="000000" w:themeColor="text1"/>
        </w:rPr>
        <w:t>Matouke</w:t>
      </w:r>
      <w:proofErr w:type="spellEnd"/>
      <w:r>
        <w:rPr>
          <w:color w:val="000000" w:themeColor="text1"/>
        </w:rPr>
        <w:t xml:space="preserve"> and </w:t>
      </w:r>
      <w:proofErr w:type="spellStart"/>
      <w:r>
        <w:rPr>
          <w:color w:val="000000" w:themeColor="text1"/>
        </w:rPr>
        <w:t>Homsou</w:t>
      </w:r>
      <w:proofErr w:type="spellEnd"/>
      <w:r>
        <w:rPr>
          <w:color w:val="000000" w:themeColor="text1"/>
        </w:rPr>
        <w:t xml:space="preserve">, 2017; </w:t>
      </w:r>
      <w:proofErr w:type="spellStart"/>
      <w:r>
        <w:rPr>
          <w:color w:val="000000" w:themeColor="text1"/>
        </w:rPr>
        <w:t>Okoriwu</w:t>
      </w:r>
      <w:proofErr w:type="spellEnd"/>
      <w:r w:rsidR="003B63CA">
        <w:rPr>
          <w:color w:val="000000" w:themeColor="text1"/>
        </w:rPr>
        <w:t xml:space="preserve"> </w:t>
      </w:r>
      <w:r>
        <w:rPr>
          <w:i/>
          <w:color w:val="000000" w:themeColor="text1"/>
        </w:rPr>
        <w:t>et al</w:t>
      </w:r>
      <w:r>
        <w:rPr>
          <w:color w:val="000000" w:themeColor="text1"/>
        </w:rPr>
        <w:t xml:space="preserve">., 2018). </w:t>
      </w:r>
      <w:r>
        <w:rPr>
          <w:rFonts w:eastAsiaTheme="minorHAnsi"/>
          <w:lang w:val="en-GB"/>
        </w:rPr>
        <w:t>The difference in the educational groups was statistically significant (</w:t>
      </w:r>
      <w:r>
        <w:rPr>
          <w:rFonts w:eastAsiaTheme="minorHAnsi"/>
          <w:i/>
          <w:lang w:val="en-GB"/>
        </w:rPr>
        <w:t>p</w:t>
      </w:r>
      <w:r>
        <w:rPr>
          <w:rFonts w:eastAsiaTheme="minorHAnsi"/>
          <w:lang w:val="en-GB"/>
        </w:rPr>
        <w:t>&lt; 0</w:t>
      </w:r>
      <w:r>
        <w:rPr>
          <w:color w:val="000000" w:themeColor="text1"/>
        </w:rPr>
        <w:t xml:space="preserve">.05). </w:t>
      </w:r>
      <w:r>
        <w:rPr>
          <w:rFonts w:eastAsiaTheme="minorHAnsi"/>
          <w:lang w:val="en-GB"/>
        </w:rPr>
        <w:t xml:space="preserve">The high infection rate </w:t>
      </w:r>
      <w:r>
        <w:rPr>
          <w:color w:val="000000" w:themeColor="text1"/>
        </w:rPr>
        <w:t>among the donors with primary education group could be attributed to ignorance and poverty. Unlike the tertiary education group, the high rate among them may be due to lack of knowledge about the mode of malaria transmission as well as the ways to prevent and control the disease; thus they could not protect themselves.</w:t>
      </w:r>
    </w:p>
    <w:p w:rsidR="00907945" w:rsidRDefault="00907945" w:rsidP="00907945">
      <w:pPr>
        <w:autoSpaceDE w:val="0"/>
        <w:autoSpaceDN w:val="0"/>
        <w:adjustRightInd w:val="0"/>
        <w:spacing w:line="360" w:lineRule="auto"/>
        <w:jc w:val="both"/>
        <w:rPr>
          <w:color w:val="000000" w:themeColor="text1"/>
        </w:rPr>
      </w:pPr>
      <w:r>
        <w:rPr>
          <w:color w:val="000000" w:themeColor="text1"/>
          <w:lang w:val="en-GB" w:eastAsia="en-GB"/>
        </w:rPr>
        <w:t xml:space="preserve">All the donors, irrespective of their reasons for blood donation, had malaria </w:t>
      </w:r>
      <w:proofErr w:type="spellStart"/>
      <w:r>
        <w:rPr>
          <w:color w:val="000000" w:themeColor="text1"/>
          <w:lang w:val="en-GB" w:eastAsia="en-GB"/>
        </w:rPr>
        <w:t>parasitaemia</w:t>
      </w:r>
      <w:proofErr w:type="spellEnd"/>
      <w:r>
        <w:rPr>
          <w:color w:val="000000" w:themeColor="text1"/>
          <w:lang w:val="en-GB" w:eastAsia="en-GB"/>
        </w:rPr>
        <w:t xml:space="preserve">, but the parasite density of </w:t>
      </w:r>
      <w:r>
        <w:rPr>
          <w:i/>
          <w:color w:val="000000" w:themeColor="text1"/>
          <w:lang w:val="en-GB" w:eastAsia="en-GB"/>
        </w:rPr>
        <w:t xml:space="preserve">Plasmodium </w:t>
      </w:r>
      <w:r>
        <w:rPr>
          <w:color w:val="000000" w:themeColor="text1"/>
          <w:lang w:val="en-GB" w:eastAsia="en-GB"/>
        </w:rPr>
        <w:t>infection among blood donors in Onitsha varied from one group to another in the descending order: commercial donors, relation donors, and volunteer donors with 70.1%, 41.7%, and 31.9% respectively. Although the parasite density varied from one blood donor to another by reasons for blood donation, the difference is not statistically significant (p</w:t>
      </w:r>
      <w:r>
        <w:rPr>
          <w:color w:val="000000" w:themeColor="text1"/>
          <w:lang w:val="en-GB"/>
        </w:rPr>
        <w:t>&gt;</w:t>
      </w:r>
      <w:r>
        <w:rPr>
          <w:color w:val="000000" w:themeColor="text1"/>
          <w:lang w:val="en-GB" w:eastAsia="en-GB"/>
        </w:rPr>
        <w:t xml:space="preserve"> 0.05). </w:t>
      </w:r>
      <w:r>
        <w:rPr>
          <w:color w:val="000000" w:themeColor="text1"/>
        </w:rPr>
        <w:t xml:space="preserve">In the sex and age groups, the difference is also not </w:t>
      </w:r>
      <w:r>
        <w:rPr>
          <w:color w:val="000000" w:themeColor="text1"/>
          <w:lang w:val="en-GB" w:eastAsia="en-GB"/>
        </w:rPr>
        <w:t>statistically</w:t>
      </w:r>
      <w:r>
        <w:rPr>
          <w:color w:val="000000" w:themeColor="text1"/>
        </w:rPr>
        <w:t xml:space="preserve"> significant </w:t>
      </w:r>
      <w:r>
        <w:rPr>
          <w:color w:val="000000" w:themeColor="text1"/>
          <w:lang w:val="en-GB" w:eastAsia="en-GB"/>
        </w:rPr>
        <w:t>(p</w:t>
      </w:r>
      <w:r>
        <w:rPr>
          <w:color w:val="000000" w:themeColor="text1"/>
          <w:lang w:val="en-GB"/>
        </w:rPr>
        <w:t>&gt;</w:t>
      </w:r>
      <w:r>
        <w:rPr>
          <w:color w:val="000000" w:themeColor="text1"/>
          <w:lang w:val="en-GB" w:eastAsia="en-GB"/>
        </w:rPr>
        <w:t xml:space="preserve"> 0.05)</w:t>
      </w:r>
      <w:r>
        <w:rPr>
          <w:color w:val="000000" w:themeColor="text1"/>
        </w:rPr>
        <w:t>, but statistically significant in the occupational groups, and educational groups (</w:t>
      </w:r>
      <w:r>
        <w:rPr>
          <w:i/>
          <w:color w:val="000000" w:themeColor="text1"/>
        </w:rPr>
        <w:t>p</w:t>
      </w:r>
      <w:r>
        <w:rPr>
          <w:color w:val="000000" w:themeColor="text1"/>
        </w:rPr>
        <w:t xml:space="preserve">&lt;0.05). The factors which could be responsible for the observed difference in the parasite density by occupation and education were not evident during the study. Further studies </w:t>
      </w:r>
      <w:r>
        <w:rPr>
          <w:rFonts w:eastAsiaTheme="minorHAnsi"/>
          <w:lang w:val="en-GB"/>
        </w:rPr>
        <w:t>would also be helpful in elucidating such factors.</w:t>
      </w:r>
    </w:p>
    <w:p w:rsidR="00907945" w:rsidRDefault="00907945" w:rsidP="00907945">
      <w:pPr>
        <w:autoSpaceDE w:val="0"/>
        <w:autoSpaceDN w:val="0"/>
        <w:adjustRightInd w:val="0"/>
        <w:spacing w:line="360" w:lineRule="auto"/>
        <w:jc w:val="both"/>
        <w:rPr>
          <w:color w:val="000000" w:themeColor="text1"/>
        </w:rPr>
      </w:pPr>
      <w:r>
        <w:rPr>
          <w:i/>
          <w:color w:val="000000" w:themeColor="text1"/>
        </w:rPr>
        <w:t>P. falciparum</w:t>
      </w:r>
      <w:r>
        <w:rPr>
          <w:color w:val="000000" w:themeColor="text1"/>
        </w:rPr>
        <w:t xml:space="preserve"> is the most prevalent and dominant species of malaria parasite in the blood donors in the present study, in which it accounts for 92.9% of positive malarial case. This is consistent with results obtained by Hedge </w:t>
      </w:r>
      <w:r>
        <w:rPr>
          <w:i/>
          <w:color w:val="000000" w:themeColor="text1"/>
        </w:rPr>
        <w:t>et al.</w:t>
      </w:r>
      <w:r>
        <w:rPr>
          <w:color w:val="000000" w:themeColor="text1"/>
        </w:rPr>
        <w:t xml:space="preserve"> (2019); </w:t>
      </w:r>
      <w:proofErr w:type="spellStart"/>
      <w:r>
        <w:rPr>
          <w:color w:val="000000" w:themeColor="text1"/>
        </w:rPr>
        <w:t>Otajevwo</w:t>
      </w:r>
      <w:proofErr w:type="spellEnd"/>
      <w:r>
        <w:rPr>
          <w:color w:val="000000" w:themeColor="text1"/>
        </w:rPr>
        <w:t xml:space="preserve">, (2013); </w:t>
      </w:r>
      <w:proofErr w:type="spellStart"/>
      <w:r>
        <w:rPr>
          <w:color w:val="000000" w:themeColor="text1"/>
        </w:rPr>
        <w:t>Otajevwo</w:t>
      </w:r>
      <w:proofErr w:type="spellEnd"/>
      <w:r>
        <w:rPr>
          <w:color w:val="000000" w:themeColor="text1"/>
        </w:rPr>
        <w:t xml:space="preserve"> and </w:t>
      </w:r>
      <w:proofErr w:type="spellStart"/>
      <w:r>
        <w:rPr>
          <w:color w:val="000000" w:themeColor="text1"/>
        </w:rPr>
        <w:t>Igoniwari</w:t>
      </w:r>
      <w:proofErr w:type="spellEnd"/>
      <w:r>
        <w:rPr>
          <w:color w:val="000000" w:themeColor="text1"/>
        </w:rPr>
        <w:t xml:space="preserve">, (2014). </w:t>
      </w:r>
      <w:r>
        <w:rPr>
          <w:i/>
          <w:color w:val="000000" w:themeColor="text1"/>
        </w:rPr>
        <w:t xml:space="preserve">P. </w:t>
      </w:r>
      <w:proofErr w:type="spellStart"/>
      <w:r>
        <w:rPr>
          <w:i/>
          <w:color w:val="000000" w:themeColor="text1"/>
        </w:rPr>
        <w:t>malariae</w:t>
      </w:r>
      <w:proofErr w:type="spellEnd"/>
      <w:r>
        <w:rPr>
          <w:color w:val="000000" w:themeColor="text1"/>
        </w:rPr>
        <w:t xml:space="preserve"> is the second most prevalent species recorded among blood donors, though coming second (5.3%) to </w:t>
      </w:r>
      <w:r>
        <w:rPr>
          <w:i/>
          <w:color w:val="000000" w:themeColor="text1"/>
        </w:rPr>
        <w:t>P. falciparum</w:t>
      </w:r>
      <w:r>
        <w:rPr>
          <w:color w:val="000000" w:themeColor="text1"/>
        </w:rPr>
        <w:t xml:space="preserve">. </w:t>
      </w:r>
      <w:r>
        <w:rPr>
          <w:i/>
          <w:color w:val="000000" w:themeColor="text1"/>
        </w:rPr>
        <w:t xml:space="preserve">P. </w:t>
      </w:r>
      <w:proofErr w:type="spellStart"/>
      <w:r>
        <w:rPr>
          <w:i/>
          <w:color w:val="000000" w:themeColor="text1"/>
        </w:rPr>
        <w:t>ovale</w:t>
      </w:r>
      <w:proofErr w:type="spellEnd"/>
      <w:r>
        <w:rPr>
          <w:color w:val="000000" w:themeColor="text1"/>
        </w:rPr>
        <w:t xml:space="preserve"> is also recorded as the third species with the infection rate of 1.8%. This is also consistent with the report by Ito </w:t>
      </w:r>
      <w:r>
        <w:rPr>
          <w:i/>
          <w:color w:val="000000" w:themeColor="text1"/>
        </w:rPr>
        <w:t>et al</w:t>
      </w:r>
      <w:r>
        <w:rPr>
          <w:color w:val="000000" w:themeColor="text1"/>
        </w:rPr>
        <w:t xml:space="preserve">. (2014). </w:t>
      </w:r>
      <w:r>
        <w:rPr>
          <w:rFonts w:eastAsiaTheme="minorHAnsi"/>
          <w:lang w:val="en-GB"/>
        </w:rPr>
        <w:t xml:space="preserve">The absence of </w:t>
      </w:r>
      <w:r>
        <w:rPr>
          <w:rFonts w:eastAsiaTheme="minorHAnsi"/>
          <w:i/>
          <w:iCs/>
          <w:lang w:val="en-GB"/>
        </w:rPr>
        <w:t xml:space="preserve">P. </w:t>
      </w:r>
      <w:proofErr w:type="spellStart"/>
      <w:r>
        <w:rPr>
          <w:rFonts w:eastAsiaTheme="minorHAnsi"/>
          <w:i/>
          <w:iCs/>
          <w:lang w:val="en-GB"/>
        </w:rPr>
        <w:t>vivax</w:t>
      </w:r>
      <w:proofErr w:type="spellEnd"/>
      <w:r>
        <w:rPr>
          <w:rFonts w:eastAsiaTheme="minorHAnsi"/>
          <w:i/>
          <w:iCs/>
          <w:lang w:val="en-GB"/>
        </w:rPr>
        <w:t xml:space="preserve"> </w:t>
      </w:r>
      <w:r>
        <w:rPr>
          <w:rFonts w:eastAsiaTheme="minorHAnsi"/>
          <w:lang w:val="en-GB"/>
        </w:rPr>
        <w:lastRenderedPageBreak/>
        <w:t>in the blood donors as recorded in the present study is consistent with the findings of other studies conducted in Nigeria (</w:t>
      </w:r>
      <w:proofErr w:type="spellStart"/>
      <w:r>
        <w:rPr>
          <w:rFonts w:eastAsiaTheme="minorHAnsi"/>
          <w:lang w:val="en-GB"/>
        </w:rPr>
        <w:t>Ilozumba</w:t>
      </w:r>
      <w:proofErr w:type="spellEnd"/>
      <w:r>
        <w:rPr>
          <w:rFonts w:eastAsiaTheme="minorHAnsi"/>
          <w:lang w:val="en-GB"/>
        </w:rPr>
        <w:t xml:space="preserve"> and </w:t>
      </w:r>
      <w:proofErr w:type="spellStart"/>
      <w:r>
        <w:rPr>
          <w:rFonts w:eastAsiaTheme="minorHAnsi"/>
          <w:lang w:val="en-GB"/>
        </w:rPr>
        <w:t>Uzozie</w:t>
      </w:r>
      <w:proofErr w:type="spellEnd"/>
      <w:r>
        <w:rPr>
          <w:rFonts w:eastAsiaTheme="minorHAnsi"/>
          <w:lang w:val="en-GB"/>
        </w:rPr>
        <w:t xml:space="preserve">, 2009; Arshad </w:t>
      </w:r>
      <w:r>
        <w:rPr>
          <w:rFonts w:eastAsiaTheme="minorHAnsi"/>
          <w:i/>
          <w:lang w:val="en-GB"/>
        </w:rPr>
        <w:t>et al</w:t>
      </w:r>
      <w:r>
        <w:rPr>
          <w:rFonts w:eastAsiaTheme="minorHAnsi"/>
          <w:lang w:val="en-GB"/>
        </w:rPr>
        <w:t xml:space="preserve">., 2016; </w:t>
      </w:r>
      <w:proofErr w:type="spellStart"/>
      <w:r>
        <w:rPr>
          <w:rFonts w:eastAsiaTheme="minorHAnsi"/>
          <w:lang w:val="en-GB"/>
        </w:rPr>
        <w:t>Babanejad</w:t>
      </w:r>
      <w:proofErr w:type="spellEnd"/>
      <w:r w:rsidR="003B63CA">
        <w:rPr>
          <w:rFonts w:eastAsiaTheme="minorHAnsi"/>
          <w:lang w:val="en-GB"/>
        </w:rPr>
        <w:t xml:space="preserve"> </w:t>
      </w:r>
      <w:r>
        <w:rPr>
          <w:rFonts w:eastAsiaTheme="minorHAnsi"/>
          <w:i/>
          <w:lang w:val="en-GB"/>
        </w:rPr>
        <w:t>et al</w:t>
      </w:r>
      <w:r>
        <w:rPr>
          <w:rFonts w:eastAsiaTheme="minorHAnsi"/>
          <w:lang w:val="en-GB"/>
        </w:rPr>
        <w:t xml:space="preserve">., 2016; </w:t>
      </w:r>
      <w:proofErr w:type="spellStart"/>
      <w:r>
        <w:rPr>
          <w:rFonts w:eastAsiaTheme="minorHAnsi"/>
          <w:lang w:val="en-GB"/>
        </w:rPr>
        <w:t>Bisetegeni</w:t>
      </w:r>
      <w:proofErr w:type="spellEnd"/>
      <w:r w:rsidR="003B63CA">
        <w:rPr>
          <w:rFonts w:eastAsiaTheme="minorHAnsi"/>
          <w:lang w:val="en-GB"/>
        </w:rPr>
        <w:t xml:space="preserve"> </w:t>
      </w:r>
      <w:r>
        <w:rPr>
          <w:rFonts w:eastAsiaTheme="minorHAnsi"/>
          <w:i/>
          <w:lang w:val="en-GB"/>
        </w:rPr>
        <w:t>et al</w:t>
      </w:r>
      <w:r>
        <w:rPr>
          <w:rFonts w:eastAsiaTheme="minorHAnsi"/>
          <w:lang w:val="en-GB"/>
        </w:rPr>
        <w:t xml:space="preserve">., 2016). </w:t>
      </w:r>
      <w:r>
        <w:rPr>
          <w:color w:val="000000" w:themeColor="text1"/>
        </w:rPr>
        <w:t xml:space="preserve">The reason for the absence of </w:t>
      </w:r>
      <w:r>
        <w:rPr>
          <w:i/>
          <w:color w:val="000000" w:themeColor="text1"/>
        </w:rPr>
        <w:t xml:space="preserve">P. </w:t>
      </w:r>
      <w:proofErr w:type="spellStart"/>
      <w:r>
        <w:rPr>
          <w:i/>
          <w:color w:val="000000" w:themeColor="text1"/>
        </w:rPr>
        <w:t>vivax</w:t>
      </w:r>
      <w:proofErr w:type="spellEnd"/>
      <w:r>
        <w:rPr>
          <w:color w:val="000000" w:themeColor="text1"/>
        </w:rPr>
        <w:t xml:space="preserve"> in the blood donors is because the human erythrocytes of West African descents including Nigerians are refractory to invasion to the parasite due to the fact they lack the Duffy blood group antigens (</w:t>
      </w:r>
      <w:r w:rsidR="0031173C">
        <w:rPr>
          <w:color w:val="000000" w:themeColor="text1"/>
        </w:rPr>
        <w:t xml:space="preserve">Watching </w:t>
      </w:r>
      <w:r w:rsidR="0031173C" w:rsidRPr="0031173C">
        <w:rPr>
          <w:i/>
          <w:color w:val="000000" w:themeColor="text1"/>
        </w:rPr>
        <w:t>et al</w:t>
      </w:r>
      <w:r w:rsidR="0031173C">
        <w:rPr>
          <w:color w:val="000000" w:themeColor="text1"/>
        </w:rPr>
        <w:t xml:space="preserve">., 2024; </w:t>
      </w:r>
      <w:proofErr w:type="spellStart"/>
      <w:r>
        <w:rPr>
          <w:color w:val="000000" w:themeColor="text1"/>
        </w:rPr>
        <w:t>Kedebe</w:t>
      </w:r>
      <w:proofErr w:type="spellEnd"/>
      <w:r w:rsidR="0031173C">
        <w:rPr>
          <w:color w:val="000000" w:themeColor="text1"/>
        </w:rPr>
        <w:t xml:space="preserve"> </w:t>
      </w:r>
      <w:r>
        <w:rPr>
          <w:i/>
          <w:color w:val="000000" w:themeColor="text1"/>
        </w:rPr>
        <w:t>et al</w:t>
      </w:r>
      <w:r>
        <w:rPr>
          <w:color w:val="000000" w:themeColor="text1"/>
        </w:rPr>
        <w:t xml:space="preserve">., 2020; </w:t>
      </w:r>
      <w:proofErr w:type="spellStart"/>
      <w:r>
        <w:rPr>
          <w:color w:val="000000" w:themeColor="text1"/>
        </w:rPr>
        <w:t>Matouke</w:t>
      </w:r>
      <w:proofErr w:type="spellEnd"/>
      <w:r>
        <w:rPr>
          <w:color w:val="000000" w:themeColor="text1"/>
        </w:rPr>
        <w:t xml:space="preserve"> and </w:t>
      </w:r>
      <w:proofErr w:type="spellStart"/>
      <w:r>
        <w:rPr>
          <w:color w:val="000000" w:themeColor="text1"/>
        </w:rPr>
        <w:t>Homsou</w:t>
      </w:r>
      <w:proofErr w:type="spellEnd"/>
      <w:r>
        <w:rPr>
          <w:color w:val="000000" w:themeColor="text1"/>
        </w:rPr>
        <w:t>, 2017).</w:t>
      </w:r>
    </w:p>
    <w:p w:rsidR="00907945" w:rsidRDefault="00907945" w:rsidP="00907945">
      <w:pPr>
        <w:autoSpaceDE w:val="0"/>
        <w:autoSpaceDN w:val="0"/>
        <w:adjustRightInd w:val="0"/>
        <w:spacing w:line="360" w:lineRule="auto"/>
        <w:jc w:val="both"/>
        <w:rPr>
          <w:color w:val="000000" w:themeColor="text1"/>
          <w:lang w:val="en-GB" w:eastAsia="en-GB"/>
        </w:rPr>
      </w:pPr>
      <w:r>
        <w:rPr>
          <w:color w:val="000000" w:themeColor="text1"/>
          <w:lang w:val="en-GB" w:eastAsia="en-GB"/>
        </w:rPr>
        <w:t xml:space="preserve">The recorded 7.0% frequency for negative Rhesus factor, which appears small in view of the total sample size, is higher than 5.8% reported by </w:t>
      </w:r>
      <w:proofErr w:type="spellStart"/>
      <w:r>
        <w:rPr>
          <w:bCs/>
          <w:color w:val="000000" w:themeColor="text1"/>
          <w:lang w:val="en-GB" w:eastAsia="en-GB"/>
        </w:rPr>
        <w:t>Otajevwo</w:t>
      </w:r>
      <w:proofErr w:type="spellEnd"/>
      <w:r>
        <w:rPr>
          <w:bCs/>
          <w:color w:val="000000" w:themeColor="text1"/>
          <w:lang w:val="en-GB" w:eastAsia="en-GB"/>
        </w:rPr>
        <w:t xml:space="preserve"> and </w:t>
      </w:r>
      <w:proofErr w:type="spellStart"/>
      <w:r>
        <w:rPr>
          <w:bCs/>
          <w:color w:val="000000" w:themeColor="text1"/>
          <w:lang w:val="en-GB" w:eastAsia="en-GB"/>
        </w:rPr>
        <w:t>Igoniwari</w:t>
      </w:r>
      <w:proofErr w:type="spellEnd"/>
      <w:r>
        <w:rPr>
          <w:bCs/>
          <w:color w:val="000000" w:themeColor="text1"/>
          <w:lang w:val="en-GB" w:eastAsia="en-GB"/>
        </w:rPr>
        <w:t xml:space="preserve"> (2014)</w:t>
      </w:r>
      <w:r>
        <w:rPr>
          <w:color w:val="000000" w:themeColor="text1"/>
          <w:lang w:val="en-GB" w:eastAsia="en-GB"/>
        </w:rPr>
        <w:t xml:space="preserve">. This should however not be undermined in view of the far reaching medical implication in terms of child birth as well as still birth arising from haemolytic disease of </w:t>
      </w:r>
      <w:proofErr w:type="spellStart"/>
      <w:r>
        <w:rPr>
          <w:color w:val="000000" w:themeColor="text1"/>
          <w:lang w:val="en-GB" w:eastAsia="en-GB"/>
        </w:rPr>
        <w:t>newborns</w:t>
      </w:r>
      <w:proofErr w:type="spellEnd"/>
      <w:r>
        <w:rPr>
          <w:color w:val="000000" w:themeColor="text1"/>
          <w:lang w:val="en-GB" w:eastAsia="en-GB"/>
        </w:rPr>
        <w:t xml:space="preserve"> (HDN) known as </w:t>
      </w:r>
      <w:proofErr w:type="spellStart"/>
      <w:r>
        <w:rPr>
          <w:i/>
          <w:color w:val="000000" w:themeColor="text1"/>
          <w:lang w:val="en-GB" w:eastAsia="en-GB"/>
        </w:rPr>
        <w:t>Erythoblastosis</w:t>
      </w:r>
      <w:proofErr w:type="spellEnd"/>
      <w:r>
        <w:rPr>
          <w:i/>
          <w:color w:val="000000" w:themeColor="text1"/>
          <w:lang w:val="en-GB" w:eastAsia="en-GB"/>
        </w:rPr>
        <w:t xml:space="preserve"> </w:t>
      </w:r>
      <w:proofErr w:type="spellStart"/>
      <w:r>
        <w:rPr>
          <w:i/>
          <w:color w:val="000000" w:themeColor="text1"/>
          <w:lang w:val="en-GB" w:eastAsia="en-GB"/>
        </w:rPr>
        <w:t>fetalis</w:t>
      </w:r>
      <w:proofErr w:type="spellEnd"/>
      <w:r>
        <w:rPr>
          <w:i/>
          <w:color w:val="000000" w:themeColor="text1"/>
          <w:lang w:val="en-GB" w:eastAsia="en-GB"/>
        </w:rPr>
        <w:t xml:space="preserve">. </w:t>
      </w:r>
      <w:r>
        <w:rPr>
          <w:color w:val="000000" w:themeColor="text1"/>
          <w:lang w:val="en-GB" w:eastAsia="en-GB"/>
        </w:rPr>
        <w:t>The frequencies of ABO blood group in the study were 41.3%, 25.7%, 19.0% and 14.0% for groups O, A, B and AB respectively. This result however indicates that blood group O is the most dominant while blood AB is the least prevalent in Onitsha. It also agrees with the reports of previous studies in other parts of Nigeria (</w:t>
      </w:r>
      <w:proofErr w:type="spellStart"/>
      <w:r>
        <w:rPr>
          <w:color w:val="000000" w:themeColor="text1"/>
          <w:lang w:val="en-GB" w:eastAsia="en-GB"/>
        </w:rPr>
        <w:t>Akhigbe</w:t>
      </w:r>
      <w:proofErr w:type="spellEnd"/>
      <w:r w:rsidR="003B63CA">
        <w:rPr>
          <w:color w:val="000000" w:themeColor="text1"/>
          <w:lang w:val="en-GB" w:eastAsia="en-GB"/>
        </w:rPr>
        <w:t xml:space="preserve"> </w:t>
      </w:r>
      <w:r>
        <w:rPr>
          <w:i/>
          <w:color w:val="000000" w:themeColor="text1"/>
          <w:lang w:val="en-GB" w:eastAsia="en-GB"/>
        </w:rPr>
        <w:t xml:space="preserve">et al., </w:t>
      </w:r>
      <w:r>
        <w:rPr>
          <w:color w:val="000000" w:themeColor="text1"/>
          <w:lang w:val="en-GB" w:eastAsia="en-GB"/>
        </w:rPr>
        <w:t>2011</w:t>
      </w:r>
      <w:proofErr w:type="gramStart"/>
      <w:r>
        <w:rPr>
          <w:color w:val="000000" w:themeColor="text1"/>
          <w:lang w:val="en-GB" w:eastAsia="en-GB"/>
        </w:rPr>
        <w:t>;</w:t>
      </w:r>
      <w:proofErr w:type="spellStart"/>
      <w:r>
        <w:rPr>
          <w:color w:val="000000" w:themeColor="text1"/>
        </w:rPr>
        <w:t>Matouke</w:t>
      </w:r>
      <w:proofErr w:type="spellEnd"/>
      <w:proofErr w:type="gramEnd"/>
      <w:r>
        <w:rPr>
          <w:color w:val="000000" w:themeColor="text1"/>
        </w:rPr>
        <w:t xml:space="preserve"> and </w:t>
      </w:r>
      <w:proofErr w:type="spellStart"/>
      <w:r>
        <w:rPr>
          <w:color w:val="000000" w:themeColor="text1"/>
        </w:rPr>
        <w:t>Homsou</w:t>
      </w:r>
      <w:proofErr w:type="spellEnd"/>
      <w:r>
        <w:rPr>
          <w:color w:val="000000" w:themeColor="text1"/>
        </w:rPr>
        <w:t xml:space="preserve">, 2017; </w:t>
      </w:r>
      <w:proofErr w:type="spellStart"/>
      <w:r>
        <w:rPr>
          <w:color w:val="000000" w:themeColor="text1"/>
        </w:rPr>
        <w:t>Wogu</w:t>
      </w:r>
      <w:proofErr w:type="spellEnd"/>
      <w:r w:rsidR="00C01B47">
        <w:rPr>
          <w:color w:val="000000" w:themeColor="text1"/>
        </w:rPr>
        <w:t xml:space="preserve"> </w:t>
      </w:r>
      <w:r>
        <w:rPr>
          <w:i/>
          <w:color w:val="000000" w:themeColor="text1"/>
        </w:rPr>
        <w:t>et al</w:t>
      </w:r>
      <w:r>
        <w:rPr>
          <w:color w:val="000000" w:themeColor="text1"/>
        </w:rPr>
        <w:t>., 2014</w:t>
      </w:r>
      <w:r>
        <w:rPr>
          <w:color w:val="000000" w:themeColor="text1"/>
          <w:lang w:val="en-GB" w:eastAsia="en-GB"/>
        </w:rPr>
        <w:t xml:space="preserve">). </w:t>
      </w:r>
    </w:p>
    <w:p w:rsidR="00907945" w:rsidRDefault="00907945" w:rsidP="00907945">
      <w:pPr>
        <w:autoSpaceDE w:val="0"/>
        <w:autoSpaceDN w:val="0"/>
        <w:adjustRightInd w:val="0"/>
        <w:spacing w:line="360" w:lineRule="auto"/>
        <w:jc w:val="both"/>
        <w:rPr>
          <w:color w:val="000000" w:themeColor="text1"/>
          <w:lang w:val="en-GB" w:eastAsia="en-GB"/>
        </w:rPr>
      </w:pPr>
      <w:r>
        <w:rPr>
          <w:color w:val="000000" w:themeColor="text1"/>
          <w:lang w:val="en-GB" w:eastAsia="en-GB"/>
        </w:rPr>
        <w:t xml:space="preserve">Although the degree of </w:t>
      </w:r>
      <w:proofErr w:type="spellStart"/>
      <w:r>
        <w:rPr>
          <w:color w:val="000000" w:themeColor="text1"/>
          <w:lang w:val="en-GB" w:eastAsia="en-GB"/>
        </w:rPr>
        <w:t>parasitaemia</w:t>
      </w:r>
      <w:proofErr w:type="spellEnd"/>
      <w:r>
        <w:rPr>
          <w:color w:val="000000" w:themeColor="text1"/>
          <w:lang w:val="en-GB" w:eastAsia="en-GB"/>
        </w:rPr>
        <w:t xml:space="preserve"> varied from one ABO blood group to another in the present study, none of the blood groups had any obvious advantage over another. No heavy </w:t>
      </w:r>
      <w:proofErr w:type="spellStart"/>
      <w:r>
        <w:rPr>
          <w:color w:val="000000" w:themeColor="text1"/>
          <w:lang w:val="en-GB" w:eastAsia="en-GB"/>
        </w:rPr>
        <w:t>parasitaemia</w:t>
      </w:r>
      <w:proofErr w:type="spellEnd"/>
      <w:r>
        <w:rPr>
          <w:color w:val="000000" w:themeColor="text1"/>
          <w:lang w:val="en-GB" w:eastAsia="en-GB"/>
        </w:rPr>
        <w:t xml:space="preserve"> was recorded. This finding is in harmony with </w:t>
      </w:r>
      <w:proofErr w:type="spellStart"/>
      <w:r>
        <w:rPr>
          <w:color w:val="000000" w:themeColor="text1"/>
          <w:lang w:val="en-GB" w:eastAsia="en-GB"/>
        </w:rPr>
        <w:t>Wariso</w:t>
      </w:r>
      <w:proofErr w:type="spellEnd"/>
      <w:r>
        <w:rPr>
          <w:color w:val="000000" w:themeColor="text1"/>
          <w:lang w:val="en-GB" w:eastAsia="en-GB"/>
        </w:rPr>
        <w:t xml:space="preserve"> and </w:t>
      </w:r>
      <w:proofErr w:type="spellStart"/>
      <w:r>
        <w:rPr>
          <w:color w:val="000000" w:themeColor="text1"/>
          <w:lang w:val="en-GB" w:eastAsia="en-GB"/>
        </w:rPr>
        <w:t>Oboro</w:t>
      </w:r>
      <w:proofErr w:type="spellEnd"/>
      <w:r>
        <w:rPr>
          <w:color w:val="000000" w:themeColor="text1"/>
          <w:lang w:val="en-GB" w:eastAsia="en-GB"/>
        </w:rPr>
        <w:t xml:space="preserve"> (2015) and </w:t>
      </w:r>
      <w:proofErr w:type="spellStart"/>
      <w:r>
        <w:rPr>
          <w:color w:val="000000" w:themeColor="text1"/>
          <w:lang w:val="en-GB" w:eastAsia="en-GB"/>
        </w:rPr>
        <w:t>Igbeneghu</w:t>
      </w:r>
      <w:r>
        <w:rPr>
          <w:i/>
          <w:color w:val="000000" w:themeColor="text1"/>
          <w:lang w:val="en-GB" w:eastAsia="en-GB"/>
        </w:rPr>
        <w:t>et</w:t>
      </w:r>
      <w:proofErr w:type="spellEnd"/>
      <w:r>
        <w:rPr>
          <w:i/>
          <w:color w:val="000000" w:themeColor="text1"/>
          <w:lang w:val="en-GB" w:eastAsia="en-GB"/>
        </w:rPr>
        <w:t xml:space="preserve"> al.</w:t>
      </w:r>
      <w:r>
        <w:rPr>
          <w:color w:val="000000" w:themeColor="text1"/>
          <w:lang w:val="en-GB" w:eastAsia="en-GB"/>
        </w:rPr>
        <w:t xml:space="preserve"> (2012) who reported a low level of </w:t>
      </w:r>
      <w:proofErr w:type="spellStart"/>
      <w:r>
        <w:rPr>
          <w:color w:val="000000" w:themeColor="text1"/>
          <w:lang w:val="en-GB" w:eastAsia="en-GB"/>
        </w:rPr>
        <w:t>parasitaemia</w:t>
      </w:r>
      <w:proofErr w:type="spellEnd"/>
      <w:r>
        <w:rPr>
          <w:color w:val="000000" w:themeColor="text1"/>
          <w:lang w:val="en-GB" w:eastAsia="en-GB"/>
        </w:rPr>
        <w:t xml:space="preserve"> among blood donors in Port Harcourt and Iwo community, both in Nigeria. </w:t>
      </w:r>
      <w:r>
        <w:rPr>
          <w:color w:val="000000" w:themeColor="text1"/>
        </w:rPr>
        <w:t xml:space="preserve">Mild and moderate degree of malaria </w:t>
      </w:r>
      <w:proofErr w:type="spellStart"/>
      <w:r>
        <w:rPr>
          <w:color w:val="000000" w:themeColor="text1"/>
        </w:rPr>
        <w:t>parasitaemia</w:t>
      </w:r>
      <w:proofErr w:type="spellEnd"/>
      <w:r>
        <w:rPr>
          <w:color w:val="000000" w:themeColor="text1"/>
        </w:rPr>
        <w:t xml:space="preserve"> observed in the present study has also been reported by </w:t>
      </w:r>
      <w:proofErr w:type="spellStart"/>
      <w:r>
        <w:rPr>
          <w:color w:val="000000" w:themeColor="text1"/>
        </w:rPr>
        <w:t>Kedebe</w:t>
      </w:r>
      <w:r>
        <w:rPr>
          <w:i/>
          <w:color w:val="000000" w:themeColor="text1"/>
        </w:rPr>
        <w:t>et</w:t>
      </w:r>
      <w:proofErr w:type="spellEnd"/>
      <w:r>
        <w:rPr>
          <w:i/>
          <w:color w:val="000000" w:themeColor="text1"/>
        </w:rPr>
        <w:t xml:space="preserve"> al</w:t>
      </w:r>
      <w:r>
        <w:rPr>
          <w:rFonts w:eastAsiaTheme="minorHAnsi"/>
          <w:i/>
          <w:lang w:val="en-GB"/>
        </w:rPr>
        <w:t>.</w:t>
      </w:r>
      <w:r>
        <w:rPr>
          <w:color w:val="000000" w:themeColor="text1"/>
        </w:rPr>
        <w:t xml:space="preserve"> (2020) among blood donors in Ethiopia</w:t>
      </w:r>
      <w:r>
        <w:rPr>
          <w:rFonts w:eastAsiaTheme="minorHAnsi"/>
          <w:lang w:val="en-GB"/>
        </w:rPr>
        <w:t xml:space="preserve">. </w:t>
      </w:r>
      <w:r>
        <w:rPr>
          <w:color w:val="000000" w:themeColor="text1"/>
          <w:lang w:val="en-GB" w:eastAsia="en-GB"/>
        </w:rPr>
        <w:t xml:space="preserve">This degree of </w:t>
      </w:r>
      <w:proofErr w:type="spellStart"/>
      <w:r>
        <w:rPr>
          <w:color w:val="000000" w:themeColor="text1"/>
          <w:lang w:val="en-GB" w:eastAsia="en-GB"/>
        </w:rPr>
        <w:t>parasitaemia</w:t>
      </w:r>
      <w:proofErr w:type="spellEnd"/>
      <w:r>
        <w:rPr>
          <w:color w:val="000000" w:themeColor="text1"/>
          <w:lang w:val="en-GB" w:eastAsia="en-GB"/>
        </w:rPr>
        <w:t xml:space="preserve"> may not result in clinical manifestations of malaria among blood donors who then transmit the infection to the recipients of their blood but will manifest as post transfusion-transmitted malaria (</w:t>
      </w:r>
      <w:proofErr w:type="spellStart"/>
      <w:r>
        <w:rPr>
          <w:color w:val="000000" w:themeColor="text1"/>
          <w:lang w:val="en-GB" w:eastAsia="en-GB"/>
        </w:rPr>
        <w:t>Daramola</w:t>
      </w:r>
      <w:proofErr w:type="spellEnd"/>
      <w:r>
        <w:rPr>
          <w:color w:val="000000" w:themeColor="text1"/>
          <w:lang w:val="en-GB" w:eastAsia="en-GB"/>
        </w:rPr>
        <w:t xml:space="preserve"> </w:t>
      </w:r>
      <w:r>
        <w:rPr>
          <w:i/>
          <w:color w:val="000000" w:themeColor="text1"/>
          <w:lang w:val="en-GB" w:eastAsia="en-GB"/>
        </w:rPr>
        <w:t>et al.,</w:t>
      </w:r>
      <w:r>
        <w:rPr>
          <w:color w:val="000000" w:themeColor="text1"/>
          <w:lang w:val="en-GB" w:eastAsia="en-GB"/>
        </w:rPr>
        <w:t xml:space="preserve"> 2023).</w:t>
      </w:r>
    </w:p>
    <w:p w:rsidR="00907945" w:rsidRDefault="00907945" w:rsidP="00907945">
      <w:pPr>
        <w:autoSpaceDE w:val="0"/>
        <w:autoSpaceDN w:val="0"/>
        <w:adjustRightInd w:val="0"/>
        <w:spacing w:line="360" w:lineRule="auto"/>
        <w:jc w:val="both"/>
        <w:rPr>
          <w:color w:val="000000" w:themeColor="text1"/>
          <w:lang w:val="en-GB" w:eastAsia="en-GB"/>
        </w:rPr>
      </w:pPr>
      <w:r>
        <w:rPr>
          <w:color w:val="000000" w:themeColor="text1"/>
          <w:lang w:val="en-GB" w:eastAsia="en-GB"/>
        </w:rPr>
        <w:t xml:space="preserve">All ABO blood groups had malaria </w:t>
      </w:r>
      <w:proofErr w:type="spellStart"/>
      <w:r>
        <w:rPr>
          <w:color w:val="000000" w:themeColor="text1"/>
          <w:lang w:val="en-GB" w:eastAsia="en-GB"/>
        </w:rPr>
        <w:t>parasitaemia</w:t>
      </w:r>
      <w:proofErr w:type="spellEnd"/>
      <w:r>
        <w:rPr>
          <w:color w:val="000000" w:themeColor="text1"/>
          <w:lang w:val="en-GB" w:eastAsia="en-GB"/>
        </w:rPr>
        <w:t>. Although the infection rates varied from one ABO blood group to another, the differences were not statistically significant (</w:t>
      </w:r>
      <w:r>
        <w:rPr>
          <w:i/>
          <w:color w:val="000000" w:themeColor="text1"/>
          <w:lang w:val="en-GB" w:eastAsia="en-GB"/>
        </w:rPr>
        <w:t>p</w:t>
      </w:r>
      <w:r>
        <w:rPr>
          <w:color w:val="000000" w:themeColor="text1"/>
          <w:lang w:val="en-GB"/>
        </w:rPr>
        <w:t>&gt;</w:t>
      </w:r>
      <w:r>
        <w:rPr>
          <w:color w:val="000000" w:themeColor="text1"/>
          <w:lang w:val="en-GB" w:eastAsia="en-GB"/>
        </w:rPr>
        <w:t xml:space="preserve"> 0.05). This finding is in consistent with the reports of </w:t>
      </w:r>
      <w:proofErr w:type="spellStart"/>
      <w:r>
        <w:rPr>
          <w:color w:val="000000" w:themeColor="text1"/>
          <w:lang w:val="en-GB" w:eastAsia="en-GB"/>
        </w:rPr>
        <w:t>Bamou</w:t>
      </w:r>
      <w:proofErr w:type="spellEnd"/>
      <w:r>
        <w:rPr>
          <w:color w:val="000000" w:themeColor="text1"/>
          <w:lang w:val="en-GB" w:eastAsia="en-GB"/>
        </w:rPr>
        <w:t xml:space="preserve"> and </w:t>
      </w:r>
      <w:proofErr w:type="spellStart"/>
      <w:r>
        <w:rPr>
          <w:color w:val="000000" w:themeColor="text1"/>
          <w:lang w:val="en-GB" w:eastAsia="en-GB"/>
        </w:rPr>
        <w:t>Sevidzem</w:t>
      </w:r>
      <w:proofErr w:type="spellEnd"/>
      <w:r>
        <w:rPr>
          <w:color w:val="000000" w:themeColor="text1"/>
          <w:lang w:val="en-GB" w:eastAsia="en-GB"/>
        </w:rPr>
        <w:t xml:space="preserve">, (2016), </w:t>
      </w:r>
      <w:proofErr w:type="spellStart"/>
      <w:r>
        <w:rPr>
          <w:color w:val="000000" w:themeColor="text1"/>
          <w:lang w:val="en-GB" w:eastAsia="en-GB"/>
        </w:rPr>
        <w:t>Muntaka</w:t>
      </w:r>
      <w:proofErr w:type="spellEnd"/>
      <w:r>
        <w:rPr>
          <w:color w:val="000000" w:themeColor="text1"/>
          <w:lang w:val="en-GB" w:eastAsia="en-GB"/>
        </w:rPr>
        <w:t xml:space="preserve"> and </w:t>
      </w:r>
      <w:proofErr w:type="spellStart"/>
      <w:r>
        <w:rPr>
          <w:color w:val="000000" w:themeColor="text1"/>
          <w:lang w:val="en-GB" w:eastAsia="en-GB"/>
        </w:rPr>
        <w:t>Opoku-Okrah</w:t>
      </w:r>
      <w:proofErr w:type="spellEnd"/>
      <w:r>
        <w:rPr>
          <w:color w:val="000000" w:themeColor="text1"/>
          <w:lang w:val="en-GB" w:eastAsia="en-GB"/>
        </w:rPr>
        <w:t xml:space="preserve"> (2013), </w:t>
      </w:r>
      <w:proofErr w:type="spellStart"/>
      <w:r>
        <w:rPr>
          <w:color w:val="000000" w:themeColor="text1"/>
          <w:lang w:val="en-GB" w:eastAsia="en-GB"/>
        </w:rPr>
        <w:t>Otajevwo</w:t>
      </w:r>
      <w:proofErr w:type="spellEnd"/>
      <w:r>
        <w:rPr>
          <w:color w:val="000000" w:themeColor="text1"/>
          <w:lang w:val="en-GB" w:eastAsia="en-GB"/>
        </w:rPr>
        <w:t xml:space="preserve"> and </w:t>
      </w:r>
      <w:proofErr w:type="spellStart"/>
      <w:r>
        <w:rPr>
          <w:color w:val="000000" w:themeColor="text1"/>
          <w:lang w:val="en-GB" w:eastAsia="en-GB"/>
        </w:rPr>
        <w:t>Igoniwari</w:t>
      </w:r>
      <w:proofErr w:type="spellEnd"/>
      <w:r>
        <w:rPr>
          <w:color w:val="000000" w:themeColor="text1"/>
          <w:lang w:val="en-GB" w:eastAsia="en-GB"/>
        </w:rPr>
        <w:t xml:space="preserve"> (2014) and </w:t>
      </w:r>
      <w:proofErr w:type="spellStart"/>
      <w:r>
        <w:rPr>
          <w:color w:val="000000" w:themeColor="text1"/>
          <w:lang w:val="en-GB" w:eastAsia="en-GB"/>
        </w:rPr>
        <w:t>Otajevwo</w:t>
      </w:r>
      <w:proofErr w:type="spellEnd"/>
      <w:r>
        <w:rPr>
          <w:color w:val="000000" w:themeColor="text1"/>
          <w:lang w:val="en-GB" w:eastAsia="en-GB"/>
        </w:rPr>
        <w:t xml:space="preserve"> (2013) which indicated that there was no association between the prevalence of malaria and ABO blood group. The blood groups are at equal chances of </w:t>
      </w:r>
      <w:r>
        <w:rPr>
          <w:i/>
          <w:color w:val="000000" w:themeColor="text1"/>
          <w:lang w:val="en-GB" w:eastAsia="en-GB"/>
        </w:rPr>
        <w:t>Plasmodium</w:t>
      </w:r>
      <w:r>
        <w:rPr>
          <w:color w:val="000000" w:themeColor="text1"/>
          <w:lang w:val="en-GB" w:eastAsia="en-GB"/>
        </w:rPr>
        <w:t xml:space="preserve"> infection. Furthermore, the studies by Rowe </w:t>
      </w:r>
      <w:r>
        <w:rPr>
          <w:i/>
          <w:color w:val="000000" w:themeColor="text1"/>
          <w:lang w:val="en-GB" w:eastAsia="en-GB"/>
        </w:rPr>
        <w:t>et al.</w:t>
      </w:r>
      <w:r>
        <w:rPr>
          <w:color w:val="000000" w:themeColor="text1"/>
          <w:lang w:val="en-GB" w:eastAsia="en-GB"/>
        </w:rPr>
        <w:t xml:space="preserve"> (2017) and </w:t>
      </w:r>
      <w:proofErr w:type="spellStart"/>
      <w:r>
        <w:rPr>
          <w:color w:val="000000" w:themeColor="text1"/>
          <w:lang w:val="en-GB" w:eastAsia="en-GB"/>
        </w:rPr>
        <w:t>Cserti</w:t>
      </w:r>
      <w:proofErr w:type="spellEnd"/>
      <w:r>
        <w:rPr>
          <w:color w:val="000000" w:themeColor="text1"/>
          <w:lang w:val="en-GB" w:eastAsia="en-GB"/>
        </w:rPr>
        <w:t xml:space="preserve"> and </w:t>
      </w:r>
      <w:proofErr w:type="spellStart"/>
      <w:r>
        <w:rPr>
          <w:color w:val="000000" w:themeColor="text1"/>
          <w:lang w:val="en-GB" w:eastAsia="en-GB"/>
        </w:rPr>
        <w:t>Dzik</w:t>
      </w:r>
      <w:proofErr w:type="spellEnd"/>
      <w:r>
        <w:rPr>
          <w:color w:val="000000" w:themeColor="text1"/>
          <w:lang w:val="en-GB" w:eastAsia="en-GB"/>
        </w:rPr>
        <w:t xml:space="preserve"> (2017) showed that in severe malaria, the blood group </w:t>
      </w:r>
      <w:proofErr w:type="spellStart"/>
      <w:r>
        <w:rPr>
          <w:color w:val="000000" w:themeColor="text1"/>
          <w:lang w:val="en-GB" w:eastAsia="en-GB"/>
        </w:rPr>
        <w:t>Oindividuals</w:t>
      </w:r>
      <w:proofErr w:type="spellEnd"/>
      <w:r>
        <w:rPr>
          <w:color w:val="000000" w:themeColor="text1"/>
          <w:lang w:val="en-GB" w:eastAsia="en-GB"/>
        </w:rPr>
        <w:t xml:space="preserve"> usually </w:t>
      </w:r>
      <w:r>
        <w:rPr>
          <w:color w:val="000000" w:themeColor="text1"/>
          <w:lang w:val="en-GB" w:eastAsia="en-GB"/>
        </w:rPr>
        <w:lastRenderedPageBreak/>
        <w:t>have low malaria attack because parasitized red blood cells have stronger tendency to form rosettes with uninfected erythrocytes of the A, B, AB blood groups than with those of blood group O.</w:t>
      </w:r>
    </w:p>
    <w:p w:rsidR="00907945" w:rsidRDefault="00907945" w:rsidP="00907945">
      <w:pPr>
        <w:spacing w:line="360" w:lineRule="auto"/>
        <w:mirrorIndents/>
        <w:rPr>
          <w:b/>
          <w:color w:val="000000" w:themeColor="text1"/>
        </w:rPr>
      </w:pPr>
      <w:r>
        <w:rPr>
          <w:b/>
          <w:color w:val="000000" w:themeColor="text1"/>
        </w:rPr>
        <w:t>Conclusion</w:t>
      </w:r>
    </w:p>
    <w:p w:rsidR="00907945" w:rsidRDefault="00907945" w:rsidP="00907945">
      <w:pPr>
        <w:spacing w:line="360" w:lineRule="auto"/>
        <w:mirrorIndents/>
        <w:jc w:val="both"/>
        <w:rPr>
          <w:color w:val="000000" w:themeColor="text1"/>
          <w:lang w:val="en-GB" w:eastAsia="en-GB"/>
        </w:rPr>
      </w:pPr>
      <w:r>
        <w:rPr>
          <w:color w:val="000000" w:themeColor="text1"/>
        </w:rPr>
        <w:t xml:space="preserve">The prevalence rate of </w:t>
      </w:r>
      <w:r>
        <w:rPr>
          <w:i/>
          <w:color w:val="000000" w:themeColor="text1"/>
        </w:rPr>
        <w:t>Plasmodium</w:t>
      </w:r>
      <w:r>
        <w:rPr>
          <w:color w:val="000000" w:themeColor="text1"/>
        </w:rPr>
        <w:t xml:space="preserve"> infection (56.4%) among blood donors in Onitsha Anambra State, is an indication of asymptomatic malaria </w:t>
      </w:r>
      <w:proofErr w:type="spellStart"/>
      <w:r>
        <w:rPr>
          <w:color w:val="000000" w:themeColor="text1"/>
        </w:rPr>
        <w:t>parasitaemia</w:t>
      </w:r>
      <w:proofErr w:type="spellEnd"/>
      <w:r>
        <w:rPr>
          <w:color w:val="000000" w:themeColor="text1"/>
        </w:rPr>
        <w:t xml:space="preserve">, and thus poses potential risk to blood recipients. In terms of parasite density of malaria, the number of malarial parasites recorded in thick films (+, ++) also </w:t>
      </w:r>
      <w:r>
        <w:rPr>
          <w:color w:val="000000" w:themeColor="text1"/>
          <w:lang w:val="en-GB" w:eastAsia="en-GB"/>
        </w:rPr>
        <w:t>did not indicate severe infection. This is a major challenge to the problem of clinical and transfusion services all over the world.</w:t>
      </w:r>
    </w:p>
    <w:p w:rsidR="00B66936" w:rsidRDefault="00B66936" w:rsidP="00907945">
      <w:pPr>
        <w:spacing w:line="360" w:lineRule="auto"/>
        <w:mirrorIndents/>
        <w:jc w:val="both"/>
        <w:rPr>
          <w:color w:val="000000" w:themeColor="text1"/>
          <w:lang w:val="en-GB" w:eastAsia="en-GB"/>
        </w:rPr>
      </w:pPr>
    </w:p>
    <w:p w:rsidR="00B66936" w:rsidRPr="009C5487" w:rsidRDefault="00B66936" w:rsidP="00B66936">
      <w:pPr>
        <w:rPr>
          <w:rFonts w:ascii="Calibri" w:eastAsia="Calibri" w:hAnsi="Calibri"/>
          <w:kern w:val="2"/>
          <w:highlight w:val="yellow"/>
        </w:rPr>
      </w:pPr>
      <w:bookmarkStart w:id="1" w:name="_Hlk197682619"/>
      <w:bookmarkStart w:id="2" w:name="_Hlk180402183"/>
      <w:bookmarkStart w:id="3" w:name="_Hlk183680988"/>
      <w:r w:rsidRPr="009C5487">
        <w:rPr>
          <w:rFonts w:ascii="Calibri" w:eastAsia="Calibri" w:hAnsi="Calibri"/>
          <w:kern w:val="2"/>
          <w:highlight w:val="yellow"/>
        </w:rPr>
        <w:t>Disclaimer (Artificial intelligence)</w:t>
      </w:r>
    </w:p>
    <w:p w:rsidR="00B66936" w:rsidRPr="009C5487" w:rsidRDefault="00B66936" w:rsidP="00B66936">
      <w:pPr>
        <w:rPr>
          <w:rFonts w:ascii="Calibri" w:eastAsia="Calibri" w:hAnsi="Calibri"/>
          <w:kern w:val="2"/>
          <w:highlight w:val="yellow"/>
        </w:rPr>
      </w:pPr>
      <w:r w:rsidRPr="009C5487">
        <w:rPr>
          <w:rFonts w:ascii="Calibri" w:eastAsia="Calibri" w:hAnsi="Calibri"/>
          <w:kern w:val="2"/>
          <w:highlight w:val="yellow"/>
        </w:rPr>
        <w:t xml:space="preserve">Option 1: </w:t>
      </w:r>
    </w:p>
    <w:p w:rsidR="00B66936" w:rsidRPr="009C5487" w:rsidRDefault="00B66936" w:rsidP="00B66936">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rsidR="00B66936" w:rsidRPr="009C5487" w:rsidRDefault="00B66936" w:rsidP="00B66936">
      <w:pPr>
        <w:rPr>
          <w:rFonts w:ascii="Calibri" w:eastAsia="Calibri" w:hAnsi="Calibri"/>
          <w:kern w:val="2"/>
          <w:highlight w:val="yellow"/>
        </w:rPr>
      </w:pPr>
      <w:r w:rsidRPr="009C5487">
        <w:rPr>
          <w:rFonts w:ascii="Calibri" w:eastAsia="Calibri" w:hAnsi="Calibri"/>
          <w:kern w:val="2"/>
          <w:highlight w:val="yellow"/>
        </w:rPr>
        <w:t xml:space="preserve">Option 2: </w:t>
      </w:r>
    </w:p>
    <w:p w:rsidR="00B66936" w:rsidRPr="009C5487" w:rsidRDefault="00B66936" w:rsidP="00B66936">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66936" w:rsidRPr="009C5487" w:rsidRDefault="00B66936" w:rsidP="00B66936">
      <w:pPr>
        <w:rPr>
          <w:rFonts w:ascii="Calibri" w:eastAsia="Calibri" w:hAnsi="Calibri"/>
          <w:kern w:val="2"/>
          <w:highlight w:val="yellow"/>
        </w:rPr>
      </w:pPr>
      <w:r w:rsidRPr="009C5487">
        <w:rPr>
          <w:rFonts w:ascii="Calibri" w:eastAsia="Calibri" w:hAnsi="Calibri"/>
          <w:kern w:val="2"/>
          <w:highlight w:val="yellow"/>
        </w:rPr>
        <w:t>Details of the AI usage are given below:</w:t>
      </w:r>
    </w:p>
    <w:p w:rsidR="00B66936" w:rsidRPr="009C5487" w:rsidRDefault="00B66936" w:rsidP="00B66936">
      <w:pPr>
        <w:rPr>
          <w:rFonts w:ascii="Calibri" w:eastAsia="Calibri" w:hAnsi="Calibri"/>
          <w:kern w:val="2"/>
          <w:highlight w:val="yellow"/>
        </w:rPr>
      </w:pPr>
      <w:r w:rsidRPr="009C5487">
        <w:rPr>
          <w:rFonts w:ascii="Calibri" w:eastAsia="Calibri" w:hAnsi="Calibri"/>
          <w:kern w:val="2"/>
          <w:highlight w:val="yellow"/>
        </w:rPr>
        <w:t>1.</w:t>
      </w:r>
    </w:p>
    <w:p w:rsidR="00B66936" w:rsidRPr="009C5487" w:rsidRDefault="00B66936" w:rsidP="00B66936">
      <w:pPr>
        <w:rPr>
          <w:rFonts w:ascii="Calibri" w:eastAsia="Calibri" w:hAnsi="Calibri"/>
          <w:kern w:val="2"/>
          <w:highlight w:val="yellow"/>
        </w:rPr>
      </w:pPr>
      <w:r w:rsidRPr="009C5487">
        <w:rPr>
          <w:rFonts w:ascii="Calibri" w:eastAsia="Calibri" w:hAnsi="Calibri"/>
          <w:kern w:val="2"/>
          <w:highlight w:val="yellow"/>
        </w:rPr>
        <w:t>2.</w:t>
      </w:r>
    </w:p>
    <w:p w:rsidR="00B66936" w:rsidRPr="009C5487" w:rsidRDefault="00B66936" w:rsidP="00B66936">
      <w:pPr>
        <w:rPr>
          <w:rFonts w:ascii="Calibri" w:eastAsia="Calibri" w:hAnsi="Calibri"/>
          <w:kern w:val="2"/>
        </w:rPr>
      </w:pPr>
      <w:bookmarkStart w:id="4" w:name="_Hlk197682629"/>
      <w:bookmarkEnd w:id="1"/>
      <w:r w:rsidRPr="009C5487">
        <w:rPr>
          <w:rFonts w:ascii="Calibri" w:eastAsia="Calibri" w:hAnsi="Calibri"/>
          <w:kern w:val="2"/>
          <w:highlight w:val="yellow"/>
        </w:rPr>
        <w:t>3.</w:t>
      </w:r>
    </w:p>
    <w:bookmarkEnd w:id="2"/>
    <w:bookmarkEnd w:id="3"/>
    <w:bookmarkEnd w:id="4"/>
    <w:p w:rsidR="00B66936" w:rsidRDefault="00B66936" w:rsidP="00907945">
      <w:pPr>
        <w:spacing w:line="360" w:lineRule="auto"/>
        <w:mirrorIndents/>
        <w:jc w:val="both"/>
        <w:rPr>
          <w:color w:val="000000" w:themeColor="text1"/>
          <w:lang w:val="en-GB" w:eastAsia="en-GB"/>
        </w:rPr>
      </w:pPr>
    </w:p>
    <w:p w:rsidR="00907945" w:rsidRDefault="00907945" w:rsidP="00907945">
      <w:pPr>
        <w:spacing w:line="480" w:lineRule="auto"/>
        <w:mirrorIndents/>
        <w:jc w:val="both"/>
        <w:rPr>
          <w:color w:val="000000" w:themeColor="text1"/>
          <w:lang w:val="en-GB" w:eastAsia="en-GB"/>
        </w:rPr>
      </w:pPr>
    </w:p>
    <w:p w:rsidR="00907945" w:rsidRDefault="00907945" w:rsidP="00907945">
      <w:pPr>
        <w:spacing w:line="480" w:lineRule="auto"/>
        <w:mirrorIndents/>
        <w:jc w:val="both"/>
        <w:rPr>
          <w:color w:val="000000" w:themeColor="text1"/>
          <w:lang w:val="en-GB" w:eastAsia="en-GB"/>
        </w:rPr>
      </w:pPr>
    </w:p>
    <w:p w:rsidR="00907945" w:rsidRDefault="00907945" w:rsidP="00907945">
      <w:pPr>
        <w:spacing w:line="480" w:lineRule="auto"/>
        <w:rPr>
          <w:b/>
          <w:color w:val="000000" w:themeColor="text1"/>
        </w:rPr>
      </w:pPr>
      <w:r>
        <w:rPr>
          <w:b/>
          <w:color w:val="000000" w:themeColor="text1"/>
        </w:rPr>
        <w:t>REFERENCES</w:t>
      </w:r>
    </w:p>
    <w:p w:rsidR="00907945" w:rsidRDefault="00907945" w:rsidP="00907945">
      <w:pPr>
        <w:spacing w:line="276" w:lineRule="auto"/>
        <w:jc w:val="both"/>
        <w:rPr>
          <w:color w:val="000000" w:themeColor="text1"/>
          <w:lang w:val="en-GB" w:eastAsia="en-GB"/>
        </w:rPr>
      </w:pPr>
      <w:proofErr w:type="spellStart"/>
      <w:r>
        <w:rPr>
          <w:color w:val="242021"/>
        </w:rPr>
        <w:t>Aabdien</w:t>
      </w:r>
      <w:proofErr w:type="spellEnd"/>
      <w:r>
        <w:rPr>
          <w:color w:val="242021"/>
        </w:rPr>
        <w:t xml:space="preserve">, M., </w:t>
      </w:r>
      <w:proofErr w:type="spellStart"/>
      <w:r>
        <w:rPr>
          <w:color w:val="242021"/>
        </w:rPr>
        <w:t>Selim</w:t>
      </w:r>
      <w:proofErr w:type="spellEnd"/>
      <w:r>
        <w:rPr>
          <w:color w:val="242021"/>
        </w:rPr>
        <w:t xml:space="preserve">, N., </w:t>
      </w:r>
      <w:proofErr w:type="spellStart"/>
      <w:r>
        <w:rPr>
          <w:color w:val="242021"/>
        </w:rPr>
        <w:t>Himatt</w:t>
      </w:r>
      <w:proofErr w:type="spellEnd"/>
      <w:r>
        <w:rPr>
          <w:color w:val="242021"/>
        </w:rPr>
        <w:t xml:space="preserve">, S., </w:t>
      </w:r>
      <w:proofErr w:type="spellStart"/>
      <w:r>
        <w:rPr>
          <w:color w:val="242021"/>
        </w:rPr>
        <w:t>Hmissi</w:t>
      </w:r>
      <w:proofErr w:type="spellEnd"/>
      <w:r>
        <w:rPr>
          <w:color w:val="242021"/>
        </w:rPr>
        <w:t xml:space="preserve">, S., </w:t>
      </w:r>
      <w:proofErr w:type="spellStart"/>
      <w:r>
        <w:rPr>
          <w:color w:val="242021"/>
        </w:rPr>
        <w:t>Merenkov</w:t>
      </w:r>
      <w:proofErr w:type="spellEnd"/>
      <w:r>
        <w:rPr>
          <w:color w:val="242021"/>
        </w:rPr>
        <w:t xml:space="preserve">, Z. and </w:t>
      </w:r>
      <w:proofErr w:type="spellStart"/>
      <w:r>
        <w:rPr>
          <w:color w:val="242021"/>
        </w:rPr>
        <w:t>AlKubaisi</w:t>
      </w:r>
      <w:proofErr w:type="spellEnd"/>
      <w:r>
        <w:rPr>
          <w:color w:val="242021"/>
        </w:rPr>
        <w:t xml:space="preserve">, N. (2020). </w:t>
      </w:r>
      <w:r>
        <w:rPr>
          <w:color w:val="242021"/>
        </w:rPr>
        <w:tab/>
        <w:t xml:space="preserve">Prevalence and trends of transfusion transmissible infections among blood donors in </w:t>
      </w:r>
      <w:r>
        <w:rPr>
          <w:color w:val="242021"/>
        </w:rPr>
        <w:tab/>
        <w:t>the State of Qatar, 2013</w:t>
      </w:r>
      <w:r>
        <w:rPr>
          <w:color w:val="242021"/>
        </w:rPr>
        <w:noBreakHyphen/>
        <w:t xml:space="preserve">2017. </w:t>
      </w:r>
      <w:r>
        <w:rPr>
          <w:i/>
          <w:color w:val="242021"/>
        </w:rPr>
        <w:t>BMC Infectious Diseases</w:t>
      </w:r>
      <w:r>
        <w:rPr>
          <w:color w:val="242021"/>
        </w:rPr>
        <w:t>, 20:617.</w:t>
      </w:r>
    </w:p>
    <w:p w:rsidR="00907945" w:rsidRDefault="00907945" w:rsidP="00907945">
      <w:pPr>
        <w:spacing w:line="276" w:lineRule="auto"/>
        <w:jc w:val="both"/>
        <w:rPr>
          <w:color w:val="000000" w:themeColor="text1"/>
          <w:lang w:val="en-GB" w:eastAsia="en-GB"/>
        </w:rPr>
      </w:pPr>
      <w:proofErr w:type="spellStart"/>
      <w:r>
        <w:rPr>
          <w:color w:val="000000" w:themeColor="text1"/>
          <w:lang w:val="en-GB" w:eastAsia="en-GB"/>
        </w:rPr>
        <w:t>Abah</w:t>
      </w:r>
      <w:proofErr w:type="spellEnd"/>
      <w:r>
        <w:rPr>
          <w:color w:val="000000" w:themeColor="text1"/>
          <w:lang w:val="en-GB" w:eastAsia="en-GB"/>
        </w:rPr>
        <w:t xml:space="preserve">, A.E. and Joe-Cliff, O. (2016). Current status of malaria parasites among blood donors </w:t>
      </w:r>
      <w:r>
        <w:rPr>
          <w:color w:val="000000" w:themeColor="text1"/>
          <w:lang w:val="en-GB" w:eastAsia="en-GB"/>
        </w:rPr>
        <w:tab/>
        <w:t xml:space="preserve">in Port-Harcourt, Rivers State, Nigeria. </w:t>
      </w:r>
      <w:r>
        <w:rPr>
          <w:i/>
          <w:color w:val="000000" w:themeColor="text1"/>
          <w:lang w:val="en-GB" w:eastAsia="en-GB"/>
        </w:rPr>
        <w:t xml:space="preserve">Journal of Applied Sciences, Environment and </w:t>
      </w:r>
      <w:r>
        <w:rPr>
          <w:i/>
          <w:color w:val="000000" w:themeColor="text1"/>
          <w:lang w:val="en-GB" w:eastAsia="en-GB"/>
        </w:rPr>
        <w:tab/>
        <w:t xml:space="preserve">Management, </w:t>
      </w:r>
      <w:r>
        <w:rPr>
          <w:color w:val="000000" w:themeColor="text1"/>
          <w:lang w:val="en-GB" w:eastAsia="en-GB"/>
        </w:rPr>
        <w:t>20(12):187-191.</w:t>
      </w:r>
    </w:p>
    <w:p w:rsidR="00907945" w:rsidRDefault="00907945" w:rsidP="00907945">
      <w:pPr>
        <w:spacing w:line="276" w:lineRule="auto"/>
        <w:ind w:left="720" w:hanging="720"/>
        <w:jc w:val="both"/>
        <w:rPr>
          <w:color w:val="242021"/>
        </w:rPr>
      </w:pPr>
      <w:proofErr w:type="spellStart"/>
      <w:r>
        <w:rPr>
          <w:color w:val="242021"/>
        </w:rPr>
        <w:lastRenderedPageBreak/>
        <w:t>Afolabi</w:t>
      </w:r>
      <w:proofErr w:type="spellEnd"/>
      <w:r>
        <w:rPr>
          <w:color w:val="242021"/>
        </w:rPr>
        <w:t xml:space="preserve">, A.Y., Abraham, A., </w:t>
      </w:r>
      <w:proofErr w:type="spellStart"/>
      <w:r>
        <w:rPr>
          <w:color w:val="242021"/>
        </w:rPr>
        <w:t>Oladipo</w:t>
      </w:r>
      <w:proofErr w:type="spellEnd"/>
      <w:r>
        <w:rPr>
          <w:color w:val="242021"/>
        </w:rPr>
        <w:t xml:space="preserve">, E.K., </w:t>
      </w:r>
      <w:proofErr w:type="spellStart"/>
      <w:r>
        <w:rPr>
          <w:color w:val="242021"/>
        </w:rPr>
        <w:t>Adefolarin</w:t>
      </w:r>
      <w:proofErr w:type="spellEnd"/>
      <w:r>
        <w:rPr>
          <w:color w:val="242021"/>
        </w:rPr>
        <w:t xml:space="preserve">, A.O. and </w:t>
      </w:r>
      <w:proofErr w:type="spellStart"/>
      <w:r>
        <w:rPr>
          <w:color w:val="242021"/>
        </w:rPr>
        <w:t>Fagbami</w:t>
      </w:r>
      <w:proofErr w:type="spellEnd"/>
      <w:r>
        <w:rPr>
          <w:color w:val="242021"/>
        </w:rPr>
        <w:t>, A.H. (2013). Transfusion of transmissible viral infections among potential blood donors in Ibadan, Nigeria.</w:t>
      </w:r>
      <w:r>
        <w:rPr>
          <w:i/>
          <w:color w:val="242021"/>
        </w:rPr>
        <w:t xml:space="preserve"> African Journal of Clinical and Experimental Microbiology</w:t>
      </w:r>
      <w:r>
        <w:rPr>
          <w:color w:val="242021"/>
        </w:rPr>
        <w:t>, 14:84-7.</w:t>
      </w:r>
    </w:p>
    <w:p w:rsidR="00907945" w:rsidRDefault="00907945" w:rsidP="00907945">
      <w:pPr>
        <w:spacing w:line="276" w:lineRule="auto"/>
        <w:ind w:left="720" w:hanging="720"/>
        <w:jc w:val="both"/>
        <w:rPr>
          <w:color w:val="242021"/>
        </w:rPr>
      </w:pPr>
      <w:proofErr w:type="spellStart"/>
      <w:r>
        <w:rPr>
          <w:color w:val="242021"/>
        </w:rPr>
        <w:t>Ajugwo</w:t>
      </w:r>
      <w:proofErr w:type="spellEnd"/>
      <w:r>
        <w:rPr>
          <w:color w:val="242021"/>
        </w:rPr>
        <w:t xml:space="preserve">, A.O., </w:t>
      </w:r>
      <w:proofErr w:type="spellStart"/>
      <w:r>
        <w:rPr>
          <w:color w:val="242021"/>
        </w:rPr>
        <w:t>Erhabor</w:t>
      </w:r>
      <w:proofErr w:type="spellEnd"/>
      <w:r>
        <w:rPr>
          <w:color w:val="242021"/>
        </w:rPr>
        <w:t xml:space="preserve">, T.A., </w:t>
      </w:r>
      <w:proofErr w:type="spellStart"/>
      <w:r>
        <w:rPr>
          <w:color w:val="242021"/>
        </w:rPr>
        <w:t>Eledo</w:t>
      </w:r>
      <w:proofErr w:type="spellEnd"/>
      <w:r>
        <w:rPr>
          <w:color w:val="242021"/>
        </w:rPr>
        <w:t xml:space="preserve">, B.O., </w:t>
      </w:r>
      <w:proofErr w:type="spellStart"/>
      <w:r>
        <w:rPr>
          <w:color w:val="242021"/>
        </w:rPr>
        <w:t>Eze</w:t>
      </w:r>
      <w:proofErr w:type="spellEnd"/>
      <w:r>
        <w:rPr>
          <w:color w:val="242021"/>
        </w:rPr>
        <w:t xml:space="preserve">, R.I. and </w:t>
      </w:r>
      <w:proofErr w:type="spellStart"/>
      <w:r>
        <w:rPr>
          <w:color w:val="242021"/>
        </w:rPr>
        <w:t>Digban</w:t>
      </w:r>
      <w:proofErr w:type="spellEnd"/>
      <w:r>
        <w:rPr>
          <w:color w:val="242021"/>
        </w:rPr>
        <w:t xml:space="preserve">, K.A. (2017). Prevalence of transfusion transmissible infections in a Nigerian tertiary hospital. </w:t>
      </w:r>
      <w:r>
        <w:rPr>
          <w:i/>
          <w:color w:val="242021"/>
        </w:rPr>
        <w:t xml:space="preserve">Journal of Transmissible Diseases and Immunology, </w:t>
      </w:r>
      <w:r>
        <w:rPr>
          <w:color w:val="242021"/>
        </w:rPr>
        <w:t>1:11.</w:t>
      </w:r>
    </w:p>
    <w:p w:rsidR="00907945" w:rsidRDefault="00907945" w:rsidP="00907945">
      <w:pPr>
        <w:spacing w:line="276" w:lineRule="auto"/>
        <w:ind w:left="720" w:hanging="720"/>
        <w:jc w:val="both"/>
        <w:rPr>
          <w:i/>
          <w:iCs/>
        </w:rPr>
      </w:pPr>
      <w:proofErr w:type="spellStart"/>
      <w:r>
        <w:t>Akhigbe</w:t>
      </w:r>
      <w:proofErr w:type="spellEnd"/>
      <w:r>
        <w:t xml:space="preserve">, R. E., </w:t>
      </w:r>
      <w:proofErr w:type="spellStart"/>
      <w:r>
        <w:t>Ige</w:t>
      </w:r>
      <w:proofErr w:type="spellEnd"/>
      <w:r>
        <w:t xml:space="preserve">, S. F., </w:t>
      </w:r>
      <w:proofErr w:type="spellStart"/>
      <w:r>
        <w:t>Adegunlola</w:t>
      </w:r>
      <w:proofErr w:type="spellEnd"/>
      <w:r>
        <w:t xml:space="preserve">, G. J., </w:t>
      </w:r>
      <w:proofErr w:type="spellStart"/>
      <w:r>
        <w:t>Adewu</w:t>
      </w:r>
      <w:r w:rsidR="005D52A4">
        <w:t>mi</w:t>
      </w:r>
      <w:proofErr w:type="spellEnd"/>
      <w:r w:rsidR="005D52A4">
        <w:t xml:space="preserve">, M. O. and </w:t>
      </w:r>
      <w:proofErr w:type="spellStart"/>
      <w:r w:rsidR="005D52A4">
        <w:t>Azeez</w:t>
      </w:r>
      <w:proofErr w:type="spellEnd"/>
      <w:r w:rsidR="005D52A4">
        <w:t xml:space="preserve">, M. O. </w:t>
      </w:r>
      <w:r w:rsidR="005D52A4">
        <w:tab/>
        <w:t>(201</w:t>
      </w:r>
      <w:r>
        <w:t xml:space="preserve">1). Malaria, </w:t>
      </w:r>
      <w:proofErr w:type="spellStart"/>
      <w:r>
        <w:t>Haemoglobin</w:t>
      </w:r>
      <w:proofErr w:type="spellEnd"/>
      <w:r>
        <w:t xml:space="preserve"> Genotypes and ABO Blood Groups in </w:t>
      </w:r>
      <w:proofErr w:type="spellStart"/>
      <w:r>
        <w:t>Ogbomoso</w:t>
      </w:r>
      <w:proofErr w:type="spellEnd"/>
      <w:r>
        <w:t xml:space="preserve">, Nigeria. </w:t>
      </w:r>
      <w:r>
        <w:rPr>
          <w:i/>
          <w:iCs/>
        </w:rPr>
        <w:t>International Journal of Tropical Medicine 6: 73-76.</w:t>
      </w:r>
    </w:p>
    <w:p w:rsidR="00907945" w:rsidRDefault="00907945" w:rsidP="00907945">
      <w:pPr>
        <w:autoSpaceDE w:val="0"/>
        <w:autoSpaceDN w:val="0"/>
        <w:adjustRightInd w:val="0"/>
        <w:spacing w:line="276" w:lineRule="auto"/>
        <w:ind w:left="720" w:hanging="720"/>
        <w:jc w:val="both"/>
      </w:pPr>
      <w:proofErr w:type="spellStart"/>
      <w:r>
        <w:t>Alemu</w:t>
      </w:r>
      <w:proofErr w:type="spellEnd"/>
      <w:r>
        <w:t xml:space="preserve">, T., </w:t>
      </w:r>
      <w:proofErr w:type="spellStart"/>
      <w:r>
        <w:t>Mulluallem</w:t>
      </w:r>
      <w:proofErr w:type="spellEnd"/>
      <w:r>
        <w:t xml:space="preserve">, D. and </w:t>
      </w:r>
      <w:proofErr w:type="spellStart"/>
      <w:r>
        <w:t>Tadesse</w:t>
      </w:r>
      <w:proofErr w:type="spellEnd"/>
      <w:r>
        <w:t xml:space="preserve">, B.A. (2024). Assessment of knowledge, attitudes and practices and associated factors of voluntary blood donation in selected Towns of </w:t>
      </w:r>
      <w:proofErr w:type="spellStart"/>
      <w:r>
        <w:t>Awi</w:t>
      </w:r>
      <w:proofErr w:type="spellEnd"/>
      <w:r>
        <w:t xml:space="preserve"> Zone, </w:t>
      </w:r>
      <w:proofErr w:type="spellStart"/>
      <w:r>
        <w:t>Injibara</w:t>
      </w:r>
      <w:proofErr w:type="spellEnd"/>
      <w:r>
        <w:t xml:space="preserve"> Ethiopia. </w:t>
      </w:r>
      <w:r>
        <w:rPr>
          <w:i/>
        </w:rPr>
        <w:t>Biomedical Research International</w:t>
      </w:r>
      <w:r>
        <w:t>, 2024 issue 1 6069684.</w:t>
      </w:r>
    </w:p>
    <w:p w:rsidR="00907945" w:rsidRDefault="00907945" w:rsidP="00907945">
      <w:pPr>
        <w:spacing w:line="276" w:lineRule="auto"/>
        <w:ind w:left="720" w:hanging="720"/>
        <w:jc w:val="both"/>
        <w:rPr>
          <w:color w:val="000000" w:themeColor="text1"/>
        </w:rPr>
      </w:pPr>
      <w:proofErr w:type="spellStart"/>
      <w:r>
        <w:rPr>
          <w:color w:val="000000"/>
        </w:rPr>
        <w:t>Amala</w:t>
      </w:r>
      <w:proofErr w:type="spellEnd"/>
      <w:r>
        <w:rPr>
          <w:color w:val="000000"/>
        </w:rPr>
        <w:t>,</w:t>
      </w:r>
      <w:r>
        <w:rPr>
          <w:color w:val="000000" w:themeColor="text1"/>
        </w:rPr>
        <w:t xml:space="preserve"> S. E. and </w:t>
      </w:r>
      <w:proofErr w:type="spellStart"/>
      <w:r>
        <w:rPr>
          <w:color w:val="000000" w:themeColor="text1"/>
        </w:rPr>
        <w:t>Nwibani</w:t>
      </w:r>
      <w:proofErr w:type="spellEnd"/>
      <w:r>
        <w:rPr>
          <w:color w:val="000000" w:themeColor="text1"/>
        </w:rPr>
        <w:t xml:space="preserve">, C. P. (2015). Malaria among pregnant women and children and the protective roles of ABO blood group and </w:t>
      </w:r>
      <w:proofErr w:type="spellStart"/>
      <w:r>
        <w:rPr>
          <w:color w:val="000000" w:themeColor="text1"/>
        </w:rPr>
        <w:t>Hb</w:t>
      </w:r>
      <w:proofErr w:type="spellEnd"/>
      <w:r>
        <w:rPr>
          <w:color w:val="000000" w:themeColor="text1"/>
        </w:rPr>
        <w:t xml:space="preserve">-genotype. </w:t>
      </w:r>
      <w:r>
        <w:rPr>
          <w:i/>
          <w:color w:val="000000" w:themeColor="text1"/>
        </w:rPr>
        <w:t xml:space="preserve">International Journal of Development and Research, </w:t>
      </w:r>
      <w:r>
        <w:rPr>
          <w:color w:val="000000" w:themeColor="text1"/>
        </w:rPr>
        <w:t>5:5317-5320.</w:t>
      </w:r>
    </w:p>
    <w:p w:rsidR="00907945" w:rsidRDefault="00907945" w:rsidP="00907945">
      <w:pPr>
        <w:spacing w:line="276" w:lineRule="auto"/>
        <w:ind w:left="720" w:hanging="720"/>
        <w:jc w:val="both"/>
        <w:rPr>
          <w:color w:val="000000"/>
        </w:rPr>
      </w:pPr>
      <w:proofErr w:type="spellStart"/>
      <w:r>
        <w:rPr>
          <w:color w:val="242021"/>
        </w:rPr>
        <w:t>Aneke</w:t>
      </w:r>
      <w:proofErr w:type="spellEnd"/>
      <w:r>
        <w:rPr>
          <w:color w:val="242021"/>
        </w:rPr>
        <w:t xml:space="preserve">, J.C. and </w:t>
      </w:r>
      <w:proofErr w:type="spellStart"/>
      <w:r>
        <w:rPr>
          <w:color w:val="242021"/>
        </w:rPr>
        <w:t>Okocha</w:t>
      </w:r>
      <w:proofErr w:type="spellEnd"/>
      <w:r>
        <w:rPr>
          <w:color w:val="242021"/>
        </w:rPr>
        <w:t xml:space="preserve">, C.E. (2017). Blood transfusion safety; current status and challenges in Nigeria. </w:t>
      </w:r>
      <w:r>
        <w:rPr>
          <w:i/>
          <w:color w:val="242021"/>
        </w:rPr>
        <w:t>Asian Journal of Transfusion Science,</w:t>
      </w:r>
      <w:r>
        <w:rPr>
          <w:color w:val="242021"/>
        </w:rPr>
        <w:t xml:space="preserve"> 11:1-5.</w:t>
      </w:r>
    </w:p>
    <w:p w:rsidR="00907945" w:rsidRDefault="00907945" w:rsidP="00907945">
      <w:pPr>
        <w:spacing w:line="276" w:lineRule="auto"/>
        <w:ind w:left="720" w:hanging="720"/>
        <w:jc w:val="both"/>
      </w:pPr>
      <w:proofErr w:type="spellStart"/>
      <w:r>
        <w:t>Anjomruz</w:t>
      </w:r>
      <w:proofErr w:type="spellEnd"/>
      <w:r>
        <w:t xml:space="preserve">, M., </w:t>
      </w:r>
      <w:proofErr w:type="spellStart"/>
      <w:r>
        <w:t>Oshagi</w:t>
      </w:r>
      <w:proofErr w:type="spellEnd"/>
      <w:r>
        <w:t xml:space="preserve">, M.A., </w:t>
      </w:r>
      <w:proofErr w:type="spellStart"/>
      <w:r>
        <w:t>Pourfatolla</w:t>
      </w:r>
      <w:proofErr w:type="spellEnd"/>
      <w:r>
        <w:t xml:space="preserve">, A.A., </w:t>
      </w:r>
      <w:proofErr w:type="spellStart"/>
      <w:r>
        <w:t>Sedaghatt</w:t>
      </w:r>
      <w:proofErr w:type="spellEnd"/>
      <w:r>
        <w:t xml:space="preserve">, M.M., </w:t>
      </w:r>
      <w:proofErr w:type="spellStart"/>
      <w:r>
        <w:t>Raeisi</w:t>
      </w:r>
      <w:proofErr w:type="spellEnd"/>
      <w:r>
        <w:t xml:space="preserve">, A.A. and </w:t>
      </w:r>
      <w:proofErr w:type="spellStart"/>
      <w:r>
        <w:t>Vatandoost</w:t>
      </w:r>
      <w:proofErr w:type="spellEnd"/>
      <w:r>
        <w:t xml:space="preserve">, H. (2014). Preferential feeding of laboratory reared </w:t>
      </w:r>
      <w:r>
        <w:rPr>
          <w:i/>
        </w:rPr>
        <w:t xml:space="preserve">Anopheles </w:t>
      </w:r>
      <w:proofErr w:type="spellStart"/>
      <w:r>
        <w:rPr>
          <w:i/>
        </w:rPr>
        <w:t>stephansi</w:t>
      </w:r>
      <w:r>
        <w:t>mosquitoes</w:t>
      </w:r>
      <w:proofErr w:type="spellEnd"/>
      <w:r>
        <w:t xml:space="preserve"> according to ABO blood group status. </w:t>
      </w:r>
      <w:proofErr w:type="spellStart"/>
      <w:r>
        <w:rPr>
          <w:i/>
        </w:rPr>
        <w:t>Acta</w:t>
      </w:r>
      <w:proofErr w:type="spellEnd"/>
      <w:r>
        <w:rPr>
          <w:i/>
        </w:rPr>
        <w:t xml:space="preserve"> </w:t>
      </w:r>
      <w:proofErr w:type="spellStart"/>
      <w:r>
        <w:rPr>
          <w:i/>
        </w:rPr>
        <w:t>Tropica</w:t>
      </w:r>
      <w:proofErr w:type="spellEnd"/>
      <w:r>
        <w:t>, 2014; 140:118-123.</w:t>
      </w:r>
    </w:p>
    <w:p w:rsidR="00907945" w:rsidRDefault="00907945" w:rsidP="00907945">
      <w:pPr>
        <w:spacing w:line="276" w:lineRule="auto"/>
        <w:ind w:left="720" w:hanging="720"/>
        <w:jc w:val="both"/>
      </w:pPr>
    </w:p>
    <w:p w:rsidR="00907945" w:rsidRDefault="00907945" w:rsidP="00907945">
      <w:pPr>
        <w:spacing w:line="276" w:lineRule="auto"/>
        <w:ind w:left="720" w:hanging="720"/>
        <w:jc w:val="both"/>
        <w:rPr>
          <w:color w:val="242021"/>
        </w:rPr>
      </w:pPr>
      <w:r>
        <w:rPr>
          <w:color w:val="242021"/>
        </w:rPr>
        <w:t xml:space="preserve">Arshad, A., </w:t>
      </w:r>
      <w:proofErr w:type="spellStart"/>
      <w:r>
        <w:rPr>
          <w:color w:val="242021"/>
        </w:rPr>
        <w:t>Borhany</w:t>
      </w:r>
      <w:proofErr w:type="spellEnd"/>
      <w:r>
        <w:rPr>
          <w:color w:val="242021"/>
        </w:rPr>
        <w:t xml:space="preserve">, M., Anwar, N., </w:t>
      </w:r>
      <w:proofErr w:type="spellStart"/>
      <w:r>
        <w:rPr>
          <w:color w:val="242021"/>
        </w:rPr>
        <w:t>Naseer</w:t>
      </w:r>
      <w:proofErr w:type="spellEnd"/>
      <w:r>
        <w:rPr>
          <w:color w:val="242021"/>
        </w:rPr>
        <w:t xml:space="preserve">, I., Ansari, R. and </w:t>
      </w:r>
      <w:proofErr w:type="spellStart"/>
      <w:r>
        <w:rPr>
          <w:color w:val="242021"/>
        </w:rPr>
        <w:t>Boota</w:t>
      </w:r>
      <w:proofErr w:type="spellEnd"/>
      <w:r>
        <w:rPr>
          <w:color w:val="242021"/>
        </w:rPr>
        <w:t xml:space="preserve">, S. (2016).Prevalence of transfusion transmissible infections in blood donors of Pakistan. </w:t>
      </w:r>
      <w:r>
        <w:rPr>
          <w:i/>
          <w:color w:val="242021"/>
        </w:rPr>
        <w:t>BMC Hematology</w:t>
      </w:r>
      <w:r>
        <w:rPr>
          <w:color w:val="242021"/>
        </w:rPr>
        <w:t>, 16:27.</w:t>
      </w:r>
    </w:p>
    <w:p w:rsidR="00907945" w:rsidRDefault="00907945" w:rsidP="00907945">
      <w:pPr>
        <w:spacing w:line="276" w:lineRule="auto"/>
        <w:ind w:left="720" w:hanging="720"/>
        <w:jc w:val="both"/>
        <w:rPr>
          <w:color w:val="000000" w:themeColor="text1"/>
        </w:rPr>
      </w:pPr>
      <w:proofErr w:type="spellStart"/>
      <w:r>
        <w:rPr>
          <w:color w:val="242021"/>
        </w:rPr>
        <w:t>Babanejad</w:t>
      </w:r>
      <w:proofErr w:type="spellEnd"/>
      <w:r>
        <w:rPr>
          <w:color w:val="242021"/>
        </w:rPr>
        <w:t xml:space="preserve">, M., </w:t>
      </w:r>
      <w:proofErr w:type="spellStart"/>
      <w:r>
        <w:rPr>
          <w:color w:val="242021"/>
        </w:rPr>
        <w:t>Izadi</w:t>
      </w:r>
      <w:proofErr w:type="spellEnd"/>
      <w:r>
        <w:rPr>
          <w:color w:val="242021"/>
        </w:rPr>
        <w:t xml:space="preserve">, N., </w:t>
      </w:r>
      <w:proofErr w:type="spellStart"/>
      <w:r>
        <w:rPr>
          <w:color w:val="242021"/>
        </w:rPr>
        <w:t>Najafi</w:t>
      </w:r>
      <w:proofErr w:type="spellEnd"/>
      <w:r>
        <w:rPr>
          <w:color w:val="242021"/>
        </w:rPr>
        <w:t xml:space="preserve">, F., </w:t>
      </w:r>
      <w:proofErr w:type="spellStart"/>
      <w:r>
        <w:rPr>
          <w:color w:val="242021"/>
        </w:rPr>
        <w:t>Alavian</w:t>
      </w:r>
      <w:proofErr w:type="spellEnd"/>
      <w:r>
        <w:rPr>
          <w:color w:val="242021"/>
        </w:rPr>
        <w:t xml:space="preserve">, S.M. () The </w:t>
      </w:r>
      <w:proofErr w:type="spellStart"/>
      <w:r>
        <w:rPr>
          <w:color w:val="242021"/>
        </w:rPr>
        <w:t>HBsAg</w:t>
      </w:r>
      <w:proofErr w:type="spellEnd"/>
      <w:r>
        <w:rPr>
          <w:color w:val="242021"/>
        </w:rPr>
        <w:t xml:space="preserve"> prevalence among blood donors from Eastern Mediterranean and Middle Eastern countries: A systematic review and meta-analysis. </w:t>
      </w:r>
      <w:proofErr w:type="spellStart"/>
      <w:r>
        <w:rPr>
          <w:i/>
          <w:color w:val="242021"/>
        </w:rPr>
        <w:t>Hepat</w:t>
      </w:r>
      <w:proofErr w:type="spellEnd"/>
      <w:r>
        <w:rPr>
          <w:i/>
          <w:color w:val="242021"/>
        </w:rPr>
        <w:t xml:space="preserve"> Mon</w:t>
      </w:r>
      <w:r>
        <w:rPr>
          <w:color w:val="242021"/>
        </w:rPr>
        <w:t>, 16:e35664.</w:t>
      </w:r>
    </w:p>
    <w:p w:rsidR="00907945" w:rsidRDefault="00907945" w:rsidP="00907945">
      <w:pPr>
        <w:spacing w:line="276" w:lineRule="auto"/>
        <w:ind w:left="720" w:hanging="720"/>
        <w:jc w:val="both"/>
        <w:rPr>
          <w:color w:val="000000" w:themeColor="text1"/>
        </w:rPr>
      </w:pPr>
      <w:proofErr w:type="spellStart"/>
      <w:r>
        <w:rPr>
          <w:color w:val="000000" w:themeColor="text1"/>
        </w:rPr>
        <w:t>Bamou</w:t>
      </w:r>
      <w:proofErr w:type="spellEnd"/>
      <w:r>
        <w:rPr>
          <w:color w:val="000000" w:themeColor="text1"/>
        </w:rPr>
        <w:t xml:space="preserve">, R., and </w:t>
      </w:r>
      <w:proofErr w:type="spellStart"/>
      <w:r>
        <w:rPr>
          <w:color w:val="000000" w:themeColor="text1"/>
        </w:rPr>
        <w:t>Sevidzem</w:t>
      </w:r>
      <w:proofErr w:type="spellEnd"/>
      <w:r>
        <w:rPr>
          <w:color w:val="000000" w:themeColor="text1"/>
        </w:rPr>
        <w:t xml:space="preserve">, S. L. (2016). ABO/Rhesus blood group systems and malaria prevalence among students of the University of </w:t>
      </w:r>
      <w:proofErr w:type="spellStart"/>
      <w:r>
        <w:rPr>
          <w:color w:val="000000" w:themeColor="text1"/>
        </w:rPr>
        <w:t>Dschang</w:t>
      </w:r>
      <w:proofErr w:type="spellEnd"/>
      <w:r>
        <w:rPr>
          <w:color w:val="000000" w:themeColor="text1"/>
        </w:rPr>
        <w:t xml:space="preserve">, </w:t>
      </w:r>
      <w:proofErr w:type="spellStart"/>
      <w:r>
        <w:rPr>
          <w:color w:val="000000" w:themeColor="text1"/>
        </w:rPr>
        <w:t>Cameroon.</w:t>
      </w:r>
      <w:r>
        <w:rPr>
          <w:i/>
          <w:color w:val="000000" w:themeColor="text1"/>
        </w:rPr>
        <w:t>Malaria</w:t>
      </w:r>
      <w:proofErr w:type="spellEnd"/>
      <w:r>
        <w:rPr>
          <w:i/>
          <w:color w:val="000000" w:themeColor="text1"/>
        </w:rPr>
        <w:t xml:space="preserve"> World Journal, </w:t>
      </w:r>
      <w:r>
        <w:rPr>
          <w:color w:val="000000" w:themeColor="text1"/>
        </w:rPr>
        <w:t>7(4):1-4.</w:t>
      </w:r>
    </w:p>
    <w:p w:rsidR="00907945" w:rsidRDefault="00907945" w:rsidP="00907945">
      <w:pPr>
        <w:spacing w:line="276" w:lineRule="auto"/>
        <w:ind w:left="720" w:hanging="720"/>
        <w:jc w:val="both"/>
        <w:rPr>
          <w:color w:val="242021"/>
        </w:rPr>
      </w:pPr>
      <w:proofErr w:type="spellStart"/>
      <w:r>
        <w:rPr>
          <w:color w:val="242021"/>
        </w:rPr>
        <w:t>Bartonjo</w:t>
      </w:r>
      <w:proofErr w:type="spellEnd"/>
      <w:r>
        <w:rPr>
          <w:color w:val="242021"/>
        </w:rPr>
        <w:t xml:space="preserve"> G, </w:t>
      </w:r>
      <w:proofErr w:type="spellStart"/>
      <w:r>
        <w:rPr>
          <w:color w:val="242021"/>
        </w:rPr>
        <w:t>Oundo</w:t>
      </w:r>
      <w:proofErr w:type="spellEnd"/>
      <w:r>
        <w:rPr>
          <w:color w:val="242021"/>
        </w:rPr>
        <w:t xml:space="preserve"> J, </w:t>
      </w:r>
      <w:proofErr w:type="spellStart"/>
      <w:r>
        <w:rPr>
          <w:color w:val="242021"/>
        </w:rPr>
        <w:t>Ng’ang’a</w:t>
      </w:r>
      <w:proofErr w:type="spellEnd"/>
      <w:r>
        <w:rPr>
          <w:color w:val="242021"/>
        </w:rPr>
        <w:t xml:space="preserve"> Z. (2019). Prevalence and associated risk factors of transfusion transmissible infections among blood donors at regional blood transfusion center </w:t>
      </w:r>
      <w:proofErr w:type="spellStart"/>
      <w:r>
        <w:rPr>
          <w:color w:val="242021"/>
        </w:rPr>
        <w:t>Nakuru</w:t>
      </w:r>
      <w:proofErr w:type="spellEnd"/>
      <w:r>
        <w:rPr>
          <w:color w:val="242021"/>
        </w:rPr>
        <w:t xml:space="preserve"> and </w:t>
      </w:r>
      <w:proofErr w:type="spellStart"/>
      <w:r>
        <w:rPr>
          <w:color w:val="242021"/>
        </w:rPr>
        <w:t>Tenwek</w:t>
      </w:r>
      <w:proofErr w:type="spellEnd"/>
      <w:r>
        <w:rPr>
          <w:color w:val="242021"/>
        </w:rPr>
        <w:t xml:space="preserve"> Mission Hospital, Kenya. </w:t>
      </w:r>
      <w:r>
        <w:rPr>
          <w:i/>
          <w:color w:val="242021"/>
        </w:rPr>
        <w:t>Pan African Medical Journal</w:t>
      </w:r>
      <w:r>
        <w:rPr>
          <w:color w:val="242021"/>
        </w:rPr>
        <w:t>, 34:31.</w:t>
      </w:r>
    </w:p>
    <w:p w:rsidR="00907945" w:rsidRDefault="00907945" w:rsidP="00907945">
      <w:pPr>
        <w:spacing w:line="276" w:lineRule="auto"/>
        <w:ind w:left="720" w:hanging="720"/>
        <w:jc w:val="both"/>
        <w:rPr>
          <w:color w:val="242021"/>
        </w:rPr>
      </w:pPr>
      <w:proofErr w:type="spellStart"/>
      <w:r>
        <w:rPr>
          <w:color w:val="242021"/>
        </w:rPr>
        <w:t>Bisetegen</w:t>
      </w:r>
      <w:proofErr w:type="spellEnd"/>
      <w:r>
        <w:rPr>
          <w:color w:val="242021"/>
        </w:rPr>
        <w:t xml:space="preserve">, F.S., </w:t>
      </w:r>
      <w:proofErr w:type="spellStart"/>
      <w:r>
        <w:rPr>
          <w:color w:val="242021"/>
        </w:rPr>
        <w:t>Bekele</w:t>
      </w:r>
      <w:proofErr w:type="spellEnd"/>
      <w:r>
        <w:rPr>
          <w:color w:val="242021"/>
        </w:rPr>
        <w:t xml:space="preserve">, F.B., </w:t>
      </w:r>
      <w:proofErr w:type="spellStart"/>
      <w:r>
        <w:rPr>
          <w:color w:val="242021"/>
        </w:rPr>
        <w:t>Ageru</w:t>
      </w:r>
      <w:proofErr w:type="gramStart"/>
      <w:r>
        <w:rPr>
          <w:color w:val="242021"/>
        </w:rPr>
        <w:t>,T.A</w:t>
      </w:r>
      <w:proofErr w:type="spellEnd"/>
      <w:proofErr w:type="gramEnd"/>
      <w:r>
        <w:rPr>
          <w:color w:val="242021"/>
        </w:rPr>
        <w:t xml:space="preserve">. and Wada, F.W. (2016). Transfusion transmissible infections among voluntary blood donors at </w:t>
      </w:r>
      <w:proofErr w:type="spellStart"/>
      <w:r>
        <w:rPr>
          <w:color w:val="242021"/>
        </w:rPr>
        <w:t>WolaitaSodo</w:t>
      </w:r>
      <w:proofErr w:type="spellEnd"/>
      <w:r>
        <w:rPr>
          <w:color w:val="242021"/>
        </w:rPr>
        <w:t xml:space="preserve"> University teaching referral hospital, South Ethiopia. </w:t>
      </w:r>
      <w:r>
        <w:rPr>
          <w:i/>
          <w:color w:val="242021"/>
        </w:rPr>
        <w:t>Canadian Journal of Infectious Diseases, Medical Microbiology</w:t>
      </w:r>
      <w:r>
        <w:rPr>
          <w:color w:val="242021"/>
        </w:rPr>
        <w:t>, 2016. 1-6.</w:t>
      </w:r>
    </w:p>
    <w:p w:rsidR="00907945" w:rsidRDefault="00907945" w:rsidP="00907945">
      <w:pPr>
        <w:autoSpaceDE w:val="0"/>
        <w:autoSpaceDN w:val="0"/>
        <w:adjustRightInd w:val="0"/>
        <w:spacing w:line="276" w:lineRule="auto"/>
        <w:ind w:left="709" w:hanging="709"/>
        <w:contextualSpacing/>
        <w:jc w:val="both"/>
        <w:rPr>
          <w:color w:val="000000" w:themeColor="text1"/>
        </w:rPr>
      </w:pPr>
      <w:proofErr w:type="spellStart"/>
      <w:r>
        <w:rPr>
          <w:color w:val="000000" w:themeColor="text1"/>
        </w:rPr>
        <w:t>Cserti</w:t>
      </w:r>
      <w:proofErr w:type="spellEnd"/>
      <w:r>
        <w:rPr>
          <w:color w:val="000000" w:themeColor="text1"/>
        </w:rPr>
        <w:t xml:space="preserve">, C. M., and </w:t>
      </w:r>
      <w:proofErr w:type="spellStart"/>
      <w:r>
        <w:rPr>
          <w:color w:val="000000" w:themeColor="text1"/>
        </w:rPr>
        <w:t>Dzik</w:t>
      </w:r>
      <w:proofErr w:type="spellEnd"/>
      <w:r>
        <w:rPr>
          <w:color w:val="000000" w:themeColor="text1"/>
        </w:rPr>
        <w:t xml:space="preserve">, W. H. (2017). The ABO blood group system and </w:t>
      </w:r>
      <w:r>
        <w:rPr>
          <w:i/>
          <w:color w:val="000000" w:themeColor="text1"/>
        </w:rPr>
        <w:t xml:space="preserve">Plasmodium falciparum </w:t>
      </w:r>
      <w:r>
        <w:rPr>
          <w:color w:val="000000" w:themeColor="text1"/>
        </w:rPr>
        <w:t xml:space="preserve">malaria. </w:t>
      </w:r>
      <w:r>
        <w:rPr>
          <w:i/>
          <w:color w:val="000000" w:themeColor="text1"/>
        </w:rPr>
        <w:t>Blood</w:t>
      </w:r>
      <w:proofErr w:type="gramStart"/>
      <w:r>
        <w:rPr>
          <w:i/>
          <w:color w:val="000000" w:themeColor="text1"/>
        </w:rPr>
        <w:t>,</w:t>
      </w:r>
      <w:r>
        <w:rPr>
          <w:color w:val="000000" w:themeColor="text1"/>
        </w:rPr>
        <w:t>110:2250</w:t>
      </w:r>
      <w:proofErr w:type="gramEnd"/>
      <w:r>
        <w:rPr>
          <w:color w:val="000000" w:themeColor="text1"/>
        </w:rPr>
        <w:t>-2258.</w:t>
      </w:r>
    </w:p>
    <w:p w:rsidR="00907945" w:rsidRDefault="00907945" w:rsidP="00907945">
      <w:pPr>
        <w:autoSpaceDE w:val="0"/>
        <w:autoSpaceDN w:val="0"/>
        <w:adjustRightInd w:val="0"/>
        <w:spacing w:line="276" w:lineRule="auto"/>
        <w:ind w:left="709" w:hanging="709"/>
        <w:contextualSpacing/>
        <w:jc w:val="both"/>
        <w:rPr>
          <w:color w:val="242021"/>
        </w:rPr>
      </w:pPr>
      <w:proofErr w:type="spellStart"/>
      <w:r>
        <w:rPr>
          <w:color w:val="242021"/>
        </w:rPr>
        <w:lastRenderedPageBreak/>
        <w:t>Chandekar</w:t>
      </w:r>
      <w:proofErr w:type="spellEnd"/>
      <w:r>
        <w:rPr>
          <w:color w:val="242021"/>
        </w:rPr>
        <w:t xml:space="preserve">, S.A., </w:t>
      </w:r>
      <w:proofErr w:type="spellStart"/>
      <w:r>
        <w:rPr>
          <w:color w:val="242021"/>
        </w:rPr>
        <w:t>Amonkar</w:t>
      </w:r>
      <w:proofErr w:type="spellEnd"/>
      <w:r>
        <w:rPr>
          <w:color w:val="242021"/>
        </w:rPr>
        <w:t xml:space="preserve">, G.P., Desai, H.M., </w:t>
      </w:r>
      <w:proofErr w:type="spellStart"/>
      <w:r>
        <w:rPr>
          <w:color w:val="242021"/>
        </w:rPr>
        <w:t>Valvi</w:t>
      </w:r>
      <w:proofErr w:type="spellEnd"/>
      <w:r>
        <w:rPr>
          <w:color w:val="242021"/>
        </w:rPr>
        <w:t xml:space="preserve">, N. and </w:t>
      </w:r>
      <w:proofErr w:type="spellStart"/>
      <w:r>
        <w:rPr>
          <w:color w:val="242021"/>
        </w:rPr>
        <w:t>Puranik</w:t>
      </w:r>
      <w:proofErr w:type="spellEnd"/>
      <w:r>
        <w:rPr>
          <w:color w:val="242021"/>
        </w:rPr>
        <w:t xml:space="preserve">, G.V. (2017). </w:t>
      </w:r>
      <w:proofErr w:type="spellStart"/>
      <w:r>
        <w:rPr>
          <w:color w:val="242021"/>
        </w:rPr>
        <w:t>Seroprevalence</w:t>
      </w:r>
      <w:proofErr w:type="spellEnd"/>
      <w:r>
        <w:rPr>
          <w:color w:val="242021"/>
        </w:rPr>
        <w:t xml:space="preserve"> of transfusion transmitted infections in healthy blood donors: A 5-year Tertiary Care Hospital experience.</w:t>
      </w:r>
      <w:r w:rsidRPr="0012060C">
        <w:rPr>
          <w:i/>
          <w:color w:val="242021"/>
        </w:rPr>
        <w:t xml:space="preserve"> Journal of Laboratory Physicians</w:t>
      </w:r>
      <w:r>
        <w:rPr>
          <w:color w:val="242021"/>
        </w:rPr>
        <w:t>, 9:283-7.</w:t>
      </w:r>
    </w:p>
    <w:p w:rsidR="00907945" w:rsidRDefault="00907945" w:rsidP="00907945">
      <w:pPr>
        <w:autoSpaceDE w:val="0"/>
        <w:autoSpaceDN w:val="0"/>
        <w:adjustRightInd w:val="0"/>
        <w:spacing w:line="276" w:lineRule="auto"/>
        <w:ind w:left="709" w:hanging="709"/>
        <w:contextualSpacing/>
        <w:jc w:val="both"/>
        <w:rPr>
          <w:color w:val="000000"/>
        </w:rPr>
      </w:pPr>
      <w:proofErr w:type="spellStart"/>
      <w:r>
        <w:rPr>
          <w:color w:val="000000"/>
        </w:rPr>
        <w:t>Cheesbrough</w:t>
      </w:r>
      <w:proofErr w:type="spellEnd"/>
      <w:r>
        <w:rPr>
          <w:color w:val="000000"/>
        </w:rPr>
        <w:t xml:space="preserve">, M. (2010). </w:t>
      </w:r>
      <w:r>
        <w:rPr>
          <w:i/>
          <w:color w:val="000000"/>
        </w:rPr>
        <w:t>District Laboratory in Tropical Countries</w:t>
      </w:r>
      <w:r>
        <w:rPr>
          <w:color w:val="000000"/>
        </w:rPr>
        <w:t>. Part 1. Cambridge University Press. pp. 246-250.</w:t>
      </w:r>
    </w:p>
    <w:p w:rsidR="00907945" w:rsidRDefault="00907945" w:rsidP="00907945">
      <w:pPr>
        <w:autoSpaceDE w:val="0"/>
        <w:autoSpaceDN w:val="0"/>
        <w:adjustRightInd w:val="0"/>
        <w:spacing w:line="276" w:lineRule="auto"/>
        <w:jc w:val="both"/>
        <w:rPr>
          <w:color w:val="000000" w:themeColor="text1"/>
        </w:rPr>
      </w:pPr>
      <w:proofErr w:type="spellStart"/>
      <w:r>
        <w:rPr>
          <w:color w:val="000000" w:themeColor="text1"/>
        </w:rPr>
        <w:t>Daramola</w:t>
      </w:r>
      <w:proofErr w:type="spellEnd"/>
      <w:r>
        <w:rPr>
          <w:color w:val="000000" w:themeColor="text1"/>
        </w:rPr>
        <w:t xml:space="preserve">, G.O., </w:t>
      </w:r>
      <w:proofErr w:type="spellStart"/>
      <w:r>
        <w:rPr>
          <w:color w:val="000000" w:themeColor="text1"/>
        </w:rPr>
        <w:t>Edogun</w:t>
      </w:r>
      <w:proofErr w:type="spellEnd"/>
      <w:r>
        <w:rPr>
          <w:color w:val="000000" w:themeColor="text1"/>
        </w:rPr>
        <w:t xml:space="preserve">, H.A., Alex, A.O., </w:t>
      </w:r>
      <w:proofErr w:type="spellStart"/>
      <w:r>
        <w:rPr>
          <w:color w:val="000000" w:themeColor="text1"/>
        </w:rPr>
        <w:t>Umukoro</w:t>
      </w:r>
      <w:proofErr w:type="spellEnd"/>
      <w:r>
        <w:rPr>
          <w:color w:val="000000" w:themeColor="text1"/>
        </w:rPr>
        <w:t xml:space="preserve">, Q.M., </w:t>
      </w:r>
      <w:proofErr w:type="spellStart"/>
      <w:r>
        <w:rPr>
          <w:color w:val="000000" w:themeColor="text1"/>
        </w:rPr>
        <w:t>Ojerinde</w:t>
      </w:r>
      <w:proofErr w:type="spellEnd"/>
      <w:r>
        <w:rPr>
          <w:color w:val="000000" w:themeColor="text1"/>
        </w:rPr>
        <w:t xml:space="preserve">, A.O. and </w:t>
      </w:r>
      <w:proofErr w:type="spellStart"/>
      <w:r>
        <w:rPr>
          <w:color w:val="000000" w:themeColor="text1"/>
        </w:rPr>
        <w:t>Ajayi</w:t>
      </w:r>
      <w:proofErr w:type="spellEnd"/>
      <w:r>
        <w:rPr>
          <w:color w:val="000000" w:themeColor="text1"/>
        </w:rPr>
        <w:t xml:space="preserve">, O.D. </w:t>
      </w:r>
      <w:r>
        <w:rPr>
          <w:color w:val="000000" w:themeColor="text1"/>
        </w:rPr>
        <w:tab/>
        <w:t xml:space="preserve">(2020). Transfusion-transmissible infections among blood donors at a tertiary health </w:t>
      </w:r>
      <w:r>
        <w:rPr>
          <w:color w:val="000000" w:themeColor="text1"/>
        </w:rPr>
        <w:tab/>
        <w:t xml:space="preserve">facility in southwest, Nigeria. </w:t>
      </w:r>
      <w:r>
        <w:rPr>
          <w:i/>
          <w:color w:val="000000" w:themeColor="text1"/>
        </w:rPr>
        <w:t>JAMB,</w:t>
      </w:r>
      <w:r>
        <w:rPr>
          <w:color w:val="000000" w:themeColor="text1"/>
        </w:rPr>
        <w:t xml:space="preserve"> 2020; 20:66-9.</w:t>
      </w:r>
    </w:p>
    <w:p w:rsidR="00907945" w:rsidRDefault="00907945" w:rsidP="00907945">
      <w:pPr>
        <w:autoSpaceDE w:val="0"/>
        <w:autoSpaceDN w:val="0"/>
        <w:adjustRightInd w:val="0"/>
        <w:spacing w:line="276" w:lineRule="auto"/>
        <w:ind w:left="709" w:hanging="709"/>
        <w:contextualSpacing/>
        <w:jc w:val="both"/>
        <w:rPr>
          <w:color w:val="000000" w:themeColor="text1"/>
        </w:rPr>
      </w:pPr>
      <w:r>
        <w:rPr>
          <w:color w:val="000000" w:themeColor="text1"/>
        </w:rPr>
        <w:t xml:space="preserve">Devi, H.S., </w:t>
      </w:r>
      <w:proofErr w:type="spellStart"/>
      <w:r>
        <w:rPr>
          <w:color w:val="000000" w:themeColor="text1"/>
        </w:rPr>
        <w:t>Julina</w:t>
      </w:r>
      <w:proofErr w:type="spellEnd"/>
      <w:r>
        <w:rPr>
          <w:color w:val="000000" w:themeColor="text1"/>
        </w:rPr>
        <w:t xml:space="preserve">, S.K. and </w:t>
      </w:r>
      <w:proofErr w:type="spellStart"/>
      <w:r>
        <w:rPr>
          <w:color w:val="000000" w:themeColor="text1"/>
        </w:rPr>
        <w:t>Elangbam</w:t>
      </w:r>
      <w:proofErr w:type="spellEnd"/>
      <w:r>
        <w:rPr>
          <w:color w:val="000000" w:themeColor="text1"/>
        </w:rPr>
        <w:t xml:space="preserve">, L.C. (2012). </w:t>
      </w:r>
      <w:r>
        <w:rPr>
          <w:iCs/>
          <w:lang w:eastAsia="en-GB"/>
        </w:rPr>
        <w:t>Knowledge, Attitude and Practice (KAP) of Blood Safety and Donation</w:t>
      </w:r>
      <w:proofErr w:type="gramStart"/>
      <w:r>
        <w:rPr>
          <w:iCs/>
          <w:lang w:eastAsia="en-GB"/>
        </w:rPr>
        <w:t>..</w:t>
      </w:r>
      <w:proofErr w:type="gramEnd"/>
      <w:r>
        <w:rPr>
          <w:iCs/>
          <w:lang w:eastAsia="en-GB"/>
        </w:rPr>
        <w:t xml:space="preserve"> 2012</w:t>
      </w:r>
      <w:proofErr w:type="gramStart"/>
      <w:r>
        <w:rPr>
          <w:iCs/>
          <w:lang w:eastAsia="en-GB"/>
        </w:rPr>
        <w:t>.</w:t>
      </w:r>
      <w:proofErr w:type="gramEnd"/>
      <w:r w:rsidR="009E5A20">
        <w:fldChar w:fldCharType="begin"/>
      </w:r>
      <w:r w:rsidR="009E5A20">
        <w:instrText xml:space="preserve"> HYPERLINK "https://bmjopen.bmj.com/lookup/google-scholar?link_type=googlescholar&amp;gs_type=article&amp;author%5b0%5d=HS+Devi&amp;author%5b1%5d=SK+Jalina&amp;author%5b2%5d=LV+Elangbam&amp;title=Knowledge,+Attitude+and+Practice+%28KAP%29+of+Blood+Safety+and+Donation.&amp;publica</w:instrText>
      </w:r>
      <w:r w:rsidR="009E5A20">
        <w:instrText xml:space="preserve">tion_year=2012" </w:instrText>
      </w:r>
      <w:r w:rsidR="009E5A20">
        <w:fldChar w:fldCharType="separate"/>
      </w:r>
      <w:r>
        <w:rPr>
          <w:rStyle w:val="Hyperlink"/>
          <w:lang w:eastAsia="en-GB"/>
        </w:rPr>
        <w:t>Google Scholar</w:t>
      </w:r>
      <w:r w:rsidR="009E5A20">
        <w:rPr>
          <w:rStyle w:val="Hyperlink"/>
          <w:lang w:eastAsia="en-GB"/>
        </w:rPr>
        <w:fldChar w:fldCharType="end"/>
      </w:r>
    </w:p>
    <w:p w:rsidR="00BE7C6C" w:rsidRDefault="00907945" w:rsidP="00BE7C6C">
      <w:pPr>
        <w:autoSpaceDE w:val="0"/>
        <w:autoSpaceDN w:val="0"/>
        <w:adjustRightInd w:val="0"/>
        <w:spacing w:line="276" w:lineRule="auto"/>
        <w:contextualSpacing/>
        <w:jc w:val="both"/>
        <w:rPr>
          <w:color w:val="000000" w:themeColor="text1"/>
        </w:rPr>
      </w:pPr>
      <w:proofErr w:type="spellStart"/>
      <w:r>
        <w:rPr>
          <w:color w:val="000000" w:themeColor="text1"/>
        </w:rPr>
        <w:t>Durowade</w:t>
      </w:r>
      <w:proofErr w:type="spellEnd"/>
      <w:r>
        <w:rPr>
          <w:color w:val="000000" w:themeColor="text1"/>
        </w:rPr>
        <w:t xml:space="preserve">, K.A., </w:t>
      </w:r>
      <w:proofErr w:type="spellStart"/>
      <w:r>
        <w:rPr>
          <w:color w:val="000000" w:themeColor="text1"/>
        </w:rPr>
        <w:t>Ibijola</w:t>
      </w:r>
      <w:proofErr w:type="spellEnd"/>
      <w:r>
        <w:rPr>
          <w:color w:val="000000" w:themeColor="text1"/>
        </w:rPr>
        <w:t xml:space="preserve">, A.A., </w:t>
      </w:r>
      <w:proofErr w:type="spellStart"/>
      <w:proofErr w:type="gramStart"/>
      <w:r>
        <w:rPr>
          <w:color w:val="000000" w:themeColor="text1"/>
        </w:rPr>
        <w:t>AdegbamigbeO.J</w:t>
      </w:r>
      <w:proofErr w:type="spellEnd"/>
      <w:r>
        <w:rPr>
          <w:color w:val="000000" w:themeColor="text1"/>
        </w:rPr>
        <w:t>.,</w:t>
      </w:r>
      <w:proofErr w:type="gramEnd"/>
      <w:r>
        <w:rPr>
          <w:color w:val="000000" w:themeColor="text1"/>
        </w:rPr>
        <w:t xml:space="preserve"> </w:t>
      </w:r>
      <w:proofErr w:type="spellStart"/>
      <w:r>
        <w:rPr>
          <w:color w:val="000000" w:themeColor="text1"/>
        </w:rPr>
        <w:t>Idowu</w:t>
      </w:r>
      <w:proofErr w:type="spellEnd"/>
      <w:r>
        <w:rPr>
          <w:color w:val="000000" w:themeColor="text1"/>
        </w:rPr>
        <w:t xml:space="preserve">, O.A., </w:t>
      </w:r>
      <w:proofErr w:type="spellStart"/>
      <w:r>
        <w:rPr>
          <w:color w:val="000000" w:themeColor="text1"/>
        </w:rPr>
        <w:t>Okunlola</w:t>
      </w:r>
      <w:proofErr w:type="spellEnd"/>
      <w:r>
        <w:rPr>
          <w:color w:val="000000" w:themeColor="text1"/>
        </w:rPr>
        <w:t xml:space="preserve">, A.I., awe, O.A. and </w:t>
      </w:r>
      <w:r w:rsidR="0012060C">
        <w:rPr>
          <w:color w:val="000000" w:themeColor="text1"/>
        </w:rPr>
        <w:tab/>
      </w:r>
      <w:proofErr w:type="spellStart"/>
      <w:r>
        <w:rPr>
          <w:color w:val="000000" w:themeColor="text1"/>
        </w:rPr>
        <w:t>Sanni</w:t>
      </w:r>
      <w:proofErr w:type="spellEnd"/>
      <w:r>
        <w:rPr>
          <w:color w:val="000000" w:themeColor="text1"/>
        </w:rPr>
        <w:t xml:space="preserve">, T.A. (2023). Prevalence of </w:t>
      </w:r>
      <w:proofErr w:type="spellStart"/>
      <w:r>
        <w:rPr>
          <w:color w:val="000000" w:themeColor="text1"/>
        </w:rPr>
        <w:t>transfusiontransmissible</w:t>
      </w:r>
      <w:proofErr w:type="spellEnd"/>
      <w:r>
        <w:rPr>
          <w:color w:val="000000" w:themeColor="text1"/>
        </w:rPr>
        <w:t xml:space="preserve"> infections and unfitness </w:t>
      </w:r>
      <w:r w:rsidR="0012060C">
        <w:rPr>
          <w:color w:val="000000" w:themeColor="text1"/>
        </w:rPr>
        <w:tab/>
      </w:r>
      <w:r>
        <w:rPr>
          <w:color w:val="000000" w:themeColor="text1"/>
        </w:rPr>
        <w:t xml:space="preserve">predictors among blood donors in a tertiary hospital in Nigeria. </w:t>
      </w:r>
      <w:r>
        <w:rPr>
          <w:i/>
          <w:color w:val="000000" w:themeColor="text1"/>
        </w:rPr>
        <w:t xml:space="preserve">Nigerian Journal of </w:t>
      </w:r>
      <w:r w:rsidR="0012060C">
        <w:rPr>
          <w:i/>
          <w:color w:val="000000" w:themeColor="text1"/>
        </w:rPr>
        <w:tab/>
      </w:r>
      <w:r>
        <w:rPr>
          <w:i/>
          <w:color w:val="000000" w:themeColor="text1"/>
        </w:rPr>
        <w:t>Medicine</w:t>
      </w:r>
      <w:r>
        <w:rPr>
          <w:color w:val="000000" w:themeColor="text1"/>
        </w:rPr>
        <w:t>, 2023; 32:195201</w:t>
      </w:r>
    </w:p>
    <w:p w:rsidR="00907945" w:rsidRPr="00BE7C6C" w:rsidRDefault="00907945" w:rsidP="00BE7C6C">
      <w:pPr>
        <w:autoSpaceDE w:val="0"/>
        <w:autoSpaceDN w:val="0"/>
        <w:adjustRightInd w:val="0"/>
        <w:spacing w:line="276" w:lineRule="auto"/>
        <w:contextualSpacing/>
        <w:jc w:val="both"/>
        <w:rPr>
          <w:color w:val="000000" w:themeColor="text1"/>
        </w:rPr>
      </w:pPr>
      <w:proofErr w:type="spellStart"/>
      <w:r>
        <w:t>Effiong</w:t>
      </w:r>
      <w:proofErr w:type="spellEnd"/>
      <w:r>
        <w:t xml:space="preserve">, </w:t>
      </w:r>
      <w:proofErr w:type="spellStart"/>
      <w:r>
        <w:t>E.b</w:t>
      </w:r>
      <w:proofErr w:type="spellEnd"/>
      <w:r>
        <w:t xml:space="preserve">., </w:t>
      </w:r>
      <w:proofErr w:type="spellStart"/>
      <w:r>
        <w:t>Edosa</w:t>
      </w:r>
      <w:proofErr w:type="spellEnd"/>
      <w:r>
        <w:t xml:space="preserve">, B.A., </w:t>
      </w:r>
      <w:proofErr w:type="spellStart"/>
      <w:r>
        <w:t>Umeh</w:t>
      </w:r>
      <w:proofErr w:type="spellEnd"/>
      <w:r>
        <w:t xml:space="preserve">, S.O. and </w:t>
      </w:r>
      <w:proofErr w:type="spellStart"/>
      <w:r>
        <w:t>Agu</w:t>
      </w:r>
      <w:proofErr w:type="spellEnd"/>
      <w:r>
        <w:t xml:space="preserve">, G.C. (2015).Association of malaria with </w:t>
      </w:r>
      <w:r>
        <w:tab/>
        <w:t xml:space="preserve">patients with different genotypes and ABO blood groups in </w:t>
      </w:r>
      <w:proofErr w:type="spellStart"/>
      <w:r>
        <w:t>Awka</w:t>
      </w:r>
      <w:proofErr w:type="spellEnd"/>
      <w:r>
        <w:t xml:space="preserve"> Metropolis.</w:t>
      </w:r>
      <w:r>
        <w:rPr>
          <w:i/>
        </w:rPr>
        <w:t xml:space="preserve"> Journal </w:t>
      </w:r>
      <w:r>
        <w:rPr>
          <w:i/>
        </w:rPr>
        <w:tab/>
        <w:t>of Global Biosciences</w:t>
      </w:r>
      <w:r>
        <w:t>, 4(7):2744-2750.</w:t>
      </w:r>
    </w:p>
    <w:p w:rsidR="00907945" w:rsidRDefault="00907945" w:rsidP="00907945">
      <w:pPr>
        <w:autoSpaceDE w:val="0"/>
        <w:autoSpaceDN w:val="0"/>
        <w:adjustRightInd w:val="0"/>
        <w:spacing w:line="276" w:lineRule="auto"/>
        <w:ind w:left="709" w:hanging="709"/>
        <w:contextualSpacing/>
        <w:jc w:val="both"/>
        <w:rPr>
          <w:color w:val="000000" w:themeColor="text1"/>
        </w:rPr>
      </w:pPr>
      <w:proofErr w:type="spellStart"/>
      <w:r>
        <w:rPr>
          <w:color w:val="000000" w:themeColor="text1"/>
        </w:rPr>
        <w:t>Egbuche</w:t>
      </w:r>
      <w:proofErr w:type="spellEnd"/>
      <w:r>
        <w:rPr>
          <w:color w:val="000000" w:themeColor="text1"/>
        </w:rPr>
        <w:t xml:space="preserve">, C. M., </w:t>
      </w:r>
      <w:proofErr w:type="spellStart"/>
      <w:r>
        <w:rPr>
          <w:color w:val="000000" w:themeColor="text1"/>
        </w:rPr>
        <w:t>Eneanya</w:t>
      </w:r>
      <w:proofErr w:type="spellEnd"/>
      <w:r>
        <w:rPr>
          <w:color w:val="000000" w:themeColor="text1"/>
        </w:rPr>
        <w:t xml:space="preserve">, C. I., </w:t>
      </w:r>
      <w:proofErr w:type="spellStart"/>
      <w:r>
        <w:rPr>
          <w:color w:val="000000" w:themeColor="text1"/>
        </w:rPr>
        <w:t>Ikpeze</w:t>
      </w:r>
      <w:proofErr w:type="spellEnd"/>
      <w:r>
        <w:rPr>
          <w:color w:val="000000" w:themeColor="text1"/>
        </w:rPr>
        <w:t xml:space="preserve">, O. O., </w:t>
      </w:r>
      <w:proofErr w:type="spellStart"/>
      <w:r>
        <w:rPr>
          <w:color w:val="000000" w:themeColor="text1"/>
        </w:rPr>
        <w:t>Aribodor</w:t>
      </w:r>
      <w:proofErr w:type="spellEnd"/>
      <w:r>
        <w:rPr>
          <w:color w:val="000000" w:themeColor="text1"/>
        </w:rPr>
        <w:t xml:space="preserve">, D. N. and </w:t>
      </w:r>
      <w:proofErr w:type="spellStart"/>
      <w:r>
        <w:rPr>
          <w:color w:val="000000" w:themeColor="text1"/>
        </w:rPr>
        <w:t>Ejikeme</w:t>
      </w:r>
      <w:proofErr w:type="spellEnd"/>
      <w:r>
        <w:rPr>
          <w:color w:val="000000" w:themeColor="text1"/>
        </w:rPr>
        <w:t xml:space="preserve">, A. R. (2009). Inter-relationship between </w:t>
      </w:r>
      <w:r>
        <w:rPr>
          <w:i/>
          <w:color w:val="000000" w:themeColor="text1"/>
        </w:rPr>
        <w:t xml:space="preserve">Plasmodium </w:t>
      </w:r>
      <w:proofErr w:type="spellStart"/>
      <w:r>
        <w:rPr>
          <w:i/>
          <w:color w:val="000000" w:themeColor="text1"/>
        </w:rPr>
        <w:t>falciparum</w:t>
      </w:r>
      <w:r>
        <w:rPr>
          <w:color w:val="000000" w:themeColor="text1"/>
        </w:rPr>
        <w:t>parasitaemia</w:t>
      </w:r>
      <w:proofErr w:type="spellEnd"/>
      <w:r>
        <w:rPr>
          <w:color w:val="000000" w:themeColor="text1"/>
        </w:rPr>
        <w:t xml:space="preserve"> and ABO blood groups of pregnant women and adult residents of </w:t>
      </w:r>
      <w:proofErr w:type="spellStart"/>
      <w:r>
        <w:rPr>
          <w:color w:val="000000" w:themeColor="text1"/>
        </w:rPr>
        <w:t>Awka</w:t>
      </w:r>
      <w:proofErr w:type="spellEnd"/>
      <w:r>
        <w:rPr>
          <w:color w:val="000000" w:themeColor="text1"/>
        </w:rPr>
        <w:t xml:space="preserve"> and environs, southeast Nigeria. </w:t>
      </w:r>
      <w:proofErr w:type="spellStart"/>
      <w:r>
        <w:rPr>
          <w:i/>
          <w:color w:val="000000" w:themeColor="text1"/>
        </w:rPr>
        <w:t>In:</w:t>
      </w:r>
      <w:r>
        <w:rPr>
          <w:color w:val="000000" w:themeColor="text1"/>
        </w:rPr>
        <w:t>Ikpeze</w:t>
      </w:r>
      <w:proofErr w:type="spellEnd"/>
      <w:r>
        <w:rPr>
          <w:color w:val="000000" w:themeColor="text1"/>
        </w:rPr>
        <w:t>, O. O. (Ed.), Proceedings of the 5</w:t>
      </w:r>
      <w:r>
        <w:rPr>
          <w:color w:val="000000" w:themeColor="text1"/>
          <w:vertAlign w:val="superscript"/>
        </w:rPr>
        <w:t>th</w:t>
      </w:r>
      <w:r>
        <w:rPr>
          <w:color w:val="000000" w:themeColor="text1"/>
        </w:rPr>
        <w:t xml:space="preserve"> National Conference of the Society for Occupational Safety and Environmental Health (SOSEH), Nov 11-14, </w:t>
      </w:r>
      <w:proofErr w:type="spellStart"/>
      <w:r>
        <w:rPr>
          <w:color w:val="000000" w:themeColor="text1"/>
        </w:rPr>
        <w:t>Nnamdi</w:t>
      </w:r>
      <w:proofErr w:type="spellEnd"/>
      <w:r>
        <w:rPr>
          <w:color w:val="000000" w:themeColor="text1"/>
        </w:rPr>
        <w:t xml:space="preserve"> </w:t>
      </w:r>
      <w:proofErr w:type="spellStart"/>
      <w:r>
        <w:rPr>
          <w:color w:val="000000" w:themeColor="text1"/>
        </w:rPr>
        <w:t>Azikiwe</w:t>
      </w:r>
      <w:proofErr w:type="spellEnd"/>
      <w:r>
        <w:rPr>
          <w:color w:val="000000" w:themeColor="text1"/>
        </w:rPr>
        <w:t xml:space="preserve"> University, </w:t>
      </w:r>
      <w:proofErr w:type="spellStart"/>
      <w:r>
        <w:rPr>
          <w:color w:val="000000" w:themeColor="text1"/>
        </w:rPr>
        <w:t>Awka</w:t>
      </w:r>
      <w:proofErr w:type="spellEnd"/>
      <w:r>
        <w:rPr>
          <w:color w:val="000000" w:themeColor="text1"/>
        </w:rPr>
        <w:t>, Nigeria</w:t>
      </w:r>
      <w:r>
        <w:rPr>
          <w:i/>
          <w:color w:val="000000" w:themeColor="text1"/>
        </w:rPr>
        <w:t>,</w:t>
      </w:r>
      <w:r>
        <w:rPr>
          <w:color w:val="000000" w:themeColor="text1"/>
        </w:rPr>
        <w:t xml:space="preserve"> pp. 126-129.</w:t>
      </w:r>
    </w:p>
    <w:p w:rsidR="00907945" w:rsidRDefault="00907945" w:rsidP="00907945">
      <w:pPr>
        <w:pStyle w:val="Default"/>
        <w:spacing w:line="276" w:lineRule="auto"/>
        <w:jc w:val="both"/>
        <w:rPr>
          <w:rFonts w:ascii="Times New Roman" w:eastAsiaTheme="minorHAnsi" w:hAnsi="Times New Roman" w:cs="Times New Roman"/>
          <w:color w:val="000000" w:themeColor="text1"/>
          <w:lang w:val="en-GB"/>
        </w:rPr>
      </w:pPr>
      <w:proofErr w:type="spellStart"/>
      <w:r>
        <w:rPr>
          <w:rFonts w:ascii="Times New Roman" w:eastAsiaTheme="minorHAnsi" w:hAnsi="Times New Roman" w:cs="Times New Roman"/>
          <w:color w:val="000000" w:themeColor="text1"/>
          <w:lang w:val="en-GB"/>
        </w:rPr>
        <w:t>Ekwebene</w:t>
      </w:r>
      <w:proofErr w:type="spellEnd"/>
      <w:r>
        <w:rPr>
          <w:rFonts w:ascii="Times New Roman" w:eastAsiaTheme="minorHAnsi" w:hAnsi="Times New Roman" w:cs="Times New Roman"/>
          <w:color w:val="000000" w:themeColor="text1"/>
          <w:lang w:val="en-GB"/>
        </w:rPr>
        <w:t>, O. (2012). Malaria: Prevalence and control infants and pregnant women: Nigeria</w:t>
      </w:r>
      <w:r>
        <w:rPr>
          <w:rFonts w:ascii="Times New Roman" w:hAnsi="Times New Roman" w:cs="Times New Roman"/>
          <w:color w:val="000000" w:themeColor="text1"/>
        </w:rPr>
        <w:t>.</w:t>
      </w:r>
      <w:r>
        <w:rPr>
          <w:rFonts w:ascii="Times New Roman" w:eastAsiaTheme="minorHAnsi" w:hAnsi="Times New Roman" w:cs="Times New Roman"/>
          <w:color w:val="000000" w:themeColor="text1"/>
          <w:lang w:val="en-GB"/>
        </w:rPr>
        <w:tab/>
        <w:t xml:space="preserve">Retrieved from </w:t>
      </w:r>
      <w:hyperlink r:id="rId8" w:history="1">
        <w:r>
          <w:rPr>
            <w:rStyle w:val="Hyperlink"/>
            <w:rFonts w:ascii="Times New Roman" w:eastAsiaTheme="minorHAnsi" w:hAnsi="Times New Roman"/>
            <w:color w:val="000000" w:themeColor="text1"/>
            <w:lang w:val="en-GB"/>
          </w:rPr>
          <w:t>http://www.sciencepub.net/academia</w:t>
        </w:r>
      </w:hyperlink>
      <w:r>
        <w:rPr>
          <w:rFonts w:ascii="Times New Roman" w:eastAsiaTheme="minorHAnsi" w:hAnsi="Times New Roman" w:cs="Times New Roman"/>
          <w:color w:val="000000" w:themeColor="text1"/>
          <w:lang w:val="en-GB"/>
        </w:rPr>
        <w:t xml:space="preserve"> (Accessed on 24th May, 2015)</w:t>
      </w:r>
      <w:r>
        <w:rPr>
          <w:rFonts w:ascii="Times New Roman" w:hAnsi="Times New Roman" w:cs="Times New Roman"/>
          <w:color w:val="000000" w:themeColor="text1"/>
        </w:rPr>
        <w:t>.</w:t>
      </w:r>
    </w:p>
    <w:p w:rsidR="00907945" w:rsidRDefault="00907945" w:rsidP="00907945">
      <w:pPr>
        <w:autoSpaceDE w:val="0"/>
        <w:autoSpaceDN w:val="0"/>
        <w:adjustRightInd w:val="0"/>
        <w:spacing w:line="276" w:lineRule="auto"/>
        <w:ind w:left="709" w:hanging="709"/>
        <w:contextualSpacing/>
        <w:jc w:val="both"/>
        <w:rPr>
          <w:color w:val="000000" w:themeColor="text1"/>
        </w:rPr>
      </w:pPr>
      <w:proofErr w:type="spellStart"/>
      <w:r>
        <w:rPr>
          <w:color w:val="000000" w:themeColor="text1"/>
        </w:rPr>
        <w:t>Ekwunife</w:t>
      </w:r>
      <w:proofErr w:type="spellEnd"/>
      <w:r>
        <w:rPr>
          <w:color w:val="000000" w:themeColor="text1"/>
        </w:rPr>
        <w:t xml:space="preserve">, C. A., </w:t>
      </w:r>
      <w:proofErr w:type="spellStart"/>
      <w:r>
        <w:rPr>
          <w:color w:val="000000" w:themeColor="text1"/>
        </w:rPr>
        <w:t>Ozumba</w:t>
      </w:r>
      <w:proofErr w:type="spellEnd"/>
      <w:r>
        <w:rPr>
          <w:color w:val="000000" w:themeColor="text1"/>
        </w:rPr>
        <w:t xml:space="preserve">, N. A., </w:t>
      </w:r>
      <w:proofErr w:type="spellStart"/>
      <w:r>
        <w:rPr>
          <w:color w:val="000000" w:themeColor="text1"/>
        </w:rPr>
        <w:t>Eneanya</w:t>
      </w:r>
      <w:proofErr w:type="spellEnd"/>
      <w:r>
        <w:rPr>
          <w:color w:val="000000" w:themeColor="text1"/>
        </w:rPr>
        <w:t xml:space="preserve">, C. I., and </w:t>
      </w:r>
      <w:proofErr w:type="spellStart"/>
      <w:r>
        <w:rPr>
          <w:color w:val="000000" w:themeColor="text1"/>
        </w:rPr>
        <w:t>Nwaorgu</w:t>
      </w:r>
      <w:proofErr w:type="spellEnd"/>
      <w:r>
        <w:rPr>
          <w:color w:val="000000" w:themeColor="text1"/>
        </w:rPr>
        <w:t xml:space="preserve">, O. C. (2011). Malaria infection among blood donors in Onitsha urban, southeast Nigeria. </w:t>
      </w:r>
      <w:r>
        <w:rPr>
          <w:i/>
          <w:color w:val="000000" w:themeColor="text1"/>
        </w:rPr>
        <w:t xml:space="preserve">Sierra Leone Journal of Biomedical Research, </w:t>
      </w:r>
      <w:r>
        <w:rPr>
          <w:color w:val="000000" w:themeColor="text1"/>
        </w:rPr>
        <w:t>3(1):21-26.</w:t>
      </w:r>
    </w:p>
    <w:p w:rsidR="00907945" w:rsidRDefault="00907945" w:rsidP="00907945">
      <w:pPr>
        <w:spacing w:before="240" w:line="276" w:lineRule="auto"/>
        <w:ind w:left="720" w:hanging="720"/>
        <w:contextualSpacing/>
        <w:jc w:val="both"/>
        <w:rPr>
          <w:color w:val="000000" w:themeColor="text1"/>
        </w:rPr>
      </w:pPr>
      <w:r>
        <w:rPr>
          <w:color w:val="000000" w:themeColor="text1"/>
        </w:rPr>
        <w:t xml:space="preserve">Federal Ministry of Health, Nigeria (FMOH) (2014). </w:t>
      </w:r>
      <w:r>
        <w:rPr>
          <w:i/>
          <w:color w:val="000000" w:themeColor="text1"/>
        </w:rPr>
        <w:t>Strategic Plan for Rolling Back Malaria in Nigeria/Abuja.</w:t>
      </w:r>
      <w:r>
        <w:rPr>
          <w:color w:val="000000" w:themeColor="text1"/>
        </w:rPr>
        <w:t xml:space="preserve"> A Publication of the Federal Ministry of Health of Nigeria. p.37.</w:t>
      </w:r>
    </w:p>
    <w:p w:rsidR="00907945" w:rsidRDefault="00907945" w:rsidP="00907945">
      <w:pPr>
        <w:spacing w:before="240" w:line="276" w:lineRule="auto"/>
        <w:ind w:left="720" w:hanging="720"/>
        <w:contextualSpacing/>
        <w:jc w:val="both"/>
        <w:rPr>
          <w:color w:val="000000" w:themeColor="text1"/>
        </w:rPr>
      </w:pPr>
    </w:p>
    <w:p w:rsidR="00907945" w:rsidRDefault="00907945" w:rsidP="00907945">
      <w:pPr>
        <w:spacing w:line="276" w:lineRule="auto"/>
        <w:ind w:left="720" w:hanging="720"/>
        <w:jc w:val="both"/>
        <w:rPr>
          <w:color w:val="000000"/>
        </w:rPr>
      </w:pPr>
      <w:proofErr w:type="spellStart"/>
      <w:r>
        <w:rPr>
          <w:color w:val="000000"/>
        </w:rPr>
        <w:t>Gayathri</w:t>
      </w:r>
      <w:proofErr w:type="spellEnd"/>
      <w:r>
        <w:rPr>
          <w:color w:val="000000"/>
        </w:rPr>
        <w:t xml:space="preserve">, B.N., </w:t>
      </w:r>
      <w:proofErr w:type="spellStart"/>
      <w:r>
        <w:rPr>
          <w:color w:val="000000"/>
        </w:rPr>
        <w:t>Harendra</w:t>
      </w:r>
      <w:proofErr w:type="spellEnd"/>
      <w:r>
        <w:rPr>
          <w:color w:val="000000"/>
        </w:rPr>
        <w:t xml:space="preserve">, K.M., </w:t>
      </w:r>
      <w:proofErr w:type="spellStart"/>
      <w:r>
        <w:rPr>
          <w:color w:val="000000"/>
        </w:rPr>
        <w:t>Gomathi</w:t>
      </w:r>
      <w:proofErr w:type="spellEnd"/>
      <w:r>
        <w:rPr>
          <w:color w:val="000000"/>
        </w:rPr>
        <w:t xml:space="preserve">, N., </w:t>
      </w:r>
      <w:proofErr w:type="spellStart"/>
      <w:r>
        <w:rPr>
          <w:color w:val="000000"/>
        </w:rPr>
        <w:t>Jeevan</w:t>
      </w:r>
      <w:proofErr w:type="spellEnd"/>
      <w:r>
        <w:rPr>
          <w:color w:val="000000"/>
        </w:rPr>
        <w:t xml:space="preserve">, S., </w:t>
      </w:r>
      <w:proofErr w:type="spellStart"/>
      <w:r>
        <w:rPr>
          <w:color w:val="000000"/>
        </w:rPr>
        <w:t>Reethesh</w:t>
      </w:r>
      <w:proofErr w:type="spellEnd"/>
      <w:r>
        <w:rPr>
          <w:color w:val="000000"/>
        </w:rPr>
        <w:t xml:space="preserve">, R.P. (2013). Relationship between ABO blood groups and malaria with clinical outcome in rural areas of South India. </w:t>
      </w:r>
      <w:r>
        <w:rPr>
          <w:i/>
          <w:color w:val="000000"/>
        </w:rPr>
        <w:t>Global Journal Medical Public Health</w:t>
      </w:r>
      <w:r>
        <w:rPr>
          <w:color w:val="000000"/>
        </w:rPr>
        <w:t>, 2(2):1-7.</w:t>
      </w:r>
    </w:p>
    <w:p w:rsidR="00907945" w:rsidRDefault="00907945" w:rsidP="00907945">
      <w:pPr>
        <w:autoSpaceDE w:val="0"/>
        <w:autoSpaceDN w:val="0"/>
        <w:adjustRightInd w:val="0"/>
        <w:spacing w:line="276" w:lineRule="auto"/>
        <w:jc w:val="both"/>
      </w:pPr>
      <w:r>
        <w:rPr>
          <w:rStyle w:val="HTMLCite"/>
          <w:rFonts w:eastAsiaTheme="minorEastAsia"/>
        </w:rPr>
        <w:tab/>
        <w:t>5:121–6.</w:t>
      </w:r>
    </w:p>
    <w:p w:rsidR="00907945" w:rsidRDefault="00907945" w:rsidP="00690DDF">
      <w:pPr>
        <w:spacing w:line="276" w:lineRule="auto"/>
        <w:jc w:val="both"/>
        <w:rPr>
          <w:color w:val="000000"/>
        </w:rPr>
      </w:pPr>
      <w:proofErr w:type="spellStart"/>
      <w:r>
        <w:rPr>
          <w:color w:val="000000"/>
        </w:rPr>
        <w:t>Getie</w:t>
      </w:r>
      <w:proofErr w:type="spellEnd"/>
      <w:r>
        <w:rPr>
          <w:color w:val="000000"/>
        </w:rPr>
        <w:t xml:space="preserve">, A., </w:t>
      </w:r>
      <w:proofErr w:type="spellStart"/>
      <w:r>
        <w:rPr>
          <w:color w:val="000000"/>
        </w:rPr>
        <w:t>Amlak</w:t>
      </w:r>
      <w:proofErr w:type="spellEnd"/>
      <w:r>
        <w:rPr>
          <w:color w:val="000000"/>
        </w:rPr>
        <w:t xml:space="preserve">, B.T., </w:t>
      </w:r>
      <w:proofErr w:type="spellStart"/>
      <w:r>
        <w:rPr>
          <w:color w:val="000000"/>
        </w:rPr>
        <w:t>Ayenew</w:t>
      </w:r>
      <w:proofErr w:type="spellEnd"/>
      <w:r>
        <w:rPr>
          <w:color w:val="000000"/>
        </w:rPr>
        <w:t xml:space="preserve">, M., </w:t>
      </w:r>
      <w:proofErr w:type="spellStart"/>
      <w:r>
        <w:rPr>
          <w:color w:val="000000"/>
        </w:rPr>
        <w:t>Yilak</w:t>
      </w:r>
      <w:proofErr w:type="spellEnd"/>
      <w:r>
        <w:rPr>
          <w:color w:val="000000"/>
        </w:rPr>
        <w:t xml:space="preserve">, G. and </w:t>
      </w:r>
      <w:proofErr w:type="spellStart"/>
      <w:r>
        <w:rPr>
          <w:color w:val="000000"/>
        </w:rPr>
        <w:t>Wondumeineh</w:t>
      </w:r>
      <w:proofErr w:type="spellEnd"/>
      <w:r>
        <w:rPr>
          <w:color w:val="000000"/>
        </w:rPr>
        <w:t xml:space="preserve">, k. (2024). Ethiopian </w:t>
      </w:r>
      <w:r w:rsidR="00C95E95">
        <w:rPr>
          <w:color w:val="000000"/>
        </w:rPr>
        <w:tab/>
      </w:r>
      <w:r>
        <w:rPr>
          <w:color w:val="000000"/>
        </w:rPr>
        <w:t xml:space="preserve">residents’ knowledge and attitudes towards blood donation and its associated factors: </w:t>
      </w:r>
      <w:r w:rsidR="00C95E95">
        <w:rPr>
          <w:color w:val="000000"/>
        </w:rPr>
        <w:tab/>
      </w:r>
      <w:r>
        <w:rPr>
          <w:color w:val="000000"/>
        </w:rPr>
        <w:t>systematic review and meta-analysis.</w:t>
      </w:r>
    </w:p>
    <w:p w:rsidR="00907945" w:rsidRDefault="00907945" w:rsidP="00907945">
      <w:pPr>
        <w:spacing w:line="276" w:lineRule="auto"/>
        <w:ind w:left="720" w:hanging="720"/>
        <w:jc w:val="both"/>
        <w:rPr>
          <w:color w:val="000000"/>
        </w:rPr>
      </w:pPr>
      <w:r>
        <w:rPr>
          <w:color w:val="000000"/>
        </w:rPr>
        <w:t xml:space="preserve">Hedge, S., Sinha, R., </w:t>
      </w:r>
      <w:proofErr w:type="spellStart"/>
      <w:r>
        <w:rPr>
          <w:color w:val="000000"/>
        </w:rPr>
        <w:t>Ch</w:t>
      </w:r>
      <w:r w:rsidR="007D2272">
        <w:rPr>
          <w:color w:val="000000"/>
        </w:rPr>
        <w:t>akrabothi</w:t>
      </w:r>
      <w:proofErr w:type="spellEnd"/>
      <w:r w:rsidR="007D2272">
        <w:rPr>
          <w:color w:val="000000"/>
        </w:rPr>
        <w:t xml:space="preserve">, S. and </w:t>
      </w:r>
      <w:proofErr w:type="spellStart"/>
      <w:r w:rsidR="007D2272">
        <w:rPr>
          <w:color w:val="000000"/>
        </w:rPr>
        <w:t>Ojha</w:t>
      </w:r>
      <w:proofErr w:type="spellEnd"/>
      <w:r w:rsidR="007D2272">
        <w:rPr>
          <w:color w:val="000000"/>
        </w:rPr>
        <w:t>, L. (2013</w:t>
      </w:r>
      <w:r>
        <w:rPr>
          <w:color w:val="000000"/>
        </w:rPr>
        <w:t xml:space="preserve">). Relationship between malaria and ABO blood group types. </w:t>
      </w:r>
      <w:r>
        <w:rPr>
          <w:i/>
          <w:color w:val="000000"/>
        </w:rPr>
        <w:t xml:space="preserve">International Journal of Science and </w:t>
      </w:r>
      <w:proofErr w:type="spellStart"/>
      <w:r>
        <w:rPr>
          <w:i/>
          <w:color w:val="000000"/>
        </w:rPr>
        <w:t>Reseaech</w:t>
      </w:r>
      <w:proofErr w:type="spellEnd"/>
      <w:r>
        <w:rPr>
          <w:i/>
          <w:color w:val="000000"/>
        </w:rPr>
        <w:t>,</w:t>
      </w:r>
      <w:r>
        <w:rPr>
          <w:color w:val="000000"/>
        </w:rPr>
        <w:t xml:space="preserve"> 5(5):391-398.</w:t>
      </w:r>
    </w:p>
    <w:p w:rsidR="00907945" w:rsidRDefault="00907945" w:rsidP="00907945">
      <w:pPr>
        <w:spacing w:line="276" w:lineRule="auto"/>
        <w:ind w:left="720" w:hanging="720"/>
        <w:jc w:val="both"/>
        <w:rPr>
          <w:b/>
          <w:color w:val="000000" w:themeColor="text1"/>
        </w:rPr>
      </w:pPr>
      <w:proofErr w:type="spellStart"/>
      <w:r>
        <w:rPr>
          <w:color w:val="000000" w:themeColor="text1"/>
        </w:rPr>
        <w:lastRenderedPageBreak/>
        <w:t>Igbeneghu</w:t>
      </w:r>
      <w:proofErr w:type="spellEnd"/>
      <w:r>
        <w:rPr>
          <w:color w:val="000000" w:themeColor="text1"/>
        </w:rPr>
        <w:t xml:space="preserve">, C., and </w:t>
      </w:r>
      <w:proofErr w:type="spellStart"/>
      <w:r>
        <w:rPr>
          <w:color w:val="000000" w:themeColor="text1"/>
        </w:rPr>
        <w:t>Olisekodiaka</w:t>
      </w:r>
      <w:proofErr w:type="spellEnd"/>
      <w:r>
        <w:rPr>
          <w:color w:val="000000" w:themeColor="text1"/>
        </w:rPr>
        <w:t xml:space="preserve">, J. M. (2014). </w:t>
      </w:r>
      <w:r>
        <w:rPr>
          <w:bCs/>
          <w:color w:val="000000" w:themeColor="text1"/>
          <w:lang w:val="en-GB" w:eastAsia="en-GB"/>
        </w:rPr>
        <w:t xml:space="preserve">Associations between ABO blood group, secretor status and malaria infection in </w:t>
      </w:r>
      <w:proofErr w:type="spellStart"/>
      <w:r>
        <w:rPr>
          <w:bCs/>
          <w:color w:val="000000" w:themeColor="text1"/>
          <w:lang w:val="en-GB" w:eastAsia="en-GB"/>
        </w:rPr>
        <w:t>Osogbo</w:t>
      </w:r>
      <w:proofErr w:type="spellEnd"/>
      <w:r>
        <w:rPr>
          <w:bCs/>
          <w:color w:val="000000" w:themeColor="text1"/>
          <w:lang w:val="en-GB" w:eastAsia="en-GB"/>
        </w:rPr>
        <w:t xml:space="preserve">, </w:t>
      </w:r>
      <w:proofErr w:type="spellStart"/>
      <w:r>
        <w:rPr>
          <w:bCs/>
          <w:color w:val="000000" w:themeColor="text1"/>
          <w:lang w:val="en-GB" w:eastAsia="en-GB"/>
        </w:rPr>
        <w:t>Southwestern</w:t>
      </w:r>
      <w:proofErr w:type="spellEnd"/>
      <w:r>
        <w:rPr>
          <w:bCs/>
          <w:color w:val="000000" w:themeColor="text1"/>
          <w:lang w:val="en-GB" w:eastAsia="en-GB"/>
        </w:rPr>
        <w:t xml:space="preserve"> Nigeria. </w:t>
      </w:r>
      <w:r>
        <w:rPr>
          <w:bCs/>
          <w:i/>
          <w:color w:val="000000" w:themeColor="text1"/>
          <w:lang w:val="en-GB" w:eastAsia="en-GB"/>
        </w:rPr>
        <w:t xml:space="preserve">International Journal of Research in Applied, Natural and Social Sciences, </w:t>
      </w:r>
      <w:r>
        <w:rPr>
          <w:bCs/>
          <w:color w:val="000000" w:themeColor="text1"/>
          <w:lang w:val="en-GB" w:eastAsia="en-GB"/>
        </w:rPr>
        <w:t>2(5):17-24.</w:t>
      </w:r>
    </w:p>
    <w:p w:rsidR="00907945" w:rsidRDefault="00907945" w:rsidP="00907945">
      <w:pPr>
        <w:spacing w:line="276" w:lineRule="auto"/>
        <w:ind w:left="720" w:hanging="720"/>
        <w:jc w:val="both"/>
        <w:rPr>
          <w:color w:val="000000" w:themeColor="text1"/>
        </w:rPr>
      </w:pPr>
      <w:proofErr w:type="spellStart"/>
      <w:r>
        <w:rPr>
          <w:color w:val="000000" w:themeColor="text1"/>
        </w:rPr>
        <w:t>Ilozumba</w:t>
      </w:r>
      <w:proofErr w:type="spellEnd"/>
      <w:r>
        <w:rPr>
          <w:color w:val="000000" w:themeColor="text1"/>
        </w:rPr>
        <w:t xml:space="preserve">, P. C. O., and </w:t>
      </w:r>
      <w:proofErr w:type="spellStart"/>
      <w:r>
        <w:rPr>
          <w:color w:val="000000" w:themeColor="text1"/>
        </w:rPr>
        <w:t>Uzozie</w:t>
      </w:r>
      <w:proofErr w:type="spellEnd"/>
      <w:r>
        <w:rPr>
          <w:color w:val="000000" w:themeColor="text1"/>
        </w:rPr>
        <w:t xml:space="preserve">, C. R. (2009). Prevalence of malaria </w:t>
      </w:r>
      <w:proofErr w:type="spellStart"/>
      <w:r>
        <w:rPr>
          <w:color w:val="000000" w:themeColor="text1"/>
        </w:rPr>
        <w:t>parasitaemia</w:t>
      </w:r>
      <w:proofErr w:type="spellEnd"/>
      <w:r>
        <w:rPr>
          <w:color w:val="000000" w:themeColor="text1"/>
        </w:rPr>
        <w:t xml:space="preserve"> and its association with ABO blood group in </w:t>
      </w:r>
      <w:proofErr w:type="spellStart"/>
      <w:r>
        <w:rPr>
          <w:color w:val="000000" w:themeColor="text1"/>
        </w:rPr>
        <w:t>Odoakpu</w:t>
      </w:r>
      <w:proofErr w:type="spellEnd"/>
      <w:r>
        <w:rPr>
          <w:color w:val="000000" w:themeColor="text1"/>
        </w:rPr>
        <w:t xml:space="preserve"> area of Onitsha South Local Government Area, Anambra State, Nigeria. </w:t>
      </w:r>
      <w:r>
        <w:rPr>
          <w:i/>
          <w:color w:val="000000" w:themeColor="text1"/>
        </w:rPr>
        <w:t xml:space="preserve">Nigerian Annals of Natural Sciences, </w:t>
      </w:r>
      <w:r>
        <w:rPr>
          <w:color w:val="000000" w:themeColor="text1"/>
        </w:rPr>
        <w:t>8(2):1-8.</w:t>
      </w:r>
    </w:p>
    <w:p w:rsidR="00907945" w:rsidRDefault="00907945" w:rsidP="00907945">
      <w:pPr>
        <w:spacing w:line="276" w:lineRule="auto"/>
        <w:ind w:left="720" w:hanging="720"/>
        <w:jc w:val="both"/>
        <w:rPr>
          <w:color w:val="000000" w:themeColor="text1"/>
        </w:rPr>
      </w:pPr>
      <w:r>
        <w:rPr>
          <w:color w:val="000000" w:themeColor="text1"/>
        </w:rPr>
        <w:t xml:space="preserve">Ito, E.E., </w:t>
      </w:r>
      <w:proofErr w:type="spellStart"/>
      <w:r>
        <w:rPr>
          <w:color w:val="000000" w:themeColor="text1"/>
        </w:rPr>
        <w:t>Egwunyenga</w:t>
      </w:r>
      <w:proofErr w:type="spellEnd"/>
      <w:r>
        <w:rPr>
          <w:color w:val="000000" w:themeColor="text1"/>
        </w:rPr>
        <w:t xml:space="preserve">, A.O. and </w:t>
      </w:r>
      <w:proofErr w:type="spellStart"/>
      <w:r>
        <w:rPr>
          <w:color w:val="000000" w:themeColor="text1"/>
        </w:rPr>
        <w:t>Ake</w:t>
      </w:r>
      <w:proofErr w:type="spellEnd"/>
      <w:r>
        <w:rPr>
          <w:color w:val="000000" w:themeColor="text1"/>
        </w:rPr>
        <w:t xml:space="preserve">, J.E.G. (2014). Prevalence of malaria and human blood factors among patients in </w:t>
      </w:r>
      <w:proofErr w:type="spellStart"/>
      <w:r>
        <w:rPr>
          <w:color w:val="000000" w:themeColor="text1"/>
        </w:rPr>
        <w:t>Ethiope</w:t>
      </w:r>
      <w:proofErr w:type="spellEnd"/>
      <w:r>
        <w:rPr>
          <w:color w:val="000000" w:themeColor="text1"/>
        </w:rPr>
        <w:t xml:space="preserve"> East, Delta State, Nigeria.</w:t>
      </w:r>
      <w:r>
        <w:rPr>
          <w:i/>
          <w:color w:val="000000" w:themeColor="text1"/>
        </w:rPr>
        <w:t xml:space="preserve"> International Journal of Medicine and Bioscience Research</w:t>
      </w:r>
      <w:r>
        <w:rPr>
          <w:color w:val="000000" w:themeColor="text1"/>
        </w:rPr>
        <w:t>, 3:191-201.</w:t>
      </w:r>
    </w:p>
    <w:p w:rsidR="00907945" w:rsidRDefault="00907945" w:rsidP="00907945">
      <w:pPr>
        <w:spacing w:line="276" w:lineRule="auto"/>
        <w:ind w:left="720" w:hanging="720"/>
        <w:jc w:val="both"/>
        <w:rPr>
          <w:color w:val="000000" w:themeColor="text1"/>
        </w:rPr>
      </w:pPr>
    </w:p>
    <w:p w:rsidR="00907945" w:rsidRDefault="00907945" w:rsidP="00907945">
      <w:pPr>
        <w:autoSpaceDE w:val="0"/>
        <w:autoSpaceDN w:val="0"/>
        <w:adjustRightInd w:val="0"/>
        <w:spacing w:line="276" w:lineRule="auto"/>
        <w:ind w:left="709" w:hanging="709"/>
        <w:jc w:val="both"/>
        <w:rPr>
          <w:color w:val="000000" w:themeColor="text1"/>
          <w:lang w:val="en-GB" w:eastAsia="en-GB"/>
        </w:rPr>
      </w:pPr>
      <w:proofErr w:type="spellStart"/>
      <w:r>
        <w:rPr>
          <w:rFonts w:eastAsia="ScalaLancetPro"/>
          <w:color w:val="000000" w:themeColor="text1"/>
          <w:lang w:val="en-GB" w:eastAsia="en-GB"/>
        </w:rPr>
        <w:t>Kantele</w:t>
      </w:r>
      <w:proofErr w:type="spellEnd"/>
      <w:r>
        <w:rPr>
          <w:rFonts w:eastAsia="ScalaLancetPro"/>
          <w:color w:val="000000" w:themeColor="text1"/>
          <w:lang w:val="en-GB" w:eastAsia="en-GB"/>
        </w:rPr>
        <w:t xml:space="preserve">, A., and </w:t>
      </w:r>
      <w:proofErr w:type="spellStart"/>
      <w:r>
        <w:rPr>
          <w:rFonts w:eastAsia="ScalaLancetPro"/>
          <w:color w:val="000000" w:themeColor="text1"/>
          <w:lang w:val="en-GB" w:eastAsia="en-GB"/>
        </w:rPr>
        <w:t>Jokiranta</w:t>
      </w:r>
      <w:proofErr w:type="spellEnd"/>
      <w:r>
        <w:rPr>
          <w:rFonts w:eastAsia="ScalaLancetPro"/>
          <w:color w:val="000000" w:themeColor="text1"/>
          <w:lang w:val="en-GB" w:eastAsia="en-GB"/>
        </w:rPr>
        <w:t xml:space="preserve">, T. S. (2011). Review of cases with the emerging fifth human malaria parasite, </w:t>
      </w:r>
      <w:r>
        <w:rPr>
          <w:rFonts w:eastAsia="ScalaLancetPro"/>
          <w:i/>
          <w:iCs/>
          <w:color w:val="000000" w:themeColor="text1"/>
          <w:lang w:val="en-GB" w:eastAsia="en-GB"/>
        </w:rPr>
        <w:t>P</w:t>
      </w:r>
      <w:proofErr w:type="spellStart"/>
      <w:r>
        <w:rPr>
          <w:i/>
          <w:color w:val="000000" w:themeColor="text1"/>
        </w:rPr>
        <w:t>lasmodium</w:t>
      </w:r>
      <w:r>
        <w:rPr>
          <w:rFonts w:eastAsia="ScalaLancetPro"/>
          <w:i/>
          <w:iCs/>
          <w:color w:val="000000" w:themeColor="text1"/>
          <w:lang w:val="en-GB" w:eastAsia="en-GB"/>
        </w:rPr>
        <w:t>knowlesi</w:t>
      </w:r>
      <w:proofErr w:type="spellEnd"/>
      <w:r>
        <w:rPr>
          <w:rFonts w:eastAsia="ScalaLancetPro"/>
          <w:color w:val="000000" w:themeColor="text1"/>
          <w:lang w:val="en-GB" w:eastAsia="en-GB"/>
        </w:rPr>
        <w:t xml:space="preserve">. </w:t>
      </w:r>
      <w:r>
        <w:rPr>
          <w:rFonts w:eastAsia="ScalaLancetPro"/>
          <w:i/>
          <w:iCs/>
          <w:color w:val="000000" w:themeColor="text1"/>
          <w:lang w:val="en-GB" w:eastAsia="en-GB"/>
        </w:rPr>
        <w:t xml:space="preserve">Clinical Infectious Diseases, </w:t>
      </w:r>
      <w:r>
        <w:rPr>
          <w:rFonts w:eastAsia="ScalaLancetPro"/>
          <w:bCs/>
          <w:color w:val="000000" w:themeColor="text1"/>
          <w:lang w:val="en-GB" w:eastAsia="en-GB"/>
        </w:rPr>
        <w:t>52:</w:t>
      </w:r>
      <w:r>
        <w:rPr>
          <w:rFonts w:eastAsia="ScalaLancetPro"/>
          <w:color w:val="000000" w:themeColor="text1"/>
          <w:lang w:val="en-GB" w:eastAsia="en-GB"/>
        </w:rPr>
        <w:t>1356-1362.</w:t>
      </w:r>
    </w:p>
    <w:p w:rsidR="00907945" w:rsidRDefault="00907945" w:rsidP="007D2272">
      <w:pPr>
        <w:spacing w:line="276" w:lineRule="auto"/>
        <w:ind w:left="720" w:hanging="720"/>
      </w:pPr>
      <w:proofErr w:type="spellStart"/>
      <w:r>
        <w:t>Kedebe</w:t>
      </w:r>
      <w:proofErr w:type="spellEnd"/>
      <w:r>
        <w:t xml:space="preserve">, E., </w:t>
      </w:r>
      <w:proofErr w:type="spellStart"/>
      <w:r>
        <w:t>Getnet</w:t>
      </w:r>
      <w:proofErr w:type="spellEnd"/>
      <w:r>
        <w:t xml:space="preserve">, G., </w:t>
      </w:r>
      <w:proofErr w:type="spellStart"/>
      <w:r>
        <w:t>Enyew</w:t>
      </w:r>
      <w:proofErr w:type="spellEnd"/>
      <w:r>
        <w:t xml:space="preserve">, G. and </w:t>
      </w:r>
      <w:proofErr w:type="spellStart"/>
      <w:r>
        <w:t>Gebretsadik</w:t>
      </w:r>
      <w:proofErr w:type="spellEnd"/>
      <w:r>
        <w:t xml:space="preserve">, D. (2020). Transfusion-transmissible infections among voluntary blood donors at </w:t>
      </w:r>
      <w:proofErr w:type="spellStart"/>
      <w:r>
        <w:t>Dessie</w:t>
      </w:r>
      <w:proofErr w:type="spellEnd"/>
      <w:r>
        <w:t xml:space="preserve"> blood bank, </w:t>
      </w:r>
      <w:proofErr w:type="spellStart"/>
      <w:r>
        <w:t>Northest</w:t>
      </w:r>
      <w:proofErr w:type="spellEnd"/>
      <w:r>
        <w:t xml:space="preserve"> Ethiopia: Cross-sectional study. </w:t>
      </w:r>
      <w:r>
        <w:rPr>
          <w:i/>
        </w:rPr>
        <w:t>Infectious Drug Resistance</w:t>
      </w:r>
      <w:r>
        <w:t>, 2020; 13:4569.</w:t>
      </w:r>
    </w:p>
    <w:p w:rsidR="00907945" w:rsidRDefault="00907945" w:rsidP="00907945">
      <w:pPr>
        <w:spacing w:line="276" w:lineRule="auto"/>
        <w:ind w:left="720" w:hanging="720"/>
        <w:jc w:val="both"/>
      </w:pPr>
      <w:proofErr w:type="spellStart"/>
      <w:r>
        <w:t>Matuoke</w:t>
      </w:r>
      <w:proofErr w:type="spellEnd"/>
      <w:r>
        <w:t xml:space="preserve">, M. and </w:t>
      </w:r>
      <w:proofErr w:type="spellStart"/>
      <w:r>
        <w:t>Houmsou</w:t>
      </w:r>
      <w:proofErr w:type="spellEnd"/>
      <w:r>
        <w:t xml:space="preserve">, R. (2017). Occurrence of </w:t>
      </w:r>
      <w:proofErr w:type="spellStart"/>
      <w:r>
        <w:t>of</w:t>
      </w:r>
      <w:proofErr w:type="spellEnd"/>
      <w:r>
        <w:t xml:space="preserve"> Plasmodium falciparum malaria associated with ABO blood group in </w:t>
      </w:r>
      <w:proofErr w:type="spellStart"/>
      <w:r>
        <w:t>Darazo</w:t>
      </w:r>
      <w:proofErr w:type="spellEnd"/>
      <w:r>
        <w:t xml:space="preserve">, </w:t>
      </w:r>
      <w:proofErr w:type="spellStart"/>
      <w:r>
        <w:t>Bauchi</w:t>
      </w:r>
      <w:proofErr w:type="spellEnd"/>
      <w:r>
        <w:t xml:space="preserve"> State, Nigeria. </w:t>
      </w:r>
      <w:r>
        <w:rPr>
          <w:i/>
        </w:rPr>
        <w:t>Electronic Journal of Biology,</w:t>
      </w:r>
      <w:r>
        <w:t xml:space="preserve"> 13(3):260-264.</w:t>
      </w:r>
    </w:p>
    <w:p w:rsidR="00907945" w:rsidRDefault="00907945" w:rsidP="00907945">
      <w:pPr>
        <w:spacing w:line="276" w:lineRule="auto"/>
        <w:ind w:left="720" w:hanging="720"/>
        <w:jc w:val="both"/>
      </w:pPr>
    </w:p>
    <w:p w:rsidR="00907945" w:rsidRDefault="00907945" w:rsidP="00907945">
      <w:pPr>
        <w:spacing w:line="276" w:lineRule="auto"/>
        <w:ind w:left="720" w:hanging="720"/>
        <w:jc w:val="both"/>
      </w:pPr>
      <w:proofErr w:type="spellStart"/>
      <w:r>
        <w:t>Mremi</w:t>
      </w:r>
      <w:proofErr w:type="spellEnd"/>
      <w:r>
        <w:t xml:space="preserve">, A., </w:t>
      </w:r>
      <w:proofErr w:type="spellStart"/>
      <w:r>
        <w:t>Yahaya</w:t>
      </w:r>
      <w:proofErr w:type="spellEnd"/>
      <w:r>
        <w:t xml:space="preserve">, J.J., </w:t>
      </w:r>
      <w:proofErr w:type="spellStart"/>
      <w:r>
        <w:t>Nyindo</w:t>
      </w:r>
      <w:proofErr w:type="spellEnd"/>
      <w:r>
        <w:t xml:space="preserve">, M., </w:t>
      </w:r>
      <w:proofErr w:type="spellStart"/>
      <w:r>
        <w:t>Mollel</w:t>
      </w:r>
      <w:proofErr w:type="spellEnd"/>
      <w:r>
        <w:t xml:space="preserve">, E. (2021). Transfusion-transmitted infections and associated risk factors at the northern zone blood transfusion </w:t>
      </w:r>
      <w:proofErr w:type="spellStart"/>
      <w:r>
        <w:t>cnetre</w:t>
      </w:r>
      <w:proofErr w:type="spellEnd"/>
      <w:r>
        <w:t xml:space="preserve"> in Tanzania: A study of blood donors between 2017 and 2019.</w:t>
      </w:r>
      <w:r>
        <w:rPr>
          <w:i/>
        </w:rPr>
        <w:t>PLoS One</w:t>
      </w:r>
      <w:r>
        <w:t xml:space="preserve"> 2021</w:t>
      </w:r>
      <w:proofErr w:type="gramStart"/>
      <w:r>
        <w:t>;16:e0249061</w:t>
      </w:r>
      <w:proofErr w:type="gramEnd"/>
      <w:r>
        <w:t>.</w:t>
      </w:r>
    </w:p>
    <w:p w:rsidR="004F7C15" w:rsidRPr="004F7C15" w:rsidRDefault="004F7C15" w:rsidP="004F7C15">
      <w:pPr>
        <w:spacing w:line="276" w:lineRule="auto"/>
        <w:ind w:left="720" w:hanging="720"/>
        <w:contextualSpacing/>
        <w:jc w:val="both"/>
        <w:rPr>
          <w:color w:val="242021"/>
        </w:rPr>
      </w:pPr>
      <w:proofErr w:type="spellStart"/>
      <w:r>
        <w:rPr>
          <w:color w:val="242021"/>
        </w:rPr>
        <w:t>Motayo</w:t>
      </w:r>
      <w:proofErr w:type="spellEnd"/>
      <w:r>
        <w:rPr>
          <w:color w:val="242021"/>
        </w:rPr>
        <w:t xml:space="preserve">, B.O., </w:t>
      </w:r>
      <w:proofErr w:type="spellStart"/>
      <w:r>
        <w:rPr>
          <w:color w:val="242021"/>
        </w:rPr>
        <w:t>Faneye</w:t>
      </w:r>
      <w:proofErr w:type="spellEnd"/>
      <w:r>
        <w:rPr>
          <w:color w:val="242021"/>
        </w:rPr>
        <w:t xml:space="preserve">, A.O., </w:t>
      </w:r>
      <w:proofErr w:type="spellStart"/>
      <w:r>
        <w:rPr>
          <w:color w:val="242021"/>
        </w:rPr>
        <w:t>Udo</w:t>
      </w:r>
      <w:proofErr w:type="spellEnd"/>
      <w:r>
        <w:rPr>
          <w:color w:val="242021"/>
        </w:rPr>
        <w:t xml:space="preserve">, U.A., </w:t>
      </w:r>
      <w:proofErr w:type="spellStart"/>
      <w:r>
        <w:rPr>
          <w:color w:val="242021"/>
        </w:rPr>
        <w:t>Olusola</w:t>
      </w:r>
      <w:proofErr w:type="spellEnd"/>
      <w:r>
        <w:rPr>
          <w:color w:val="242021"/>
        </w:rPr>
        <w:t xml:space="preserve">, B.A., </w:t>
      </w:r>
      <w:proofErr w:type="spellStart"/>
      <w:r>
        <w:rPr>
          <w:color w:val="242021"/>
        </w:rPr>
        <w:t>Ezeani</w:t>
      </w:r>
      <w:proofErr w:type="spellEnd"/>
      <w:r>
        <w:rPr>
          <w:color w:val="242021"/>
        </w:rPr>
        <w:t xml:space="preserve">, I. and </w:t>
      </w:r>
      <w:proofErr w:type="spellStart"/>
      <w:r>
        <w:rPr>
          <w:color w:val="242021"/>
        </w:rPr>
        <w:t>Ogiogwa</w:t>
      </w:r>
      <w:proofErr w:type="spellEnd"/>
      <w:r>
        <w:rPr>
          <w:color w:val="242021"/>
        </w:rPr>
        <w:t xml:space="preserve">, J.I. (2015). </w:t>
      </w:r>
      <w:proofErr w:type="spellStart"/>
      <w:r>
        <w:rPr>
          <w:color w:val="242021"/>
        </w:rPr>
        <w:t>Seroprevalence</w:t>
      </w:r>
      <w:proofErr w:type="spellEnd"/>
      <w:r>
        <w:rPr>
          <w:color w:val="242021"/>
        </w:rPr>
        <w:t xml:space="preserve"> of transfusion transmissible infections (TTI), in first time blood donors in Abeokuta, Nigeria. </w:t>
      </w:r>
      <w:r>
        <w:rPr>
          <w:i/>
          <w:color w:val="242021"/>
        </w:rPr>
        <w:t>African Journal of Health Science,</w:t>
      </w:r>
      <w:r>
        <w:rPr>
          <w:color w:val="242021"/>
        </w:rPr>
        <w:t xml:space="preserve"> 2015</w:t>
      </w:r>
      <w:proofErr w:type="gramStart"/>
      <w:r>
        <w:rPr>
          <w:color w:val="242021"/>
        </w:rPr>
        <w:t>;15:19</w:t>
      </w:r>
      <w:proofErr w:type="gramEnd"/>
      <w:r>
        <w:rPr>
          <w:color w:val="242021"/>
        </w:rPr>
        <w:t>-24.</w:t>
      </w:r>
    </w:p>
    <w:p w:rsidR="00907945" w:rsidRDefault="00907945" w:rsidP="00907945">
      <w:pPr>
        <w:spacing w:line="276" w:lineRule="auto"/>
        <w:ind w:left="720" w:hanging="720"/>
        <w:jc w:val="both"/>
      </w:pPr>
    </w:p>
    <w:p w:rsidR="00907945" w:rsidRDefault="00907945" w:rsidP="00907945">
      <w:pPr>
        <w:spacing w:line="276" w:lineRule="auto"/>
        <w:ind w:left="720" w:hanging="720"/>
        <w:jc w:val="both"/>
        <w:rPr>
          <w:color w:val="000000"/>
        </w:rPr>
      </w:pPr>
      <w:proofErr w:type="spellStart"/>
      <w:r>
        <w:rPr>
          <w:color w:val="000000"/>
        </w:rPr>
        <w:t>Muntaka</w:t>
      </w:r>
      <w:proofErr w:type="spellEnd"/>
      <w:r>
        <w:rPr>
          <w:color w:val="000000"/>
        </w:rPr>
        <w:t xml:space="preserve">, S., and </w:t>
      </w:r>
      <w:proofErr w:type="spellStart"/>
      <w:r>
        <w:rPr>
          <w:color w:val="000000"/>
        </w:rPr>
        <w:t>Opoku-Okrah</w:t>
      </w:r>
      <w:proofErr w:type="spellEnd"/>
      <w:r>
        <w:rPr>
          <w:color w:val="000000"/>
        </w:rPr>
        <w:t xml:space="preserve">, C. (2013). The prevalence of malaria </w:t>
      </w:r>
      <w:proofErr w:type="spellStart"/>
      <w:r>
        <w:rPr>
          <w:color w:val="000000"/>
        </w:rPr>
        <w:t>parasitaemia</w:t>
      </w:r>
      <w:proofErr w:type="spellEnd"/>
      <w:r>
        <w:rPr>
          <w:color w:val="000000"/>
        </w:rPr>
        <w:t xml:space="preserve"> and predisposition of ABO blood groups to </w:t>
      </w:r>
      <w:r>
        <w:rPr>
          <w:i/>
          <w:color w:val="000000"/>
        </w:rPr>
        <w:t>P. falciparum</w:t>
      </w:r>
      <w:r>
        <w:rPr>
          <w:color w:val="000000"/>
        </w:rPr>
        <w:t xml:space="preserve"> malaria among blood donors at a Ghanaian hospital. </w:t>
      </w:r>
      <w:r>
        <w:rPr>
          <w:i/>
          <w:color w:val="000000"/>
        </w:rPr>
        <w:t xml:space="preserve">African Union Journal of Technology, </w:t>
      </w:r>
      <w:r>
        <w:rPr>
          <w:color w:val="000000"/>
        </w:rPr>
        <w:t>16(4):255-260.</w:t>
      </w:r>
    </w:p>
    <w:p w:rsidR="00907945" w:rsidRDefault="00907945" w:rsidP="00907945">
      <w:pPr>
        <w:spacing w:line="276" w:lineRule="auto"/>
        <w:ind w:left="720" w:hanging="720"/>
        <w:jc w:val="both"/>
        <w:rPr>
          <w:color w:val="000000"/>
        </w:rPr>
      </w:pPr>
    </w:p>
    <w:p w:rsidR="00907945" w:rsidRDefault="00907945" w:rsidP="00907945">
      <w:pPr>
        <w:spacing w:line="276" w:lineRule="auto"/>
        <w:ind w:left="720" w:hanging="720"/>
        <w:jc w:val="both"/>
        <w:rPr>
          <w:color w:val="000000" w:themeColor="text1"/>
        </w:rPr>
      </w:pPr>
      <w:proofErr w:type="spellStart"/>
      <w:r>
        <w:rPr>
          <w:color w:val="242021"/>
        </w:rPr>
        <w:t>Okocha</w:t>
      </w:r>
      <w:proofErr w:type="spellEnd"/>
      <w:r>
        <w:rPr>
          <w:color w:val="242021"/>
        </w:rPr>
        <w:t xml:space="preserve">, E.C., </w:t>
      </w:r>
      <w:proofErr w:type="spellStart"/>
      <w:r>
        <w:rPr>
          <w:color w:val="242021"/>
        </w:rPr>
        <w:t>Aneke</w:t>
      </w:r>
      <w:proofErr w:type="spellEnd"/>
      <w:r>
        <w:rPr>
          <w:color w:val="242021"/>
        </w:rPr>
        <w:t xml:space="preserve">, J.C., </w:t>
      </w:r>
      <w:proofErr w:type="spellStart"/>
      <w:r>
        <w:rPr>
          <w:color w:val="242021"/>
        </w:rPr>
        <w:t>Ezeh</w:t>
      </w:r>
      <w:proofErr w:type="spellEnd"/>
      <w:r>
        <w:rPr>
          <w:color w:val="242021"/>
        </w:rPr>
        <w:t xml:space="preserve">, T.U., </w:t>
      </w:r>
      <w:proofErr w:type="spellStart"/>
      <w:r>
        <w:rPr>
          <w:color w:val="242021"/>
        </w:rPr>
        <w:t>Ibeh</w:t>
      </w:r>
      <w:proofErr w:type="spellEnd"/>
      <w:r>
        <w:rPr>
          <w:color w:val="242021"/>
        </w:rPr>
        <w:t xml:space="preserve">, C.N., </w:t>
      </w:r>
      <w:proofErr w:type="spellStart"/>
      <w:r>
        <w:rPr>
          <w:color w:val="242021"/>
        </w:rPr>
        <w:t>Nwosu</w:t>
      </w:r>
      <w:proofErr w:type="spellEnd"/>
      <w:r>
        <w:rPr>
          <w:color w:val="242021"/>
        </w:rPr>
        <w:t xml:space="preserve">, G.A. and </w:t>
      </w:r>
      <w:proofErr w:type="spellStart"/>
      <w:r>
        <w:rPr>
          <w:color w:val="242021"/>
        </w:rPr>
        <w:t>Okorie</w:t>
      </w:r>
      <w:proofErr w:type="spellEnd"/>
      <w:r>
        <w:rPr>
          <w:color w:val="242021"/>
        </w:rPr>
        <w:t xml:space="preserve">, O.O. (2015). The epidemiology of transfusion transmissible infections among blood donors in </w:t>
      </w:r>
      <w:proofErr w:type="spellStart"/>
      <w:r>
        <w:rPr>
          <w:color w:val="242021"/>
        </w:rPr>
        <w:t>Nnewi</w:t>
      </w:r>
      <w:proofErr w:type="spellEnd"/>
      <w:r>
        <w:rPr>
          <w:color w:val="242021"/>
        </w:rPr>
        <w:t xml:space="preserve">, South East Nigeria. </w:t>
      </w:r>
      <w:r>
        <w:rPr>
          <w:i/>
          <w:color w:val="242021"/>
        </w:rPr>
        <w:t>African Journal of Medical Health Science</w:t>
      </w:r>
      <w:r>
        <w:rPr>
          <w:color w:val="242021"/>
        </w:rPr>
        <w:t>, 2015</w:t>
      </w:r>
      <w:proofErr w:type="gramStart"/>
      <w:r>
        <w:rPr>
          <w:color w:val="242021"/>
        </w:rPr>
        <w:t>;14:125</w:t>
      </w:r>
      <w:proofErr w:type="gramEnd"/>
      <w:r>
        <w:rPr>
          <w:color w:val="242021"/>
        </w:rPr>
        <w:t xml:space="preserve">-9.     </w:t>
      </w:r>
    </w:p>
    <w:p w:rsidR="00907945" w:rsidRDefault="00907945" w:rsidP="00907945">
      <w:pPr>
        <w:spacing w:line="276" w:lineRule="auto"/>
        <w:ind w:left="720" w:hanging="720"/>
        <w:jc w:val="both"/>
        <w:rPr>
          <w:color w:val="242021"/>
        </w:rPr>
      </w:pPr>
      <w:proofErr w:type="spellStart"/>
      <w:r>
        <w:rPr>
          <w:color w:val="242021"/>
        </w:rPr>
        <w:t>Okoroiwu</w:t>
      </w:r>
      <w:proofErr w:type="spellEnd"/>
      <w:r>
        <w:rPr>
          <w:color w:val="242021"/>
        </w:rPr>
        <w:t xml:space="preserve">, H.U., </w:t>
      </w:r>
      <w:proofErr w:type="spellStart"/>
      <w:r>
        <w:rPr>
          <w:color w:val="242021"/>
        </w:rPr>
        <w:t>Okafor</w:t>
      </w:r>
      <w:proofErr w:type="spellEnd"/>
      <w:r>
        <w:rPr>
          <w:color w:val="242021"/>
        </w:rPr>
        <w:t xml:space="preserve">, I.M., </w:t>
      </w:r>
      <w:proofErr w:type="spellStart"/>
      <w:r>
        <w:rPr>
          <w:color w:val="242021"/>
        </w:rPr>
        <w:t>Asemota</w:t>
      </w:r>
      <w:proofErr w:type="spellEnd"/>
      <w:r>
        <w:rPr>
          <w:color w:val="242021"/>
        </w:rPr>
        <w:t xml:space="preserve">, E.A. and </w:t>
      </w:r>
      <w:proofErr w:type="spellStart"/>
      <w:r>
        <w:rPr>
          <w:color w:val="242021"/>
        </w:rPr>
        <w:t>Okpokam</w:t>
      </w:r>
      <w:proofErr w:type="spellEnd"/>
      <w:r>
        <w:rPr>
          <w:color w:val="242021"/>
        </w:rPr>
        <w:t xml:space="preserve">, D.C. (2018). </w:t>
      </w:r>
      <w:proofErr w:type="spellStart"/>
      <w:r>
        <w:rPr>
          <w:color w:val="242021"/>
        </w:rPr>
        <w:t>Seroprevalence</w:t>
      </w:r>
      <w:proofErr w:type="spellEnd"/>
      <w:r>
        <w:rPr>
          <w:color w:val="242021"/>
        </w:rPr>
        <w:t xml:space="preserve"> of transfusion-transmissible infections (HBV, HCV, syphilis and HIV) among prospective blood donors in a tertiary health care facility in </w:t>
      </w:r>
      <w:proofErr w:type="spellStart"/>
      <w:r>
        <w:rPr>
          <w:color w:val="242021"/>
        </w:rPr>
        <w:t>Calabar</w:t>
      </w:r>
      <w:proofErr w:type="spellEnd"/>
      <w:r>
        <w:rPr>
          <w:color w:val="242021"/>
        </w:rPr>
        <w:t xml:space="preserve">, Nigeria; an eleven years evaluation. </w:t>
      </w:r>
      <w:r>
        <w:rPr>
          <w:i/>
          <w:color w:val="242021"/>
        </w:rPr>
        <w:t>BMC Public Health</w:t>
      </w:r>
      <w:r>
        <w:rPr>
          <w:color w:val="242021"/>
        </w:rPr>
        <w:t>, 18:645.</w:t>
      </w:r>
    </w:p>
    <w:p w:rsidR="00907945" w:rsidRDefault="00907945" w:rsidP="00907945">
      <w:pPr>
        <w:spacing w:line="276" w:lineRule="auto"/>
        <w:ind w:left="720" w:hanging="720"/>
        <w:jc w:val="both"/>
        <w:rPr>
          <w:color w:val="000000" w:themeColor="text1"/>
        </w:rPr>
      </w:pPr>
    </w:p>
    <w:p w:rsidR="00907945" w:rsidRDefault="00907945" w:rsidP="00907945">
      <w:pPr>
        <w:autoSpaceDE w:val="0"/>
        <w:autoSpaceDN w:val="0"/>
        <w:adjustRightInd w:val="0"/>
        <w:spacing w:line="276" w:lineRule="auto"/>
        <w:jc w:val="both"/>
        <w:rPr>
          <w:bCs/>
          <w:iCs/>
        </w:rPr>
      </w:pPr>
      <w:proofErr w:type="spellStart"/>
      <w:r>
        <w:rPr>
          <w:bCs/>
          <w:iCs/>
        </w:rPr>
        <w:lastRenderedPageBreak/>
        <w:t>Opi</w:t>
      </w:r>
      <w:proofErr w:type="spellEnd"/>
      <w:r>
        <w:rPr>
          <w:bCs/>
          <w:iCs/>
        </w:rPr>
        <w:t xml:space="preserve">, D.H., </w:t>
      </w:r>
      <w:proofErr w:type="spellStart"/>
      <w:r>
        <w:rPr>
          <w:bCs/>
          <w:iCs/>
        </w:rPr>
        <w:t>Ndila</w:t>
      </w:r>
      <w:proofErr w:type="spellEnd"/>
      <w:r>
        <w:rPr>
          <w:bCs/>
          <w:iCs/>
        </w:rPr>
        <w:t xml:space="preserve">, C.M., </w:t>
      </w:r>
      <w:proofErr w:type="spellStart"/>
      <w:r>
        <w:rPr>
          <w:bCs/>
          <w:iCs/>
        </w:rPr>
        <w:t>Uyoga</w:t>
      </w:r>
      <w:proofErr w:type="spellEnd"/>
      <w:r>
        <w:rPr>
          <w:bCs/>
          <w:iCs/>
        </w:rPr>
        <w:t xml:space="preserve">, S., Williams, T.M. and Rowe, J.A. (2023). Non-O ABO </w:t>
      </w:r>
      <w:r>
        <w:rPr>
          <w:bCs/>
          <w:iCs/>
        </w:rPr>
        <w:tab/>
        <w:t xml:space="preserve">group </w:t>
      </w:r>
      <w:r>
        <w:rPr>
          <w:bCs/>
          <w:iCs/>
        </w:rPr>
        <w:tab/>
        <w:t xml:space="preserve">genotype differ in their association with </w:t>
      </w:r>
      <w:r>
        <w:rPr>
          <w:bCs/>
          <w:i/>
          <w:iCs/>
        </w:rPr>
        <w:t>Plasmodium falciparum</w:t>
      </w:r>
      <w:r>
        <w:rPr>
          <w:bCs/>
          <w:iCs/>
        </w:rPr>
        <w:t xml:space="preserve"> resetting and </w:t>
      </w:r>
      <w:r>
        <w:rPr>
          <w:bCs/>
          <w:iCs/>
        </w:rPr>
        <w:tab/>
        <w:t xml:space="preserve">severe </w:t>
      </w:r>
      <w:r>
        <w:rPr>
          <w:bCs/>
          <w:iCs/>
        </w:rPr>
        <w:tab/>
        <w:t xml:space="preserve">malaria. </w:t>
      </w:r>
      <w:proofErr w:type="spellStart"/>
      <w:r>
        <w:rPr>
          <w:bCs/>
          <w:i/>
          <w:iCs/>
        </w:rPr>
        <w:t>PLoS</w:t>
      </w:r>
      <w:proofErr w:type="spellEnd"/>
      <w:r>
        <w:rPr>
          <w:bCs/>
          <w:i/>
          <w:iCs/>
        </w:rPr>
        <w:t xml:space="preserve"> Genetics</w:t>
      </w:r>
      <w:r>
        <w:rPr>
          <w:bCs/>
          <w:iCs/>
        </w:rPr>
        <w:t>, 19(9) e1010910.</w:t>
      </w:r>
    </w:p>
    <w:p w:rsidR="00907945" w:rsidRDefault="00907945" w:rsidP="00907945">
      <w:pPr>
        <w:autoSpaceDE w:val="0"/>
        <w:autoSpaceDN w:val="0"/>
        <w:adjustRightInd w:val="0"/>
        <w:spacing w:line="276" w:lineRule="auto"/>
        <w:jc w:val="both"/>
        <w:rPr>
          <w:bCs/>
          <w:iCs/>
        </w:rPr>
      </w:pPr>
    </w:p>
    <w:p w:rsidR="00907945" w:rsidRDefault="00907945" w:rsidP="00907945">
      <w:pPr>
        <w:spacing w:line="276" w:lineRule="auto"/>
        <w:ind w:left="720" w:hanging="720"/>
        <w:jc w:val="both"/>
        <w:rPr>
          <w:color w:val="000000" w:themeColor="text1"/>
        </w:rPr>
      </w:pPr>
      <w:proofErr w:type="spellStart"/>
      <w:r>
        <w:rPr>
          <w:color w:val="000000" w:themeColor="text1"/>
        </w:rPr>
        <w:t>Otajevwo</w:t>
      </w:r>
      <w:proofErr w:type="spellEnd"/>
      <w:r>
        <w:rPr>
          <w:color w:val="000000" w:themeColor="text1"/>
        </w:rPr>
        <w:t xml:space="preserve">, F. D. (2013). Prevalence of malaria </w:t>
      </w:r>
      <w:proofErr w:type="spellStart"/>
      <w:r>
        <w:rPr>
          <w:color w:val="000000" w:themeColor="text1"/>
        </w:rPr>
        <w:t>parasitaemia</w:t>
      </w:r>
      <w:proofErr w:type="spellEnd"/>
      <w:r>
        <w:rPr>
          <w:color w:val="000000" w:themeColor="text1"/>
        </w:rPr>
        <w:t xml:space="preserve"> and its association with ABO blood group students of </w:t>
      </w:r>
      <w:proofErr w:type="spellStart"/>
      <w:r>
        <w:rPr>
          <w:color w:val="000000" w:themeColor="text1"/>
        </w:rPr>
        <w:t>Igbinedion</w:t>
      </w:r>
      <w:proofErr w:type="spellEnd"/>
      <w:r>
        <w:rPr>
          <w:color w:val="000000" w:themeColor="text1"/>
        </w:rPr>
        <w:t xml:space="preserve"> University Okada, </w:t>
      </w:r>
      <w:r>
        <w:rPr>
          <w:i/>
          <w:color w:val="000000" w:themeColor="text1"/>
        </w:rPr>
        <w:t xml:space="preserve">Nigeria. British Journal of Medicine and Medical Research, </w:t>
      </w:r>
      <w:r>
        <w:rPr>
          <w:color w:val="000000" w:themeColor="text1"/>
        </w:rPr>
        <w:t>3:1164-1177.</w:t>
      </w:r>
    </w:p>
    <w:p w:rsidR="00907945" w:rsidRDefault="00907945" w:rsidP="00907945">
      <w:pPr>
        <w:spacing w:line="276" w:lineRule="auto"/>
        <w:ind w:left="720" w:hanging="720"/>
        <w:jc w:val="both"/>
        <w:rPr>
          <w:color w:val="000000" w:themeColor="text1"/>
        </w:rPr>
      </w:pPr>
    </w:p>
    <w:p w:rsidR="00907945" w:rsidRDefault="00907945" w:rsidP="00907945">
      <w:pPr>
        <w:spacing w:line="276" w:lineRule="auto"/>
        <w:ind w:left="720" w:hanging="720"/>
        <w:jc w:val="both"/>
        <w:rPr>
          <w:color w:val="000000" w:themeColor="text1"/>
        </w:rPr>
      </w:pPr>
      <w:proofErr w:type="spellStart"/>
      <w:r>
        <w:rPr>
          <w:color w:val="000000" w:themeColor="text1"/>
        </w:rPr>
        <w:t>Otajevwo</w:t>
      </w:r>
      <w:proofErr w:type="spellEnd"/>
      <w:r>
        <w:rPr>
          <w:color w:val="000000" w:themeColor="text1"/>
        </w:rPr>
        <w:t xml:space="preserve">, F. D., and </w:t>
      </w:r>
      <w:proofErr w:type="spellStart"/>
      <w:r>
        <w:rPr>
          <w:color w:val="000000" w:themeColor="text1"/>
        </w:rPr>
        <w:t>Igoniwari</w:t>
      </w:r>
      <w:proofErr w:type="spellEnd"/>
      <w:r>
        <w:rPr>
          <w:color w:val="000000" w:themeColor="text1"/>
        </w:rPr>
        <w:t xml:space="preserve">, S. F. (2014). Malaria </w:t>
      </w:r>
      <w:proofErr w:type="spellStart"/>
      <w:r>
        <w:rPr>
          <w:color w:val="000000" w:themeColor="text1"/>
        </w:rPr>
        <w:t>parasitaemia</w:t>
      </w:r>
      <w:proofErr w:type="spellEnd"/>
      <w:r>
        <w:rPr>
          <w:color w:val="000000" w:themeColor="text1"/>
        </w:rPr>
        <w:t xml:space="preserve"> association with ABO blood types among students of a private university in Western Delta, Nigeria. </w:t>
      </w:r>
      <w:r>
        <w:rPr>
          <w:i/>
          <w:color w:val="000000" w:themeColor="text1"/>
        </w:rPr>
        <w:t xml:space="preserve">International Journal of Tropical Disease and Health, </w:t>
      </w:r>
      <w:r>
        <w:rPr>
          <w:color w:val="000000" w:themeColor="text1"/>
        </w:rPr>
        <w:t>4(5):540-554.</w:t>
      </w:r>
    </w:p>
    <w:p w:rsidR="00907945" w:rsidRDefault="00907945" w:rsidP="00907945">
      <w:pPr>
        <w:spacing w:line="276" w:lineRule="auto"/>
        <w:ind w:left="720" w:hanging="720"/>
        <w:jc w:val="both"/>
        <w:rPr>
          <w:color w:val="000000" w:themeColor="text1"/>
        </w:rPr>
      </w:pPr>
    </w:p>
    <w:p w:rsidR="00907945" w:rsidRDefault="00907945" w:rsidP="00907945">
      <w:pPr>
        <w:spacing w:line="276" w:lineRule="auto"/>
        <w:ind w:left="720" w:hanging="720"/>
        <w:jc w:val="both"/>
        <w:rPr>
          <w:color w:val="242021"/>
        </w:rPr>
      </w:pPr>
      <w:r>
        <w:rPr>
          <w:color w:val="242021"/>
        </w:rPr>
        <w:t xml:space="preserve">Patel, P.A., Patel, S.P. and </w:t>
      </w:r>
      <w:proofErr w:type="spellStart"/>
      <w:r>
        <w:rPr>
          <w:color w:val="242021"/>
        </w:rPr>
        <w:t>Oza</w:t>
      </w:r>
      <w:proofErr w:type="spellEnd"/>
      <w:r>
        <w:rPr>
          <w:color w:val="242021"/>
        </w:rPr>
        <w:t xml:space="preserve">, H.V. (2012). </w:t>
      </w:r>
      <w:proofErr w:type="spellStart"/>
      <w:r>
        <w:rPr>
          <w:color w:val="242021"/>
        </w:rPr>
        <w:t>Seroprevalence</w:t>
      </w:r>
      <w:proofErr w:type="spellEnd"/>
      <w:r>
        <w:rPr>
          <w:color w:val="242021"/>
        </w:rPr>
        <w:t xml:space="preserve"> of transfusion transmissible infections (TTI) in blood donors at Western Ahmedabad – A secondary care hospital based study. </w:t>
      </w:r>
      <w:r>
        <w:rPr>
          <w:i/>
          <w:color w:val="242021"/>
        </w:rPr>
        <w:t>International Journal of Biological and Medical Research</w:t>
      </w:r>
      <w:r>
        <w:rPr>
          <w:color w:val="242021"/>
        </w:rPr>
        <w:t>, 3:1806-10.</w:t>
      </w:r>
    </w:p>
    <w:p w:rsidR="00907945" w:rsidRDefault="00907945" w:rsidP="00907945">
      <w:pPr>
        <w:spacing w:line="276" w:lineRule="auto"/>
        <w:ind w:left="720" w:hanging="720"/>
        <w:jc w:val="both"/>
        <w:rPr>
          <w:color w:val="000000" w:themeColor="text1"/>
        </w:rPr>
      </w:pPr>
    </w:p>
    <w:p w:rsidR="00907945" w:rsidRDefault="00801398" w:rsidP="00907945">
      <w:pPr>
        <w:autoSpaceDE w:val="0"/>
        <w:autoSpaceDN w:val="0"/>
        <w:adjustRightInd w:val="0"/>
        <w:spacing w:line="276" w:lineRule="auto"/>
        <w:ind w:left="709" w:hanging="709"/>
        <w:jc w:val="both"/>
        <w:rPr>
          <w:color w:val="000000" w:themeColor="text1"/>
        </w:rPr>
      </w:pPr>
      <w:r>
        <w:rPr>
          <w:color w:val="000000" w:themeColor="text1"/>
        </w:rPr>
        <w:t xml:space="preserve">Rowe, J. A., </w:t>
      </w:r>
      <w:proofErr w:type="spellStart"/>
      <w:r>
        <w:rPr>
          <w:color w:val="000000" w:themeColor="text1"/>
        </w:rPr>
        <w:t>Opi</w:t>
      </w:r>
      <w:proofErr w:type="spellEnd"/>
      <w:r>
        <w:rPr>
          <w:color w:val="000000" w:themeColor="text1"/>
        </w:rPr>
        <w:t>, D.H., Thomas, N. W</w:t>
      </w:r>
      <w:r w:rsidR="00907945">
        <w:rPr>
          <w:color w:val="000000" w:themeColor="text1"/>
        </w:rPr>
        <w:t xml:space="preserve">., Deans, A. M., </w:t>
      </w:r>
      <w:proofErr w:type="spellStart"/>
      <w:r w:rsidR="00907945">
        <w:rPr>
          <w:color w:val="000000" w:themeColor="text1"/>
        </w:rPr>
        <w:t>Lyke</w:t>
      </w:r>
      <w:proofErr w:type="spellEnd"/>
      <w:r w:rsidR="00907945">
        <w:rPr>
          <w:color w:val="000000" w:themeColor="text1"/>
        </w:rPr>
        <w:t xml:space="preserve">, K. E., </w:t>
      </w:r>
      <w:proofErr w:type="spellStart"/>
      <w:r w:rsidR="00907945">
        <w:rPr>
          <w:color w:val="000000" w:themeColor="text1"/>
        </w:rPr>
        <w:t>Kone</w:t>
      </w:r>
      <w:proofErr w:type="spellEnd"/>
      <w:r w:rsidR="00907945">
        <w:rPr>
          <w:color w:val="000000" w:themeColor="text1"/>
        </w:rPr>
        <w:t xml:space="preserve">, A., Diallo, D. A., </w:t>
      </w:r>
      <w:proofErr w:type="spellStart"/>
      <w:r w:rsidR="00907945">
        <w:rPr>
          <w:color w:val="000000" w:themeColor="text1"/>
        </w:rPr>
        <w:t>Raza</w:t>
      </w:r>
      <w:proofErr w:type="spellEnd"/>
      <w:r w:rsidR="00907945">
        <w:rPr>
          <w:color w:val="000000" w:themeColor="text1"/>
        </w:rPr>
        <w:t>, A., K</w:t>
      </w:r>
      <w:r w:rsidR="0031173C">
        <w:rPr>
          <w:color w:val="000000" w:themeColor="text1"/>
        </w:rPr>
        <w:t xml:space="preserve">ai, O., Marsh, K., </w:t>
      </w:r>
      <w:proofErr w:type="spellStart"/>
      <w:r w:rsidR="0031173C">
        <w:rPr>
          <w:color w:val="000000" w:themeColor="text1"/>
        </w:rPr>
        <w:t>Plowe</w:t>
      </w:r>
      <w:proofErr w:type="spellEnd"/>
      <w:r w:rsidR="0031173C">
        <w:rPr>
          <w:color w:val="000000" w:themeColor="text1"/>
        </w:rPr>
        <w:t>, C. V.</w:t>
      </w:r>
      <w:r w:rsidR="00907945">
        <w:rPr>
          <w:color w:val="000000" w:themeColor="text1"/>
        </w:rPr>
        <w:t xml:space="preserve"> and </w:t>
      </w:r>
      <w:proofErr w:type="spellStart"/>
      <w:r w:rsidR="00907945">
        <w:rPr>
          <w:color w:val="000000" w:themeColor="text1"/>
        </w:rPr>
        <w:t>Doumbo</w:t>
      </w:r>
      <w:proofErr w:type="spellEnd"/>
      <w:r w:rsidR="00907945">
        <w:rPr>
          <w:color w:val="000000" w:themeColor="text1"/>
        </w:rPr>
        <w:t>, O. (2017). Blood group</w:t>
      </w:r>
      <w:r w:rsidR="00DF6CB7">
        <w:rPr>
          <w:color w:val="000000" w:themeColor="text1"/>
        </w:rPr>
        <w:t>s</w:t>
      </w:r>
      <w:r w:rsidR="00DF6CB7" w:rsidRPr="00DF6CB7">
        <w:rPr>
          <w:color w:val="000000" w:themeColor="text1"/>
        </w:rPr>
        <w:t xml:space="preserve"> and malaria: fresh insights into pathogenesis and identification of targets for intervention</w:t>
      </w:r>
      <w:r w:rsidR="00907945">
        <w:rPr>
          <w:color w:val="000000" w:themeColor="text1"/>
        </w:rPr>
        <w:t>.</w:t>
      </w:r>
      <w:r w:rsidR="00DF6CB7">
        <w:rPr>
          <w:color w:val="000000" w:themeColor="text1"/>
        </w:rPr>
        <w:t xml:space="preserve"> </w:t>
      </w:r>
    </w:p>
    <w:p w:rsidR="00907945" w:rsidRDefault="00907945" w:rsidP="00907945">
      <w:pPr>
        <w:autoSpaceDE w:val="0"/>
        <w:autoSpaceDN w:val="0"/>
        <w:adjustRightInd w:val="0"/>
        <w:spacing w:line="276" w:lineRule="auto"/>
        <w:ind w:left="709" w:hanging="709"/>
        <w:jc w:val="both"/>
        <w:rPr>
          <w:color w:val="242021"/>
        </w:rPr>
      </w:pPr>
      <w:r>
        <w:rPr>
          <w:color w:val="242021"/>
        </w:rPr>
        <w:t xml:space="preserve">Siddiqui, F.M., Ahmed, N., </w:t>
      </w:r>
      <w:proofErr w:type="spellStart"/>
      <w:r>
        <w:rPr>
          <w:color w:val="242021"/>
        </w:rPr>
        <w:t>Oluwatayo</w:t>
      </w:r>
      <w:proofErr w:type="spellEnd"/>
      <w:r>
        <w:rPr>
          <w:color w:val="242021"/>
        </w:rPr>
        <w:t xml:space="preserve">, O., </w:t>
      </w:r>
      <w:proofErr w:type="spellStart"/>
      <w:r>
        <w:rPr>
          <w:color w:val="242021"/>
        </w:rPr>
        <w:t>Jabeen</w:t>
      </w:r>
      <w:proofErr w:type="spellEnd"/>
      <w:r>
        <w:rPr>
          <w:color w:val="242021"/>
        </w:rPr>
        <w:t xml:space="preserve">, S., </w:t>
      </w:r>
      <w:proofErr w:type="spellStart"/>
      <w:r>
        <w:rPr>
          <w:color w:val="242021"/>
        </w:rPr>
        <w:t>Qadir</w:t>
      </w:r>
      <w:proofErr w:type="spellEnd"/>
      <w:r>
        <w:rPr>
          <w:color w:val="242021"/>
        </w:rPr>
        <w:t>, S.M. and Khan, S.A</w:t>
      </w:r>
      <w:proofErr w:type="gramStart"/>
      <w:r>
        <w:rPr>
          <w:color w:val="242021"/>
        </w:rPr>
        <w:t>.</w:t>
      </w:r>
      <w:r>
        <w:rPr>
          <w:iCs/>
          <w:color w:val="242021"/>
        </w:rPr>
        <w:t>(</w:t>
      </w:r>
      <w:proofErr w:type="gramEnd"/>
      <w:r>
        <w:rPr>
          <w:iCs/>
          <w:color w:val="242021"/>
        </w:rPr>
        <w:t>2019)</w:t>
      </w:r>
      <w:r>
        <w:rPr>
          <w:i/>
          <w:iCs/>
          <w:color w:val="242021"/>
        </w:rPr>
        <w:t xml:space="preserve">. </w:t>
      </w:r>
      <w:r>
        <w:rPr>
          <w:color w:val="242021"/>
        </w:rPr>
        <w:t>Prevalence of transfusion-transmissible infections among voluntary blood donors in tertiary health-care facility in Islamabad, Pakistan.</w:t>
      </w:r>
      <w:r>
        <w:rPr>
          <w:i/>
          <w:color w:val="242021"/>
        </w:rPr>
        <w:t xml:space="preserve"> Journal of Clinical Trials</w:t>
      </w:r>
      <w:r>
        <w:rPr>
          <w:color w:val="242021"/>
        </w:rPr>
        <w:t>, 9:1-5.</w:t>
      </w:r>
    </w:p>
    <w:p w:rsidR="00907945" w:rsidRDefault="00907945" w:rsidP="00907945">
      <w:pPr>
        <w:autoSpaceDE w:val="0"/>
        <w:autoSpaceDN w:val="0"/>
        <w:adjustRightInd w:val="0"/>
        <w:spacing w:line="276" w:lineRule="auto"/>
        <w:ind w:left="709" w:hanging="709"/>
        <w:jc w:val="both"/>
        <w:rPr>
          <w:color w:val="000000" w:themeColor="text1"/>
        </w:rPr>
      </w:pPr>
      <w:r>
        <w:rPr>
          <w:color w:val="000000" w:themeColor="text1"/>
        </w:rPr>
        <w:t xml:space="preserve">Singh, G., </w:t>
      </w:r>
      <w:proofErr w:type="spellStart"/>
      <w:r>
        <w:rPr>
          <w:color w:val="000000" w:themeColor="text1"/>
        </w:rPr>
        <w:t>Urhekar</w:t>
      </w:r>
      <w:proofErr w:type="spellEnd"/>
      <w:r>
        <w:rPr>
          <w:color w:val="000000" w:themeColor="text1"/>
        </w:rPr>
        <w:t xml:space="preserve">, A. D., and Singh, R. (2015). A study on correlation of malaria infection with A, B, O, and RH blood group system. </w:t>
      </w:r>
      <w:r>
        <w:rPr>
          <w:i/>
          <w:color w:val="000000" w:themeColor="text1"/>
        </w:rPr>
        <w:t xml:space="preserve">Journal of Parasitology and Vector Biology, </w:t>
      </w:r>
      <w:r>
        <w:rPr>
          <w:color w:val="000000" w:themeColor="text1"/>
        </w:rPr>
        <w:t>7(4):67-73.</w:t>
      </w:r>
    </w:p>
    <w:p w:rsidR="00F01AF6" w:rsidRPr="00F01AF6" w:rsidRDefault="00F01AF6" w:rsidP="00F01AF6">
      <w:pPr>
        <w:autoSpaceDE w:val="0"/>
        <w:autoSpaceDN w:val="0"/>
        <w:adjustRightInd w:val="0"/>
        <w:spacing w:line="276" w:lineRule="auto"/>
        <w:ind w:left="709" w:hanging="709"/>
        <w:jc w:val="both"/>
        <w:rPr>
          <w:color w:val="242021"/>
        </w:rPr>
      </w:pPr>
      <w:proofErr w:type="spellStart"/>
      <w:r w:rsidRPr="003733ED">
        <w:rPr>
          <w:color w:val="242021"/>
        </w:rPr>
        <w:t>Siraj</w:t>
      </w:r>
      <w:proofErr w:type="spellEnd"/>
      <w:r>
        <w:rPr>
          <w:color w:val="242021"/>
        </w:rPr>
        <w:t>,</w:t>
      </w:r>
      <w:r w:rsidRPr="003733ED">
        <w:rPr>
          <w:color w:val="242021"/>
        </w:rPr>
        <w:t xml:space="preserve"> N</w:t>
      </w:r>
      <w:r>
        <w:rPr>
          <w:color w:val="242021"/>
        </w:rPr>
        <w:t>.</w:t>
      </w:r>
      <w:r w:rsidRPr="003733ED">
        <w:rPr>
          <w:color w:val="242021"/>
        </w:rPr>
        <w:t xml:space="preserve">, </w:t>
      </w:r>
      <w:proofErr w:type="spellStart"/>
      <w:r w:rsidRPr="003733ED">
        <w:rPr>
          <w:color w:val="242021"/>
        </w:rPr>
        <w:t>Achila</w:t>
      </w:r>
      <w:proofErr w:type="spellEnd"/>
      <w:r>
        <w:rPr>
          <w:color w:val="242021"/>
        </w:rPr>
        <w:t>,</w:t>
      </w:r>
      <w:r w:rsidRPr="003733ED">
        <w:rPr>
          <w:color w:val="242021"/>
        </w:rPr>
        <w:t xml:space="preserve"> O</w:t>
      </w:r>
      <w:r>
        <w:rPr>
          <w:color w:val="242021"/>
        </w:rPr>
        <w:t>.</w:t>
      </w:r>
      <w:r w:rsidRPr="003733ED">
        <w:rPr>
          <w:color w:val="242021"/>
        </w:rPr>
        <w:t>O</w:t>
      </w:r>
      <w:r>
        <w:rPr>
          <w:color w:val="242021"/>
        </w:rPr>
        <w:t>.</w:t>
      </w:r>
      <w:r w:rsidRPr="003733ED">
        <w:rPr>
          <w:color w:val="242021"/>
        </w:rPr>
        <w:t xml:space="preserve">, </w:t>
      </w:r>
      <w:proofErr w:type="spellStart"/>
      <w:r w:rsidRPr="003733ED">
        <w:rPr>
          <w:color w:val="242021"/>
        </w:rPr>
        <w:t>Issac</w:t>
      </w:r>
      <w:proofErr w:type="spellEnd"/>
      <w:r>
        <w:rPr>
          <w:color w:val="242021"/>
        </w:rPr>
        <w:t>,</w:t>
      </w:r>
      <w:r w:rsidRPr="003733ED">
        <w:rPr>
          <w:color w:val="242021"/>
        </w:rPr>
        <w:t xml:space="preserve"> J</w:t>
      </w:r>
      <w:r>
        <w:rPr>
          <w:color w:val="242021"/>
        </w:rPr>
        <w:t>.</w:t>
      </w:r>
      <w:r w:rsidRPr="003733ED">
        <w:rPr>
          <w:color w:val="242021"/>
        </w:rPr>
        <w:t xml:space="preserve">, </w:t>
      </w:r>
      <w:proofErr w:type="spellStart"/>
      <w:r w:rsidRPr="003733ED">
        <w:rPr>
          <w:color w:val="242021"/>
        </w:rPr>
        <w:t>Menghisteab</w:t>
      </w:r>
      <w:proofErr w:type="spellEnd"/>
      <w:r>
        <w:rPr>
          <w:color w:val="242021"/>
        </w:rPr>
        <w:t>,</w:t>
      </w:r>
      <w:r w:rsidRPr="003733ED">
        <w:rPr>
          <w:color w:val="242021"/>
        </w:rPr>
        <w:t xml:space="preserve"> E</w:t>
      </w:r>
      <w:r>
        <w:rPr>
          <w:color w:val="242021"/>
        </w:rPr>
        <w:t>.</w:t>
      </w:r>
      <w:r w:rsidRPr="003733ED">
        <w:rPr>
          <w:color w:val="242021"/>
        </w:rPr>
        <w:t xml:space="preserve">, </w:t>
      </w:r>
      <w:proofErr w:type="spellStart"/>
      <w:r w:rsidRPr="003733ED">
        <w:rPr>
          <w:color w:val="242021"/>
        </w:rPr>
        <w:t>Hailemariam</w:t>
      </w:r>
      <w:proofErr w:type="spellEnd"/>
      <w:r>
        <w:rPr>
          <w:color w:val="242021"/>
        </w:rPr>
        <w:t>, M. and</w:t>
      </w:r>
      <w:r w:rsidRPr="003733ED">
        <w:rPr>
          <w:color w:val="242021"/>
        </w:rPr>
        <w:t xml:space="preserve"> </w:t>
      </w:r>
      <w:proofErr w:type="spellStart"/>
      <w:r w:rsidRPr="003733ED">
        <w:rPr>
          <w:color w:val="242021"/>
        </w:rPr>
        <w:t>Hagos</w:t>
      </w:r>
      <w:proofErr w:type="spellEnd"/>
      <w:r>
        <w:rPr>
          <w:color w:val="242021"/>
        </w:rPr>
        <w:t xml:space="preserve">, S. (2018). </w:t>
      </w:r>
      <w:proofErr w:type="spellStart"/>
      <w:r w:rsidRPr="003733ED">
        <w:rPr>
          <w:color w:val="242021"/>
        </w:rPr>
        <w:t>Seroprevalence</w:t>
      </w:r>
      <w:proofErr w:type="spellEnd"/>
      <w:r w:rsidRPr="003733ED">
        <w:rPr>
          <w:color w:val="242021"/>
        </w:rPr>
        <w:t xml:space="preserve"> of transfusion</w:t>
      </w:r>
      <w:r>
        <w:rPr>
          <w:color w:val="242021"/>
        </w:rPr>
        <w:t xml:space="preserve">-transmissible infections among </w:t>
      </w:r>
      <w:r w:rsidRPr="003733ED">
        <w:rPr>
          <w:color w:val="242021"/>
        </w:rPr>
        <w:t>blood donors at national blood transfusion</w:t>
      </w:r>
      <w:r>
        <w:rPr>
          <w:color w:val="242021"/>
        </w:rPr>
        <w:t xml:space="preserve"> service, Eritrea: A seven-year </w:t>
      </w:r>
      <w:r w:rsidRPr="003733ED">
        <w:rPr>
          <w:color w:val="242021"/>
        </w:rPr>
        <w:t xml:space="preserve">retrospective study. </w:t>
      </w:r>
      <w:r w:rsidRPr="006966C0">
        <w:rPr>
          <w:i/>
          <w:color w:val="242021"/>
        </w:rPr>
        <w:t>BMC Infectious Diseases</w:t>
      </w:r>
      <w:r>
        <w:rPr>
          <w:color w:val="242021"/>
        </w:rPr>
        <w:t>,</w:t>
      </w:r>
      <w:r w:rsidRPr="003733ED">
        <w:rPr>
          <w:color w:val="242021"/>
        </w:rPr>
        <w:t xml:space="preserve"> 2018</w:t>
      </w:r>
      <w:proofErr w:type="gramStart"/>
      <w:r w:rsidRPr="003733ED">
        <w:rPr>
          <w:color w:val="242021"/>
        </w:rPr>
        <w:t>;18:264</w:t>
      </w:r>
      <w:proofErr w:type="gramEnd"/>
      <w:r w:rsidRPr="003733ED">
        <w:rPr>
          <w:color w:val="242021"/>
        </w:rPr>
        <w:t>.</w:t>
      </w:r>
    </w:p>
    <w:p w:rsidR="00907945" w:rsidRDefault="00907945" w:rsidP="00907945">
      <w:pPr>
        <w:autoSpaceDE w:val="0"/>
        <w:autoSpaceDN w:val="0"/>
        <w:adjustRightInd w:val="0"/>
        <w:spacing w:line="276" w:lineRule="auto"/>
        <w:jc w:val="both"/>
        <w:rPr>
          <w:color w:val="000000"/>
          <w:lang w:val="en-GB" w:eastAsia="en-GB"/>
        </w:rPr>
      </w:pPr>
      <w:proofErr w:type="spellStart"/>
      <w:r>
        <w:rPr>
          <w:bCs/>
          <w:iCs/>
        </w:rPr>
        <w:t>Tewdros</w:t>
      </w:r>
      <w:proofErr w:type="spellEnd"/>
      <w:r>
        <w:rPr>
          <w:bCs/>
          <w:iCs/>
        </w:rPr>
        <w:t xml:space="preserve">, Z., Abraham, D. and </w:t>
      </w:r>
      <w:proofErr w:type="spellStart"/>
      <w:r>
        <w:rPr>
          <w:bCs/>
          <w:iCs/>
        </w:rPr>
        <w:t>Berhanu</w:t>
      </w:r>
      <w:proofErr w:type="spellEnd"/>
      <w:r>
        <w:rPr>
          <w:bCs/>
          <w:iCs/>
        </w:rPr>
        <w:t xml:space="preserve">, E. (2011). Assessment of ABO blood group and </w:t>
      </w:r>
      <w:r>
        <w:rPr>
          <w:bCs/>
          <w:iCs/>
        </w:rPr>
        <w:tab/>
      </w:r>
      <w:r>
        <w:rPr>
          <w:bCs/>
          <w:i/>
          <w:iCs/>
        </w:rPr>
        <w:t>Plasmodium falciparum</w:t>
      </w:r>
      <w:r>
        <w:rPr>
          <w:bCs/>
          <w:iCs/>
        </w:rPr>
        <w:t xml:space="preserve"> malaria in Dore </w:t>
      </w:r>
      <w:proofErr w:type="spellStart"/>
      <w:r>
        <w:rPr>
          <w:bCs/>
          <w:iCs/>
        </w:rPr>
        <w:t>Bafena</w:t>
      </w:r>
      <w:proofErr w:type="spellEnd"/>
      <w:r w:rsidR="00DF6CB7">
        <w:rPr>
          <w:bCs/>
          <w:iCs/>
        </w:rPr>
        <w:t xml:space="preserve"> </w:t>
      </w:r>
      <w:proofErr w:type="spellStart"/>
      <w:r>
        <w:rPr>
          <w:bCs/>
          <w:iCs/>
        </w:rPr>
        <w:t>Souithern</w:t>
      </w:r>
      <w:proofErr w:type="spellEnd"/>
      <w:r w:rsidR="00DF6CB7">
        <w:rPr>
          <w:bCs/>
          <w:iCs/>
        </w:rPr>
        <w:t xml:space="preserve"> </w:t>
      </w:r>
      <w:proofErr w:type="spellStart"/>
      <w:r>
        <w:rPr>
          <w:bCs/>
          <w:iCs/>
        </w:rPr>
        <w:t>Ethiope</w:t>
      </w:r>
      <w:proofErr w:type="spellEnd"/>
      <w:r>
        <w:rPr>
          <w:bCs/>
          <w:iCs/>
        </w:rPr>
        <w:t xml:space="preserve">. </w:t>
      </w:r>
      <w:r>
        <w:rPr>
          <w:bCs/>
          <w:i/>
          <w:iCs/>
        </w:rPr>
        <w:t xml:space="preserve">Asian Pacific </w:t>
      </w:r>
      <w:r>
        <w:rPr>
          <w:bCs/>
          <w:i/>
          <w:iCs/>
        </w:rPr>
        <w:tab/>
        <w:t>Journal of Biomedicine,</w:t>
      </w:r>
      <w:r>
        <w:rPr>
          <w:bCs/>
          <w:iCs/>
        </w:rPr>
        <w:t xml:space="preserve"> 1(4):289-294.</w:t>
      </w:r>
    </w:p>
    <w:p w:rsidR="00907945" w:rsidRDefault="00907945" w:rsidP="00907945">
      <w:pPr>
        <w:spacing w:before="240" w:line="276" w:lineRule="auto"/>
        <w:ind w:left="720" w:hanging="720"/>
        <w:contextualSpacing/>
        <w:jc w:val="both"/>
        <w:rPr>
          <w:color w:val="000000" w:themeColor="text1"/>
        </w:rPr>
      </w:pPr>
      <w:proofErr w:type="spellStart"/>
      <w:r>
        <w:rPr>
          <w:color w:val="000000" w:themeColor="text1"/>
        </w:rPr>
        <w:t>Uzochukwu</w:t>
      </w:r>
      <w:proofErr w:type="spellEnd"/>
      <w:r>
        <w:rPr>
          <w:color w:val="000000" w:themeColor="text1"/>
        </w:rPr>
        <w:t xml:space="preserve">, B. S., </w:t>
      </w:r>
      <w:proofErr w:type="spellStart"/>
      <w:r>
        <w:rPr>
          <w:color w:val="000000" w:themeColor="text1"/>
        </w:rPr>
        <w:t>Ezeke</w:t>
      </w:r>
      <w:proofErr w:type="spellEnd"/>
      <w:r>
        <w:rPr>
          <w:color w:val="000000" w:themeColor="text1"/>
        </w:rPr>
        <w:t xml:space="preserve">, O. P., </w:t>
      </w:r>
      <w:proofErr w:type="spellStart"/>
      <w:r>
        <w:rPr>
          <w:color w:val="000000" w:themeColor="text1"/>
        </w:rPr>
        <w:t>Onwujekwe</w:t>
      </w:r>
      <w:proofErr w:type="spellEnd"/>
      <w:r>
        <w:rPr>
          <w:color w:val="000000" w:themeColor="text1"/>
        </w:rPr>
        <w:t xml:space="preserve">, O. E., and </w:t>
      </w:r>
      <w:proofErr w:type="spellStart"/>
      <w:r>
        <w:rPr>
          <w:color w:val="000000" w:themeColor="text1"/>
        </w:rPr>
        <w:t>Sibendue</w:t>
      </w:r>
      <w:proofErr w:type="spellEnd"/>
      <w:r>
        <w:rPr>
          <w:color w:val="000000" w:themeColor="text1"/>
        </w:rPr>
        <w:t xml:space="preserve">, F. T. (2010). Malaria treatment service in Nigeria. A review. </w:t>
      </w:r>
      <w:r>
        <w:rPr>
          <w:i/>
          <w:color w:val="000000" w:themeColor="text1"/>
        </w:rPr>
        <w:t>Nigerian Medical Journal</w:t>
      </w:r>
      <w:r>
        <w:rPr>
          <w:color w:val="000000" w:themeColor="text1"/>
        </w:rPr>
        <w:t>, 51:14-119.</w:t>
      </w:r>
    </w:p>
    <w:p w:rsidR="00907945" w:rsidRDefault="00907945" w:rsidP="00907945">
      <w:pPr>
        <w:autoSpaceDE w:val="0"/>
        <w:autoSpaceDN w:val="0"/>
        <w:adjustRightInd w:val="0"/>
        <w:spacing w:line="276" w:lineRule="auto"/>
        <w:jc w:val="both"/>
        <w:rPr>
          <w:bCs/>
          <w:iCs/>
        </w:rPr>
      </w:pPr>
      <w:proofErr w:type="spellStart"/>
      <w:r>
        <w:rPr>
          <w:bCs/>
          <w:iCs/>
        </w:rPr>
        <w:t>Vasava</w:t>
      </w:r>
      <w:proofErr w:type="spellEnd"/>
      <w:r>
        <w:rPr>
          <w:bCs/>
          <w:iCs/>
        </w:rPr>
        <w:t xml:space="preserve">, S., Lakhani, S. and Lakhani, J. (2019). Is there a relationship between ABO blood </w:t>
      </w:r>
      <w:r>
        <w:rPr>
          <w:bCs/>
          <w:iCs/>
        </w:rPr>
        <w:tab/>
        <w:t xml:space="preserve">group </w:t>
      </w:r>
      <w:r>
        <w:rPr>
          <w:bCs/>
          <w:iCs/>
        </w:rPr>
        <w:tab/>
        <w:t>and malaria?</w:t>
      </w:r>
      <w:r>
        <w:rPr>
          <w:bCs/>
          <w:i/>
          <w:iCs/>
        </w:rPr>
        <w:t xml:space="preserve"> International Journal of Current Microbiology and Applied </w:t>
      </w:r>
      <w:r>
        <w:rPr>
          <w:bCs/>
          <w:i/>
          <w:iCs/>
        </w:rPr>
        <w:tab/>
        <w:t>Sciences</w:t>
      </w:r>
      <w:r>
        <w:rPr>
          <w:bCs/>
          <w:iCs/>
        </w:rPr>
        <w:t>, 8(3): 1153-1161.</w:t>
      </w:r>
    </w:p>
    <w:p w:rsidR="00907945" w:rsidRDefault="00907945" w:rsidP="00907945">
      <w:pPr>
        <w:spacing w:line="276" w:lineRule="auto"/>
        <w:ind w:left="720" w:hanging="720"/>
        <w:jc w:val="both"/>
        <w:rPr>
          <w:color w:val="000000" w:themeColor="text1"/>
        </w:rPr>
      </w:pPr>
      <w:proofErr w:type="spellStart"/>
      <w:r>
        <w:rPr>
          <w:color w:val="000000" w:themeColor="text1"/>
        </w:rPr>
        <w:t>Wariso</w:t>
      </w:r>
      <w:proofErr w:type="spellEnd"/>
      <w:r>
        <w:rPr>
          <w:color w:val="000000" w:themeColor="text1"/>
        </w:rPr>
        <w:t xml:space="preserve">, K. T. and </w:t>
      </w:r>
      <w:proofErr w:type="spellStart"/>
      <w:r>
        <w:rPr>
          <w:color w:val="000000" w:themeColor="text1"/>
        </w:rPr>
        <w:t>Oboro</w:t>
      </w:r>
      <w:proofErr w:type="spellEnd"/>
      <w:r>
        <w:rPr>
          <w:color w:val="000000" w:themeColor="text1"/>
        </w:rPr>
        <w:t xml:space="preserve">, I. L. (2015). Prevalence of </w:t>
      </w:r>
      <w:proofErr w:type="spellStart"/>
      <w:r>
        <w:rPr>
          <w:i/>
          <w:color w:val="000000" w:themeColor="text1"/>
        </w:rPr>
        <w:t>Plasmodium</w:t>
      </w:r>
      <w:r>
        <w:rPr>
          <w:color w:val="000000" w:themeColor="text1"/>
        </w:rPr>
        <w:t>parasitaemia</w:t>
      </w:r>
      <w:proofErr w:type="spellEnd"/>
      <w:r>
        <w:rPr>
          <w:color w:val="000000" w:themeColor="text1"/>
        </w:rPr>
        <w:t xml:space="preserve"> among blood donors in Port Harcourt, Nigeria. </w:t>
      </w:r>
      <w:r>
        <w:rPr>
          <w:i/>
          <w:color w:val="000000" w:themeColor="text1"/>
        </w:rPr>
        <w:t xml:space="preserve">Advances in Microbiology, </w:t>
      </w:r>
      <w:r>
        <w:rPr>
          <w:color w:val="000000" w:themeColor="text1"/>
        </w:rPr>
        <w:t>5:351-357.</w:t>
      </w:r>
    </w:p>
    <w:p w:rsidR="00707F94" w:rsidRPr="00707F94" w:rsidRDefault="00707F94" w:rsidP="00707F94">
      <w:pPr>
        <w:rPr>
          <w:lang w:val="en-GB"/>
        </w:rPr>
      </w:pPr>
      <w:r w:rsidRPr="00707F94">
        <w:rPr>
          <w:lang w:val="en-GB"/>
        </w:rPr>
        <w:t>Watching</w:t>
      </w:r>
      <w:r>
        <w:rPr>
          <w:lang w:val="en-GB"/>
        </w:rPr>
        <w:t>, D., Thelma, E. A.</w:t>
      </w:r>
      <w:r w:rsidRPr="00707F94">
        <w:rPr>
          <w:lang w:val="en-GB"/>
        </w:rPr>
        <w:t xml:space="preserve">, </w:t>
      </w:r>
      <w:proofErr w:type="spellStart"/>
      <w:r w:rsidRPr="00707F94">
        <w:rPr>
          <w:lang w:val="en-GB"/>
        </w:rPr>
        <w:t>Ndouwe</w:t>
      </w:r>
      <w:proofErr w:type="spellEnd"/>
      <w:r>
        <w:rPr>
          <w:lang w:val="en-GB"/>
        </w:rPr>
        <w:t>, T. M. H.</w:t>
      </w:r>
      <w:r w:rsidRPr="00707F94">
        <w:rPr>
          <w:lang w:val="en-GB"/>
        </w:rPr>
        <w:t xml:space="preserve">, </w:t>
      </w:r>
      <w:proofErr w:type="spellStart"/>
      <w:r w:rsidRPr="00707F94">
        <w:rPr>
          <w:lang w:val="en-GB"/>
        </w:rPr>
        <w:t>Ebude</w:t>
      </w:r>
      <w:proofErr w:type="spellEnd"/>
      <w:r>
        <w:rPr>
          <w:lang w:val="en-GB"/>
        </w:rPr>
        <w:t>, R.</w:t>
      </w:r>
      <w:r>
        <w:rPr>
          <w:lang w:val="en-GB"/>
        </w:rPr>
        <w:tab/>
        <w:t>N.</w:t>
      </w:r>
      <w:r w:rsidRPr="00707F94">
        <w:rPr>
          <w:lang w:val="en-GB"/>
        </w:rPr>
        <w:t xml:space="preserve">, </w:t>
      </w:r>
      <w:proofErr w:type="spellStart"/>
      <w:r w:rsidRPr="00707F94">
        <w:rPr>
          <w:lang w:val="en-GB"/>
        </w:rPr>
        <w:t>Zeuko’o</w:t>
      </w:r>
      <w:proofErr w:type="spellEnd"/>
      <w:r>
        <w:rPr>
          <w:lang w:val="en-GB"/>
        </w:rPr>
        <w:t>, M. E.</w:t>
      </w:r>
      <w:r w:rsidRPr="00707F94">
        <w:rPr>
          <w:lang w:val="en-GB"/>
        </w:rPr>
        <w:t xml:space="preserve">, </w:t>
      </w:r>
      <w:proofErr w:type="spellStart"/>
      <w:r w:rsidRPr="00707F94">
        <w:rPr>
          <w:lang w:val="en-GB"/>
        </w:rPr>
        <w:t>Yimtchi</w:t>
      </w:r>
      <w:proofErr w:type="spellEnd"/>
      <w:r>
        <w:rPr>
          <w:lang w:val="en-GB"/>
        </w:rPr>
        <w:t xml:space="preserve">, N. C. </w:t>
      </w:r>
      <w:r>
        <w:rPr>
          <w:lang w:val="en-GB"/>
        </w:rPr>
        <w:tab/>
        <w:t>L.</w:t>
      </w:r>
      <w:r w:rsidRPr="00707F94">
        <w:rPr>
          <w:lang w:val="en-GB"/>
        </w:rPr>
        <w:t xml:space="preserve">, </w:t>
      </w:r>
      <w:proofErr w:type="spellStart"/>
      <w:r w:rsidRPr="00707F94">
        <w:rPr>
          <w:lang w:val="en-GB"/>
        </w:rPr>
        <w:t>Abange</w:t>
      </w:r>
      <w:proofErr w:type="spellEnd"/>
      <w:r>
        <w:rPr>
          <w:lang w:val="en-GB"/>
        </w:rPr>
        <w:t>,</w:t>
      </w:r>
      <w:r w:rsidRPr="00707F94">
        <w:rPr>
          <w:lang w:val="en-GB"/>
        </w:rPr>
        <w:t xml:space="preserve"> </w:t>
      </w:r>
      <w:r>
        <w:rPr>
          <w:lang w:val="en-GB"/>
        </w:rPr>
        <w:t>W. B.</w:t>
      </w:r>
      <w:r w:rsidRPr="00707F94">
        <w:rPr>
          <w:lang w:val="en-GB"/>
        </w:rPr>
        <w:t xml:space="preserve"> &amp; Emmanuel</w:t>
      </w:r>
      <w:r>
        <w:rPr>
          <w:lang w:val="en-GB"/>
        </w:rPr>
        <w:t>, R. M</w:t>
      </w:r>
      <w:r w:rsidRPr="00707F94">
        <w:rPr>
          <w:lang w:val="en-GB"/>
        </w:rPr>
        <w:t xml:space="preserve">. (2024). Prevalence of Malaria and </w:t>
      </w:r>
      <w:r>
        <w:rPr>
          <w:lang w:val="en-GB"/>
        </w:rPr>
        <w:tab/>
      </w:r>
      <w:r w:rsidRPr="00707F94">
        <w:rPr>
          <w:i/>
          <w:lang w:val="en-GB"/>
        </w:rPr>
        <w:t xml:space="preserve">Helicobacter </w:t>
      </w:r>
      <w:r>
        <w:rPr>
          <w:i/>
          <w:lang w:val="en-GB"/>
        </w:rPr>
        <w:lastRenderedPageBreak/>
        <w:tab/>
      </w:r>
      <w:r w:rsidRPr="00707F94">
        <w:rPr>
          <w:i/>
          <w:lang w:val="en-GB"/>
        </w:rPr>
        <w:t>Pylori</w:t>
      </w:r>
      <w:r w:rsidRPr="00707F94">
        <w:rPr>
          <w:lang w:val="en-GB"/>
        </w:rPr>
        <w:t xml:space="preserve"> </w:t>
      </w:r>
      <w:proofErr w:type="spellStart"/>
      <w:r w:rsidRPr="00707F94">
        <w:rPr>
          <w:lang w:val="en-GB"/>
        </w:rPr>
        <w:t>Coinfection</w:t>
      </w:r>
      <w:proofErr w:type="spellEnd"/>
      <w:r w:rsidRPr="00707F94">
        <w:rPr>
          <w:lang w:val="en-GB"/>
        </w:rPr>
        <w:t xml:space="preserve"> and Associated </w:t>
      </w:r>
      <w:proofErr w:type="spellStart"/>
      <w:r w:rsidRPr="00707F94">
        <w:rPr>
          <w:lang w:val="en-GB"/>
        </w:rPr>
        <w:t>Sociodemographic</w:t>
      </w:r>
      <w:proofErr w:type="spellEnd"/>
      <w:r w:rsidRPr="00707F94">
        <w:rPr>
          <w:lang w:val="en-GB"/>
        </w:rPr>
        <w:t xml:space="preserve"> Factors among Blood Donors in </w:t>
      </w:r>
      <w:r>
        <w:rPr>
          <w:lang w:val="en-GB"/>
        </w:rPr>
        <w:tab/>
      </w:r>
      <w:r w:rsidRPr="00707F94">
        <w:rPr>
          <w:lang w:val="en-GB"/>
        </w:rPr>
        <w:t xml:space="preserve">Douala General Hospital. </w:t>
      </w:r>
      <w:r w:rsidRPr="00707F94">
        <w:rPr>
          <w:i/>
          <w:lang w:val="en-GB"/>
        </w:rPr>
        <w:t>International Journal of Tropical Disease &amp; Health</w:t>
      </w:r>
      <w:r w:rsidRPr="00707F94">
        <w:rPr>
          <w:lang w:val="en-GB"/>
        </w:rPr>
        <w:t xml:space="preserve">, </w:t>
      </w:r>
      <w:r>
        <w:rPr>
          <w:lang w:val="en-GB"/>
        </w:rPr>
        <w:t>45(6):</w:t>
      </w:r>
      <w:r w:rsidRPr="00707F94">
        <w:rPr>
          <w:lang w:val="en-GB"/>
        </w:rPr>
        <w:t>1–</w:t>
      </w:r>
      <w:r>
        <w:rPr>
          <w:lang w:val="en-GB"/>
        </w:rPr>
        <w:tab/>
      </w:r>
      <w:r w:rsidRPr="00707F94">
        <w:rPr>
          <w:lang w:val="en-GB"/>
        </w:rPr>
        <w:t xml:space="preserve">12. </w:t>
      </w:r>
      <w:hyperlink r:id="rId9" w:history="1">
        <w:r w:rsidRPr="00707F94">
          <w:rPr>
            <w:rStyle w:val="Hyperlink"/>
            <w:lang w:val="en-GB"/>
          </w:rPr>
          <w:t>https://doi.org/10.9734/ijtdh/2024/v45i61534</w:t>
        </w:r>
      </w:hyperlink>
      <w:r>
        <w:rPr>
          <w:lang w:val="en-GB"/>
        </w:rPr>
        <w:t xml:space="preserve"> </w:t>
      </w:r>
    </w:p>
    <w:p w:rsidR="00907945" w:rsidRDefault="00907945" w:rsidP="00907945">
      <w:pPr>
        <w:spacing w:line="276" w:lineRule="auto"/>
        <w:ind w:left="720" w:hanging="720"/>
        <w:contextualSpacing/>
        <w:jc w:val="both"/>
        <w:rPr>
          <w:color w:val="000000" w:themeColor="text1"/>
        </w:rPr>
      </w:pPr>
      <w:r>
        <w:rPr>
          <w:color w:val="000000" w:themeColor="text1"/>
        </w:rPr>
        <w:t xml:space="preserve">World </w:t>
      </w:r>
      <w:r w:rsidR="00C16BF5">
        <w:rPr>
          <w:color w:val="000000" w:themeColor="text1"/>
        </w:rPr>
        <w:t xml:space="preserve">Health </w:t>
      </w:r>
      <w:proofErr w:type="spellStart"/>
      <w:r w:rsidR="00C16BF5">
        <w:rPr>
          <w:color w:val="000000" w:themeColor="text1"/>
        </w:rPr>
        <w:t>Organisation</w:t>
      </w:r>
      <w:proofErr w:type="spellEnd"/>
      <w:r w:rsidR="00C16BF5">
        <w:rPr>
          <w:color w:val="000000" w:themeColor="text1"/>
        </w:rPr>
        <w:t xml:space="preserve"> (WHO). (2012</w:t>
      </w:r>
      <w:r>
        <w:rPr>
          <w:color w:val="000000" w:themeColor="text1"/>
        </w:rPr>
        <w:t xml:space="preserve">). Malaria situation. </w:t>
      </w:r>
      <w:proofErr w:type="spellStart"/>
      <w:r>
        <w:rPr>
          <w:i/>
          <w:color w:val="000000" w:themeColor="text1"/>
        </w:rPr>
        <w:t>In</w:t>
      </w:r>
      <w:proofErr w:type="gramStart"/>
      <w:r>
        <w:rPr>
          <w:i/>
          <w:color w:val="000000" w:themeColor="text1"/>
        </w:rPr>
        <w:t>:Weekly</w:t>
      </w:r>
      <w:proofErr w:type="spellEnd"/>
      <w:proofErr w:type="gramEnd"/>
      <w:r>
        <w:rPr>
          <w:i/>
          <w:color w:val="000000" w:themeColor="text1"/>
        </w:rPr>
        <w:t xml:space="preserve"> Epidemiological Record</w:t>
      </w:r>
      <w:r>
        <w:rPr>
          <w:color w:val="000000" w:themeColor="text1"/>
        </w:rPr>
        <w:t>. No. 45, 90, 609-616.</w:t>
      </w:r>
    </w:p>
    <w:tbl>
      <w:tblPr>
        <w:tblW w:w="1815" w:type="dxa"/>
        <w:jc w:val="center"/>
        <w:tblLayout w:type="fixed"/>
        <w:tblCellMar>
          <w:left w:w="0" w:type="dxa"/>
          <w:right w:w="0" w:type="dxa"/>
        </w:tblCellMar>
        <w:tblLook w:val="04A0" w:firstRow="1" w:lastRow="0" w:firstColumn="1" w:lastColumn="0" w:noHBand="0" w:noVBand="1"/>
      </w:tblPr>
      <w:tblGrid>
        <w:gridCol w:w="1815"/>
      </w:tblGrid>
      <w:tr w:rsidR="00907945" w:rsidTr="00907945">
        <w:trPr>
          <w:jc w:val="center"/>
        </w:trPr>
        <w:tc>
          <w:tcPr>
            <w:tcW w:w="1815" w:type="dxa"/>
            <w:vAlign w:val="center"/>
            <w:hideMark/>
          </w:tcPr>
          <w:p w:rsidR="00907945" w:rsidRDefault="00907945">
            <w:pPr>
              <w:spacing w:after="160" w:line="256" w:lineRule="auto"/>
              <w:rPr>
                <w:rFonts w:asciiTheme="minorHAnsi" w:eastAsiaTheme="minorHAnsi" w:hAnsiTheme="minorHAnsi" w:cstheme="minorBidi"/>
                <w:lang w:val="en-GB"/>
              </w:rPr>
            </w:pPr>
          </w:p>
        </w:tc>
      </w:tr>
    </w:tbl>
    <w:p w:rsidR="00907945" w:rsidRDefault="00907945" w:rsidP="00907945">
      <w:pPr>
        <w:spacing w:line="276" w:lineRule="auto"/>
      </w:pPr>
      <w:r>
        <w:t xml:space="preserve">World Health Organization. (2022). World Malaria Report. Geneva. World Health </w:t>
      </w:r>
      <w:r>
        <w:tab/>
        <w:t>Organization.</w:t>
      </w:r>
    </w:p>
    <w:p w:rsidR="00907945" w:rsidRDefault="00907945" w:rsidP="00907945">
      <w:pPr>
        <w:spacing w:line="276" w:lineRule="auto"/>
      </w:pPr>
      <w:r>
        <w:t xml:space="preserve">World Health Organization. (2023). World Malaria Report. Geneva. World Health </w:t>
      </w:r>
      <w:r>
        <w:tab/>
        <w:t>Organization.</w:t>
      </w:r>
    </w:p>
    <w:p w:rsidR="00C16BF5" w:rsidRDefault="00C16BF5" w:rsidP="00907945">
      <w:pPr>
        <w:spacing w:line="276" w:lineRule="auto"/>
      </w:pPr>
      <w:r>
        <w:t xml:space="preserve">World Health Organization. (2024). World Malaria Report. Geneva. World Health </w:t>
      </w:r>
      <w:r>
        <w:tab/>
        <w:t>Organization.</w:t>
      </w:r>
    </w:p>
    <w:bookmarkEnd w:id="0"/>
    <w:p w:rsidR="00907945" w:rsidRDefault="00907945" w:rsidP="00907945">
      <w:pPr>
        <w:spacing w:line="480" w:lineRule="auto"/>
        <w:rPr>
          <w:b/>
          <w:color w:val="000000" w:themeColor="text1"/>
        </w:rPr>
      </w:pPr>
    </w:p>
    <w:sectPr w:rsidR="00907945" w:rsidSect="00246CE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A20" w:rsidRDefault="009E5A20" w:rsidP="00584914">
      <w:r>
        <w:separator/>
      </w:r>
    </w:p>
  </w:endnote>
  <w:endnote w:type="continuationSeparator" w:id="0">
    <w:p w:rsidR="009E5A20" w:rsidRDefault="009E5A20" w:rsidP="0058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wiss721BT-BoldCondensed-SC700">
    <w:altName w:val="Times New Roman"/>
    <w:panose1 w:val="00000000000000000000"/>
    <w:charset w:val="00"/>
    <w:family w:val="roman"/>
    <w:notTrueType/>
    <w:pitch w:val="default"/>
  </w:font>
  <w:font w:name="ScalaLancetPro">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CB7" w:rsidRDefault="00DF6C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CB7" w:rsidRDefault="00DF6C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CB7" w:rsidRDefault="00DF6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A20" w:rsidRDefault="009E5A20" w:rsidP="00584914">
      <w:r>
        <w:separator/>
      </w:r>
    </w:p>
  </w:footnote>
  <w:footnote w:type="continuationSeparator" w:id="0">
    <w:p w:rsidR="009E5A20" w:rsidRDefault="009E5A20" w:rsidP="00584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CB7" w:rsidRDefault="009E5A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7858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CB7" w:rsidRDefault="009E5A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7858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CB7" w:rsidRDefault="009E5A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7858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00DEF"/>
    <w:multiLevelType w:val="hybridMultilevel"/>
    <w:tmpl w:val="82EC35CE"/>
    <w:lvl w:ilvl="0" w:tplc="6C2C2BFE">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D5A08C4"/>
    <w:multiLevelType w:val="hybridMultilevel"/>
    <w:tmpl w:val="42F4F624"/>
    <w:lvl w:ilvl="0" w:tplc="75C0AD60">
      <w:start w:val="1"/>
      <w:numFmt w:val="decimal"/>
      <w:lvlText w:val="(%1)"/>
      <w:lvlJc w:val="left"/>
      <w:pPr>
        <w:ind w:left="786" w:hanging="360"/>
      </w:pPr>
      <w:rPr>
        <w:i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3B0458C5"/>
    <w:multiLevelType w:val="multilevel"/>
    <w:tmpl w:val="844256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3B21EBF"/>
    <w:multiLevelType w:val="hybridMultilevel"/>
    <w:tmpl w:val="580E8AAC"/>
    <w:lvl w:ilvl="0" w:tplc="3AF2D9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557F32A0"/>
    <w:multiLevelType w:val="hybridMultilevel"/>
    <w:tmpl w:val="4416803A"/>
    <w:lvl w:ilvl="0" w:tplc="CCF68246">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45"/>
    <w:rsid w:val="0002738F"/>
    <w:rsid w:val="000C5D01"/>
    <w:rsid w:val="000F57CE"/>
    <w:rsid w:val="0011051A"/>
    <w:rsid w:val="0012060C"/>
    <w:rsid w:val="00126F90"/>
    <w:rsid w:val="001D0F5A"/>
    <w:rsid w:val="001D71DB"/>
    <w:rsid w:val="00246CE9"/>
    <w:rsid w:val="00263891"/>
    <w:rsid w:val="002827C4"/>
    <w:rsid w:val="0031173C"/>
    <w:rsid w:val="00313644"/>
    <w:rsid w:val="00347730"/>
    <w:rsid w:val="003509F4"/>
    <w:rsid w:val="00355F6C"/>
    <w:rsid w:val="003A5BA0"/>
    <w:rsid w:val="003B63CA"/>
    <w:rsid w:val="003E09C5"/>
    <w:rsid w:val="003F17D7"/>
    <w:rsid w:val="00464E9A"/>
    <w:rsid w:val="00467A4C"/>
    <w:rsid w:val="00470505"/>
    <w:rsid w:val="004B14AC"/>
    <w:rsid w:val="004B2F9A"/>
    <w:rsid w:val="004F7C15"/>
    <w:rsid w:val="00520F3E"/>
    <w:rsid w:val="005437AF"/>
    <w:rsid w:val="00584914"/>
    <w:rsid w:val="005C30C6"/>
    <w:rsid w:val="005D52A4"/>
    <w:rsid w:val="005F1971"/>
    <w:rsid w:val="00623500"/>
    <w:rsid w:val="006771BC"/>
    <w:rsid w:val="006776EF"/>
    <w:rsid w:val="00690DDF"/>
    <w:rsid w:val="006F2A87"/>
    <w:rsid w:val="00707F94"/>
    <w:rsid w:val="00720FB2"/>
    <w:rsid w:val="00721326"/>
    <w:rsid w:val="0073441D"/>
    <w:rsid w:val="00744254"/>
    <w:rsid w:val="00780CB3"/>
    <w:rsid w:val="00786721"/>
    <w:rsid w:val="00794CBA"/>
    <w:rsid w:val="007D2272"/>
    <w:rsid w:val="007E333B"/>
    <w:rsid w:val="00801398"/>
    <w:rsid w:val="00831506"/>
    <w:rsid w:val="008323DD"/>
    <w:rsid w:val="008463CA"/>
    <w:rsid w:val="008A2671"/>
    <w:rsid w:val="008B549D"/>
    <w:rsid w:val="008B6F21"/>
    <w:rsid w:val="008D4517"/>
    <w:rsid w:val="00907945"/>
    <w:rsid w:val="009962FF"/>
    <w:rsid w:val="009E5A20"/>
    <w:rsid w:val="00A0294D"/>
    <w:rsid w:val="00A43997"/>
    <w:rsid w:val="00A8364D"/>
    <w:rsid w:val="00AA0A9A"/>
    <w:rsid w:val="00B042F1"/>
    <w:rsid w:val="00B04DFE"/>
    <w:rsid w:val="00B66936"/>
    <w:rsid w:val="00B70C43"/>
    <w:rsid w:val="00B82381"/>
    <w:rsid w:val="00BD1449"/>
    <w:rsid w:val="00BE71BC"/>
    <w:rsid w:val="00BE7C6C"/>
    <w:rsid w:val="00C01B47"/>
    <w:rsid w:val="00C03C8C"/>
    <w:rsid w:val="00C147B0"/>
    <w:rsid w:val="00C16BF5"/>
    <w:rsid w:val="00C95E95"/>
    <w:rsid w:val="00D16888"/>
    <w:rsid w:val="00D33D00"/>
    <w:rsid w:val="00D62A2F"/>
    <w:rsid w:val="00DF6CB7"/>
    <w:rsid w:val="00E07541"/>
    <w:rsid w:val="00E10039"/>
    <w:rsid w:val="00E3331D"/>
    <w:rsid w:val="00E533E7"/>
    <w:rsid w:val="00E601D5"/>
    <w:rsid w:val="00EB5C0F"/>
    <w:rsid w:val="00F01AF6"/>
    <w:rsid w:val="00F36320"/>
    <w:rsid w:val="00F66680"/>
    <w:rsid w:val="00F72E83"/>
    <w:rsid w:val="00FA5C2E"/>
    <w:rsid w:val="00FD7195"/>
    <w:rsid w:val="00FF1B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DEB7AF3-EC80-4B0F-B5D9-37A33813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9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07945"/>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semiHidden/>
    <w:unhideWhenUsed/>
    <w:qFormat/>
    <w:rsid w:val="00907945"/>
    <w:pPr>
      <w:spacing w:before="100" w:beforeAutospacing="1" w:after="100" w:afterAutospacing="1"/>
      <w:outlineLvl w:val="1"/>
    </w:pPr>
    <w:rPr>
      <w:b/>
      <w:bCs/>
      <w:sz w:val="36"/>
      <w:szCs w:val="36"/>
      <w:lang w:val="en-GB" w:eastAsia="en-GB"/>
    </w:rPr>
  </w:style>
  <w:style w:type="paragraph" w:styleId="Heading3">
    <w:name w:val="heading 3"/>
    <w:basedOn w:val="Normal"/>
    <w:next w:val="Normal"/>
    <w:link w:val="Heading3Char"/>
    <w:uiPriority w:val="9"/>
    <w:semiHidden/>
    <w:unhideWhenUsed/>
    <w:qFormat/>
    <w:rsid w:val="0090794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9079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7945"/>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907945"/>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semiHidden/>
    <w:rsid w:val="0090794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07945"/>
    <w:rPr>
      <w:rFonts w:asciiTheme="majorHAnsi" w:eastAsiaTheme="majorEastAsia" w:hAnsiTheme="majorHAnsi" w:cstheme="majorBidi"/>
      <w:b/>
      <w:bCs/>
      <w:i/>
      <w:iCs/>
      <w:color w:val="4F81BD" w:themeColor="accent1"/>
      <w:sz w:val="24"/>
      <w:szCs w:val="24"/>
    </w:rPr>
  </w:style>
  <w:style w:type="character" w:styleId="Hyperlink">
    <w:name w:val="Hyperlink"/>
    <w:uiPriority w:val="99"/>
    <w:unhideWhenUsed/>
    <w:rsid w:val="00907945"/>
    <w:rPr>
      <w:color w:val="0000FF"/>
      <w:u w:val="single"/>
    </w:rPr>
  </w:style>
  <w:style w:type="character" w:styleId="FollowedHyperlink">
    <w:name w:val="FollowedHyperlink"/>
    <w:basedOn w:val="DefaultParagraphFont"/>
    <w:uiPriority w:val="99"/>
    <w:semiHidden/>
    <w:unhideWhenUsed/>
    <w:rsid w:val="00907945"/>
    <w:rPr>
      <w:color w:val="800080" w:themeColor="followedHyperlink"/>
      <w:u w:val="single"/>
    </w:rPr>
  </w:style>
  <w:style w:type="paragraph" w:styleId="NormalWeb">
    <w:name w:val="Normal (Web)"/>
    <w:basedOn w:val="Normal"/>
    <w:uiPriority w:val="99"/>
    <w:semiHidden/>
    <w:unhideWhenUsed/>
    <w:rsid w:val="00907945"/>
    <w:pPr>
      <w:spacing w:before="100" w:beforeAutospacing="1" w:after="100" w:afterAutospacing="1"/>
    </w:pPr>
    <w:rPr>
      <w:lang w:val="en-GB" w:eastAsia="en-GB"/>
    </w:rPr>
  </w:style>
  <w:style w:type="paragraph" w:styleId="CommentText">
    <w:name w:val="annotation text"/>
    <w:basedOn w:val="Normal"/>
    <w:link w:val="CommentTextChar"/>
    <w:uiPriority w:val="99"/>
    <w:semiHidden/>
    <w:unhideWhenUsed/>
    <w:rsid w:val="00907945"/>
    <w:rPr>
      <w:sz w:val="20"/>
      <w:szCs w:val="20"/>
    </w:rPr>
  </w:style>
  <w:style w:type="character" w:customStyle="1" w:styleId="CommentTextChar">
    <w:name w:val="Comment Text Char"/>
    <w:basedOn w:val="DefaultParagraphFont"/>
    <w:link w:val="CommentText"/>
    <w:uiPriority w:val="99"/>
    <w:semiHidden/>
    <w:rsid w:val="0090794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07945"/>
    <w:pPr>
      <w:tabs>
        <w:tab w:val="center" w:pos="4680"/>
        <w:tab w:val="right" w:pos="9360"/>
      </w:tabs>
    </w:pPr>
  </w:style>
  <w:style w:type="character" w:customStyle="1" w:styleId="HeaderChar">
    <w:name w:val="Header Char"/>
    <w:basedOn w:val="DefaultParagraphFont"/>
    <w:link w:val="Header"/>
    <w:uiPriority w:val="99"/>
    <w:rsid w:val="009079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7945"/>
    <w:pPr>
      <w:tabs>
        <w:tab w:val="center" w:pos="4680"/>
        <w:tab w:val="right" w:pos="9360"/>
      </w:tabs>
    </w:pPr>
  </w:style>
  <w:style w:type="character" w:customStyle="1" w:styleId="FooterChar">
    <w:name w:val="Footer Char"/>
    <w:basedOn w:val="DefaultParagraphFont"/>
    <w:link w:val="Footer"/>
    <w:uiPriority w:val="99"/>
    <w:rsid w:val="00907945"/>
    <w:rPr>
      <w:rFonts w:ascii="Times New Roman" w:eastAsia="Times New Roman" w:hAnsi="Times New Roman" w:cs="Times New Roman"/>
      <w:sz w:val="24"/>
      <w:szCs w:val="24"/>
    </w:rPr>
  </w:style>
  <w:style w:type="paragraph" w:styleId="Title">
    <w:name w:val="Title"/>
    <w:basedOn w:val="Normal"/>
    <w:next w:val="Normal"/>
    <w:link w:val="TitleChar"/>
    <w:uiPriority w:val="99"/>
    <w:qFormat/>
    <w:rsid w:val="00907945"/>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99"/>
    <w:rsid w:val="00907945"/>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907945"/>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07945"/>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semiHidden/>
    <w:unhideWhenUsed/>
    <w:rsid w:val="00907945"/>
    <w:rPr>
      <w:b/>
      <w:bCs/>
    </w:rPr>
  </w:style>
  <w:style w:type="character" w:customStyle="1" w:styleId="CommentSubjectChar">
    <w:name w:val="Comment Subject Char"/>
    <w:basedOn w:val="CommentTextChar"/>
    <w:link w:val="CommentSubject"/>
    <w:uiPriority w:val="99"/>
    <w:semiHidden/>
    <w:rsid w:val="00907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79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945"/>
    <w:rPr>
      <w:rFonts w:ascii="Segoe UI" w:eastAsia="Times New Roman" w:hAnsi="Segoe UI" w:cs="Segoe UI"/>
      <w:sz w:val="18"/>
      <w:szCs w:val="18"/>
    </w:rPr>
  </w:style>
  <w:style w:type="paragraph" w:styleId="ListParagraph">
    <w:name w:val="List Paragraph"/>
    <w:basedOn w:val="Normal"/>
    <w:uiPriority w:val="34"/>
    <w:qFormat/>
    <w:rsid w:val="00907945"/>
    <w:pPr>
      <w:ind w:left="720"/>
    </w:pPr>
  </w:style>
  <w:style w:type="paragraph" w:customStyle="1" w:styleId="CM4">
    <w:name w:val="CM4"/>
    <w:basedOn w:val="Normal"/>
    <w:next w:val="Normal"/>
    <w:uiPriority w:val="99"/>
    <w:rsid w:val="00907945"/>
    <w:pPr>
      <w:autoSpaceDE w:val="0"/>
      <w:autoSpaceDN w:val="0"/>
      <w:adjustRightInd w:val="0"/>
      <w:spacing w:line="280" w:lineRule="atLeast"/>
    </w:pPr>
    <w:rPr>
      <w:rFonts w:ascii="Times" w:hAnsi="Times" w:cs="Times"/>
    </w:rPr>
  </w:style>
  <w:style w:type="paragraph" w:customStyle="1" w:styleId="Default">
    <w:name w:val="Default"/>
    <w:uiPriority w:val="99"/>
    <w:rsid w:val="00907945"/>
    <w:pPr>
      <w:autoSpaceDE w:val="0"/>
      <w:autoSpaceDN w:val="0"/>
      <w:adjustRightInd w:val="0"/>
      <w:spacing w:after="0" w:line="240" w:lineRule="auto"/>
    </w:pPr>
    <w:rPr>
      <w:rFonts w:ascii="Times" w:eastAsia="Times New Roman" w:hAnsi="Times" w:cs="Times"/>
      <w:color w:val="000000"/>
      <w:sz w:val="24"/>
      <w:szCs w:val="24"/>
    </w:rPr>
  </w:style>
  <w:style w:type="paragraph" w:customStyle="1" w:styleId="CM42">
    <w:name w:val="CM42"/>
    <w:basedOn w:val="Default"/>
    <w:next w:val="Default"/>
    <w:uiPriority w:val="99"/>
    <w:rsid w:val="00907945"/>
    <w:rPr>
      <w:color w:val="auto"/>
    </w:rPr>
  </w:style>
  <w:style w:type="paragraph" w:customStyle="1" w:styleId="c-article-referencestext">
    <w:name w:val="c-article-references__text"/>
    <w:basedOn w:val="Normal"/>
    <w:uiPriority w:val="99"/>
    <w:rsid w:val="00907945"/>
    <w:pPr>
      <w:spacing w:before="100" w:beforeAutospacing="1" w:after="100" w:afterAutospacing="1"/>
    </w:pPr>
    <w:rPr>
      <w:lang w:val="en-GB" w:eastAsia="en-GB"/>
    </w:rPr>
  </w:style>
  <w:style w:type="paragraph" w:customStyle="1" w:styleId="mb15">
    <w:name w:val="mb15"/>
    <w:basedOn w:val="Normal"/>
    <w:uiPriority w:val="99"/>
    <w:rsid w:val="00907945"/>
    <w:pPr>
      <w:spacing w:before="100" w:beforeAutospacing="1" w:after="100" w:afterAutospacing="1"/>
    </w:pPr>
    <w:rPr>
      <w:lang w:val="en-GB" w:eastAsia="en-GB"/>
    </w:rPr>
  </w:style>
  <w:style w:type="paragraph" w:customStyle="1" w:styleId="referencescopy1">
    <w:name w:val="referencescopy1"/>
    <w:basedOn w:val="Normal"/>
    <w:uiPriority w:val="99"/>
    <w:rsid w:val="00907945"/>
    <w:pPr>
      <w:spacing w:before="100" w:beforeAutospacing="1" w:after="100" w:afterAutospacing="1"/>
    </w:pPr>
    <w:rPr>
      <w:lang w:val="en-GB" w:eastAsia="en-GB"/>
    </w:rPr>
  </w:style>
  <w:style w:type="paragraph" w:customStyle="1" w:styleId="referencescopy2">
    <w:name w:val="referencescopy2"/>
    <w:basedOn w:val="Normal"/>
    <w:uiPriority w:val="99"/>
    <w:rsid w:val="00907945"/>
    <w:pPr>
      <w:spacing w:before="100" w:beforeAutospacing="1" w:after="100" w:afterAutospacing="1"/>
    </w:pPr>
    <w:rPr>
      <w:lang w:val="en-GB" w:eastAsia="en-GB"/>
    </w:rPr>
  </w:style>
  <w:style w:type="paragraph" w:customStyle="1" w:styleId="mb0">
    <w:name w:val="mb0"/>
    <w:basedOn w:val="Normal"/>
    <w:uiPriority w:val="99"/>
    <w:rsid w:val="00907945"/>
    <w:pPr>
      <w:spacing w:before="100" w:beforeAutospacing="1" w:after="100" w:afterAutospacing="1"/>
    </w:pPr>
    <w:rPr>
      <w:lang w:val="en-GB" w:eastAsia="en-GB"/>
    </w:rPr>
  </w:style>
  <w:style w:type="character" w:styleId="CommentReference">
    <w:name w:val="annotation reference"/>
    <w:uiPriority w:val="99"/>
    <w:semiHidden/>
    <w:unhideWhenUsed/>
    <w:rsid w:val="00907945"/>
    <w:rPr>
      <w:sz w:val="16"/>
      <w:szCs w:val="16"/>
    </w:rPr>
  </w:style>
  <w:style w:type="character" w:customStyle="1" w:styleId="apple-converted-space">
    <w:name w:val="apple-converted-space"/>
    <w:basedOn w:val="DefaultParagraphFont"/>
    <w:rsid w:val="00907945"/>
  </w:style>
  <w:style w:type="character" w:customStyle="1" w:styleId="mw-headline">
    <w:name w:val="mw-headline"/>
    <w:basedOn w:val="DefaultParagraphFont"/>
    <w:rsid w:val="00907945"/>
  </w:style>
  <w:style w:type="character" w:customStyle="1" w:styleId="mw-editsection">
    <w:name w:val="mw-editsection"/>
    <w:basedOn w:val="DefaultParagraphFont"/>
    <w:rsid w:val="00907945"/>
  </w:style>
  <w:style w:type="character" w:customStyle="1" w:styleId="group">
    <w:name w:val="group"/>
    <w:basedOn w:val="DefaultParagraphFont"/>
    <w:rsid w:val="00907945"/>
  </w:style>
  <w:style w:type="character" w:customStyle="1" w:styleId="species">
    <w:name w:val="species"/>
    <w:basedOn w:val="DefaultParagraphFont"/>
    <w:rsid w:val="00907945"/>
  </w:style>
  <w:style w:type="character" w:customStyle="1" w:styleId="citation">
    <w:name w:val="citation"/>
    <w:basedOn w:val="DefaultParagraphFont"/>
    <w:rsid w:val="00907945"/>
  </w:style>
  <w:style w:type="character" w:customStyle="1" w:styleId="reference-text">
    <w:name w:val="reference-text"/>
    <w:basedOn w:val="DefaultParagraphFont"/>
    <w:rsid w:val="00907945"/>
  </w:style>
  <w:style w:type="character" w:customStyle="1" w:styleId="fontstyle01">
    <w:name w:val="fontstyle01"/>
    <w:basedOn w:val="DefaultParagraphFont"/>
    <w:rsid w:val="00907945"/>
    <w:rPr>
      <w:rFonts w:ascii="TimesNewRomanPSMT" w:hAnsi="TimesNewRomanPSMT" w:hint="default"/>
      <w:b w:val="0"/>
      <w:bCs w:val="0"/>
      <w:i w:val="0"/>
      <w:iCs w:val="0"/>
      <w:color w:val="242021"/>
      <w:sz w:val="20"/>
      <w:szCs w:val="20"/>
    </w:rPr>
  </w:style>
  <w:style w:type="character" w:customStyle="1" w:styleId="fontstyle21">
    <w:name w:val="fontstyle21"/>
    <w:basedOn w:val="DefaultParagraphFont"/>
    <w:rsid w:val="00907945"/>
    <w:rPr>
      <w:rFonts w:ascii="TimesNewRomanPS-ItalicMT" w:hAnsi="TimesNewRomanPS-ItalicMT" w:hint="default"/>
      <w:b w:val="0"/>
      <w:bCs w:val="0"/>
      <w:i/>
      <w:iCs/>
      <w:color w:val="242021"/>
      <w:sz w:val="20"/>
      <w:szCs w:val="20"/>
    </w:rPr>
  </w:style>
  <w:style w:type="character" w:customStyle="1" w:styleId="fontstyle31">
    <w:name w:val="fontstyle31"/>
    <w:basedOn w:val="DefaultParagraphFont"/>
    <w:rsid w:val="00907945"/>
    <w:rPr>
      <w:rFonts w:ascii="Swiss721BT-BoldCondensed-SC700" w:hAnsi="Swiss721BT-BoldCondensed-SC700" w:hint="default"/>
      <w:b/>
      <w:bCs/>
      <w:i w:val="0"/>
      <w:iCs w:val="0"/>
      <w:color w:val="EB6625"/>
      <w:sz w:val="28"/>
      <w:szCs w:val="28"/>
    </w:rPr>
  </w:style>
  <w:style w:type="character" w:customStyle="1" w:styleId="label">
    <w:name w:val="label"/>
    <w:basedOn w:val="DefaultParagraphFont"/>
    <w:rsid w:val="00907945"/>
  </w:style>
  <w:style w:type="character" w:customStyle="1" w:styleId="ej-journal-name">
    <w:name w:val="ej-journal-name"/>
    <w:basedOn w:val="DefaultParagraphFont"/>
    <w:rsid w:val="00907945"/>
  </w:style>
  <w:style w:type="character" w:customStyle="1" w:styleId="ej-journal-doi">
    <w:name w:val="ej-journal-doi"/>
    <w:basedOn w:val="DefaultParagraphFont"/>
    <w:rsid w:val="00907945"/>
  </w:style>
  <w:style w:type="table" w:styleId="TableGrid">
    <w:name w:val="Table Grid"/>
    <w:basedOn w:val="TableNormal"/>
    <w:uiPriority w:val="39"/>
    <w:rsid w:val="0090794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07945"/>
    <w:rPr>
      <w:i/>
      <w:iCs/>
    </w:rPr>
  </w:style>
  <w:style w:type="character" w:styleId="HTMLCite">
    <w:name w:val="HTML Cite"/>
    <w:basedOn w:val="DefaultParagraphFont"/>
    <w:uiPriority w:val="99"/>
    <w:semiHidden/>
    <w:unhideWhenUsed/>
    <w:rsid w:val="00907945"/>
    <w:rPr>
      <w:i/>
      <w:iCs/>
    </w:rPr>
  </w:style>
  <w:style w:type="character" w:customStyle="1" w:styleId="UnresolvedMention">
    <w:name w:val="Unresolved Mention"/>
    <w:basedOn w:val="DefaultParagraphFont"/>
    <w:uiPriority w:val="99"/>
    <w:semiHidden/>
    <w:unhideWhenUsed/>
    <w:rsid w:val="007E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382344">
      <w:bodyDiv w:val="1"/>
      <w:marLeft w:val="0"/>
      <w:marRight w:val="0"/>
      <w:marTop w:val="0"/>
      <w:marBottom w:val="0"/>
      <w:divBdr>
        <w:top w:val="none" w:sz="0" w:space="0" w:color="auto"/>
        <w:left w:val="none" w:sz="0" w:space="0" w:color="auto"/>
        <w:bottom w:val="none" w:sz="0" w:space="0" w:color="auto"/>
        <w:right w:val="none" w:sz="0" w:space="0" w:color="auto"/>
      </w:divBdr>
    </w:div>
    <w:div w:id="170262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pub.net/academi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ijtdh/2024/v45i6153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6943</Words>
  <Characters>39576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HP250</dc:creator>
  <cp:lastModifiedBy>User</cp:lastModifiedBy>
  <cp:revision>2</cp:revision>
  <dcterms:created xsi:type="dcterms:W3CDTF">2025-09-26T19:20:00Z</dcterms:created>
  <dcterms:modified xsi:type="dcterms:W3CDTF">2025-09-26T19:20:00Z</dcterms:modified>
</cp:coreProperties>
</file>