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F979B" w14:textId="288DEF33" w:rsidR="00C3061E" w:rsidRPr="00C3061E" w:rsidRDefault="00C3061E" w:rsidP="00C3061E">
      <w:pPr>
        <w:spacing w:line="480" w:lineRule="auto"/>
        <w:rPr>
          <w:rFonts w:eastAsia="Calibri"/>
          <w:b/>
          <w:sz w:val="24"/>
          <w:szCs w:val="24"/>
          <w:u w:val="single"/>
          <w:lang w:val="en-GB"/>
        </w:rPr>
      </w:pPr>
      <w:r w:rsidRPr="00C3061E">
        <w:rPr>
          <w:rFonts w:eastAsia="Calibri"/>
          <w:b/>
          <w:sz w:val="24"/>
          <w:szCs w:val="24"/>
          <w:u w:val="single"/>
          <w:lang w:val="en-GB"/>
        </w:rPr>
        <w:t>Original Research Article</w:t>
      </w:r>
    </w:p>
    <w:p w14:paraId="2C60F089" w14:textId="6A8AAE80" w:rsidR="00C3061E" w:rsidRDefault="00C3061E" w:rsidP="00C3061E">
      <w:pPr>
        <w:spacing w:line="480" w:lineRule="auto"/>
        <w:jc w:val="center"/>
        <w:rPr>
          <w:rFonts w:eastAsia="Calibri"/>
          <w:b/>
          <w:sz w:val="24"/>
          <w:szCs w:val="24"/>
          <w:lang w:val="en-GB"/>
        </w:rPr>
      </w:pPr>
      <w:r w:rsidRPr="005A042B">
        <w:rPr>
          <w:rFonts w:eastAsia="Calibri"/>
          <w:b/>
          <w:sz w:val="24"/>
          <w:szCs w:val="24"/>
          <w:highlight w:val="yellow"/>
          <w:lang w:val="en-GB"/>
        </w:rPr>
        <w:t>COMPARATIVE ANALYSIS OF RAINFALL HEIGHTS OVER GEO-CLIMATIC ZONES FO</w:t>
      </w:r>
      <w:r w:rsidR="00B8354C">
        <w:rPr>
          <w:rFonts w:eastAsia="Calibri"/>
          <w:b/>
          <w:sz w:val="24"/>
          <w:szCs w:val="24"/>
          <w:highlight w:val="yellow"/>
          <w:lang w:val="en-GB"/>
        </w:rPr>
        <w:t>R SATELLITE COMMUNICATION AT KU-</w:t>
      </w:r>
      <w:r w:rsidRPr="005A042B">
        <w:rPr>
          <w:rFonts w:eastAsia="Calibri"/>
          <w:b/>
          <w:sz w:val="24"/>
          <w:szCs w:val="24"/>
          <w:highlight w:val="yellow"/>
          <w:lang w:val="en-GB"/>
        </w:rPr>
        <w:t xml:space="preserve">BAND </w:t>
      </w:r>
      <w:r w:rsidR="005A042B" w:rsidRPr="005A042B">
        <w:rPr>
          <w:rFonts w:eastAsia="Calibri"/>
          <w:b/>
          <w:sz w:val="24"/>
          <w:szCs w:val="24"/>
          <w:highlight w:val="yellow"/>
          <w:lang w:val="en-GB"/>
        </w:rPr>
        <w:t>IN NIGERIA</w:t>
      </w:r>
    </w:p>
    <w:p w14:paraId="02F52286" w14:textId="77777777" w:rsidR="00C3061E" w:rsidRDefault="00C3061E" w:rsidP="00C3061E">
      <w:pPr>
        <w:spacing w:line="480" w:lineRule="auto"/>
        <w:jc w:val="center"/>
        <w:rPr>
          <w:rFonts w:eastAsia="Calibri"/>
          <w:b/>
          <w:sz w:val="24"/>
          <w:szCs w:val="24"/>
          <w:lang w:val="en-GB"/>
        </w:rPr>
      </w:pPr>
    </w:p>
    <w:p w14:paraId="11E7882A" w14:textId="77777777" w:rsidR="00101EB3" w:rsidRDefault="00101EB3" w:rsidP="009A3152">
      <w:pPr>
        <w:pStyle w:val="Heading1"/>
        <w:jc w:val="center"/>
        <w:rPr>
          <w:rFonts w:ascii="Times New Roman" w:hAnsi="Times New Roman" w:cs="Times New Roman"/>
          <w:b/>
          <w:color w:val="000000" w:themeColor="text1"/>
          <w:sz w:val="22"/>
          <w:szCs w:val="22"/>
        </w:rPr>
      </w:pPr>
    </w:p>
    <w:p w14:paraId="3B8B0F0B" w14:textId="68E77104" w:rsidR="00F264B7" w:rsidRPr="003B4216" w:rsidRDefault="003B4216" w:rsidP="009A3152">
      <w:pPr>
        <w:pStyle w:val="Heading1"/>
        <w:jc w:val="center"/>
        <w:rPr>
          <w:rFonts w:ascii="Times New Roman" w:hAnsi="Times New Roman" w:cs="Times New Roman"/>
          <w:b/>
          <w:color w:val="000000" w:themeColor="text1"/>
          <w:sz w:val="22"/>
          <w:szCs w:val="22"/>
        </w:rPr>
      </w:pPr>
      <w:r w:rsidRPr="003B4216">
        <w:rPr>
          <w:rFonts w:ascii="Times New Roman" w:hAnsi="Times New Roman" w:cs="Times New Roman"/>
          <w:b/>
          <w:color w:val="000000" w:themeColor="text1"/>
          <w:sz w:val="22"/>
          <w:szCs w:val="22"/>
        </w:rPr>
        <w:t>ABSTRACT</w:t>
      </w:r>
    </w:p>
    <w:p w14:paraId="60CCDDB4" w14:textId="68D15812" w:rsidR="005D360C" w:rsidRDefault="00C86548" w:rsidP="007D37DA">
      <w:pPr>
        <w:pStyle w:val="whitespace-pre-wrap"/>
        <w:spacing w:before="0" w:beforeAutospacing="0"/>
        <w:jc w:val="both"/>
        <w:rPr>
          <w:color w:val="000000" w:themeColor="text1"/>
          <w:sz w:val="22"/>
          <w:szCs w:val="22"/>
        </w:rPr>
      </w:pPr>
      <w:r w:rsidRPr="00C86548">
        <w:rPr>
          <w:color w:val="000000" w:themeColor="text1"/>
          <w:sz w:val="22"/>
          <w:szCs w:val="22"/>
        </w:rPr>
        <w:t>Nigeria's diverse geo-climatic zones present varying challenges for satellite communications, particularly at Ku-band frequencies (12-18 GHz). Rainfall height is a critical parameter that directly influences signal propagation and the link margin</w:t>
      </w:r>
      <w:r>
        <w:rPr>
          <w:color w:val="000000" w:themeColor="text1"/>
          <w:sz w:val="22"/>
          <w:szCs w:val="22"/>
        </w:rPr>
        <w:t xml:space="preserve">, as such, </w:t>
      </w:r>
      <w:r w:rsidRPr="00C86548">
        <w:rPr>
          <w:color w:val="000000" w:themeColor="text1"/>
          <w:sz w:val="22"/>
          <w:szCs w:val="22"/>
        </w:rPr>
        <w:t>must be taken into account when designing Ku-band satellite communication systems to ensure reliable and efficient communication</w:t>
      </w:r>
      <w:r>
        <w:rPr>
          <w:color w:val="000000" w:themeColor="text1"/>
          <w:sz w:val="22"/>
          <w:szCs w:val="22"/>
        </w:rPr>
        <w:t>.</w:t>
      </w:r>
      <w:r w:rsidRPr="00C86548">
        <w:rPr>
          <w:color w:val="000000" w:themeColor="text1"/>
          <w:sz w:val="22"/>
          <w:szCs w:val="22"/>
        </w:rPr>
        <w:t xml:space="preserve"> </w:t>
      </w:r>
      <w:r w:rsidR="00721219" w:rsidRPr="00802279">
        <w:rPr>
          <w:color w:val="000000" w:themeColor="text1"/>
          <w:sz w:val="22"/>
          <w:szCs w:val="22"/>
        </w:rPr>
        <w:t>This study presents a comparative analysis of rainfall heights over Nigeria geo-climatic zones</w:t>
      </w:r>
      <w:r w:rsidR="0009396D">
        <w:rPr>
          <w:color w:val="000000" w:themeColor="text1"/>
          <w:sz w:val="22"/>
          <w:szCs w:val="22"/>
        </w:rPr>
        <w:t>,</w:t>
      </w:r>
      <w:r w:rsidR="00721219" w:rsidRPr="00802279">
        <w:rPr>
          <w:color w:val="000000" w:themeColor="text1"/>
          <w:sz w:val="22"/>
          <w:szCs w:val="22"/>
        </w:rPr>
        <w:t xml:space="preserve"> </w:t>
      </w:r>
      <w:r w:rsidR="00B8354C">
        <w:rPr>
          <w:color w:val="000000" w:themeColor="text1"/>
          <w:sz w:val="22"/>
          <w:szCs w:val="22"/>
          <w:highlight w:val="yellow"/>
        </w:rPr>
        <w:t>the impact on Ku-</w:t>
      </w:r>
      <w:r w:rsidR="0009396D" w:rsidRPr="0009396D">
        <w:rPr>
          <w:color w:val="000000" w:themeColor="text1"/>
          <w:sz w:val="22"/>
          <w:szCs w:val="22"/>
          <w:highlight w:val="yellow"/>
        </w:rPr>
        <w:t>band satellite communication system and a monthly zero degree isotherm height (km) across the selected locations</w:t>
      </w:r>
      <w:r w:rsidR="00721219" w:rsidRPr="0009396D">
        <w:rPr>
          <w:color w:val="000000" w:themeColor="text1"/>
          <w:sz w:val="22"/>
          <w:szCs w:val="22"/>
          <w:highlight w:val="yellow"/>
        </w:rPr>
        <w:t xml:space="preserve">. </w:t>
      </w:r>
      <w:r w:rsidR="005A042B" w:rsidRPr="0009396D">
        <w:rPr>
          <w:color w:val="000000" w:themeColor="text1"/>
          <w:sz w:val="22"/>
          <w:szCs w:val="22"/>
          <w:highlight w:val="yellow"/>
        </w:rPr>
        <w:t xml:space="preserve">Data </w:t>
      </w:r>
      <w:r w:rsidR="005A042B" w:rsidRPr="005A042B">
        <w:rPr>
          <w:color w:val="000000" w:themeColor="text1"/>
          <w:sz w:val="22"/>
          <w:szCs w:val="22"/>
          <w:highlight w:val="yellow"/>
        </w:rPr>
        <w:t>collected over three years from four locations, each representing a major geo-climatic zone of Nigeria, were analyzed</w:t>
      </w:r>
      <w:r w:rsidR="0009396D" w:rsidRPr="0009396D">
        <w:t xml:space="preserve"> </w:t>
      </w:r>
      <w:r w:rsidR="0009396D" w:rsidRPr="0009396D">
        <w:rPr>
          <w:color w:val="000000" w:themeColor="text1"/>
          <w:sz w:val="22"/>
          <w:szCs w:val="22"/>
          <w:highlight w:val="yellow"/>
        </w:rPr>
        <w:t>using a purposeful sampling technique</w:t>
      </w:r>
      <w:r w:rsidR="00721219" w:rsidRPr="00F22486">
        <w:rPr>
          <w:color w:val="000000" w:themeColor="text1"/>
          <w:sz w:val="22"/>
          <w:szCs w:val="22"/>
          <w:highlight w:val="yellow"/>
        </w:rPr>
        <w:t xml:space="preserve">. The result shows </w:t>
      </w:r>
      <w:r w:rsidR="00AF066E" w:rsidRPr="00F22486">
        <w:rPr>
          <w:color w:val="000000" w:themeColor="text1"/>
          <w:sz w:val="22"/>
          <w:szCs w:val="22"/>
          <w:highlight w:val="yellow"/>
        </w:rPr>
        <w:t>seasonal variations of the</w:t>
      </w:r>
      <w:r w:rsidR="00BC049F" w:rsidRPr="00F22486">
        <w:rPr>
          <w:highlight w:val="yellow"/>
        </w:rPr>
        <w:t xml:space="preserve"> </w:t>
      </w:r>
      <w:r w:rsidR="00BC049F" w:rsidRPr="00F22486">
        <w:rPr>
          <w:color w:val="000000" w:themeColor="text1"/>
          <w:sz w:val="22"/>
          <w:szCs w:val="22"/>
          <w:highlight w:val="yellow"/>
        </w:rPr>
        <w:t>Zero Degree Isotherm Height (ZDH)</w:t>
      </w:r>
      <w:r w:rsidR="00721219" w:rsidRPr="00F22486">
        <w:rPr>
          <w:color w:val="000000" w:themeColor="text1"/>
          <w:sz w:val="22"/>
          <w:szCs w:val="22"/>
          <w:highlight w:val="yellow"/>
        </w:rPr>
        <w:t xml:space="preserve"> </w:t>
      </w:r>
      <w:r w:rsidR="00BC049F" w:rsidRPr="00F22486">
        <w:rPr>
          <w:color w:val="000000" w:themeColor="text1"/>
          <w:sz w:val="22"/>
          <w:szCs w:val="22"/>
          <w:highlight w:val="yellow"/>
        </w:rPr>
        <w:t xml:space="preserve">over Nigeria geo-climatic zones </w:t>
      </w:r>
      <w:r w:rsidR="00AF066E" w:rsidRPr="00F22486">
        <w:rPr>
          <w:color w:val="000000" w:themeColor="text1"/>
          <w:sz w:val="22"/>
          <w:szCs w:val="22"/>
          <w:highlight w:val="yellow"/>
        </w:rPr>
        <w:t>with lower heights</w:t>
      </w:r>
      <w:r w:rsidR="00F22486" w:rsidRPr="00F22486">
        <w:rPr>
          <w:color w:val="000000" w:themeColor="text1"/>
          <w:sz w:val="22"/>
          <w:szCs w:val="22"/>
          <w:highlight w:val="yellow"/>
        </w:rPr>
        <w:t xml:space="preserve"> occurring</w:t>
      </w:r>
      <w:r w:rsidR="00AF066E" w:rsidRPr="00F22486">
        <w:rPr>
          <w:color w:val="000000" w:themeColor="text1"/>
          <w:sz w:val="22"/>
          <w:szCs w:val="22"/>
          <w:highlight w:val="yellow"/>
        </w:rPr>
        <w:t xml:space="preserve"> in </w:t>
      </w:r>
      <w:r w:rsidR="00815334" w:rsidRPr="00F22486">
        <w:rPr>
          <w:color w:val="000000" w:themeColor="text1"/>
          <w:sz w:val="22"/>
          <w:szCs w:val="22"/>
          <w:highlight w:val="yellow"/>
        </w:rPr>
        <w:t>January (4.1</w:t>
      </w:r>
      <w:r w:rsidR="00776483">
        <w:rPr>
          <w:color w:val="000000" w:themeColor="text1"/>
          <w:sz w:val="22"/>
          <w:szCs w:val="22"/>
          <w:highlight w:val="yellow"/>
        </w:rPr>
        <w:t xml:space="preserve"> to 4.15</w:t>
      </w:r>
      <w:r w:rsidR="00F22486" w:rsidRPr="00F22486">
        <w:rPr>
          <w:color w:val="000000" w:themeColor="text1"/>
          <w:sz w:val="22"/>
          <w:szCs w:val="22"/>
          <w:highlight w:val="yellow"/>
        </w:rPr>
        <w:t>km) and December (</w:t>
      </w:r>
      <w:r w:rsidR="00776483">
        <w:rPr>
          <w:color w:val="000000" w:themeColor="text1"/>
          <w:sz w:val="22"/>
          <w:szCs w:val="22"/>
          <w:highlight w:val="yellow"/>
        </w:rPr>
        <w:t>4.18 to 4.2</w:t>
      </w:r>
      <w:r w:rsidR="00F22486" w:rsidRPr="00F22486">
        <w:rPr>
          <w:color w:val="000000" w:themeColor="text1"/>
          <w:sz w:val="22"/>
          <w:szCs w:val="22"/>
          <w:highlight w:val="yellow"/>
        </w:rPr>
        <w:t>km) while</w:t>
      </w:r>
      <w:r w:rsidR="00AF066E" w:rsidRPr="00F22486">
        <w:rPr>
          <w:color w:val="000000" w:themeColor="text1"/>
          <w:sz w:val="22"/>
          <w:szCs w:val="22"/>
          <w:highlight w:val="yellow"/>
        </w:rPr>
        <w:t xml:space="preserve"> peak heights </w:t>
      </w:r>
      <w:r w:rsidR="00F22486" w:rsidRPr="00F22486">
        <w:rPr>
          <w:color w:val="000000" w:themeColor="text1"/>
          <w:sz w:val="22"/>
          <w:szCs w:val="22"/>
          <w:highlight w:val="yellow"/>
        </w:rPr>
        <w:t xml:space="preserve">occur </w:t>
      </w:r>
      <w:r w:rsidR="00AF066E" w:rsidRPr="00F22486">
        <w:rPr>
          <w:color w:val="000000" w:themeColor="text1"/>
          <w:sz w:val="22"/>
          <w:szCs w:val="22"/>
          <w:highlight w:val="yellow"/>
        </w:rPr>
        <w:t>during the middle</w:t>
      </w:r>
      <w:r w:rsidR="00B637E2" w:rsidRPr="00F22486">
        <w:rPr>
          <w:color w:val="000000" w:themeColor="text1"/>
          <w:sz w:val="22"/>
          <w:szCs w:val="22"/>
          <w:highlight w:val="yellow"/>
        </w:rPr>
        <w:t xml:space="preserve"> </w:t>
      </w:r>
      <w:r w:rsidR="00B637E2" w:rsidRPr="00776483">
        <w:rPr>
          <w:color w:val="000000" w:themeColor="text1"/>
          <w:sz w:val="22"/>
          <w:szCs w:val="22"/>
          <w:highlight w:val="yellow"/>
        </w:rPr>
        <w:t>months</w:t>
      </w:r>
      <w:r w:rsidR="00776483" w:rsidRPr="00776483">
        <w:rPr>
          <w:color w:val="000000" w:themeColor="text1"/>
          <w:sz w:val="22"/>
          <w:szCs w:val="22"/>
          <w:highlight w:val="yellow"/>
        </w:rPr>
        <w:t xml:space="preserve"> of the year (July-August</w:t>
      </w:r>
      <w:r w:rsidR="00AF066E" w:rsidRPr="00776483">
        <w:rPr>
          <w:color w:val="000000" w:themeColor="text1"/>
          <w:sz w:val="22"/>
          <w:szCs w:val="22"/>
          <w:highlight w:val="yellow"/>
        </w:rPr>
        <w:t>),</w:t>
      </w:r>
      <w:r w:rsidR="00AF066E" w:rsidRPr="00802279">
        <w:rPr>
          <w:color w:val="000000" w:themeColor="text1"/>
          <w:sz w:val="22"/>
          <w:szCs w:val="22"/>
        </w:rPr>
        <w:t xml:space="preserve"> </w:t>
      </w:r>
      <w:r w:rsidR="00AF066E" w:rsidRPr="00776483">
        <w:rPr>
          <w:color w:val="000000" w:themeColor="text1"/>
          <w:sz w:val="22"/>
          <w:szCs w:val="22"/>
          <w:highlight w:val="yellow"/>
        </w:rPr>
        <w:t xml:space="preserve">reaching approximately </w:t>
      </w:r>
      <w:r w:rsidR="00AF066E" w:rsidRPr="00337939">
        <w:rPr>
          <w:color w:val="000000" w:themeColor="text1"/>
          <w:sz w:val="22"/>
          <w:szCs w:val="22"/>
          <w:highlight w:val="yellow"/>
        </w:rPr>
        <w:t>4.4</w:t>
      </w:r>
      <w:r w:rsidR="00776483">
        <w:rPr>
          <w:color w:val="000000" w:themeColor="text1"/>
          <w:sz w:val="22"/>
          <w:szCs w:val="22"/>
          <w:highlight w:val="yellow"/>
        </w:rPr>
        <w:t>2</w:t>
      </w:r>
      <w:r w:rsidR="00AF066E" w:rsidRPr="00337939">
        <w:rPr>
          <w:color w:val="000000" w:themeColor="text1"/>
          <w:sz w:val="22"/>
          <w:szCs w:val="22"/>
          <w:highlight w:val="yellow"/>
        </w:rPr>
        <w:t>-4.</w:t>
      </w:r>
      <w:r w:rsidR="00337939" w:rsidRPr="00337939">
        <w:rPr>
          <w:color w:val="000000" w:themeColor="text1"/>
          <w:sz w:val="22"/>
          <w:szCs w:val="22"/>
          <w:highlight w:val="yellow"/>
        </w:rPr>
        <w:t>43</w:t>
      </w:r>
      <w:r w:rsidR="00AF066E" w:rsidRPr="00337939">
        <w:rPr>
          <w:color w:val="000000" w:themeColor="text1"/>
          <w:sz w:val="22"/>
          <w:szCs w:val="22"/>
          <w:highlight w:val="yellow"/>
        </w:rPr>
        <w:t>km. ESUT</w:t>
      </w:r>
      <w:r w:rsidR="00A73A5B" w:rsidRPr="00337939">
        <w:rPr>
          <w:color w:val="000000" w:themeColor="text1"/>
          <w:sz w:val="22"/>
          <w:szCs w:val="22"/>
          <w:highlight w:val="yellow"/>
        </w:rPr>
        <w:t xml:space="preserve"> </w:t>
      </w:r>
      <w:r w:rsidR="00A73A5B" w:rsidRPr="0098618F">
        <w:rPr>
          <w:color w:val="000000" w:themeColor="text1"/>
          <w:sz w:val="22"/>
          <w:szCs w:val="22"/>
          <w:highlight w:val="yellow"/>
        </w:rPr>
        <w:t>(Enugu)</w:t>
      </w:r>
      <w:r w:rsidR="00AF066E" w:rsidRPr="0098618F">
        <w:rPr>
          <w:color w:val="000000" w:themeColor="text1"/>
          <w:sz w:val="22"/>
          <w:szCs w:val="22"/>
          <w:highlight w:val="yellow"/>
        </w:rPr>
        <w:t xml:space="preserve"> and </w:t>
      </w:r>
      <w:r w:rsidR="00C3495E" w:rsidRPr="0098618F">
        <w:rPr>
          <w:color w:val="000000" w:themeColor="text1"/>
          <w:sz w:val="22"/>
          <w:szCs w:val="22"/>
          <w:highlight w:val="yellow"/>
        </w:rPr>
        <w:t>FUTA (</w:t>
      </w:r>
      <w:proofErr w:type="spellStart"/>
      <w:r w:rsidR="00C3495E" w:rsidRPr="0098618F">
        <w:rPr>
          <w:color w:val="000000" w:themeColor="text1"/>
          <w:sz w:val="22"/>
          <w:szCs w:val="22"/>
          <w:highlight w:val="yellow"/>
        </w:rPr>
        <w:t>Akure</w:t>
      </w:r>
      <w:proofErr w:type="spellEnd"/>
      <w:r w:rsidR="00C3495E" w:rsidRPr="0098618F">
        <w:rPr>
          <w:color w:val="000000" w:themeColor="text1"/>
          <w:sz w:val="22"/>
          <w:szCs w:val="22"/>
          <w:highlight w:val="yellow"/>
        </w:rPr>
        <w:t>)</w:t>
      </w:r>
      <w:r w:rsidR="00C3495E">
        <w:rPr>
          <w:color w:val="000000" w:themeColor="text1"/>
          <w:sz w:val="22"/>
          <w:szCs w:val="22"/>
          <w:highlight w:val="yellow"/>
        </w:rPr>
        <w:t xml:space="preserve"> </w:t>
      </w:r>
      <w:r w:rsidR="00AF066E" w:rsidRPr="0098618F">
        <w:rPr>
          <w:color w:val="000000" w:themeColor="text1"/>
          <w:sz w:val="22"/>
          <w:szCs w:val="22"/>
          <w:highlight w:val="yellow"/>
        </w:rPr>
        <w:t xml:space="preserve">shows slightly higher values than </w:t>
      </w:r>
      <w:r w:rsidR="00C3495E" w:rsidRPr="0098618F">
        <w:rPr>
          <w:color w:val="000000" w:themeColor="text1"/>
          <w:sz w:val="22"/>
          <w:szCs w:val="22"/>
          <w:highlight w:val="yellow"/>
        </w:rPr>
        <w:t>PJAA (Abuja)</w:t>
      </w:r>
      <w:r w:rsidR="00B637E2" w:rsidRPr="0098618F">
        <w:rPr>
          <w:color w:val="000000" w:themeColor="text1"/>
          <w:sz w:val="22"/>
          <w:szCs w:val="22"/>
          <w:highlight w:val="yellow"/>
        </w:rPr>
        <w:t xml:space="preserve"> and</w:t>
      </w:r>
      <w:r w:rsidR="00AF066E" w:rsidRPr="0098618F">
        <w:rPr>
          <w:color w:val="000000" w:themeColor="text1"/>
          <w:sz w:val="22"/>
          <w:szCs w:val="22"/>
          <w:highlight w:val="yellow"/>
        </w:rPr>
        <w:t xml:space="preserve"> </w:t>
      </w:r>
      <w:r w:rsidR="00AF066E" w:rsidRPr="00B8354C">
        <w:rPr>
          <w:color w:val="000000" w:themeColor="text1"/>
          <w:sz w:val="22"/>
          <w:szCs w:val="22"/>
          <w:highlight w:val="yellow"/>
        </w:rPr>
        <w:t>FUGUS</w:t>
      </w:r>
      <w:r w:rsidR="00A73A5B" w:rsidRPr="00B8354C">
        <w:rPr>
          <w:color w:val="000000" w:themeColor="text1"/>
          <w:sz w:val="22"/>
          <w:szCs w:val="22"/>
          <w:highlight w:val="yellow"/>
        </w:rPr>
        <w:t xml:space="preserve"> (</w:t>
      </w:r>
      <w:proofErr w:type="spellStart"/>
      <w:r w:rsidR="00A73A5B" w:rsidRPr="00B8354C">
        <w:rPr>
          <w:color w:val="000000" w:themeColor="text1"/>
          <w:sz w:val="22"/>
          <w:szCs w:val="22"/>
          <w:highlight w:val="yellow"/>
        </w:rPr>
        <w:t>Gusau</w:t>
      </w:r>
      <w:proofErr w:type="spellEnd"/>
      <w:r w:rsidR="00A73A5B" w:rsidRPr="00B8354C">
        <w:rPr>
          <w:color w:val="000000" w:themeColor="text1"/>
          <w:sz w:val="22"/>
          <w:szCs w:val="22"/>
          <w:highlight w:val="yellow"/>
        </w:rPr>
        <w:t>)</w:t>
      </w:r>
      <w:r w:rsidR="00AF066E" w:rsidRPr="00B8354C">
        <w:rPr>
          <w:color w:val="000000" w:themeColor="text1"/>
          <w:sz w:val="22"/>
          <w:szCs w:val="22"/>
          <w:highlight w:val="yellow"/>
        </w:rPr>
        <w:t xml:space="preserve"> most </w:t>
      </w:r>
      <w:r w:rsidR="00F22486" w:rsidRPr="00F22486">
        <w:rPr>
          <w:color w:val="000000" w:themeColor="text1"/>
          <w:sz w:val="22"/>
          <w:szCs w:val="22"/>
          <w:highlight w:val="yellow"/>
        </w:rPr>
        <w:t xml:space="preserve">times </w:t>
      </w:r>
      <w:r w:rsidR="00AF066E" w:rsidRPr="00F22486">
        <w:rPr>
          <w:color w:val="000000" w:themeColor="text1"/>
          <w:sz w:val="22"/>
          <w:szCs w:val="22"/>
          <w:highlight w:val="yellow"/>
        </w:rPr>
        <w:t>of</w:t>
      </w:r>
      <w:r w:rsidR="00AF066E" w:rsidRPr="00802279">
        <w:rPr>
          <w:color w:val="000000" w:themeColor="text1"/>
          <w:sz w:val="22"/>
          <w:szCs w:val="22"/>
        </w:rPr>
        <w:t xml:space="preserve"> the year, particularly in Au</w:t>
      </w:r>
      <w:r w:rsidR="00337939">
        <w:rPr>
          <w:color w:val="000000" w:themeColor="text1"/>
          <w:sz w:val="22"/>
          <w:szCs w:val="22"/>
        </w:rPr>
        <w:t xml:space="preserve">gust where it reaches about </w:t>
      </w:r>
      <w:r w:rsidR="00337939" w:rsidRPr="00337939">
        <w:rPr>
          <w:color w:val="000000" w:themeColor="text1"/>
          <w:sz w:val="22"/>
          <w:szCs w:val="22"/>
          <w:highlight w:val="yellow"/>
        </w:rPr>
        <w:t>4.43</w:t>
      </w:r>
      <w:r w:rsidR="00AF066E" w:rsidRPr="00337939">
        <w:rPr>
          <w:color w:val="000000" w:themeColor="text1"/>
          <w:sz w:val="22"/>
          <w:szCs w:val="22"/>
          <w:highlight w:val="yellow"/>
        </w:rPr>
        <w:t xml:space="preserve">km. The distribution of measured ZDIH across </w:t>
      </w:r>
      <w:r w:rsidR="00337939" w:rsidRPr="00337939">
        <w:rPr>
          <w:color w:val="000000" w:themeColor="text1"/>
          <w:sz w:val="22"/>
          <w:szCs w:val="22"/>
          <w:highlight w:val="yellow"/>
        </w:rPr>
        <w:t>the zones varies (4.109km – 4.43</w:t>
      </w:r>
      <w:r w:rsidR="00AF066E" w:rsidRPr="00337939">
        <w:rPr>
          <w:color w:val="000000" w:themeColor="text1"/>
          <w:sz w:val="22"/>
          <w:szCs w:val="22"/>
          <w:highlight w:val="yellow"/>
        </w:rPr>
        <w:t>1km) as</w:t>
      </w:r>
      <w:r w:rsidR="00AF066E" w:rsidRPr="00B637E2">
        <w:rPr>
          <w:color w:val="000000" w:themeColor="text1"/>
          <w:sz w:val="22"/>
          <w:szCs w:val="22"/>
        </w:rPr>
        <w:t xml:space="preserve"> against 4.5km predicted </w:t>
      </w:r>
      <w:r w:rsidR="00AF066E" w:rsidRPr="0098618F">
        <w:rPr>
          <w:color w:val="000000" w:themeColor="text1"/>
          <w:sz w:val="22"/>
          <w:szCs w:val="22"/>
          <w:highlight w:val="yellow"/>
        </w:rPr>
        <w:t xml:space="preserve">by </w:t>
      </w:r>
      <w:r w:rsidR="0098618F" w:rsidRPr="0098618F">
        <w:rPr>
          <w:color w:val="000000" w:themeColor="text1"/>
          <w:sz w:val="22"/>
          <w:szCs w:val="22"/>
          <w:highlight w:val="yellow"/>
        </w:rPr>
        <w:t>the International Telecommunication Union-Radio (</w:t>
      </w:r>
      <w:r w:rsidR="00AF066E" w:rsidRPr="0098618F">
        <w:rPr>
          <w:color w:val="000000" w:themeColor="text1"/>
          <w:sz w:val="22"/>
          <w:szCs w:val="22"/>
          <w:highlight w:val="yellow"/>
        </w:rPr>
        <w:t>ITU-R</w:t>
      </w:r>
      <w:r w:rsidR="0098618F" w:rsidRPr="0098618F">
        <w:rPr>
          <w:color w:val="000000" w:themeColor="text1"/>
          <w:sz w:val="22"/>
          <w:szCs w:val="22"/>
          <w:highlight w:val="yellow"/>
        </w:rPr>
        <w:t>)</w:t>
      </w:r>
      <w:r w:rsidR="00AF066E" w:rsidRPr="00B637E2">
        <w:rPr>
          <w:color w:val="000000" w:themeColor="text1"/>
          <w:sz w:val="22"/>
          <w:szCs w:val="22"/>
        </w:rPr>
        <w:t xml:space="preserve">. </w:t>
      </w:r>
      <w:r w:rsidR="00815334" w:rsidRPr="00B637E2">
        <w:rPr>
          <w:color w:val="000000" w:themeColor="text1"/>
          <w:sz w:val="22"/>
          <w:szCs w:val="22"/>
        </w:rPr>
        <w:t>The measu</w:t>
      </w:r>
      <w:r w:rsidR="00337939">
        <w:rPr>
          <w:color w:val="000000" w:themeColor="text1"/>
          <w:sz w:val="22"/>
          <w:szCs w:val="22"/>
        </w:rPr>
        <w:t xml:space="preserve">red rain height </w:t>
      </w:r>
      <w:r w:rsidR="008D7F43">
        <w:rPr>
          <w:color w:val="000000" w:themeColor="text1"/>
          <w:sz w:val="22"/>
          <w:szCs w:val="22"/>
          <w:highlight w:val="yellow"/>
        </w:rPr>
        <w:t>ranges from 4.4</w:t>
      </w:r>
      <w:r w:rsidR="00337939" w:rsidRPr="00337939">
        <w:rPr>
          <w:color w:val="000000" w:themeColor="text1"/>
          <w:sz w:val="22"/>
          <w:szCs w:val="22"/>
          <w:highlight w:val="yellow"/>
        </w:rPr>
        <w:t>6km to 4.79</w:t>
      </w:r>
      <w:r w:rsidR="00815334" w:rsidRPr="00337939">
        <w:rPr>
          <w:color w:val="000000" w:themeColor="text1"/>
          <w:sz w:val="22"/>
          <w:szCs w:val="22"/>
          <w:highlight w:val="yellow"/>
        </w:rPr>
        <w:t>km across</w:t>
      </w:r>
      <w:r w:rsidR="00337939" w:rsidRPr="00337939">
        <w:rPr>
          <w:color w:val="000000" w:themeColor="text1"/>
          <w:sz w:val="22"/>
          <w:szCs w:val="22"/>
          <w:highlight w:val="yellow"/>
        </w:rPr>
        <w:t xml:space="preserve"> the zones as against 4.86</w:t>
      </w:r>
      <w:r w:rsidR="00815334" w:rsidRPr="00337939">
        <w:rPr>
          <w:color w:val="000000" w:themeColor="text1"/>
          <w:sz w:val="22"/>
          <w:szCs w:val="22"/>
          <w:highlight w:val="yellow"/>
        </w:rPr>
        <w:t>km</w:t>
      </w:r>
      <w:r w:rsidR="00815334" w:rsidRPr="00B637E2">
        <w:rPr>
          <w:color w:val="000000" w:themeColor="text1"/>
          <w:sz w:val="22"/>
          <w:szCs w:val="22"/>
        </w:rPr>
        <w:t xml:space="preserve"> predicted by ITU-R for the same zones. </w:t>
      </w:r>
      <w:r w:rsidR="00721219" w:rsidRPr="00B637E2">
        <w:rPr>
          <w:color w:val="000000" w:themeColor="text1"/>
          <w:sz w:val="22"/>
          <w:szCs w:val="22"/>
        </w:rPr>
        <w:t>I</w:t>
      </w:r>
      <w:r w:rsidR="00AF066E" w:rsidRPr="00B637E2">
        <w:rPr>
          <w:color w:val="000000" w:themeColor="text1"/>
          <w:sz w:val="22"/>
          <w:szCs w:val="22"/>
        </w:rPr>
        <w:t>TU-R model</w:t>
      </w:r>
      <w:r w:rsidR="00721219" w:rsidRPr="00B637E2">
        <w:rPr>
          <w:color w:val="000000" w:themeColor="text1"/>
          <w:sz w:val="22"/>
          <w:szCs w:val="22"/>
        </w:rPr>
        <w:t xml:space="preserve"> maintains a constant height throughout the period, showing no s</w:t>
      </w:r>
      <w:r w:rsidR="00815334" w:rsidRPr="00B637E2">
        <w:rPr>
          <w:color w:val="000000" w:themeColor="text1"/>
          <w:sz w:val="22"/>
          <w:szCs w:val="22"/>
        </w:rPr>
        <w:t xml:space="preserve">easonal variation. </w:t>
      </w:r>
      <w:r w:rsidR="005A042B" w:rsidRPr="005A042B">
        <w:rPr>
          <w:color w:val="000000" w:themeColor="text1"/>
          <w:sz w:val="22"/>
          <w:szCs w:val="22"/>
          <w:highlight w:val="yellow"/>
        </w:rPr>
        <w:t xml:space="preserve">The study reveals that the ITU-R model overestimates the ZDIH by </w:t>
      </w:r>
      <w:r w:rsidR="005A042B" w:rsidRPr="00FF0CF0">
        <w:rPr>
          <w:color w:val="000000" w:themeColor="text1"/>
          <w:sz w:val="22"/>
          <w:szCs w:val="22"/>
          <w:highlight w:val="yellow"/>
        </w:rPr>
        <w:t xml:space="preserve">approximately </w:t>
      </w:r>
      <w:r w:rsidR="007461A4">
        <w:rPr>
          <w:color w:val="000000" w:themeColor="text1"/>
          <w:sz w:val="22"/>
          <w:szCs w:val="22"/>
          <w:highlight w:val="yellow"/>
        </w:rPr>
        <w:t>4.4-5.6</w:t>
      </w:r>
      <w:r w:rsidR="005A042B" w:rsidRPr="00FF0CF0">
        <w:rPr>
          <w:color w:val="000000" w:themeColor="text1"/>
          <w:sz w:val="22"/>
          <w:szCs w:val="22"/>
          <w:highlight w:val="yellow"/>
        </w:rPr>
        <w:t xml:space="preserve">% and the rain height by about </w:t>
      </w:r>
      <w:r w:rsidR="00FF0CF0" w:rsidRPr="00FF0CF0">
        <w:rPr>
          <w:color w:val="000000" w:themeColor="text1"/>
          <w:sz w:val="22"/>
          <w:szCs w:val="22"/>
          <w:highlight w:val="yellow"/>
        </w:rPr>
        <w:t>4.1-5</w:t>
      </w:r>
      <w:r w:rsidR="007461A4">
        <w:rPr>
          <w:color w:val="000000" w:themeColor="text1"/>
          <w:sz w:val="22"/>
          <w:szCs w:val="22"/>
          <w:highlight w:val="yellow"/>
        </w:rPr>
        <w:t>.</w:t>
      </w:r>
      <w:r w:rsidR="00FF0CF0" w:rsidRPr="00FF0CF0">
        <w:rPr>
          <w:color w:val="000000" w:themeColor="text1"/>
          <w:sz w:val="22"/>
          <w:szCs w:val="22"/>
          <w:highlight w:val="yellow"/>
        </w:rPr>
        <w:t>2</w:t>
      </w:r>
      <w:r w:rsidR="005A042B" w:rsidRPr="00FF0CF0">
        <w:rPr>
          <w:color w:val="000000" w:themeColor="text1"/>
          <w:sz w:val="22"/>
          <w:szCs w:val="22"/>
          <w:highlight w:val="yellow"/>
        </w:rPr>
        <w:t xml:space="preserve">% across Nigerian zones. </w:t>
      </w:r>
      <w:r w:rsidR="00C9372F" w:rsidRPr="005A042B">
        <w:rPr>
          <w:color w:val="000000" w:themeColor="text1"/>
          <w:sz w:val="22"/>
          <w:szCs w:val="22"/>
          <w:highlight w:val="yellow"/>
        </w:rPr>
        <w:t>Therefore, this substantial difference must be put into consideration a</w:t>
      </w:r>
      <w:r w:rsidR="00F22486">
        <w:rPr>
          <w:color w:val="000000" w:themeColor="text1"/>
          <w:sz w:val="22"/>
          <w:szCs w:val="22"/>
          <w:highlight w:val="yellow"/>
        </w:rPr>
        <w:t>s an important</w:t>
      </w:r>
      <w:r w:rsidR="00C9372F" w:rsidRPr="005A042B">
        <w:rPr>
          <w:color w:val="000000" w:themeColor="text1"/>
          <w:sz w:val="22"/>
          <w:szCs w:val="22"/>
          <w:highlight w:val="yellow"/>
        </w:rPr>
        <w:t xml:space="preserve"> parameter in Meteorology and for estimating rain attenuation in satellite communication systems in Nigeria</w:t>
      </w:r>
      <w:r w:rsidR="005A042B" w:rsidRPr="005A042B">
        <w:rPr>
          <w:highlight w:val="yellow"/>
        </w:rPr>
        <w:t xml:space="preserve"> </w:t>
      </w:r>
      <w:r w:rsidR="005A042B" w:rsidRPr="005A042B">
        <w:rPr>
          <w:color w:val="000000" w:themeColor="text1"/>
          <w:sz w:val="22"/>
          <w:szCs w:val="22"/>
          <w:highlight w:val="yellow"/>
        </w:rPr>
        <w:t>to avoid the overestimation of rain attenuation and subsequent over-engineering of satellite link budgets</w:t>
      </w:r>
      <w:r w:rsidR="00C9372F" w:rsidRPr="005A042B">
        <w:rPr>
          <w:color w:val="000000" w:themeColor="text1"/>
          <w:sz w:val="22"/>
          <w:szCs w:val="22"/>
          <w:highlight w:val="yellow"/>
        </w:rPr>
        <w:t>.</w:t>
      </w:r>
    </w:p>
    <w:p w14:paraId="2E6231E3" w14:textId="77777777" w:rsidR="00F264B7" w:rsidRPr="00802279" w:rsidRDefault="00F264B7" w:rsidP="00E171E9">
      <w:pPr>
        <w:pStyle w:val="whitespace-pre-wrap"/>
        <w:jc w:val="both"/>
        <w:rPr>
          <w:color w:val="000000" w:themeColor="text1"/>
          <w:sz w:val="22"/>
          <w:szCs w:val="22"/>
        </w:rPr>
      </w:pPr>
      <w:r w:rsidRPr="00802279">
        <w:rPr>
          <w:color w:val="000000" w:themeColor="text1"/>
          <w:sz w:val="22"/>
          <w:szCs w:val="22"/>
        </w:rPr>
        <w:t>Keywords: Rainfall height, Ku-band, sa</w:t>
      </w:r>
      <w:r w:rsidR="0087070D">
        <w:rPr>
          <w:color w:val="000000" w:themeColor="text1"/>
          <w:sz w:val="22"/>
          <w:szCs w:val="22"/>
        </w:rPr>
        <w:t>tellite communications,</w:t>
      </w:r>
      <w:r w:rsidRPr="00802279">
        <w:rPr>
          <w:color w:val="000000" w:themeColor="text1"/>
          <w:sz w:val="22"/>
          <w:szCs w:val="22"/>
        </w:rPr>
        <w:t xml:space="preserve"> geo-cl</w:t>
      </w:r>
      <w:r w:rsidR="0087070D">
        <w:rPr>
          <w:color w:val="000000" w:themeColor="text1"/>
          <w:sz w:val="22"/>
          <w:szCs w:val="22"/>
        </w:rPr>
        <w:t>imatic zones, zero isothermal height</w:t>
      </w:r>
    </w:p>
    <w:p w14:paraId="08208FBC" w14:textId="77777777" w:rsidR="00196837" w:rsidRPr="006C5314" w:rsidRDefault="00B225CE" w:rsidP="00B225CE">
      <w:pPr>
        <w:pStyle w:val="Heading2"/>
        <w:jc w:val="both"/>
        <w:rPr>
          <w:rFonts w:ascii="Times New Roman" w:hAnsi="Times New Roman" w:cs="Times New Roman"/>
          <w:b/>
          <w:color w:val="000000" w:themeColor="text1"/>
          <w:sz w:val="22"/>
          <w:szCs w:val="22"/>
        </w:rPr>
      </w:pPr>
      <w:r>
        <w:rPr>
          <w:rFonts w:ascii="Times New Roman" w:hAnsi="Times New Roman" w:cs="Times New Roman"/>
          <w:color w:val="000000" w:themeColor="text1"/>
          <w:sz w:val="22"/>
          <w:szCs w:val="22"/>
        </w:rPr>
        <w:t xml:space="preserve">1. </w:t>
      </w:r>
      <w:r w:rsidR="00F264B7" w:rsidRPr="006C5314">
        <w:rPr>
          <w:rFonts w:ascii="Times New Roman" w:hAnsi="Times New Roman" w:cs="Times New Roman"/>
          <w:b/>
          <w:color w:val="000000" w:themeColor="text1"/>
          <w:sz w:val="22"/>
          <w:szCs w:val="22"/>
        </w:rPr>
        <w:t>INTRODUCTION</w:t>
      </w:r>
    </w:p>
    <w:p w14:paraId="6436D099" w14:textId="7536DFC4" w:rsidR="00F264B7" w:rsidRPr="00802279" w:rsidRDefault="00640482" w:rsidP="003B4216">
      <w:pPr>
        <w:jc w:val="both"/>
        <w:rPr>
          <w:color w:val="000000" w:themeColor="text1"/>
          <w:sz w:val="22"/>
          <w:szCs w:val="22"/>
        </w:rPr>
      </w:pPr>
      <w:r w:rsidRPr="00802279">
        <w:rPr>
          <w:color w:val="000000" w:themeColor="text1"/>
          <w:sz w:val="22"/>
          <w:szCs w:val="22"/>
        </w:rPr>
        <w:t>Rainfall presents a significant challenge for satellite communications, particularly in the Ku-band frequency range (</w:t>
      </w:r>
      <w:proofErr w:type="spellStart"/>
      <w:r w:rsidR="0056537F">
        <w:rPr>
          <w:color w:val="000000" w:themeColor="text1"/>
          <w:sz w:val="22"/>
          <w:szCs w:val="22"/>
          <w:shd w:val="clear" w:color="auto" w:fill="FFFFFF"/>
        </w:rPr>
        <w:t>Ojo</w:t>
      </w:r>
      <w:proofErr w:type="spellEnd"/>
      <w:r w:rsidRPr="00802279">
        <w:rPr>
          <w:color w:val="000000" w:themeColor="text1"/>
          <w:sz w:val="22"/>
          <w:szCs w:val="22"/>
          <w:shd w:val="clear" w:color="auto" w:fill="FFFFFF"/>
        </w:rPr>
        <w:t xml:space="preserve"> &amp; </w:t>
      </w:r>
      <w:proofErr w:type="spellStart"/>
      <w:r w:rsidRPr="00802279">
        <w:rPr>
          <w:color w:val="000000" w:themeColor="text1"/>
          <w:sz w:val="22"/>
          <w:szCs w:val="22"/>
          <w:shd w:val="clear" w:color="auto" w:fill="FFFFFF"/>
        </w:rPr>
        <w:t>Rotimi</w:t>
      </w:r>
      <w:proofErr w:type="spellEnd"/>
      <w:r w:rsidRPr="00802279">
        <w:rPr>
          <w:color w:val="000000" w:themeColor="text1"/>
          <w:sz w:val="22"/>
          <w:szCs w:val="22"/>
          <w:shd w:val="clear" w:color="auto" w:fill="FFFFFF"/>
        </w:rPr>
        <w:t>, 2015).</w:t>
      </w:r>
      <w:r w:rsidRPr="00802279">
        <w:rPr>
          <w:color w:val="000000" w:themeColor="text1"/>
          <w:sz w:val="22"/>
          <w:szCs w:val="22"/>
        </w:rPr>
        <w:t xml:space="preserve"> In tropical region like Nigeria, understanding the variations in rainfall heights across different geo-climatic zones is crucial for designing reliable satellite communication systems </w:t>
      </w:r>
      <w:r w:rsidR="001C5049">
        <w:rPr>
          <w:color w:val="000000" w:themeColor="text1"/>
          <w:sz w:val="22"/>
          <w:szCs w:val="22"/>
        </w:rPr>
        <w:t>(</w:t>
      </w:r>
      <w:r w:rsidRPr="00802279">
        <w:rPr>
          <w:rFonts w:eastAsiaTheme="minorEastAsia"/>
          <w:color w:val="000000" w:themeColor="text1"/>
          <w:sz w:val="22"/>
          <w:szCs w:val="22"/>
        </w:rPr>
        <w:t xml:space="preserve">Ojo </w:t>
      </w:r>
      <w:r w:rsidRPr="00802279">
        <w:rPr>
          <w:rFonts w:eastAsiaTheme="minorEastAsia"/>
          <w:i/>
          <w:color w:val="000000" w:themeColor="text1"/>
          <w:sz w:val="22"/>
          <w:szCs w:val="22"/>
        </w:rPr>
        <w:t>et al.,</w:t>
      </w:r>
      <w:r w:rsidRPr="00802279">
        <w:rPr>
          <w:rFonts w:eastAsiaTheme="minorEastAsia"/>
          <w:color w:val="000000" w:themeColor="text1"/>
          <w:sz w:val="22"/>
          <w:szCs w:val="22"/>
        </w:rPr>
        <w:t xml:space="preserve"> 2022</w:t>
      </w:r>
      <w:r w:rsidR="00AD46AF">
        <w:rPr>
          <w:rFonts w:eastAsiaTheme="minorEastAsia"/>
          <w:color w:val="000000" w:themeColor="text1"/>
          <w:sz w:val="22"/>
          <w:szCs w:val="22"/>
        </w:rPr>
        <w:t>;</w:t>
      </w:r>
      <w:r w:rsidR="00AD46AF" w:rsidRPr="00AD46AF">
        <w:t xml:space="preserve"> </w:t>
      </w:r>
      <w:r w:rsidR="00AD46AF" w:rsidRPr="00AD46AF">
        <w:rPr>
          <w:rFonts w:eastAsiaTheme="minorEastAsia"/>
          <w:color w:val="000000" w:themeColor="text1"/>
          <w:sz w:val="22"/>
          <w:szCs w:val="22"/>
          <w:highlight w:val="yellow"/>
        </w:rPr>
        <w:t>Pelton, 2012</w:t>
      </w:r>
      <w:r w:rsidR="001C5049">
        <w:rPr>
          <w:rFonts w:eastAsiaTheme="minorEastAsia"/>
          <w:color w:val="000000" w:themeColor="text1"/>
          <w:sz w:val="22"/>
          <w:szCs w:val="22"/>
        </w:rPr>
        <w:t>)</w:t>
      </w:r>
      <w:r w:rsidR="007D37DA">
        <w:rPr>
          <w:color w:val="000000" w:themeColor="text1"/>
          <w:sz w:val="22"/>
          <w:szCs w:val="22"/>
        </w:rPr>
        <w:t>.</w:t>
      </w:r>
      <w:r w:rsidRPr="00802279">
        <w:rPr>
          <w:color w:val="000000" w:themeColor="text1"/>
          <w:sz w:val="22"/>
          <w:szCs w:val="22"/>
        </w:rPr>
        <w:t xml:space="preserve"> The understanding of rainfall pattern and the impact on satellite communication is a global concern for both scientist and engineers. The application of Satellite communication systems operating at frequencies (12-18 GHz), include telecommunications, broadcasting, and navigation</w:t>
      </w:r>
      <w:r w:rsidR="0056537F" w:rsidRPr="0056537F">
        <w:t xml:space="preserve"> </w:t>
      </w:r>
      <w:r w:rsidR="0056537F" w:rsidRPr="0056537F">
        <w:rPr>
          <w:highlight w:val="yellow"/>
        </w:rPr>
        <w:t>(</w:t>
      </w:r>
      <w:r w:rsidR="0056537F" w:rsidRPr="0056537F">
        <w:rPr>
          <w:color w:val="000000" w:themeColor="text1"/>
          <w:sz w:val="22"/>
          <w:szCs w:val="22"/>
          <w:highlight w:val="yellow"/>
        </w:rPr>
        <w:t xml:space="preserve">Panagopoulos </w:t>
      </w:r>
      <w:r w:rsidR="0056537F" w:rsidRPr="0056537F">
        <w:rPr>
          <w:i/>
          <w:color w:val="000000" w:themeColor="text1"/>
          <w:sz w:val="22"/>
          <w:szCs w:val="22"/>
          <w:highlight w:val="yellow"/>
        </w:rPr>
        <w:t>et al.,</w:t>
      </w:r>
      <w:r w:rsidR="0056537F" w:rsidRPr="0056537F">
        <w:rPr>
          <w:color w:val="000000" w:themeColor="text1"/>
          <w:sz w:val="22"/>
          <w:szCs w:val="22"/>
          <w:highlight w:val="yellow"/>
        </w:rPr>
        <w:t xml:space="preserve"> 2004;</w:t>
      </w:r>
      <w:r w:rsidR="0056537F" w:rsidRPr="0056537F">
        <w:rPr>
          <w:highlight w:val="yellow"/>
        </w:rPr>
        <w:t xml:space="preserve"> </w:t>
      </w:r>
      <w:proofErr w:type="spellStart"/>
      <w:r w:rsidR="0056537F" w:rsidRPr="0056537F">
        <w:rPr>
          <w:color w:val="000000" w:themeColor="text1"/>
          <w:sz w:val="22"/>
          <w:szCs w:val="22"/>
          <w:highlight w:val="yellow"/>
        </w:rPr>
        <w:t>Shriram</w:t>
      </w:r>
      <w:proofErr w:type="spellEnd"/>
      <w:r w:rsidR="0056537F" w:rsidRPr="0056537F">
        <w:rPr>
          <w:color w:val="000000" w:themeColor="text1"/>
          <w:sz w:val="22"/>
          <w:szCs w:val="22"/>
          <w:highlight w:val="yellow"/>
        </w:rPr>
        <w:t xml:space="preserve"> </w:t>
      </w:r>
      <w:r w:rsidR="0056537F" w:rsidRPr="0056537F">
        <w:rPr>
          <w:i/>
          <w:color w:val="000000" w:themeColor="text1"/>
          <w:sz w:val="22"/>
          <w:szCs w:val="22"/>
          <w:highlight w:val="yellow"/>
        </w:rPr>
        <w:t>et al</w:t>
      </w:r>
      <w:r w:rsidR="0056537F" w:rsidRPr="0056537F">
        <w:rPr>
          <w:color w:val="000000" w:themeColor="text1"/>
          <w:sz w:val="22"/>
          <w:szCs w:val="22"/>
          <w:highlight w:val="yellow"/>
        </w:rPr>
        <w:t>. 2015)</w:t>
      </w:r>
      <w:r w:rsidRPr="0056537F">
        <w:rPr>
          <w:color w:val="000000" w:themeColor="text1"/>
          <w:sz w:val="22"/>
          <w:szCs w:val="22"/>
          <w:highlight w:val="yellow"/>
        </w:rPr>
        <w:t>.</w:t>
      </w:r>
      <w:r w:rsidRPr="00802279">
        <w:rPr>
          <w:color w:val="000000" w:themeColor="text1"/>
          <w:sz w:val="22"/>
          <w:szCs w:val="22"/>
        </w:rPr>
        <w:t xml:space="preserve"> However, one of the major challenges facing Ku-band satellite communications is the impact of rain attenuation on signal quality and reliability. Rain attenuation is the loss of signal power due to absorption and scattering by raindrops, and it is a serious problem for Ku-band systems, particularly in tropical regions with high rainfall rates (</w:t>
      </w:r>
      <w:r w:rsidRPr="00802279">
        <w:rPr>
          <w:rFonts w:eastAsiaTheme="minorEastAsia"/>
          <w:color w:val="000000" w:themeColor="text1"/>
          <w:sz w:val="22"/>
          <w:szCs w:val="22"/>
        </w:rPr>
        <w:t xml:space="preserve">Ojo </w:t>
      </w:r>
      <w:r w:rsidRPr="00802279">
        <w:rPr>
          <w:rFonts w:eastAsiaTheme="minorEastAsia"/>
          <w:i/>
          <w:color w:val="000000" w:themeColor="text1"/>
          <w:sz w:val="22"/>
          <w:szCs w:val="22"/>
        </w:rPr>
        <w:t>et al.,</w:t>
      </w:r>
      <w:r w:rsidRPr="00802279">
        <w:rPr>
          <w:rFonts w:eastAsiaTheme="minorEastAsia"/>
          <w:color w:val="000000" w:themeColor="text1"/>
          <w:sz w:val="22"/>
          <w:szCs w:val="22"/>
        </w:rPr>
        <w:t xml:space="preserve"> 2022</w:t>
      </w:r>
      <w:r w:rsidR="00AD46AF">
        <w:rPr>
          <w:rFonts w:eastAsiaTheme="minorEastAsia"/>
          <w:color w:val="000000" w:themeColor="text1"/>
          <w:sz w:val="22"/>
          <w:szCs w:val="22"/>
        </w:rPr>
        <w:t>;</w:t>
      </w:r>
      <w:r w:rsidR="00AD46AF" w:rsidRPr="00AD46AF">
        <w:t xml:space="preserve"> </w:t>
      </w:r>
      <w:proofErr w:type="spellStart"/>
      <w:r w:rsidR="0056537F">
        <w:rPr>
          <w:rFonts w:eastAsiaTheme="minorEastAsia"/>
          <w:color w:val="000000" w:themeColor="text1"/>
          <w:sz w:val="22"/>
          <w:szCs w:val="22"/>
          <w:highlight w:val="yellow"/>
        </w:rPr>
        <w:t>Kodheli</w:t>
      </w:r>
      <w:proofErr w:type="spellEnd"/>
      <w:r w:rsidR="00AD46AF" w:rsidRPr="00AD46AF">
        <w:rPr>
          <w:rFonts w:eastAsiaTheme="minorEastAsia"/>
          <w:color w:val="000000" w:themeColor="text1"/>
          <w:sz w:val="22"/>
          <w:szCs w:val="22"/>
          <w:highlight w:val="yellow"/>
        </w:rPr>
        <w:t xml:space="preserve"> </w:t>
      </w:r>
      <w:r w:rsidR="00AD46AF" w:rsidRPr="0056537F">
        <w:rPr>
          <w:rFonts w:eastAsiaTheme="minorEastAsia"/>
          <w:i/>
          <w:color w:val="000000" w:themeColor="text1"/>
          <w:sz w:val="22"/>
          <w:szCs w:val="22"/>
          <w:highlight w:val="yellow"/>
        </w:rPr>
        <w:t>et al.,</w:t>
      </w:r>
      <w:r w:rsidR="00AD46AF" w:rsidRPr="00AD46AF">
        <w:rPr>
          <w:rFonts w:eastAsiaTheme="minorEastAsia"/>
          <w:color w:val="000000" w:themeColor="text1"/>
          <w:sz w:val="22"/>
          <w:szCs w:val="22"/>
          <w:highlight w:val="yellow"/>
        </w:rPr>
        <w:t xml:space="preserve"> </w:t>
      </w:r>
      <w:r w:rsidR="00AD46AF" w:rsidRPr="0056537F">
        <w:rPr>
          <w:rFonts w:eastAsiaTheme="minorEastAsia"/>
          <w:color w:val="000000" w:themeColor="text1"/>
          <w:sz w:val="22"/>
          <w:szCs w:val="22"/>
          <w:highlight w:val="yellow"/>
        </w:rPr>
        <w:t>2020</w:t>
      </w:r>
      <w:r w:rsidR="0056537F" w:rsidRPr="0056537F">
        <w:rPr>
          <w:rFonts w:eastAsiaTheme="minorEastAsia"/>
          <w:color w:val="000000" w:themeColor="text1"/>
          <w:sz w:val="22"/>
          <w:szCs w:val="22"/>
          <w:highlight w:val="yellow"/>
        </w:rPr>
        <w:t>;</w:t>
      </w:r>
      <w:r w:rsidR="0056537F" w:rsidRPr="0056537F">
        <w:rPr>
          <w:highlight w:val="yellow"/>
        </w:rPr>
        <w:t xml:space="preserve"> </w:t>
      </w:r>
      <w:proofErr w:type="spellStart"/>
      <w:r w:rsidR="0056537F" w:rsidRPr="0056537F">
        <w:rPr>
          <w:rFonts w:eastAsiaTheme="minorEastAsia"/>
          <w:color w:val="000000" w:themeColor="text1"/>
          <w:sz w:val="22"/>
          <w:szCs w:val="22"/>
          <w:highlight w:val="yellow"/>
        </w:rPr>
        <w:t>Semire</w:t>
      </w:r>
      <w:proofErr w:type="spellEnd"/>
      <w:r w:rsidR="0056537F" w:rsidRPr="0056537F">
        <w:rPr>
          <w:rFonts w:eastAsiaTheme="minorEastAsia"/>
          <w:color w:val="000000" w:themeColor="text1"/>
          <w:sz w:val="22"/>
          <w:szCs w:val="22"/>
          <w:highlight w:val="yellow"/>
        </w:rPr>
        <w:t xml:space="preserve"> </w:t>
      </w:r>
      <w:r w:rsidR="0056537F" w:rsidRPr="007C25F1">
        <w:rPr>
          <w:rFonts w:eastAsiaTheme="minorEastAsia"/>
          <w:i/>
          <w:color w:val="000000" w:themeColor="text1"/>
          <w:sz w:val="22"/>
          <w:szCs w:val="22"/>
          <w:highlight w:val="yellow"/>
        </w:rPr>
        <w:t>et al.,</w:t>
      </w:r>
      <w:r w:rsidR="0056537F" w:rsidRPr="0056537F">
        <w:rPr>
          <w:rFonts w:eastAsiaTheme="minorEastAsia"/>
          <w:color w:val="000000" w:themeColor="text1"/>
          <w:sz w:val="22"/>
          <w:szCs w:val="22"/>
          <w:highlight w:val="yellow"/>
        </w:rPr>
        <w:t xml:space="preserve"> </w:t>
      </w:r>
      <w:r w:rsidR="0056537F" w:rsidRPr="00606DDB">
        <w:rPr>
          <w:rFonts w:eastAsiaTheme="minorEastAsia"/>
          <w:color w:val="000000" w:themeColor="text1"/>
          <w:sz w:val="22"/>
          <w:szCs w:val="22"/>
          <w:highlight w:val="yellow"/>
        </w:rPr>
        <w:t>2019</w:t>
      </w:r>
      <w:r w:rsidR="00606DDB" w:rsidRPr="00606DDB">
        <w:rPr>
          <w:rFonts w:eastAsiaTheme="minorEastAsia"/>
          <w:color w:val="000000" w:themeColor="text1"/>
          <w:sz w:val="22"/>
          <w:szCs w:val="22"/>
          <w:highlight w:val="yellow"/>
        </w:rPr>
        <w:t>;</w:t>
      </w:r>
      <w:r w:rsidR="00606DDB" w:rsidRPr="00606DDB">
        <w:rPr>
          <w:highlight w:val="yellow"/>
        </w:rPr>
        <w:t xml:space="preserve"> </w:t>
      </w:r>
      <w:r w:rsidR="00606DDB" w:rsidRPr="00606DDB">
        <w:rPr>
          <w:rFonts w:eastAsiaTheme="minorEastAsia"/>
          <w:color w:val="000000" w:themeColor="text1"/>
          <w:sz w:val="22"/>
          <w:szCs w:val="22"/>
          <w:highlight w:val="yellow"/>
        </w:rPr>
        <w:t>Crane</w:t>
      </w:r>
      <w:r w:rsidR="00606DDB">
        <w:rPr>
          <w:rFonts w:eastAsiaTheme="minorEastAsia"/>
          <w:color w:val="000000" w:themeColor="text1"/>
          <w:sz w:val="22"/>
          <w:szCs w:val="22"/>
          <w:highlight w:val="yellow"/>
        </w:rPr>
        <w:t>,</w:t>
      </w:r>
      <w:r w:rsidR="00606DDB" w:rsidRPr="00606DDB">
        <w:rPr>
          <w:rFonts w:eastAsiaTheme="minorEastAsia"/>
          <w:color w:val="000000" w:themeColor="text1"/>
          <w:sz w:val="22"/>
          <w:szCs w:val="22"/>
          <w:highlight w:val="yellow"/>
        </w:rPr>
        <w:t xml:space="preserve"> 1984</w:t>
      </w:r>
      <w:r w:rsidRPr="00802279">
        <w:rPr>
          <w:rFonts w:eastAsiaTheme="minorEastAsia"/>
          <w:color w:val="000000" w:themeColor="text1"/>
          <w:sz w:val="22"/>
          <w:szCs w:val="22"/>
        </w:rPr>
        <w:t>)</w:t>
      </w:r>
      <w:r w:rsidRPr="00802279">
        <w:rPr>
          <w:color w:val="000000" w:themeColor="text1"/>
          <w:sz w:val="22"/>
          <w:szCs w:val="22"/>
        </w:rPr>
        <w:t>. Rain height, which is the vertical extent of precipitation from the surface, is crucial in determining the extent of rain attenuation. Increase in rain height, increases the signal attenuation, leading to a decrease in signal quality and reliability (</w:t>
      </w:r>
      <w:proofErr w:type="spellStart"/>
      <w:r w:rsidRPr="00802279">
        <w:rPr>
          <w:color w:val="000000" w:themeColor="text1"/>
          <w:sz w:val="22"/>
          <w:szCs w:val="22"/>
        </w:rPr>
        <w:t>Ippolito</w:t>
      </w:r>
      <w:proofErr w:type="spellEnd"/>
      <w:r w:rsidRPr="00802279">
        <w:rPr>
          <w:color w:val="000000" w:themeColor="text1"/>
          <w:sz w:val="22"/>
          <w:szCs w:val="22"/>
        </w:rPr>
        <w:t>, 2008</w:t>
      </w:r>
      <w:r w:rsidR="00AD46AF">
        <w:rPr>
          <w:color w:val="000000" w:themeColor="text1"/>
          <w:sz w:val="22"/>
          <w:szCs w:val="22"/>
        </w:rPr>
        <w:t>;</w:t>
      </w:r>
      <w:r w:rsidR="0056537F" w:rsidRPr="0056537F">
        <w:t xml:space="preserve"> </w:t>
      </w:r>
      <w:proofErr w:type="spellStart"/>
      <w:r w:rsidR="0056537F" w:rsidRPr="0056537F">
        <w:rPr>
          <w:color w:val="000000" w:themeColor="text1"/>
          <w:sz w:val="22"/>
          <w:szCs w:val="22"/>
          <w:highlight w:val="yellow"/>
        </w:rPr>
        <w:t>Stigsson</w:t>
      </w:r>
      <w:proofErr w:type="spellEnd"/>
      <w:r w:rsidR="0056537F" w:rsidRPr="0056537F">
        <w:rPr>
          <w:color w:val="000000" w:themeColor="text1"/>
          <w:sz w:val="22"/>
          <w:szCs w:val="22"/>
          <w:highlight w:val="yellow"/>
        </w:rPr>
        <w:t>, 2</w:t>
      </w:r>
      <w:r w:rsidR="0056537F" w:rsidRPr="00606DDB">
        <w:rPr>
          <w:color w:val="000000" w:themeColor="text1"/>
          <w:sz w:val="22"/>
          <w:szCs w:val="22"/>
          <w:highlight w:val="yellow"/>
        </w:rPr>
        <w:t>024</w:t>
      </w:r>
      <w:r w:rsidR="00606DDB" w:rsidRPr="00606DDB">
        <w:rPr>
          <w:color w:val="000000" w:themeColor="text1"/>
          <w:sz w:val="22"/>
          <w:szCs w:val="22"/>
          <w:highlight w:val="yellow"/>
        </w:rPr>
        <w:t xml:space="preserve">; Shih, </w:t>
      </w:r>
      <w:r w:rsidR="00606DDB" w:rsidRPr="00606DDB">
        <w:rPr>
          <w:color w:val="000000" w:themeColor="text1"/>
          <w:sz w:val="22"/>
          <w:szCs w:val="22"/>
          <w:highlight w:val="yellow"/>
        </w:rPr>
        <w:lastRenderedPageBreak/>
        <w:t>2008</w:t>
      </w:r>
      <w:r w:rsidRPr="00802279">
        <w:rPr>
          <w:color w:val="000000" w:themeColor="text1"/>
          <w:sz w:val="22"/>
          <w:szCs w:val="22"/>
        </w:rPr>
        <w:t>). Hence, understanding the impact of rain height on rain attenuation at Ku-band satellite communications is very important for designing and operating reliable and efficient satellite communication systems (</w:t>
      </w:r>
      <w:r w:rsidR="001C5049">
        <w:rPr>
          <w:noProof/>
          <w:color w:val="000000" w:themeColor="text1"/>
          <w:sz w:val="22"/>
          <w:szCs w:val="22"/>
        </w:rPr>
        <w:t>Acharya,</w:t>
      </w:r>
      <w:r w:rsidRPr="00802279">
        <w:rPr>
          <w:noProof/>
          <w:color w:val="000000" w:themeColor="text1"/>
          <w:sz w:val="22"/>
          <w:szCs w:val="22"/>
        </w:rPr>
        <w:t xml:space="preserve"> 2017</w:t>
      </w:r>
      <w:r w:rsidR="00AD46AF">
        <w:rPr>
          <w:noProof/>
          <w:color w:val="000000" w:themeColor="text1"/>
          <w:sz w:val="22"/>
          <w:szCs w:val="22"/>
        </w:rPr>
        <w:t>;</w:t>
      </w:r>
      <w:r w:rsidR="00AD46AF" w:rsidRPr="00AD46AF">
        <w:t xml:space="preserve"> </w:t>
      </w:r>
      <w:r w:rsidR="0056537F">
        <w:rPr>
          <w:noProof/>
          <w:color w:val="000000" w:themeColor="text1"/>
          <w:sz w:val="22"/>
          <w:szCs w:val="22"/>
          <w:highlight w:val="yellow"/>
        </w:rPr>
        <w:t>Adetan &amp;</w:t>
      </w:r>
      <w:r w:rsidR="00AD46AF" w:rsidRPr="00AD46AF">
        <w:rPr>
          <w:noProof/>
          <w:color w:val="000000" w:themeColor="text1"/>
          <w:sz w:val="22"/>
          <w:szCs w:val="22"/>
          <w:highlight w:val="yellow"/>
        </w:rPr>
        <w:t xml:space="preserve"> Obiyemi, 2016</w:t>
      </w:r>
      <w:r w:rsidRPr="00802279">
        <w:rPr>
          <w:color w:val="000000" w:themeColor="text1"/>
          <w:sz w:val="22"/>
          <w:szCs w:val="22"/>
        </w:rPr>
        <w:t>).</w:t>
      </w:r>
      <w:r w:rsidR="003B4216">
        <w:rPr>
          <w:color w:val="000000" w:themeColor="text1"/>
          <w:sz w:val="22"/>
          <w:szCs w:val="22"/>
        </w:rPr>
        <w:t xml:space="preserve"> </w:t>
      </w:r>
      <w:r w:rsidR="00F264B7" w:rsidRPr="00802279">
        <w:rPr>
          <w:color w:val="000000" w:themeColor="text1"/>
          <w:sz w:val="22"/>
          <w:szCs w:val="22"/>
        </w:rPr>
        <w:t xml:space="preserve">A higher rain height </w:t>
      </w:r>
      <w:r w:rsidR="00C25469">
        <w:rPr>
          <w:color w:val="000000" w:themeColor="text1"/>
          <w:sz w:val="22"/>
          <w:szCs w:val="22"/>
        </w:rPr>
        <w:t>results in a longer path length and</w:t>
      </w:r>
      <w:r w:rsidR="00F264B7" w:rsidRPr="00802279">
        <w:rPr>
          <w:color w:val="000000" w:themeColor="text1"/>
          <w:sz w:val="22"/>
          <w:szCs w:val="22"/>
        </w:rPr>
        <w:t xml:space="preserve"> increasing attenuation. It is used to calculate the effective path length, which is then used to estimate rain attenuation. Inaccurate rain height estimation can lead to underestimation or overestimation of attenuation. Rain height affects the link budget, which determines the signal-to-noise ratio and overall system performance</w:t>
      </w:r>
      <w:r w:rsidRPr="00802279">
        <w:rPr>
          <w:color w:val="000000" w:themeColor="text1"/>
          <w:sz w:val="22"/>
          <w:szCs w:val="22"/>
        </w:rPr>
        <w:t xml:space="preserve"> (</w:t>
      </w:r>
      <w:r w:rsidR="006469C8" w:rsidRPr="00802279">
        <w:rPr>
          <w:color w:val="000000" w:themeColor="text1"/>
          <w:sz w:val="22"/>
          <w:szCs w:val="22"/>
          <w:shd w:val="clear" w:color="auto" w:fill="FFFFFF"/>
        </w:rPr>
        <w:t xml:space="preserve">Orji </w:t>
      </w:r>
      <w:r w:rsidR="006469C8" w:rsidRPr="00802279">
        <w:rPr>
          <w:i/>
          <w:color w:val="000000" w:themeColor="text1"/>
          <w:sz w:val="22"/>
          <w:szCs w:val="22"/>
          <w:shd w:val="clear" w:color="auto" w:fill="FFFFFF"/>
        </w:rPr>
        <w:t>et al</w:t>
      </w:r>
      <w:r w:rsidR="006469C8" w:rsidRPr="00802279">
        <w:rPr>
          <w:color w:val="000000" w:themeColor="text1"/>
          <w:sz w:val="22"/>
          <w:szCs w:val="22"/>
          <w:shd w:val="clear" w:color="auto" w:fill="FFFFFF"/>
        </w:rPr>
        <w:t>., 2024</w:t>
      </w:r>
      <w:r w:rsidR="00AD46AF">
        <w:rPr>
          <w:color w:val="000000" w:themeColor="text1"/>
          <w:sz w:val="22"/>
          <w:szCs w:val="22"/>
          <w:shd w:val="clear" w:color="auto" w:fill="FFFFFF"/>
        </w:rPr>
        <w:t>;</w:t>
      </w:r>
      <w:r w:rsidR="00AD46AF" w:rsidRPr="00AD46AF">
        <w:t xml:space="preserve"> </w:t>
      </w:r>
      <w:r w:rsidR="00AD46AF" w:rsidRPr="00AD46AF">
        <w:rPr>
          <w:color w:val="000000" w:themeColor="text1"/>
          <w:sz w:val="22"/>
          <w:szCs w:val="22"/>
          <w:highlight w:val="yellow"/>
          <w:shd w:val="clear" w:color="auto" w:fill="FFFFFF"/>
        </w:rPr>
        <w:t>Crane, 2002</w:t>
      </w:r>
      <w:r w:rsidRPr="00802279">
        <w:rPr>
          <w:color w:val="000000" w:themeColor="text1"/>
          <w:sz w:val="22"/>
          <w:szCs w:val="22"/>
        </w:rPr>
        <w:t>)</w:t>
      </w:r>
      <w:r w:rsidR="00F264B7" w:rsidRPr="00802279">
        <w:rPr>
          <w:color w:val="000000" w:themeColor="text1"/>
          <w:sz w:val="22"/>
          <w:szCs w:val="22"/>
        </w:rPr>
        <w:t>.</w:t>
      </w:r>
    </w:p>
    <w:p w14:paraId="25ED6B5B" w14:textId="77777777" w:rsidR="00F264B7" w:rsidRPr="00802279" w:rsidRDefault="00F264B7" w:rsidP="00C25469">
      <w:pPr>
        <w:spacing w:before="240"/>
        <w:jc w:val="center"/>
        <w:rPr>
          <w:color w:val="000000" w:themeColor="text1"/>
          <w:sz w:val="22"/>
          <w:szCs w:val="22"/>
        </w:rPr>
      </w:pPr>
      <w:r w:rsidRPr="00802279">
        <w:rPr>
          <w:noProof/>
          <w:color w:val="000000" w:themeColor="text1"/>
          <w:sz w:val="22"/>
          <w:szCs w:val="22"/>
        </w:rPr>
        <w:drawing>
          <wp:inline distT="0" distB="0" distL="0" distR="0" wp14:anchorId="3E3239D0" wp14:editId="27E0AF17">
            <wp:extent cx="3228975" cy="2105025"/>
            <wp:effectExtent l="0" t="0" r="9525" b="9525"/>
            <wp:docPr id="215" name="Picture 215"/>
            <wp:cNvGraphicFramePr/>
            <a:graphic xmlns:a="http://schemas.openxmlformats.org/drawingml/2006/main">
              <a:graphicData uri="http://schemas.openxmlformats.org/drawingml/2006/picture">
                <pic:pic xmlns:pic="http://schemas.openxmlformats.org/drawingml/2006/picture">
                  <pic:nvPicPr>
                    <pic:cNvPr id="215" name="Picture 215"/>
                    <pic:cNvPicPr/>
                  </pic:nvPicPr>
                  <pic:blipFill>
                    <a:blip r:embed="rId7">
                      <a:extLst>
                        <a:ext uri="{28A0092B-C50C-407E-A947-70E740481C1C}">
                          <a14:useLocalDpi xmlns:a14="http://schemas.microsoft.com/office/drawing/2010/main" val="0"/>
                        </a:ext>
                      </a:extLst>
                    </a:blip>
                    <a:srcRect t="11273" b="13818"/>
                    <a:stretch>
                      <a:fillRect/>
                    </a:stretch>
                  </pic:blipFill>
                  <pic:spPr bwMode="auto">
                    <a:xfrm>
                      <a:off x="0" y="0"/>
                      <a:ext cx="3228975" cy="2105025"/>
                    </a:xfrm>
                    <a:prstGeom prst="rect">
                      <a:avLst/>
                    </a:prstGeom>
                    <a:noFill/>
                    <a:ln>
                      <a:noFill/>
                    </a:ln>
                  </pic:spPr>
                </pic:pic>
              </a:graphicData>
            </a:graphic>
          </wp:inline>
        </w:drawing>
      </w:r>
    </w:p>
    <w:p w14:paraId="203C3982" w14:textId="77777777" w:rsidR="005753A6" w:rsidRPr="00802279" w:rsidRDefault="005753A6" w:rsidP="00E171E9">
      <w:pPr>
        <w:autoSpaceDE w:val="0"/>
        <w:autoSpaceDN w:val="0"/>
        <w:adjustRightInd w:val="0"/>
        <w:ind w:left="1080"/>
        <w:jc w:val="both"/>
        <w:outlineLvl w:val="3"/>
        <w:rPr>
          <w:color w:val="000000" w:themeColor="text1"/>
          <w:sz w:val="22"/>
          <w:szCs w:val="22"/>
        </w:rPr>
      </w:pPr>
    </w:p>
    <w:p w14:paraId="4176F396" w14:textId="77777777" w:rsidR="00F264B7" w:rsidRPr="00802279" w:rsidRDefault="00F264B7" w:rsidP="00E171E9">
      <w:pPr>
        <w:autoSpaceDE w:val="0"/>
        <w:autoSpaceDN w:val="0"/>
        <w:adjustRightInd w:val="0"/>
        <w:ind w:left="1080"/>
        <w:jc w:val="both"/>
        <w:outlineLvl w:val="3"/>
        <w:rPr>
          <w:color w:val="000000" w:themeColor="text1"/>
          <w:sz w:val="22"/>
          <w:szCs w:val="22"/>
        </w:rPr>
      </w:pPr>
      <w:r w:rsidRPr="00802279">
        <w:rPr>
          <w:color w:val="000000" w:themeColor="text1"/>
          <w:sz w:val="22"/>
          <w:szCs w:val="22"/>
        </w:rPr>
        <w:t>Figure</w:t>
      </w:r>
      <w:r w:rsidR="00B225CE">
        <w:rPr>
          <w:color w:val="000000" w:themeColor="text1"/>
          <w:sz w:val="22"/>
          <w:szCs w:val="22"/>
        </w:rPr>
        <w:t xml:space="preserve"> </w:t>
      </w:r>
      <w:r w:rsidRPr="00802279">
        <w:rPr>
          <w:color w:val="000000" w:themeColor="text1"/>
          <w:sz w:val="22"/>
          <w:szCs w:val="22"/>
        </w:rPr>
        <w:t>1</w:t>
      </w:r>
      <w:r w:rsidR="00E171E9" w:rsidRPr="00802279">
        <w:rPr>
          <w:color w:val="000000" w:themeColor="text1"/>
          <w:sz w:val="22"/>
          <w:szCs w:val="22"/>
        </w:rPr>
        <w:t>: Schematic diagram of Earth-S</w:t>
      </w:r>
      <w:r w:rsidRPr="00802279">
        <w:rPr>
          <w:color w:val="000000" w:themeColor="text1"/>
          <w:sz w:val="22"/>
          <w:szCs w:val="22"/>
        </w:rPr>
        <w:t xml:space="preserve">pace path showing input parameters </w:t>
      </w:r>
    </w:p>
    <w:p w14:paraId="0B6BA6A6" w14:textId="77777777" w:rsidR="00F264B7" w:rsidRPr="00802279" w:rsidRDefault="00F264B7" w:rsidP="003B4216">
      <w:pPr>
        <w:tabs>
          <w:tab w:val="left" w:pos="851"/>
          <w:tab w:val="left" w:pos="1418"/>
          <w:tab w:val="left" w:pos="1985"/>
        </w:tabs>
        <w:spacing w:after="240"/>
        <w:ind w:left="1080"/>
        <w:jc w:val="both"/>
        <w:rPr>
          <w:color w:val="000000" w:themeColor="text1"/>
          <w:sz w:val="22"/>
          <w:szCs w:val="22"/>
        </w:rPr>
      </w:pPr>
      <w:r w:rsidRPr="00802279">
        <w:rPr>
          <w:color w:val="000000" w:themeColor="text1"/>
          <w:sz w:val="22"/>
          <w:szCs w:val="22"/>
        </w:rPr>
        <w:t>For ITU-R rain attenuation prediction model (ITU-R</w:t>
      </w:r>
      <w:r w:rsidR="005753A6" w:rsidRPr="00802279">
        <w:rPr>
          <w:color w:val="000000" w:themeColor="text1"/>
          <w:sz w:val="22"/>
          <w:szCs w:val="22"/>
        </w:rPr>
        <w:t>,</w:t>
      </w:r>
      <w:r w:rsidRPr="00802279">
        <w:rPr>
          <w:color w:val="000000" w:themeColor="text1"/>
          <w:sz w:val="22"/>
          <w:szCs w:val="22"/>
        </w:rPr>
        <w:t xml:space="preserve"> 2021)</w:t>
      </w:r>
      <w:r w:rsidR="003B4216">
        <w:rPr>
          <w:color w:val="000000" w:themeColor="text1"/>
          <w:sz w:val="22"/>
          <w:szCs w:val="22"/>
        </w:rPr>
        <w:t>. (</w:t>
      </w:r>
      <w:r w:rsidRPr="00802279">
        <w:rPr>
          <w:color w:val="000000" w:themeColor="text1"/>
          <w:sz w:val="22"/>
          <w:szCs w:val="22"/>
        </w:rPr>
        <w:t>A - Frozen height; B - Rain height; C: Liquid precipitation; D: Earth-space path</w:t>
      </w:r>
      <w:r w:rsidR="003B4216">
        <w:rPr>
          <w:color w:val="000000" w:themeColor="text1"/>
          <w:sz w:val="22"/>
          <w:szCs w:val="22"/>
        </w:rPr>
        <w:t>)</w:t>
      </w:r>
    </w:p>
    <w:p w14:paraId="3BE4EA06" w14:textId="5BDB9CE8" w:rsidR="00E5245E" w:rsidRDefault="00B225CE" w:rsidP="003B4216">
      <w:pPr>
        <w:spacing w:after="240"/>
        <w:jc w:val="both"/>
        <w:rPr>
          <w:color w:val="000000" w:themeColor="text1"/>
          <w:sz w:val="22"/>
          <w:szCs w:val="22"/>
        </w:rPr>
      </w:pPr>
      <w:r>
        <w:rPr>
          <w:color w:val="000000" w:themeColor="text1"/>
          <w:sz w:val="22"/>
          <w:szCs w:val="22"/>
        </w:rPr>
        <w:t xml:space="preserve">In </w:t>
      </w:r>
      <w:r w:rsidR="009206C5">
        <w:rPr>
          <w:color w:val="000000" w:themeColor="text1"/>
          <w:sz w:val="22"/>
          <w:szCs w:val="22"/>
        </w:rPr>
        <w:t>the case of Nigeria, the different geo-climatic zones suggest that</w:t>
      </w:r>
      <w:r w:rsidR="00312E29">
        <w:rPr>
          <w:color w:val="000000" w:themeColor="text1"/>
          <w:sz w:val="22"/>
          <w:szCs w:val="22"/>
        </w:rPr>
        <w:t xml:space="preserve"> there will be variations in key factors like</w:t>
      </w:r>
      <w:r w:rsidR="009206C5">
        <w:rPr>
          <w:color w:val="000000" w:themeColor="text1"/>
          <w:sz w:val="22"/>
          <w:szCs w:val="22"/>
        </w:rPr>
        <w:t xml:space="preserve"> </w:t>
      </w:r>
      <w:r w:rsidR="00312E29">
        <w:rPr>
          <w:color w:val="000000" w:themeColor="text1"/>
          <w:sz w:val="22"/>
          <w:szCs w:val="22"/>
        </w:rPr>
        <w:t xml:space="preserve">rainfall, temperature, elevation, and latitude. </w:t>
      </w:r>
      <w:r w:rsidR="009206C5">
        <w:rPr>
          <w:color w:val="000000" w:themeColor="text1"/>
          <w:sz w:val="22"/>
          <w:szCs w:val="22"/>
        </w:rPr>
        <w:t xml:space="preserve">However, ITU-R model </w:t>
      </w:r>
      <w:r w:rsidR="00577C4A">
        <w:rPr>
          <w:color w:val="000000" w:themeColor="text1"/>
          <w:sz w:val="22"/>
          <w:szCs w:val="22"/>
        </w:rPr>
        <w:t xml:space="preserve">did not take into consideration the </w:t>
      </w:r>
      <w:r w:rsidR="009206C5">
        <w:rPr>
          <w:color w:val="000000" w:themeColor="text1"/>
          <w:sz w:val="22"/>
          <w:szCs w:val="22"/>
        </w:rPr>
        <w:t>variations that may c</w:t>
      </w:r>
      <w:r w:rsidR="00E5245E">
        <w:rPr>
          <w:color w:val="000000" w:themeColor="text1"/>
          <w:sz w:val="22"/>
          <w:szCs w:val="22"/>
        </w:rPr>
        <w:t xml:space="preserve">ome as a result of the differences </w:t>
      </w:r>
      <w:r w:rsidR="00E5245E" w:rsidRPr="00D969DD">
        <w:rPr>
          <w:color w:val="000000" w:themeColor="text1"/>
          <w:sz w:val="22"/>
          <w:szCs w:val="22"/>
          <w:highlight w:val="yellow"/>
        </w:rPr>
        <w:t>in each</w:t>
      </w:r>
      <w:r w:rsidR="00D969DD" w:rsidRPr="00D969DD">
        <w:rPr>
          <w:color w:val="000000" w:themeColor="text1"/>
          <w:sz w:val="22"/>
          <w:szCs w:val="22"/>
          <w:highlight w:val="yellow"/>
        </w:rPr>
        <w:t xml:space="preserve"> climatic</w:t>
      </w:r>
      <w:r w:rsidR="00E5245E" w:rsidRPr="00D969DD">
        <w:rPr>
          <w:color w:val="000000" w:themeColor="text1"/>
          <w:sz w:val="22"/>
          <w:szCs w:val="22"/>
          <w:highlight w:val="yellow"/>
        </w:rPr>
        <w:t xml:space="preserve"> zone</w:t>
      </w:r>
      <w:r w:rsidR="009206C5">
        <w:rPr>
          <w:color w:val="000000" w:themeColor="text1"/>
          <w:sz w:val="22"/>
          <w:szCs w:val="22"/>
        </w:rPr>
        <w:t xml:space="preserve">. </w:t>
      </w:r>
      <w:r>
        <w:rPr>
          <w:color w:val="000000" w:themeColor="text1"/>
          <w:sz w:val="22"/>
          <w:szCs w:val="22"/>
        </w:rPr>
        <w:t>T</w:t>
      </w:r>
      <w:r w:rsidR="00EA25BC" w:rsidRPr="00802279">
        <w:rPr>
          <w:color w:val="000000" w:themeColor="text1"/>
          <w:sz w:val="22"/>
          <w:szCs w:val="22"/>
        </w:rPr>
        <w:t>he</w:t>
      </w:r>
      <w:r w:rsidR="00E5245E">
        <w:rPr>
          <w:color w:val="000000" w:themeColor="text1"/>
          <w:sz w:val="22"/>
          <w:szCs w:val="22"/>
        </w:rPr>
        <w:t>refore, the</w:t>
      </w:r>
      <w:r>
        <w:rPr>
          <w:color w:val="000000" w:themeColor="text1"/>
          <w:sz w:val="22"/>
          <w:szCs w:val="22"/>
        </w:rPr>
        <w:t xml:space="preserve"> </w:t>
      </w:r>
      <w:r w:rsidR="00EA25BC" w:rsidRPr="00802279">
        <w:rPr>
          <w:color w:val="000000" w:themeColor="text1"/>
          <w:sz w:val="22"/>
          <w:szCs w:val="22"/>
        </w:rPr>
        <w:t xml:space="preserve">objective of this study is to </w:t>
      </w:r>
      <w:r w:rsidR="00E5245E">
        <w:rPr>
          <w:color w:val="000000" w:themeColor="text1"/>
          <w:sz w:val="22"/>
          <w:szCs w:val="22"/>
        </w:rPr>
        <w:t>carry out analysis of rainfall heights over Nigeria geo-c</w:t>
      </w:r>
      <w:r w:rsidR="00E5245E" w:rsidRPr="00E5245E">
        <w:rPr>
          <w:color w:val="000000" w:themeColor="text1"/>
          <w:sz w:val="22"/>
          <w:szCs w:val="22"/>
        </w:rPr>
        <w:t>li</w:t>
      </w:r>
      <w:r w:rsidR="00E5245E">
        <w:rPr>
          <w:color w:val="000000" w:themeColor="text1"/>
          <w:sz w:val="22"/>
          <w:szCs w:val="22"/>
        </w:rPr>
        <w:t>matic zones fo</w:t>
      </w:r>
      <w:r w:rsidR="00B8354C">
        <w:rPr>
          <w:color w:val="000000" w:themeColor="text1"/>
          <w:sz w:val="22"/>
          <w:szCs w:val="22"/>
        </w:rPr>
        <w:t xml:space="preserve">r satellite communication at </w:t>
      </w:r>
      <w:r w:rsidR="00B8354C" w:rsidRPr="00B8354C">
        <w:rPr>
          <w:color w:val="000000" w:themeColor="text1"/>
          <w:sz w:val="22"/>
          <w:szCs w:val="22"/>
          <w:highlight w:val="yellow"/>
        </w:rPr>
        <w:t>Ku-</w:t>
      </w:r>
      <w:r w:rsidR="00E5245E" w:rsidRPr="00B8354C">
        <w:rPr>
          <w:color w:val="000000" w:themeColor="text1"/>
          <w:sz w:val="22"/>
          <w:szCs w:val="22"/>
          <w:highlight w:val="yellow"/>
        </w:rPr>
        <w:t>band</w:t>
      </w:r>
      <w:r w:rsidR="00E5245E" w:rsidRPr="00E5245E">
        <w:rPr>
          <w:color w:val="000000" w:themeColor="text1"/>
          <w:sz w:val="22"/>
          <w:szCs w:val="22"/>
        </w:rPr>
        <w:t xml:space="preserve"> </w:t>
      </w:r>
      <w:r w:rsidR="00E5245E" w:rsidRPr="00802279">
        <w:rPr>
          <w:color w:val="000000" w:themeColor="text1"/>
          <w:sz w:val="22"/>
          <w:szCs w:val="22"/>
        </w:rPr>
        <w:t>and to compare ITU-R model with the measured data of the selected locations in Nigeria.</w:t>
      </w:r>
      <w:r w:rsidR="00E5245E" w:rsidRPr="00E5245E">
        <w:rPr>
          <w:color w:val="000000" w:themeColor="text1"/>
          <w:sz w:val="22"/>
          <w:szCs w:val="22"/>
        </w:rPr>
        <w:t xml:space="preserve"> </w:t>
      </w:r>
      <w:r w:rsidR="00E5245E" w:rsidRPr="00802279">
        <w:rPr>
          <w:color w:val="000000" w:themeColor="text1"/>
          <w:sz w:val="22"/>
          <w:szCs w:val="22"/>
        </w:rPr>
        <w:t>The findings of this study will be useful for the development of more accurate rain attenuation prediction models and improve satelli</w:t>
      </w:r>
      <w:r w:rsidR="00E5245E">
        <w:rPr>
          <w:color w:val="000000" w:themeColor="text1"/>
          <w:sz w:val="22"/>
          <w:szCs w:val="22"/>
        </w:rPr>
        <w:t>te communication system design especially in Nigeria.</w:t>
      </w:r>
    </w:p>
    <w:p w14:paraId="768607FE" w14:textId="77777777" w:rsidR="001532C3" w:rsidRPr="001532C3" w:rsidRDefault="001532C3" w:rsidP="001532C3">
      <w:pPr>
        <w:spacing w:before="240"/>
        <w:jc w:val="both"/>
        <w:rPr>
          <w:b/>
          <w:color w:val="000000" w:themeColor="text1"/>
          <w:sz w:val="22"/>
          <w:szCs w:val="22"/>
          <w:highlight w:val="yellow"/>
        </w:rPr>
      </w:pPr>
      <w:r w:rsidRPr="001532C3">
        <w:rPr>
          <w:b/>
          <w:color w:val="000000" w:themeColor="text1"/>
          <w:sz w:val="22"/>
          <w:szCs w:val="22"/>
          <w:highlight w:val="yellow"/>
        </w:rPr>
        <w:t>2. Location and Geology of Study Area</w:t>
      </w:r>
    </w:p>
    <w:p w14:paraId="0EEDA2D2" w14:textId="77777777" w:rsidR="001532C3" w:rsidRPr="00B901D4" w:rsidRDefault="001532C3" w:rsidP="001532C3">
      <w:pPr>
        <w:jc w:val="both"/>
        <w:rPr>
          <w:rFonts w:eastAsiaTheme="minorEastAsia"/>
          <w:sz w:val="24"/>
          <w:szCs w:val="24"/>
        </w:rPr>
      </w:pPr>
      <w:r w:rsidRPr="001532C3">
        <w:rPr>
          <w:color w:val="000000" w:themeColor="text1"/>
          <w:sz w:val="22"/>
          <w:szCs w:val="22"/>
          <w:highlight w:val="yellow"/>
        </w:rPr>
        <w:t>Nigeria is primarily divided into four geo-climatic zones which includes Tropical Monsoon/Rainforest in the south (characterized by year-round high rainfall typically over 2,000 mm, warm and humid. There's a double maxima peak in rainfall, with a short "August break"), Tropical Continental/Savannah in the central regions (has distinct wet season April to September and dry season December to March, with temperatures generally above 18°C), Sahel/Hot Semi-Arid in the far north (hot, dry with a short rainy season from June to September. Annual rainfall is typically low, ranging from 500 mm to 750 mm), and Alpine or Montane in highland areas (typically above 1,520 meters like the Jos Plateau with cooler temperatures) (</w:t>
      </w:r>
      <w:proofErr w:type="spellStart"/>
      <w:r w:rsidRPr="001532C3">
        <w:rPr>
          <w:color w:val="000000" w:themeColor="text1"/>
          <w:sz w:val="22"/>
          <w:szCs w:val="22"/>
          <w:highlight w:val="yellow"/>
        </w:rPr>
        <w:t>Edokpa</w:t>
      </w:r>
      <w:proofErr w:type="spellEnd"/>
      <w:r w:rsidRPr="001532C3">
        <w:rPr>
          <w:color w:val="000000" w:themeColor="text1"/>
          <w:sz w:val="22"/>
          <w:szCs w:val="22"/>
          <w:highlight w:val="yellow"/>
        </w:rPr>
        <w:t xml:space="preserve"> et al., 2024; </w:t>
      </w:r>
      <w:proofErr w:type="spellStart"/>
      <w:r w:rsidRPr="001532C3">
        <w:rPr>
          <w:color w:val="000000" w:themeColor="text1"/>
          <w:sz w:val="22"/>
          <w:szCs w:val="22"/>
          <w:highlight w:val="yellow"/>
        </w:rPr>
        <w:t>Ogolo</w:t>
      </w:r>
      <w:proofErr w:type="spellEnd"/>
      <w:r w:rsidRPr="001532C3">
        <w:rPr>
          <w:color w:val="000000" w:themeColor="text1"/>
          <w:sz w:val="22"/>
          <w:szCs w:val="22"/>
          <w:highlight w:val="yellow"/>
        </w:rPr>
        <w:t xml:space="preserve"> &amp; Mathew, 2022; World Bank Group, 2020).</w:t>
      </w:r>
      <w:r w:rsidRPr="001532C3">
        <w:rPr>
          <w:rFonts w:eastAsiaTheme="minorEastAsia"/>
          <w:color w:val="000000" w:themeColor="text1"/>
          <w:sz w:val="22"/>
          <w:szCs w:val="22"/>
          <w:highlight w:val="yellow"/>
        </w:rPr>
        <w:t xml:space="preserve"> To obtain a representative sample of the entire population, a purposeful sampling technique was adopted to select one location from each of the geo-climatic zones where the Weather Stations are installed. This translates to four locations including </w:t>
      </w:r>
      <w:proofErr w:type="spellStart"/>
      <w:r w:rsidRPr="001532C3">
        <w:rPr>
          <w:rFonts w:eastAsiaTheme="minorEastAsia"/>
          <w:color w:val="000000" w:themeColor="text1"/>
          <w:sz w:val="22"/>
          <w:szCs w:val="22"/>
          <w:highlight w:val="yellow"/>
        </w:rPr>
        <w:t>Akure</w:t>
      </w:r>
      <w:proofErr w:type="spellEnd"/>
      <w:r w:rsidRPr="001532C3">
        <w:rPr>
          <w:rFonts w:eastAsiaTheme="minorEastAsia"/>
          <w:color w:val="000000" w:themeColor="text1"/>
          <w:sz w:val="22"/>
          <w:szCs w:val="22"/>
          <w:highlight w:val="yellow"/>
        </w:rPr>
        <w:t xml:space="preserve"> (FUTA), Enugu (ESUT), </w:t>
      </w:r>
      <w:proofErr w:type="spellStart"/>
      <w:r w:rsidRPr="001532C3">
        <w:rPr>
          <w:rFonts w:eastAsiaTheme="minorEastAsia"/>
          <w:color w:val="000000" w:themeColor="text1"/>
          <w:sz w:val="22"/>
          <w:szCs w:val="22"/>
          <w:highlight w:val="yellow"/>
        </w:rPr>
        <w:t>Gusau</w:t>
      </w:r>
      <w:proofErr w:type="spellEnd"/>
      <w:r w:rsidRPr="001532C3">
        <w:rPr>
          <w:rFonts w:eastAsiaTheme="minorEastAsia"/>
          <w:color w:val="000000" w:themeColor="text1"/>
          <w:sz w:val="22"/>
          <w:szCs w:val="22"/>
          <w:highlight w:val="yellow"/>
        </w:rPr>
        <w:t xml:space="preserve"> (FUGUS), and Abuja (PJAA).</w:t>
      </w:r>
      <w:r w:rsidRPr="001532C3">
        <w:rPr>
          <w:color w:val="000000" w:themeColor="text1"/>
          <w:sz w:val="22"/>
          <w:szCs w:val="22"/>
          <w:highlight w:val="yellow"/>
        </w:rPr>
        <w:t xml:space="preserve"> The map of Nigeria showing the geo-climatic zones and the sites where the weather stations were located is shown in Figure 2 and the location codes with their corresponding GPS locations is presented in Table 1.</w:t>
      </w:r>
      <w:r>
        <w:rPr>
          <w:color w:val="000000" w:themeColor="text1"/>
          <w:sz w:val="22"/>
          <w:szCs w:val="22"/>
        </w:rPr>
        <w:t xml:space="preserve"> </w:t>
      </w:r>
    </w:p>
    <w:p w14:paraId="4D8C1C65" w14:textId="77777777" w:rsidR="001532C3" w:rsidRPr="00802279" w:rsidRDefault="001532C3" w:rsidP="001532C3">
      <w:pPr>
        <w:spacing w:before="240"/>
        <w:jc w:val="center"/>
        <w:rPr>
          <w:color w:val="000000" w:themeColor="text1"/>
          <w:sz w:val="22"/>
          <w:szCs w:val="22"/>
        </w:rPr>
      </w:pPr>
      <w:r>
        <w:rPr>
          <w:noProof/>
          <w:color w:val="000000" w:themeColor="text1"/>
          <w:sz w:val="22"/>
          <w:szCs w:val="22"/>
        </w:rPr>
        <w:lastRenderedPageBreak/>
        <w:drawing>
          <wp:inline distT="0" distB="0" distL="0" distR="0" wp14:anchorId="45075A9E" wp14:editId="462C3C9C">
            <wp:extent cx="4105275" cy="272399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6067" cy="2737788"/>
                    </a:xfrm>
                    <a:prstGeom prst="rect">
                      <a:avLst/>
                    </a:prstGeom>
                    <a:noFill/>
                  </pic:spPr>
                </pic:pic>
              </a:graphicData>
            </a:graphic>
          </wp:inline>
        </w:drawing>
      </w:r>
    </w:p>
    <w:p w14:paraId="132A1AD2" w14:textId="77777777" w:rsidR="001532C3" w:rsidRDefault="001532C3" w:rsidP="001532C3">
      <w:pPr>
        <w:spacing w:after="240"/>
        <w:jc w:val="center"/>
        <w:rPr>
          <w:rFonts w:eastAsiaTheme="minorEastAsia"/>
          <w:color w:val="000000" w:themeColor="text1"/>
          <w:sz w:val="22"/>
          <w:szCs w:val="22"/>
        </w:rPr>
      </w:pPr>
      <w:r w:rsidRPr="00802279">
        <w:rPr>
          <w:rFonts w:eastAsiaTheme="minorEastAsia"/>
          <w:color w:val="000000" w:themeColor="text1"/>
          <w:sz w:val="22"/>
          <w:szCs w:val="22"/>
        </w:rPr>
        <w:t>Figure 2</w:t>
      </w:r>
      <w:r>
        <w:rPr>
          <w:rFonts w:eastAsiaTheme="minorEastAsia"/>
          <w:color w:val="000000" w:themeColor="text1"/>
          <w:sz w:val="22"/>
          <w:szCs w:val="22"/>
        </w:rPr>
        <w:t xml:space="preserve">. </w:t>
      </w:r>
      <w:r w:rsidRPr="00802279">
        <w:rPr>
          <w:rFonts w:eastAsiaTheme="minorEastAsia"/>
          <w:color w:val="000000" w:themeColor="text1"/>
          <w:sz w:val="22"/>
          <w:szCs w:val="22"/>
        </w:rPr>
        <w:t>Map of Nigeria showing the geo-climatic zones and the sites where the weather stations are located (</w:t>
      </w:r>
      <w:proofErr w:type="spellStart"/>
      <w:r w:rsidRPr="00802279">
        <w:rPr>
          <w:color w:val="000000" w:themeColor="text1"/>
          <w:sz w:val="22"/>
          <w:szCs w:val="22"/>
          <w:shd w:val="clear" w:color="auto" w:fill="FFFFFF"/>
        </w:rPr>
        <w:t>Lawal</w:t>
      </w:r>
      <w:proofErr w:type="spellEnd"/>
      <w:r w:rsidRPr="00802279">
        <w:rPr>
          <w:color w:val="000000" w:themeColor="text1"/>
          <w:sz w:val="22"/>
          <w:szCs w:val="22"/>
          <w:shd w:val="clear" w:color="auto" w:fill="FFFFFF"/>
        </w:rPr>
        <w:t xml:space="preserve"> </w:t>
      </w:r>
      <w:r w:rsidRPr="00802279">
        <w:rPr>
          <w:i/>
          <w:color w:val="000000" w:themeColor="text1"/>
          <w:sz w:val="22"/>
          <w:szCs w:val="22"/>
          <w:shd w:val="clear" w:color="auto" w:fill="FFFFFF"/>
        </w:rPr>
        <w:t>et al</w:t>
      </w:r>
      <w:r w:rsidRPr="00802279">
        <w:rPr>
          <w:color w:val="000000" w:themeColor="text1"/>
          <w:sz w:val="22"/>
          <w:szCs w:val="22"/>
          <w:shd w:val="clear" w:color="auto" w:fill="FFFFFF"/>
        </w:rPr>
        <w:t xml:space="preserve"> 2021</w:t>
      </w:r>
      <w:r w:rsidRPr="00802279">
        <w:rPr>
          <w:rFonts w:eastAsiaTheme="minorEastAsia"/>
          <w:color w:val="000000" w:themeColor="text1"/>
          <w:sz w:val="22"/>
          <w:szCs w:val="22"/>
        </w:rPr>
        <w:t>)</w:t>
      </w:r>
    </w:p>
    <w:p w14:paraId="5153B2BE" w14:textId="77777777" w:rsidR="001532C3" w:rsidRDefault="001532C3" w:rsidP="001532C3">
      <w:pPr>
        <w:jc w:val="both"/>
        <w:rPr>
          <w:rFonts w:eastAsiaTheme="minorEastAsia"/>
          <w:color w:val="000000" w:themeColor="text1"/>
          <w:sz w:val="22"/>
          <w:szCs w:val="22"/>
        </w:rPr>
      </w:pPr>
      <w:r>
        <w:rPr>
          <w:rFonts w:eastAsiaTheme="minorEastAsia"/>
          <w:color w:val="000000" w:themeColor="text1"/>
          <w:sz w:val="22"/>
          <w:szCs w:val="22"/>
        </w:rPr>
        <w:t>Table 1: L</w:t>
      </w:r>
      <w:r w:rsidRPr="00332E76">
        <w:rPr>
          <w:rFonts w:eastAsiaTheme="minorEastAsia"/>
          <w:color w:val="000000" w:themeColor="text1"/>
          <w:sz w:val="22"/>
          <w:szCs w:val="22"/>
        </w:rPr>
        <w:t>ocation codes with their corresponding GPS locations</w:t>
      </w:r>
    </w:p>
    <w:tbl>
      <w:tblPr>
        <w:tblStyle w:val="TableGrid"/>
        <w:tblW w:w="899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2388"/>
        <w:gridCol w:w="1797"/>
        <w:gridCol w:w="1373"/>
        <w:gridCol w:w="1464"/>
        <w:gridCol w:w="1446"/>
      </w:tblGrid>
      <w:tr w:rsidR="001532C3" w:rsidRPr="00332E76" w14:paraId="52B2DBA2" w14:textId="77777777" w:rsidTr="007D6BA0">
        <w:trPr>
          <w:trHeight w:val="393"/>
        </w:trPr>
        <w:tc>
          <w:tcPr>
            <w:tcW w:w="524" w:type="dxa"/>
            <w:vMerge w:val="restart"/>
            <w:tcBorders>
              <w:top w:val="single" w:sz="4" w:space="0" w:color="auto"/>
              <w:bottom w:val="nil"/>
            </w:tcBorders>
          </w:tcPr>
          <w:p w14:paraId="12FD15AB" w14:textId="77777777" w:rsidR="001532C3" w:rsidRPr="00332E76" w:rsidRDefault="001532C3" w:rsidP="007D6BA0">
            <w:pPr>
              <w:rPr>
                <w:b/>
              </w:rPr>
            </w:pPr>
            <w:r w:rsidRPr="00332E76">
              <w:rPr>
                <w:b/>
              </w:rPr>
              <w:t>S/N</w:t>
            </w:r>
          </w:p>
        </w:tc>
        <w:tc>
          <w:tcPr>
            <w:tcW w:w="2390" w:type="dxa"/>
            <w:vMerge w:val="restart"/>
            <w:tcBorders>
              <w:top w:val="single" w:sz="4" w:space="0" w:color="auto"/>
              <w:bottom w:val="nil"/>
            </w:tcBorders>
          </w:tcPr>
          <w:p w14:paraId="1234F127" w14:textId="77777777" w:rsidR="001532C3" w:rsidRPr="00332E76" w:rsidRDefault="001532C3" w:rsidP="007D6BA0">
            <w:pPr>
              <w:jc w:val="center"/>
              <w:rPr>
                <w:b/>
              </w:rPr>
            </w:pPr>
            <w:r w:rsidRPr="00332E76">
              <w:rPr>
                <w:b/>
              </w:rPr>
              <w:t>GEO-CLIMATIC LOCATION</w:t>
            </w:r>
          </w:p>
        </w:tc>
        <w:tc>
          <w:tcPr>
            <w:tcW w:w="1798" w:type="dxa"/>
            <w:vMerge w:val="restart"/>
            <w:tcBorders>
              <w:top w:val="single" w:sz="4" w:space="0" w:color="auto"/>
              <w:bottom w:val="nil"/>
            </w:tcBorders>
          </w:tcPr>
          <w:p w14:paraId="14142935" w14:textId="77777777" w:rsidR="001532C3" w:rsidRPr="00332E76" w:rsidRDefault="001532C3" w:rsidP="007D6BA0">
            <w:pPr>
              <w:jc w:val="center"/>
              <w:rPr>
                <w:b/>
              </w:rPr>
            </w:pPr>
            <w:r w:rsidRPr="00332E76">
              <w:rPr>
                <w:b/>
              </w:rPr>
              <w:t>NAME</w:t>
            </w:r>
          </w:p>
        </w:tc>
        <w:tc>
          <w:tcPr>
            <w:tcW w:w="1374" w:type="dxa"/>
            <w:vMerge w:val="restart"/>
            <w:tcBorders>
              <w:top w:val="single" w:sz="4" w:space="0" w:color="auto"/>
              <w:bottom w:val="nil"/>
            </w:tcBorders>
          </w:tcPr>
          <w:p w14:paraId="647D8708" w14:textId="77777777" w:rsidR="001532C3" w:rsidRPr="00332E76" w:rsidRDefault="001532C3" w:rsidP="007D6BA0">
            <w:pPr>
              <w:jc w:val="center"/>
              <w:rPr>
                <w:b/>
              </w:rPr>
            </w:pPr>
            <w:r w:rsidRPr="00332E76">
              <w:rPr>
                <w:b/>
              </w:rPr>
              <w:t>STATE CODE</w:t>
            </w:r>
          </w:p>
        </w:tc>
        <w:tc>
          <w:tcPr>
            <w:tcW w:w="2910" w:type="dxa"/>
            <w:gridSpan w:val="2"/>
            <w:tcBorders>
              <w:top w:val="single" w:sz="4" w:space="0" w:color="auto"/>
              <w:bottom w:val="single" w:sz="4" w:space="0" w:color="auto"/>
            </w:tcBorders>
          </w:tcPr>
          <w:p w14:paraId="3EB22143" w14:textId="77777777" w:rsidR="001532C3" w:rsidRPr="00332E76" w:rsidRDefault="001532C3" w:rsidP="007D6BA0">
            <w:pPr>
              <w:jc w:val="center"/>
              <w:rPr>
                <w:b/>
              </w:rPr>
            </w:pPr>
            <w:r w:rsidRPr="00332E76">
              <w:rPr>
                <w:b/>
              </w:rPr>
              <w:t>GPS L0CATION</w:t>
            </w:r>
          </w:p>
        </w:tc>
      </w:tr>
      <w:tr w:rsidR="001532C3" w:rsidRPr="00332E76" w14:paraId="1A49A816" w14:textId="77777777" w:rsidTr="007D6BA0">
        <w:trPr>
          <w:trHeight w:val="305"/>
        </w:trPr>
        <w:tc>
          <w:tcPr>
            <w:tcW w:w="524" w:type="dxa"/>
            <w:vMerge/>
            <w:tcBorders>
              <w:top w:val="nil"/>
              <w:bottom w:val="single" w:sz="4" w:space="0" w:color="auto"/>
            </w:tcBorders>
          </w:tcPr>
          <w:p w14:paraId="32A0BCF4" w14:textId="77777777" w:rsidR="001532C3" w:rsidRPr="00332E76" w:rsidRDefault="001532C3" w:rsidP="007D6BA0">
            <w:pPr>
              <w:rPr>
                <w:b/>
              </w:rPr>
            </w:pPr>
          </w:p>
        </w:tc>
        <w:tc>
          <w:tcPr>
            <w:tcW w:w="2390" w:type="dxa"/>
            <w:vMerge/>
            <w:tcBorders>
              <w:top w:val="nil"/>
              <w:bottom w:val="single" w:sz="4" w:space="0" w:color="auto"/>
            </w:tcBorders>
          </w:tcPr>
          <w:p w14:paraId="5B7DB415" w14:textId="77777777" w:rsidR="001532C3" w:rsidRPr="00332E76" w:rsidRDefault="001532C3" w:rsidP="007D6BA0">
            <w:pPr>
              <w:jc w:val="center"/>
              <w:rPr>
                <w:b/>
              </w:rPr>
            </w:pPr>
          </w:p>
        </w:tc>
        <w:tc>
          <w:tcPr>
            <w:tcW w:w="1798" w:type="dxa"/>
            <w:vMerge/>
            <w:tcBorders>
              <w:top w:val="nil"/>
              <w:bottom w:val="single" w:sz="4" w:space="0" w:color="auto"/>
            </w:tcBorders>
          </w:tcPr>
          <w:p w14:paraId="00726280" w14:textId="77777777" w:rsidR="001532C3" w:rsidRPr="00332E76" w:rsidRDefault="001532C3" w:rsidP="007D6BA0">
            <w:pPr>
              <w:jc w:val="center"/>
              <w:rPr>
                <w:b/>
              </w:rPr>
            </w:pPr>
          </w:p>
        </w:tc>
        <w:tc>
          <w:tcPr>
            <w:tcW w:w="1374" w:type="dxa"/>
            <w:vMerge/>
            <w:tcBorders>
              <w:top w:val="nil"/>
              <w:bottom w:val="single" w:sz="4" w:space="0" w:color="auto"/>
            </w:tcBorders>
          </w:tcPr>
          <w:p w14:paraId="3F3965F2" w14:textId="77777777" w:rsidR="001532C3" w:rsidRPr="00332E76" w:rsidRDefault="001532C3" w:rsidP="007D6BA0">
            <w:pPr>
              <w:jc w:val="center"/>
              <w:rPr>
                <w:b/>
              </w:rPr>
            </w:pPr>
          </w:p>
        </w:tc>
        <w:tc>
          <w:tcPr>
            <w:tcW w:w="1464" w:type="dxa"/>
            <w:tcBorders>
              <w:top w:val="single" w:sz="4" w:space="0" w:color="auto"/>
              <w:bottom w:val="single" w:sz="4" w:space="0" w:color="auto"/>
            </w:tcBorders>
          </w:tcPr>
          <w:p w14:paraId="1808DD85" w14:textId="77777777" w:rsidR="001532C3" w:rsidRPr="00332E76" w:rsidRDefault="001532C3" w:rsidP="007D6BA0">
            <w:pPr>
              <w:jc w:val="center"/>
              <w:rPr>
                <w:b/>
              </w:rPr>
            </w:pPr>
            <w:r w:rsidRPr="00332E76">
              <w:rPr>
                <w:b/>
              </w:rPr>
              <w:t>LONGITUDE</w:t>
            </w:r>
          </w:p>
        </w:tc>
        <w:tc>
          <w:tcPr>
            <w:tcW w:w="1446" w:type="dxa"/>
            <w:tcBorders>
              <w:top w:val="single" w:sz="4" w:space="0" w:color="auto"/>
              <w:bottom w:val="single" w:sz="4" w:space="0" w:color="auto"/>
            </w:tcBorders>
          </w:tcPr>
          <w:p w14:paraId="2726E5C6" w14:textId="77777777" w:rsidR="001532C3" w:rsidRPr="00332E76" w:rsidRDefault="001532C3" w:rsidP="007D6BA0">
            <w:pPr>
              <w:jc w:val="center"/>
              <w:rPr>
                <w:b/>
              </w:rPr>
            </w:pPr>
            <w:r w:rsidRPr="00332E76">
              <w:rPr>
                <w:b/>
              </w:rPr>
              <w:t>LATITUDE</w:t>
            </w:r>
          </w:p>
        </w:tc>
      </w:tr>
      <w:tr w:rsidR="001532C3" w:rsidRPr="00332E76" w14:paraId="38E291A3" w14:textId="77777777" w:rsidTr="007D6BA0">
        <w:trPr>
          <w:trHeight w:val="260"/>
        </w:trPr>
        <w:tc>
          <w:tcPr>
            <w:tcW w:w="524" w:type="dxa"/>
            <w:tcBorders>
              <w:top w:val="single" w:sz="4" w:space="0" w:color="auto"/>
            </w:tcBorders>
          </w:tcPr>
          <w:p w14:paraId="16C20E97" w14:textId="77777777" w:rsidR="001532C3" w:rsidRPr="00332E76" w:rsidRDefault="001532C3" w:rsidP="007D6BA0">
            <w:r w:rsidRPr="00332E76">
              <w:t>1</w:t>
            </w:r>
          </w:p>
        </w:tc>
        <w:tc>
          <w:tcPr>
            <w:tcW w:w="2390" w:type="dxa"/>
            <w:tcBorders>
              <w:top w:val="single" w:sz="4" w:space="0" w:color="auto"/>
            </w:tcBorders>
          </w:tcPr>
          <w:p w14:paraId="2DB66BFB" w14:textId="77777777" w:rsidR="001532C3" w:rsidRPr="00332E76" w:rsidRDefault="001532C3" w:rsidP="007D6BA0">
            <w:pPr>
              <w:jc w:val="center"/>
            </w:pPr>
            <w:r w:rsidRPr="00332E76">
              <w:t>SAHEL</w:t>
            </w:r>
          </w:p>
        </w:tc>
        <w:tc>
          <w:tcPr>
            <w:tcW w:w="1798" w:type="dxa"/>
            <w:tcBorders>
              <w:top w:val="single" w:sz="4" w:space="0" w:color="auto"/>
            </w:tcBorders>
          </w:tcPr>
          <w:p w14:paraId="4A594DB5" w14:textId="77777777" w:rsidR="001532C3" w:rsidRPr="00332E76" w:rsidRDefault="001532C3" w:rsidP="007D6BA0">
            <w:pPr>
              <w:jc w:val="center"/>
            </w:pPr>
            <w:r w:rsidRPr="00332E76">
              <w:t>GUSAU</w:t>
            </w:r>
          </w:p>
        </w:tc>
        <w:tc>
          <w:tcPr>
            <w:tcW w:w="1374" w:type="dxa"/>
            <w:tcBorders>
              <w:top w:val="single" w:sz="4" w:space="0" w:color="auto"/>
            </w:tcBorders>
          </w:tcPr>
          <w:p w14:paraId="5F06E435" w14:textId="77777777" w:rsidR="001532C3" w:rsidRPr="00332E76" w:rsidRDefault="001532C3" w:rsidP="007D6BA0">
            <w:pPr>
              <w:jc w:val="center"/>
            </w:pPr>
            <w:r w:rsidRPr="00332E76">
              <w:t>FUGUS</w:t>
            </w:r>
          </w:p>
        </w:tc>
        <w:tc>
          <w:tcPr>
            <w:tcW w:w="1464" w:type="dxa"/>
            <w:tcBorders>
              <w:top w:val="single" w:sz="4" w:space="0" w:color="auto"/>
            </w:tcBorders>
          </w:tcPr>
          <w:p w14:paraId="266D9BB9" w14:textId="77777777" w:rsidR="001532C3" w:rsidRPr="00332E76" w:rsidRDefault="001532C3" w:rsidP="007D6BA0">
            <w:r w:rsidRPr="00332E76">
              <w:t>12.10</w:t>
            </w:r>
            <w:r w:rsidRPr="00332E76">
              <w:rPr>
                <w:vertAlign w:val="superscript"/>
              </w:rPr>
              <w:t>0</w:t>
            </w:r>
            <w:r w:rsidRPr="00332E76">
              <w:t>N</w:t>
            </w:r>
          </w:p>
        </w:tc>
        <w:tc>
          <w:tcPr>
            <w:tcW w:w="1446" w:type="dxa"/>
            <w:tcBorders>
              <w:top w:val="single" w:sz="4" w:space="0" w:color="auto"/>
            </w:tcBorders>
          </w:tcPr>
          <w:p w14:paraId="55FBD336" w14:textId="77777777" w:rsidR="001532C3" w:rsidRPr="00332E76" w:rsidRDefault="001532C3" w:rsidP="007D6BA0">
            <w:r w:rsidRPr="00332E76">
              <w:t>06.15</w:t>
            </w:r>
            <w:r w:rsidRPr="00332E76">
              <w:rPr>
                <w:vertAlign w:val="superscript"/>
              </w:rPr>
              <w:t xml:space="preserve">0 </w:t>
            </w:r>
            <w:r w:rsidRPr="00332E76">
              <w:t>E</w:t>
            </w:r>
          </w:p>
        </w:tc>
      </w:tr>
      <w:tr w:rsidR="001532C3" w:rsidRPr="00332E76" w14:paraId="3A805200" w14:textId="77777777" w:rsidTr="007D6BA0">
        <w:trPr>
          <w:trHeight w:val="270"/>
        </w:trPr>
        <w:tc>
          <w:tcPr>
            <w:tcW w:w="524" w:type="dxa"/>
          </w:tcPr>
          <w:p w14:paraId="66F9FDF1" w14:textId="77777777" w:rsidR="001532C3" w:rsidRPr="00332E76" w:rsidRDefault="001532C3" w:rsidP="007D6BA0">
            <w:r w:rsidRPr="00332E76">
              <w:t>2</w:t>
            </w:r>
          </w:p>
        </w:tc>
        <w:tc>
          <w:tcPr>
            <w:tcW w:w="2390" w:type="dxa"/>
          </w:tcPr>
          <w:p w14:paraId="1F8FFDB0" w14:textId="77777777" w:rsidR="001532C3" w:rsidRPr="00332E76" w:rsidRDefault="001532C3" w:rsidP="007D6BA0">
            <w:pPr>
              <w:jc w:val="center"/>
            </w:pPr>
            <w:r w:rsidRPr="00332E76">
              <w:t>GUINEA SAVANNAH</w:t>
            </w:r>
          </w:p>
        </w:tc>
        <w:tc>
          <w:tcPr>
            <w:tcW w:w="1798" w:type="dxa"/>
          </w:tcPr>
          <w:p w14:paraId="72041B6E" w14:textId="77777777" w:rsidR="001532C3" w:rsidRPr="00332E76" w:rsidRDefault="001532C3" w:rsidP="007D6BA0">
            <w:pPr>
              <w:jc w:val="center"/>
            </w:pPr>
            <w:r w:rsidRPr="00332E76">
              <w:t>ABUJA</w:t>
            </w:r>
          </w:p>
        </w:tc>
        <w:tc>
          <w:tcPr>
            <w:tcW w:w="1374" w:type="dxa"/>
          </w:tcPr>
          <w:p w14:paraId="229D4AA4" w14:textId="77777777" w:rsidR="001532C3" w:rsidRPr="00332E76" w:rsidRDefault="001532C3" w:rsidP="007D6BA0">
            <w:pPr>
              <w:jc w:val="center"/>
            </w:pPr>
            <w:r w:rsidRPr="00332E76">
              <w:t>PJAA</w:t>
            </w:r>
          </w:p>
        </w:tc>
        <w:tc>
          <w:tcPr>
            <w:tcW w:w="1464" w:type="dxa"/>
          </w:tcPr>
          <w:p w14:paraId="07453CD7" w14:textId="77777777" w:rsidR="001532C3" w:rsidRPr="00332E76" w:rsidRDefault="001532C3" w:rsidP="007D6BA0">
            <w:r w:rsidRPr="00332E76">
              <w:t>08.97</w:t>
            </w:r>
            <w:r w:rsidRPr="00332E76">
              <w:rPr>
                <w:vertAlign w:val="superscript"/>
              </w:rPr>
              <w:t>0</w:t>
            </w:r>
            <w:r w:rsidRPr="00332E76">
              <w:t>N</w:t>
            </w:r>
          </w:p>
        </w:tc>
        <w:tc>
          <w:tcPr>
            <w:tcW w:w="1446" w:type="dxa"/>
          </w:tcPr>
          <w:p w14:paraId="063BAD9F" w14:textId="77777777" w:rsidR="001532C3" w:rsidRPr="00332E76" w:rsidRDefault="001532C3" w:rsidP="007D6BA0">
            <w:r w:rsidRPr="00332E76">
              <w:t>07.37</w:t>
            </w:r>
            <w:r w:rsidRPr="00332E76">
              <w:rPr>
                <w:vertAlign w:val="superscript"/>
              </w:rPr>
              <w:t>0</w:t>
            </w:r>
            <w:r w:rsidRPr="00332E76">
              <w:t>E</w:t>
            </w:r>
          </w:p>
        </w:tc>
      </w:tr>
      <w:tr w:rsidR="001532C3" w:rsidRPr="00332E76" w14:paraId="73C33A2D" w14:textId="77777777" w:rsidTr="007D6BA0">
        <w:trPr>
          <w:trHeight w:val="270"/>
        </w:trPr>
        <w:tc>
          <w:tcPr>
            <w:tcW w:w="524" w:type="dxa"/>
          </w:tcPr>
          <w:p w14:paraId="67D6AE67" w14:textId="77777777" w:rsidR="001532C3" w:rsidRPr="00332E76" w:rsidRDefault="001532C3" w:rsidP="007D6BA0">
            <w:r w:rsidRPr="00332E76">
              <w:t>3</w:t>
            </w:r>
          </w:p>
        </w:tc>
        <w:tc>
          <w:tcPr>
            <w:tcW w:w="2390" w:type="dxa"/>
          </w:tcPr>
          <w:p w14:paraId="31ED8E8B" w14:textId="77777777" w:rsidR="001532C3" w:rsidRPr="00332E76" w:rsidRDefault="001532C3" w:rsidP="007D6BA0">
            <w:pPr>
              <w:jc w:val="center"/>
            </w:pPr>
            <w:r w:rsidRPr="00332E76">
              <w:t>DERIVED SAVANNAH</w:t>
            </w:r>
          </w:p>
        </w:tc>
        <w:tc>
          <w:tcPr>
            <w:tcW w:w="1798" w:type="dxa"/>
          </w:tcPr>
          <w:p w14:paraId="01823E45" w14:textId="77777777" w:rsidR="001532C3" w:rsidRPr="00332E76" w:rsidRDefault="001532C3" w:rsidP="007D6BA0">
            <w:pPr>
              <w:jc w:val="center"/>
            </w:pPr>
            <w:r w:rsidRPr="00332E76">
              <w:t>AKURE</w:t>
            </w:r>
          </w:p>
        </w:tc>
        <w:tc>
          <w:tcPr>
            <w:tcW w:w="1374" w:type="dxa"/>
          </w:tcPr>
          <w:p w14:paraId="7C9B9363" w14:textId="77777777" w:rsidR="001532C3" w:rsidRPr="00332E76" w:rsidRDefault="001532C3" w:rsidP="007D6BA0">
            <w:pPr>
              <w:jc w:val="center"/>
            </w:pPr>
            <w:r w:rsidRPr="00332E76">
              <w:t>FUTA</w:t>
            </w:r>
          </w:p>
        </w:tc>
        <w:tc>
          <w:tcPr>
            <w:tcW w:w="1464" w:type="dxa"/>
          </w:tcPr>
          <w:p w14:paraId="77723140" w14:textId="77777777" w:rsidR="001532C3" w:rsidRPr="00332E76" w:rsidRDefault="001532C3" w:rsidP="007D6BA0">
            <w:r w:rsidRPr="00332E76">
              <w:t>07.31</w:t>
            </w:r>
            <w:r w:rsidRPr="00332E76">
              <w:rPr>
                <w:vertAlign w:val="superscript"/>
              </w:rPr>
              <w:t>0</w:t>
            </w:r>
            <w:r w:rsidRPr="00332E76">
              <w:t>N</w:t>
            </w:r>
          </w:p>
        </w:tc>
        <w:tc>
          <w:tcPr>
            <w:tcW w:w="1446" w:type="dxa"/>
          </w:tcPr>
          <w:p w14:paraId="72D86C64" w14:textId="77777777" w:rsidR="001532C3" w:rsidRPr="00332E76" w:rsidRDefault="001532C3" w:rsidP="007D6BA0">
            <w:r w:rsidRPr="00332E76">
              <w:t>05.14</w:t>
            </w:r>
            <w:r w:rsidRPr="00332E76">
              <w:rPr>
                <w:vertAlign w:val="superscript"/>
              </w:rPr>
              <w:t>0</w:t>
            </w:r>
            <w:r w:rsidRPr="00332E76">
              <w:t>E</w:t>
            </w:r>
          </w:p>
        </w:tc>
      </w:tr>
      <w:tr w:rsidR="001532C3" w:rsidRPr="00332E76" w14:paraId="5A39A7EE" w14:textId="77777777" w:rsidTr="007D6BA0">
        <w:trPr>
          <w:trHeight w:val="372"/>
        </w:trPr>
        <w:tc>
          <w:tcPr>
            <w:tcW w:w="524" w:type="dxa"/>
          </w:tcPr>
          <w:p w14:paraId="239BC84F" w14:textId="77777777" w:rsidR="001532C3" w:rsidRPr="00332E76" w:rsidRDefault="001532C3" w:rsidP="007D6BA0">
            <w:r w:rsidRPr="00332E76">
              <w:t>4</w:t>
            </w:r>
          </w:p>
        </w:tc>
        <w:tc>
          <w:tcPr>
            <w:tcW w:w="2390" w:type="dxa"/>
          </w:tcPr>
          <w:p w14:paraId="2A605132" w14:textId="77777777" w:rsidR="001532C3" w:rsidRPr="00332E76" w:rsidRDefault="001532C3" w:rsidP="007D6BA0">
            <w:pPr>
              <w:jc w:val="center"/>
            </w:pPr>
            <w:r w:rsidRPr="00332E76">
              <w:t>COASTAL</w:t>
            </w:r>
          </w:p>
        </w:tc>
        <w:tc>
          <w:tcPr>
            <w:tcW w:w="1798" w:type="dxa"/>
          </w:tcPr>
          <w:p w14:paraId="4C17C47A" w14:textId="77777777" w:rsidR="001532C3" w:rsidRPr="00332E76" w:rsidRDefault="001532C3" w:rsidP="007D6BA0">
            <w:pPr>
              <w:jc w:val="center"/>
            </w:pPr>
            <w:r w:rsidRPr="00332E76">
              <w:t>ENUGU</w:t>
            </w:r>
          </w:p>
        </w:tc>
        <w:tc>
          <w:tcPr>
            <w:tcW w:w="1374" w:type="dxa"/>
          </w:tcPr>
          <w:p w14:paraId="46D969F1" w14:textId="77777777" w:rsidR="001532C3" w:rsidRPr="00332E76" w:rsidRDefault="001532C3" w:rsidP="007D6BA0">
            <w:pPr>
              <w:jc w:val="center"/>
            </w:pPr>
            <w:r w:rsidRPr="00332E76">
              <w:t>ESUT</w:t>
            </w:r>
          </w:p>
        </w:tc>
        <w:tc>
          <w:tcPr>
            <w:tcW w:w="1464" w:type="dxa"/>
          </w:tcPr>
          <w:p w14:paraId="1DC2126D" w14:textId="77777777" w:rsidR="001532C3" w:rsidRPr="00332E76" w:rsidRDefault="001532C3" w:rsidP="007D6BA0">
            <w:r w:rsidRPr="00332E76">
              <w:t>07.27</w:t>
            </w:r>
            <w:r w:rsidRPr="00332E76">
              <w:rPr>
                <w:vertAlign w:val="superscript"/>
              </w:rPr>
              <w:t>0</w:t>
            </w:r>
            <w:r w:rsidRPr="00332E76">
              <w:t>N</w:t>
            </w:r>
          </w:p>
        </w:tc>
        <w:tc>
          <w:tcPr>
            <w:tcW w:w="1446" w:type="dxa"/>
          </w:tcPr>
          <w:p w14:paraId="3949AB33" w14:textId="77777777" w:rsidR="001532C3" w:rsidRPr="00332E76" w:rsidRDefault="001532C3" w:rsidP="007D6BA0">
            <w:r w:rsidRPr="00332E76">
              <w:t>06.25</w:t>
            </w:r>
            <w:r w:rsidRPr="00332E76">
              <w:rPr>
                <w:vertAlign w:val="superscript"/>
              </w:rPr>
              <w:t>0</w:t>
            </w:r>
            <w:r w:rsidRPr="00332E76">
              <w:t>E</w:t>
            </w:r>
          </w:p>
        </w:tc>
      </w:tr>
    </w:tbl>
    <w:p w14:paraId="70EC3E95" w14:textId="77777777" w:rsidR="001532C3" w:rsidRPr="0030537D" w:rsidRDefault="001532C3" w:rsidP="001532C3">
      <w:pPr>
        <w:jc w:val="both"/>
        <w:rPr>
          <w:rFonts w:eastAsiaTheme="minorEastAsia"/>
          <w:color w:val="000000" w:themeColor="text1"/>
          <w:sz w:val="22"/>
          <w:szCs w:val="22"/>
        </w:rPr>
      </w:pPr>
    </w:p>
    <w:p w14:paraId="3229D443" w14:textId="77777777" w:rsidR="001532C3" w:rsidRPr="001532C3" w:rsidRDefault="001532C3" w:rsidP="001532C3">
      <w:pPr>
        <w:jc w:val="both"/>
        <w:rPr>
          <w:b/>
          <w:color w:val="000000" w:themeColor="text1"/>
          <w:sz w:val="22"/>
          <w:szCs w:val="22"/>
          <w:highlight w:val="yellow"/>
        </w:rPr>
      </w:pPr>
      <w:r w:rsidRPr="001532C3">
        <w:rPr>
          <w:b/>
          <w:color w:val="000000" w:themeColor="text1"/>
          <w:sz w:val="22"/>
          <w:szCs w:val="22"/>
          <w:highlight w:val="yellow"/>
        </w:rPr>
        <w:t>3. MATERIALS AND METHODS</w:t>
      </w:r>
    </w:p>
    <w:p w14:paraId="09C0EB2E" w14:textId="77777777" w:rsidR="001532C3" w:rsidRPr="001532C3" w:rsidRDefault="001532C3" w:rsidP="001532C3">
      <w:pPr>
        <w:autoSpaceDE w:val="0"/>
        <w:autoSpaceDN w:val="0"/>
        <w:adjustRightInd w:val="0"/>
        <w:jc w:val="both"/>
        <w:rPr>
          <w:color w:val="000000" w:themeColor="text1"/>
          <w:sz w:val="22"/>
          <w:szCs w:val="22"/>
          <w:highlight w:val="yellow"/>
        </w:rPr>
      </w:pPr>
      <w:r w:rsidRPr="001532C3">
        <w:rPr>
          <w:rFonts w:eastAsia="Calibri"/>
          <w:color w:val="000000" w:themeColor="text1"/>
          <w:sz w:val="22"/>
          <w:szCs w:val="22"/>
          <w:highlight w:val="yellow"/>
        </w:rPr>
        <w:t xml:space="preserve">The TRMM-PR data product used for this work is the PR 2A23 version 7. The algorithm for extraction and processing 2A23 v7 is contained in the product manual (TRMM-PR manual v7, 2011). Rain flag, rain type, bright band height (BBH), bright band status, Intensity, Freezing Height Levels (FHL) also known as Zero Degree Isotherm Heights (ZDIH) </w:t>
      </w:r>
      <w:r w:rsidRPr="001532C3">
        <w:rPr>
          <w:rFonts w:eastAsia="Calibri"/>
          <w:i/>
          <w:color w:val="000000" w:themeColor="text1"/>
          <w:sz w:val="22"/>
          <w:szCs w:val="22"/>
          <w:highlight w:val="yellow"/>
        </w:rPr>
        <w:t>h</w:t>
      </w:r>
      <w:r w:rsidRPr="001532C3">
        <w:rPr>
          <w:rFonts w:eastAsia="Calibri"/>
          <w:i/>
          <w:color w:val="000000" w:themeColor="text1"/>
          <w:sz w:val="22"/>
          <w:szCs w:val="22"/>
          <w:highlight w:val="yellow"/>
          <w:vertAlign w:val="subscript"/>
        </w:rPr>
        <w:t>0</w:t>
      </w:r>
      <w:r w:rsidRPr="001532C3">
        <w:rPr>
          <w:rFonts w:eastAsia="Calibri"/>
          <w:color w:val="000000" w:themeColor="text1"/>
          <w:sz w:val="22"/>
          <w:szCs w:val="22"/>
          <w:highlight w:val="yellow"/>
        </w:rPr>
        <w:t xml:space="preserve"> and other rain-related parameters were extracted from TRMM-PR. Algorithm 2A23 helps to identify rain type, provides information on freezing height level such as detection of presence of bright band in rain echoes and also the bright band height when it exists.</w:t>
      </w:r>
    </w:p>
    <w:p w14:paraId="0E614A51" w14:textId="17D62405" w:rsidR="00F264B7" w:rsidRDefault="001532C3" w:rsidP="00E171E9">
      <w:pPr>
        <w:autoSpaceDE w:val="0"/>
        <w:autoSpaceDN w:val="0"/>
        <w:adjustRightInd w:val="0"/>
        <w:jc w:val="both"/>
        <w:rPr>
          <w:rFonts w:eastAsia="Calibri"/>
          <w:color w:val="000000" w:themeColor="text1"/>
          <w:sz w:val="22"/>
          <w:szCs w:val="22"/>
          <w:lang w:val="en-GB"/>
        </w:rPr>
      </w:pPr>
      <w:r w:rsidRPr="001532C3">
        <w:rPr>
          <w:color w:val="000000" w:themeColor="text1"/>
          <w:sz w:val="22"/>
          <w:szCs w:val="22"/>
          <w:highlight w:val="yellow"/>
        </w:rPr>
        <w:t>The study analyzed rainfall height data collected across thirty-six months from four strategic locations in Nigeria. The measurements were recorded in kilometers (km) with tracked seasonal variations throughout the period.</w:t>
      </w:r>
      <w:r w:rsidRPr="001532C3">
        <w:rPr>
          <w:rFonts w:eastAsia="Calibri"/>
          <w:color w:val="000000" w:themeColor="text1"/>
          <w:sz w:val="22"/>
          <w:szCs w:val="22"/>
          <w:highlight w:val="yellow"/>
          <w:lang w:val="en-GB"/>
        </w:rPr>
        <w:t xml:space="preserve"> The satellite signal was received by the 90 cm offset parabolic dish, at an elevation angle of 42</w:t>
      </w:r>
      <w:r w:rsidRPr="001532C3">
        <w:rPr>
          <w:rFonts w:eastAsia="Calibri"/>
          <w:color w:val="000000" w:themeColor="text1"/>
          <w:sz w:val="22"/>
          <w:szCs w:val="22"/>
          <w:highlight w:val="yellow"/>
          <w:vertAlign w:val="superscript"/>
          <w:lang w:val="en-GB"/>
        </w:rPr>
        <w:t>o</w:t>
      </w:r>
      <w:r w:rsidRPr="001532C3">
        <w:rPr>
          <w:rFonts w:eastAsia="Calibri"/>
          <w:color w:val="000000" w:themeColor="text1"/>
          <w:sz w:val="22"/>
          <w:szCs w:val="22"/>
          <w:highlight w:val="yellow"/>
          <w:lang w:val="en-GB"/>
        </w:rPr>
        <w:t xml:space="preserve"> to the down converter and the beacon receiver. The precipitate measurement was made up of the Davis Vantage </w:t>
      </w:r>
      <w:proofErr w:type="spellStart"/>
      <w:r w:rsidRPr="001532C3">
        <w:rPr>
          <w:rFonts w:eastAsia="Calibri"/>
          <w:color w:val="000000" w:themeColor="text1"/>
          <w:sz w:val="22"/>
          <w:szCs w:val="22"/>
          <w:highlight w:val="yellow"/>
          <w:lang w:val="en-GB"/>
        </w:rPr>
        <w:t>Vue</w:t>
      </w:r>
      <w:proofErr w:type="spellEnd"/>
      <w:r w:rsidRPr="001532C3">
        <w:rPr>
          <w:rFonts w:eastAsia="Calibri"/>
          <w:color w:val="000000" w:themeColor="text1"/>
          <w:sz w:val="22"/>
          <w:szCs w:val="22"/>
          <w:highlight w:val="yellow"/>
          <w:lang w:val="en-GB"/>
        </w:rPr>
        <w:t xml:space="preserve"> weather station, which logs rain rate and other meteorological parameters at the required one-minute integration time. Both satellite signal and precipitation measurement w</w:t>
      </w:r>
      <w:r w:rsidR="00634F3E">
        <w:rPr>
          <w:rFonts w:eastAsia="Calibri"/>
          <w:color w:val="000000" w:themeColor="text1"/>
          <w:sz w:val="22"/>
          <w:szCs w:val="22"/>
          <w:highlight w:val="yellow"/>
          <w:lang w:val="en-GB"/>
        </w:rPr>
        <w:t>e</w:t>
      </w:r>
      <w:r w:rsidRPr="001532C3">
        <w:rPr>
          <w:rFonts w:eastAsia="Calibri"/>
          <w:color w:val="000000" w:themeColor="text1"/>
          <w:sz w:val="22"/>
          <w:szCs w:val="22"/>
          <w:highlight w:val="yellow"/>
          <w:lang w:val="en-GB"/>
        </w:rPr>
        <w:t>re done concurrently. The Davis station has an Integrated Sensor Suit (ISS), which is collocated with the outdoor unit of the beacon signal measurement setup i.e. the offset parabolic antenna. Data was collected from January, 2019 to December 2021 in all the locations. Within the experimental period, attenuation data were collected for 80% of the time, while rainfall data were collected for about 85% of the time from all study locations except at FUGUS where measurements are for a period of 70% of the time, while rainfall data were collected for about 75% of the time for attenuation and rain rate measurement, respectively. Figure 3 and 4 shows the typical experimental set up used to concurrently measure and record rain-rate, rain attenuation, signal loss, and noise threshold in FUTA and PJAA</w:t>
      </w:r>
      <w:r w:rsidR="00F264B7" w:rsidRPr="00802279">
        <w:rPr>
          <w:rFonts w:eastAsia="Calibri"/>
          <w:color w:val="000000" w:themeColor="text1"/>
          <w:sz w:val="22"/>
          <w:szCs w:val="22"/>
          <w:lang w:val="en-GB"/>
        </w:rPr>
        <w:t xml:space="preserve">. </w:t>
      </w:r>
    </w:p>
    <w:p w14:paraId="0F076C3F" w14:textId="39D60798" w:rsidR="00762D26" w:rsidRPr="00802279" w:rsidRDefault="00762D26" w:rsidP="00E171E9">
      <w:pPr>
        <w:autoSpaceDE w:val="0"/>
        <w:autoSpaceDN w:val="0"/>
        <w:adjustRightInd w:val="0"/>
        <w:jc w:val="both"/>
        <w:rPr>
          <w:rFonts w:eastAsia="Calibri"/>
          <w:color w:val="000000" w:themeColor="text1"/>
          <w:sz w:val="22"/>
          <w:szCs w:val="22"/>
          <w:lang w:val="en-GB"/>
        </w:rPr>
      </w:pPr>
      <w:r w:rsidRPr="00762D26">
        <w:rPr>
          <w:rFonts w:eastAsia="Calibri"/>
          <w:color w:val="000000" w:themeColor="text1"/>
          <w:sz w:val="22"/>
          <w:szCs w:val="22"/>
          <w:highlight w:val="yellow"/>
          <w:lang w:val="en-GB"/>
        </w:rPr>
        <w:lastRenderedPageBreak/>
        <w:t>On TRMM-PR, the data from the TRMM was used to validate the data from the weather stations used for the research. During the validation, the spatial and temporal alignment was checked: TRMM data was used as footprint-based dataset and weather station provide point data, using interpolation. Root-mean-square error was used as the validation matric.</w:t>
      </w:r>
    </w:p>
    <w:p w14:paraId="456CAD5D" w14:textId="77777777" w:rsidR="00AA5513" w:rsidRPr="00802279" w:rsidRDefault="00AA5513" w:rsidP="00740D3A">
      <w:pPr>
        <w:spacing w:before="100" w:beforeAutospacing="1"/>
        <w:jc w:val="center"/>
        <w:rPr>
          <w:color w:val="000000" w:themeColor="text1"/>
          <w:sz w:val="22"/>
          <w:szCs w:val="22"/>
        </w:rPr>
      </w:pPr>
      <w:r w:rsidRPr="00802279">
        <w:rPr>
          <w:noProof/>
          <w:color w:val="000000" w:themeColor="text1"/>
          <w:sz w:val="22"/>
          <w:szCs w:val="22"/>
        </w:rPr>
        <w:drawing>
          <wp:inline distT="0" distB="0" distL="0" distR="0" wp14:anchorId="34130925" wp14:editId="57CDF5DF">
            <wp:extent cx="3248025" cy="1796415"/>
            <wp:effectExtent l="0" t="0" r="9525" b="0"/>
            <wp:docPr id="22" name="Picture 22" descr="C:\Users\USER\Desktop\lnb ssmma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nb ssmmaal.PNG"/>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3262747" cy="1804557"/>
                    </a:xfrm>
                    <a:prstGeom prst="rect">
                      <a:avLst/>
                    </a:prstGeom>
                    <a:noFill/>
                    <a:ln>
                      <a:noFill/>
                    </a:ln>
                  </pic:spPr>
                </pic:pic>
              </a:graphicData>
            </a:graphic>
          </wp:inline>
        </w:drawing>
      </w:r>
    </w:p>
    <w:p w14:paraId="75439B81" w14:textId="77777777" w:rsidR="00F264B7" w:rsidRPr="00802279" w:rsidRDefault="00F264B7" w:rsidP="00740D3A">
      <w:pPr>
        <w:autoSpaceDE w:val="0"/>
        <w:autoSpaceDN w:val="0"/>
        <w:adjustRightInd w:val="0"/>
        <w:spacing w:after="240"/>
        <w:jc w:val="center"/>
        <w:rPr>
          <w:rFonts w:eastAsia="Calibri"/>
          <w:b/>
          <w:bCs/>
          <w:color w:val="000000" w:themeColor="text1"/>
          <w:sz w:val="22"/>
          <w:szCs w:val="22"/>
        </w:rPr>
      </w:pPr>
      <w:r w:rsidRPr="00802279">
        <w:rPr>
          <w:rFonts w:eastAsia="Calibri"/>
          <w:color w:val="000000" w:themeColor="text1"/>
          <w:sz w:val="22"/>
          <w:szCs w:val="22"/>
          <w:lang w:val="en-GB"/>
        </w:rPr>
        <w:t>Figure</w:t>
      </w:r>
      <w:r w:rsidR="00E171E9" w:rsidRPr="00802279">
        <w:rPr>
          <w:rFonts w:eastAsia="Calibri"/>
          <w:color w:val="000000" w:themeColor="text1"/>
          <w:sz w:val="22"/>
          <w:szCs w:val="22"/>
          <w:lang w:val="en-GB"/>
        </w:rPr>
        <w:t xml:space="preserve"> 3</w:t>
      </w:r>
      <w:r w:rsidR="00740D3A">
        <w:rPr>
          <w:rFonts w:eastAsia="Calibri"/>
          <w:color w:val="000000" w:themeColor="text1"/>
          <w:sz w:val="22"/>
          <w:szCs w:val="22"/>
          <w:lang w:val="en-GB"/>
        </w:rPr>
        <w:t>.</w:t>
      </w:r>
      <w:r w:rsidRPr="00802279">
        <w:rPr>
          <w:rFonts w:eastAsia="Calibri"/>
          <w:color w:val="000000" w:themeColor="text1"/>
          <w:sz w:val="22"/>
          <w:szCs w:val="22"/>
          <w:lang w:val="en-GB"/>
        </w:rPr>
        <w:t xml:space="preserve"> </w:t>
      </w:r>
      <w:r w:rsidRPr="00740D3A">
        <w:rPr>
          <w:rFonts w:eastAsia="Calibri"/>
          <w:bCs/>
          <w:color w:val="000000" w:themeColor="text1"/>
          <w:sz w:val="22"/>
          <w:szCs w:val="22"/>
        </w:rPr>
        <w:t xml:space="preserve">FUTA </w:t>
      </w:r>
      <w:r w:rsidR="00740D3A" w:rsidRPr="00740D3A">
        <w:rPr>
          <w:rFonts w:eastAsia="Calibri"/>
          <w:bCs/>
          <w:color w:val="000000" w:themeColor="text1"/>
          <w:sz w:val="22"/>
          <w:szCs w:val="22"/>
        </w:rPr>
        <w:t>site weather station’s outdoor and indoor facility</w:t>
      </w:r>
    </w:p>
    <w:p w14:paraId="3DB19215" w14:textId="77777777" w:rsidR="00F264B7" w:rsidRPr="00802279" w:rsidRDefault="00F264B7" w:rsidP="00740D3A">
      <w:pPr>
        <w:autoSpaceDE w:val="0"/>
        <w:autoSpaceDN w:val="0"/>
        <w:adjustRightInd w:val="0"/>
        <w:jc w:val="center"/>
        <w:rPr>
          <w:rFonts w:eastAsia="Calibri"/>
          <w:b/>
          <w:bCs/>
          <w:color w:val="000000" w:themeColor="text1"/>
          <w:sz w:val="22"/>
          <w:szCs w:val="22"/>
        </w:rPr>
      </w:pPr>
      <w:r w:rsidRPr="00802279">
        <w:rPr>
          <w:rFonts w:eastAsia="Calibri"/>
          <w:b/>
          <w:bCs/>
          <w:noProof/>
          <w:color w:val="000000" w:themeColor="text1"/>
          <w:sz w:val="22"/>
          <w:szCs w:val="22"/>
        </w:rPr>
        <w:drawing>
          <wp:inline distT="0" distB="0" distL="0" distR="0" wp14:anchorId="52898745" wp14:editId="681E41A1">
            <wp:extent cx="3224592" cy="1543050"/>
            <wp:effectExtent l="0" t="0" r="0" b="0"/>
            <wp:docPr id="7" name="Content Placeholde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ntent Placeholder 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33344" cy="1547238"/>
                    </a:xfrm>
                    <a:prstGeom prst="rect">
                      <a:avLst/>
                    </a:prstGeom>
                  </pic:spPr>
                </pic:pic>
              </a:graphicData>
            </a:graphic>
          </wp:inline>
        </w:drawing>
      </w:r>
    </w:p>
    <w:p w14:paraId="603E10F6" w14:textId="77777777" w:rsidR="00F264B7" w:rsidRPr="00740D3A" w:rsidRDefault="00F264B7" w:rsidP="00577C4A">
      <w:pPr>
        <w:autoSpaceDE w:val="0"/>
        <w:autoSpaceDN w:val="0"/>
        <w:adjustRightInd w:val="0"/>
        <w:spacing w:after="240"/>
        <w:jc w:val="center"/>
        <w:rPr>
          <w:rFonts w:eastAsia="Calibri"/>
          <w:bCs/>
          <w:color w:val="000000" w:themeColor="text1"/>
          <w:sz w:val="22"/>
          <w:szCs w:val="22"/>
        </w:rPr>
      </w:pPr>
      <w:r w:rsidRPr="00740D3A">
        <w:rPr>
          <w:rFonts w:eastAsia="Calibri"/>
          <w:bCs/>
          <w:color w:val="000000" w:themeColor="text1"/>
          <w:sz w:val="22"/>
          <w:szCs w:val="22"/>
        </w:rPr>
        <w:t>Figure</w:t>
      </w:r>
      <w:r w:rsidR="00E171E9" w:rsidRPr="00740D3A">
        <w:rPr>
          <w:rFonts w:eastAsia="Calibri"/>
          <w:bCs/>
          <w:color w:val="000000" w:themeColor="text1"/>
          <w:sz w:val="22"/>
          <w:szCs w:val="22"/>
        </w:rPr>
        <w:t xml:space="preserve"> 4</w:t>
      </w:r>
      <w:r w:rsidR="00740D3A" w:rsidRPr="00740D3A">
        <w:rPr>
          <w:rFonts w:eastAsia="Calibri"/>
          <w:bCs/>
          <w:color w:val="000000" w:themeColor="text1"/>
          <w:sz w:val="22"/>
          <w:szCs w:val="22"/>
        </w:rPr>
        <w:t>.</w:t>
      </w:r>
      <w:r w:rsidRPr="00740D3A">
        <w:rPr>
          <w:rFonts w:eastAsia="Calibri"/>
          <w:bCs/>
          <w:color w:val="000000" w:themeColor="text1"/>
          <w:sz w:val="22"/>
          <w:szCs w:val="22"/>
        </w:rPr>
        <w:t xml:space="preserve"> PJAA </w:t>
      </w:r>
      <w:r w:rsidR="00740D3A" w:rsidRPr="00740D3A">
        <w:rPr>
          <w:rFonts w:eastAsia="Calibri"/>
          <w:bCs/>
          <w:color w:val="000000" w:themeColor="text1"/>
          <w:sz w:val="22"/>
          <w:szCs w:val="22"/>
        </w:rPr>
        <w:t>site weather station’s outdoor and indoor facility</w:t>
      </w:r>
    </w:p>
    <w:p w14:paraId="481D8555" w14:textId="4471DB70" w:rsidR="00FA145B" w:rsidRPr="00577C4A" w:rsidRDefault="00E171E9" w:rsidP="00577C4A">
      <w:pPr>
        <w:pStyle w:val="Heading2"/>
        <w:jc w:val="both"/>
        <w:rPr>
          <w:rFonts w:ascii="Times New Roman" w:hAnsi="Times New Roman" w:cs="Times New Roman"/>
          <w:b/>
          <w:color w:val="000000" w:themeColor="text1"/>
          <w:sz w:val="22"/>
          <w:szCs w:val="22"/>
        </w:rPr>
      </w:pPr>
      <w:r w:rsidRPr="001532C3">
        <w:rPr>
          <w:rFonts w:ascii="Times New Roman" w:hAnsi="Times New Roman" w:cs="Times New Roman"/>
          <w:b/>
          <w:color w:val="000000" w:themeColor="text1"/>
          <w:sz w:val="22"/>
          <w:szCs w:val="22"/>
          <w:highlight w:val="yellow"/>
        </w:rPr>
        <w:t>3</w:t>
      </w:r>
      <w:r w:rsidR="001532C3" w:rsidRPr="001532C3">
        <w:rPr>
          <w:rFonts w:ascii="Times New Roman" w:hAnsi="Times New Roman" w:cs="Times New Roman"/>
          <w:b/>
          <w:color w:val="000000" w:themeColor="text1"/>
          <w:sz w:val="22"/>
          <w:szCs w:val="22"/>
          <w:highlight w:val="yellow"/>
        </w:rPr>
        <w:t>.1</w:t>
      </w:r>
      <w:r w:rsidRPr="00186D60">
        <w:rPr>
          <w:rFonts w:ascii="Times New Roman" w:hAnsi="Times New Roman" w:cs="Times New Roman"/>
          <w:b/>
          <w:color w:val="000000" w:themeColor="text1"/>
          <w:sz w:val="22"/>
          <w:szCs w:val="22"/>
        </w:rPr>
        <w:t xml:space="preserve"> </w:t>
      </w:r>
      <w:r w:rsidR="00877692">
        <w:rPr>
          <w:rFonts w:ascii="Times New Roman" w:hAnsi="Times New Roman" w:cs="Times New Roman"/>
          <w:b/>
          <w:color w:val="000000" w:themeColor="text1"/>
          <w:sz w:val="22"/>
          <w:szCs w:val="22"/>
        </w:rPr>
        <w:t>Measurement o</w:t>
      </w:r>
      <w:r w:rsidR="00877692" w:rsidRPr="00186D60">
        <w:rPr>
          <w:rFonts w:ascii="Times New Roman" w:hAnsi="Times New Roman" w:cs="Times New Roman"/>
          <w:b/>
          <w:color w:val="000000" w:themeColor="text1"/>
          <w:sz w:val="22"/>
          <w:szCs w:val="22"/>
        </w:rPr>
        <w:t>f Rain Height</w:t>
      </w:r>
    </w:p>
    <w:p w14:paraId="2F90F129" w14:textId="77777777" w:rsidR="0096566C" w:rsidRPr="00802279" w:rsidRDefault="00186D60" w:rsidP="00E171E9">
      <w:pPr>
        <w:jc w:val="both"/>
        <w:rPr>
          <w:color w:val="000000" w:themeColor="text1"/>
          <w:sz w:val="22"/>
          <w:szCs w:val="22"/>
        </w:rPr>
      </w:pPr>
      <w:r>
        <w:rPr>
          <w:color w:val="000000" w:themeColor="text1"/>
          <w:sz w:val="22"/>
          <w:szCs w:val="22"/>
        </w:rPr>
        <w:t>The rain height</w:t>
      </w:r>
      <w:r w:rsidR="008E0951" w:rsidRPr="00802279">
        <w:rPr>
          <w:color w:val="000000" w:themeColor="text1"/>
          <w:sz w:val="22"/>
          <w:szCs w:val="22"/>
        </w:rPr>
        <w:t xml:space="preserve"> affects the path length through the rainfall</w:t>
      </w:r>
      <w:r w:rsidR="00740D3A">
        <w:rPr>
          <w:color w:val="000000" w:themeColor="text1"/>
          <w:sz w:val="22"/>
          <w:szCs w:val="22"/>
        </w:rPr>
        <w:t xml:space="preserve"> as shown in Figure 1</w:t>
      </w:r>
      <w:r w:rsidR="00F43E01" w:rsidRPr="00802279">
        <w:rPr>
          <w:color w:val="000000" w:themeColor="text1"/>
          <w:sz w:val="22"/>
          <w:szCs w:val="22"/>
        </w:rPr>
        <w:t>.</w:t>
      </w:r>
      <w:r w:rsidR="008E0951" w:rsidRPr="00802279">
        <w:rPr>
          <w:color w:val="000000" w:themeColor="text1"/>
          <w:sz w:val="22"/>
          <w:szCs w:val="22"/>
        </w:rPr>
        <w:t xml:space="preserve"> The rain height is determined from the 0°C isotherm height, which is the height above the Earth</w:t>
      </w:r>
      <w:r w:rsidR="00F43E01" w:rsidRPr="00802279">
        <w:rPr>
          <w:color w:val="000000" w:themeColor="text1"/>
          <w:sz w:val="22"/>
          <w:szCs w:val="22"/>
        </w:rPr>
        <w:t>’</w:t>
      </w:r>
      <w:r w:rsidR="008E0951" w:rsidRPr="00802279">
        <w:rPr>
          <w:color w:val="000000" w:themeColor="text1"/>
          <w:sz w:val="22"/>
          <w:szCs w:val="22"/>
        </w:rPr>
        <w:t>s surface where the temperature is 0°C</w:t>
      </w:r>
      <w:r w:rsidR="00E84554" w:rsidRPr="00802279">
        <w:rPr>
          <w:color w:val="000000" w:themeColor="text1"/>
          <w:sz w:val="22"/>
          <w:szCs w:val="22"/>
        </w:rPr>
        <w:t>.</w:t>
      </w:r>
      <w:r>
        <w:rPr>
          <w:color w:val="000000" w:themeColor="text1"/>
          <w:sz w:val="22"/>
          <w:szCs w:val="22"/>
        </w:rPr>
        <w:t xml:space="preserve"> The ZDIH depends</w:t>
      </w:r>
      <w:r w:rsidR="0096566C" w:rsidRPr="00802279">
        <w:rPr>
          <w:color w:val="000000" w:themeColor="text1"/>
          <w:sz w:val="22"/>
          <w:szCs w:val="22"/>
        </w:rPr>
        <w:t xml:space="preserve"> on the season and weather conditions. The height associated with the 0°C isotherm is the threshold between the air layers with temperatures above 0°C at lower altitudes and those with temperatures belo</w:t>
      </w:r>
      <w:r w:rsidR="00740D3A">
        <w:rPr>
          <w:color w:val="000000" w:themeColor="text1"/>
          <w:sz w:val="22"/>
          <w:szCs w:val="22"/>
        </w:rPr>
        <w:t>w freezing at higher altitudes. According to ITU-R</w:t>
      </w:r>
      <w:r w:rsidR="0096566C" w:rsidRPr="00802279">
        <w:rPr>
          <w:color w:val="000000" w:themeColor="text1"/>
          <w:sz w:val="22"/>
          <w:szCs w:val="22"/>
        </w:rPr>
        <w:t xml:space="preserve"> (2013), ZDIH is related to rain height </w:t>
      </w:r>
      <w:r w:rsidR="00877692">
        <w:rPr>
          <w:color w:val="000000" w:themeColor="text1"/>
          <w:sz w:val="22"/>
          <w:szCs w:val="22"/>
        </w:rPr>
        <w:t>as follows</w:t>
      </w:r>
    </w:p>
    <w:p w14:paraId="66807F38" w14:textId="77777777" w:rsidR="0096566C" w:rsidRPr="00802279" w:rsidRDefault="0096566C" w:rsidP="00E171E9">
      <w:pPr>
        <w:jc w:val="both"/>
        <w:rPr>
          <w:rFonts w:eastAsia="Calibri"/>
          <w:iCs/>
          <w:color w:val="000000" w:themeColor="text1"/>
          <w:w w:val="103"/>
          <w:sz w:val="22"/>
          <w:szCs w:val="22"/>
        </w:rPr>
      </w:pPr>
    </w:p>
    <w:p w14:paraId="6A9D7290" w14:textId="77777777" w:rsidR="0096566C" w:rsidRDefault="00A544B5" w:rsidP="001532C3">
      <w:pPr>
        <w:spacing w:after="240"/>
        <w:jc w:val="both"/>
        <w:rPr>
          <w:color w:val="000000" w:themeColor="text1"/>
          <w:sz w:val="22"/>
          <w:szCs w:val="22"/>
        </w:rPr>
      </w:pP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h</m:t>
            </m:r>
          </m:e>
          <m:sub>
            <m:r>
              <w:rPr>
                <w:rFonts w:ascii="Cambria Math" w:hAnsi="Cambria Math"/>
                <w:color w:val="000000" w:themeColor="text1"/>
                <w:sz w:val="22"/>
                <w:szCs w:val="22"/>
              </w:rPr>
              <m:t xml:space="preserve">R </m:t>
            </m:r>
          </m:sub>
        </m:sSub>
        <m:r>
          <w:rPr>
            <w:rFonts w:ascii="Cambria Math" w:hAnsi="Cambria Math"/>
            <w:color w:val="000000" w:themeColor="text1"/>
            <w:sz w:val="22"/>
            <w:szCs w:val="22"/>
          </w:rPr>
          <m:t xml:space="preserve">= </m:t>
        </m:r>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h</m:t>
            </m:r>
          </m:e>
          <m:sub>
            <m:r>
              <w:rPr>
                <w:rFonts w:ascii="Cambria Math" w:hAnsi="Cambria Math"/>
                <w:color w:val="000000" w:themeColor="text1"/>
                <w:sz w:val="22"/>
                <w:szCs w:val="22"/>
              </w:rPr>
              <m:t>o</m:t>
            </m:r>
          </m:sub>
        </m:sSub>
        <m:r>
          <w:rPr>
            <w:rFonts w:ascii="Cambria Math" w:hAnsi="Cambria Math"/>
            <w:color w:val="000000" w:themeColor="text1"/>
            <w:sz w:val="22"/>
            <w:szCs w:val="22"/>
          </w:rPr>
          <m:t>+0.36km</m:t>
        </m:r>
      </m:oMath>
      <w:r w:rsidR="00877692">
        <w:rPr>
          <w:color w:val="000000" w:themeColor="text1"/>
          <w:sz w:val="22"/>
          <w:szCs w:val="22"/>
        </w:rPr>
        <w:tab/>
      </w:r>
      <w:r w:rsidR="00877692">
        <w:rPr>
          <w:color w:val="000000" w:themeColor="text1"/>
          <w:sz w:val="22"/>
          <w:szCs w:val="22"/>
        </w:rPr>
        <w:tab/>
      </w:r>
      <w:r w:rsidR="00877692">
        <w:rPr>
          <w:color w:val="000000" w:themeColor="text1"/>
          <w:sz w:val="22"/>
          <w:szCs w:val="22"/>
        </w:rPr>
        <w:tab/>
      </w:r>
      <w:r w:rsidR="00877692">
        <w:rPr>
          <w:color w:val="000000" w:themeColor="text1"/>
          <w:sz w:val="22"/>
          <w:szCs w:val="22"/>
        </w:rPr>
        <w:tab/>
      </w:r>
      <w:r w:rsidR="00877692">
        <w:rPr>
          <w:color w:val="000000" w:themeColor="text1"/>
          <w:sz w:val="22"/>
          <w:szCs w:val="22"/>
        </w:rPr>
        <w:tab/>
      </w:r>
      <w:r w:rsidR="00877692">
        <w:rPr>
          <w:color w:val="000000" w:themeColor="text1"/>
          <w:sz w:val="22"/>
          <w:szCs w:val="22"/>
        </w:rPr>
        <w:tab/>
      </w:r>
      <w:r w:rsidR="00877692">
        <w:rPr>
          <w:color w:val="000000" w:themeColor="text1"/>
          <w:sz w:val="22"/>
          <w:szCs w:val="22"/>
        </w:rPr>
        <w:tab/>
      </w:r>
      <w:r w:rsidR="00877692">
        <w:rPr>
          <w:color w:val="000000" w:themeColor="text1"/>
          <w:sz w:val="22"/>
          <w:szCs w:val="22"/>
        </w:rPr>
        <w:tab/>
      </w:r>
      <w:r w:rsidR="00877692">
        <w:rPr>
          <w:color w:val="000000" w:themeColor="text1"/>
          <w:sz w:val="22"/>
          <w:szCs w:val="22"/>
        </w:rPr>
        <w:tab/>
      </w:r>
      <w:r w:rsidR="00877692">
        <w:rPr>
          <w:color w:val="000000" w:themeColor="text1"/>
          <w:sz w:val="22"/>
          <w:szCs w:val="22"/>
        </w:rPr>
        <w:tab/>
        <w:t>(1)</w:t>
      </w:r>
    </w:p>
    <w:p w14:paraId="3540FBBE" w14:textId="6FFCF627" w:rsidR="003B67E8" w:rsidRPr="00802279" w:rsidRDefault="001532C3" w:rsidP="001532C3">
      <w:pPr>
        <w:spacing w:after="240"/>
        <w:jc w:val="both"/>
        <w:rPr>
          <w:color w:val="000000" w:themeColor="text1"/>
          <w:sz w:val="22"/>
          <w:szCs w:val="22"/>
        </w:rPr>
      </w:pPr>
      <w:proofErr w:type="gramStart"/>
      <w:r w:rsidRPr="001532C3">
        <w:rPr>
          <w:color w:val="000000" w:themeColor="text1"/>
          <w:sz w:val="22"/>
          <w:szCs w:val="22"/>
          <w:highlight w:val="yellow"/>
        </w:rPr>
        <w:t>where</w:t>
      </w:r>
      <w:proofErr w:type="gramEnd"/>
      <w:r w:rsidRPr="001532C3">
        <w:rPr>
          <w:color w:val="000000" w:themeColor="text1"/>
          <w:sz w:val="22"/>
          <w:szCs w:val="22"/>
          <w:highlight w:val="yellow"/>
        </w:rPr>
        <w:t xml:space="preserve"> </w:t>
      </w:r>
      <m:oMath>
        <m:sSub>
          <m:sSubPr>
            <m:ctrlPr>
              <w:rPr>
                <w:rFonts w:ascii="Cambria Math" w:hAnsi="Cambria Math"/>
                <w:i/>
                <w:color w:val="000000" w:themeColor="text1"/>
                <w:sz w:val="22"/>
                <w:szCs w:val="22"/>
                <w:highlight w:val="yellow"/>
              </w:rPr>
            </m:ctrlPr>
          </m:sSubPr>
          <m:e>
            <m:r>
              <w:rPr>
                <w:rFonts w:ascii="Cambria Math" w:hAnsi="Cambria Math"/>
                <w:color w:val="000000" w:themeColor="text1"/>
                <w:sz w:val="22"/>
                <w:szCs w:val="22"/>
                <w:highlight w:val="yellow"/>
              </w:rPr>
              <m:t>h</m:t>
            </m:r>
          </m:e>
          <m:sub>
            <m:r>
              <w:rPr>
                <w:rFonts w:ascii="Cambria Math" w:hAnsi="Cambria Math"/>
                <w:color w:val="000000" w:themeColor="text1"/>
                <w:sz w:val="22"/>
                <w:szCs w:val="22"/>
                <w:highlight w:val="yellow"/>
              </w:rPr>
              <m:t xml:space="preserve">R </m:t>
            </m:r>
          </m:sub>
        </m:sSub>
      </m:oMath>
      <w:r w:rsidRPr="001532C3">
        <w:rPr>
          <w:color w:val="000000" w:themeColor="text1"/>
          <w:sz w:val="22"/>
          <w:szCs w:val="22"/>
          <w:highlight w:val="yellow"/>
        </w:rPr>
        <w:t xml:space="preserve"> is the rain height and </w:t>
      </w:r>
      <m:oMath>
        <m:sSub>
          <m:sSubPr>
            <m:ctrlPr>
              <w:rPr>
                <w:rFonts w:ascii="Cambria Math" w:hAnsi="Cambria Math"/>
                <w:i/>
                <w:color w:val="000000" w:themeColor="text1"/>
                <w:sz w:val="22"/>
                <w:szCs w:val="22"/>
                <w:highlight w:val="yellow"/>
              </w:rPr>
            </m:ctrlPr>
          </m:sSubPr>
          <m:e>
            <m:r>
              <w:rPr>
                <w:rFonts w:ascii="Cambria Math" w:hAnsi="Cambria Math"/>
                <w:color w:val="000000" w:themeColor="text1"/>
                <w:sz w:val="22"/>
                <w:szCs w:val="22"/>
                <w:highlight w:val="yellow"/>
              </w:rPr>
              <m:t>h</m:t>
            </m:r>
          </m:e>
          <m:sub>
            <m:r>
              <w:rPr>
                <w:rFonts w:ascii="Cambria Math" w:hAnsi="Cambria Math"/>
                <w:color w:val="000000" w:themeColor="text1"/>
                <w:sz w:val="22"/>
                <w:szCs w:val="22"/>
                <w:highlight w:val="yellow"/>
              </w:rPr>
              <m:t>o</m:t>
            </m:r>
          </m:sub>
        </m:sSub>
      </m:oMath>
      <w:r w:rsidRPr="001532C3">
        <w:rPr>
          <w:color w:val="000000" w:themeColor="text1"/>
          <w:sz w:val="22"/>
          <w:szCs w:val="22"/>
          <w:highlight w:val="yellow"/>
        </w:rPr>
        <w:t xml:space="preserve"> is the zero isotherm height</w:t>
      </w:r>
    </w:p>
    <w:p w14:paraId="1906846A" w14:textId="4A4A0E47" w:rsidR="003B67E8" w:rsidRPr="00F60227" w:rsidRDefault="00F60227" w:rsidP="006C5314">
      <w:pPr>
        <w:pStyle w:val="Heading2"/>
        <w:jc w:val="both"/>
        <w:rPr>
          <w:rFonts w:ascii="Times New Roman" w:hAnsi="Times New Roman" w:cs="Times New Roman"/>
          <w:b/>
          <w:color w:val="000000" w:themeColor="text1"/>
          <w:sz w:val="22"/>
          <w:szCs w:val="22"/>
          <w:highlight w:val="yellow"/>
        </w:rPr>
      </w:pPr>
      <w:r w:rsidRPr="00F60227">
        <w:rPr>
          <w:rFonts w:ascii="Times New Roman" w:hAnsi="Times New Roman" w:cs="Times New Roman"/>
          <w:b/>
          <w:color w:val="000000" w:themeColor="text1"/>
          <w:sz w:val="22"/>
          <w:szCs w:val="22"/>
          <w:highlight w:val="yellow"/>
        </w:rPr>
        <w:t>4</w:t>
      </w:r>
      <w:r w:rsidR="006C5314" w:rsidRPr="00F60227">
        <w:rPr>
          <w:rFonts w:ascii="Times New Roman" w:hAnsi="Times New Roman" w:cs="Times New Roman"/>
          <w:b/>
          <w:color w:val="000000" w:themeColor="text1"/>
          <w:sz w:val="22"/>
          <w:szCs w:val="22"/>
          <w:highlight w:val="yellow"/>
        </w:rPr>
        <w:t xml:space="preserve">. </w:t>
      </w:r>
      <w:r w:rsidR="003B67E8" w:rsidRPr="00F60227">
        <w:rPr>
          <w:rFonts w:ascii="Times New Roman" w:hAnsi="Times New Roman" w:cs="Times New Roman"/>
          <w:b/>
          <w:color w:val="000000" w:themeColor="text1"/>
          <w:sz w:val="22"/>
          <w:szCs w:val="22"/>
          <w:highlight w:val="yellow"/>
        </w:rPr>
        <w:t>RESULTS</w:t>
      </w:r>
      <w:r w:rsidRPr="00F60227">
        <w:rPr>
          <w:rFonts w:ascii="Times New Roman" w:hAnsi="Times New Roman" w:cs="Times New Roman"/>
          <w:b/>
          <w:color w:val="000000" w:themeColor="text1"/>
          <w:sz w:val="22"/>
          <w:szCs w:val="22"/>
          <w:highlight w:val="yellow"/>
        </w:rPr>
        <w:t xml:space="preserve"> AND DISCUSSION</w:t>
      </w:r>
      <w:r w:rsidR="003B67E8" w:rsidRPr="00F60227">
        <w:rPr>
          <w:rFonts w:ascii="Times New Roman" w:hAnsi="Times New Roman" w:cs="Times New Roman"/>
          <w:b/>
          <w:color w:val="000000" w:themeColor="text1"/>
          <w:sz w:val="22"/>
          <w:szCs w:val="22"/>
          <w:highlight w:val="yellow"/>
        </w:rPr>
        <w:t xml:space="preserve"> </w:t>
      </w:r>
    </w:p>
    <w:p w14:paraId="2A128890" w14:textId="61524203" w:rsidR="003B67E8" w:rsidRPr="00AE35E3" w:rsidRDefault="00F60227" w:rsidP="00AE35E3">
      <w:pPr>
        <w:spacing w:after="240"/>
        <w:jc w:val="both"/>
        <w:rPr>
          <w:color w:val="000000" w:themeColor="text1"/>
          <w:sz w:val="22"/>
          <w:szCs w:val="22"/>
        </w:rPr>
      </w:pPr>
      <w:r w:rsidRPr="00F60227">
        <w:rPr>
          <w:color w:val="000000" w:themeColor="text1"/>
          <w:sz w:val="22"/>
          <w:szCs w:val="22"/>
          <w:highlight w:val="yellow"/>
        </w:rPr>
        <w:t xml:space="preserve">The results of this study show the monthly average zero isothermal heights and the monthly mean rain heights for the various geo-climatic zones in the study locations as presented in Tables 2 and 3 while Figure 5 is a histogram showing the average rainfall accumulation for </w:t>
      </w:r>
      <w:r>
        <w:rPr>
          <w:color w:val="000000" w:themeColor="text1"/>
          <w:sz w:val="22"/>
          <w:szCs w:val="22"/>
          <w:highlight w:val="yellow"/>
        </w:rPr>
        <w:t>the period of 36 months of stud</w:t>
      </w:r>
      <w:r>
        <w:rPr>
          <w:color w:val="000000" w:themeColor="text1"/>
          <w:sz w:val="22"/>
          <w:szCs w:val="22"/>
        </w:rPr>
        <w:t>y.</w:t>
      </w:r>
    </w:p>
    <w:p w14:paraId="240DBCAE" w14:textId="77777777" w:rsidR="00F264B7" w:rsidRPr="00802279" w:rsidRDefault="00F94D46" w:rsidP="00F94D46">
      <w:pPr>
        <w:jc w:val="center"/>
        <w:rPr>
          <w:color w:val="000000" w:themeColor="text1"/>
          <w:sz w:val="22"/>
          <w:szCs w:val="22"/>
        </w:rPr>
      </w:pPr>
      <w:r>
        <w:rPr>
          <w:noProof/>
          <w:color w:val="000000" w:themeColor="text1"/>
          <w:sz w:val="22"/>
          <w:szCs w:val="22"/>
        </w:rPr>
        <w:lastRenderedPageBreak/>
        <w:drawing>
          <wp:inline distT="0" distB="0" distL="0" distR="0" wp14:anchorId="7267F034" wp14:editId="1876E18C">
            <wp:extent cx="4455160" cy="2176669"/>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8253" cy="2187952"/>
                    </a:xfrm>
                    <a:prstGeom prst="rect">
                      <a:avLst/>
                    </a:prstGeom>
                    <a:noFill/>
                  </pic:spPr>
                </pic:pic>
              </a:graphicData>
            </a:graphic>
          </wp:inline>
        </w:drawing>
      </w:r>
    </w:p>
    <w:p w14:paraId="3E0C13D0" w14:textId="77777777" w:rsidR="00F264B7" w:rsidRPr="00802279" w:rsidRDefault="00E171E9" w:rsidP="00F94D46">
      <w:pPr>
        <w:jc w:val="center"/>
        <w:rPr>
          <w:color w:val="000000" w:themeColor="text1"/>
          <w:sz w:val="22"/>
          <w:szCs w:val="22"/>
          <w:lang w:val="en-GB" w:eastAsia="en-GB"/>
        </w:rPr>
      </w:pPr>
      <w:r w:rsidRPr="00802279">
        <w:rPr>
          <w:color w:val="000000" w:themeColor="text1"/>
          <w:sz w:val="22"/>
          <w:szCs w:val="22"/>
        </w:rPr>
        <w:t>Figure 5</w:t>
      </w:r>
      <w:r w:rsidR="00877692">
        <w:rPr>
          <w:color w:val="000000" w:themeColor="text1"/>
          <w:sz w:val="22"/>
          <w:szCs w:val="22"/>
        </w:rPr>
        <w:t>.</w:t>
      </w:r>
      <w:r w:rsidR="00F264B7" w:rsidRPr="00802279">
        <w:rPr>
          <w:color w:val="000000" w:themeColor="text1"/>
          <w:sz w:val="22"/>
          <w:szCs w:val="22"/>
        </w:rPr>
        <w:t xml:space="preserve"> </w:t>
      </w:r>
      <w:r w:rsidR="00F264B7" w:rsidRPr="00802279">
        <w:rPr>
          <w:color w:val="000000" w:themeColor="text1"/>
          <w:sz w:val="22"/>
          <w:szCs w:val="22"/>
          <w:lang w:val="en-GB" w:eastAsia="en-GB"/>
        </w:rPr>
        <w:t xml:space="preserve">Average rainfall accumulation for the </w:t>
      </w:r>
      <w:r w:rsidR="00877692">
        <w:rPr>
          <w:color w:val="000000" w:themeColor="text1"/>
          <w:sz w:val="22"/>
          <w:szCs w:val="22"/>
          <w:lang w:val="en-GB" w:eastAsia="en-GB"/>
        </w:rPr>
        <w:t>period of 36 m</w:t>
      </w:r>
      <w:r w:rsidR="00F264B7" w:rsidRPr="00802279">
        <w:rPr>
          <w:color w:val="000000" w:themeColor="text1"/>
          <w:sz w:val="22"/>
          <w:szCs w:val="22"/>
          <w:lang w:val="en-GB" w:eastAsia="en-GB"/>
        </w:rPr>
        <w:t>onths of study</w:t>
      </w:r>
    </w:p>
    <w:p w14:paraId="7060D9AB" w14:textId="77777777" w:rsidR="00F86CA3" w:rsidRDefault="00F86CA3" w:rsidP="00E171E9">
      <w:pPr>
        <w:jc w:val="both"/>
        <w:rPr>
          <w:b/>
          <w:color w:val="000000" w:themeColor="text1"/>
          <w:sz w:val="22"/>
          <w:szCs w:val="22"/>
        </w:rPr>
      </w:pPr>
    </w:p>
    <w:p w14:paraId="4E8B5D6C" w14:textId="77777777" w:rsidR="00790D98" w:rsidRPr="00802279" w:rsidRDefault="003A4C87" w:rsidP="00E171E9">
      <w:pPr>
        <w:jc w:val="both"/>
        <w:rPr>
          <w:bCs/>
          <w:color w:val="000000" w:themeColor="text1"/>
          <w:sz w:val="22"/>
          <w:szCs w:val="22"/>
        </w:rPr>
      </w:pPr>
      <w:r>
        <w:rPr>
          <w:color w:val="000000" w:themeColor="text1"/>
          <w:sz w:val="22"/>
          <w:szCs w:val="22"/>
        </w:rPr>
        <w:t>Table 2</w:t>
      </w:r>
      <w:r w:rsidR="008E043F">
        <w:rPr>
          <w:color w:val="000000" w:themeColor="text1"/>
          <w:sz w:val="22"/>
          <w:szCs w:val="22"/>
        </w:rPr>
        <w:t>:</w:t>
      </w:r>
      <w:r w:rsidR="00790D98" w:rsidRPr="00802279">
        <w:rPr>
          <w:color w:val="000000" w:themeColor="text1"/>
          <w:sz w:val="22"/>
          <w:szCs w:val="22"/>
        </w:rPr>
        <w:t xml:space="preserve"> Monthly Average </w:t>
      </w:r>
      <w:r w:rsidR="00790D98" w:rsidRPr="00802279">
        <w:rPr>
          <w:bCs/>
          <w:color w:val="000000" w:themeColor="text1"/>
          <w:sz w:val="22"/>
          <w:szCs w:val="22"/>
        </w:rPr>
        <w:t>ZDIH over the Study Locations</w:t>
      </w:r>
    </w:p>
    <w:tbl>
      <w:tblPr>
        <w:tblStyle w:val="TableGrid1"/>
        <w:tblW w:w="0" w:type="auto"/>
        <w:tblLook w:val="04A0" w:firstRow="1" w:lastRow="0" w:firstColumn="1" w:lastColumn="0" w:noHBand="0" w:noVBand="1"/>
      </w:tblPr>
      <w:tblGrid>
        <w:gridCol w:w="1324"/>
        <w:gridCol w:w="1323"/>
        <w:gridCol w:w="1323"/>
        <w:gridCol w:w="1323"/>
        <w:gridCol w:w="1323"/>
        <w:gridCol w:w="1323"/>
      </w:tblGrid>
      <w:tr w:rsidR="00AF066E" w:rsidRPr="00AF066E" w14:paraId="408CEFBF" w14:textId="77777777" w:rsidTr="00877692">
        <w:trPr>
          <w:trHeight w:val="274"/>
        </w:trPr>
        <w:tc>
          <w:tcPr>
            <w:tcW w:w="1324" w:type="dxa"/>
          </w:tcPr>
          <w:p w14:paraId="538BCC14" w14:textId="77777777" w:rsidR="00AF066E" w:rsidRPr="00AF066E" w:rsidRDefault="00AF066E" w:rsidP="00AF066E">
            <w:pPr>
              <w:rPr>
                <w:rFonts w:asciiTheme="minorHAnsi" w:eastAsiaTheme="minorHAnsi" w:hAnsiTheme="minorHAnsi" w:cstheme="minorBidi"/>
                <w:b/>
                <w:sz w:val="22"/>
                <w:szCs w:val="22"/>
              </w:rPr>
            </w:pPr>
            <w:r w:rsidRPr="00AF066E">
              <w:rPr>
                <w:rFonts w:asciiTheme="minorHAnsi" w:eastAsiaTheme="minorHAnsi" w:hAnsiTheme="minorHAnsi" w:cstheme="minorBidi"/>
                <w:b/>
                <w:sz w:val="22"/>
                <w:szCs w:val="22"/>
              </w:rPr>
              <w:t>MONTHS</w:t>
            </w:r>
          </w:p>
        </w:tc>
        <w:tc>
          <w:tcPr>
            <w:tcW w:w="1323" w:type="dxa"/>
          </w:tcPr>
          <w:p w14:paraId="3520FEEC" w14:textId="77777777" w:rsidR="00AF066E" w:rsidRPr="00AF066E" w:rsidRDefault="00AF066E" w:rsidP="00AF066E">
            <w:pPr>
              <w:rPr>
                <w:rFonts w:asciiTheme="minorHAnsi" w:eastAsiaTheme="minorHAnsi" w:hAnsiTheme="minorHAnsi" w:cstheme="minorBidi"/>
                <w:b/>
                <w:sz w:val="22"/>
                <w:szCs w:val="22"/>
              </w:rPr>
            </w:pPr>
            <w:r w:rsidRPr="00AF066E">
              <w:rPr>
                <w:rFonts w:asciiTheme="minorHAnsi" w:eastAsiaTheme="minorHAnsi" w:hAnsiTheme="minorHAnsi" w:cstheme="minorBidi"/>
                <w:b/>
                <w:sz w:val="22"/>
                <w:szCs w:val="22"/>
              </w:rPr>
              <w:t>FUTA (km)</w:t>
            </w:r>
          </w:p>
        </w:tc>
        <w:tc>
          <w:tcPr>
            <w:tcW w:w="1323" w:type="dxa"/>
          </w:tcPr>
          <w:p w14:paraId="4DE06D8A" w14:textId="77777777" w:rsidR="00AF066E" w:rsidRPr="00AF066E" w:rsidRDefault="00AF066E" w:rsidP="00AF066E">
            <w:pPr>
              <w:rPr>
                <w:rFonts w:asciiTheme="minorHAnsi" w:eastAsiaTheme="minorHAnsi" w:hAnsiTheme="minorHAnsi" w:cstheme="minorBidi"/>
                <w:b/>
                <w:sz w:val="22"/>
                <w:szCs w:val="22"/>
              </w:rPr>
            </w:pPr>
            <w:r w:rsidRPr="00AF066E">
              <w:rPr>
                <w:rFonts w:asciiTheme="minorHAnsi" w:eastAsiaTheme="minorHAnsi" w:hAnsiTheme="minorHAnsi" w:cstheme="minorBidi"/>
                <w:b/>
                <w:sz w:val="22"/>
                <w:szCs w:val="22"/>
              </w:rPr>
              <w:t>ESUT (km)</w:t>
            </w:r>
          </w:p>
        </w:tc>
        <w:tc>
          <w:tcPr>
            <w:tcW w:w="1323" w:type="dxa"/>
          </w:tcPr>
          <w:p w14:paraId="35D71DC0" w14:textId="77777777" w:rsidR="00AF066E" w:rsidRPr="00AF066E" w:rsidRDefault="00AF066E" w:rsidP="00AF066E">
            <w:pPr>
              <w:rPr>
                <w:rFonts w:asciiTheme="minorHAnsi" w:eastAsiaTheme="minorHAnsi" w:hAnsiTheme="minorHAnsi" w:cstheme="minorBidi"/>
                <w:b/>
                <w:sz w:val="22"/>
                <w:szCs w:val="22"/>
              </w:rPr>
            </w:pPr>
            <w:r w:rsidRPr="00AF066E">
              <w:rPr>
                <w:rFonts w:asciiTheme="minorHAnsi" w:eastAsiaTheme="minorHAnsi" w:hAnsiTheme="minorHAnsi" w:cstheme="minorBidi"/>
                <w:b/>
                <w:sz w:val="22"/>
                <w:szCs w:val="22"/>
              </w:rPr>
              <w:t>FUGUS (km)</w:t>
            </w:r>
          </w:p>
        </w:tc>
        <w:tc>
          <w:tcPr>
            <w:tcW w:w="1323" w:type="dxa"/>
          </w:tcPr>
          <w:p w14:paraId="189D27B1" w14:textId="77777777" w:rsidR="00AF066E" w:rsidRPr="00AF066E" w:rsidRDefault="00AF066E" w:rsidP="00AF066E">
            <w:pPr>
              <w:rPr>
                <w:rFonts w:asciiTheme="minorHAnsi" w:eastAsiaTheme="minorHAnsi" w:hAnsiTheme="minorHAnsi" w:cstheme="minorBidi"/>
                <w:b/>
                <w:sz w:val="22"/>
                <w:szCs w:val="22"/>
              </w:rPr>
            </w:pPr>
            <w:r w:rsidRPr="00AF066E">
              <w:rPr>
                <w:rFonts w:asciiTheme="minorHAnsi" w:eastAsiaTheme="minorHAnsi" w:hAnsiTheme="minorHAnsi" w:cstheme="minorBidi"/>
                <w:b/>
                <w:sz w:val="22"/>
                <w:szCs w:val="22"/>
              </w:rPr>
              <w:t>PJAA (km)</w:t>
            </w:r>
          </w:p>
        </w:tc>
        <w:tc>
          <w:tcPr>
            <w:tcW w:w="1323" w:type="dxa"/>
          </w:tcPr>
          <w:p w14:paraId="60087C14" w14:textId="77777777" w:rsidR="00AF066E" w:rsidRPr="00AF066E" w:rsidRDefault="00AF066E" w:rsidP="00AF066E">
            <w:pPr>
              <w:rPr>
                <w:rFonts w:asciiTheme="minorHAnsi" w:eastAsiaTheme="minorHAnsi" w:hAnsiTheme="minorHAnsi" w:cstheme="minorBidi"/>
                <w:b/>
                <w:sz w:val="22"/>
                <w:szCs w:val="22"/>
              </w:rPr>
            </w:pPr>
            <w:r w:rsidRPr="00AF066E">
              <w:rPr>
                <w:rFonts w:asciiTheme="minorHAnsi" w:eastAsiaTheme="minorHAnsi" w:hAnsiTheme="minorHAnsi" w:cstheme="minorBidi"/>
                <w:b/>
                <w:sz w:val="22"/>
                <w:szCs w:val="22"/>
              </w:rPr>
              <w:t>ITU-R (km)</w:t>
            </w:r>
          </w:p>
        </w:tc>
      </w:tr>
      <w:tr w:rsidR="00AF066E" w:rsidRPr="00AF066E" w14:paraId="2A051012" w14:textId="77777777" w:rsidTr="00877692">
        <w:trPr>
          <w:trHeight w:val="260"/>
        </w:trPr>
        <w:tc>
          <w:tcPr>
            <w:tcW w:w="1324" w:type="dxa"/>
          </w:tcPr>
          <w:p w14:paraId="79D63C1D" w14:textId="77777777" w:rsidR="00AF066E" w:rsidRPr="00AF066E" w:rsidRDefault="00AF066E" w:rsidP="00AF066E">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JAN</w:t>
            </w:r>
          </w:p>
        </w:tc>
        <w:tc>
          <w:tcPr>
            <w:tcW w:w="1323" w:type="dxa"/>
          </w:tcPr>
          <w:p w14:paraId="2ACD1A8D" w14:textId="77777777" w:rsidR="00AF066E" w:rsidRPr="005D016F" w:rsidRDefault="00AF066E" w:rsidP="00AF066E">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4.10</w:t>
            </w:r>
          </w:p>
        </w:tc>
        <w:tc>
          <w:tcPr>
            <w:tcW w:w="1323" w:type="dxa"/>
          </w:tcPr>
          <w:p w14:paraId="198049FF" w14:textId="0B09B311" w:rsidR="00AF066E" w:rsidRPr="005D016F" w:rsidRDefault="00F370D2" w:rsidP="00AF066E">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4.15</w:t>
            </w:r>
          </w:p>
        </w:tc>
        <w:tc>
          <w:tcPr>
            <w:tcW w:w="1323" w:type="dxa"/>
          </w:tcPr>
          <w:p w14:paraId="69A38D02" w14:textId="77777777" w:rsidR="00AF066E" w:rsidRPr="005D016F" w:rsidRDefault="00AF066E" w:rsidP="00AF066E">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4.10</w:t>
            </w:r>
          </w:p>
        </w:tc>
        <w:tc>
          <w:tcPr>
            <w:tcW w:w="1323" w:type="dxa"/>
          </w:tcPr>
          <w:p w14:paraId="4265699B" w14:textId="59648D7E" w:rsidR="00AF066E" w:rsidRPr="005D016F" w:rsidRDefault="005955CA" w:rsidP="00AF066E">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4.15</w:t>
            </w:r>
          </w:p>
        </w:tc>
        <w:tc>
          <w:tcPr>
            <w:tcW w:w="1323" w:type="dxa"/>
          </w:tcPr>
          <w:p w14:paraId="47913E05" w14:textId="77777777" w:rsidR="00AF066E" w:rsidRPr="005D016F" w:rsidRDefault="00F3407B" w:rsidP="00AF066E">
            <w:pPr>
              <w:rPr>
                <w:rFonts w:asciiTheme="minorHAnsi" w:eastAsiaTheme="minorHAnsi" w:hAnsiTheme="minorHAnsi" w:cstheme="minorBidi"/>
                <w:sz w:val="22"/>
                <w:szCs w:val="22"/>
              </w:rPr>
            </w:pPr>
            <w:r w:rsidRPr="005D016F">
              <w:rPr>
                <w:rFonts w:asciiTheme="minorHAnsi" w:eastAsiaTheme="minorHAnsi" w:hAnsiTheme="minorHAnsi" w:cstheme="minorBidi"/>
                <w:sz w:val="22"/>
                <w:szCs w:val="22"/>
              </w:rPr>
              <w:t>4.5</w:t>
            </w:r>
            <w:r w:rsidR="00AF066E" w:rsidRPr="005D016F">
              <w:rPr>
                <w:rFonts w:asciiTheme="minorHAnsi" w:eastAsiaTheme="minorHAnsi" w:hAnsiTheme="minorHAnsi" w:cstheme="minorBidi"/>
                <w:sz w:val="22"/>
                <w:szCs w:val="22"/>
              </w:rPr>
              <w:t>0</w:t>
            </w:r>
          </w:p>
        </w:tc>
      </w:tr>
      <w:tr w:rsidR="00F3407B" w:rsidRPr="00AF066E" w14:paraId="0EAA8813" w14:textId="77777777" w:rsidTr="00877692">
        <w:trPr>
          <w:trHeight w:val="274"/>
        </w:trPr>
        <w:tc>
          <w:tcPr>
            <w:tcW w:w="1324" w:type="dxa"/>
          </w:tcPr>
          <w:p w14:paraId="1F465C9B"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FEB.</w:t>
            </w:r>
          </w:p>
        </w:tc>
        <w:tc>
          <w:tcPr>
            <w:tcW w:w="1323" w:type="dxa"/>
          </w:tcPr>
          <w:p w14:paraId="695B6685" w14:textId="6009C863" w:rsidR="00F3407B" w:rsidRPr="005D016F" w:rsidRDefault="00F370D2"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4.16</w:t>
            </w:r>
          </w:p>
        </w:tc>
        <w:tc>
          <w:tcPr>
            <w:tcW w:w="1323" w:type="dxa"/>
          </w:tcPr>
          <w:p w14:paraId="7278EFB4" w14:textId="13278DD8" w:rsidR="00F3407B" w:rsidRPr="005D016F" w:rsidRDefault="00F370D2"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4.2</w:t>
            </w:r>
            <w:r w:rsidR="00F3407B" w:rsidRPr="005D016F">
              <w:rPr>
                <w:rFonts w:asciiTheme="minorHAnsi" w:eastAsiaTheme="minorHAnsi" w:hAnsiTheme="minorHAnsi" w:cstheme="minorBidi"/>
                <w:sz w:val="22"/>
                <w:szCs w:val="22"/>
                <w:highlight w:val="yellow"/>
              </w:rPr>
              <w:t>0</w:t>
            </w:r>
          </w:p>
        </w:tc>
        <w:tc>
          <w:tcPr>
            <w:tcW w:w="1323" w:type="dxa"/>
          </w:tcPr>
          <w:p w14:paraId="2490C21B" w14:textId="77777777" w:rsidR="00F3407B" w:rsidRPr="005D016F" w:rsidRDefault="00F3407B"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4.20</w:t>
            </w:r>
          </w:p>
        </w:tc>
        <w:tc>
          <w:tcPr>
            <w:tcW w:w="1323" w:type="dxa"/>
          </w:tcPr>
          <w:p w14:paraId="60734712" w14:textId="4ADD982E" w:rsidR="00F3407B" w:rsidRPr="005D016F" w:rsidRDefault="005955CA"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4.2</w:t>
            </w:r>
            <w:r w:rsidR="00F3407B" w:rsidRPr="005D016F">
              <w:rPr>
                <w:rFonts w:asciiTheme="minorHAnsi" w:eastAsiaTheme="minorHAnsi" w:hAnsiTheme="minorHAnsi" w:cstheme="minorBidi"/>
                <w:sz w:val="22"/>
                <w:szCs w:val="22"/>
                <w:highlight w:val="yellow"/>
              </w:rPr>
              <w:t>0</w:t>
            </w:r>
          </w:p>
        </w:tc>
        <w:tc>
          <w:tcPr>
            <w:tcW w:w="1323" w:type="dxa"/>
          </w:tcPr>
          <w:p w14:paraId="417A5F65" w14:textId="77777777" w:rsidR="00F3407B" w:rsidRPr="005D016F" w:rsidRDefault="00F3407B" w:rsidP="00F3407B">
            <w:pPr>
              <w:rPr>
                <w:rFonts w:asciiTheme="minorHAnsi" w:eastAsiaTheme="minorHAnsi" w:hAnsiTheme="minorHAnsi" w:cstheme="minorBidi"/>
                <w:sz w:val="22"/>
                <w:szCs w:val="22"/>
              </w:rPr>
            </w:pPr>
            <w:r w:rsidRPr="005D016F">
              <w:rPr>
                <w:rFonts w:asciiTheme="minorHAnsi" w:eastAsiaTheme="minorHAnsi" w:hAnsiTheme="minorHAnsi" w:cstheme="minorBidi"/>
                <w:sz w:val="22"/>
                <w:szCs w:val="22"/>
              </w:rPr>
              <w:t>4.50</w:t>
            </w:r>
          </w:p>
        </w:tc>
      </w:tr>
      <w:tr w:rsidR="00F3407B" w:rsidRPr="00AF066E" w14:paraId="24429CCC" w14:textId="77777777" w:rsidTr="00877692">
        <w:trPr>
          <w:trHeight w:val="260"/>
        </w:trPr>
        <w:tc>
          <w:tcPr>
            <w:tcW w:w="1324" w:type="dxa"/>
          </w:tcPr>
          <w:p w14:paraId="3F330756"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MAR.</w:t>
            </w:r>
          </w:p>
        </w:tc>
        <w:tc>
          <w:tcPr>
            <w:tcW w:w="1323" w:type="dxa"/>
          </w:tcPr>
          <w:p w14:paraId="23AD3E31" w14:textId="6D3335D6" w:rsidR="00F3407B" w:rsidRPr="005D016F" w:rsidRDefault="00F370D2"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4.2</w:t>
            </w:r>
            <w:r w:rsidR="00F3407B" w:rsidRPr="005D016F">
              <w:rPr>
                <w:rFonts w:asciiTheme="minorHAnsi" w:eastAsiaTheme="minorHAnsi" w:hAnsiTheme="minorHAnsi" w:cstheme="minorBidi"/>
                <w:sz w:val="22"/>
                <w:szCs w:val="22"/>
                <w:highlight w:val="yellow"/>
              </w:rPr>
              <w:t>0</w:t>
            </w:r>
          </w:p>
        </w:tc>
        <w:tc>
          <w:tcPr>
            <w:tcW w:w="1323" w:type="dxa"/>
          </w:tcPr>
          <w:p w14:paraId="4837B05F" w14:textId="1C7EE91B" w:rsidR="00F3407B" w:rsidRPr="005D016F" w:rsidRDefault="00F370D2"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4.25</w:t>
            </w:r>
          </w:p>
        </w:tc>
        <w:tc>
          <w:tcPr>
            <w:tcW w:w="1323" w:type="dxa"/>
          </w:tcPr>
          <w:p w14:paraId="1B760CCC" w14:textId="170CF969" w:rsidR="00F3407B" w:rsidRPr="005D016F" w:rsidRDefault="00F370D2"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4.25</w:t>
            </w:r>
          </w:p>
        </w:tc>
        <w:tc>
          <w:tcPr>
            <w:tcW w:w="1323" w:type="dxa"/>
          </w:tcPr>
          <w:p w14:paraId="1AD5B13F" w14:textId="2A06AD3B" w:rsidR="00F3407B" w:rsidRPr="005D016F" w:rsidRDefault="005955CA"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4.25</w:t>
            </w:r>
          </w:p>
        </w:tc>
        <w:tc>
          <w:tcPr>
            <w:tcW w:w="1323" w:type="dxa"/>
          </w:tcPr>
          <w:p w14:paraId="12FD8E23" w14:textId="77777777" w:rsidR="00F3407B" w:rsidRPr="005D016F" w:rsidRDefault="00F3407B" w:rsidP="00F3407B">
            <w:pPr>
              <w:rPr>
                <w:rFonts w:asciiTheme="minorHAnsi" w:eastAsiaTheme="minorHAnsi" w:hAnsiTheme="minorHAnsi" w:cstheme="minorBidi"/>
                <w:sz w:val="22"/>
                <w:szCs w:val="22"/>
              </w:rPr>
            </w:pPr>
            <w:r w:rsidRPr="005D016F">
              <w:rPr>
                <w:rFonts w:asciiTheme="minorHAnsi" w:eastAsiaTheme="minorHAnsi" w:hAnsiTheme="minorHAnsi" w:cstheme="minorBidi"/>
                <w:sz w:val="22"/>
                <w:szCs w:val="22"/>
              </w:rPr>
              <w:t>4.50</w:t>
            </w:r>
          </w:p>
        </w:tc>
      </w:tr>
      <w:tr w:rsidR="00F3407B" w:rsidRPr="00AF066E" w14:paraId="720F8A7B" w14:textId="77777777" w:rsidTr="00877692">
        <w:trPr>
          <w:trHeight w:val="274"/>
        </w:trPr>
        <w:tc>
          <w:tcPr>
            <w:tcW w:w="1324" w:type="dxa"/>
          </w:tcPr>
          <w:p w14:paraId="2A860DE9"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APR.</w:t>
            </w:r>
          </w:p>
        </w:tc>
        <w:tc>
          <w:tcPr>
            <w:tcW w:w="1323" w:type="dxa"/>
          </w:tcPr>
          <w:p w14:paraId="73D06847" w14:textId="3E07C6B8" w:rsidR="00F3407B" w:rsidRPr="005D016F" w:rsidRDefault="00F370D2"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4.2</w:t>
            </w:r>
            <w:r w:rsidR="00F3407B" w:rsidRPr="005D016F">
              <w:rPr>
                <w:rFonts w:asciiTheme="minorHAnsi" w:eastAsiaTheme="minorHAnsi" w:hAnsiTheme="minorHAnsi" w:cstheme="minorBidi"/>
                <w:sz w:val="22"/>
                <w:szCs w:val="22"/>
                <w:highlight w:val="yellow"/>
              </w:rPr>
              <w:t>5</w:t>
            </w:r>
          </w:p>
        </w:tc>
        <w:tc>
          <w:tcPr>
            <w:tcW w:w="1323" w:type="dxa"/>
          </w:tcPr>
          <w:p w14:paraId="1D3D5452" w14:textId="54F798C7" w:rsidR="00F3407B" w:rsidRPr="005D016F" w:rsidRDefault="00F370D2"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4.3</w:t>
            </w:r>
            <w:r w:rsidR="00F3407B" w:rsidRPr="005D016F">
              <w:rPr>
                <w:rFonts w:asciiTheme="minorHAnsi" w:eastAsiaTheme="minorHAnsi" w:hAnsiTheme="minorHAnsi" w:cstheme="minorBidi"/>
                <w:sz w:val="22"/>
                <w:szCs w:val="22"/>
                <w:highlight w:val="yellow"/>
              </w:rPr>
              <w:t>0</w:t>
            </w:r>
          </w:p>
        </w:tc>
        <w:tc>
          <w:tcPr>
            <w:tcW w:w="1323" w:type="dxa"/>
          </w:tcPr>
          <w:p w14:paraId="54D89040" w14:textId="22282BBA" w:rsidR="00F3407B" w:rsidRPr="005D016F" w:rsidRDefault="00F370D2"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4.2</w:t>
            </w:r>
            <w:r w:rsidR="00F3407B" w:rsidRPr="005D016F">
              <w:rPr>
                <w:rFonts w:asciiTheme="minorHAnsi" w:eastAsiaTheme="minorHAnsi" w:hAnsiTheme="minorHAnsi" w:cstheme="minorBidi"/>
                <w:sz w:val="22"/>
                <w:szCs w:val="22"/>
                <w:highlight w:val="yellow"/>
              </w:rPr>
              <w:t>5</w:t>
            </w:r>
          </w:p>
        </w:tc>
        <w:tc>
          <w:tcPr>
            <w:tcW w:w="1323" w:type="dxa"/>
          </w:tcPr>
          <w:p w14:paraId="1322C583" w14:textId="25AC255A" w:rsidR="00F3407B" w:rsidRPr="005D016F" w:rsidRDefault="005955CA"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4.25</w:t>
            </w:r>
          </w:p>
        </w:tc>
        <w:tc>
          <w:tcPr>
            <w:tcW w:w="1323" w:type="dxa"/>
          </w:tcPr>
          <w:p w14:paraId="37FFF966" w14:textId="77777777" w:rsidR="00F3407B" w:rsidRPr="005D016F" w:rsidRDefault="00F3407B" w:rsidP="00F3407B">
            <w:pPr>
              <w:rPr>
                <w:rFonts w:asciiTheme="minorHAnsi" w:eastAsiaTheme="minorHAnsi" w:hAnsiTheme="minorHAnsi" w:cstheme="minorBidi"/>
                <w:sz w:val="22"/>
                <w:szCs w:val="22"/>
              </w:rPr>
            </w:pPr>
            <w:r w:rsidRPr="005D016F">
              <w:rPr>
                <w:rFonts w:asciiTheme="minorHAnsi" w:eastAsiaTheme="minorHAnsi" w:hAnsiTheme="minorHAnsi" w:cstheme="minorBidi"/>
                <w:sz w:val="22"/>
                <w:szCs w:val="22"/>
              </w:rPr>
              <w:t>4.50</w:t>
            </w:r>
          </w:p>
        </w:tc>
      </w:tr>
      <w:tr w:rsidR="00F3407B" w:rsidRPr="00AF066E" w14:paraId="7107A7DC" w14:textId="77777777" w:rsidTr="00877692">
        <w:trPr>
          <w:trHeight w:val="260"/>
        </w:trPr>
        <w:tc>
          <w:tcPr>
            <w:tcW w:w="1324" w:type="dxa"/>
          </w:tcPr>
          <w:p w14:paraId="59407503"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MAY.</w:t>
            </w:r>
          </w:p>
        </w:tc>
        <w:tc>
          <w:tcPr>
            <w:tcW w:w="1323" w:type="dxa"/>
          </w:tcPr>
          <w:p w14:paraId="18D5D653" w14:textId="21EAB6FC" w:rsidR="00F3407B" w:rsidRPr="005D016F" w:rsidRDefault="00F370D2"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4.3</w:t>
            </w:r>
            <w:r w:rsidR="00F3407B" w:rsidRPr="005D016F">
              <w:rPr>
                <w:rFonts w:asciiTheme="minorHAnsi" w:eastAsiaTheme="minorHAnsi" w:hAnsiTheme="minorHAnsi" w:cstheme="minorBidi"/>
                <w:sz w:val="22"/>
                <w:szCs w:val="22"/>
                <w:highlight w:val="yellow"/>
              </w:rPr>
              <w:t>0</w:t>
            </w:r>
          </w:p>
        </w:tc>
        <w:tc>
          <w:tcPr>
            <w:tcW w:w="1323" w:type="dxa"/>
          </w:tcPr>
          <w:p w14:paraId="5E8BE6A6" w14:textId="3981F4F9" w:rsidR="00F3407B" w:rsidRPr="005D016F" w:rsidRDefault="00F370D2"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4.3</w:t>
            </w:r>
            <w:r w:rsidR="00F3407B" w:rsidRPr="005D016F">
              <w:rPr>
                <w:rFonts w:asciiTheme="minorHAnsi" w:eastAsiaTheme="minorHAnsi" w:hAnsiTheme="minorHAnsi" w:cstheme="minorBidi"/>
                <w:sz w:val="22"/>
                <w:szCs w:val="22"/>
                <w:highlight w:val="yellow"/>
              </w:rPr>
              <w:t>0</w:t>
            </w:r>
          </w:p>
        </w:tc>
        <w:tc>
          <w:tcPr>
            <w:tcW w:w="1323" w:type="dxa"/>
          </w:tcPr>
          <w:p w14:paraId="381C467F" w14:textId="105C2034" w:rsidR="00F3407B" w:rsidRPr="005D016F" w:rsidRDefault="00F370D2"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4.3</w:t>
            </w:r>
            <w:r w:rsidR="00F3407B" w:rsidRPr="005D016F">
              <w:rPr>
                <w:rFonts w:asciiTheme="minorHAnsi" w:eastAsiaTheme="minorHAnsi" w:hAnsiTheme="minorHAnsi" w:cstheme="minorBidi"/>
                <w:sz w:val="22"/>
                <w:szCs w:val="22"/>
                <w:highlight w:val="yellow"/>
              </w:rPr>
              <w:t>0</w:t>
            </w:r>
          </w:p>
        </w:tc>
        <w:tc>
          <w:tcPr>
            <w:tcW w:w="1323" w:type="dxa"/>
          </w:tcPr>
          <w:p w14:paraId="2FC947F6" w14:textId="1F6A0D0D" w:rsidR="00F3407B" w:rsidRPr="005D016F" w:rsidRDefault="005955CA"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4.3</w:t>
            </w:r>
            <w:r w:rsidR="00F3407B" w:rsidRPr="005D016F">
              <w:rPr>
                <w:rFonts w:asciiTheme="minorHAnsi" w:eastAsiaTheme="minorHAnsi" w:hAnsiTheme="minorHAnsi" w:cstheme="minorBidi"/>
                <w:sz w:val="22"/>
                <w:szCs w:val="22"/>
                <w:highlight w:val="yellow"/>
              </w:rPr>
              <w:t>0</w:t>
            </w:r>
          </w:p>
        </w:tc>
        <w:tc>
          <w:tcPr>
            <w:tcW w:w="1323" w:type="dxa"/>
          </w:tcPr>
          <w:p w14:paraId="57DA6954" w14:textId="77777777" w:rsidR="00F3407B" w:rsidRPr="005D016F" w:rsidRDefault="00F3407B" w:rsidP="00F3407B">
            <w:pPr>
              <w:rPr>
                <w:rFonts w:asciiTheme="minorHAnsi" w:eastAsiaTheme="minorHAnsi" w:hAnsiTheme="minorHAnsi" w:cstheme="minorBidi"/>
                <w:sz w:val="22"/>
                <w:szCs w:val="22"/>
              </w:rPr>
            </w:pPr>
            <w:r w:rsidRPr="005D016F">
              <w:rPr>
                <w:rFonts w:asciiTheme="minorHAnsi" w:eastAsiaTheme="minorHAnsi" w:hAnsiTheme="minorHAnsi" w:cstheme="minorBidi"/>
                <w:sz w:val="22"/>
                <w:szCs w:val="22"/>
              </w:rPr>
              <w:t>4.50</w:t>
            </w:r>
          </w:p>
        </w:tc>
      </w:tr>
      <w:tr w:rsidR="00F3407B" w:rsidRPr="00AF066E" w14:paraId="6BAC9DC8" w14:textId="77777777" w:rsidTr="00877692">
        <w:trPr>
          <w:trHeight w:val="274"/>
        </w:trPr>
        <w:tc>
          <w:tcPr>
            <w:tcW w:w="1324" w:type="dxa"/>
          </w:tcPr>
          <w:p w14:paraId="4DBF95C9"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JUN.</w:t>
            </w:r>
          </w:p>
        </w:tc>
        <w:tc>
          <w:tcPr>
            <w:tcW w:w="1323" w:type="dxa"/>
          </w:tcPr>
          <w:p w14:paraId="49E22B64" w14:textId="2FCD60AB" w:rsidR="00F3407B" w:rsidRPr="005D016F" w:rsidRDefault="00F370D2"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4.3</w:t>
            </w:r>
            <w:r w:rsidR="00F3407B" w:rsidRPr="005D016F">
              <w:rPr>
                <w:rFonts w:asciiTheme="minorHAnsi" w:eastAsiaTheme="minorHAnsi" w:hAnsiTheme="minorHAnsi" w:cstheme="minorBidi"/>
                <w:sz w:val="22"/>
                <w:szCs w:val="22"/>
                <w:highlight w:val="yellow"/>
              </w:rPr>
              <w:t>5</w:t>
            </w:r>
          </w:p>
        </w:tc>
        <w:tc>
          <w:tcPr>
            <w:tcW w:w="1323" w:type="dxa"/>
          </w:tcPr>
          <w:p w14:paraId="04A78056" w14:textId="37066BEF" w:rsidR="00F3407B" w:rsidRPr="005D016F" w:rsidRDefault="00F370D2"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4.40</w:t>
            </w:r>
          </w:p>
        </w:tc>
        <w:tc>
          <w:tcPr>
            <w:tcW w:w="1323" w:type="dxa"/>
          </w:tcPr>
          <w:p w14:paraId="28F31106" w14:textId="37ABD407" w:rsidR="00F3407B" w:rsidRPr="005D016F" w:rsidRDefault="00F370D2"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4.35</w:t>
            </w:r>
          </w:p>
        </w:tc>
        <w:tc>
          <w:tcPr>
            <w:tcW w:w="1323" w:type="dxa"/>
          </w:tcPr>
          <w:p w14:paraId="0FE0EC59" w14:textId="5DDA3A36" w:rsidR="00F3407B" w:rsidRPr="005D016F" w:rsidRDefault="005955CA" w:rsidP="005955CA">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4.30</w:t>
            </w:r>
          </w:p>
        </w:tc>
        <w:tc>
          <w:tcPr>
            <w:tcW w:w="1323" w:type="dxa"/>
          </w:tcPr>
          <w:p w14:paraId="42D7CBA7" w14:textId="77777777" w:rsidR="00F3407B" w:rsidRPr="005D016F" w:rsidRDefault="00F3407B" w:rsidP="00F3407B">
            <w:pPr>
              <w:rPr>
                <w:rFonts w:asciiTheme="minorHAnsi" w:eastAsiaTheme="minorHAnsi" w:hAnsiTheme="minorHAnsi" w:cstheme="minorBidi"/>
                <w:sz w:val="22"/>
                <w:szCs w:val="22"/>
              </w:rPr>
            </w:pPr>
            <w:r w:rsidRPr="005D016F">
              <w:rPr>
                <w:rFonts w:asciiTheme="minorHAnsi" w:eastAsiaTheme="minorHAnsi" w:hAnsiTheme="minorHAnsi" w:cstheme="minorBidi"/>
                <w:sz w:val="22"/>
                <w:szCs w:val="22"/>
              </w:rPr>
              <w:t>4.50</w:t>
            </w:r>
          </w:p>
        </w:tc>
      </w:tr>
      <w:tr w:rsidR="00F3407B" w:rsidRPr="00AF066E" w14:paraId="17E8BB27" w14:textId="77777777" w:rsidTr="00877692">
        <w:trPr>
          <w:trHeight w:val="274"/>
        </w:trPr>
        <w:tc>
          <w:tcPr>
            <w:tcW w:w="1324" w:type="dxa"/>
          </w:tcPr>
          <w:p w14:paraId="582DF2DF"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JUL.</w:t>
            </w:r>
          </w:p>
        </w:tc>
        <w:tc>
          <w:tcPr>
            <w:tcW w:w="1323" w:type="dxa"/>
          </w:tcPr>
          <w:p w14:paraId="75CB4088" w14:textId="75AF6AA2" w:rsidR="00F3407B" w:rsidRPr="005D016F" w:rsidRDefault="00F370D2"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4.42</w:t>
            </w:r>
          </w:p>
        </w:tc>
        <w:tc>
          <w:tcPr>
            <w:tcW w:w="1323" w:type="dxa"/>
          </w:tcPr>
          <w:p w14:paraId="11779459" w14:textId="78CEAACF" w:rsidR="00F3407B" w:rsidRPr="005D016F" w:rsidRDefault="00F370D2"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4.43</w:t>
            </w:r>
          </w:p>
        </w:tc>
        <w:tc>
          <w:tcPr>
            <w:tcW w:w="1323" w:type="dxa"/>
          </w:tcPr>
          <w:p w14:paraId="3382E663" w14:textId="3D8E39B4" w:rsidR="00F3407B" w:rsidRPr="005D016F" w:rsidRDefault="00F370D2"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4.35</w:t>
            </w:r>
          </w:p>
        </w:tc>
        <w:tc>
          <w:tcPr>
            <w:tcW w:w="1323" w:type="dxa"/>
          </w:tcPr>
          <w:p w14:paraId="3FCD2574" w14:textId="258EB8CB" w:rsidR="00F3407B" w:rsidRPr="005D016F" w:rsidRDefault="005955CA"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4.3</w:t>
            </w:r>
            <w:r w:rsidR="00F3407B" w:rsidRPr="005D016F">
              <w:rPr>
                <w:rFonts w:asciiTheme="minorHAnsi" w:eastAsiaTheme="minorHAnsi" w:hAnsiTheme="minorHAnsi" w:cstheme="minorBidi"/>
                <w:sz w:val="22"/>
                <w:szCs w:val="22"/>
                <w:highlight w:val="yellow"/>
              </w:rPr>
              <w:t>5</w:t>
            </w:r>
          </w:p>
        </w:tc>
        <w:tc>
          <w:tcPr>
            <w:tcW w:w="1323" w:type="dxa"/>
          </w:tcPr>
          <w:p w14:paraId="3C22A38A" w14:textId="77777777" w:rsidR="00F3407B" w:rsidRPr="005D016F" w:rsidRDefault="00F3407B" w:rsidP="00F3407B">
            <w:pPr>
              <w:rPr>
                <w:rFonts w:asciiTheme="minorHAnsi" w:eastAsiaTheme="minorHAnsi" w:hAnsiTheme="minorHAnsi" w:cstheme="minorBidi"/>
                <w:sz w:val="22"/>
                <w:szCs w:val="22"/>
              </w:rPr>
            </w:pPr>
            <w:r w:rsidRPr="005D016F">
              <w:rPr>
                <w:rFonts w:asciiTheme="minorHAnsi" w:eastAsiaTheme="minorHAnsi" w:hAnsiTheme="minorHAnsi" w:cstheme="minorBidi"/>
                <w:sz w:val="22"/>
                <w:szCs w:val="22"/>
              </w:rPr>
              <w:t>4.50</w:t>
            </w:r>
          </w:p>
        </w:tc>
      </w:tr>
      <w:tr w:rsidR="00F3407B" w:rsidRPr="00AF066E" w14:paraId="0C573BC2" w14:textId="77777777" w:rsidTr="00877692">
        <w:trPr>
          <w:trHeight w:val="260"/>
        </w:trPr>
        <w:tc>
          <w:tcPr>
            <w:tcW w:w="1324" w:type="dxa"/>
          </w:tcPr>
          <w:p w14:paraId="56608EB9"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AUG.</w:t>
            </w:r>
          </w:p>
        </w:tc>
        <w:tc>
          <w:tcPr>
            <w:tcW w:w="1323" w:type="dxa"/>
          </w:tcPr>
          <w:p w14:paraId="51503AF4" w14:textId="7B121302" w:rsidR="00F3407B" w:rsidRPr="005D016F" w:rsidRDefault="00F370D2"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4.42</w:t>
            </w:r>
          </w:p>
        </w:tc>
        <w:tc>
          <w:tcPr>
            <w:tcW w:w="1323" w:type="dxa"/>
          </w:tcPr>
          <w:p w14:paraId="0DF28420" w14:textId="460DD2A2" w:rsidR="00F3407B" w:rsidRPr="005D016F" w:rsidRDefault="00F370D2"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4.43</w:t>
            </w:r>
          </w:p>
        </w:tc>
        <w:tc>
          <w:tcPr>
            <w:tcW w:w="1323" w:type="dxa"/>
          </w:tcPr>
          <w:p w14:paraId="2BC37F2A" w14:textId="77777777" w:rsidR="00F3407B" w:rsidRPr="005D016F" w:rsidRDefault="00F3407B"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4.35</w:t>
            </w:r>
          </w:p>
        </w:tc>
        <w:tc>
          <w:tcPr>
            <w:tcW w:w="1323" w:type="dxa"/>
          </w:tcPr>
          <w:p w14:paraId="05F2494D" w14:textId="04204D4C" w:rsidR="00F3407B" w:rsidRPr="005D016F" w:rsidRDefault="005955CA"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4.3</w:t>
            </w:r>
            <w:r w:rsidR="00F3407B" w:rsidRPr="005D016F">
              <w:rPr>
                <w:rFonts w:asciiTheme="minorHAnsi" w:eastAsiaTheme="minorHAnsi" w:hAnsiTheme="minorHAnsi" w:cstheme="minorBidi"/>
                <w:sz w:val="22"/>
                <w:szCs w:val="22"/>
                <w:highlight w:val="yellow"/>
              </w:rPr>
              <w:t>5</w:t>
            </w:r>
          </w:p>
        </w:tc>
        <w:tc>
          <w:tcPr>
            <w:tcW w:w="1323" w:type="dxa"/>
          </w:tcPr>
          <w:p w14:paraId="3AF2B6AF" w14:textId="77777777" w:rsidR="00F3407B" w:rsidRPr="005D016F" w:rsidRDefault="00F3407B" w:rsidP="00F3407B">
            <w:pPr>
              <w:rPr>
                <w:rFonts w:asciiTheme="minorHAnsi" w:eastAsiaTheme="minorHAnsi" w:hAnsiTheme="minorHAnsi" w:cstheme="minorBidi"/>
                <w:sz w:val="22"/>
                <w:szCs w:val="22"/>
              </w:rPr>
            </w:pPr>
            <w:r w:rsidRPr="005D016F">
              <w:rPr>
                <w:rFonts w:asciiTheme="minorHAnsi" w:eastAsiaTheme="minorHAnsi" w:hAnsiTheme="minorHAnsi" w:cstheme="minorBidi"/>
                <w:sz w:val="22"/>
                <w:szCs w:val="22"/>
              </w:rPr>
              <w:t>4.50</w:t>
            </w:r>
          </w:p>
        </w:tc>
      </w:tr>
      <w:tr w:rsidR="00F3407B" w:rsidRPr="00AF066E" w14:paraId="6ACA287D" w14:textId="77777777" w:rsidTr="00877692">
        <w:trPr>
          <w:trHeight w:val="274"/>
        </w:trPr>
        <w:tc>
          <w:tcPr>
            <w:tcW w:w="1324" w:type="dxa"/>
          </w:tcPr>
          <w:p w14:paraId="099C2F56"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SEP.</w:t>
            </w:r>
          </w:p>
        </w:tc>
        <w:tc>
          <w:tcPr>
            <w:tcW w:w="1323" w:type="dxa"/>
          </w:tcPr>
          <w:p w14:paraId="47D0B003" w14:textId="0B014BC4" w:rsidR="00F3407B" w:rsidRPr="005D016F" w:rsidRDefault="00F370D2"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4.3</w:t>
            </w:r>
            <w:r w:rsidR="00F3407B" w:rsidRPr="005D016F">
              <w:rPr>
                <w:rFonts w:asciiTheme="minorHAnsi" w:eastAsiaTheme="minorHAnsi" w:hAnsiTheme="minorHAnsi" w:cstheme="minorBidi"/>
                <w:sz w:val="22"/>
                <w:szCs w:val="22"/>
                <w:highlight w:val="yellow"/>
              </w:rPr>
              <w:t>0</w:t>
            </w:r>
          </w:p>
        </w:tc>
        <w:tc>
          <w:tcPr>
            <w:tcW w:w="1323" w:type="dxa"/>
          </w:tcPr>
          <w:p w14:paraId="2BFD3EA7" w14:textId="77777777" w:rsidR="00F3407B" w:rsidRPr="005D016F" w:rsidRDefault="00F3407B"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4.40</w:t>
            </w:r>
          </w:p>
        </w:tc>
        <w:tc>
          <w:tcPr>
            <w:tcW w:w="1323" w:type="dxa"/>
          </w:tcPr>
          <w:p w14:paraId="2D596529" w14:textId="77777777" w:rsidR="00F3407B" w:rsidRPr="005D016F" w:rsidRDefault="00F3407B"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4.40</w:t>
            </w:r>
          </w:p>
        </w:tc>
        <w:tc>
          <w:tcPr>
            <w:tcW w:w="1323" w:type="dxa"/>
          </w:tcPr>
          <w:p w14:paraId="598A9D3A" w14:textId="0D310788" w:rsidR="00F3407B" w:rsidRPr="005D016F" w:rsidRDefault="005955CA"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4.35</w:t>
            </w:r>
          </w:p>
        </w:tc>
        <w:tc>
          <w:tcPr>
            <w:tcW w:w="1323" w:type="dxa"/>
          </w:tcPr>
          <w:p w14:paraId="35BE90EA" w14:textId="77777777" w:rsidR="00F3407B" w:rsidRPr="005D016F" w:rsidRDefault="00F3407B" w:rsidP="00F3407B">
            <w:pPr>
              <w:rPr>
                <w:rFonts w:asciiTheme="minorHAnsi" w:eastAsiaTheme="minorHAnsi" w:hAnsiTheme="minorHAnsi" w:cstheme="minorBidi"/>
                <w:sz w:val="22"/>
                <w:szCs w:val="22"/>
              </w:rPr>
            </w:pPr>
            <w:r w:rsidRPr="005D016F">
              <w:rPr>
                <w:rFonts w:asciiTheme="minorHAnsi" w:eastAsiaTheme="minorHAnsi" w:hAnsiTheme="minorHAnsi" w:cstheme="minorBidi"/>
                <w:sz w:val="22"/>
                <w:szCs w:val="22"/>
              </w:rPr>
              <w:t>4.50</w:t>
            </w:r>
          </w:p>
        </w:tc>
      </w:tr>
      <w:tr w:rsidR="00F3407B" w:rsidRPr="00AF066E" w14:paraId="12DC26D9" w14:textId="77777777" w:rsidTr="00877692">
        <w:trPr>
          <w:trHeight w:val="260"/>
        </w:trPr>
        <w:tc>
          <w:tcPr>
            <w:tcW w:w="1324" w:type="dxa"/>
          </w:tcPr>
          <w:p w14:paraId="68802830"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OCT.</w:t>
            </w:r>
          </w:p>
        </w:tc>
        <w:tc>
          <w:tcPr>
            <w:tcW w:w="1323" w:type="dxa"/>
          </w:tcPr>
          <w:p w14:paraId="17929F1E" w14:textId="455BD36F" w:rsidR="00F3407B" w:rsidRPr="005D016F" w:rsidRDefault="00F370D2"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4.2</w:t>
            </w:r>
            <w:r w:rsidR="00F3407B" w:rsidRPr="005D016F">
              <w:rPr>
                <w:rFonts w:asciiTheme="minorHAnsi" w:eastAsiaTheme="minorHAnsi" w:hAnsiTheme="minorHAnsi" w:cstheme="minorBidi"/>
                <w:sz w:val="22"/>
                <w:szCs w:val="22"/>
                <w:highlight w:val="yellow"/>
              </w:rPr>
              <w:t>5</w:t>
            </w:r>
          </w:p>
        </w:tc>
        <w:tc>
          <w:tcPr>
            <w:tcW w:w="1323" w:type="dxa"/>
          </w:tcPr>
          <w:p w14:paraId="6EEF0807" w14:textId="77777777" w:rsidR="00F3407B" w:rsidRPr="005D016F" w:rsidRDefault="00F3407B"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4.35</w:t>
            </w:r>
          </w:p>
        </w:tc>
        <w:tc>
          <w:tcPr>
            <w:tcW w:w="1323" w:type="dxa"/>
          </w:tcPr>
          <w:p w14:paraId="6313F558" w14:textId="3DD88E85" w:rsidR="00F3407B" w:rsidRPr="005D016F" w:rsidRDefault="00F370D2"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4.40</w:t>
            </w:r>
          </w:p>
        </w:tc>
        <w:tc>
          <w:tcPr>
            <w:tcW w:w="1323" w:type="dxa"/>
          </w:tcPr>
          <w:p w14:paraId="0FB8141A" w14:textId="288C137A" w:rsidR="00F3407B" w:rsidRPr="005D016F" w:rsidRDefault="005955CA"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4.30</w:t>
            </w:r>
          </w:p>
        </w:tc>
        <w:tc>
          <w:tcPr>
            <w:tcW w:w="1323" w:type="dxa"/>
          </w:tcPr>
          <w:p w14:paraId="23E7E8D6" w14:textId="77777777" w:rsidR="00F3407B" w:rsidRPr="005D016F" w:rsidRDefault="00F3407B" w:rsidP="00F3407B">
            <w:pPr>
              <w:rPr>
                <w:rFonts w:asciiTheme="minorHAnsi" w:eastAsiaTheme="minorHAnsi" w:hAnsiTheme="minorHAnsi" w:cstheme="minorBidi"/>
                <w:sz w:val="22"/>
                <w:szCs w:val="22"/>
              </w:rPr>
            </w:pPr>
            <w:r w:rsidRPr="005D016F">
              <w:rPr>
                <w:rFonts w:asciiTheme="minorHAnsi" w:eastAsiaTheme="minorHAnsi" w:hAnsiTheme="minorHAnsi" w:cstheme="minorBidi"/>
                <w:sz w:val="22"/>
                <w:szCs w:val="22"/>
              </w:rPr>
              <w:t>4.50</w:t>
            </w:r>
          </w:p>
        </w:tc>
      </w:tr>
      <w:tr w:rsidR="00F3407B" w:rsidRPr="00AF066E" w14:paraId="29028EB4" w14:textId="77777777" w:rsidTr="00877692">
        <w:trPr>
          <w:trHeight w:val="274"/>
        </w:trPr>
        <w:tc>
          <w:tcPr>
            <w:tcW w:w="1324" w:type="dxa"/>
          </w:tcPr>
          <w:p w14:paraId="22CB02CA"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NOV.</w:t>
            </w:r>
          </w:p>
        </w:tc>
        <w:tc>
          <w:tcPr>
            <w:tcW w:w="1323" w:type="dxa"/>
          </w:tcPr>
          <w:p w14:paraId="6136BC73" w14:textId="03A90192" w:rsidR="00F3407B" w:rsidRPr="005D016F" w:rsidRDefault="00F370D2"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4.2</w:t>
            </w:r>
            <w:r w:rsidR="00F3407B" w:rsidRPr="005D016F">
              <w:rPr>
                <w:rFonts w:asciiTheme="minorHAnsi" w:eastAsiaTheme="minorHAnsi" w:hAnsiTheme="minorHAnsi" w:cstheme="minorBidi"/>
                <w:sz w:val="22"/>
                <w:szCs w:val="22"/>
                <w:highlight w:val="yellow"/>
              </w:rPr>
              <w:t>0</w:t>
            </w:r>
          </w:p>
        </w:tc>
        <w:tc>
          <w:tcPr>
            <w:tcW w:w="1323" w:type="dxa"/>
          </w:tcPr>
          <w:p w14:paraId="0BE8630B" w14:textId="77777777" w:rsidR="00F3407B" w:rsidRPr="005D016F" w:rsidRDefault="00F3407B"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4.30</w:t>
            </w:r>
          </w:p>
        </w:tc>
        <w:tc>
          <w:tcPr>
            <w:tcW w:w="1323" w:type="dxa"/>
          </w:tcPr>
          <w:p w14:paraId="6D2C599C" w14:textId="349D40CF" w:rsidR="00F3407B" w:rsidRPr="005D016F" w:rsidRDefault="00F370D2"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4.25</w:t>
            </w:r>
          </w:p>
        </w:tc>
        <w:tc>
          <w:tcPr>
            <w:tcW w:w="1323" w:type="dxa"/>
          </w:tcPr>
          <w:p w14:paraId="5976B3DA" w14:textId="0164BC16" w:rsidR="00F3407B" w:rsidRPr="005D016F" w:rsidRDefault="005955CA"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4.25</w:t>
            </w:r>
          </w:p>
        </w:tc>
        <w:tc>
          <w:tcPr>
            <w:tcW w:w="1323" w:type="dxa"/>
          </w:tcPr>
          <w:p w14:paraId="39DE878A" w14:textId="77777777" w:rsidR="00F3407B" w:rsidRPr="005D016F" w:rsidRDefault="00F3407B" w:rsidP="00F3407B">
            <w:pPr>
              <w:rPr>
                <w:rFonts w:asciiTheme="minorHAnsi" w:eastAsiaTheme="minorHAnsi" w:hAnsiTheme="minorHAnsi" w:cstheme="minorBidi"/>
                <w:sz w:val="22"/>
                <w:szCs w:val="22"/>
              </w:rPr>
            </w:pPr>
            <w:r w:rsidRPr="005D016F">
              <w:rPr>
                <w:rFonts w:asciiTheme="minorHAnsi" w:eastAsiaTheme="minorHAnsi" w:hAnsiTheme="minorHAnsi" w:cstheme="minorBidi"/>
                <w:sz w:val="22"/>
                <w:szCs w:val="22"/>
              </w:rPr>
              <w:t>4.50</w:t>
            </w:r>
          </w:p>
        </w:tc>
      </w:tr>
      <w:tr w:rsidR="00F3407B" w:rsidRPr="00AF066E" w14:paraId="29839237" w14:textId="77777777" w:rsidTr="00877692">
        <w:trPr>
          <w:trHeight w:val="260"/>
        </w:trPr>
        <w:tc>
          <w:tcPr>
            <w:tcW w:w="1324" w:type="dxa"/>
          </w:tcPr>
          <w:p w14:paraId="62295380" w14:textId="77777777" w:rsidR="00F3407B" w:rsidRPr="00AF066E" w:rsidRDefault="00F3407B" w:rsidP="00F3407B">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DEC.</w:t>
            </w:r>
          </w:p>
        </w:tc>
        <w:tc>
          <w:tcPr>
            <w:tcW w:w="1323" w:type="dxa"/>
          </w:tcPr>
          <w:p w14:paraId="6675339C" w14:textId="7B903836" w:rsidR="00F3407B" w:rsidRPr="005D016F" w:rsidRDefault="00F370D2"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4.18</w:t>
            </w:r>
          </w:p>
        </w:tc>
        <w:tc>
          <w:tcPr>
            <w:tcW w:w="1323" w:type="dxa"/>
          </w:tcPr>
          <w:p w14:paraId="3949C6E8" w14:textId="77777777" w:rsidR="00F3407B" w:rsidRPr="005D016F" w:rsidRDefault="00F3407B"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4.20</w:t>
            </w:r>
          </w:p>
        </w:tc>
        <w:tc>
          <w:tcPr>
            <w:tcW w:w="1323" w:type="dxa"/>
          </w:tcPr>
          <w:p w14:paraId="5E6086F3" w14:textId="77777777" w:rsidR="00F3407B" w:rsidRPr="005D016F" w:rsidRDefault="00F3407B"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4.20</w:t>
            </w:r>
          </w:p>
        </w:tc>
        <w:tc>
          <w:tcPr>
            <w:tcW w:w="1323" w:type="dxa"/>
          </w:tcPr>
          <w:p w14:paraId="3825FBDC" w14:textId="77777777" w:rsidR="00F3407B" w:rsidRPr="005D016F" w:rsidRDefault="00F3407B" w:rsidP="00F3407B">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4.20</w:t>
            </w:r>
          </w:p>
        </w:tc>
        <w:tc>
          <w:tcPr>
            <w:tcW w:w="1323" w:type="dxa"/>
          </w:tcPr>
          <w:p w14:paraId="243BE9C3" w14:textId="77777777" w:rsidR="00F3407B" w:rsidRPr="005D016F" w:rsidRDefault="00F3407B" w:rsidP="00F3407B">
            <w:pPr>
              <w:rPr>
                <w:rFonts w:asciiTheme="minorHAnsi" w:eastAsiaTheme="minorHAnsi" w:hAnsiTheme="minorHAnsi" w:cstheme="minorBidi"/>
                <w:sz w:val="22"/>
                <w:szCs w:val="22"/>
              </w:rPr>
            </w:pPr>
            <w:r w:rsidRPr="005D016F">
              <w:rPr>
                <w:rFonts w:asciiTheme="minorHAnsi" w:eastAsiaTheme="minorHAnsi" w:hAnsiTheme="minorHAnsi" w:cstheme="minorBidi"/>
                <w:sz w:val="22"/>
                <w:szCs w:val="22"/>
              </w:rPr>
              <w:t>4.50</w:t>
            </w:r>
          </w:p>
        </w:tc>
      </w:tr>
      <w:tr w:rsidR="00197B76" w:rsidRPr="00AF066E" w14:paraId="01CF3322" w14:textId="77777777" w:rsidTr="00877692">
        <w:trPr>
          <w:trHeight w:val="260"/>
        </w:trPr>
        <w:tc>
          <w:tcPr>
            <w:tcW w:w="1324" w:type="dxa"/>
          </w:tcPr>
          <w:p w14:paraId="378D208C" w14:textId="77777777" w:rsidR="00197B76" w:rsidRPr="00AF066E" w:rsidRDefault="00197B76" w:rsidP="00197B76">
            <w:pPr>
              <w:rPr>
                <w:rFonts w:asciiTheme="minorHAnsi" w:eastAsiaTheme="minorHAnsi" w:hAnsiTheme="minorHAnsi" w:cstheme="minorBidi"/>
                <w:sz w:val="22"/>
                <w:szCs w:val="22"/>
              </w:rPr>
            </w:pPr>
            <w:r>
              <w:rPr>
                <w:rFonts w:asciiTheme="minorHAnsi" w:eastAsiaTheme="minorHAnsi" w:hAnsiTheme="minorHAnsi" w:cstheme="minorBidi"/>
                <w:sz w:val="22"/>
                <w:szCs w:val="22"/>
              </w:rPr>
              <w:t>Mean</w:t>
            </w:r>
          </w:p>
        </w:tc>
        <w:tc>
          <w:tcPr>
            <w:tcW w:w="1323" w:type="dxa"/>
          </w:tcPr>
          <w:p w14:paraId="3C266929" w14:textId="568377AD" w:rsidR="00197B76" w:rsidRPr="005D016F" w:rsidRDefault="00F370D2" w:rsidP="00197B76">
            <w:pPr>
              <w:rPr>
                <w:highlight w:val="yellow"/>
              </w:rPr>
            </w:pPr>
            <w:r w:rsidRPr="005D016F">
              <w:rPr>
                <w:highlight w:val="yellow"/>
              </w:rPr>
              <w:t>4.26</w:t>
            </w:r>
          </w:p>
        </w:tc>
        <w:tc>
          <w:tcPr>
            <w:tcW w:w="1323" w:type="dxa"/>
          </w:tcPr>
          <w:p w14:paraId="289D1C9E" w14:textId="5AA4585D" w:rsidR="00197B76" w:rsidRPr="005D016F" w:rsidRDefault="00F370D2" w:rsidP="00197B76">
            <w:pPr>
              <w:rPr>
                <w:highlight w:val="yellow"/>
              </w:rPr>
            </w:pPr>
            <w:r w:rsidRPr="005D016F">
              <w:rPr>
                <w:highlight w:val="yellow"/>
              </w:rPr>
              <w:t>4.31</w:t>
            </w:r>
          </w:p>
        </w:tc>
        <w:tc>
          <w:tcPr>
            <w:tcW w:w="1323" w:type="dxa"/>
          </w:tcPr>
          <w:p w14:paraId="2E5FA142" w14:textId="6B90F06E" w:rsidR="00197B76" w:rsidRPr="005D016F" w:rsidRDefault="005955CA" w:rsidP="00197B76">
            <w:pPr>
              <w:rPr>
                <w:highlight w:val="yellow"/>
              </w:rPr>
            </w:pPr>
            <w:r w:rsidRPr="005D016F">
              <w:rPr>
                <w:highlight w:val="yellow"/>
              </w:rPr>
              <w:t>4.28</w:t>
            </w:r>
          </w:p>
        </w:tc>
        <w:tc>
          <w:tcPr>
            <w:tcW w:w="1323" w:type="dxa"/>
          </w:tcPr>
          <w:p w14:paraId="25BA1BDF" w14:textId="0D133098" w:rsidR="00197B76" w:rsidRPr="005D016F" w:rsidRDefault="005955CA" w:rsidP="00197B76">
            <w:pPr>
              <w:rPr>
                <w:highlight w:val="yellow"/>
              </w:rPr>
            </w:pPr>
            <w:r w:rsidRPr="005D016F">
              <w:rPr>
                <w:highlight w:val="yellow"/>
              </w:rPr>
              <w:t>4.27</w:t>
            </w:r>
          </w:p>
        </w:tc>
        <w:tc>
          <w:tcPr>
            <w:tcW w:w="1323" w:type="dxa"/>
          </w:tcPr>
          <w:p w14:paraId="6FCC0B02" w14:textId="77777777" w:rsidR="00197B76" w:rsidRPr="005D016F" w:rsidRDefault="00197B76" w:rsidP="00197B76">
            <w:pPr>
              <w:rPr>
                <w:rFonts w:asciiTheme="minorHAnsi" w:eastAsiaTheme="minorHAnsi" w:hAnsiTheme="minorHAnsi" w:cstheme="minorBidi"/>
                <w:sz w:val="22"/>
                <w:szCs w:val="22"/>
              </w:rPr>
            </w:pPr>
            <w:r w:rsidRPr="005D016F">
              <w:rPr>
                <w:rFonts w:asciiTheme="minorHAnsi" w:eastAsiaTheme="minorHAnsi" w:hAnsiTheme="minorHAnsi" w:cstheme="minorBidi"/>
                <w:sz w:val="22"/>
                <w:szCs w:val="22"/>
              </w:rPr>
              <w:t>4.50</w:t>
            </w:r>
          </w:p>
        </w:tc>
      </w:tr>
    </w:tbl>
    <w:p w14:paraId="04E945F2" w14:textId="77777777" w:rsidR="00790D98" w:rsidRPr="00802279" w:rsidRDefault="00790D98" w:rsidP="00E171E9">
      <w:pPr>
        <w:jc w:val="both"/>
        <w:rPr>
          <w:color w:val="000000" w:themeColor="text1"/>
          <w:sz w:val="22"/>
          <w:szCs w:val="22"/>
          <w:lang w:val="en-GB" w:eastAsia="en-GB"/>
        </w:rPr>
      </w:pPr>
    </w:p>
    <w:p w14:paraId="042CF6F0" w14:textId="77777777" w:rsidR="00F264B7" w:rsidRPr="00802279" w:rsidRDefault="00F264B7" w:rsidP="00E171E9">
      <w:pPr>
        <w:jc w:val="both"/>
        <w:rPr>
          <w:color w:val="000000" w:themeColor="text1"/>
          <w:sz w:val="22"/>
          <w:szCs w:val="22"/>
        </w:rPr>
      </w:pPr>
    </w:p>
    <w:p w14:paraId="4C0A0B20" w14:textId="04AA4FFC" w:rsidR="00F264B7" w:rsidRPr="00802279" w:rsidRDefault="005630F9" w:rsidP="00AE35E3">
      <w:pPr>
        <w:jc w:val="center"/>
        <w:rPr>
          <w:color w:val="000000" w:themeColor="text1"/>
          <w:sz w:val="22"/>
          <w:szCs w:val="22"/>
        </w:rPr>
      </w:pPr>
      <w:r>
        <w:rPr>
          <w:noProof/>
        </w:rPr>
        <w:drawing>
          <wp:inline distT="0" distB="0" distL="0" distR="0" wp14:anchorId="14CB36EA" wp14:editId="655F6397">
            <wp:extent cx="4572000" cy="2523392"/>
            <wp:effectExtent l="0" t="0" r="0" b="1079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859B32E" w14:textId="77777777" w:rsidR="00F264B7" w:rsidRDefault="00877692" w:rsidP="00E171E9">
      <w:pPr>
        <w:spacing w:line="480" w:lineRule="auto"/>
        <w:jc w:val="both"/>
        <w:rPr>
          <w:color w:val="000000" w:themeColor="text1"/>
          <w:sz w:val="22"/>
          <w:szCs w:val="22"/>
        </w:rPr>
      </w:pPr>
      <w:r>
        <w:rPr>
          <w:color w:val="000000" w:themeColor="text1"/>
          <w:sz w:val="22"/>
          <w:szCs w:val="22"/>
        </w:rPr>
        <w:tab/>
      </w:r>
      <w:r>
        <w:rPr>
          <w:color w:val="000000" w:themeColor="text1"/>
          <w:sz w:val="22"/>
          <w:szCs w:val="22"/>
        </w:rPr>
        <w:tab/>
        <w:t>Figure 6.</w:t>
      </w:r>
      <w:r w:rsidR="00F264B7" w:rsidRPr="00802279">
        <w:rPr>
          <w:color w:val="000000" w:themeColor="text1"/>
          <w:sz w:val="22"/>
          <w:szCs w:val="22"/>
        </w:rPr>
        <w:t xml:space="preserve"> Distribution of 0</w:t>
      </w:r>
      <w:r w:rsidR="00F264B7" w:rsidRPr="00802279">
        <w:rPr>
          <w:color w:val="000000" w:themeColor="text1"/>
          <w:sz w:val="22"/>
          <w:szCs w:val="22"/>
          <w:vertAlign w:val="superscript"/>
        </w:rPr>
        <w:t xml:space="preserve">o </w:t>
      </w:r>
      <w:r w:rsidR="00F264B7" w:rsidRPr="00802279">
        <w:rPr>
          <w:color w:val="000000" w:themeColor="text1"/>
          <w:sz w:val="22"/>
          <w:szCs w:val="22"/>
        </w:rPr>
        <w:t>C isotherm height over the study locations</w:t>
      </w:r>
    </w:p>
    <w:p w14:paraId="643BB583" w14:textId="6E79763E" w:rsidR="00F0761A" w:rsidRDefault="005630F9" w:rsidP="00AE35E3">
      <w:pPr>
        <w:jc w:val="center"/>
        <w:rPr>
          <w:color w:val="000000" w:themeColor="text1"/>
          <w:sz w:val="22"/>
          <w:szCs w:val="22"/>
        </w:rPr>
      </w:pPr>
      <w:r>
        <w:rPr>
          <w:noProof/>
        </w:rPr>
        <w:lastRenderedPageBreak/>
        <w:drawing>
          <wp:inline distT="0" distB="0" distL="0" distR="0" wp14:anchorId="44BA0EF4" wp14:editId="689F2B7C">
            <wp:extent cx="4572000" cy="2558562"/>
            <wp:effectExtent l="0" t="0" r="0" b="133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1AF5F92" w14:textId="77777777" w:rsidR="00F0761A" w:rsidRDefault="00F0761A" w:rsidP="00610B9B">
      <w:pPr>
        <w:spacing w:line="480" w:lineRule="auto"/>
        <w:jc w:val="center"/>
        <w:rPr>
          <w:color w:val="000000" w:themeColor="text1"/>
          <w:sz w:val="22"/>
          <w:szCs w:val="22"/>
        </w:rPr>
      </w:pPr>
      <w:r>
        <w:rPr>
          <w:color w:val="000000" w:themeColor="text1"/>
          <w:sz w:val="22"/>
          <w:szCs w:val="22"/>
        </w:rPr>
        <w:t>Figure 7. The mean ZIDH over the geo-climatic zones vs ITU-R prediction</w:t>
      </w:r>
    </w:p>
    <w:p w14:paraId="1FF23CFB" w14:textId="77777777" w:rsidR="008E043F" w:rsidRPr="00802279" w:rsidRDefault="003A4C87" w:rsidP="008E043F">
      <w:pPr>
        <w:rPr>
          <w:color w:val="000000" w:themeColor="text1"/>
          <w:sz w:val="22"/>
          <w:szCs w:val="22"/>
        </w:rPr>
      </w:pPr>
      <w:r>
        <w:rPr>
          <w:color w:val="000000" w:themeColor="text1"/>
          <w:sz w:val="22"/>
          <w:szCs w:val="22"/>
        </w:rPr>
        <w:t>Table 3</w:t>
      </w:r>
      <w:r w:rsidR="008E043F">
        <w:rPr>
          <w:color w:val="000000" w:themeColor="text1"/>
          <w:sz w:val="22"/>
          <w:szCs w:val="22"/>
        </w:rPr>
        <w:t>:</w:t>
      </w:r>
      <w:r w:rsidR="008E043F" w:rsidRPr="008E043F">
        <w:rPr>
          <w:color w:val="000000" w:themeColor="text1"/>
          <w:sz w:val="22"/>
          <w:szCs w:val="22"/>
        </w:rPr>
        <w:t xml:space="preserve"> Monthly </w:t>
      </w:r>
      <w:r w:rsidR="008E043F">
        <w:rPr>
          <w:color w:val="000000" w:themeColor="text1"/>
          <w:sz w:val="22"/>
          <w:szCs w:val="22"/>
        </w:rPr>
        <w:t>mean rain height over the study l</w:t>
      </w:r>
      <w:r w:rsidR="008E043F" w:rsidRPr="008E043F">
        <w:rPr>
          <w:color w:val="000000" w:themeColor="text1"/>
          <w:sz w:val="22"/>
          <w:szCs w:val="22"/>
        </w:rPr>
        <w:t>ocations</w:t>
      </w:r>
    </w:p>
    <w:tbl>
      <w:tblPr>
        <w:tblStyle w:val="TableGrid1"/>
        <w:tblW w:w="0" w:type="auto"/>
        <w:tblLook w:val="04A0" w:firstRow="1" w:lastRow="0" w:firstColumn="1" w:lastColumn="0" w:noHBand="0" w:noVBand="1"/>
      </w:tblPr>
      <w:tblGrid>
        <w:gridCol w:w="1324"/>
        <w:gridCol w:w="1323"/>
        <w:gridCol w:w="1323"/>
        <w:gridCol w:w="1323"/>
        <w:gridCol w:w="1323"/>
        <w:gridCol w:w="1323"/>
      </w:tblGrid>
      <w:tr w:rsidR="00C31651" w:rsidRPr="00AF066E" w14:paraId="2EAB94C9" w14:textId="77777777" w:rsidTr="00B82588">
        <w:trPr>
          <w:trHeight w:val="274"/>
        </w:trPr>
        <w:tc>
          <w:tcPr>
            <w:tcW w:w="1324" w:type="dxa"/>
          </w:tcPr>
          <w:p w14:paraId="2B1A33F7" w14:textId="77777777" w:rsidR="00C31651" w:rsidRPr="00AF066E" w:rsidRDefault="00C31651" w:rsidP="00B82588">
            <w:pPr>
              <w:rPr>
                <w:rFonts w:asciiTheme="minorHAnsi" w:eastAsiaTheme="minorHAnsi" w:hAnsiTheme="minorHAnsi" w:cstheme="minorBidi"/>
                <w:b/>
                <w:sz w:val="22"/>
                <w:szCs w:val="22"/>
              </w:rPr>
            </w:pPr>
            <w:r w:rsidRPr="00AF066E">
              <w:rPr>
                <w:rFonts w:asciiTheme="minorHAnsi" w:eastAsiaTheme="minorHAnsi" w:hAnsiTheme="minorHAnsi" w:cstheme="minorBidi"/>
                <w:b/>
                <w:sz w:val="22"/>
                <w:szCs w:val="22"/>
              </w:rPr>
              <w:t>MONTHS</w:t>
            </w:r>
          </w:p>
        </w:tc>
        <w:tc>
          <w:tcPr>
            <w:tcW w:w="1323" w:type="dxa"/>
          </w:tcPr>
          <w:p w14:paraId="274848D9" w14:textId="77777777" w:rsidR="00C31651" w:rsidRPr="00AF066E" w:rsidRDefault="00C31651" w:rsidP="00B82588">
            <w:pPr>
              <w:rPr>
                <w:rFonts w:asciiTheme="minorHAnsi" w:eastAsiaTheme="minorHAnsi" w:hAnsiTheme="minorHAnsi" w:cstheme="minorBidi"/>
                <w:b/>
                <w:sz w:val="22"/>
                <w:szCs w:val="22"/>
              </w:rPr>
            </w:pPr>
            <w:r w:rsidRPr="00AF066E">
              <w:rPr>
                <w:rFonts w:asciiTheme="minorHAnsi" w:eastAsiaTheme="minorHAnsi" w:hAnsiTheme="minorHAnsi" w:cstheme="minorBidi"/>
                <w:b/>
                <w:sz w:val="22"/>
                <w:szCs w:val="22"/>
              </w:rPr>
              <w:t>FUTA (km)</w:t>
            </w:r>
          </w:p>
        </w:tc>
        <w:tc>
          <w:tcPr>
            <w:tcW w:w="1323" w:type="dxa"/>
          </w:tcPr>
          <w:p w14:paraId="1B1F7690" w14:textId="77777777" w:rsidR="00C31651" w:rsidRPr="00AF066E" w:rsidRDefault="00C31651" w:rsidP="00B82588">
            <w:pPr>
              <w:rPr>
                <w:rFonts w:asciiTheme="minorHAnsi" w:eastAsiaTheme="minorHAnsi" w:hAnsiTheme="minorHAnsi" w:cstheme="minorBidi"/>
                <w:b/>
                <w:sz w:val="22"/>
                <w:szCs w:val="22"/>
              </w:rPr>
            </w:pPr>
            <w:r w:rsidRPr="00AF066E">
              <w:rPr>
                <w:rFonts w:asciiTheme="minorHAnsi" w:eastAsiaTheme="minorHAnsi" w:hAnsiTheme="minorHAnsi" w:cstheme="minorBidi"/>
                <w:b/>
                <w:sz w:val="22"/>
                <w:szCs w:val="22"/>
              </w:rPr>
              <w:t>ESUT (km)</w:t>
            </w:r>
          </w:p>
        </w:tc>
        <w:tc>
          <w:tcPr>
            <w:tcW w:w="1323" w:type="dxa"/>
          </w:tcPr>
          <w:p w14:paraId="211441F7" w14:textId="77777777" w:rsidR="00C31651" w:rsidRPr="00AF066E" w:rsidRDefault="00C31651" w:rsidP="00B82588">
            <w:pPr>
              <w:rPr>
                <w:rFonts w:asciiTheme="minorHAnsi" w:eastAsiaTheme="minorHAnsi" w:hAnsiTheme="minorHAnsi" w:cstheme="minorBidi"/>
                <w:b/>
                <w:sz w:val="22"/>
                <w:szCs w:val="22"/>
              </w:rPr>
            </w:pPr>
            <w:r w:rsidRPr="00AF066E">
              <w:rPr>
                <w:rFonts w:asciiTheme="minorHAnsi" w:eastAsiaTheme="minorHAnsi" w:hAnsiTheme="minorHAnsi" w:cstheme="minorBidi"/>
                <w:b/>
                <w:sz w:val="22"/>
                <w:szCs w:val="22"/>
              </w:rPr>
              <w:t>FUGUS (km)</w:t>
            </w:r>
          </w:p>
        </w:tc>
        <w:tc>
          <w:tcPr>
            <w:tcW w:w="1323" w:type="dxa"/>
          </w:tcPr>
          <w:p w14:paraId="2133576E" w14:textId="77777777" w:rsidR="00C31651" w:rsidRPr="00AF066E" w:rsidRDefault="00C31651" w:rsidP="00B82588">
            <w:pPr>
              <w:rPr>
                <w:rFonts w:asciiTheme="minorHAnsi" w:eastAsiaTheme="minorHAnsi" w:hAnsiTheme="minorHAnsi" w:cstheme="minorBidi"/>
                <w:b/>
                <w:sz w:val="22"/>
                <w:szCs w:val="22"/>
              </w:rPr>
            </w:pPr>
            <w:r w:rsidRPr="00AF066E">
              <w:rPr>
                <w:rFonts w:asciiTheme="minorHAnsi" w:eastAsiaTheme="minorHAnsi" w:hAnsiTheme="minorHAnsi" w:cstheme="minorBidi"/>
                <w:b/>
                <w:sz w:val="22"/>
                <w:szCs w:val="22"/>
              </w:rPr>
              <w:t>PJAA (km)</w:t>
            </w:r>
          </w:p>
        </w:tc>
        <w:tc>
          <w:tcPr>
            <w:tcW w:w="1323" w:type="dxa"/>
          </w:tcPr>
          <w:p w14:paraId="49ADE15D" w14:textId="77777777" w:rsidR="00C31651" w:rsidRPr="00AF066E" w:rsidRDefault="00C31651" w:rsidP="00B82588">
            <w:pPr>
              <w:rPr>
                <w:rFonts w:asciiTheme="minorHAnsi" w:eastAsiaTheme="minorHAnsi" w:hAnsiTheme="minorHAnsi" w:cstheme="minorBidi"/>
                <w:b/>
                <w:sz w:val="22"/>
                <w:szCs w:val="22"/>
              </w:rPr>
            </w:pPr>
            <w:r w:rsidRPr="00AF066E">
              <w:rPr>
                <w:rFonts w:asciiTheme="minorHAnsi" w:eastAsiaTheme="minorHAnsi" w:hAnsiTheme="minorHAnsi" w:cstheme="minorBidi"/>
                <w:b/>
                <w:sz w:val="22"/>
                <w:szCs w:val="22"/>
              </w:rPr>
              <w:t>ITU-R (km)</w:t>
            </w:r>
          </w:p>
        </w:tc>
      </w:tr>
      <w:tr w:rsidR="005D016F" w:rsidRPr="00AF066E" w14:paraId="772042FF" w14:textId="77777777" w:rsidTr="00B82588">
        <w:trPr>
          <w:trHeight w:val="260"/>
        </w:trPr>
        <w:tc>
          <w:tcPr>
            <w:tcW w:w="1324" w:type="dxa"/>
          </w:tcPr>
          <w:p w14:paraId="0777C15C" w14:textId="77777777" w:rsidR="005D016F" w:rsidRPr="00AF066E" w:rsidRDefault="005D016F" w:rsidP="005D016F">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JAN</w:t>
            </w:r>
          </w:p>
        </w:tc>
        <w:tc>
          <w:tcPr>
            <w:tcW w:w="1323" w:type="dxa"/>
          </w:tcPr>
          <w:p w14:paraId="18418DD6" w14:textId="77777777" w:rsidR="005D016F" w:rsidRPr="005D016F" w:rsidRDefault="005D016F" w:rsidP="005D016F">
            <w:pPr>
              <w:rPr>
                <w:highlight w:val="yellow"/>
              </w:rPr>
            </w:pPr>
            <w:r w:rsidRPr="005D016F">
              <w:rPr>
                <w:highlight w:val="yellow"/>
              </w:rPr>
              <w:t>4.46</w:t>
            </w:r>
          </w:p>
        </w:tc>
        <w:tc>
          <w:tcPr>
            <w:tcW w:w="1323" w:type="dxa"/>
          </w:tcPr>
          <w:p w14:paraId="25EB130D" w14:textId="64A5DF17" w:rsidR="005D016F" w:rsidRPr="005D016F" w:rsidRDefault="005D016F" w:rsidP="005D016F">
            <w:pPr>
              <w:rPr>
                <w:highlight w:val="yellow"/>
              </w:rPr>
            </w:pPr>
            <w:r w:rsidRPr="005D016F">
              <w:rPr>
                <w:highlight w:val="yellow"/>
              </w:rPr>
              <w:t>4.51</w:t>
            </w:r>
          </w:p>
        </w:tc>
        <w:tc>
          <w:tcPr>
            <w:tcW w:w="1323" w:type="dxa"/>
          </w:tcPr>
          <w:p w14:paraId="46469810" w14:textId="77777777" w:rsidR="005D016F" w:rsidRPr="005D016F" w:rsidRDefault="005D016F" w:rsidP="005D016F">
            <w:pPr>
              <w:rPr>
                <w:highlight w:val="yellow"/>
              </w:rPr>
            </w:pPr>
            <w:r w:rsidRPr="005D016F">
              <w:rPr>
                <w:highlight w:val="yellow"/>
              </w:rPr>
              <w:t>4.46</w:t>
            </w:r>
          </w:p>
        </w:tc>
        <w:tc>
          <w:tcPr>
            <w:tcW w:w="1323" w:type="dxa"/>
          </w:tcPr>
          <w:p w14:paraId="1D447C73" w14:textId="157E0AB1" w:rsidR="005D016F" w:rsidRPr="005D016F" w:rsidRDefault="005D016F" w:rsidP="005D016F">
            <w:pPr>
              <w:rPr>
                <w:highlight w:val="yellow"/>
              </w:rPr>
            </w:pPr>
            <w:r w:rsidRPr="005D016F">
              <w:rPr>
                <w:highlight w:val="yellow"/>
              </w:rPr>
              <w:t>4.51</w:t>
            </w:r>
          </w:p>
        </w:tc>
        <w:tc>
          <w:tcPr>
            <w:tcW w:w="1323" w:type="dxa"/>
          </w:tcPr>
          <w:p w14:paraId="67670B10" w14:textId="0CE0DD2D" w:rsidR="005D016F" w:rsidRPr="005D016F" w:rsidRDefault="005D016F" w:rsidP="005D016F">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4.86</w:t>
            </w:r>
          </w:p>
        </w:tc>
      </w:tr>
      <w:tr w:rsidR="005D016F" w:rsidRPr="00AF066E" w14:paraId="26F807A6" w14:textId="77777777" w:rsidTr="00B82588">
        <w:trPr>
          <w:trHeight w:val="274"/>
        </w:trPr>
        <w:tc>
          <w:tcPr>
            <w:tcW w:w="1324" w:type="dxa"/>
          </w:tcPr>
          <w:p w14:paraId="2BB716D7" w14:textId="77777777" w:rsidR="005D016F" w:rsidRPr="00AF066E" w:rsidRDefault="005D016F" w:rsidP="005D016F">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FEB.</w:t>
            </w:r>
          </w:p>
        </w:tc>
        <w:tc>
          <w:tcPr>
            <w:tcW w:w="1323" w:type="dxa"/>
          </w:tcPr>
          <w:p w14:paraId="29F406A8" w14:textId="66BDBF0D" w:rsidR="005D016F" w:rsidRPr="005D016F" w:rsidRDefault="005D016F" w:rsidP="005D016F">
            <w:pPr>
              <w:rPr>
                <w:highlight w:val="yellow"/>
              </w:rPr>
            </w:pPr>
            <w:r w:rsidRPr="005D016F">
              <w:rPr>
                <w:highlight w:val="yellow"/>
              </w:rPr>
              <w:t>4.52</w:t>
            </w:r>
          </w:p>
        </w:tc>
        <w:tc>
          <w:tcPr>
            <w:tcW w:w="1323" w:type="dxa"/>
          </w:tcPr>
          <w:p w14:paraId="11B018A0" w14:textId="3A2F4B6E" w:rsidR="005D016F" w:rsidRPr="005D016F" w:rsidRDefault="005D016F" w:rsidP="005D016F">
            <w:pPr>
              <w:rPr>
                <w:highlight w:val="yellow"/>
              </w:rPr>
            </w:pPr>
            <w:r w:rsidRPr="005D016F">
              <w:rPr>
                <w:highlight w:val="yellow"/>
              </w:rPr>
              <w:t>4.56</w:t>
            </w:r>
          </w:p>
        </w:tc>
        <w:tc>
          <w:tcPr>
            <w:tcW w:w="1323" w:type="dxa"/>
          </w:tcPr>
          <w:p w14:paraId="2BAD7171" w14:textId="77777777" w:rsidR="005D016F" w:rsidRPr="005D016F" w:rsidRDefault="005D016F" w:rsidP="005D016F">
            <w:pPr>
              <w:rPr>
                <w:highlight w:val="yellow"/>
              </w:rPr>
            </w:pPr>
            <w:r w:rsidRPr="005D016F">
              <w:rPr>
                <w:highlight w:val="yellow"/>
              </w:rPr>
              <w:t>4.56</w:t>
            </w:r>
          </w:p>
        </w:tc>
        <w:tc>
          <w:tcPr>
            <w:tcW w:w="1323" w:type="dxa"/>
          </w:tcPr>
          <w:p w14:paraId="37E5C22F" w14:textId="3190CC6D" w:rsidR="005D016F" w:rsidRPr="005D016F" w:rsidRDefault="005D016F" w:rsidP="005D016F">
            <w:pPr>
              <w:rPr>
                <w:highlight w:val="yellow"/>
              </w:rPr>
            </w:pPr>
            <w:r w:rsidRPr="005D016F">
              <w:rPr>
                <w:highlight w:val="yellow"/>
              </w:rPr>
              <w:t>4.56</w:t>
            </w:r>
          </w:p>
        </w:tc>
        <w:tc>
          <w:tcPr>
            <w:tcW w:w="1323" w:type="dxa"/>
          </w:tcPr>
          <w:p w14:paraId="04575F84" w14:textId="59C6DF25" w:rsidR="005D016F" w:rsidRPr="005D016F" w:rsidRDefault="005D016F" w:rsidP="005D016F">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4.86</w:t>
            </w:r>
          </w:p>
        </w:tc>
      </w:tr>
      <w:tr w:rsidR="005D016F" w:rsidRPr="00AF066E" w14:paraId="7CA0642C" w14:textId="77777777" w:rsidTr="00B82588">
        <w:trPr>
          <w:trHeight w:val="260"/>
        </w:trPr>
        <w:tc>
          <w:tcPr>
            <w:tcW w:w="1324" w:type="dxa"/>
          </w:tcPr>
          <w:p w14:paraId="144A23BB" w14:textId="77777777" w:rsidR="005D016F" w:rsidRPr="00AF066E" w:rsidRDefault="005D016F" w:rsidP="005D016F">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MAR.</w:t>
            </w:r>
          </w:p>
        </w:tc>
        <w:tc>
          <w:tcPr>
            <w:tcW w:w="1323" w:type="dxa"/>
          </w:tcPr>
          <w:p w14:paraId="7B4967CA" w14:textId="66002F7A" w:rsidR="005D016F" w:rsidRPr="005D016F" w:rsidRDefault="005D016F" w:rsidP="005D016F">
            <w:pPr>
              <w:rPr>
                <w:highlight w:val="yellow"/>
              </w:rPr>
            </w:pPr>
            <w:r w:rsidRPr="005D016F">
              <w:rPr>
                <w:highlight w:val="yellow"/>
              </w:rPr>
              <w:t>4.56</w:t>
            </w:r>
          </w:p>
        </w:tc>
        <w:tc>
          <w:tcPr>
            <w:tcW w:w="1323" w:type="dxa"/>
          </w:tcPr>
          <w:p w14:paraId="4A1FACB0" w14:textId="5B548C47" w:rsidR="005D016F" w:rsidRPr="005D016F" w:rsidRDefault="005D016F" w:rsidP="005D016F">
            <w:pPr>
              <w:rPr>
                <w:highlight w:val="yellow"/>
              </w:rPr>
            </w:pPr>
            <w:r w:rsidRPr="005D016F">
              <w:rPr>
                <w:highlight w:val="yellow"/>
              </w:rPr>
              <w:t>4.61</w:t>
            </w:r>
          </w:p>
        </w:tc>
        <w:tc>
          <w:tcPr>
            <w:tcW w:w="1323" w:type="dxa"/>
          </w:tcPr>
          <w:p w14:paraId="3C30C2F7" w14:textId="43FF0584" w:rsidR="005D016F" w:rsidRPr="005D016F" w:rsidRDefault="005D016F" w:rsidP="005D016F">
            <w:pPr>
              <w:rPr>
                <w:highlight w:val="yellow"/>
              </w:rPr>
            </w:pPr>
            <w:r w:rsidRPr="005D016F">
              <w:rPr>
                <w:highlight w:val="yellow"/>
              </w:rPr>
              <w:t>4.61</w:t>
            </w:r>
          </w:p>
        </w:tc>
        <w:tc>
          <w:tcPr>
            <w:tcW w:w="1323" w:type="dxa"/>
          </w:tcPr>
          <w:p w14:paraId="35B44E34" w14:textId="4EDB5AE9" w:rsidR="005D016F" w:rsidRPr="005D016F" w:rsidRDefault="005D016F" w:rsidP="005D016F">
            <w:pPr>
              <w:rPr>
                <w:highlight w:val="yellow"/>
              </w:rPr>
            </w:pPr>
            <w:r w:rsidRPr="005D016F">
              <w:rPr>
                <w:highlight w:val="yellow"/>
              </w:rPr>
              <w:t>4.61</w:t>
            </w:r>
          </w:p>
        </w:tc>
        <w:tc>
          <w:tcPr>
            <w:tcW w:w="1323" w:type="dxa"/>
          </w:tcPr>
          <w:p w14:paraId="6128FDE0" w14:textId="60F8F0DF" w:rsidR="005D016F" w:rsidRPr="005D016F" w:rsidRDefault="005D016F" w:rsidP="005D016F">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4.86</w:t>
            </w:r>
          </w:p>
        </w:tc>
      </w:tr>
      <w:tr w:rsidR="005D016F" w:rsidRPr="00AF066E" w14:paraId="34053285" w14:textId="77777777" w:rsidTr="00B82588">
        <w:trPr>
          <w:trHeight w:val="274"/>
        </w:trPr>
        <w:tc>
          <w:tcPr>
            <w:tcW w:w="1324" w:type="dxa"/>
          </w:tcPr>
          <w:p w14:paraId="302FD81B" w14:textId="77777777" w:rsidR="005D016F" w:rsidRPr="00AF066E" w:rsidRDefault="005D016F" w:rsidP="005D016F">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APR.</w:t>
            </w:r>
          </w:p>
        </w:tc>
        <w:tc>
          <w:tcPr>
            <w:tcW w:w="1323" w:type="dxa"/>
          </w:tcPr>
          <w:p w14:paraId="368261D8" w14:textId="633CBE67" w:rsidR="005D016F" w:rsidRPr="005D016F" w:rsidRDefault="005D016F" w:rsidP="005D016F">
            <w:pPr>
              <w:rPr>
                <w:highlight w:val="yellow"/>
              </w:rPr>
            </w:pPr>
            <w:r w:rsidRPr="005D016F">
              <w:rPr>
                <w:highlight w:val="yellow"/>
              </w:rPr>
              <w:t>4.61</w:t>
            </w:r>
          </w:p>
        </w:tc>
        <w:tc>
          <w:tcPr>
            <w:tcW w:w="1323" w:type="dxa"/>
          </w:tcPr>
          <w:p w14:paraId="42F073BC" w14:textId="04134C5D" w:rsidR="005D016F" w:rsidRPr="005D016F" w:rsidRDefault="005D016F" w:rsidP="005D016F">
            <w:pPr>
              <w:rPr>
                <w:highlight w:val="yellow"/>
              </w:rPr>
            </w:pPr>
            <w:r w:rsidRPr="005D016F">
              <w:rPr>
                <w:highlight w:val="yellow"/>
              </w:rPr>
              <w:t>4.66</w:t>
            </w:r>
          </w:p>
        </w:tc>
        <w:tc>
          <w:tcPr>
            <w:tcW w:w="1323" w:type="dxa"/>
          </w:tcPr>
          <w:p w14:paraId="1D94CC17" w14:textId="334D821E" w:rsidR="005D016F" w:rsidRPr="005D016F" w:rsidRDefault="005D016F" w:rsidP="005D016F">
            <w:pPr>
              <w:rPr>
                <w:highlight w:val="yellow"/>
              </w:rPr>
            </w:pPr>
            <w:r w:rsidRPr="005D016F">
              <w:rPr>
                <w:highlight w:val="yellow"/>
              </w:rPr>
              <w:t>4.61</w:t>
            </w:r>
          </w:p>
        </w:tc>
        <w:tc>
          <w:tcPr>
            <w:tcW w:w="1323" w:type="dxa"/>
          </w:tcPr>
          <w:p w14:paraId="70664B32" w14:textId="3890DCB5" w:rsidR="005D016F" w:rsidRPr="005D016F" w:rsidRDefault="005D016F" w:rsidP="005D016F">
            <w:pPr>
              <w:rPr>
                <w:highlight w:val="yellow"/>
              </w:rPr>
            </w:pPr>
            <w:r w:rsidRPr="005D016F">
              <w:rPr>
                <w:highlight w:val="yellow"/>
              </w:rPr>
              <w:t>4.61</w:t>
            </w:r>
          </w:p>
        </w:tc>
        <w:tc>
          <w:tcPr>
            <w:tcW w:w="1323" w:type="dxa"/>
          </w:tcPr>
          <w:p w14:paraId="1F5FA9E3" w14:textId="5989F4E5" w:rsidR="005D016F" w:rsidRPr="005D016F" w:rsidRDefault="005D016F" w:rsidP="005D016F">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4.86</w:t>
            </w:r>
          </w:p>
        </w:tc>
      </w:tr>
      <w:tr w:rsidR="005D016F" w:rsidRPr="00AF066E" w14:paraId="356C7608" w14:textId="77777777" w:rsidTr="00B82588">
        <w:trPr>
          <w:trHeight w:val="260"/>
        </w:trPr>
        <w:tc>
          <w:tcPr>
            <w:tcW w:w="1324" w:type="dxa"/>
          </w:tcPr>
          <w:p w14:paraId="466FF5FA" w14:textId="77777777" w:rsidR="005D016F" w:rsidRPr="00AF066E" w:rsidRDefault="005D016F" w:rsidP="005D016F">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MAY.</w:t>
            </w:r>
          </w:p>
        </w:tc>
        <w:tc>
          <w:tcPr>
            <w:tcW w:w="1323" w:type="dxa"/>
          </w:tcPr>
          <w:p w14:paraId="503C539B" w14:textId="2F15C706" w:rsidR="005D016F" w:rsidRPr="005D016F" w:rsidRDefault="005D016F" w:rsidP="005D016F">
            <w:pPr>
              <w:rPr>
                <w:highlight w:val="yellow"/>
              </w:rPr>
            </w:pPr>
            <w:r w:rsidRPr="005D016F">
              <w:rPr>
                <w:highlight w:val="yellow"/>
              </w:rPr>
              <w:t>4.66</w:t>
            </w:r>
          </w:p>
        </w:tc>
        <w:tc>
          <w:tcPr>
            <w:tcW w:w="1323" w:type="dxa"/>
          </w:tcPr>
          <w:p w14:paraId="35604EB4" w14:textId="0E585D98" w:rsidR="005D016F" w:rsidRPr="005D016F" w:rsidRDefault="005D016F" w:rsidP="005D016F">
            <w:pPr>
              <w:rPr>
                <w:highlight w:val="yellow"/>
              </w:rPr>
            </w:pPr>
            <w:r w:rsidRPr="005D016F">
              <w:rPr>
                <w:highlight w:val="yellow"/>
              </w:rPr>
              <w:t>4.66</w:t>
            </w:r>
          </w:p>
        </w:tc>
        <w:tc>
          <w:tcPr>
            <w:tcW w:w="1323" w:type="dxa"/>
          </w:tcPr>
          <w:p w14:paraId="4AB830B9" w14:textId="7FF6E9E0" w:rsidR="005D016F" w:rsidRPr="005D016F" w:rsidRDefault="005D016F" w:rsidP="005D016F">
            <w:pPr>
              <w:rPr>
                <w:highlight w:val="yellow"/>
              </w:rPr>
            </w:pPr>
            <w:r w:rsidRPr="005D016F">
              <w:rPr>
                <w:highlight w:val="yellow"/>
              </w:rPr>
              <w:t>4.66</w:t>
            </w:r>
          </w:p>
        </w:tc>
        <w:tc>
          <w:tcPr>
            <w:tcW w:w="1323" w:type="dxa"/>
          </w:tcPr>
          <w:p w14:paraId="1732012D" w14:textId="68436454" w:rsidR="005D016F" w:rsidRPr="005D016F" w:rsidRDefault="005D016F" w:rsidP="005D016F">
            <w:pPr>
              <w:rPr>
                <w:highlight w:val="yellow"/>
              </w:rPr>
            </w:pPr>
            <w:r w:rsidRPr="005D016F">
              <w:rPr>
                <w:highlight w:val="yellow"/>
              </w:rPr>
              <w:t>4.66</w:t>
            </w:r>
          </w:p>
        </w:tc>
        <w:tc>
          <w:tcPr>
            <w:tcW w:w="1323" w:type="dxa"/>
          </w:tcPr>
          <w:p w14:paraId="7463D843" w14:textId="30B358CD" w:rsidR="005D016F" w:rsidRPr="005D016F" w:rsidRDefault="005D016F" w:rsidP="005D016F">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4.86</w:t>
            </w:r>
          </w:p>
        </w:tc>
      </w:tr>
      <w:tr w:rsidR="005D016F" w:rsidRPr="00AF066E" w14:paraId="4965F9A6" w14:textId="77777777" w:rsidTr="00B82588">
        <w:trPr>
          <w:trHeight w:val="274"/>
        </w:trPr>
        <w:tc>
          <w:tcPr>
            <w:tcW w:w="1324" w:type="dxa"/>
          </w:tcPr>
          <w:p w14:paraId="1CF8D5C5" w14:textId="77777777" w:rsidR="005D016F" w:rsidRPr="00AF066E" w:rsidRDefault="005D016F" w:rsidP="005D016F">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JUN.</w:t>
            </w:r>
          </w:p>
        </w:tc>
        <w:tc>
          <w:tcPr>
            <w:tcW w:w="1323" w:type="dxa"/>
          </w:tcPr>
          <w:p w14:paraId="112D9746" w14:textId="7EE6CC9B" w:rsidR="005D016F" w:rsidRPr="005D016F" w:rsidRDefault="005D016F" w:rsidP="005D016F">
            <w:pPr>
              <w:rPr>
                <w:highlight w:val="yellow"/>
              </w:rPr>
            </w:pPr>
            <w:r w:rsidRPr="005D016F">
              <w:rPr>
                <w:highlight w:val="yellow"/>
              </w:rPr>
              <w:t>4.71</w:t>
            </w:r>
          </w:p>
        </w:tc>
        <w:tc>
          <w:tcPr>
            <w:tcW w:w="1323" w:type="dxa"/>
          </w:tcPr>
          <w:p w14:paraId="1D110E75" w14:textId="222A840B" w:rsidR="005D016F" w:rsidRPr="005D016F" w:rsidRDefault="005D016F" w:rsidP="005D016F">
            <w:pPr>
              <w:rPr>
                <w:highlight w:val="yellow"/>
              </w:rPr>
            </w:pPr>
            <w:r w:rsidRPr="005D016F">
              <w:rPr>
                <w:highlight w:val="yellow"/>
              </w:rPr>
              <w:t>4.76</w:t>
            </w:r>
          </w:p>
        </w:tc>
        <w:tc>
          <w:tcPr>
            <w:tcW w:w="1323" w:type="dxa"/>
          </w:tcPr>
          <w:p w14:paraId="3264508F" w14:textId="7DB50619" w:rsidR="005D016F" w:rsidRPr="005D016F" w:rsidRDefault="005D016F" w:rsidP="005D016F">
            <w:pPr>
              <w:rPr>
                <w:highlight w:val="yellow"/>
              </w:rPr>
            </w:pPr>
            <w:r w:rsidRPr="005D016F">
              <w:rPr>
                <w:highlight w:val="yellow"/>
              </w:rPr>
              <w:t>4.71</w:t>
            </w:r>
          </w:p>
        </w:tc>
        <w:tc>
          <w:tcPr>
            <w:tcW w:w="1323" w:type="dxa"/>
          </w:tcPr>
          <w:p w14:paraId="4D733E50" w14:textId="75D4F049" w:rsidR="005D016F" w:rsidRPr="005D016F" w:rsidRDefault="005D016F" w:rsidP="005D016F">
            <w:pPr>
              <w:rPr>
                <w:highlight w:val="yellow"/>
              </w:rPr>
            </w:pPr>
            <w:r w:rsidRPr="005D016F">
              <w:rPr>
                <w:highlight w:val="yellow"/>
              </w:rPr>
              <w:t>4.66</w:t>
            </w:r>
          </w:p>
        </w:tc>
        <w:tc>
          <w:tcPr>
            <w:tcW w:w="1323" w:type="dxa"/>
          </w:tcPr>
          <w:p w14:paraId="592A5E06" w14:textId="3B0E1704" w:rsidR="005D016F" w:rsidRPr="005D016F" w:rsidRDefault="005D016F" w:rsidP="005D016F">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4.86</w:t>
            </w:r>
          </w:p>
        </w:tc>
      </w:tr>
      <w:tr w:rsidR="005D016F" w:rsidRPr="00AF066E" w14:paraId="72D290AB" w14:textId="77777777" w:rsidTr="00B82588">
        <w:trPr>
          <w:trHeight w:val="274"/>
        </w:trPr>
        <w:tc>
          <w:tcPr>
            <w:tcW w:w="1324" w:type="dxa"/>
          </w:tcPr>
          <w:p w14:paraId="68273D9A" w14:textId="77777777" w:rsidR="005D016F" w:rsidRPr="00AF066E" w:rsidRDefault="005D016F" w:rsidP="005D016F">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JUL.</w:t>
            </w:r>
          </w:p>
        </w:tc>
        <w:tc>
          <w:tcPr>
            <w:tcW w:w="1323" w:type="dxa"/>
          </w:tcPr>
          <w:p w14:paraId="44733727" w14:textId="58196DCB" w:rsidR="005D016F" w:rsidRPr="005D016F" w:rsidRDefault="005D016F" w:rsidP="005D016F">
            <w:pPr>
              <w:rPr>
                <w:highlight w:val="yellow"/>
              </w:rPr>
            </w:pPr>
            <w:r w:rsidRPr="005D016F">
              <w:rPr>
                <w:highlight w:val="yellow"/>
              </w:rPr>
              <w:t>4.78</w:t>
            </w:r>
          </w:p>
        </w:tc>
        <w:tc>
          <w:tcPr>
            <w:tcW w:w="1323" w:type="dxa"/>
          </w:tcPr>
          <w:p w14:paraId="1317B6D3" w14:textId="2A8615BA" w:rsidR="005D016F" w:rsidRPr="005D016F" w:rsidRDefault="005D016F" w:rsidP="005D016F">
            <w:pPr>
              <w:rPr>
                <w:highlight w:val="yellow"/>
              </w:rPr>
            </w:pPr>
            <w:r w:rsidRPr="005D016F">
              <w:rPr>
                <w:highlight w:val="yellow"/>
              </w:rPr>
              <w:t>4.79</w:t>
            </w:r>
          </w:p>
        </w:tc>
        <w:tc>
          <w:tcPr>
            <w:tcW w:w="1323" w:type="dxa"/>
          </w:tcPr>
          <w:p w14:paraId="0FCD8676" w14:textId="4027EF0E" w:rsidR="005D016F" w:rsidRPr="005D016F" w:rsidRDefault="005D016F" w:rsidP="005D016F">
            <w:pPr>
              <w:rPr>
                <w:highlight w:val="yellow"/>
              </w:rPr>
            </w:pPr>
            <w:r w:rsidRPr="005D016F">
              <w:rPr>
                <w:highlight w:val="yellow"/>
              </w:rPr>
              <w:t>4.71</w:t>
            </w:r>
          </w:p>
        </w:tc>
        <w:tc>
          <w:tcPr>
            <w:tcW w:w="1323" w:type="dxa"/>
          </w:tcPr>
          <w:p w14:paraId="5AAC0D1F" w14:textId="480F3FA5" w:rsidR="005D016F" w:rsidRPr="005D016F" w:rsidRDefault="005D016F" w:rsidP="005D016F">
            <w:pPr>
              <w:rPr>
                <w:highlight w:val="yellow"/>
              </w:rPr>
            </w:pPr>
            <w:r w:rsidRPr="005D016F">
              <w:rPr>
                <w:highlight w:val="yellow"/>
              </w:rPr>
              <w:t>4.71</w:t>
            </w:r>
          </w:p>
        </w:tc>
        <w:tc>
          <w:tcPr>
            <w:tcW w:w="1323" w:type="dxa"/>
          </w:tcPr>
          <w:p w14:paraId="15803734" w14:textId="5AE172E2" w:rsidR="005D016F" w:rsidRPr="005D016F" w:rsidRDefault="005D016F" w:rsidP="005D016F">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4.86</w:t>
            </w:r>
          </w:p>
        </w:tc>
      </w:tr>
      <w:tr w:rsidR="005D016F" w:rsidRPr="00AF066E" w14:paraId="5C5FE3FF" w14:textId="77777777" w:rsidTr="00B82588">
        <w:trPr>
          <w:trHeight w:val="260"/>
        </w:trPr>
        <w:tc>
          <w:tcPr>
            <w:tcW w:w="1324" w:type="dxa"/>
          </w:tcPr>
          <w:p w14:paraId="1304D49A" w14:textId="77777777" w:rsidR="005D016F" w:rsidRPr="00AF066E" w:rsidRDefault="005D016F" w:rsidP="005D016F">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AUG.</w:t>
            </w:r>
          </w:p>
        </w:tc>
        <w:tc>
          <w:tcPr>
            <w:tcW w:w="1323" w:type="dxa"/>
          </w:tcPr>
          <w:p w14:paraId="3B5CE1C0" w14:textId="21300B15" w:rsidR="005D016F" w:rsidRPr="005D016F" w:rsidRDefault="005D016F" w:rsidP="005D016F">
            <w:pPr>
              <w:rPr>
                <w:highlight w:val="yellow"/>
              </w:rPr>
            </w:pPr>
            <w:r w:rsidRPr="005D016F">
              <w:rPr>
                <w:highlight w:val="yellow"/>
              </w:rPr>
              <w:t>4.78</w:t>
            </w:r>
          </w:p>
        </w:tc>
        <w:tc>
          <w:tcPr>
            <w:tcW w:w="1323" w:type="dxa"/>
          </w:tcPr>
          <w:p w14:paraId="754D595D" w14:textId="74FC3EE8" w:rsidR="005D016F" w:rsidRPr="005D016F" w:rsidRDefault="005D016F" w:rsidP="005D016F">
            <w:pPr>
              <w:rPr>
                <w:highlight w:val="yellow"/>
              </w:rPr>
            </w:pPr>
            <w:r w:rsidRPr="005D016F">
              <w:rPr>
                <w:highlight w:val="yellow"/>
              </w:rPr>
              <w:t>4.79</w:t>
            </w:r>
          </w:p>
        </w:tc>
        <w:tc>
          <w:tcPr>
            <w:tcW w:w="1323" w:type="dxa"/>
          </w:tcPr>
          <w:p w14:paraId="336A4417" w14:textId="77777777" w:rsidR="005D016F" w:rsidRPr="005D016F" w:rsidRDefault="005D016F" w:rsidP="005D016F">
            <w:pPr>
              <w:rPr>
                <w:highlight w:val="yellow"/>
              </w:rPr>
            </w:pPr>
            <w:r w:rsidRPr="005D016F">
              <w:rPr>
                <w:highlight w:val="yellow"/>
              </w:rPr>
              <w:t>4.71</w:t>
            </w:r>
          </w:p>
        </w:tc>
        <w:tc>
          <w:tcPr>
            <w:tcW w:w="1323" w:type="dxa"/>
          </w:tcPr>
          <w:p w14:paraId="0EC2F136" w14:textId="198E229E" w:rsidR="005D016F" w:rsidRPr="005D016F" w:rsidRDefault="005D016F" w:rsidP="005D016F">
            <w:pPr>
              <w:rPr>
                <w:highlight w:val="yellow"/>
              </w:rPr>
            </w:pPr>
            <w:r w:rsidRPr="005D016F">
              <w:rPr>
                <w:highlight w:val="yellow"/>
              </w:rPr>
              <w:t>4.71</w:t>
            </w:r>
          </w:p>
        </w:tc>
        <w:tc>
          <w:tcPr>
            <w:tcW w:w="1323" w:type="dxa"/>
          </w:tcPr>
          <w:p w14:paraId="67AC69B3" w14:textId="47E4052B" w:rsidR="005D016F" w:rsidRPr="005D016F" w:rsidRDefault="005D016F" w:rsidP="005D016F">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4.86</w:t>
            </w:r>
          </w:p>
        </w:tc>
      </w:tr>
      <w:tr w:rsidR="005D016F" w:rsidRPr="00AF066E" w14:paraId="7389452D" w14:textId="77777777" w:rsidTr="00B82588">
        <w:trPr>
          <w:trHeight w:val="274"/>
        </w:trPr>
        <w:tc>
          <w:tcPr>
            <w:tcW w:w="1324" w:type="dxa"/>
          </w:tcPr>
          <w:p w14:paraId="65BAA405" w14:textId="77777777" w:rsidR="005D016F" w:rsidRPr="00AF066E" w:rsidRDefault="005D016F" w:rsidP="005D016F">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SEP.</w:t>
            </w:r>
          </w:p>
        </w:tc>
        <w:tc>
          <w:tcPr>
            <w:tcW w:w="1323" w:type="dxa"/>
          </w:tcPr>
          <w:p w14:paraId="443353B8" w14:textId="09DFA772" w:rsidR="005D016F" w:rsidRPr="005D016F" w:rsidRDefault="005D016F" w:rsidP="005D016F">
            <w:pPr>
              <w:rPr>
                <w:highlight w:val="yellow"/>
              </w:rPr>
            </w:pPr>
            <w:r w:rsidRPr="005D016F">
              <w:rPr>
                <w:highlight w:val="yellow"/>
              </w:rPr>
              <w:t>4.66</w:t>
            </w:r>
          </w:p>
        </w:tc>
        <w:tc>
          <w:tcPr>
            <w:tcW w:w="1323" w:type="dxa"/>
          </w:tcPr>
          <w:p w14:paraId="001F9603" w14:textId="0C064F48" w:rsidR="005D016F" w:rsidRPr="005D016F" w:rsidRDefault="005D016F" w:rsidP="005D016F">
            <w:pPr>
              <w:rPr>
                <w:highlight w:val="yellow"/>
              </w:rPr>
            </w:pPr>
            <w:r w:rsidRPr="005D016F">
              <w:rPr>
                <w:highlight w:val="yellow"/>
              </w:rPr>
              <w:t>4.76</w:t>
            </w:r>
          </w:p>
        </w:tc>
        <w:tc>
          <w:tcPr>
            <w:tcW w:w="1323" w:type="dxa"/>
          </w:tcPr>
          <w:p w14:paraId="56CA8E3C" w14:textId="77777777" w:rsidR="005D016F" w:rsidRPr="005D016F" w:rsidRDefault="005D016F" w:rsidP="005D016F">
            <w:pPr>
              <w:rPr>
                <w:highlight w:val="yellow"/>
              </w:rPr>
            </w:pPr>
            <w:r w:rsidRPr="005D016F">
              <w:rPr>
                <w:highlight w:val="yellow"/>
              </w:rPr>
              <w:t>4.76</w:t>
            </w:r>
          </w:p>
        </w:tc>
        <w:tc>
          <w:tcPr>
            <w:tcW w:w="1323" w:type="dxa"/>
          </w:tcPr>
          <w:p w14:paraId="33BF86E4" w14:textId="3A63A00A" w:rsidR="005D016F" w:rsidRPr="005D016F" w:rsidRDefault="005D016F" w:rsidP="005D016F">
            <w:pPr>
              <w:rPr>
                <w:highlight w:val="yellow"/>
              </w:rPr>
            </w:pPr>
            <w:r w:rsidRPr="005D016F">
              <w:rPr>
                <w:highlight w:val="yellow"/>
              </w:rPr>
              <w:t>4.71</w:t>
            </w:r>
          </w:p>
        </w:tc>
        <w:tc>
          <w:tcPr>
            <w:tcW w:w="1323" w:type="dxa"/>
          </w:tcPr>
          <w:p w14:paraId="55A69AB0" w14:textId="5060CA8B" w:rsidR="005D016F" w:rsidRPr="005D016F" w:rsidRDefault="005D016F" w:rsidP="005D016F">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4.86</w:t>
            </w:r>
          </w:p>
        </w:tc>
      </w:tr>
      <w:tr w:rsidR="005D016F" w:rsidRPr="00AF066E" w14:paraId="1FFC44F1" w14:textId="77777777" w:rsidTr="00B82588">
        <w:trPr>
          <w:trHeight w:val="260"/>
        </w:trPr>
        <w:tc>
          <w:tcPr>
            <w:tcW w:w="1324" w:type="dxa"/>
          </w:tcPr>
          <w:p w14:paraId="742FB71F" w14:textId="77777777" w:rsidR="005D016F" w:rsidRPr="00AF066E" w:rsidRDefault="005D016F" w:rsidP="005D016F">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OCT.</w:t>
            </w:r>
          </w:p>
        </w:tc>
        <w:tc>
          <w:tcPr>
            <w:tcW w:w="1323" w:type="dxa"/>
          </w:tcPr>
          <w:p w14:paraId="65911021" w14:textId="57201450" w:rsidR="005D016F" w:rsidRPr="005D016F" w:rsidRDefault="005D016F" w:rsidP="005D016F">
            <w:pPr>
              <w:rPr>
                <w:highlight w:val="yellow"/>
              </w:rPr>
            </w:pPr>
            <w:r w:rsidRPr="005D016F">
              <w:rPr>
                <w:highlight w:val="yellow"/>
              </w:rPr>
              <w:t>4.61</w:t>
            </w:r>
          </w:p>
        </w:tc>
        <w:tc>
          <w:tcPr>
            <w:tcW w:w="1323" w:type="dxa"/>
          </w:tcPr>
          <w:p w14:paraId="0924A32D" w14:textId="691C4084" w:rsidR="005D016F" w:rsidRPr="005D016F" w:rsidRDefault="005D016F" w:rsidP="005D016F">
            <w:pPr>
              <w:rPr>
                <w:highlight w:val="yellow"/>
              </w:rPr>
            </w:pPr>
            <w:r w:rsidRPr="005D016F">
              <w:rPr>
                <w:highlight w:val="yellow"/>
              </w:rPr>
              <w:t>4.71</w:t>
            </w:r>
          </w:p>
        </w:tc>
        <w:tc>
          <w:tcPr>
            <w:tcW w:w="1323" w:type="dxa"/>
          </w:tcPr>
          <w:p w14:paraId="5D949903" w14:textId="542F7D12" w:rsidR="005D016F" w:rsidRPr="005D016F" w:rsidRDefault="005D016F" w:rsidP="005D016F">
            <w:pPr>
              <w:rPr>
                <w:highlight w:val="yellow"/>
              </w:rPr>
            </w:pPr>
            <w:r w:rsidRPr="005D016F">
              <w:rPr>
                <w:highlight w:val="yellow"/>
              </w:rPr>
              <w:t>4.76</w:t>
            </w:r>
          </w:p>
        </w:tc>
        <w:tc>
          <w:tcPr>
            <w:tcW w:w="1323" w:type="dxa"/>
          </w:tcPr>
          <w:p w14:paraId="28BEF39D" w14:textId="5696209C" w:rsidR="005D016F" w:rsidRPr="005D016F" w:rsidRDefault="005D016F" w:rsidP="005D016F">
            <w:pPr>
              <w:rPr>
                <w:highlight w:val="yellow"/>
              </w:rPr>
            </w:pPr>
            <w:r w:rsidRPr="005D016F">
              <w:rPr>
                <w:highlight w:val="yellow"/>
              </w:rPr>
              <w:t>4.66</w:t>
            </w:r>
          </w:p>
        </w:tc>
        <w:tc>
          <w:tcPr>
            <w:tcW w:w="1323" w:type="dxa"/>
          </w:tcPr>
          <w:p w14:paraId="40949A9D" w14:textId="3CC64ADD" w:rsidR="005D016F" w:rsidRPr="005D016F" w:rsidRDefault="005D016F" w:rsidP="005D016F">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4.86</w:t>
            </w:r>
          </w:p>
        </w:tc>
      </w:tr>
      <w:tr w:rsidR="005D016F" w:rsidRPr="00AF066E" w14:paraId="1FDD9E8C" w14:textId="77777777" w:rsidTr="00B82588">
        <w:trPr>
          <w:trHeight w:val="274"/>
        </w:trPr>
        <w:tc>
          <w:tcPr>
            <w:tcW w:w="1324" w:type="dxa"/>
          </w:tcPr>
          <w:p w14:paraId="2BED851A" w14:textId="77777777" w:rsidR="005D016F" w:rsidRPr="00AF066E" w:rsidRDefault="005D016F" w:rsidP="005D016F">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NOV.</w:t>
            </w:r>
          </w:p>
        </w:tc>
        <w:tc>
          <w:tcPr>
            <w:tcW w:w="1323" w:type="dxa"/>
          </w:tcPr>
          <w:p w14:paraId="52180F16" w14:textId="25A7E4B2" w:rsidR="005D016F" w:rsidRPr="005D016F" w:rsidRDefault="005D016F" w:rsidP="005D016F">
            <w:pPr>
              <w:rPr>
                <w:highlight w:val="yellow"/>
              </w:rPr>
            </w:pPr>
            <w:r w:rsidRPr="005D016F">
              <w:rPr>
                <w:highlight w:val="yellow"/>
              </w:rPr>
              <w:t>4.56</w:t>
            </w:r>
          </w:p>
        </w:tc>
        <w:tc>
          <w:tcPr>
            <w:tcW w:w="1323" w:type="dxa"/>
          </w:tcPr>
          <w:p w14:paraId="00079444" w14:textId="7BE3ED1A" w:rsidR="005D016F" w:rsidRPr="005D016F" w:rsidRDefault="005D016F" w:rsidP="005D016F">
            <w:pPr>
              <w:rPr>
                <w:highlight w:val="yellow"/>
              </w:rPr>
            </w:pPr>
            <w:r w:rsidRPr="005D016F">
              <w:rPr>
                <w:highlight w:val="yellow"/>
              </w:rPr>
              <w:t>4.66</w:t>
            </w:r>
          </w:p>
        </w:tc>
        <w:tc>
          <w:tcPr>
            <w:tcW w:w="1323" w:type="dxa"/>
          </w:tcPr>
          <w:p w14:paraId="3DCF9CF1" w14:textId="29B6C070" w:rsidR="005D016F" w:rsidRPr="005D016F" w:rsidRDefault="005D016F" w:rsidP="005D016F">
            <w:pPr>
              <w:rPr>
                <w:highlight w:val="yellow"/>
              </w:rPr>
            </w:pPr>
            <w:r w:rsidRPr="005D016F">
              <w:rPr>
                <w:highlight w:val="yellow"/>
              </w:rPr>
              <w:t>4.61</w:t>
            </w:r>
          </w:p>
        </w:tc>
        <w:tc>
          <w:tcPr>
            <w:tcW w:w="1323" w:type="dxa"/>
          </w:tcPr>
          <w:p w14:paraId="60C491C8" w14:textId="0B478F8A" w:rsidR="005D016F" w:rsidRPr="005D016F" w:rsidRDefault="005D016F" w:rsidP="005D016F">
            <w:pPr>
              <w:rPr>
                <w:highlight w:val="yellow"/>
              </w:rPr>
            </w:pPr>
            <w:r w:rsidRPr="005D016F">
              <w:rPr>
                <w:highlight w:val="yellow"/>
              </w:rPr>
              <w:t>4.61</w:t>
            </w:r>
          </w:p>
        </w:tc>
        <w:tc>
          <w:tcPr>
            <w:tcW w:w="1323" w:type="dxa"/>
          </w:tcPr>
          <w:p w14:paraId="70199107" w14:textId="1F7F53F4" w:rsidR="005D016F" w:rsidRPr="005D016F" w:rsidRDefault="005D016F" w:rsidP="005D016F">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4.86</w:t>
            </w:r>
          </w:p>
        </w:tc>
      </w:tr>
      <w:tr w:rsidR="005D016F" w:rsidRPr="00AF066E" w14:paraId="6E047830" w14:textId="77777777" w:rsidTr="00B82588">
        <w:trPr>
          <w:trHeight w:val="260"/>
        </w:trPr>
        <w:tc>
          <w:tcPr>
            <w:tcW w:w="1324" w:type="dxa"/>
          </w:tcPr>
          <w:p w14:paraId="14183502" w14:textId="77777777" w:rsidR="005D016F" w:rsidRPr="00AF066E" w:rsidRDefault="005D016F" w:rsidP="005D016F">
            <w:pPr>
              <w:rPr>
                <w:rFonts w:asciiTheme="minorHAnsi" w:eastAsiaTheme="minorHAnsi" w:hAnsiTheme="minorHAnsi" w:cstheme="minorBidi"/>
                <w:sz w:val="22"/>
                <w:szCs w:val="22"/>
              </w:rPr>
            </w:pPr>
            <w:r w:rsidRPr="00AF066E">
              <w:rPr>
                <w:rFonts w:asciiTheme="minorHAnsi" w:eastAsiaTheme="minorHAnsi" w:hAnsiTheme="minorHAnsi" w:cstheme="minorBidi"/>
                <w:sz w:val="22"/>
                <w:szCs w:val="22"/>
              </w:rPr>
              <w:t>DEC.</w:t>
            </w:r>
          </w:p>
        </w:tc>
        <w:tc>
          <w:tcPr>
            <w:tcW w:w="1323" w:type="dxa"/>
          </w:tcPr>
          <w:p w14:paraId="7FB64086" w14:textId="7407B53E" w:rsidR="005D016F" w:rsidRPr="005D016F" w:rsidRDefault="005D016F" w:rsidP="005D016F">
            <w:pPr>
              <w:rPr>
                <w:highlight w:val="yellow"/>
              </w:rPr>
            </w:pPr>
            <w:r w:rsidRPr="005D016F">
              <w:rPr>
                <w:highlight w:val="yellow"/>
              </w:rPr>
              <w:t>4.54</w:t>
            </w:r>
          </w:p>
        </w:tc>
        <w:tc>
          <w:tcPr>
            <w:tcW w:w="1323" w:type="dxa"/>
          </w:tcPr>
          <w:p w14:paraId="0DD65ABB" w14:textId="527129D3" w:rsidR="005D016F" w:rsidRPr="005D016F" w:rsidRDefault="005D016F" w:rsidP="005D016F">
            <w:pPr>
              <w:rPr>
                <w:highlight w:val="yellow"/>
              </w:rPr>
            </w:pPr>
            <w:r w:rsidRPr="005D016F">
              <w:rPr>
                <w:highlight w:val="yellow"/>
              </w:rPr>
              <w:t>4.56</w:t>
            </w:r>
          </w:p>
        </w:tc>
        <w:tc>
          <w:tcPr>
            <w:tcW w:w="1323" w:type="dxa"/>
          </w:tcPr>
          <w:p w14:paraId="736369C2" w14:textId="77777777" w:rsidR="005D016F" w:rsidRPr="005D016F" w:rsidRDefault="005D016F" w:rsidP="005D016F">
            <w:pPr>
              <w:rPr>
                <w:highlight w:val="yellow"/>
              </w:rPr>
            </w:pPr>
            <w:r w:rsidRPr="005D016F">
              <w:rPr>
                <w:highlight w:val="yellow"/>
              </w:rPr>
              <w:t>4.56</w:t>
            </w:r>
          </w:p>
        </w:tc>
        <w:tc>
          <w:tcPr>
            <w:tcW w:w="1323" w:type="dxa"/>
          </w:tcPr>
          <w:p w14:paraId="47DD2FA9" w14:textId="77777777" w:rsidR="005D016F" w:rsidRPr="005D016F" w:rsidRDefault="005D016F" w:rsidP="005D016F">
            <w:pPr>
              <w:rPr>
                <w:highlight w:val="yellow"/>
              </w:rPr>
            </w:pPr>
            <w:r w:rsidRPr="005D016F">
              <w:rPr>
                <w:highlight w:val="yellow"/>
              </w:rPr>
              <w:t>4.56</w:t>
            </w:r>
          </w:p>
        </w:tc>
        <w:tc>
          <w:tcPr>
            <w:tcW w:w="1323" w:type="dxa"/>
          </w:tcPr>
          <w:p w14:paraId="0B7A4DB9" w14:textId="793936EC" w:rsidR="005D016F" w:rsidRPr="005D016F" w:rsidRDefault="005D016F" w:rsidP="005D016F">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4.86</w:t>
            </w:r>
          </w:p>
        </w:tc>
      </w:tr>
      <w:tr w:rsidR="005D016F" w:rsidRPr="00AF066E" w14:paraId="4EB9606A" w14:textId="77777777" w:rsidTr="00B82588">
        <w:trPr>
          <w:trHeight w:val="260"/>
        </w:trPr>
        <w:tc>
          <w:tcPr>
            <w:tcW w:w="1324" w:type="dxa"/>
          </w:tcPr>
          <w:p w14:paraId="3C83BC4E" w14:textId="77777777" w:rsidR="005D016F" w:rsidRPr="00AF066E" w:rsidRDefault="005D016F" w:rsidP="005D016F">
            <w:pPr>
              <w:rPr>
                <w:rFonts w:asciiTheme="minorHAnsi" w:eastAsiaTheme="minorHAnsi" w:hAnsiTheme="minorHAnsi" w:cstheme="minorBidi"/>
                <w:sz w:val="22"/>
                <w:szCs w:val="22"/>
              </w:rPr>
            </w:pPr>
            <w:r>
              <w:rPr>
                <w:rFonts w:asciiTheme="minorHAnsi" w:eastAsiaTheme="minorHAnsi" w:hAnsiTheme="minorHAnsi" w:cstheme="minorBidi"/>
                <w:sz w:val="22"/>
                <w:szCs w:val="22"/>
              </w:rPr>
              <w:t>Mean</w:t>
            </w:r>
          </w:p>
        </w:tc>
        <w:tc>
          <w:tcPr>
            <w:tcW w:w="1323" w:type="dxa"/>
          </w:tcPr>
          <w:p w14:paraId="24DBC159" w14:textId="15FA3B2F" w:rsidR="005D016F" w:rsidRPr="005D016F" w:rsidRDefault="005D016F" w:rsidP="005D016F">
            <w:pPr>
              <w:rPr>
                <w:highlight w:val="yellow"/>
              </w:rPr>
            </w:pPr>
            <w:r w:rsidRPr="005D016F">
              <w:rPr>
                <w:highlight w:val="yellow"/>
              </w:rPr>
              <w:t>4.62</w:t>
            </w:r>
          </w:p>
        </w:tc>
        <w:tc>
          <w:tcPr>
            <w:tcW w:w="1323" w:type="dxa"/>
          </w:tcPr>
          <w:p w14:paraId="1D9531F9" w14:textId="120342E8" w:rsidR="005D016F" w:rsidRPr="005D016F" w:rsidRDefault="005D016F" w:rsidP="005D016F">
            <w:pPr>
              <w:rPr>
                <w:highlight w:val="yellow"/>
              </w:rPr>
            </w:pPr>
            <w:r w:rsidRPr="005D016F">
              <w:rPr>
                <w:highlight w:val="yellow"/>
              </w:rPr>
              <w:t>4.67</w:t>
            </w:r>
          </w:p>
        </w:tc>
        <w:tc>
          <w:tcPr>
            <w:tcW w:w="1323" w:type="dxa"/>
          </w:tcPr>
          <w:p w14:paraId="7FAAF199" w14:textId="45BAD766" w:rsidR="005D016F" w:rsidRPr="005D016F" w:rsidRDefault="005D016F" w:rsidP="005D016F">
            <w:pPr>
              <w:rPr>
                <w:highlight w:val="yellow"/>
              </w:rPr>
            </w:pPr>
            <w:r w:rsidRPr="005D016F">
              <w:rPr>
                <w:highlight w:val="yellow"/>
              </w:rPr>
              <w:t>4.64</w:t>
            </w:r>
          </w:p>
        </w:tc>
        <w:tc>
          <w:tcPr>
            <w:tcW w:w="1323" w:type="dxa"/>
          </w:tcPr>
          <w:p w14:paraId="5C037A1C" w14:textId="4B167A39" w:rsidR="005D016F" w:rsidRPr="005D016F" w:rsidRDefault="005D016F" w:rsidP="005D016F">
            <w:pPr>
              <w:rPr>
                <w:highlight w:val="yellow"/>
              </w:rPr>
            </w:pPr>
            <w:r w:rsidRPr="005D016F">
              <w:rPr>
                <w:highlight w:val="yellow"/>
              </w:rPr>
              <w:t>4.63</w:t>
            </w:r>
          </w:p>
        </w:tc>
        <w:tc>
          <w:tcPr>
            <w:tcW w:w="1323" w:type="dxa"/>
          </w:tcPr>
          <w:p w14:paraId="0C706402" w14:textId="5DFDFC12" w:rsidR="005D016F" w:rsidRPr="005D016F" w:rsidRDefault="005D016F" w:rsidP="005D016F">
            <w:pPr>
              <w:rPr>
                <w:rFonts w:asciiTheme="minorHAnsi" w:eastAsiaTheme="minorHAnsi" w:hAnsiTheme="minorHAnsi" w:cstheme="minorBidi"/>
                <w:sz w:val="22"/>
                <w:szCs w:val="22"/>
                <w:highlight w:val="yellow"/>
              </w:rPr>
            </w:pPr>
            <w:r w:rsidRPr="005D016F">
              <w:rPr>
                <w:rFonts w:asciiTheme="minorHAnsi" w:eastAsiaTheme="minorHAnsi" w:hAnsiTheme="minorHAnsi" w:cstheme="minorBidi"/>
                <w:sz w:val="22"/>
                <w:szCs w:val="22"/>
                <w:highlight w:val="yellow"/>
              </w:rPr>
              <w:t>4.86</w:t>
            </w:r>
          </w:p>
        </w:tc>
      </w:tr>
    </w:tbl>
    <w:p w14:paraId="38B4AB7C" w14:textId="77777777" w:rsidR="00C31651" w:rsidRDefault="00C31651" w:rsidP="00C31651"/>
    <w:p w14:paraId="062379E2" w14:textId="77777777" w:rsidR="00676414" w:rsidRDefault="00676414" w:rsidP="00C31651"/>
    <w:p w14:paraId="1A0791AB" w14:textId="166E84CB" w:rsidR="00676414" w:rsidRDefault="00467D7D" w:rsidP="00610B9B">
      <w:pPr>
        <w:jc w:val="center"/>
      </w:pPr>
      <w:r>
        <w:rPr>
          <w:noProof/>
        </w:rPr>
        <w:lastRenderedPageBreak/>
        <w:drawing>
          <wp:inline distT="0" distB="0" distL="0" distR="0" wp14:anchorId="28E91027" wp14:editId="379FE05D">
            <wp:extent cx="4572000" cy="2690446"/>
            <wp:effectExtent l="0" t="0" r="0" b="152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F6C1A4C" w14:textId="77777777" w:rsidR="00676414" w:rsidRDefault="00676414" w:rsidP="00C31651"/>
    <w:p w14:paraId="6139B2E5" w14:textId="77777777" w:rsidR="00123FD2" w:rsidRDefault="00676414" w:rsidP="00610B9B">
      <w:pPr>
        <w:jc w:val="center"/>
      </w:pPr>
      <w:r>
        <w:t>Figure</w:t>
      </w:r>
      <w:r w:rsidR="00610B9B">
        <w:t xml:space="preserve"> 8. </w:t>
      </w:r>
      <w:r w:rsidR="00610B9B" w:rsidRPr="00610B9B">
        <w:t xml:space="preserve">Distribution of </w:t>
      </w:r>
      <w:r w:rsidR="00610B9B">
        <w:t xml:space="preserve">rain </w:t>
      </w:r>
      <w:r w:rsidR="00610B9B" w:rsidRPr="00610B9B">
        <w:t>height over the study locations</w:t>
      </w:r>
    </w:p>
    <w:p w14:paraId="7D90DA7F" w14:textId="77777777" w:rsidR="00676414" w:rsidRPr="00123FD2" w:rsidRDefault="00676414" w:rsidP="00123FD2">
      <w:pPr>
        <w:jc w:val="center"/>
      </w:pPr>
    </w:p>
    <w:p w14:paraId="391B3C23" w14:textId="26ED312E" w:rsidR="00F0761A" w:rsidRDefault="00C85956" w:rsidP="00610B9B">
      <w:pPr>
        <w:pStyle w:val="Heading5"/>
        <w:spacing w:line="240" w:lineRule="auto"/>
        <w:jc w:val="center"/>
        <w:rPr>
          <w:rFonts w:ascii="Times New Roman" w:hAnsi="Times New Roman" w:cs="Times New Roman"/>
          <w:color w:val="000000" w:themeColor="text1"/>
        </w:rPr>
      </w:pPr>
      <w:r>
        <w:rPr>
          <w:noProof/>
        </w:rPr>
        <w:drawing>
          <wp:inline distT="0" distB="0" distL="0" distR="0" wp14:anchorId="7484887A" wp14:editId="1B749733">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4DEEA3F" w14:textId="77777777" w:rsidR="00610B9B" w:rsidRPr="00610B9B" w:rsidRDefault="00610B9B" w:rsidP="00610B9B">
      <w:pPr>
        <w:jc w:val="center"/>
      </w:pPr>
      <w:r>
        <w:t>Figure 9. Mean rain height</w:t>
      </w:r>
      <w:r w:rsidRPr="00610B9B">
        <w:t xml:space="preserve"> over the geo-climatic zones vs ITU-R prediction</w:t>
      </w:r>
    </w:p>
    <w:p w14:paraId="74C871C8" w14:textId="2BEB976F" w:rsidR="0051219A" w:rsidRPr="00F60227" w:rsidRDefault="00404C99" w:rsidP="00F60227">
      <w:pPr>
        <w:pStyle w:val="Heading5"/>
        <w:spacing w:line="240" w:lineRule="auto"/>
        <w:jc w:val="both"/>
        <w:rPr>
          <w:rFonts w:ascii="Times New Roman" w:hAnsi="Times New Roman" w:cs="Times New Roman"/>
          <w:color w:val="000000" w:themeColor="text1"/>
        </w:rPr>
      </w:pPr>
      <w:r w:rsidRPr="00404C99">
        <w:rPr>
          <w:rFonts w:ascii="Times New Roman" w:hAnsi="Times New Roman" w:cs="Times New Roman"/>
          <w:color w:val="000000" w:themeColor="text1"/>
        </w:rPr>
        <w:lastRenderedPageBreak/>
        <w:t>The information on the vertical structure and extent of precipitation events is an important factor in the prediction of attenuation due to rain on a satellite to earth slant link. It is assumed that rain is uniform from the ground to the rain height according to the simple vertical structure and the rain height is quoted to be that level up to which rain drops present have a diameter of 0.1 mm or more (</w:t>
      </w:r>
      <w:proofErr w:type="spellStart"/>
      <w:r w:rsidRPr="00404C99">
        <w:rPr>
          <w:rFonts w:ascii="Times New Roman" w:hAnsi="Times New Roman" w:cs="Times New Roman"/>
          <w:color w:val="000000" w:themeColor="text1"/>
        </w:rPr>
        <w:t>Ajayi</w:t>
      </w:r>
      <w:proofErr w:type="spellEnd"/>
      <w:r w:rsidRPr="00404C99">
        <w:rPr>
          <w:rFonts w:ascii="Times New Roman" w:hAnsi="Times New Roman" w:cs="Times New Roman"/>
          <w:color w:val="000000" w:themeColor="text1"/>
        </w:rPr>
        <w:t xml:space="preserve"> &amp; </w:t>
      </w:r>
      <w:proofErr w:type="spellStart"/>
      <w:r w:rsidRPr="00404C99">
        <w:rPr>
          <w:rFonts w:ascii="Times New Roman" w:hAnsi="Times New Roman" w:cs="Times New Roman"/>
          <w:color w:val="000000" w:themeColor="text1"/>
        </w:rPr>
        <w:t>Odunewu</w:t>
      </w:r>
      <w:proofErr w:type="spellEnd"/>
      <w:r w:rsidRPr="00404C99">
        <w:rPr>
          <w:rFonts w:ascii="Times New Roman" w:hAnsi="Times New Roman" w:cs="Times New Roman"/>
          <w:color w:val="000000" w:themeColor="text1"/>
        </w:rPr>
        <w:t xml:space="preserve">, 1990). From Figure 5, the average rain period is </w:t>
      </w:r>
      <w:r>
        <w:rPr>
          <w:rFonts w:ascii="Times New Roman" w:hAnsi="Times New Roman" w:cs="Times New Roman"/>
          <w:color w:val="000000" w:themeColor="text1"/>
        </w:rPr>
        <w:t>between March and November</w:t>
      </w:r>
      <w:r w:rsidR="00454F24">
        <w:rPr>
          <w:rFonts w:ascii="Times New Roman" w:hAnsi="Times New Roman" w:cs="Times New Roman"/>
          <w:color w:val="000000" w:themeColor="text1"/>
        </w:rPr>
        <w:t xml:space="preserve">. There is moderate rainfall experienced throughout the period with peak </w:t>
      </w:r>
      <w:r w:rsidRPr="00404C99">
        <w:rPr>
          <w:rFonts w:ascii="Times New Roman" w:hAnsi="Times New Roman" w:cs="Times New Roman"/>
          <w:color w:val="000000" w:themeColor="text1"/>
        </w:rPr>
        <w:t xml:space="preserve">values </w:t>
      </w:r>
      <w:r w:rsidRPr="00337939">
        <w:rPr>
          <w:rFonts w:ascii="Times New Roman" w:hAnsi="Times New Roman" w:cs="Times New Roman"/>
          <w:color w:val="auto"/>
          <w:highlight w:val="yellow"/>
        </w:rPr>
        <w:t xml:space="preserve">in </w:t>
      </w:r>
      <w:r w:rsidR="00A66690" w:rsidRPr="00337939">
        <w:rPr>
          <w:rFonts w:ascii="Times New Roman" w:hAnsi="Times New Roman" w:cs="Times New Roman"/>
          <w:color w:val="auto"/>
          <w:highlight w:val="yellow"/>
        </w:rPr>
        <w:t xml:space="preserve">July and </w:t>
      </w:r>
      <w:r w:rsidRPr="00337939">
        <w:rPr>
          <w:rFonts w:ascii="Times New Roman" w:hAnsi="Times New Roman" w:cs="Times New Roman"/>
          <w:color w:val="auto"/>
          <w:highlight w:val="yellow"/>
        </w:rPr>
        <w:t xml:space="preserve">August. </w:t>
      </w:r>
      <w:r w:rsidR="00224898" w:rsidRPr="00337939">
        <w:rPr>
          <w:rFonts w:ascii="Times New Roman" w:hAnsi="Times New Roman" w:cs="Times New Roman"/>
          <w:color w:val="auto"/>
          <w:highlight w:val="yellow"/>
        </w:rPr>
        <w:t xml:space="preserve">Figure 6, presents the distribution of the ZDIH for Nigeria showing variation within the different geo-climatic zones with </w:t>
      </w:r>
      <w:r w:rsidR="00A66690" w:rsidRPr="00337939">
        <w:rPr>
          <w:rFonts w:ascii="Times New Roman" w:hAnsi="Times New Roman" w:cs="Times New Roman"/>
          <w:color w:val="auto"/>
          <w:highlight w:val="yellow"/>
        </w:rPr>
        <w:t xml:space="preserve">FUTA, </w:t>
      </w:r>
      <w:r w:rsidR="00224898" w:rsidRPr="00337939">
        <w:rPr>
          <w:rFonts w:ascii="Times New Roman" w:hAnsi="Times New Roman" w:cs="Times New Roman"/>
          <w:color w:val="auto"/>
          <w:highlight w:val="yellow"/>
        </w:rPr>
        <w:t xml:space="preserve">ESUT and PJAA showing similar trends throughout the year while </w:t>
      </w:r>
      <w:r w:rsidR="00A66690" w:rsidRPr="00337939">
        <w:rPr>
          <w:rFonts w:ascii="Times New Roman" w:hAnsi="Times New Roman" w:cs="Times New Roman"/>
          <w:color w:val="auto"/>
          <w:highlight w:val="yellow"/>
        </w:rPr>
        <w:t>and FUGUS trends were slightly</w:t>
      </w:r>
      <w:r w:rsidR="00224898" w:rsidRPr="00337939">
        <w:rPr>
          <w:rFonts w:ascii="Times New Roman" w:hAnsi="Times New Roman" w:cs="Times New Roman"/>
          <w:color w:val="auto"/>
          <w:highlight w:val="yellow"/>
        </w:rPr>
        <w:t xml:space="preserve"> different in pattern especial</w:t>
      </w:r>
      <w:r w:rsidR="003A4C87" w:rsidRPr="00337939">
        <w:rPr>
          <w:rFonts w:ascii="Times New Roman" w:hAnsi="Times New Roman" w:cs="Times New Roman"/>
          <w:color w:val="auto"/>
          <w:highlight w:val="yellow"/>
        </w:rPr>
        <w:t xml:space="preserve">ly </w:t>
      </w:r>
      <w:r w:rsidR="00A66690" w:rsidRPr="00337939">
        <w:rPr>
          <w:rFonts w:ascii="Times New Roman" w:hAnsi="Times New Roman" w:cs="Times New Roman"/>
          <w:color w:val="auto"/>
          <w:highlight w:val="yellow"/>
        </w:rPr>
        <w:t xml:space="preserve">towards end of the </w:t>
      </w:r>
      <w:r w:rsidR="003A4C87" w:rsidRPr="00337939">
        <w:rPr>
          <w:rFonts w:ascii="Times New Roman" w:hAnsi="Times New Roman" w:cs="Times New Roman"/>
          <w:color w:val="auto"/>
          <w:highlight w:val="yellow"/>
        </w:rPr>
        <w:t>year</w:t>
      </w:r>
      <w:r w:rsidR="00A66690" w:rsidRPr="00337939">
        <w:rPr>
          <w:rFonts w:ascii="Times New Roman" w:hAnsi="Times New Roman" w:cs="Times New Roman"/>
          <w:color w:val="auto"/>
          <w:highlight w:val="yellow"/>
        </w:rPr>
        <w:t xml:space="preserve"> </w:t>
      </w:r>
      <w:r w:rsidR="000550EE" w:rsidRPr="00337939">
        <w:rPr>
          <w:rFonts w:ascii="Times New Roman" w:hAnsi="Times New Roman" w:cs="Times New Roman"/>
          <w:color w:val="auto"/>
          <w:highlight w:val="yellow"/>
        </w:rPr>
        <w:t xml:space="preserve">with peak values in </w:t>
      </w:r>
      <w:r w:rsidR="00A66690" w:rsidRPr="00337939">
        <w:rPr>
          <w:rFonts w:ascii="Times New Roman" w:hAnsi="Times New Roman" w:cs="Times New Roman"/>
          <w:color w:val="auto"/>
          <w:highlight w:val="yellow"/>
        </w:rPr>
        <w:t>September and October</w:t>
      </w:r>
      <w:r w:rsidR="003A4C87" w:rsidRPr="00337939">
        <w:rPr>
          <w:rFonts w:ascii="Times New Roman" w:hAnsi="Times New Roman" w:cs="Times New Roman"/>
          <w:color w:val="auto"/>
          <w:highlight w:val="yellow"/>
        </w:rPr>
        <w:t>. From Table 2</w:t>
      </w:r>
      <w:r w:rsidR="00224898" w:rsidRPr="00337939">
        <w:rPr>
          <w:rFonts w:ascii="Times New Roman" w:hAnsi="Times New Roman" w:cs="Times New Roman"/>
          <w:color w:val="auto"/>
          <w:highlight w:val="yellow"/>
        </w:rPr>
        <w:t xml:space="preserve">, the lowest height was 4.10 km experienced in FUTA and FUGUS in January, while the highest was </w:t>
      </w:r>
      <w:r w:rsidR="000550EE" w:rsidRPr="00337939">
        <w:rPr>
          <w:rFonts w:ascii="Times New Roman" w:hAnsi="Times New Roman" w:cs="Times New Roman"/>
          <w:color w:val="auto"/>
          <w:highlight w:val="yellow"/>
        </w:rPr>
        <w:t>4.43 km experienced in</w:t>
      </w:r>
      <w:r w:rsidR="00224898" w:rsidRPr="00337939">
        <w:rPr>
          <w:rFonts w:ascii="Times New Roman" w:hAnsi="Times New Roman" w:cs="Times New Roman"/>
          <w:color w:val="auto"/>
          <w:highlight w:val="yellow"/>
        </w:rPr>
        <w:t xml:space="preserve"> ESUT </w:t>
      </w:r>
      <w:r w:rsidR="000550EE" w:rsidRPr="00337939">
        <w:rPr>
          <w:rFonts w:ascii="Times New Roman" w:hAnsi="Times New Roman" w:cs="Times New Roman"/>
          <w:color w:val="auto"/>
          <w:highlight w:val="yellow"/>
        </w:rPr>
        <w:t>between July</w:t>
      </w:r>
      <w:r w:rsidR="00224898" w:rsidRPr="00337939">
        <w:rPr>
          <w:rFonts w:ascii="Times New Roman" w:hAnsi="Times New Roman" w:cs="Times New Roman"/>
          <w:color w:val="auto"/>
          <w:highlight w:val="yellow"/>
        </w:rPr>
        <w:t xml:space="preserve"> and August. Mean ZDIH for the different geo-climatic zon</w:t>
      </w:r>
      <w:r w:rsidR="000550EE" w:rsidRPr="00337939">
        <w:rPr>
          <w:rFonts w:ascii="Times New Roman" w:hAnsi="Times New Roman" w:cs="Times New Roman"/>
          <w:color w:val="auto"/>
          <w:highlight w:val="yellow"/>
        </w:rPr>
        <w:t>es as shown in Figure 7 are 4.26 km, 4.31 km, 4.28 km, and 4.27</w:t>
      </w:r>
      <w:r w:rsidR="00224898" w:rsidRPr="00337939">
        <w:rPr>
          <w:rFonts w:ascii="Times New Roman" w:hAnsi="Times New Roman" w:cs="Times New Roman"/>
          <w:color w:val="auto"/>
          <w:highlight w:val="yellow"/>
        </w:rPr>
        <w:t xml:space="preserve"> km for</w:t>
      </w:r>
      <w:r w:rsidR="00224898" w:rsidRPr="00337939">
        <w:rPr>
          <w:rFonts w:ascii="Times New Roman" w:hAnsi="Times New Roman" w:cs="Times New Roman"/>
          <w:color w:val="auto"/>
        </w:rPr>
        <w:t xml:space="preserve"> </w:t>
      </w:r>
      <w:r w:rsidR="00224898" w:rsidRPr="00224898">
        <w:rPr>
          <w:rFonts w:ascii="Times New Roman" w:hAnsi="Times New Roman" w:cs="Times New Roman"/>
          <w:color w:val="000000" w:themeColor="text1"/>
        </w:rPr>
        <w:t>FUTA, ESUT, FUGUS, and PJAA respectively as against 4.50 km predicted by ITU-R model. Figure 8 is the distribution of rain height over the study locations showing variation within the different geo-climatic zones with similar pattern with</w:t>
      </w:r>
      <w:r w:rsidR="003A4C87">
        <w:rPr>
          <w:rFonts w:ascii="Times New Roman" w:hAnsi="Times New Roman" w:cs="Times New Roman"/>
          <w:color w:val="000000" w:themeColor="text1"/>
        </w:rPr>
        <w:t xml:space="preserve"> the ZDIH. From Table 3</w:t>
      </w:r>
      <w:r w:rsidR="00224898" w:rsidRPr="00224898">
        <w:rPr>
          <w:rFonts w:ascii="Times New Roman" w:hAnsi="Times New Roman" w:cs="Times New Roman"/>
          <w:color w:val="000000" w:themeColor="text1"/>
        </w:rPr>
        <w:t xml:space="preserve"> the lowest rain height is 4.46 km while </w:t>
      </w:r>
      <w:r w:rsidR="000550EE">
        <w:rPr>
          <w:rFonts w:ascii="Times New Roman" w:hAnsi="Times New Roman" w:cs="Times New Roman"/>
          <w:color w:val="000000" w:themeColor="text1"/>
        </w:rPr>
        <w:t xml:space="preserve">the highest rain height </w:t>
      </w:r>
      <w:r w:rsidR="000550EE" w:rsidRPr="00337939">
        <w:rPr>
          <w:rFonts w:ascii="Times New Roman" w:hAnsi="Times New Roman" w:cs="Times New Roman"/>
          <w:color w:val="auto"/>
          <w:highlight w:val="yellow"/>
        </w:rPr>
        <w:t>was 4.79</w:t>
      </w:r>
      <w:r w:rsidR="00224898" w:rsidRPr="00337939">
        <w:rPr>
          <w:rFonts w:ascii="Times New Roman" w:hAnsi="Times New Roman" w:cs="Times New Roman"/>
          <w:color w:val="auto"/>
          <w:highlight w:val="yellow"/>
        </w:rPr>
        <w:t xml:space="preserve"> km. The mean rain height for each geo-climatic zon</w:t>
      </w:r>
      <w:r w:rsidR="000550EE" w:rsidRPr="00337939">
        <w:rPr>
          <w:rFonts w:ascii="Times New Roman" w:hAnsi="Times New Roman" w:cs="Times New Roman"/>
          <w:color w:val="auto"/>
          <w:highlight w:val="yellow"/>
        </w:rPr>
        <w:t>es as shown in Figure 9 are 4.62 km, 4.67</w:t>
      </w:r>
      <w:r w:rsidR="00224898" w:rsidRPr="00337939">
        <w:rPr>
          <w:rFonts w:ascii="Times New Roman" w:hAnsi="Times New Roman" w:cs="Times New Roman"/>
          <w:color w:val="auto"/>
          <w:highlight w:val="yellow"/>
        </w:rPr>
        <w:t xml:space="preserve"> km</w:t>
      </w:r>
      <w:r w:rsidR="000550EE" w:rsidRPr="00337939">
        <w:rPr>
          <w:rFonts w:ascii="Times New Roman" w:hAnsi="Times New Roman" w:cs="Times New Roman"/>
          <w:color w:val="auto"/>
          <w:highlight w:val="yellow"/>
        </w:rPr>
        <w:t>, 4.64 km, and 4.63</w:t>
      </w:r>
      <w:r w:rsidR="00224898" w:rsidRPr="00337939">
        <w:rPr>
          <w:rFonts w:ascii="Times New Roman" w:hAnsi="Times New Roman" w:cs="Times New Roman"/>
          <w:color w:val="auto"/>
          <w:highlight w:val="yellow"/>
        </w:rPr>
        <w:t xml:space="preserve"> km</w:t>
      </w:r>
      <w:r w:rsidR="00224898" w:rsidRPr="00337939">
        <w:rPr>
          <w:rFonts w:ascii="Times New Roman" w:hAnsi="Times New Roman" w:cs="Times New Roman"/>
          <w:color w:val="auto"/>
        </w:rPr>
        <w:t xml:space="preserve"> </w:t>
      </w:r>
      <w:r w:rsidR="00224898" w:rsidRPr="00224898">
        <w:rPr>
          <w:rFonts w:ascii="Times New Roman" w:hAnsi="Times New Roman" w:cs="Times New Roman"/>
          <w:color w:val="000000" w:themeColor="text1"/>
        </w:rPr>
        <w:t>for FUTA, ESUT, FUGUS, and PJAA respectively as against 4.86 km predicted by ITU-R model.</w:t>
      </w:r>
    </w:p>
    <w:p w14:paraId="48C1F8AC" w14:textId="39C2D99F" w:rsidR="00C47BAF" w:rsidRPr="00802279" w:rsidRDefault="00C47BAF" w:rsidP="00E171E9">
      <w:pPr>
        <w:autoSpaceDE w:val="0"/>
        <w:autoSpaceDN w:val="0"/>
        <w:adjustRightInd w:val="0"/>
        <w:jc w:val="both"/>
        <w:rPr>
          <w:color w:val="000000" w:themeColor="text1"/>
          <w:sz w:val="22"/>
          <w:szCs w:val="22"/>
        </w:rPr>
      </w:pPr>
      <w:r w:rsidRPr="00802279">
        <w:rPr>
          <w:color w:val="000000" w:themeColor="text1"/>
          <w:sz w:val="22"/>
          <w:szCs w:val="22"/>
          <w:lang w:val="en-GB" w:eastAsia="en-GB"/>
        </w:rPr>
        <w:t xml:space="preserve">The rainfall accumulation for 36 months from the selected locations reveals that ESUT has the highest rainfall and </w:t>
      </w:r>
      <w:r w:rsidR="00E3012D">
        <w:rPr>
          <w:color w:val="000000" w:themeColor="text1"/>
          <w:sz w:val="22"/>
          <w:szCs w:val="22"/>
          <w:lang w:val="en-GB" w:eastAsia="en-GB"/>
        </w:rPr>
        <w:t xml:space="preserve">that was </w:t>
      </w:r>
      <w:r w:rsidR="00E3012D" w:rsidRPr="00337939">
        <w:rPr>
          <w:sz w:val="22"/>
          <w:szCs w:val="22"/>
          <w:highlight w:val="yellow"/>
          <w:lang w:val="en-GB" w:eastAsia="en-GB"/>
        </w:rPr>
        <w:t xml:space="preserve">recorded in </w:t>
      </w:r>
      <w:r w:rsidR="00477CBF" w:rsidRPr="00337939">
        <w:rPr>
          <w:sz w:val="22"/>
          <w:szCs w:val="22"/>
          <w:highlight w:val="yellow"/>
          <w:lang w:val="en-GB" w:eastAsia="en-GB"/>
        </w:rPr>
        <w:t>July and August</w:t>
      </w:r>
      <w:r w:rsidR="00E3012D" w:rsidRPr="00337939">
        <w:rPr>
          <w:sz w:val="22"/>
          <w:szCs w:val="22"/>
          <w:highlight w:val="yellow"/>
          <w:lang w:val="en-GB" w:eastAsia="en-GB"/>
        </w:rPr>
        <w:t>.</w:t>
      </w:r>
      <w:r w:rsidRPr="00337939">
        <w:rPr>
          <w:sz w:val="22"/>
          <w:szCs w:val="22"/>
        </w:rPr>
        <w:t xml:space="preserve"> </w:t>
      </w:r>
      <w:r w:rsidRPr="00802279">
        <w:rPr>
          <w:color w:val="000000" w:themeColor="text1"/>
          <w:sz w:val="22"/>
          <w:szCs w:val="22"/>
        </w:rPr>
        <w:t xml:space="preserve">Based </w:t>
      </w:r>
      <w:r w:rsidR="00E3012D">
        <w:rPr>
          <w:color w:val="000000" w:themeColor="text1"/>
          <w:sz w:val="22"/>
          <w:szCs w:val="22"/>
        </w:rPr>
        <w:t>on the information, Enugu State</w:t>
      </w:r>
      <w:r w:rsidRPr="00802279">
        <w:rPr>
          <w:color w:val="000000" w:themeColor="text1"/>
          <w:sz w:val="22"/>
          <w:szCs w:val="22"/>
        </w:rPr>
        <w:t xml:space="preserve"> is characterized with heavy rainfall except for the relatively dry period between December and February. For the period of observation, the mean annual rainfall is about 1800 mm with the peak amount of rainfall of </w:t>
      </w:r>
      <w:r w:rsidR="00477CBF">
        <w:rPr>
          <w:color w:val="000000" w:themeColor="text1"/>
          <w:sz w:val="22"/>
          <w:szCs w:val="22"/>
        </w:rPr>
        <w:t>about 440 mm</w:t>
      </w:r>
      <w:r w:rsidR="00E3012D">
        <w:rPr>
          <w:color w:val="000000" w:themeColor="text1"/>
          <w:sz w:val="22"/>
          <w:szCs w:val="22"/>
        </w:rPr>
        <w:t>. Akure station followed Enugu</w:t>
      </w:r>
      <w:r w:rsidRPr="00802279">
        <w:rPr>
          <w:color w:val="000000" w:themeColor="text1"/>
          <w:sz w:val="22"/>
          <w:szCs w:val="22"/>
        </w:rPr>
        <w:t xml:space="preserve"> relatively with an annual mean precipitation of about 1750 mm and peak amount of about 382 mm </w:t>
      </w:r>
      <w:r w:rsidRPr="00337939">
        <w:rPr>
          <w:sz w:val="22"/>
          <w:szCs w:val="22"/>
          <w:highlight w:val="yellow"/>
        </w:rPr>
        <w:t>occurring</w:t>
      </w:r>
      <w:r w:rsidR="00E3012D" w:rsidRPr="00337939">
        <w:rPr>
          <w:sz w:val="22"/>
          <w:szCs w:val="22"/>
          <w:highlight w:val="yellow"/>
        </w:rPr>
        <w:t xml:space="preserve"> in </w:t>
      </w:r>
      <w:r w:rsidR="00477CBF" w:rsidRPr="00337939">
        <w:rPr>
          <w:sz w:val="22"/>
          <w:szCs w:val="22"/>
          <w:highlight w:val="yellow"/>
        </w:rPr>
        <w:t xml:space="preserve">July and </w:t>
      </w:r>
      <w:r w:rsidR="00E3012D" w:rsidRPr="00337939">
        <w:rPr>
          <w:sz w:val="22"/>
          <w:szCs w:val="22"/>
          <w:highlight w:val="yellow"/>
        </w:rPr>
        <w:t>August and</w:t>
      </w:r>
      <w:r w:rsidR="00E3012D" w:rsidRPr="00337939">
        <w:rPr>
          <w:sz w:val="22"/>
          <w:szCs w:val="22"/>
        </w:rPr>
        <w:t xml:space="preserve"> </w:t>
      </w:r>
      <w:r w:rsidR="00E3012D">
        <w:rPr>
          <w:color w:val="000000" w:themeColor="text1"/>
          <w:sz w:val="22"/>
          <w:szCs w:val="22"/>
        </w:rPr>
        <w:t>Abuja site</w:t>
      </w:r>
      <w:r w:rsidRPr="00802279">
        <w:rPr>
          <w:color w:val="000000" w:themeColor="text1"/>
          <w:sz w:val="22"/>
          <w:szCs w:val="22"/>
        </w:rPr>
        <w:t xml:space="preserve"> with an annual mean rainfall of about </w:t>
      </w:r>
      <w:r w:rsidR="00477CBF">
        <w:rPr>
          <w:color w:val="000000" w:themeColor="text1"/>
          <w:sz w:val="22"/>
          <w:szCs w:val="22"/>
        </w:rPr>
        <w:t>1400 mm</w:t>
      </w:r>
      <w:r w:rsidR="00477CBF" w:rsidRPr="00337939">
        <w:rPr>
          <w:sz w:val="22"/>
          <w:szCs w:val="22"/>
          <w:highlight w:val="yellow"/>
        </w:rPr>
        <w:t xml:space="preserve">. </w:t>
      </w:r>
      <w:proofErr w:type="spellStart"/>
      <w:r w:rsidR="00477CBF" w:rsidRPr="00337939">
        <w:rPr>
          <w:sz w:val="22"/>
          <w:szCs w:val="22"/>
          <w:highlight w:val="yellow"/>
        </w:rPr>
        <w:t>Gusau</w:t>
      </w:r>
      <w:proofErr w:type="spellEnd"/>
      <w:r w:rsidR="00E3012D" w:rsidRPr="00337939">
        <w:rPr>
          <w:sz w:val="22"/>
          <w:szCs w:val="22"/>
          <w:highlight w:val="yellow"/>
        </w:rPr>
        <w:t xml:space="preserve"> station</w:t>
      </w:r>
      <w:r w:rsidRPr="00337939">
        <w:rPr>
          <w:sz w:val="22"/>
          <w:szCs w:val="22"/>
          <w:highlight w:val="yellow"/>
        </w:rPr>
        <w:t xml:space="preserve"> continue to</w:t>
      </w:r>
      <w:r w:rsidRPr="00337939">
        <w:rPr>
          <w:sz w:val="22"/>
          <w:szCs w:val="22"/>
        </w:rPr>
        <w:t xml:space="preserve"> </w:t>
      </w:r>
      <w:r w:rsidRPr="00802279">
        <w:rPr>
          <w:color w:val="000000" w:themeColor="text1"/>
          <w:sz w:val="22"/>
          <w:szCs w:val="22"/>
        </w:rPr>
        <w:t>receive minimum rainfall all through the period of study with no rainfall throughout the dry season. Generally, the period of intense rai</w:t>
      </w:r>
      <w:r w:rsidR="00477CBF">
        <w:rPr>
          <w:color w:val="000000" w:themeColor="text1"/>
          <w:sz w:val="22"/>
          <w:szCs w:val="22"/>
        </w:rPr>
        <w:t>ny months including June to</w:t>
      </w:r>
      <w:r w:rsidRPr="00802279">
        <w:rPr>
          <w:color w:val="000000" w:themeColor="text1"/>
          <w:sz w:val="22"/>
          <w:szCs w:val="22"/>
        </w:rPr>
        <w:t xml:space="preserve"> October; these months are needed to be subjected to further analysis in order to select the worst months in the studied locations.</w:t>
      </w:r>
    </w:p>
    <w:p w14:paraId="546DB16E" w14:textId="76616843" w:rsidR="00915A3E" w:rsidRDefault="001E0167" w:rsidP="00E171E9">
      <w:pPr>
        <w:jc w:val="both"/>
        <w:rPr>
          <w:color w:val="000000" w:themeColor="text1"/>
          <w:sz w:val="22"/>
          <w:szCs w:val="22"/>
        </w:rPr>
      </w:pPr>
      <w:r>
        <w:rPr>
          <w:color w:val="000000" w:themeColor="text1"/>
          <w:sz w:val="22"/>
          <w:szCs w:val="22"/>
        </w:rPr>
        <w:t xml:space="preserve">Findings from this studies have revealed that </w:t>
      </w:r>
      <w:r w:rsidR="00C47BAF" w:rsidRPr="00802279">
        <w:rPr>
          <w:color w:val="000000" w:themeColor="text1"/>
          <w:sz w:val="22"/>
          <w:szCs w:val="22"/>
        </w:rPr>
        <w:t>t</w:t>
      </w:r>
      <w:r>
        <w:rPr>
          <w:color w:val="000000" w:themeColor="text1"/>
          <w:sz w:val="22"/>
          <w:szCs w:val="22"/>
        </w:rPr>
        <w:t>he</w:t>
      </w:r>
      <w:r w:rsidR="00C47BAF" w:rsidRPr="00802279">
        <w:rPr>
          <w:color w:val="000000" w:themeColor="text1"/>
          <w:sz w:val="22"/>
          <w:szCs w:val="22"/>
        </w:rPr>
        <w:t xml:space="preserve"> 0°C isotherm heights are higher during the wet months of the year (April – October) than the rest of the calendar month (dry months- November- March). This is in agreement with the ob</w:t>
      </w:r>
      <w:r w:rsidR="00F2634B">
        <w:rPr>
          <w:color w:val="000000" w:themeColor="text1"/>
          <w:sz w:val="22"/>
          <w:szCs w:val="22"/>
        </w:rPr>
        <w:t xml:space="preserve">servation made by </w:t>
      </w:r>
      <w:proofErr w:type="spellStart"/>
      <w:r w:rsidR="00F2634B" w:rsidRPr="00F2634B">
        <w:rPr>
          <w:color w:val="000000" w:themeColor="text1"/>
          <w:sz w:val="22"/>
          <w:szCs w:val="22"/>
          <w:highlight w:val="yellow"/>
        </w:rPr>
        <w:t>Mandeep</w:t>
      </w:r>
      <w:proofErr w:type="spellEnd"/>
      <w:r w:rsidR="00F2634B" w:rsidRPr="00F2634B">
        <w:rPr>
          <w:color w:val="000000" w:themeColor="text1"/>
          <w:sz w:val="22"/>
          <w:szCs w:val="22"/>
          <w:highlight w:val="yellow"/>
        </w:rPr>
        <w:t xml:space="preserve"> (2011</w:t>
      </w:r>
      <w:r w:rsidR="00C47BAF" w:rsidRPr="00F2634B">
        <w:rPr>
          <w:color w:val="000000" w:themeColor="text1"/>
          <w:sz w:val="22"/>
          <w:szCs w:val="22"/>
          <w:highlight w:val="yellow"/>
        </w:rPr>
        <w:t>)</w:t>
      </w:r>
      <w:r w:rsidR="00C47BAF" w:rsidRPr="00802279">
        <w:rPr>
          <w:color w:val="000000" w:themeColor="text1"/>
          <w:sz w:val="22"/>
          <w:szCs w:val="22"/>
        </w:rPr>
        <w:t xml:space="preserve"> that during the period of enhanced shower activities, 0°C isotherm heights is higher than during the dry months</w:t>
      </w:r>
      <w:r w:rsidR="00971CA9">
        <w:rPr>
          <w:color w:val="000000" w:themeColor="text1"/>
          <w:sz w:val="22"/>
          <w:szCs w:val="22"/>
        </w:rPr>
        <w:t xml:space="preserve"> due to the convective heating.</w:t>
      </w:r>
      <w:r w:rsidR="00C47BAF" w:rsidRPr="00802279">
        <w:rPr>
          <w:color w:val="000000" w:themeColor="text1"/>
          <w:sz w:val="22"/>
          <w:szCs w:val="22"/>
        </w:rPr>
        <w:t xml:space="preserve"> In overall,</w:t>
      </w:r>
      <w:r>
        <w:rPr>
          <w:color w:val="000000" w:themeColor="text1"/>
          <w:sz w:val="22"/>
          <w:szCs w:val="22"/>
        </w:rPr>
        <w:t xml:space="preserve"> the mean</w:t>
      </w:r>
      <w:r w:rsidR="00C47BAF" w:rsidRPr="00802279">
        <w:rPr>
          <w:color w:val="000000" w:themeColor="text1"/>
          <w:sz w:val="22"/>
          <w:szCs w:val="22"/>
        </w:rPr>
        <w:t xml:space="preserve"> 0°C </w:t>
      </w:r>
      <w:r w:rsidR="00C47BAF" w:rsidRPr="00337939">
        <w:rPr>
          <w:color w:val="000000" w:themeColor="text1"/>
          <w:sz w:val="22"/>
          <w:szCs w:val="22"/>
          <w:highlight w:val="yellow"/>
        </w:rPr>
        <w:t xml:space="preserve">isotherm heights vary </w:t>
      </w:r>
      <w:r w:rsidR="00C47BAF" w:rsidRPr="00337939">
        <w:rPr>
          <w:sz w:val="22"/>
          <w:szCs w:val="22"/>
          <w:highlight w:val="yellow"/>
        </w:rPr>
        <w:t xml:space="preserve">from </w:t>
      </w:r>
      <w:r w:rsidR="009E2671">
        <w:rPr>
          <w:sz w:val="22"/>
          <w:szCs w:val="22"/>
          <w:highlight w:val="yellow"/>
        </w:rPr>
        <w:t>4.</w:t>
      </w:r>
      <w:r w:rsidR="00D41696" w:rsidRPr="00337939">
        <w:rPr>
          <w:sz w:val="22"/>
          <w:szCs w:val="22"/>
          <w:highlight w:val="yellow"/>
        </w:rPr>
        <w:t>2</w:t>
      </w:r>
      <w:r w:rsidR="009E2671">
        <w:rPr>
          <w:sz w:val="22"/>
          <w:szCs w:val="22"/>
          <w:highlight w:val="yellow"/>
        </w:rPr>
        <w:t>6</w:t>
      </w:r>
      <w:r w:rsidR="00D41696" w:rsidRPr="00337939">
        <w:rPr>
          <w:sz w:val="22"/>
          <w:szCs w:val="22"/>
          <w:highlight w:val="yellow"/>
        </w:rPr>
        <w:t xml:space="preserve"> km, 4.31 km, 4.28 km, and 4.27</w:t>
      </w:r>
      <w:r w:rsidRPr="00337939">
        <w:rPr>
          <w:sz w:val="22"/>
          <w:szCs w:val="22"/>
          <w:highlight w:val="yellow"/>
        </w:rPr>
        <w:t xml:space="preserve"> km</w:t>
      </w:r>
      <w:r w:rsidR="00C47BAF" w:rsidRPr="00337939">
        <w:rPr>
          <w:sz w:val="22"/>
          <w:szCs w:val="22"/>
          <w:highlight w:val="yellow"/>
        </w:rPr>
        <w:t xml:space="preserve">, </w:t>
      </w:r>
      <w:r w:rsidR="00C47BAF" w:rsidRPr="00551CDE">
        <w:rPr>
          <w:color w:val="000000" w:themeColor="text1"/>
          <w:sz w:val="22"/>
          <w:szCs w:val="22"/>
          <w:highlight w:val="yellow"/>
        </w:rPr>
        <w:t>over FUTA, ESUT</w:t>
      </w:r>
      <w:r w:rsidRPr="00551CDE">
        <w:rPr>
          <w:color w:val="000000" w:themeColor="text1"/>
          <w:sz w:val="22"/>
          <w:szCs w:val="22"/>
          <w:highlight w:val="yellow"/>
        </w:rPr>
        <w:t>,</w:t>
      </w:r>
      <w:r w:rsidR="00C47BAF" w:rsidRPr="00551CDE">
        <w:rPr>
          <w:color w:val="000000" w:themeColor="text1"/>
          <w:sz w:val="22"/>
          <w:szCs w:val="22"/>
          <w:highlight w:val="yellow"/>
        </w:rPr>
        <w:t xml:space="preserve"> FUGUS, and PJAA, respectively. However, ITU-R model predicted an annual average value of </w:t>
      </w:r>
      <w:r w:rsidR="00416842" w:rsidRPr="00551CDE">
        <w:rPr>
          <w:color w:val="000000" w:themeColor="text1"/>
          <w:sz w:val="22"/>
          <w:szCs w:val="22"/>
          <w:highlight w:val="yellow"/>
        </w:rPr>
        <w:t>4.5</w:t>
      </w:r>
      <w:r w:rsidR="00551CDE" w:rsidRPr="00551CDE">
        <w:rPr>
          <w:color w:val="000000" w:themeColor="text1"/>
          <w:sz w:val="22"/>
          <w:szCs w:val="22"/>
          <w:highlight w:val="yellow"/>
        </w:rPr>
        <w:t xml:space="preserve"> km for this region corresponds to</w:t>
      </w:r>
      <w:r w:rsidR="00C47BAF" w:rsidRPr="00551CDE">
        <w:rPr>
          <w:color w:val="000000" w:themeColor="text1"/>
          <w:sz w:val="22"/>
          <w:szCs w:val="22"/>
          <w:highlight w:val="yellow"/>
        </w:rPr>
        <w:t xml:space="preserve"> </w:t>
      </w:r>
      <w:r w:rsidR="00551CDE" w:rsidRPr="00551CDE">
        <w:rPr>
          <w:color w:val="000000" w:themeColor="text1"/>
          <w:sz w:val="22"/>
          <w:szCs w:val="22"/>
          <w:highlight w:val="yellow"/>
        </w:rPr>
        <w:t xml:space="preserve">location </w:t>
      </w:r>
      <w:r w:rsidR="00551CDE" w:rsidRPr="00551CDE">
        <w:rPr>
          <w:color w:val="000000" w:themeColor="text1"/>
          <w:sz w:val="22"/>
          <w:szCs w:val="22"/>
          <w:highlight w:val="yellow"/>
        </w:rPr>
        <w:t>based</w:t>
      </w:r>
      <w:r w:rsidR="00551CDE" w:rsidRPr="00551CDE">
        <w:rPr>
          <w:color w:val="000000" w:themeColor="text1"/>
          <w:sz w:val="22"/>
          <w:szCs w:val="22"/>
          <w:highlight w:val="yellow"/>
        </w:rPr>
        <w:t xml:space="preserve"> percentage error of 5.63%, 4.41%, 5.14% and 5.39</w:t>
      </w:r>
      <w:r w:rsidR="009E2671" w:rsidRPr="00551CDE">
        <w:rPr>
          <w:color w:val="000000" w:themeColor="text1"/>
          <w:sz w:val="22"/>
          <w:szCs w:val="22"/>
          <w:highlight w:val="yellow"/>
        </w:rPr>
        <w:t>% respectively for FUTA, ESUT, FUGUS, and PJAA.</w:t>
      </w:r>
      <w:r w:rsidR="009E2671">
        <w:rPr>
          <w:color w:val="000000" w:themeColor="text1"/>
          <w:sz w:val="22"/>
          <w:szCs w:val="22"/>
        </w:rPr>
        <w:t xml:space="preserve"> </w:t>
      </w:r>
      <w:r w:rsidR="00C47BAF" w:rsidRPr="00802279">
        <w:rPr>
          <w:color w:val="000000" w:themeColor="text1"/>
          <w:sz w:val="22"/>
          <w:szCs w:val="22"/>
        </w:rPr>
        <w:t>The implication is that, rain attenuation estimated using the value predicted by the ITU will be overestimated in this region due to the annual average estimated value of the 0°C isotherm height used.</w:t>
      </w:r>
      <w:r>
        <w:rPr>
          <w:color w:val="000000" w:themeColor="text1"/>
          <w:sz w:val="22"/>
          <w:szCs w:val="22"/>
        </w:rPr>
        <w:t xml:space="preserve"> </w:t>
      </w:r>
    </w:p>
    <w:p w14:paraId="0F3CA5BA" w14:textId="0E7F1214" w:rsidR="00F264B7" w:rsidRPr="00802279" w:rsidRDefault="00974262" w:rsidP="00AF70E0">
      <w:pPr>
        <w:jc w:val="both"/>
        <w:rPr>
          <w:color w:val="000000" w:themeColor="text1"/>
          <w:sz w:val="22"/>
          <w:szCs w:val="22"/>
        </w:rPr>
      </w:pPr>
      <w:r>
        <w:rPr>
          <w:color w:val="000000" w:themeColor="text1"/>
          <w:sz w:val="22"/>
          <w:szCs w:val="22"/>
        </w:rPr>
        <w:t>T</w:t>
      </w:r>
      <w:r w:rsidR="00512C97">
        <w:rPr>
          <w:color w:val="000000" w:themeColor="text1"/>
          <w:sz w:val="22"/>
          <w:szCs w:val="22"/>
        </w:rPr>
        <w:t xml:space="preserve">he </w:t>
      </w:r>
      <w:r w:rsidR="00A02583">
        <w:rPr>
          <w:color w:val="000000" w:themeColor="text1"/>
          <w:sz w:val="22"/>
          <w:szCs w:val="22"/>
        </w:rPr>
        <w:t xml:space="preserve">mean </w:t>
      </w:r>
      <w:r w:rsidR="00512C97">
        <w:rPr>
          <w:color w:val="000000" w:themeColor="text1"/>
          <w:sz w:val="22"/>
          <w:szCs w:val="22"/>
        </w:rPr>
        <w:t xml:space="preserve">values of </w:t>
      </w:r>
      <w:r w:rsidR="00A02583" w:rsidRPr="00337939">
        <w:rPr>
          <w:sz w:val="22"/>
          <w:szCs w:val="22"/>
          <w:highlight w:val="yellow"/>
        </w:rPr>
        <w:t xml:space="preserve">rain heights </w:t>
      </w:r>
      <w:r w:rsidR="00D41696" w:rsidRPr="00337939">
        <w:rPr>
          <w:sz w:val="22"/>
          <w:szCs w:val="22"/>
          <w:highlight w:val="yellow"/>
        </w:rPr>
        <w:t>4.62 km, 4.67 km, 4.64 km, and 4.63</w:t>
      </w:r>
      <w:r w:rsidR="00915A3E" w:rsidRPr="00337939">
        <w:rPr>
          <w:sz w:val="22"/>
          <w:szCs w:val="22"/>
          <w:highlight w:val="yellow"/>
        </w:rPr>
        <w:t xml:space="preserve"> km, for FUTA, ESUT, FUGUS, and PJAA respectively using the measured 0°C i</w:t>
      </w:r>
      <w:r w:rsidRPr="00337939">
        <w:rPr>
          <w:sz w:val="22"/>
          <w:szCs w:val="22"/>
          <w:highlight w:val="yellow"/>
        </w:rPr>
        <w:t xml:space="preserve">sotherm height </w:t>
      </w:r>
      <w:r w:rsidR="00915A3E" w:rsidRPr="00337939">
        <w:rPr>
          <w:sz w:val="22"/>
          <w:szCs w:val="22"/>
          <w:highlight w:val="yellow"/>
        </w:rPr>
        <w:t xml:space="preserve">puts the average </w:t>
      </w:r>
      <w:proofErr w:type="spellStart"/>
      <w:r w:rsidR="00915A3E" w:rsidRPr="00337939">
        <w:rPr>
          <w:i/>
          <w:sz w:val="22"/>
          <w:szCs w:val="22"/>
          <w:highlight w:val="yellow"/>
        </w:rPr>
        <w:t>h</w:t>
      </w:r>
      <w:r w:rsidR="00915A3E" w:rsidRPr="00337939">
        <w:rPr>
          <w:i/>
          <w:sz w:val="22"/>
          <w:szCs w:val="22"/>
          <w:highlight w:val="yellow"/>
          <w:vertAlign w:val="subscript"/>
        </w:rPr>
        <w:t>r</w:t>
      </w:r>
      <w:proofErr w:type="spellEnd"/>
      <w:r w:rsidR="00402A69" w:rsidRPr="00337939">
        <w:rPr>
          <w:sz w:val="22"/>
          <w:szCs w:val="22"/>
          <w:highlight w:val="yellow"/>
        </w:rPr>
        <w:t xml:space="preserve"> over Nigeria at 4.64</w:t>
      </w:r>
      <w:r w:rsidR="00915A3E" w:rsidRPr="00337939">
        <w:rPr>
          <w:sz w:val="22"/>
          <w:szCs w:val="22"/>
          <w:highlight w:val="yellow"/>
        </w:rPr>
        <w:t xml:space="preserve"> km</w:t>
      </w:r>
      <w:r w:rsidR="00915A3E" w:rsidRPr="00337939">
        <w:rPr>
          <w:sz w:val="22"/>
          <w:szCs w:val="22"/>
        </w:rPr>
        <w:t xml:space="preserve"> </w:t>
      </w:r>
      <w:r w:rsidR="00915A3E" w:rsidRPr="00802279">
        <w:rPr>
          <w:color w:val="000000" w:themeColor="text1"/>
          <w:sz w:val="22"/>
          <w:szCs w:val="22"/>
        </w:rPr>
        <w:t>above mean sea level. The percentage error based on each of the locat</w:t>
      </w:r>
      <w:r w:rsidR="00512C97">
        <w:rPr>
          <w:color w:val="000000" w:themeColor="text1"/>
          <w:sz w:val="22"/>
          <w:szCs w:val="22"/>
        </w:rPr>
        <w:t xml:space="preserve">ions </w:t>
      </w:r>
      <w:r w:rsidR="00512C97" w:rsidRPr="00762D26">
        <w:rPr>
          <w:color w:val="000000" w:themeColor="text1"/>
          <w:sz w:val="22"/>
          <w:szCs w:val="22"/>
          <w:highlight w:val="yellow"/>
        </w:rPr>
        <w:t xml:space="preserve">is </w:t>
      </w:r>
      <w:r w:rsidR="00AB2300" w:rsidRPr="00762D26">
        <w:rPr>
          <w:color w:val="000000" w:themeColor="text1"/>
          <w:sz w:val="22"/>
          <w:szCs w:val="22"/>
          <w:highlight w:val="yellow"/>
        </w:rPr>
        <w:t>5.19%, 4.07%, 4.74% and 4.97</w:t>
      </w:r>
      <w:r w:rsidR="00915A3E" w:rsidRPr="00762D26">
        <w:rPr>
          <w:color w:val="000000" w:themeColor="text1"/>
          <w:sz w:val="22"/>
          <w:szCs w:val="22"/>
          <w:highlight w:val="yellow"/>
        </w:rPr>
        <w:t>% respectively</w:t>
      </w:r>
      <w:r w:rsidR="00915A3E" w:rsidRPr="00802279">
        <w:rPr>
          <w:color w:val="000000" w:themeColor="text1"/>
          <w:sz w:val="22"/>
          <w:szCs w:val="22"/>
        </w:rPr>
        <w:t xml:space="preserve"> for FUTA, ESUT, FUGUS, and PJAA.</w:t>
      </w:r>
      <w:r w:rsidR="00B94A6A">
        <w:rPr>
          <w:color w:val="000000" w:themeColor="text1"/>
          <w:sz w:val="22"/>
          <w:szCs w:val="22"/>
        </w:rPr>
        <w:t xml:space="preserve"> </w:t>
      </w:r>
      <w:r w:rsidR="00AF70E0" w:rsidRPr="00AF70E0">
        <w:rPr>
          <w:color w:val="000000" w:themeColor="text1"/>
          <w:sz w:val="22"/>
          <w:szCs w:val="22"/>
        </w:rPr>
        <w:t>This variation is Significant during peak rainfall months in all regions which suggests a need for region-specific model for accurate rain attenuation prediction in Nigeria.</w:t>
      </w:r>
      <w:r w:rsidR="00402A69">
        <w:rPr>
          <w:color w:val="000000" w:themeColor="text1"/>
          <w:sz w:val="22"/>
          <w:szCs w:val="22"/>
        </w:rPr>
        <w:t xml:space="preserve"> </w:t>
      </w:r>
      <w:r w:rsidR="00402A69" w:rsidRPr="00337939">
        <w:rPr>
          <w:sz w:val="22"/>
          <w:szCs w:val="22"/>
          <w:highlight w:val="yellow"/>
        </w:rPr>
        <w:t>With highest value of 4.79</w:t>
      </w:r>
      <w:r w:rsidR="00AF70E0" w:rsidRPr="00337939">
        <w:rPr>
          <w:sz w:val="22"/>
          <w:szCs w:val="22"/>
          <w:highlight w:val="yellow"/>
        </w:rPr>
        <w:t xml:space="preserve"> km recorded at</w:t>
      </w:r>
      <w:r w:rsidR="00402A69" w:rsidRPr="00337939">
        <w:rPr>
          <w:highlight w:val="yellow"/>
        </w:rPr>
        <w:t xml:space="preserve"> </w:t>
      </w:r>
      <w:r w:rsidR="00402A69" w:rsidRPr="00337939">
        <w:rPr>
          <w:sz w:val="22"/>
          <w:szCs w:val="22"/>
          <w:highlight w:val="yellow"/>
        </w:rPr>
        <w:t>ESUT</w:t>
      </w:r>
      <w:r w:rsidR="00AF70E0" w:rsidRPr="00337939">
        <w:rPr>
          <w:sz w:val="22"/>
          <w:szCs w:val="22"/>
          <w:highlight w:val="yellow"/>
        </w:rPr>
        <w:t>,</w:t>
      </w:r>
      <w:r w:rsidR="00AF70E0" w:rsidRPr="00337939">
        <w:rPr>
          <w:sz w:val="22"/>
          <w:szCs w:val="22"/>
        </w:rPr>
        <w:t xml:space="preserve"> </w:t>
      </w:r>
      <w:r w:rsidR="00AF70E0">
        <w:rPr>
          <w:color w:val="000000" w:themeColor="text1"/>
          <w:sz w:val="22"/>
          <w:szCs w:val="22"/>
        </w:rPr>
        <w:t xml:space="preserve">findings of this study have shown that </w:t>
      </w:r>
      <w:proofErr w:type="spellStart"/>
      <w:r w:rsidR="00AF70E0" w:rsidRPr="00802279">
        <w:rPr>
          <w:i/>
          <w:color w:val="000000" w:themeColor="text1"/>
          <w:sz w:val="22"/>
          <w:szCs w:val="22"/>
        </w:rPr>
        <w:t>h</w:t>
      </w:r>
      <w:r w:rsidR="00AF70E0" w:rsidRPr="00802279">
        <w:rPr>
          <w:i/>
          <w:color w:val="000000" w:themeColor="text1"/>
          <w:sz w:val="22"/>
          <w:szCs w:val="22"/>
          <w:vertAlign w:val="subscript"/>
        </w:rPr>
        <w:t>r</w:t>
      </w:r>
      <w:proofErr w:type="spellEnd"/>
      <w:r w:rsidR="00AF70E0" w:rsidRPr="00802279">
        <w:rPr>
          <w:color w:val="000000" w:themeColor="text1"/>
          <w:sz w:val="22"/>
          <w:szCs w:val="22"/>
        </w:rPr>
        <w:t xml:space="preserve"> d</w:t>
      </w:r>
      <w:r w:rsidR="00AF70E0">
        <w:rPr>
          <w:color w:val="000000" w:themeColor="text1"/>
          <w:sz w:val="22"/>
          <w:szCs w:val="22"/>
        </w:rPr>
        <w:t>oes not d</w:t>
      </w:r>
      <w:r w:rsidR="00AF70E0" w:rsidRPr="00802279">
        <w:rPr>
          <w:color w:val="000000" w:themeColor="text1"/>
          <w:sz w:val="22"/>
          <w:szCs w:val="22"/>
        </w:rPr>
        <w:t>epend very much on latitude of the stations as earlie</w:t>
      </w:r>
      <w:r w:rsidR="00AF70E0">
        <w:rPr>
          <w:color w:val="000000" w:themeColor="text1"/>
          <w:sz w:val="22"/>
          <w:szCs w:val="22"/>
        </w:rPr>
        <w:t xml:space="preserve">r observed by </w:t>
      </w:r>
      <w:proofErr w:type="spellStart"/>
      <w:r w:rsidR="00AF70E0">
        <w:rPr>
          <w:color w:val="000000" w:themeColor="text1"/>
          <w:sz w:val="22"/>
          <w:szCs w:val="22"/>
        </w:rPr>
        <w:t>Ajayi</w:t>
      </w:r>
      <w:proofErr w:type="spellEnd"/>
      <w:r w:rsidR="00AF70E0">
        <w:rPr>
          <w:color w:val="000000" w:themeColor="text1"/>
          <w:sz w:val="22"/>
          <w:szCs w:val="22"/>
        </w:rPr>
        <w:t xml:space="preserve"> and </w:t>
      </w:r>
      <w:proofErr w:type="spellStart"/>
      <w:r w:rsidR="00AF70E0">
        <w:rPr>
          <w:color w:val="000000" w:themeColor="text1"/>
          <w:sz w:val="22"/>
          <w:szCs w:val="22"/>
        </w:rPr>
        <w:t>Odunewu</w:t>
      </w:r>
      <w:proofErr w:type="spellEnd"/>
      <w:r w:rsidR="00AF70E0" w:rsidRPr="00802279">
        <w:rPr>
          <w:color w:val="000000" w:themeColor="text1"/>
          <w:sz w:val="22"/>
          <w:szCs w:val="22"/>
        </w:rPr>
        <w:t xml:space="preserve"> (1990).</w:t>
      </w:r>
      <w:r w:rsidR="00AF70E0">
        <w:rPr>
          <w:color w:val="000000" w:themeColor="text1"/>
          <w:sz w:val="22"/>
          <w:szCs w:val="22"/>
        </w:rPr>
        <w:t xml:space="preserve"> </w:t>
      </w:r>
      <w:r w:rsidR="00F264B7" w:rsidRPr="00802279">
        <w:rPr>
          <w:color w:val="000000" w:themeColor="text1"/>
          <w:sz w:val="22"/>
          <w:szCs w:val="22"/>
        </w:rPr>
        <w:t>Furthermore</w:t>
      </w:r>
      <w:r w:rsidR="00B94A6A">
        <w:rPr>
          <w:color w:val="000000" w:themeColor="text1"/>
          <w:sz w:val="22"/>
          <w:szCs w:val="22"/>
        </w:rPr>
        <w:t>,</w:t>
      </w:r>
      <w:r w:rsidR="00F264B7" w:rsidRPr="00802279">
        <w:rPr>
          <w:color w:val="000000" w:themeColor="text1"/>
          <w:sz w:val="22"/>
          <w:szCs w:val="22"/>
        </w:rPr>
        <w:t xml:space="preserve"> the rainfall height directly influences signal attenuation at Ku-band frequencies in the form of lower, moderate and high a</w:t>
      </w:r>
      <w:r w:rsidR="009E567D">
        <w:rPr>
          <w:color w:val="000000" w:themeColor="text1"/>
          <w:sz w:val="22"/>
          <w:szCs w:val="22"/>
        </w:rPr>
        <w:t>ttenuation across the zones</w:t>
      </w:r>
      <w:r w:rsidR="00F264B7" w:rsidRPr="00802279">
        <w:rPr>
          <w:color w:val="000000" w:themeColor="text1"/>
          <w:sz w:val="22"/>
          <w:szCs w:val="22"/>
        </w:rPr>
        <w:t xml:space="preserve">. Other impacts are short, longer and extended duration of significant attenuation events across the locations. </w:t>
      </w:r>
      <w:r w:rsidR="00634F3E" w:rsidRPr="00634F3E">
        <w:rPr>
          <w:color w:val="000000" w:themeColor="text1"/>
          <w:sz w:val="22"/>
          <w:szCs w:val="22"/>
          <w:highlight w:val="yellow"/>
        </w:rPr>
        <w:t>The result implies that maximum signal attenuation is likely to occur between July and September while more stable satellite communication conditions are likely to occur between January and February</w:t>
      </w:r>
      <w:r w:rsidR="00F264B7" w:rsidRPr="00634F3E">
        <w:rPr>
          <w:color w:val="000000" w:themeColor="text1"/>
          <w:sz w:val="22"/>
          <w:szCs w:val="22"/>
          <w:highlight w:val="yellow"/>
        </w:rPr>
        <w:t>.</w:t>
      </w:r>
      <w:r w:rsidR="00D41696">
        <w:rPr>
          <w:color w:val="000000" w:themeColor="text1"/>
          <w:sz w:val="22"/>
          <w:szCs w:val="22"/>
        </w:rPr>
        <w:t xml:space="preserve"> </w:t>
      </w:r>
    </w:p>
    <w:p w14:paraId="24AE7F1A" w14:textId="77777777" w:rsidR="00196837" w:rsidRPr="00802279" w:rsidRDefault="00196837" w:rsidP="00E171E9">
      <w:pPr>
        <w:jc w:val="both"/>
        <w:rPr>
          <w:color w:val="000000" w:themeColor="text1"/>
          <w:sz w:val="22"/>
          <w:szCs w:val="22"/>
        </w:rPr>
      </w:pPr>
    </w:p>
    <w:p w14:paraId="554EDA91" w14:textId="77777777" w:rsidR="00F264B7" w:rsidRPr="009E567D" w:rsidRDefault="006C5314" w:rsidP="006C5314">
      <w:pPr>
        <w:pStyle w:val="Heading2"/>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lastRenderedPageBreak/>
        <w:t xml:space="preserve">5. </w:t>
      </w:r>
      <w:r w:rsidR="00F264B7" w:rsidRPr="009E567D">
        <w:rPr>
          <w:rFonts w:ascii="Times New Roman" w:hAnsi="Times New Roman" w:cs="Times New Roman"/>
          <w:b/>
          <w:color w:val="000000" w:themeColor="text1"/>
          <w:sz w:val="22"/>
          <w:szCs w:val="22"/>
        </w:rPr>
        <w:t>CONCLUSION</w:t>
      </w:r>
    </w:p>
    <w:p w14:paraId="4D23C983" w14:textId="1386C2D1" w:rsidR="00F264B7" w:rsidRDefault="00F264B7" w:rsidP="0093127D">
      <w:pPr>
        <w:jc w:val="both"/>
        <w:rPr>
          <w:color w:val="000000" w:themeColor="text1"/>
          <w:sz w:val="22"/>
          <w:szCs w:val="22"/>
        </w:rPr>
      </w:pPr>
      <w:r w:rsidRPr="00802279">
        <w:rPr>
          <w:color w:val="000000" w:themeColor="text1"/>
          <w:sz w:val="22"/>
          <w:szCs w:val="22"/>
        </w:rPr>
        <w:t>The different geo-climatic regions of Nigeria show marked variations in rainfall height patterns, which significantly impact Ku-band satellite communications’ performance. This study reveals some crucial insights for optimizing system</w:t>
      </w:r>
      <w:r w:rsidR="0067644C">
        <w:rPr>
          <w:color w:val="000000" w:themeColor="text1"/>
          <w:sz w:val="22"/>
          <w:szCs w:val="22"/>
        </w:rPr>
        <w:t xml:space="preserve"> design across the country. </w:t>
      </w:r>
      <w:r w:rsidR="001A2212" w:rsidRPr="001A2212">
        <w:rPr>
          <w:color w:val="000000" w:themeColor="text1"/>
          <w:sz w:val="22"/>
          <w:szCs w:val="22"/>
          <w:highlight w:val="yellow"/>
        </w:rPr>
        <w:t xml:space="preserve">Coastal region </w:t>
      </w:r>
      <w:r w:rsidRPr="001A2212">
        <w:rPr>
          <w:color w:val="000000" w:themeColor="text1"/>
          <w:sz w:val="22"/>
          <w:szCs w:val="22"/>
          <w:highlight w:val="yellow"/>
        </w:rPr>
        <w:t xml:space="preserve">experiences </w:t>
      </w:r>
      <w:r w:rsidRPr="001E20BE">
        <w:rPr>
          <w:color w:val="000000" w:themeColor="text1"/>
          <w:sz w:val="22"/>
          <w:szCs w:val="22"/>
          <w:highlight w:val="yellow"/>
        </w:rPr>
        <w:t>the highest rainfall heights, resulting in severe signal attenuatio</w:t>
      </w:r>
      <w:r w:rsidR="0067644C" w:rsidRPr="001E20BE">
        <w:rPr>
          <w:color w:val="000000" w:themeColor="text1"/>
          <w:sz w:val="22"/>
          <w:szCs w:val="22"/>
          <w:highlight w:val="yellow"/>
        </w:rPr>
        <w:t>n. In contrast, the Sahel</w:t>
      </w:r>
      <w:r w:rsidRPr="001E20BE">
        <w:rPr>
          <w:color w:val="000000" w:themeColor="text1"/>
          <w:sz w:val="22"/>
          <w:szCs w:val="22"/>
          <w:highlight w:val="yellow"/>
        </w:rPr>
        <w:t xml:space="preserve"> with lower rainfall heights enjoy more reliable service and can operate with reduced fade margins.</w:t>
      </w:r>
      <w:r w:rsidRPr="00802279">
        <w:rPr>
          <w:color w:val="000000" w:themeColor="text1"/>
          <w:sz w:val="22"/>
          <w:szCs w:val="22"/>
        </w:rPr>
        <w:t xml:space="preserve"> This regional disparity underscores the need for location-specific design approaches rather than implementing a standardized solution across Nigeria. Notable discrepancies between measured rainfall data and ITU-R predictions highlight the necessity for continued local measurements and development of region-specific models tailored to tropical en</w:t>
      </w:r>
      <w:r w:rsidR="00196837" w:rsidRPr="00802279">
        <w:rPr>
          <w:color w:val="000000" w:themeColor="text1"/>
          <w:sz w:val="22"/>
          <w:szCs w:val="22"/>
        </w:rPr>
        <w:t xml:space="preserve">vironments. </w:t>
      </w:r>
      <w:r w:rsidRPr="00802279">
        <w:rPr>
          <w:color w:val="000000" w:themeColor="text1"/>
          <w:sz w:val="22"/>
          <w:szCs w:val="22"/>
        </w:rPr>
        <w:t>Future Ku-band satellite communication systems in Nigeria should incorporate these regional</w:t>
      </w:r>
      <w:r w:rsidR="009D1680">
        <w:rPr>
          <w:color w:val="000000" w:themeColor="text1"/>
          <w:sz w:val="22"/>
          <w:szCs w:val="22"/>
        </w:rPr>
        <w:t xml:space="preserve"> rainfall height variations to o</w:t>
      </w:r>
      <w:r w:rsidRPr="00802279">
        <w:rPr>
          <w:color w:val="000000" w:themeColor="text1"/>
          <w:sz w:val="22"/>
          <w:szCs w:val="22"/>
        </w:rPr>
        <w:t>ptimi</w:t>
      </w:r>
      <w:r w:rsidR="009D1680">
        <w:rPr>
          <w:color w:val="000000" w:themeColor="text1"/>
          <w:sz w:val="22"/>
          <w:szCs w:val="22"/>
        </w:rPr>
        <w:t>ze overall system performance, m</w:t>
      </w:r>
      <w:r w:rsidRPr="00802279">
        <w:rPr>
          <w:color w:val="000000" w:themeColor="text1"/>
          <w:sz w:val="22"/>
          <w:szCs w:val="22"/>
        </w:rPr>
        <w:t>ax</w:t>
      </w:r>
      <w:r w:rsidR="009D1680">
        <w:rPr>
          <w:color w:val="000000" w:themeColor="text1"/>
          <w:sz w:val="22"/>
          <w:szCs w:val="22"/>
        </w:rPr>
        <w:t>imize service availability and m</w:t>
      </w:r>
      <w:r w:rsidRPr="00802279">
        <w:rPr>
          <w:color w:val="000000" w:themeColor="text1"/>
          <w:sz w:val="22"/>
          <w:szCs w:val="22"/>
        </w:rPr>
        <w:t xml:space="preserve">inimize costs by avoiding unnecessary over-engineering in less challenging </w:t>
      </w:r>
      <w:r w:rsidRPr="009D1680">
        <w:rPr>
          <w:color w:val="000000" w:themeColor="text1"/>
          <w:sz w:val="22"/>
          <w:szCs w:val="22"/>
          <w:highlight w:val="yellow"/>
        </w:rPr>
        <w:t>climate zones</w:t>
      </w:r>
      <w:r w:rsidR="009D1680" w:rsidRPr="009D1680">
        <w:rPr>
          <w:color w:val="000000" w:themeColor="text1"/>
          <w:sz w:val="22"/>
          <w:szCs w:val="22"/>
          <w:highlight w:val="yellow"/>
        </w:rPr>
        <w:t xml:space="preserve"> by using ITU-R model alone</w:t>
      </w:r>
      <w:r w:rsidR="0067644C" w:rsidRPr="009D1680">
        <w:rPr>
          <w:color w:val="000000" w:themeColor="text1"/>
          <w:sz w:val="22"/>
          <w:szCs w:val="22"/>
          <w:highlight w:val="yellow"/>
        </w:rPr>
        <w:t>.</w:t>
      </w:r>
      <w:r w:rsidRPr="00802279">
        <w:rPr>
          <w:color w:val="000000" w:themeColor="text1"/>
          <w:sz w:val="22"/>
          <w:szCs w:val="22"/>
        </w:rPr>
        <w:t xml:space="preserve"> These findings contribute valuable data for developing more effective satellite communication infrastructure that accounts for Nigeria's diverse climate conditions, ultimately improving service reliability and cost-efficiency.</w:t>
      </w:r>
    </w:p>
    <w:p w14:paraId="5B4F64F8" w14:textId="77777777" w:rsidR="00246917" w:rsidRDefault="00246917" w:rsidP="0093127D">
      <w:pPr>
        <w:jc w:val="both"/>
        <w:rPr>
          <w:color w:val="000000" w:themeColor="text1"/>
          <w:sz w:val="22"/>
          <w:szCs w:val="22"/>
        </w:rPr>
      </w:pPr>
    </w:p>
    <w:p w14:paraId="57B446EB" w14:textId="77777777" w:rsidR="00246917" w:rsidRDefault="00246917" w:rsidP="0093127D">
      <w:pPr>
        <w:jc w:val="both"/>
        <w:rPr>
          <w:color w:val="000000" w:themeColor="text1"/>
          <w:sz w:val="22"/>
          <w:szCs w:val="22"/>
        </w:rPr>
      </w:pPr>
    </w:p>
    <w:p w14:paraId="500FE0D6" w14:textId="77777777" w:rsidR="00246917" w:rsidRDefault="00246917" w:rsidP="0093127D">
      <w:pPr>
        <w:jc w:val="both"/>
        <w:rPr>
          <w:color w:val="000000" w:themeColor="text1"/>
          <w:sz w:val="22"/>
          <w:szCs w:val="22"/>
        </w:rPr>
      </w:pPr>
    </w:p>
    <w:p w14:paraId="2C6E6861" w14:textId="77777777" w:rsidR="00246917" w:rsidRPr="00246917" w:rsidRDefault="00246917" w:rsidP="00246917">
      <w:pPr>
        <w:jc w:val="both"/>
        <w:rPr>
          <w:color w:val="000000" w:themeColor="text1"/>
          <w:sz w:val="22"/>
          <w:szCs w:val="22"/>
        </w:rPr>
      </w:pPr>
      <w:r w:rsidRPr="00246917">
        <w:rPr>
          <w:color w:val="000000" w:themeColor="text1"/>
          <w:sz w:val="22"/>
          <w:szCs w:val="22"/>
        </w:rPr>
        <w:t>COMPETING INTERESTS DISCLAIMER:</w:t>
      </w:r>
    </w:p>
    <w:p w14:paraId="59922BC8" w14:textId="22A71B7F" w:rsidR="00246917" w:rsidRDefault="00246917" w:rsidP="00246917">
      <w:pPr>
        <w:jc w:val="both"/>
        <w:rPr>
          <w:color w:val="000000" w:themeColor="text1"/>
          <w:sz w:val="22"/>
          <w:szCs w:val="22"/>
        </w:rPr>
      </w:pPr>
      <w:r w:rsidRPr="00246917">
        <w:rPr>
          <w:color w:val="000000" w:themeColor="text1"/>
          <w:sz w:val="22"/>
          <w:szCs w:val="22"/>
        </w:rPr>
        <w:t>Authors have declared that they have no known competing financial interests OR non-financial interests OR personal relationships that could have appeared to influence the work reported in this paper.</w:t>
      </w:r>
    </w:p>
    <w:p w14:paraId="7F200DFA" w14:textId="77777777" w:rsidR="00B81A7A" w:rsidRDefault="00B81A7A" w:rsidP="00FA151B">
      <w:pPr>
        <w:rPr>
          <w:highlight w:val="yellow"/>
        </w:rPr>
      </w:pPr>
    </w:p>
    <w:p w14:paraId="3CDC38C7" w14:textId="77777777" w:rsidR="00FA151B" w:rsidRPr="00740879" w:rsidRDefault="00FA151B" w:rsidP="00FA151B">
      <w:pPr>
        <w:rPr>
          <w:highlight w:val="yellow"/>
        </w:rPr>
      </w:pPr>
      <w:r w:rsidRPr="00740879">
        <w:rPr>
          <w:highlight w:val="yellow"/>
        </w:rPr>
        <w:t>Disclaimer (Artificial intelligence)</w:t>
      </w:r>
    </w:p>
    <w:p w14:paraId="677B03C1" w14:textId="77777777" w:rsidR="00FA151B" w:rsidRPr="00740879" w:rsidRDefault="00FA151B" w:rsidP="00FA151B">
      <w:pPr>
        <w:rPr>
          <w:highlight w:val="yellow"/>
        </w:rPr>
      </w:pPr>
      <w:r w:rsidRPr="00740879">
        <w:rPr>
          <w:highlight w:val="yellow"/>
        </w:rPr>
        <w:t xml:space="preserve">Option 1: </w:t>
      </w:r>
    </w:p>
    <w:p w14:paraId="754BFEAB" w14:textId="77777777" w:rsidR="00FA151B" w:rsidRPr="00740879" w:rsidRDefault="00FA151B" w:rsidP="00FA151B">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49343CFF" w14:textId="77777777" w:rsidR="00246917" w:rsidRPr="00802279" w:rsidRDefault="00246917" w:rsidP="0093127D">
      <w:pPr>
        <w:jc w:val="both"/>
        <w:rPr>
          <w:color w:val="000000" w:themeColor="text1"/>
          <w:sz w:val="22"/>
          <w:szCs w:val="22"/>
        </w:rPr>
      </w:pPr>
    </w:p>
    <w:p w14:paraId="70F68273" w14:textId="77777777" w:rsidR="00F264B7" w:rsidRPr="008E16AC" w:rsidRDefault="00F264B7" w:rsidP="00E171E9">
      <w:pPr>
        <w:pStyle w:val="whitespace-pre-wrap"/>
        <w:jc w:val="both"/>
        <w:rPr>
          <w:b/>
          <w:color w:val="000000" w:themeColor="text1"/>
          <w:sz w:val="22"/>
          <w:szCs w:val="22"/>
        </w:rPr>
      </w:pPr>
      <w:r w:rsidRPr="008E16AC">
        <w:rPr>
          <w:b/>
          <w:color w:val="000000" w:themeColor="text1"/>
          <w:sz w:val="22"/>
          <w:szCs w:val="22"/>
        </w:rPr>
        <w:t>REFERENCES</w:t>
      </w:r>
    </w:p>
    <w:p w14:paraId="3BF76A24" w14:textId="77777777" w:rsidR="00F264B7" w:rsidRPr="00802279" w:rsidRDefault="00F264B7" w:rsidP="008D3FB7">
      <w:pPr>
        <w:pStyle w:val="Default"/>
        <w:ind w:left="1080" w:hanging="1080"/>
        <w:jc w:val="both"/>
        <w:rPr>
          <w:rFonts w:ascii="Times New Roman" w:hAnsi="Times New Roman" w:cs="Times New Roman"/>
          <w:color w:val="000000" w:themeColor="text1"/>
          <w:sz w:val="22"/>
          <w:szCs w:val="22"/>
          <w:shd w:val="clear" w:color="auto" w:fill="FFFFFF"/>
        </w:rPr>
      </w:pPr>
      <w:proofErr w:type="spellStart"/>
      <w:r w:rsidRPr="007C25F1">
        <w:rPr>
          <w:rFonts w:ascii="Times New Roman" w:hAnsi="Times New Roman" w:cs="Times New Roman"/>
          <w:color w:val="000000" w:themeColor="text1"/>
          <w:sz w:val="22"/>
          <w:szCs w:val="22"/>
          <w:shd w:val="clear" w:color="auto" w:fill="FFFFFF"/>
        </w:rPr>
        <w:t>Adetan</w:t>
      </w:r>
      <w:proofErr w:type="spellEnd"/>
      <w:r w:rsidRPr="007C25F1">
        <w:rPr>
          <w:rFonts w:ascii="Times New Roman" w:hAnsi="Times New Roman" w:cs="Times New Roman"/>
          <w:color w:val="000000" w:themeColor="text1"/>
          <w:sz w:val="22"/>
          <w:szCs w:val="22"/>
          <w:shd w:val="clear" w:color="auto" w:fill="FFFFFF"/>
        </w:rPr>
        <w:t>, O.,</w:t>
      </w:r>
      <w:r w:rsidRPr="00802279">
        <w:rPr>
          <w:rFonts w:ascii="Times New Roman" w:hAnsi="Times New Roman" w:cs="Times New Roman"/>
          <w:color w:val="000000" w:themeColor="text1"/>
          <w:sz w:val="22"/>
          <w:szCs w:val="22"/>
          <w:shd w:val="clear" w:color="auto" w:fill="FFFFFF"/>
        </w:rPr>
        <w:t xml:space="preserve"> &amp; </w:t>
      </w:r>
      <w:proofErr w:type="spellStart"/>
      <w:r w:rsidRPr="00802279">
        <w:rPr>
          <w:rFonts w:ascii="Times New Roman" w:hAnsi="Times New Roman" w:cs="Times New Roman"/>
          <w:color w:val="000000" w:themeColor="text1"/>
          <w:sz w:val="22"/>
          <w:szCs w:val="22"/>
          <w:shd w:val="clear" w:color="auto" w:fill="FFFFFF"/>
        </w:rPr>
        <w:t>Obiyemi</w:t>
      </w:r>
      <w:proofErr w:type="spellEnd"/>
      <w:r w:rsidRPr="00802279">
        <w:rPr>
          <w:rFonts w:ascii="Times New Roman" w:hAnsi="Times New Roman" w:cs="Times New Roman"/>
          <w:color w:val="000000" w:themeColor="text1"/>
          <w:sz w:val="22"/>
          <w:szCs w:val="22"/>
          <w:shd w:val="clear" w:color="auto" w:fill="FFFFFF"/>
        </w:rPr>
        <w:t xml:space="preserve">, O. O. (2016). </w:t>
      </w:r>
      <w:proofErr w:type="gramStart"/>
      <w:r w:rsidRPr="00802279">
        <w:rPr>
          <w:rFonts w:ascii="Times New Roman" w:hAnsi="Times New Roman" w:cs="Times New Roman"/>
          <w:color w:val="000000" w:themeColor="text1"/>
          <w:sz w:val="22"/>
          <w:szCs w:val="22"/>
          <w:shd w:val="clear" w:color="auto" w:fill="FFFFFF"/>
        </w:rPr>
        <w:t>A</w:t>
      </w:r>
      <w:proofErr w:type="gramEnd"/>
      <w:r w:rsidRPr="00802279">
        <w:rPr>
          <w:rFonts w:ascii="Times New Roman" w:hAnsi="Times New Roman" w:cs="Times New Roman"/>
          <w:color w:val="000000" w:themeColor="text1"/>
          <w:sz w:val="22"/>
          <w:szCs w:val="22"/>
          <w:shd w:val="clear" w:color="auto" w:fill="FFFFFF"/>
        </w:rPr>
        <w:t xml:space="preserve"> Analysis of Raindrop Diameters for Rainfall Attenuation in Southern Africa. </w:t>
      </w:r>
      <w:r w:rsidRPr="00802279">
        <w:rPr>
          <w:rFonts w:ascii="Times New Roman" w:hAnsi="Times New Roman" w:cs="Times New Roman"/>
          <w:i/>
          <w:iCs/>
          <w:color w:val="000000" w:themeColor="text1"/>
          <w:sz w:val="22"/>
          <w:szCs w:val="22"/>
          <w:shd w:val="clear" w:color="auto" w:fill="FFFFFF"/>
        </w:rPr>
        <w:t>International Journal of Electrical &amp; Computer Engineering (2088-8708)</w:t>
      </w:r>
      <w:r w:rsidRPr="00802279">
        <w:rPr>
          <w:rFonts w:ascii="Times New Roman" w:hAnsi="Times New Roman" w:cs="Times New Roman"/>
          <w:color w:val="000000" w:themeColor="text1"/>
          <w:sz w:val="22"/>
          <w:szCs w:val="22"/>
          <w:shd w:val="clear" w:color="auto" w:fill="FFFFFF"/>
        </w:rPr>
        <w:t>, </w:t>
      </w:r>
      <w:r w:rsidRPr="00802279">
        <w:rPr>
          <w:rFonts w:ascii="Times New Roman" w:hAnsi="Times New Roman" w:cs="Times New Roman"/>
          <w:i/>
          <w:iCs/>
          <w:color w:val="000000" w:themeColor="text1"/>
          <w:sz w:val="22"/>
          <w:szCs w:val="22"/>
          <w:shd w:val="clear" w:color="auto" w:fill="FFFFFF"/>
        </w:rPr>
        <w:t>6</w:t>
      </w:r>
      <w:r w:rsidRPr="00802279">
        <w:rPr>
          <w:rFonts w:ascii="Times New Roman" w:hAnsi="Times New Roman" w:cs="Times New Roman"/>
          <w:color w:val="000000" w:themeColor="text1"/>
          <w:sz w:val="22"/>
          <w:szCs w:val="22"/>
          <w:shd w:val="clear" w:color="auto" w:fill="FFFFFF"/>
        </w:rPr>
        <w:t>(1).</w:t>
      </w:r>
    </w:p>
    <w:p w14:paraId="1DAFC45E" w14:textId="77777777" w:rsidR="00F264B7" w:rsidRPr="00802279" w:rsidRDefault="00F264B7" w:rsidP="00E171E9">
      <w:pPr>
        <w:widowControl w:val="0"/>
        <w:autoSpaceDE w:val="0"/>
        <w:autoSpaceDN w:val="0"/>
        <w:adjustRightInd w:val="0"/>
        <w:spacing w:before="240"/>
        <w:ind w:left="1080" w:hanging="1080"/>
        <w:jc w:val="both"/>
        <w:rPr>
          <w:noProof/>
          <w:color w:val="000000" w:themeColor="text1"/>
          <w:sz w:val="22"/>
          <w:szCs w:val="22"/>
        </w:rPr>
      </w:pPr>
      <w:r w:rsidRPr="00802279">
        <w:rPr>
          <w:noProof/>
          <w:color w:val="000000" w:themeColor="text1"/>
          <w:sz w:val="22"/>
          <w:szCs w:val="22"/>
        </w:rPr>
        <w:t xml:space="preserve">Acharya, R. (2017). </w:t>
      </w:r>
      <w:r w:rsidRPr="00802279">
        <w:rPr>
          <w:iCs/>
          <w:noProof/>
          <w:color w:val="000000" w:themeColor="text1"/>
          <w:sz w:val="22"/>
          <w:szCs w:val="22"/>
        </w:rPr>
        <w:t>Satellite Signal Propagation , Impairments and Mitigation.</w:t>
      </w:r>
      <w:r w:rsidRPr="00802279">
        <w:rPr>
          <w:noProof/>
          <w:color w:val="000000" w:themeColor="text1"/>
          <w:sz w:val="22"/>
          <w:szCs w:val="22"/>
        </w:rPr>
        <w:t xml:space="preserve"> Elsevier Ltd. </w:t>
      </w:r>
      <w:hyperlink r:id="rId17" w:history="1">
        <w:r w:rsidRPr="00802279">
          <w:rPr>
            <w:rStyle w:val="Hyperlink"/>
            <w:noProof/>
            <w:color w:val="000000" w:themeColor="text1"/>
            <w:sz w:val="22"/>
            <w:szCs w:val="22"/>
          </w:rPr>
          <w:t>https://doi.org/10.1016/B978-0-12-809732-8.00001-6</w:t>
        </w:r>
      </w:hyperlink>
    </w:p>
    <w:p w14:paraId="7B0D0317" w14:textId="77777777" w:rsidR="00F264B7" w:rsidRPr="00802279" w:rsidRDefault="00F264B7" w:rsidP="00E171E9">
      <w:pPr>
        <w:pStyle w:val="Default"/>
        <w:spacing w:after="120"/>
        <w:ind w:left="1080" w:hanging="1080"/>
        <w:jc w:val="both"/>
        <w:rPr>
          <w:rFonts w:ascii="Times New Roman" w:hAnsi="Times New Roman" w:cs="Times New Roman"/>
          <w:bCs/>
          <w:color w:val="000000" w:themeColor="text1"/>
          <w:sz w:val="22"/>
          <w:szCs w:val="22"/>
        </w:rPr>
      </w:pPr>
      <w:r w:rsidRPr="00802279">
        <w:rPr>
          <w:rFonts w:ascii="Times New Roman" w:hAnsi="Times New Roman" w:cs="Times New Roman"/>
          <w:bCs/>
          <w:color w:val="000000" w:themeColor="text1"/>
          <w:sz w:val="22"/>
          <w:szCs w:val="22"/>
        </w:rPr>
        <w:t xml:space="preserve">Ajayi, G. O &amp; </w:t>
      </w:r>
      <w:proofErr w:type="spellStart"/>
      <w:r w:rsidRPr="00802279">
        <w:rPr>
          <w:rFonts w:ascii="Times New Roman" w:hAnsi="Times New Roman" w:cs="Times New Roman"/>
          <w:bCs/>
          <w:color w:val="000000" w:themeColor="text1"/>
          <w:sz w:val="22"/>
          <w:szCs w:val="22"/>
        </w:rPr>
        <w:t>Barbaliscia</w:t>
      </w:r>
      <w:proofErr w:type="spellEnd"/>
      <w:r w:rsidRPr="00802279">
        <w:rPr>
          <w:rFonts w:ascii="Times New Roman" w:hAnsi="Times New Roman" w:cs="Times New Roman"/>
          <w:bCs/>
          <w:color w:val="000000" w:themeColor="text1"/>
          <w:sz w:val="22"/>
          <w:szCs w:val="22"/>
        </w:rPr>
        <w:t xml:space="preserve">, F. (1990), Prediction of attenuation due to rain: characteristics of the 0 C isotherm in temperate and tropical climates. </w:t>
      </w:r>
      <w:r w:rsidRPr="00802279">
        <w:rPr>
          <w:rFonts w:ascii="Times New Roman" w:hAnsi="Times New Roman" w:cs="Times New Roman"/>
          <w:bCs/>
          <w:i/>
          <w:color w:val="000000" w:themeColor="text1"/>
          <w:sz w:val="22"/>
          <w:szCs w:val="22"/>
        </w:rPr>
        <w:t>International Journal of Satellite Communications,</w:t>
      </w:r>
      <w:r w:rsidRPr="00802279">
        <w:rPr>
          <w:rFonts w:ascii="Times New Roman" w:hAnsi="Times New Roman" w:cs="Times New Roman"/>
          <w:bCs/>
          <w:color w:val="000000" w:themeColor="text1"/>
          <w:sz w:val="22"/>
          <w:szCs w:val="22"/>
        </w:rPr>
        <w:t xml:space="preserve"> </w:t>
      </w:r>
      <w:r w:rsidRPr="00802279">
        <w:rPr>
          <w:rFonts w:ascii="Times New Roman" w:hAnsi="Times New Roman" w:cs="Times New Roman"/>
          <w:b/>
          <w:bCs/>
          <w:color w:val="000000" w:themeColor="text1"/>
          <w:sz w:val="22"/>
          <w:szCs w:val="22"/>
        </w:rPr>
        <w:t>8</w:t>
      </w:r>
      <w:r w:rsidRPr="00802279">
        <w:rPr>
          <w:rFonts w:ascii="Times New Roman" w:hAnsi="Times New Roman" w:cs="Times New Roman"/>
          <w:bCs/>
          <w:color w:val="000000" w:themeColor="text1"/>
          <w:sz w:val="22"/>
          <w:szCs w:val="22"/>
        </w:rPr>
        <w:t>(3), 187-196.</w:t>
      </w:r>
    </w:p>
    <w:p w14:paraId="3D3C8B5B" w14:textId="77777777" w:rsidR="00F264B7" w:rsidRPr="00802279" w:rsidRDefault="00F264B7" w:rsidP="00E171E9">
      <w:pPr>
        <w:autoSpaceDE w:val="0"/>
        <w:autoSpaceDN w:val="0"/>
        <w:adjustRightInd w:val="0"/>
        <w:spacing w:after="120"/>
        <w:ind w:left="1080" w:hanging="1080"/>
        <w:jc w:val="both"/>
        <w:rPr>
          <w:color w:val="000000" w:themeColor="text1"/>
          <w:sz w:val="22"/>
          <w:szCs w:val="22"/>
        </w:rPr>
      </w:pPr>
      <w:r w:rsidRPr="00606DDB">
        <w:rPr>
          <w:color w:val="000000" w:themeColor="text1"/>
          <w:sz w:val="22"/>
          <w:szCs w:val="22"/>
        </w:rPr>
        <w:t>Crane R. K (1984). A comparative evaluation for several rain attenuation prediction models. Final Rep., NASW-3645N, ASA,</w:t>
      </w:r>
      <w:r w:rsidRPr="00802279">
        <w:rPr>
          <w:color w:val="000000" w:themeColor="text1"/>
          <w:sz w:val="22"/>
          <w:szCs w:val="22"/>
        </w:rPr>
        <w:t xml:space="preserve"> </w:t>
      </w:r>
    </w:p>
    <w:p w14:paraId="56BB0197" w14:textId="77777777" w:rsidR="00F264B7" w:rsidRPr="00802279" w:rsidRDefault="00F264B7" w:rsidP="00E171E9">
      <w:pPr>
        <w:autoSpaceDE w:val="0"/>
        <w:autoSpaceDN w:val="0"/>
        <w:adjustRightInd w:val="0"/>
        <w:spacing w:after="120"/>
        <w:ind w:left="1080" w:hanging="1080"/>
        <w:jc w:val="both"/>
        <w:rPr>
          <w:color w:val="000000" w:themeColor="text1"/>
          <w:sz w:val="22"/>
          <w:szCs w:val="22"/>
        </w:rPr>
      </w:pPr>
      <w:r w:rsidRPr="007C25F1">
        <w:rPr>
          <w:color w:val="000000" w:themeColor="text1"/>
          <w:sz w:val="22"/>
          <w:szCs w:val="22"/>
        </w:rPr>
        <w:t>Crane, R. K</w:t>
      </w:r>
      <w:r w:rsidRPr="00802279">
        <w:rPr>
          <w:color w:val="000000" w:themeColor="text1"/>
          <w:sz w:val="22"/>
          <w:szCs w:val="22"/>
        </w:rPr>
        <w:t xml:space="preserve"> (2002). Analysis of the effects of water on the ACTS propagation terminal antenna, Antennas and Propagation, IEEE Trans., 50, 954–965.</w:t>
      </w:r>
    </w:p>
    <w:p w14:paraId="5F38EE65" w14:textId="77777777" w:rsidR="008D3FB7" w:rsidRDefault="008D3FB7" w:rsidP="00E171E9">
      <w:pPr>
        <w:autoSpaceDE w:val="0"/>
        <w:autoSpaceDN w:val="0"/>
        <w:adjustRightInd w:val="0"/>
        <w:spacing w:after="120"/>
        <w:ind w:left="1080" w:hanging="1080"/>
        <w:jc w:val="both"/>
        <w:rPr>
          <w:color w:val="000000" w:themeColor="text1"/>
          <w:sz w:val="22"/>
          <w:szCs w:val="22"/>
        </w:rPr>
      </w:pPr>
      <w:r w:rsidRPr="009A3152">
        <w:rPr>
          <w:color w:val="000000" w:themeColor="text1"/>
          <w:sz w:val="22"/>
          <w:szCs w:val="22"/>
        </w:rPr>
        <w:t xml:space="preserve">Edokpa, D.O., Ede, P.N., Brown, J., Adeyemi, A.J. &amp; </w:t>
      </w:r>
      <w:proofErr w:type="spellStart"/>
      <w:r w:rsidRPr="009A3152">
        <w:rPr>
          <w:color w:val="000000" w:themeColor="text1"/>
          <w:sz w:val="22"/>
          <w:szCs w:val="22"/>
        </w:rPr>
        <w:t>Pukiche</w:t>
      </w:r>
      <w:proofErr w:type="spellEnd"/>
      <w:r w:rsidRPr="009A3152">
        <w:rPr>
          <w:color w:val="000000" w:themeColor="text1"/>
          <w:sz w:val="22"/>
          <w:szCs w:val="22"/>
        </w:rPr>
        <w:t xml:space="preserve">, I.U. (2024).The Nigeria climate zones: Variability, trends and analysis from era-interim data (2010-2015). </w:t>
      </w:r>
      <w:r w:rsidRPr="009A3152">
        <w:rPr>
          <w:i/>
          <w:color w:val="000000" w:themeColor="text1"/>
          <w:sz w:val="22"/>
          <w:szCs w:val="22"/>
        </w:rPr>
        <w:t>International Journal of Climate Research, 8</w:t>
      </w:r>
      <w:r w:rsidRPr="009A3152">
        <w:rPr>
          <w:color w:val="000000" w:themeColor="text1"/>
          <w:sz w:val="22"/>
          <w:szCs w:val="22"/>
        </w:rPr>
        <w:t xml:space="preserve">(1), 1-24. DOI: 10.18488/112.v8i1.3804. </w:t>
      </w:r>
    </w:p>
    <w:p w14:paraId="261E9227" w14:textId="0A9BBC4E" w:rsidR="00F264B7" w:rsidRPr="00802279" w:rsidRDefault="00F264B7" w:rsidP="00E171E9">
      <w:pPr>
        <w:autoSpaceDE w:val="0"/>
        <w:autoSpaceDN w:val="0"/>
        <w:adjustRightInd w:val="0"/>
        <w:spacing w:after="120"/>
        <w:ind w:left="1080" w:hanging="1080"/>
        <w:jc w:val="both"/>
        <w:rPr>
          <w:bCs/>
          <w:i/>
          <w:color w:val="000000" w:themeColor="text1"/>
          <w:sz w:val="22"/>
          <w:szCs w:val="22"/>
        </w:rPr>
      </w:pPr>
      <w:r w:rsidRPr="00802279">
        <w:rPr>
          <w:bCs/>
          <w:color w:val="000000" w:themeColor="text1"/>
          <w:sz w:val="22"/>
          <w:szCs w:val="22"/>
        </w:rPr>
        <w:t xml:space="preserve">ITU-R (2021). Acquisition, presentation and analysis of data in studies of </w:t>
      </w:r>
      <w:proofErr w:type="spellStart"/>
      <w:r w:rsidRPr="00802279">
        <w:rPr>
          <w:bCs/>
          <w:color w:val="000000" w:themeColor="text1"/>
          <w:sz w:val="22"/>
          <w:szCs w:val="22"/>
        </w:rPr>
        <w:t>radiowave</w:t>
      </w:r>
      <w:proofErr w:type="spellEnd"/>
      <w:r w:rsidRPr="00802279">
        <w:rPr>
          <w:bCs/>
          <w:color w:val="000000" w:themeColor="text1"/>
          <w:sz w:val="22"/>
          <w:szCs w:val="22"/>
        </w:rPr>
        <w:t xml:space="preserve"> propagation. </w:t>
      </w:r>
      <w:r w:rsidRPr="00802279">
        <w:rPr>
          <w:bCs/>
          <w:i/>
          <w:color w:val="000000" w:themeColor="text1"/>
          <w:sz w:val="22"/>
          <w:szCs w:val="22"/>
        </w:rPr>
        <w:t>ITU</w:t>
      </w:r>
      <w:r w:rsidRPr="00802279">
        <w:rPr>
          <w:bCs/>
          <w:color w:val="000000" w:themeColor="text1"/>
          <w:sz w:val="22"/>
          <w:szCs w:val="22"/>
        </w:rPr>
        <w:t xml:space="preserve"> </w:t>
      </w:r>
      <w:r w:rsidRPr="00802279">
        <w:rPr>
          <w:bCs/>
          <w:i/>
          <w:color w:val="000000" w:themeColor="text1"/>
          <w:sz w:val="22"/>
          <w:szCs w:val="22"/>
        </w:rPr>
        <w:t>Radio-communication Bureau, Geneva</w:t>
      </w:r>
      <w:r w:rsidR="00F2634B">
        <w:rPr>
          <w:bCs/>
          <w:i/>
          <w:color w:val="000000" w:themeColor="text1"/>
          <w:sz w:val="22"/>
          <w:szCs w:val="22"/>
        </w:rPr>
        <w:t>.</w:t>
      </w:r>
      <w:r w:rsidR="00F2634B" w:rsidRPr="00F2634B">
        <w:t xml:space="preserve"> </w:t>
      </w:r>
      <w:r w:rsidR="00F2634B" w:rsidRPr="00F2634B">
        <w:rPr>
          <w:bCs/>
          <w:color w:val="000000" w:themeColor="text1"/>
          <w:sz w:val="22"/>
          <w:szCs w:val="22"/>
        </w:rPr>
        <w:t>P.311-18.</w:t>
      </w:r>
    </w:p>
    <w:p w14:paraId="7DD9A680" w14:textId="77777777" w:rsidR="00F264B7" w:rsidRPr="00802279" w:rsidRDefault="00F264B7" w:rsidP="00E171E9">
      <w:pPr>
        <w:widowControl w:val="0"/>
        <w:autoSpaceDE w:val="0"/>
        <w:autoSpaceDN w:val="0"/>
        <w:adjustRightInd w:val="0"/>
        <w:spacing w:before="240"/>
        <w:ind w:left="1080" w:hanging="1080"/>
        <w:jc w:val="both"/>
        <w:rPr>
          <w:noProof/>
          <w:color w:val="000000" w:themeColor="text1"/>
          <w:sz w:val="22"/>
          <w:szCs w:val="22"/>
        </w:rPr>
      </w:pPr>
      <w:r w:rsidRPr="00802279">
        <w:rPr>
          <w:color w:val="000000" w:themeColor="text1"/>
          <w:sz w:val="22"/>
          <w:szCs w:val="22"/>
          <w:shd w:val="clear" w:color="auto" w:fill="FFFFFF"/>
        </w:rPr>
        <w:lastRenderedPageBreak/>
        <w:t>Ippolito, L. J. (2008). Propagation Effects Handbook for Satellite Systems Design. </w:t>
      </w:r>
      <w:r w:rsidRPr="00802279">
        <w:rPr>
          <w:i/>
          <w:iCs/>
          <w:color w:val="000000" w:themeColor="text1"/>
          <w:sz w:val="22"/>
          <w:szCs w:val="22"/>
          <w:shd w:val="clear" w:color="auto" w:fill="FFFFFF"/>
        </w:rPr>
        <w:t xml:space="preserve">Online Journal </w:t>
      </w:r>
      <w:r w:rsidRPr="00802279">
        <w:rPr>
          <w:i/>
          <w:iCs/>
          <w:color w:val="000000" w:themeColor="text1"/>
          <w:sz w:val="22"/>
          <w:szCs w:val="22"/>
          <w:shd w:val="clear" w:color="auto" w:fill="FFFFFF"/>
        </w:rPr>
        <w:tab/>
        <w:t>of Space Communication</w:t>
      </w:r>
      <w:r w:rsidRPr="00802279">
        <w:rPr>
          <w:color w:val="000000" w:themeColor="text1"/>
          <w:sz w:val="22"/>
          <w:szCs w:val="22"/>
          <w:shd w:val="clear" w:color="auto" w:fill="FFFFFF"/>
        </w:rPr>
        <w:t>, </w:t>
      </w:r>
      <w:r w:rsidRPr="00802279">
        <w:rPr>
          <w:i/>
          <w:iCs/>
          <w:color w:val="000000" w:themeColor="text1"/>
          <w:sz w:val="22"/>
          <w:szCs w:val="22"/>
          <w:shd w:val="clear" w:color="auto" w:fill="FFFFFF"/>
        </w:rPr>
        <w:t>1</w:t>
      </w:r>
      <w:r w:rsidRPr="00802279">
        <w:rPr>
          <w:color w:val="000000" w:themeColor="text1"/>
          <w:sz w:val="22"/>
          <w:szCs w:val="22"/>
          <w:shd w:val="clear" w:color="auto" w:fill="FFFFFF"/>
        </w:rPr>
        <w:t>(2), 15.</w:t>
      </w:r>
    </w:p>
    <w:p w14:paraId="21D56F84" w14:textId="6298558B" w:rsidR="00F264B7" w:rsidRPr="00802279" w:rsidRDefault="00F2634B" w:rsidP="00E171E9">
      <w:pPr>
        <w:widowControl w:val="0"/>
        <w:autoSpaceDE w:val="0"/>
        <w:autoSpaceDN w:val="0"/>
        <w:adjustRightInd w:val="0"/>
        <w:spacing w:before="240"/>
        <w:ind w:left="1080" w:hanging="1080"/>
        <w:jc w:val="both"/>
        <w:rPr>
          <w:noProof/>
          <w:color w:val="000000" w:themeColor="text1"/>
          <w:sz w:val="22"/>
          <w:szCs w:val="22"/>
        </w:rPr>
      </w:pPr>
      <w:r>
        <w:rPr>
          <w:noProof/>
          <w:color w:val="000000" w:themeColor="text1"/>
          <w:sz w:val="22"/>
          <w:szCs w:val="22"/>
        </w:rPr>
        <w:t>ITU-R (</w:t>
      </w:r>
      <w:r w:rsidR="00F264B7" w:rsidRPr="00802279">
        <w:rPr>
          <w:noProof/>
          <w:color w:val="000000" w:themeColor="text1"/>
          <w:sz w:val="22"/>
          <w:szCs w:val="22"/>
        </w:rPr>
        <w:t>2013</w:t>
      </w:r>
      <w:r>
        <w:rPr>
          <w:noProof/>
          <w:color w:val="000000" w:themeColor="text1"/>
          <w:sz w:val="22"/>
          <w:szCs w:val="22"/>
        </w:rPr>
        <w:t>).</w:t>
      </w:r>
      <w:r w:rsidR="00F264B7" w:rsidRPr="00802279">
        <w:rPr>
          <w:noProof/>
          <w:color w:val="000000" w:themeColor="text1"/>
          <w:sz w:val="22"/>
          <w:szCs w:val="22"/>
        </w:rPr>
        <w:t xml:space="preserve"> “Propagation data and prediction methods required for the design of Earth-</w:t>
      </w:r>
      <w:r w:rsidR="00F264B7" w:rsidRPr="00802279">
        <w:rPr>
          <w:noProof/>
          <w:color w:val="000000" w:themeColor="text1"/>
          <w:sz w:val="22"/>
          <w:szCs w:val="22"/>
        </w:rPr>
        <w:tab/>
        <w:t xml:space="preserve">Space telecommunication systems,” Recommendation, Geneva. </w:t>
      </w:r>
      <w:r w:rsidRPr="00F2634B">
        <w:rPr>
          <w:noProof/>
          <w:color w:val="000000" w:themeColor="text1"/>
          <w:sz w:val="22"/>
          <w:szCs w:val="22"/>
        </w:rPr>
        <w:t>P.</w:t>
      </w:r>
      <w:r>
        <w:rPr>
          <w:noProof/>
          <w:color w:val="000000" w:themeColor="text1"/>
          <w:sz w:val="22"/>
          <w:szCs w:val="22"/>
        </w:rPr>
        <w:t xml:space="preserve"> </w:t>
      </w:r>
      <w:r w:rsidRPr="00F2634B">
        <w:rPr>
          <w:noProof/>
          <w:color w:val="000000" w:themeColor="text1"/>
          <w:sz w:val="22"/>
          <w:szCs w:val="22"/>
        </w:rPr>
        <w:t>618-11</w:t>
      </w:r>
      <w:r>
        <w:rPr>
          <w:noProof/>
          <w:color w:val="000000" w:themeColor="text1"/>
          <w:sz w:val="22"/>
          <w:szCs w:val="22"/>
        </w:rPr>
        <w:t>.</w:t>
      </w:r>
    </w:p>
    <w:p w14:paraId="1423EDE7" w14:textId="77777777" w:rsidR="00F264B7" w:rsidRPr="00802279" w:rsidRDefault="00F264B7" w:rsidP="00E171E9">
      <w:pPr>
        <w:autoSpaceDE w:val="0"/>
        <w:autoSpaceDN w:val="0"/>
        <w:adjustRightInd w:val="0"/>
        <w:spacing w:after="120"/>
        <w:ind w:left="1080" w:hanging="1080"/>
        <w:jc w:val="both"/>
        <w:rPr>
          <w:color w:val="000000" w:themeColor="text1"/>
          <w:sz w:val="22"/>
          <w:szCs w:val="22"/>
          <w:shd w:val="clear" w:color="auto" w:fill="FFFFFF"/>
        </w:rPr>
      </w:pPr>
      <w:proofErr w:type="spellStart"/>
      <w:r w:rsidRPr="007C25F1">
        <w:rPr>
          <w:color w:val="000000" w:themeColor="text1"/>
          <w:sz w:val="22"/>
          <w:szCs w:val="22"/>
          <w:shd w:val="clear" w:color="auto" w:fill="FFFFFF"/>
        </w:rPr>
        <w:t>Kodheli</w:t>
      </w:r>
      <w:proofErr w:type="spellEnd"/>
      <w:r w:rsidRPr="007C25F1">
        <w:rPr>
          <w:color w:val="000000" w:themeColor="text1"/>
          <w:sz w:val="22"/>
          <w:szCs w:val="22"/>
          <w:shd w:val="clear" w:color="auto" w:fill="FFFFFF"/>
        </w:rPr>
        <w:t>, O.,</w:t>
      </w:r>
      <w:r w:rsidRPr="00802279">
        <w:rPr>
          <w:color w:val="000000" w:themeColor="text1"/>
          <w:sz w:val="22"/>
          <w:szCs w:val="22"/>
          <w:shd w:val="clear" w:color="auto" w:fill="FFFFFF"/>
        </w:rPr>
        <w:t xml:space="preserve"> Lagunas, E., Maturo, N., Sharma, S. K., Shankar, B., Montoya, J. F. M. &amp; </w:t>
      </w:r>
      <w:proofErr w:type="spellStart"/>
      <w:r w:rsidRPr="00802279">
        <w:rPr>
          <w:color w:val="000000" w:themeColor="text1"/>
          <w:sz w:val="22"/>
          <w:szCs w:val="22"/>
          <w:shd w:val="clear" w:color="auto" w:fill="FFFFFF"/>
        </w:rPr>
        <w:t>Goussetis</w:t>
      </w:r>
      <w:proofErr w:type="spellEnd"/>
      <w:r w:rsidRPr="00802279">
        <w:rPr>
          <w:color w:val="000000" w:themeColor="text1"/>
          <w:sz w:val="22"/>
          <w:szCs w:val="22"/>
          <w:shd w:val="clear" w:color="auto" w:fill="FFFFFF"/>
        </w:rPr>
        <w:t>, G. (2020). Satellite communications in the new space era: A survey and future challenges. </w:t>
      </w:r>
      <w:r w:rsidRPr="00802279">
        <w:rPr>
          <w:i/>
          <w:iCs/>
          <w:color w:val="000000" w:themeColor="text1"/>
          <w:sz w:val="22"/>
          <w:szCs w:val="22"/>
          <w:shd w:val="clear" w:color="auto" w:fill="FFFFFF"/>
        </w:rPr>
        <w:t>IEEE Communications Surveys &amp; Tutorials</w:t>
      </w:r>
      <w:r w:rsidRPr="00802279">
        <w:rPr>
          <w:color w:val="000000" w:themeColor="text1"/>
          <w:sz w:val="22"/>
          <w:szCs w:val="22"/>
          <w:shd w:val="clear" w:color="auto" w:fill="FFFFFF"/>
        </w:rPr>
        <w:t>, </w:t>
      </w:r>
      <w:r w:rsidRPr="00802279">
        <w:rPr>
          <w:i/>
          <w:iCs/>
          <w:color w:val="000000" w:themeColor="text1"/>
          <w:sz w:val="22"/>
          <w:szCs w:val="22"/>
          <w:shd w:val="clear" w:color="auto" w:fill="FFFFFF"/>
        </w:rPr>
        <w:t>23</w:t>
      </w:r>
      <w:r w:rsidRPr="00802279">
        <w:rPr>
          <w:color w:val="000000" w:themeColor="text1"/>
          <w:sz w:val="22"/>
          <w:szCs w:val="22"/>
          <w:shd w:val="clear" w:color="auto" w:fill="FFFFFF"/>
        </w:rPr>
        <w:t>(1), 70-109.</w:t>
      </w:r>
    </w:p>
    <w:p w14:paraId="416A6D51" w14:textId="77777777" w:rsidR="005829E8" w:rsidRPr="00802279" w:rsidRDefault="005829E8" w:rsidP="00E171E9">
      <w:pPr>
        <w:autoSpaceDE w:val="0"/>
        <w:autoSpaceDN w:val="0"/>
        <w:adjustRightInd w:val="0"/>
        <w:spacing w:after="120"/>
        <w:ind w:left="1080" w:hanging="1080"/>
        <w:jc w:val="both"/>
        <w:rPr>
          <w:color w:val="000000" w:themeColor="text1"/>
          <w:sz w:val="22"/>
          <w:szCs w:val="22"/>
        </w:rPr>
      </w:pPr>
      <w:r w:rsidRPr="00802279">
        <w:rPr>
          <w:color w:val="000000" w:themeColor="text1"/>
          <w:sz w:val="22"/>
          <w:szCs w:val="22"/>
          <w:shd w:val="clear" w:color="auto" w:fill="FFFFFF"/>
        </w:rPr>
        <w:t xml:space="preserve">Lawal, Y. B., Ojo, J. S., </w:t>
      </w:r>
      <w:proofErr w:type="spellStart"/>
      <w:r w:rsidRPr="00802279">
        <w:rPr>
          <w:color w:val="000000" w:themeColor="text1"/>
          <w:sz w:val="22"/>
          <w:szCs w:val="22"/>
          <w:shd w:val="clear" w:color="auto" w:fill="FFFFFF"/>
        </w:rPr>
        <w:t>Falodun</w:t>
      </w:r>
      <w:proofErr w:type="spellEnd"/>
      <w:r w:rsidRPr="00802279">
        <w:rPr>
          <w:color w:val="000000" w:themeColor="text1"/>
          <w:sz w:val="22"/>
          <w:szCs w:val="22"/>
          <w:shd w:val="clear" w:color="auto" w:fill="FFFFFF"/>
        </w:rPr>
        <w:t xml:space="preserve">, S. E., &amp; Olurotimi, E. O. (2021). Geoclimatic </w:t>
      </w:r>
      <w:r w:rsidRPr="00802279">
        <w:rPr>
          <w:color w:val="000000" w:themeColor="text1"/>
          <w:sz w:val="22"/>
          <w:szCs w:val="22"/>
          <w:shd w:val="clear" w:color="auto" w:fill="FFFFFF"/>
        </w:rPr>
        <w:tab/>
        <w:t>characterization and latitudinal dependence of rain heights over Nigeria. In </w:t>
      </w:r>
      <w:r w:rsidRPr="00802279">
        <w:rPr>
          <w:i/>
          <w:iCs/>
          <w:color w:val="000000" w:themeColor="text1"/>
          <w:sz w:val="22"/>
          <w:szCs w:val="22"/>
          <w:shd w:val="clear" w:color="auto" w:fill="FFFFFF"/>
        </w:rPr>
        <w:t xml:space="preserve">Journal of </w:t>
      </w:r>
      <w:r w:rsidRPr="00802279">
        <w:rPr>
          <w:i/>
          <w:iCs/>
          <w:color w:val="000000" w:themeColor="text1"/>
          <w:sz w:val="22"/>
          <w:szCs w:val="22"/>
          <w:shd w:val="clear" w:color="auto" w:fill="FFFFFF"/>
        </w:rPr>
        <w:tab/>
        <w:t>Physics: Conference Series</w:t>
      </w:r>
      <w:r w:rsidRPr="00802279">
        <w:rPr>
          <w:color w:val="000000" w:themeColor="text1"/>
          <w:sz w:val="22"/>
          <w:szCs w:val="22"/>
          <w:shd w:val="clear" w:color="auto" w:fill="FFFFFF"/>
        </w:rPr>
        <w:t> (Vol. 2034, No. 1, p. 012010). IOP Publishing.</w:t>
      </w:r>
    </w:p>
    <w:p w14:paraId="2AF09152" w14:textId="77777777" w:rsidR="00F264B7" w:rsidRPr="00802279" w:rsidRDefault="00F264B7" w:rsidP="00E171E9">
      <w:pPr>
        <w:pStyle w:val="Default"/>
        <w:spacing w:after="120"/>
        <w:ind w:left="1080" w:hanging="1080"/>
        <w:jc w:val="both"/>
        <w:rPr>
          <w:rFonts w:ascii="Times New Roman" w:hAnsi="Times New Roman" w:cs="Times New Roman"/>
          <w:color w:val="000000" w:themeColor="text1"/>
          <w:sz w:val="22"/>
          <w:szCs w:val="22"/>
        </w:rPr>
      </w:pPr>
      <w:r w:rsidRPr="00802279">
        <w:rPr>
          <w:rFonts w:ascii="Times New Roman" w:hAnsi="Times New Roman" w:cs="Times New Roman"/>
          <w:color w:val="000000" w:themeColor="text1"/>
          <w:sz w:val="22"/>
          <w:szCs w:val="22"/>
          <w:shd w:val="clear" w:color="auto" w:fill="FFFFFF"/>
        </w:rPr>
        <w:t>Mandeep, J. S. (2011). Comparison of rain rate models for equatorial climate in South East Asia. </w:t>
      </w:r>
      <w:proofErr w:type="spellStart"/>
      <w:r w:rsidRPr="00802279">
        <w:rPr>
          <w:rFonts w:ascii="Times New Roman" w:hAnsi="Times New Roman" w:cs="Times New Roman"/>
          <w:i/>
          <w:iCs/>
          <w:color w:val="000000" w:themeColor="text1"/>
          <w:sz w:val="22"/>
          <w:szCs w:val="22"/>
          <w:shd w:val="clear" w:color="auto" w:fill="FFFFFF"/>
        </w:rPr>
        <w:t>Geofizika</w:t>
      </w:r>
      <w:proofErr w:type="spellEnd"/>
      <w:r w:rsidRPr="00802279">
        <w:rPr>
          <w:rFonts w:ascii="Times New Roman" w:hAnsi="Times New Roman" w:cs="Times New Roman"/>
          <w:color w:val="000000" w:themeColor="text1"/>
          <w:sz w:val="22"/>
          <w:szCs w:val="22"/>
          <w:shd w:val="clear" w:color="auto" w:fill="FFFFFF"/>
        </w:rPr>
        <w:t>, </w:t>
      </w:r>
      <w:r w:rsidRPr="00802279">
        <w:rPr>
          <w:rFonts w:ascii="Times New Roman" w:hAnsi="Times New Roman" w:cs="Times New Roman"/>
          <w:i/>
          <w:iCs/>
          <w:color w:val="000000" w:themeColor="text1"/>
          <w:sz w:val="22"/>
          <w:szCs w:val="22"/>
          <w:shd w:val="clear" w:color="auto" w:fill="FFFFFF"/>
        </w:rPr>
        <w:t>28</w:t>
      </w:r>
      <w:r w:rsidRPr="00802279">
        <w:rPr>
          <w:rFonts w:ascii="Times New Roman" w:hAnsi="Times New Roman" w:cs="Times New Roman"/>
          <w:color w:val="000000" w:themeColor="text1"/>
          <w:sz w:val="22"/>
          <w:szCs w:val="22"/>
          <w:shd w:val="clear" w:color="auto" w:fill="FFFFFF"/>
        </w:rPr>
        <w:t>(2), 265-274.</w:t>
      </w:r>
    </w:p>
    <w:p w14:paraId="6A03C8E9" w14:textId="77777777" w:rsidR="008D3FB7" w:rsidRPr="00802279" w:rsidRDefault="008D3FB7" w:rsidP="008D3FB7">
      <w:pPr>
        <w:pStyle w:val="Default"/>
        <w:spacing w:after="120"/>
        <w:ind w:left="1080" w:hanging="1080"/>
        <w:jc w:val="both"/>
        <w:rPr>
          <w:rFonts w:ascii="Times New Roman" w:hAnsi="Times New Roman" w:cs="Times New Roman"/>
          <w:color w:val="000000" w:themeColor="text1"/>
          <w:sz w:val="22"/>
          <w:szCs w:val="22"/>
        </w:rPr>
      </w:pPr>
      <w:r w:rsidRPr="009A3152">
        <w:rPr>
          <w:rFonts w:ascii="Times New Roman" w:hAnsi="Times New Roman" w:cs="Times New Roman"/>
          <w:color w:val="000000" w:themeColor="text1"/>
          <w:sz w:val="22"/>
          <w:szCs w:val="22"/>
        </w:rPr>
        <w:t xml:space="preserve">Ogolo, E.O. &amp; Matthew, O.J. (2022). Spatial and temporal analysis of observed trends in extreme precipitation events in different climatic zones of Nigeria. </w:t>
      </w:r>
      <w:r w:rsidRPr="009A3152">
        <w:rPr>
          <w:rFonts w:ascii="Times New Roman" w:hAnsi="Times New Roman" w:cs="Times New Roman"/>
          <w:i/>
          <w:color w:val="000000" w:themeColor="text1"/>
          <w:sz w:val="22"/>
          <w:szCs w:val="22"/>
        </w:rPr>
        <w:t>Theoretical and Applied Climatology, 148</w:t>
      </w:r>
      <w:r w:rsidRPr="009A3152">
        <w:rPr>
          <w:rFonts w:ascii="Times New Roman" w:hAnsi="Times New Roman" w:cs="Times New Roman"/>
          <w:color w:val="000000" w:themeColor="text1"/>
          <w:sz w:val="22"/>
          <w:szCs w:val="22"/>
        </w:rPr>
        <w:t>(2), 1335–1351. DOI: 10.1007/s00704-022-04006-7.</w:t>
      </w:r>
    </w:p>
    <w:p w14:paraId="2E3F6F7B" w14:textId="09C86E5D" w:rsidR="00F264B7" w:rsidRPr="00802279" w:rsidRDefault="00F264B7" w:rsidP="00E171E9">
      <w:pPr>
        <w:pStyle w:val="Default"/>
        <w:spacing w:after="120"/>
        <w:ind w:left="1080" w:hanging="1080"/>
        <w:jc w:val="both"/>
        <w:rPr>
          <w:rFonts w:ascii="Times New Roman" w:hAnsi="Times New Roman" w:cs="Times New Roman"/>
          <w:color w:val="000000" w:themeColor="text1"/>
          <w:sz w:val="22"/>
          <w:szCs w:val="22"/>
          <w:shd w:val="clear" w:color="auto" w:fill="FFFFFF"/>
        </w:rPr>
      </w:pPr>
      <w:r w:rsidRPr="00802279">
        <w:rPr>
          <w:rFonts w:ascii="Times New Roman" w:hAnsi="Times New Roman" w:cs="Times New Roman"/>
          <w:color w:val="000000" w:themeColor="text1"/>
          <w:sz w:val="22"/>
          <w:szCs w:val="22"/>
          <w:shd w:val="clear" w:color="auto" w:fill="FFFFFF"/>
        </w:rPr>
        <w:t xml:space="preserve">Ojo, J. S., </w:t>
      </w:r>
      <w:proofErr w:type="spellStart"/>
      <w:r w:rsidRPr="00802279">
        <w:rPr>
          <w:rFonts w:ascii="Times New Roman" w:hAnsi="Times New Roman" w:cs="Times New Roman"/>
          <w:color w:val="000000" w:themeColor="text1"/>
          <w:sz w:val="22"/>
          <w:szCs w:val="22"/>
          <w:shd w:val="clear" w:color="auto" w:fill="FFFFFF"/>
        </w:rPr>
        <w:t>Ijomah</w:t>
      </w:r>
      <w:proofErr w:type="spellEnd"/>
      <w:r w:rsidRPr="00802279">
        <w:rPr>
          <w:rFonts w:ascii="Times New Roman" w:hAnsi="Times New Roman" w:cs="Times New Roman"/>
          <w:color w:val="000000" w:themeColor="text1"/>
          <w:sz w:val="22"/>
          <w:szCs w:val="22"/>
          <w:shd w:val="clear" w:color="auto" w:fill="FFFFFF"/>
        </w:rPr>
        <w:t xml:space="preserve">, C. K., &amp; Akinpelu, S. B. (2022). </w:t>
      </w:r>
      <w:r w:rsidR="00787D59" w:rsidRPr="00787D59">
        <w:rPr>
          <w:rFonts w:ascii="Times New Roman" w:hAnsi="Times New Roman" w:cs="Times New Roman"/>
          <w:color w:val="000000" w:themeColor="text1"/>
          <w:sz w:val="22"/>
          <w:szCs w:val="22"/>
          <w:shd w:val="clear" w:color="auto" w:fill="FFFFFF"/>
        </w:rPr>
        <w:t xml:space="preserve">YOJNA </w:t>
      </w:r>
      <w:r w:rsidRPr="00802279">
        <w:rPr>
          <w:rFonts w:ascii="Times New Roman" w:hAnsi="Times New Roman" w:cs="Times New Roman"/>
          <w:color w:val="000000" w:themeColor="text1"/>
          <w:sz w:val="22"/>
          <w:szCs w:val="22"/>
          <w:shd w:val="clear" w:color="auto" w:fill="FFFFFF"/>
        </w:rPr>
        <w:t>neural networks for earth-space link applications: a prediction approach and inter-comparison of rain-influenced attenuation models. </w:t>
      </w:r>
      <w:r w:rsidRPr="00802279">
        <w:rPr>
          <w:rFonts w:ascii="Times New Roman" w:hAnsi="Times New Roman" w:cs="Times New Roman"/>
          <w:i/>
          <w:iCs/>
          <w:color w:val="000000" w:themeColor="text1"/>
          <w:sz w:val="22"/>
          <w:szCs w:val="22"/>
          <w:shd w:val="clear" w:color="auto" w:fill="FFFFFF"/>
        </w:rPr>
        <w:t xml:space="preserve">Int. J. </w:t>
      </w:r>
      <w:proofErr w:type="spellStart"/>
      <w:r w:rsidRPr="00802279">
        <w:rPr>
          <w:rFonts w:ascii="Times New Roman" w:hAnsi="Times New Roman" w:cs="Times New Roman"/>
          <w:i/>
          <w:iCs/>
          <w:color w:val="000000" w:themeColor="text1"/>
          <w:sz w:val="22"/>
          <w:szCs w:val="22"/>
          <w:shd w:val="clear" w:color="auto" w:fill="FFFFFF"/>
        </w:rPr>
        <w:t>Intell</w:t>
      </w:r>
      <w:proofErr w:type="spellEnd"/>
      <w:r w:rsidRPr="00802279">
        <w:rPr>
          <w:rFonts w:ascii="Times New Roman" w:hAnsi="Times New Roman" w:cs="Times New Roman"/>
          <w:i/>
          <w:iCs/>
          <w:color w:val="000000" w:themeColor="text1"/>
          <w:sz w:val="22"/>
          <w:szCs w:val="22"/>
          <w:shd w:val="clear" w:color="auto" w:fill="FFFFFF"/>
        </w:rPr>
        <w:t>. Syst. Appl</w:t>
      </w:r>
      <w:proofErr w:type="gramStart"/>
      <w:r w:rsidRPr="00802279">
        <w:rPr>
          <w:rFonts w:ascii="Times New Roman" w:hAnsi="Times New Roman" w:cs="Times New Roman"/>
          <w:i/>
          <w:iCs/>
          <w:color w:val="000000" w:themeColor="text1"/>
          <w:sz w:val="22"/>
          <w:szCs w:val="22"/>
          <w:shd w:val="clear" w:color="auto" w:fill="FFFFFF"/>
        </w:rPr>
        <w:t>.(</w:t>
      </w:r>
      <w:proofErr w:type="gramEnd"/>
      <w:r w:rsidRPr="00802279">
        <w:rPr>
          <w:rFonts w:ascii="Times New Roman" w:hAnsi="Times New Roman" w:cs="Times New Roman"/>
          <w:i/>
          <w:iCs/>
          <w:color w:val="000000" w:themeColor="text1"/>
          <w:sz w:val="22"/>
          <w:szCs w:val="22"/>
          <w:shd w:val="clear" w:color="auto" w:fill="FFFFFF"/>
        </w:rPr>
        <w:t>IJISA)</w:t>
      </w:r>
      <w:r w:rsidRPr="00802279">
        <w:rPr>
          <w:rFonts w:ascii="Times New Roman" w:hAnsi="Times New Roman" w:cs="Times New Roman"/>
          <w:color w:val="000000" w:themeColor="text1"/>
          <w:sz w:val="22"/>
          <w:szCs w:val="22"/>
          <w:shd w:val="clear" w:color="auto" w:fill="FFFFFF"/>
        </w:rPr>
        <w:t>, </w:t>
      </w:r>
      <w:r w:rsidRPr="00802279">
        <w:rPr>
          <w:rFonts w:ascii="Times New Roman" w:hAnsi="Times New Roman" w:cs="Times New Roman"/>
          <w:i/>
          <w:iCs/>
          <w:color w:val="000000" w:themeColor="text1"/>
          <w:sz w:val="22"/>
          <w:szCs w:val="22"/>
          <w:shd w:val="clear" w:color="auto" w:fill="FFFFFF"/>
        </w:rPr>
        <w:t>14</w:t>
      </w:r>
      <w:r w:rsidRPr="00802279">
        <w:rPr>
          <w:rFonts w:ascii="Times New Roman" w:hAnsi="Times New Roman" w:cs="Times New Roman"/>
          <w:color w:val="000000" w:themeColor="text1"/>
          <w:sz w:val="22"/>
          <w:szCs w:val="22"/>
          <w:shd w:val="clear" w:color="auto" w:fill="FFFFFF"/>
        </w:rPr>
        <w:t>(5), 47-58.</w:t>
      </w:r>
    </w:p>
    <w:p w14:paraId="52A49D8B" w14:textId="77777777" w:rsidR="006469C8" w:rsidRPr="00802279" w:rsidRDefault="006469C8" w:rsidP="00E171E9">
      <w:pPr>
        <w:pStyle w:val="Default"/>
        <w:spacing w:after="120"/>
        <w:ind w:left="1080" w:hanging="1080"/>
        <w:jc w:val="both"/>
        <w:rPr>
          <w:rFonts w:ascii="Times New Roman" w:hAnsi="Times New Roman" w:cs="Times New Roman"/>
          <w:color w:val="000000" w:themeColor="text1"/>
          <w:sz w:val="22"/>
          <w:szCs w:val="22"/>
          <w:shd w:val="clear" w:color="auto" w:fill="FFFFFF"/>
        </w:rPr>
      </w:pPr>
      <w:r w:rsidRPr="00802279">
        <w:rPr>
          <w:rFonts w:ascii="Times New Roman" w:hAnsi="Times New Roman" w:cs="Times New Roman"/>
          <w:color w:val="000000" w:themeColor="text1"/>
          <w:sz w:val="22"/>
          <w:szCs w:val="22"/>
          <w:shd w:val="clear" w:color="auto" w:fill="FFFFFF"/>
        </w:rPr>
        <w:t>Ojo, J. S., &amp; Rotimi, O. C. (2015). Diurnal and seasonal variations of rain rate and rain attenuation on Ku-band satellite systems in a tropical region: A synthetic storm techniques approach. </w:t>
      </w:r>
      <w:r w:rsidRPr="00802279">
        <w:rPr>
          <w:rFonts w:ascii="Times New Roman" w:hAnsi="Times New Roman" w:cs="Times New Roman"/>
          <w:i/>
          <w:iCs/>
          <w:color w:val="000000" w:themeColor="text1"/>
          <w:sz w:val="22"/>
          <w:szCs w:val="22"/>
          <w:shd w:val="clear" w:color="auto" w:fill="FFFFFF"/>
        </w:rPr>
        <w:t>Journal of computer and communications</w:t>
      </w:r>
      <w:r w:rsidRPr="00802279">
        <w:rPr>
          <w:rFonts w:ascii="Times New Roman" w:hAnsi="Times New Roman" w:cs="Times New Roman"/>
          <w:color w:val="000000" w:themeColor="text1"/>
          <w:sz w:val="22"/>
          <w:szCs w:val="22"/>
          <w:shd w:val="clear" w:color="auto" w:fill="FFFFFF"/>
        </w:rPr>
        <w:t>, </w:t>
      </w:r>
      <w:r w:rsidRPr="00802279">
        <w:rPr>
          <w:rFonts w:ascii="Times New Roman" w:hAnsi="Times New Roman" w:cs="Times New Roman"/>
          <w:i/>
          <w:iCs/>
          <w:color w:val="000000" w:themeColor="text1"/>
          <w:sz w:val="22"/>
          <w:szCs w:val="22"/>
          <w:shd w:val="clear" w:color="auto" w:fill="FFFFFF"/>
        </w:rPr>
        <w:t>3</w:t>
      </w:r>
      <w:r w:rsidRPr="00802279">
        <w:rPr>
          <w:rFonts w:ascii="Times New Roman" w:hAnsi="Times New Roman" w:cs="Times New Roman"/>
          <w:color w:val="000000" w:themeColor="text1"/>
          <w:sz w:val="22"/>
          <w:szCs w:val="22"/>
          <w:shd w:val="clear" w:color="auto" w:fill="FFFFFF"/>
        </w:rPr>
        <w:t>(4), 1-10.</w:t>
      </w:r>
    </w:p>
    <w:p w14:paraId="103CD1DD" w14:textId="77777777" w:rsidR="006469C8" w:rsidRPr="007C25F1" w:rsidRDefault="006469C8" w:rsidP="00E171E9">
      <w:pPr>
        <w:pStyle w:val="Default"/>
        <w:spacing w:after="120"/>
        <w:ind w:left="1080" w:hanging="1080"/>
        <w:jc w:val="both"/>
        <w:rPr>
          <w:rFonts w:ascii="Times New Roman" w:hAnsi="Times New Roman" w:cs="Times New Roman"/>
          <w:color w:val="000000" w:themeColor="text1"/>
          <w:sz w:val="22"/>
          <w:szCs w:val="22"/>
          <w:shd w:val="clear" w:color="auto" w:fill="FFFFFF"/>
        </w:rPr>
      </w:pPr>
      <w:r w:rsidRPr="00802279">
        <w:rPr>
          <w:rFonts w:ascii="Times New Roman" w:hAnsi="Times New Roman" w:cs="Times New Roman"/>
          <w:color w:val="000000" w:themeColor="text1"/>
          <w:sz w:val="22"/>
          <w:szCs w:val="22"/>
          <w:shd w:val="clear" w:color="auto" w:fill="FFFFFF"/>
        </w:rPr>
        <w:t>Orji, O. P., Chukwuebuka, O. D., Chidinma, O. E., Josephine, U. O., Chinedu, O. P., Uzochukwu, I. E., ... &amp; Chiemeka, I. U. (2024). Rain Attenuation Prediction at Different Time Percentages for Ku, K, and Ka Bands Satellite Communication Systems over Nigeria. </w:t>
      </w:r>
      <w:r w:rsidRPr="00802279">
        <w:rPr>
          <w:rFonts w:ascii="Times New Roman" w:hAnsi="Times New Roman" w:cs="Times New Roman"/>
          <w:i/>
          <w:iCs/>
          <w:color w:val="000000" w:themeColor="text1"/>
          <w:sz w:val="22"/>
          <w:szCs w:val="22"/>
          <w:shd w:val="clear" w:color="auto" w:fill="FFFFFF"/>
        </w:rPr>
        <w:t xml:space="preserve">Journal of Astronomy and </w:t>
      </w:r>
      <w:r w:rsidRPr="007C25F1">
        <w:rPr>
          <w:rFonts w:ascii="Times New Roman" w:hAnsi="Times New Roman" w:cs="Times New Roman"/>
          <w:i/>
          <w:iCs/>
          <w:color w:val="000000" w:themeColor="text1"/>
          <w:sz w:val="22"/>
          <w:szCs w:val="22"/>
          <w:shd w:val="clear" w:color="auto" w:fill="FFFFFF"/>
        </w:rPr>
        <w:t>Space Sciences</w:t>
      </w:r>
      <w:r w:rsidRPr="007C25F1">
        <w:rPr>
          <w:rFonts w:ascii="Times New Roman" w:hAnsi="Times New Roman" w:cs="Times New Roman"/>
          <w:color w:val="000000" w:themeColor="text1"/>
          <w:sz w:val="22"/>
          <w:szCs w:val="22"/>
          <w:shd w:val="clear" w:color="auto" w:fill="FFFFFF"/>
        </w:rPr>
        <w:t>, </w:t>
      </w:r>
      <w:r w:rsidRPr="007C25F1">
        <w:rPr>
          <w:rFonts w:ascii="Times New Roman" w:hAnsi="Times New Roman" w:cs="Times New Roman"/>
          <w:i/>
          <w:iCs/>
          <w:color w:val="000000" w:themeColor="text1"/>
          <w:sz w:val="22"/>
          <w:szCs w:val="22"/>
          <w:shd w:val="clear" w:color="auto" w:fill="FFFFFF"/>
        </w:rPr>
        <w:t>41</w:t>
      </w:r>
      <w:r w:rsidRPr="007C25F1">
        <w:rPr>
          <w:rFonts w:ascii="Times New Roman" w:hAnsi="Times New Roman" w:cs="Times New Roman"/>
          <w:color w:val="000000" w:themeColor="text1"/>
          <w:sz w:val="22"/>
          <w:szCs w:val="22"/>
          <w:shd w:val="clear" w:color="auto" w:fill="FFFFFF"/>
        </w:rPr>
        <w:t>(1), 25-33.</w:t>
      </w:r>
    </w:p>
    <w:p w14:paraId="084BC223" w14:textId="77777777" w:rsidR="00D24241" w:rsidRPr="007C25F1" w:rsidRDefault="00D24241" w:rsidP="00E171E9">
      <w:pPr>
        <w:pStyle w:val="Default"/>
        <w:spacing w:after="120"/>
        <w:ind w:left="1080" w:hanging="1080"/>
        <w:jc w:val="both"/>
        <w:rPr>
          <w:rFonts w:ascii="Times New Roman" w:hAnsi="Times New Roman" w:cs="Times New Roman"/>
          <w:color w:val="000000" w:themeColor="text1"/>
          <w:sz w:val="22"/>
          <w:szCs w:val="22"/>
          <w:shd w:val="clear" w:color="auto" w:fill="FFFFFF"/>
        </w:rPr>
      </w:pPr>
      <w:r w:rsidRPr="007C25F1">
        <w:rPr>
          <w:rFonts w:ascii="Times New Roman" w:hAnsi="Times New Roman" w:cs="Times New Roman"/>
          <w:color w:val="000000" w:themeColor="text1"/>
          <w:sz w:val="22"/>
          <w:szCs w:val="22"/>
          <w:shd w:val="clear" w:color="auto" w:fill="FFFFFF"/>
        </w:rPr>
        <w:t>Panagopoulos, A. D., Arapoglou, P. D. M., &amp; Cottis, P. G. (2004). Satellite communications at Ku, Ka, and V bands: Propagation impairments and mitigation techniques. </w:t>
      </w:r>
      <w:r w:rsidRPr="007C25F1">
        <w:rPr>
          <w:rFonts w:ascii="Times New Roman" w:hAnsi="Times New Roman" w:cs="Times New Roman"/>
          <w:i/>
          <w:iCs/>
          <w:color w:val="000000" w:themeColor="text1"/>
          <w:sz w:val="22"/>
          <w:szCs w:val="22"/>
          <w:shd w:val="clear" w:color="auto" w:fill="FFFFFF"/>
        </w:rPr>
        <w:t>IEEE communications surveys &amp; tutorials</w:t>
      </w:r>
      <w:r w:rsidRPr="007C25F1">
        <w:rPr>
          <w:rFonts w:ascii="Times New Roman" w:hAnsi="Times New Roman" w:cs="Times New Roman"/>
          <w:color w:val="000000" w:themeColor="text1"/>
          <w:sz w:val="22"/>
          <w:szCs w:val="22"/>
          <w:shd w:val="clear" w:color="auto" w:fill="FFFFFF"/>
        </w:rPr>
        <w:t>, </w:t>
      </w:r>
      <w:r w:rsidRPr="007C25F1">
        <w:rPr>
          <w:rFonts w:ascii="Times New Roman" w:hAnsi="Times New Roman" w:cs="Times New Roman"/>
          <w:i/>
          <w:iCs/>
          <w:color w:val="000000" w:themeColor="text1"/>
          <w:sz w:val="22"/>
          <w:szCs w:val="22"/>
          <w:shd w:val="clear" w:color="auto" w:fill="FFFFFF"/>
        </w:rPr>
        <w:t>6</w:t>
      </w:r>
      <w:r w:rsidRPr="007C25F1">
        <w:rPr>
          <w:rFonts w:ascii="Times New Roman" w:hAnsi="Times New Roman" w:cs="Times New Roman"/>
          <w:color w:val="000000" w:themeColor="text1"/>
          <w:sz w:val="22"/>
          <w:szCs w:val="22"/>
          <w:shd w:val="clear" w:color="auto" w:fill="FFFFFF"/>
        </w:rPr>
        <w:t>(3), 2-14.</w:t>
      </w:r>
    </w:p>
    <w:p w14:paraId="5D636AB1" w14:textId="77777777" w:rsidR="00F264B7" w:rsidRPr="007C25F1" w:rsidRDefault="00F264B7" w:rsidP="00C53B26">
      <w:pPr>
        <w:widowControl w:val="0"/>
        <w:autoSpaceDE w:val="0"/>
        <w:autoSpaceDN w:val="0"/>
        <w:adjustRightInd w:val="0"/>
        <w:spacing w:before="240" w:after="240"/>
        <w:ind w:left="1080" w:hanging="1080"/>
        <w:jc w:val="both"/>
        <w:rPr>
          <w:rStyle w:val="Hyperlink"/>
          <w:i/>
          <w:noProof/>
          <w:color w:val="000000" w:themeColor="text1"/>
          <w:sz w:val="22"/>
          <w:szCs w:val="22"/>
        </w:rPr>
      </w:pPr>
      <w:r w:rsidRPr="007C25F1">
        <w:rPr>
          <w:noProof/>
          <w:color w:val="000000" w:themeColor="text1"/>
          <w:sz w:val="22"/>
          <w:szCs w:val="22"/>
        </w:rPr>
        <w:t xml:space="preserve">Pelton J.N. (2012). </w:t>
      </w:r>
      <w:r w:rsidRPr="007C25F1">
        <w:rPr>
          <w:iCs/>
          <w:noProof/>
          <w:color w:val="000000" w:themeColor="text1"/>
          <w:sz w:val="22"/>
          <w:szCs w:val="22"/>
        </w:rPr>
        <w:t>Introduction to Satellite Communications</w:t>
      </w:r>
      <w:r w:rsidRPr="007C25F1">
        <w:rPr>
          <w:noProof/>
          <w:color w:val="000000" w:themeColor="text1"/>
          <w:sz w:val="22"/>
          <w:szCs w:val="22"/>
        </w:rPr>
        <w:t xml:space="preserve"> </w:t>
      </w:r>
      <w:r w:rsidRPr="007C25F1">
        <w:rPr>
          <w:i/>
          <w:noProof/>
          <w:color w:val="000000" w:themeColor="text1"/>
          <w:sz w:val="22"/>
          <w:szCs w:val="22"/>
        </w:rPr>
        <w:t xml:space="preserve">(pp. 1–3). </w:t>
      </w:r>
      <w:hyperlink r:id="rId18" w:history="1">
        <w:r w:rsidRPr="007C25F1">
          <w:rPr>
            <w:rStyle w:val="Hyperlink"/>
            <w:i/>
            <w:noProof/>
            <w:color w:val="000000" w:themeColor="text1"/>
            <w:sz w:val="22"/>
            <w:szCs w:val="22"/>
          </w:rPr>
          <w:t>https://doi.org/10.1007/978-1-4614-1994-5_1</w:t>
        </w:r>
      </w:hyperlink>
    </w:p>
    <w:p w14:paraId="4A00E80F" w14:textId="77777777" w:rsidR="00F264B7" w:rsidRPr="00802279" w:rsidRDefault="00F264B7" w:rsidP="008D3FB7">
      <w:pPr>
        <w:autoSpaceDE w:val="0"/>
        <w:autoSpaceDN w:val="0"/>
        <w:adjustRightInd w:val="0"/>
        <w:spacing w:line="360" w:lineRule="auto"/>
        <w:ind w:left="1080" w:hanging="1080"/>
        <w:jc w:val="both"/>
        <w:rPr>
          <w:color w:val="000000" w:themeColor="text1"/>
          <w:sz w:val="22"/>
          <w:szCs w:val="22"/>
        </w:rPr>
      </w:pPr>
      <w:proofErr w:type="spellStart"/>
      <w:r w:rsidRPr="007C25F1">
        <w:rPr>
          <w:color w:val="000000" w:themeColor="text1"/>
          <w:sz w:val="22"/>
          <w:szCs w:val="22"/>
        </w:rPr>
        <w:t>Semire</w:t>
      </w:r>
      <w:proofErr w:type="spellEnd"/>
      <w:r w:rsidRPr="007C25F1">
        <w:rPr>
          <w:color w:val="000000" w:themeColor="text1"/>
          <w:sz w:val="22"/>
          <w:szCs w:val="22"/>
        </w:rPr>
        <w:t>, F.A,</w:t>
      </w:r>
      <w:r w:rsidRPr="00802279">
        <w:rPr>
          <w:color w:val="000000" w:themeColor="text1"/>
          <w:sz w:val="22"/>
          <w:szCs w:val="22"/>
        </w:rPr>
        <w:t xml:space="preserve"> </w:t>
      </w:r>
      <w:proofErr w:type="spellStart"/>
      <w:r w:rsidRPr="00802279">
        <w:rPr>
          <w:color w:val="000000" w:themeColor="text1"/>
          <w:sz w:val="22"/>
          <w:szCs w:val="22"/>
        </w:rPr>
        <w:t>Adekunle</w:t>
      </w:r>
      <w:proofErr w:type="spellEnd"/>
      <w:r w:rsidRPr="00802279">
        <w:rPr>
          <w:color w:val="000000" w:themeColor="text1"/>
          <w:sz w:val="22"/>
          <w:szCs w:val="22"/>
        </w:rPr>
        <w:t xml:space="preserve">, A. J &amp; </w:t>
      </w:r>
      <w:proofErr w:type="spellStart"/>
      <w:r w:rsidRPr="00802279">
        <w:rPr>
          <w:color w:val="000000" w:themeColor="text1"/>
          <w:sz w:val="22"/>
          <w:szCs w:val="22"/>
        </w:rPr>
        <w:t>Abolade</w:t>
      </w:r>
      <w:proofErr w:type="spellEnd"/>
      <w:r w:rsidRPr="00802279">
        <w:rPr>
          <w:color w:val="000000" w:themeColor="text1"/>
          <w:sz w:val="22"/>
          <w:szCs w:val="22"/>
        </w:rPr>
        <w:t xml:space="preserve"> R.A, (2019). A Study on Rain Rate Prediction of Southwestern Nigeria</w:t>
      </w:r>
      <w:r w:rsidRPr="00802279">
        <w:rPr>
          <w:i/>
          <w:color w:val="000000" w:themeColor="text1"/>
          <w:sz w:val="22"/>
          <w:szCs w:val="22"/>
        </w:rPr>
        <w:t xml:space="preserve">. Physical Science International Journal, </w:t>
      </w:r>
      <w:r w:rsidRPr="00802279">
        <w:rPr>
          <w:b/>
          <w:i/>
          <w:color w:val="000000" w:themeColor="text1"/>
          <w:sz w:val="22"/>
          <w:szCs w:val="22"/>
        </w:rPr>
        <w:t>23</w:t>
      </w:r>
      <w:r w:rsidRPr="00802279">
        <w:rPr>
          <w:i/>
          <w:color w:val="000000" w:themeColor="text1"/>
          <w:sz w:val="22"/>
          <w:szCs w:val="22"/>
        </w:rPr>
        <w:t xml:space="preserve"> (4), 1-12</w:t>
      </w:r>
    </w:p>
    <w:p w14:paraId="1FD36689" w14:textId="77777777" w:rsidR="00F264B7" w:rsidRPr="00802279" w:rsidRDefault="00F264B7" w:rsidP="008D3FB7">
      <w:pPr>
        <w:widowControl w:val="0"/>
        <w:autoSpaceDE w:val="0"/>
        <w:autoSpaceDN w:val="0"/>
        <w:adjustRightInd w:val="0"/>
        <w:ind w:left="1080" w:hanging="1080"/>
        <w:jc w:val="both"/>
        <w:rPr>
          <w:i/>
          <w:noProof/>
          <w:color w:val="000000" w:themeColor="text1"/>
          <w:sz w:val="22"/>
          <w:szCs w:val="22"/>
        </w:rPr>
      </w:pPr>
      <w:r w:rsidRPr="00606DDB">
        <w:rPr>
          <w:noProof/>
          <w:color w:val="000000" w:themeColor="text1"/>
          <w:sz w:val="22"/>
          <w:szCs w:val="22"/>
        </w:rPr>
        <w:t xml:space="preserve">Shih, S. P. (2008). A study of precipitation effect on tropospheric electromagnetic wave propagation at frequency 19.5 GHz. </w:t>
      </w:r>
      <w:r w:rsidRPr="00606DDB">
        <w:rPr>
          <w:i/>
          <w:iCs/>
          <w:noProof/>
          <w:color w:val="000000" w:themeColor="text1"/>
          <w:sz w:val="22"/>
          <w:szCs w:val="22"/>
        </w:rPr>
        <w:t>Terrestrial, Atmospheric and Oceanic Sciences</w:t>
      </w:r>
      <w:r w:rsidRPr="00606DDB">
        <w:rPr>
          <w:i/>
          <w:noProof/>
          <w:color w:val="000000" w:themeColor="text1"/>
          <w:sz w:val="22"/>
          <w:szCs w:val="22"/>
        </w:rPr>
        <w:t xml:space="preserve">, </w:t>
      </w:r>
      <w:r w:rsidRPr="00606DDB">
        <w:rPr>
          <w:i/>
          <w:iCs/>
          <w:noProof/>
          <w:color w:val="000000" w:themeColor="text1"/>
          <w:sz w:val="22"/>
          <w:szCs w:val="22"/>
        </w:rPr>
        <w:t>19</w:t>
      </w:r>
      <w:r w:rsidRPr="00606DDB">
        <w:rPr>
          <w:i/>
          <w:noProof/>
          <w:color w:val="000000" w:themeColor="text1"/>
          <w:sz w:val="22"/>
          <w:szCs w:val="22"/>
        </w:rPr>
        <w:t xml:space="preserve">(3), 309–319. </w:t>
      </w:r>
      <w:hyperlink r:id="rId19" w:history="1">
        <w:r w:rsidRPr="00606DDB">
          <w:rPr>
            <w:rStyle w:val="Hyperlink"/>
            <w:i/>
            <w:noProof/>
            <w:color w:val="000000" w:themeColor="text1"/>
            <w:sz w:val="22"/>
            <w:szCs w:val="22"/>
          </w:rPr>
          <w:t>https://doi.org/10.3319/TAO.2008.19.3.309(AA)</w:t>
        </w:r>
      </w:hyperlink>
    </w:p>
    <w:p w14:paraId="0C115C81" w14:textId="77777777" w:rsidR="00F264B7" w:rsidRPr="007C25F1" w:rsidRDefault="00F264B7" w:rsidP="00C53B26">
      <w:pPr>
        <w:widowControl w:val="0"/>
        <w:autoSpaceDE w:val="0"/>
        <w:autoSpaceDN w:val="0"/>
        <w:adjustRightInd w:val="0"/>
        <w:spacing w:before="240" w:after="240"/>
        <w:ind w:left="1080" w:hanging="1080"/>
        <w:jc w:val="both"/>
        <w:rPr>
          <w:noProof/>
          <w:color w:val="000000" w:themeColor="text1"/>
          <w:sz w:val="22"/>
          <w:szCs w:val="22"/>
        </w:rPr>
      </w:pPr>
      <w:r w:rsidRPr="007C25F1">
        <w:rPr>
          <w:color w:val="000000" w:themeColor="text1"/>
          <w:sz w:val="22"/>
          <w:szCs w:val="22"/>
          <w:shd w:val="clear" w:color="auto" w:fill="FFFFFF"/>
        </w:rPr>
        <w:t>Stigsson, A. (2024). Satellite signal attenuation due to atmospheric i</w:t>
      </w:r>
      <w:bookmarkStart w:id="0" w:name="_GoBack"/>
      <w:bookmarkEnd w:id="0"/>
      <w:r w:rsidRPr="007C25F1">
        <w:rPr>
          <w:color w:val="000000" w:themeColor="text1"/>
          <w:sz w:val="22"/>
          <w:szCs w:val="22"/>
          <w:shd w:val="clear" w:color="auto" w:fill="FFFFFF"/>
        </w:rPr>
        <w:t>nfluences in northern Sweden.</w:t>
      </w:r>
    </w:p>
    <w:p w14:paraId="11168653" w14:textId="77777777" w:rsidR="00F264B7" w:rsidRPr="00802279" w:rsidRDefault="00F264B7" w:rsidP="00E171E9">
      <w:pPr>
        <w:autoSpaceDE w:val="0"/>
        <w:autoSpaceDN w:val="0"/>
        <w:adjustRightInd w:val="0"/>
        <w:spacing w:after="120"/>
        <w:ind w:left="1080" w:hanging="1080"/>
        <w:jc w:val="both"/>
        <w:rPr>
          <w:i/>
          <w:color w:val="000000" w:themeColor="text1"/>
          <w:sz w:val="22"/>
          <w:szCs w:val="22"/>
        </w:rPr>
      </w:pPr>
      <w:r w:rsidRPr="007C25F1">
        <w:rPr>
          <w:color w:val="000000" w:themeColor="text1"/>
          <w:sz w:val="22"/>
          <w:szCs w:val="22"/>
        </w:rPr>
        <w:t>Shriram R. Imthiyaz</w:t>
      </w:r>
      <w:r w:rsidRPr="00802279">
        <w:rPr>
          <w:color w:val="000000" w:themeColor="text1"/>
          <w:sz w:val="22"/>
          <w:szCs w:val="22"/>
        </w:rPr>
        <w:t xml:space="preserve"> A. S. &amp; Kumar L. S. K (2015). Calculation of cloud attenuation at Ku and Ka band frequencies over Indian region.   Conference: </w:t>
      </w:r>
      <w:r w:rsidRPr="00802279">
        <w:rPr>
          <w:i/>
          <w:color w:val="000000" w:themeColor="text1"/>
          <w:sz w:val="22"/>
          <w:szCs w:val="22"/>
        </w:rPr>
        <w:t>2015 IEEE Applied Electromagnetics Conference (AEMC), DOI: 10.1109/AEMC.2015.7509233.</w:t>
      </w:r>
    </w:p>
    <w:p w14:paraId="36964718" w14:textId="05C12DA8" w:rsidR="00AA61D7" w:rsidRPr="00802279" w:rsidRDefault="00A0488E" w:rsidP="00C53B26">
      <w:pPr>
        <w:pStyle w:val="Default"/>
        <w:spacing w:after="120"/>
        <w:ind w:left="1080" w:hanging="1080"/>
        <w:jc w:val="both"/>
        <w:rPr>
          <w:color w:val="000000" w:themeColor="text1"/>
          <w:sz w:val="22"/>
          <w:szCs w:val="22"/>
        </w:rPr>
      </w:pPr>
      <w:r w:rsidRPr="009A3152">
        <w:rPr>
          <w:rFonts w:ascii="Times New Roman" w:hAnsi="Times New Roman" w:cs="Times New Roman"/>
          <w:color w:val="000000" w:themeColor="text1"/>
          <w:sz w:val="22"/>
          <w:szCs w:val="22"/>
        </w:rPr>
        <w:t xml:space="preserve">  World Bank Group (2020) Observed Climatology of Average Mean Surface Air Temperature 1991-2020. Climate Change Knowledge Portal for Development Practitioners and Policy Makers.</w:t>
      </w:r>
    </w:p>
    <w:sectPr w:rsidR="00AA61D7" w:rsidRPr="00802279">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7DA3D" w14:textId="77777777" w:rsidR="00A544B5" w:rsidRDefault="00A544B5" w:rsidP="00101EB3">
      <w:r>
        <w:separator/>
      </w:r>
    </w:p>
  </w:endnote>
  <w:endnote w:type="continuationSeparator" w:id="0">
    <w:p w14:paraId="21F7BEF9" w14:textId="77777777" w:rsidR="00A544B5" w:rsidRDefault="00A544B5" w:rsidP="00101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D2B12" w14:textId="77777777" w:rsidR="00101EB3" w:rsidRDefault="00101E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133CB" w14:textId="77777777" w:rsidR="00101EB3" w:rsidRDefault="00101E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FB5D5" w14:textId="77777777" w:rsidR="00101EB3" w:rsidRDefault="00101E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15D8B" w14:textId="77777777" w:rsidR="00A544B5" w:rsidRDefault="00A544B5" w:rsidP="00101EB3">
      <w:r>
        <w:separator/>
      </w:r>
    </w:p>
  </w:footnote>
  <w:footnote w:type="continuationSeparator" w:id="0">
    <w:p w14:paraId="72D88839" w14:textId="77777777" w:rsidR="00A544B5" w:rsidRDefault="00A544B5" w:rsidP="00101E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6EF4F" w14:textId="0229854B" w:rsidR="00101EB3" w:rsidRDefault="00A544B5">
    <w:pPr>
      <w:pStyle w:val="Header"/>
    </w:pPr>
    <w:r>
      <w:rPr>
        <w:noProof/>
      </w:rPr>
      <w:pict w14:anchorId="42BA5A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95332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E783A" w14:textId="3E828C3F" w:rsidR="00101EB3" w:rsidRDefault="00A544B5">
    <w:pPr>
      <w:pStyle w:val="Header"/>
    </w:pPr>
    <w:r>
      <w:rPr>
        <w:noProof/>
      </w:rPr>
      <w:pict w14:anchorId="0A461A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95333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91F92" w14:textId="53AE689B" w:rsidR="00101EB3" w:rsidRDefault="00A544B5">
    <w:pPr>
      <w:pStyle w:val="Header"/>
    </w:pPr>
    <w:r>
      <w:rPr>
        <w:noProof/>
      </w:rPr>
      <w:pict w14:anchorId="7067A8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95332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075D8"/>
    <w:multiLevelType w:val="multilevel"/>
    <w:tmpl w:val="5DF86B8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13740A69"/>
    <w:multiLevelType w:val="multilevel"/>
    <w:tmpl w:val="0DBC53C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391F1DF2"/>
    <w:multiLevelType w:val="multilevel"/>
    <w:tmpl w:val="5DF86B8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3F4F7801"/>
    <w:multiLevelType w:val="multilevel"/>
    <w:tmpl w:val="90F2051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C94114B"/>
    <w:multiLevelType w:val="multilevel"/>
    <w:tmpl w:val="F7B0AD80"/>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294BFA"/>
    <w:multiLevelType w:val="multilevel"/>
    <w:tmpl w:val="FF1ED1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4BE5161"/>
    <w:multiLevelType w:val="multilevel"/>
    <w:tmpl w:val="563CBCA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95147EA"/>
    <w:multiLevelType w:val="multilevel"/>
    <w:tmpl w:val="3BC2F92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96F5259"/>
    <w:multiLevelType w:val="multilevel"/>
    <w:tmpl w:val="B69E6E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AC31604"/>
    <w:multiLevelType w:val="multilevel"/>
    <w:tmpl w:val="835492E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5A80C24"/>
    <w:multiLevelType w:val="multilevel"/>
    <w:tmpl w:val="DF6812EA"/>
    <w:lvl w:ilvl="0">
      <w:start w:val="1"/>
      <w:numFmt w:val="decimal"/>
      <w:lvlText w:val="%1."/>
      <w:lvlJc w:val="left"/>
      <w:pPr>
        <w:ind w:left="720" w:hanging="360"/>
      </w:pPr>
      <w:rPr>
        <w:rFonts w:hint="default"/>
        <w:b/>
        <w:color w:val="2E74B5" w:themeColor="accent1" w:themeShade="BF"/>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4"/>
  </w:num>
  <w:num w:numId="2">
    <w:abstractNumId w:val="9"/>
  </w:num>
  <w:num w:numId="3">
    <w:abstractNumId w:val="7"/>
  </w:num>
  <w:num w:numId="4">
    <w:abstractNumId w:val="5"/>
  </w:num>
  <w:num w:numId="5">
    <w:abstractNumId w:val="10"/>
  </w:num>
  <w:num w:numId="6">
    <w:abstractNumId w:val="3"/>
  </w:num>
  <w:num w:numId="7">
    <w:abstractNumId w:val="0"/>
  </w:num>
  <w:num w:numId="8">
    <w:abstractNumId w:val="2"/>
  </w:num>
  <w:num w:numId="9">
    <w:abstractNumId w:val="6"/>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4B7"/>
    <w:rsid w:val="00004601"/>
    <w:rsid w:val="000221D4"/>
    <w:rsid w:val="000279E4"/>
    <w:rsid w:val="000528FA"/>
    <w:rsid w:val="000550EE"/>
    <w:rsid w:val="00062F0F"/>
    <w:rsid w:val="0009396D"/>
    <w:rsid w:val="000A4C68"/>
    <w:rsid w:val="000C1D9F"/>
    <w:rsid w:val="000C3FB0"/>
    <w:rsid w:val="000E56A6"/>
    <w:rsid w:val="00101EB3"/>
    <w:rsid w:val="00123FD2"/>
    <w:rsid w:val="0012554D"/>
    <w:rsid w:val="0013757D"/>
    <w:rsid w:val="001532C3"/>
    <w:rsid w:val="00160BB6"/>
    <w:rsid w:val="00186D60"/>
    <w:rsid w:val="00196837"/>
    <w:rsid w:val="00197B76"/>
    <w:rsid w:val="001A2212"/>
    <w:rsid w:val="001B451E"/>
    <w:rsid w:val="001B6439"/>
    <w:rsid w:val="001C5049"/>
    <w:rsid w:val="001D2D0B"/>
    <w:rsid w:val="001E0167"/>
    <w:rsid w:val="001E20BE"/>
    <w:rsid w:val="001F5A09"/>
    <w:rsid w:val="00224898"/>
    <w:rsid w:val="00246917"/>
    <w:rsid w:val="00262316"/>
    <w:rsid w:val="002C576D"/>
    <w:rsid w:val="002F386C"/>
    <w:rsid w:val="0030537D"/>
    <w:rsid w:val="00312E29"/>
    <w:rsid w:val="00332E76"/>
    <w:rsid w:val="00337939"/>
    <w:rsid w:val="003A101D"/>
    <w:rsid w:val="003A4C87"/>
    <w:rsid w:val="003B4216"/>
    <w:rsid w:val="003B67E8"/>
    <w:rsid w:val="003D2A97"/>
    <w:rsid w:val="003F1CD7"/>
    <w:rsid w:val="00402A69"/>
    <w:rsid w:val="00404C99"/>
    <w:rsid w:val="00416842"/>
    <w:rsid w:val="00454F24"/>
    <w:rsid w:val="00454FE2"/>
    <w:rsid w:val="00467D7D"/>
    <w:rsid w:val="00477CBF"/>
    <w:rsid w:val="004B78DE"/>
    <w:rsid w:val="004E0DFB"/>
    <w:rsid w:val="0051219A"/>
    <w:rsid w:val="00512C97"/>
    <w:rsid w:val="00551CDE"/>
    <w:rsid w:val="005630F9"/>
    <w:rsid w:val="0056537F"/>
    <w:rsid w:val="005753A6"/>
    <w:rsid w:val="00577C4A"/>
    <w:rsid w:val="0058252B"/>
    <w:rsid w:val="005829E8"/>
    <w:rsid w:val="005955CA"/>
    <w:rsid w:val="005A042B"/>
    <w:rsid w:val="005A1E18"/>
    <w:rsid w:val="005A4DB3"/>
    <w:rsid w:val="005B6F2D"/>
    <w:rsid w:val="005D016F"/>
    <w:rsid w:val="005D360C"/>
    <w:rsid w:val="005E00F4"/>
    <w:rsid w:val="00602C4B"/>
    <w:rsid w:val="00606DDB"/>
    <w:rsid w:val="00610B9B"/>
    <w:rsid w:val="0063305F"/>
    <w:rsid w:val="00634F3E"/>
    <w:rsid w:val="00640482"/>
    <w:rsid w:val="006469C8"/>
    <w:rsid w:val="00676414"/>
    <w:rsid w:val="0067644C"/>
    <w:rsid w:val="00676BFC"/>
    <w:rsid w:val="006A1E7D"/>
    <w:rsid w:val="006B3A78"/>
    <w:rsid w:val="006C5314"/>
    <w:rsid w:val="006D06CB"/>
    <w:rsid w:val="00721219"/>
    <w:rsid w:val="00740D3A"/>
    <w:rsid w:val="00742460"/>
    <w:rsid w:val="007461A4"/>
    <w:rsid w:val="007532E9"/>
    <w:rsid w:val="00762D26"/>
    <w:rsid w:val="00766AA0"/>
    <w:rsid w:val="00776483"/>
    <w:rsid w:val="00787D59"/>
    <w:rsid w:val="00790D98"/>
    <w:rsid w:val="007C25F1"/>
    <w:rsid w:val="007C3891"/>
    <w:rsid w:val="007D37DA"/>
    <w:rsid w:val="00802279"/>
    <w:rsid w:val="00815334"/>
    <w:rsid w:val="00834025"/>
    <w:rsid w:val="00842C84"/>
    <w:rsid w:val="00856A57"/>
    <w:rsid w:val="00856F2F"/>
    <w:rsid w:val="00860278"/>
    <w:rsid w:val="0087070D"/>
    <w:rsid w:val="00877692"/>
    <w:rsid w:val="008B0EC4"/>
    <w:rsid w:val="008C0E47"/>
    <w:rsid w:val="008D289E"/>
    <w:rsid w:val="008D3FB7"/>
    <w:rsid w:val="008D7F43"/>
    <w:rsid w:val="008E043F"/>
    <w:rsid w:val="008E0951"/>
    <w:rsid w:val="008E16AC"/>
    <w:rsid w:val="008E30E2"/>
    <w:rsid w:val="00915A3E"/>
    <w:rsid w:val="009206C5"/>
    <w:rsid w:val="009247BE"/>
    <w:rsid w:val="0093127D"/>
    <w:rsid w:val="00932CE5"/>
    <w:rsid w:val="0096566C"/>
    <w:rsid w:val="00971CA9"/>
    <w:rsid w:val="00974262"/>
    <w:rsid w:val="0098618F"/>
    <w:rsid w:val="009A3152"/>
    <w:rsid w:val="009D1680"/>
    <w:rsid w:val="009E2671"/>
    <w:rsid w:val="009E567D"/>
    <w:rsid w:val="009E5F0E"/>
    <w:rsid w:val="009F39DE"/>
    <w:rsid w:val="00A02583"/>
    <w:rsid w:val="00A0488E"/>
    <w:rsid w:val="00A1185C"/>
    <w:rsid w:val="00A36240"/>
    <w:rsid w:val="00A544B5"/>
    <w:rsid w:val="00A62BF7"/>
    <w:rsid w:val="00A66690"/>
    <w:rsid w:val="00A73A5B"/>
    <w:rsid w:val="00A87777"/>
    <w:rsid w:val="00AA0EA2"/>
    <w:rsid w:val="00AA5513"/>
    <w:rsid w:val="00AA61D7"/>
    <w:rsid w:val="00AB2300"/>
    <w:rsid w:val="00AB7A41"/>
    <w:rsid w:val="00AC1A2D"/>
    <w:rsid w:val="00AD46AF"/>
    <w:rsid w:val="00AE35E3"/>
    <w:rsid w:val="00AF066E"/>
    <w:rsid w:val="00AF70E0"/>
    <w:rsid w:val="00B122FB"/>
    <w:rsid w:val="00B133A5"/>
    <w:rsid w:val="00B225CE"/>
    <w:rsid w:val="00B637E2"/>
    <w:rsid w:val="00B7649C"/>
    <w:rsid w:val="00B81A7A"/>
    <w:rsid w:val="00B8354C"/>
    <w:rsid w:val="00B901D4"/>
    <w:rsid w:val="00B94A6A"/>
    <w:rsid w:val="00BC049F"/>
    <w:rsid w:val="00BF3982"/>
    <w:rsid w:val="00C2489C"/>
    <w:rsid w:val="00C25469"/>
    <w:rsid w:val="00C3061E"/>
    <w:rsid w:val="00C31651"/>
    <w:rsid w:val="00C3495E"/>
    <w:rsid w:val="00C37A1D"/>
    <w:rsid w:val="00C42921"/>
    <w:rsid w:val="00C47BAF"/>
    <w:rsid w:val="00C53B26"/>
    <w:rsid w:val="00C85956"/>
    <w:rsid w:val="00C86548"/>
    <w:rsid w:val="00C9372F"/>
    <w:rsid w:val="00CB0324"/>
    <w:rsid w:val="00CC6602"/>
    <w:rsid w:val="00CE2CE8"/>
    <w:rsid w:val="00CE6822"/>
    <w:rsid w:val="00D17F5D"/>
    <w:rsid w:val="00D21767"/>
    <w:rsid w:val="00D24241"/>
    <w:rsid w:val="00D41696"/>
    <w:rsid w:val="00D969DD"/>
    <w:rsid w:val="00DB6055"/>
    <w:rsid w:val="00DC4EDD"/>
    <w:rsid w:val="00DF361B"/>
    <w:rsid w:val="00E171E9"/>
    <w:rsid w:val="00E3012D"/>
    <w:rsid w:val="00E31290"/>
    <w:rsid w:val="00E50213"/>
    <w:rsid w:val="00E5245E"/>
    <w:rsid w:val="00E84554"/>
    <w:rsid w:val="00EA25BC"/>
    <w:rsid w:val="00EB5A6E"/>
    <w:rsid w:val="00F0761A"/>
    <w:rsid w:val="00F22486"/>
    <w:rsid w:val="00F2634B"/>
    <w:rsid w:val="00F264B7"/>
    <w:rsid w:val="00F3407B"/>
    <w:rsid w:val="00F370D2"/>
    <w:rsid w:val="00F43E01"/>
    <w:rsid w:val="00F60227"/>
    <w:rsid w:val="00F82370"/>
    <w:rsid w:val="00F8398B"/>
    <w:rsid w:val="00F86CA3"/>
    <w:rsid w:val="00F94D46"/>
    <w:rsid w:val="00FA145B"/>
    <w:rsid w:val="00FA151B"/>
    <w:rsid w:val="00FA17F1"/>
    <w:rsid w:val="00FF0CF0"/>
    <w:rsid w:val="00FF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F8552D"/>
  <w15:chartTrackingRefBased/>
  <w15:docId w15:val="{2DF4B0A2-0C5A-41F7-957C-38F9834C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4B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264B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264B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264B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264B7"/>
    <w:pPr>
      <w:keepNext/>
      <w:keepLines/>
      <w:spacing w:before="40" w:line="256" w:lineRule="auto"/>
      <w:outlineLvl w:val="3"/>
    </w:pPr>
    <w:rPr>
      <w:rFonts w:asciiTheme="majorHAnsi" w:eastAsiaTheme="majorEastAsia" w:hAnsiTheme="majorHAnsi" w:cstheme="majorBidi"/>
      <w:i/>
      <w:iCs/>
      <w:color w:val="2E74B5" w:themeColor="accent1" w:themeShade="BF"/>
      <w:sz w:val="22"/>
      <w:szCs w:val="22"/>
    </w:rPr>
  </w:style>
  <w:style w:type="paragraph" w:styleId="Heading5">
    <w:name w:val="heading 5"/>
    <w:basedOn w:val="Normal"/>
    <w:next w:val="Normal"/>
    <w:link w:val="Heading5Char"/>
    <w:uiPriority w:val="9"/>
    <w:unhideWhenUsed/>
    <w:qFormat/>
    <w:rsid w:val="00F264B7"/>
    <w:pPr>
      <w:keepNext/>
      <w:keepLines/>
      <w:spacing w:before="40" w:line="259" w:lineRule="auto"/>
      <w:outlineLvl w:val="4"/>
    </w:pPr>
    <w:rPr>
      <w:rFonts w:asciiTheme="majorHAnsi" w:eastAsiaTheme="majorEastAsia" w:hAnsiTheme="majorHAnsi" w:cstheme="majorBidi"/>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64B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264B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264B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264B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264B7"/>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F264B7"/>
    <w:pPr>
      <w:ind w:left="720"/>
      <w:contextualSpacing/>
    </w:pPr>
  </w:style>
  <w:style w:type="paragraph" w:customStyle="1" w:styleId="whitespace-pre-wrap">
    <w:name w:val="whitespace-pre-wrap"/>
    <w:basedOn w:val="Normal"/>
    <w:rsid w:val="00F264B7"/>
    <w:pPr>
      <w:spacing w:before="100" w:beforeAutospacing="1" w:after="100" w:afterAutospacing="1"/>
    </w:pPr>
    <w:rPr>
      <w:sz w:val="24"/>
      <w:szCs w:val="24"/>
    </w:rPr>
  </w:style>
  <w:style w:type="character" w:styleId="Strong">
    <w:name w:val="Strong"/>
    <w:basedOn w:val="DefaultParagraphFont"/>
    <w:uiPriority w:val="22"/>
    <w:qFormat/>
    <w:rsid w:val="00F264B7"/>
    <w:rPr>
      <w:b/>
      <w:bCs/>
    </w:rPr>
  </w:style>
  <w:style w:type="character" w:styleId="Hyperlink">
    <w:name w:val="Hyperlink"/>
    <w:basedOn w:val="DefaultParagraphFont"/>
    <w:uiPriority w:val="99"/>
    <w:unhideWhenUsed/>
    <w:rsid w:val="00F264B7"/>
    <w:rPr>
      <w:color w:val="0563C1" w:themeColor="hyperlink"/>
      <w:u w:val="single"/>
    </w:rPr>
  </w:style>
  <w:style w:type="paragraph" w:customStyle="1" w:styleId="Default">
    <w:name w:val="Default"/>
    <w:rsid w:val="00F264B7"/>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F264B7"/>
    <w:pPr>
      <w:spacing w:before="100" w:beforeAutospacing="1" w:after="100" w:afterAutospacing="1"/>
    </w:pPr>
    <w:rPr>
      <w:sz w:val="24"/>
      <w:szCs w:val="24"/>
    </w:rPr>
  </w:style>
  <w:style w:type="table" w:styleId="TableGrid">
    <w:name w:val="Table Grid"/>
    <w:basedOn w:val="TableNormal"/>
    <w:uiPriority w:val="39"/>
    <w:rsid w:val="008D2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CE2CE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E095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39"/>
    <w:rsid w:val="00AF0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A4DB3"/>
    <w:rPr>
      <w:color w:val="605E5C"/>
      <w:shd w:val="clear" w:color="auto" w:fill="E1DFDD"/>
    </w:rPr>
  </w:style>
  <w:style w:type="paragraph" w:styleId="Header">
    <w:name w:val="header"/>
    <w:basedOn w:val="Normal"/>
    <w:link w:val="HeaderChar"/>
    <w:uiPriority w:val="99"/>
    <w:unhideWhenUsed/>
    <w:rsid w:val="00101EB3"/>
    <w:pPr>
      <w:tabs>
        <w:tab w:val="center" w:pos="4680"/>
        <w:tab w:val="right" w:pos="9360"/>
      </w:tabs>
    </w:pPr>
  </w:style>
  <w:style w:type="character" w:customStyle="1" w:styleId="HeaderChar">
    <w:name w:val="Header Char"/>
    <w:basedOn w:val="DefaultParagraphFont"/>
    <w:link w:val="Header"/>
    <w:uiPriority w:val="99"/>
    <w:rsid w:val="00101EB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01EB3"/>
    <w:pPr>
      <w:tabs>
        <w:tab w:val="center" w:pos="4680"/>
        <w:tab w:val="right" w:pos="9360"/>
      </w:tabs>
    </w:pPr>
  </w:style>
  <w:style w:type="character" w:customStyle="1" w:styleId="FooterChar">
    <w:name w:val="Footer Char"/>
    <w:basedOn w:val="DefaultParagraphFont"/>
    <w:link w:val="Footer"/>
    <w:uiPriority w:val="99"/>
    <w:rsid w:val="00101EB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010145">
      <w:bodyDiv w:val="1"/>
      <w:marLeft w:val="0"/>
      <w:marRight w:val="0"/>
      <w:marTop w:val="0"/>
      <w:marBottom w:val="0"/>
      <w:divBdr>
        <w:top w:val="none" w:sz="0" w:space="0" w:color="auto"/>
        <w:left w:val="none" w:sz="0" w:space="0" w:color="auto"/>
        <w:bottom w:val="none" w:sz="0" w:space="0" w:color="auto"/>
        <w:right w:val="none" w:sz="0" w:space="0" w:color="auto"/>
      </w:divBdr>
    </w:div>
    <w:div w:id="892928731">
      <w:bodyDiv w:val="1"/>
      <w:marLeft w:val="0"/>
      <w:marRight w:val="0"/>
      <w:marTop w:val="0"/>
      <w:marBottom w:val="0"/>
      <w:divBdr>
        <w:top w:val="none" w:sz="0" w:space="0" w:color="auto"/>
        <w:left w:val="none" w:sz="0" w:space="0" w:color="auto"/>
        <w:bottom w:val="none" w:sz="0" w:space="0" w:color="auto"/>
        <w:right w:val="none" w:sz="0" w:space="0" w:color="auto"/>
      </w:divBdr>
    </w:div>
    <w:div w:id="1070738172">
      <w:bodyDiv w:val="1"/>
      <w:marLeft w:val="0"/>
      <w:marRight w:val="0"/>
      <w:marTop w:val="0"/>
      <w:marBottom w:val="0"/>
      <w:divBdr>
        <w:top w:val="none" w:sz="0" w:space="0" w:color="auto"/>
        <w:left w:val="none" w:sz="0" w:space="0" w:color="auto"/>
        <w:bottom w:val="none" w:sz="0" w:space="0" w:color="auto"/>
        <w:right w:val="none" w:sz="0" w:space="0" w:color="auto"/>
      </w:divBdr>
    </w:div>
    <w:div w:id="138965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1.xml"/><Relationship Id="rId18" Type="http://schemas.openxmlformats.org/officeDocument/2006/relationships/hyperlink" Target="https://doi.org/10.1007/978-1-4614-1994-5_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wmf"/><Relationship Id="rId12" Type="http://schemas.openxmlformats.org/officeDocument/2006/relationships/image" Target="media/image5.png"/><Relationship Id="rId17" Type="http://schemas.openxmlformats.org/officeDocument/2006/relationships/hyperlink" Target="https://doi.org/10.1016/B978-0-12-809732-8.00001-6"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footer" Target="footer2.xml"/><Relationship Id="rId10" Type="http://schemas.microsoft.com/office/2007/relationships/hdphoto" Target="media/hdphoto1.wdp"/><Relationship Id="rId19" Type="http://schemas.openxmlformats.org/officeDocument/2006/relationships/hyperlink" Target="https://doi.org/10.3319/TAO.2008.19.3.309(A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hart" Target="charts/chart2.xm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178937007874017"/>
          <c:y val="4.1666666666666664E-2"/>
          <c:w val="0.83208464566929119"/>
          <c:h val="0.75754410906969949"/>
        </c:manualLayout>
      </c:layout>
      <c:lineChart>
        <c:grouping val="standard"/>
        <c:varyColors val="0"/>
        <c:ser>
          <c:idx val="0"/>
          <c:order val="0"/>
          <c:tx>
            <c:strRef>
              <c:f>Sheet4!$B$1</c:f>
              <c:strCache>
                <c:ptCount val="1"/>
                <c:pt idx="0">
                  <c:v>FUTA (km)</c:v>
                </c:pt>
              </c:strCache>
            </c:strRef>
          </c:tx>
          <c:spPr>
            <a:ln w="28575" cap="rnd">
              <a:solidFill>
                <a:schemeClr val="accent1"/>
              </a:solidFill>
              <a:round/>
            </a:ln>
            <a:effectLst/>
          </c:spPr>
          <c:marker>
            <c:symbol val="none"/>
          </c:marker>
          <c:cat>
            <c:strRef>
              <c:f>Sheet4!$A$2:$A$13</c:f>
              <c:strCache>
                <c:ptCount val="12"/>
                <c:pt idx="0">
                  <c:v>JAN.</c:v>
                </c:pt>
                <c:pt idx="1">
                  <c:v>FEB.</c:v>
                </c:pt>
                <c:pt idx="2">
                  <c:v>MAR.</c:v>
                </c:pt>
                <c:pt idx="3">
                  <c:v>APR.</c:v>
                </c:pt>
                <c:pt idx="4">
                  <c:v>MAY</c:v>
                </c:pt>
                <c:pt idx="5">
                  <c:v>JUN.</c:v>
                </c:pt>
                <c:pt idx="6">
                  <c:v>JUL</c:v>
                </c:pt>
                <c:pt idx="7">
                  <c:v>AUG.</c:v>
                </c:pt>
                <c:pt idx="8">
                  <c:v>SEPT.</c:v>
                </c:pt>
                <c:pt idx="9">
                  <c:v>OCT.</c:v>
                </c:pt>
                <c:pt idx="10">
                  <c:v>NOV.</c:v>
                </c:pt>
                <c:pt idx="11">
                  <c:v>DEC.</c:v>
                </c:pt>
              </c:strCache>
            </c:strRef>
          </c:cat>
          <c:val>
            <c:numRef>
              <c:f>Sheet4!$B$2:$B$13</c:f>
              <c:numCache>
                <c:formatCode>General</c:formatCode>
                <c:ptCount val="12"/>
                <c:pt idx="0">
                  <c:v>4.0999999999999996</c:v>
                </c:pt>
                <c:pt idx="1">
                  <c:v>4.16</c:v>
                </c:pt>
                <c:pt idx="2">
                  <c:v>4.2</c:v>
                </c:pt>
                <c:pt idx="3">
                  <c:v>4.25</c:v>
                </c:pt>
                <c:pt idx="4">
                  <c:v>4.3</c:v>
                </c:pt>
                <c:pt idx="5">
                  <c:v>4.3499999999999996</c:v>
                </c:pt>
                <c:pt idx="6">
                  <c:v>4.42</c:v>
                </c:pt>
                <c:pt idx="7">
                  <c:v>4.42</c:v>
                </c:pt>
                <c:pt idx="8">
                  <c:v>4.3</c:v>
                </c:pt>
                <c:pt idx="9">
                  <c:v>4.25</c:v>
                </c:pt>
                <c:pt idx="10">
                  <c:v>4.2</c:v>
                </c:pt>
                <c:pt idx="11">
                  <c:v>4.18</c:v>
                </c:pt>
              </c:numCache>
            </c:numRef>
          </c:val>
          <c:smooth val="0"/>
        </c:ser>
        <c:ser>
          <c:idx val="1"/>
          <c:order val="1"/>
          <c:tx>
            <c:strRef>
              <c:f>Sheet4!$C$1</c:f>
              <c:strCache>
                <c:ptCount val="1"/>
                <c:pt idx="0">
                  <c:v>ESUT (km)</c:v>
                </c:pt>
              </c:strCache>
            </c:strRef>
          </c:tx>
          <c:spPr>
            <a:ln w="28575" cap="rnd">
              <a:solidFill>
                <a:srgbClr val="FF0000"/>
              </a:solidFill>
              <a:round/>
            </a:ln>
            <a:effectLst/>
          </c:spPr>
          <c:marker>
            <c:symbol val="none"/>
          </c:marker>
          <c:cat>
            <c:strRef>
              <c:f>Sheet4!$A$2:$A$13</c:f>
              <c:strCache>
                <c:ptCount val="12"/>
                <c:pt idx="0">
                  <c:v>JAN.</c:v>
                </c:pt>
                <c:pt idx="1">
                  <c:v>FEB.</c:v>
                </c:pt>
                <c:pt idx="2">
                  <c:v>MAR.</c:v>
                </c:pt>
                <c:pt idx="3">
                  <c:v>APR.</c:v>
                </c:pt>
                <c:pt idx="4">
                  <c:v>MAY</c:v>
                </c:pt>
                <c:pt idx="5">
                  <c:v>JUN.</c:v>
                </c:pt>
                <c:pt idx="6">
                  <c:v>JUL</c:v>
                </c:pt>
                <c:pt idx="7">
                  <c:v>AUG.</c:v>
                </c:pt>
                <c:pt idx="8">
                  <c:v>SEPT.</c:v>
                </c:pt>
                <c:pt idx="9">
                  <c:v>OCT.</c:v>
                </c:pt>
                <c:pt idx="10">
                  <c:v>NOV.</c:v>
                </c:pt>
                <c:pt idx="11">
                  <c:v>DEC.</c:v>
                </c:pt>
              </c:strCache>
            </c:strRef>
          </c:cat>
          <c:val>
            <c:numRef>
              <c:f>Sheet4!$C$2:$C$13</c:f>
              <c:numCache>
                <c:formatCode>General</c:formatCode>
                <c:ptCount val="12"/>
                <c:pt idx="0">
                  <c:v>4.1500000000000004</c:v>
                </c:pt>
                <c:pt idx="1">
                  <c:v>4.2</c:v>
                </c:pt>
                <c:pt idx="2">
                  <c:v>4.25</c:v>
                </c:pt>
                <c:pt idx="3">
                  <c:v>4.3</c:v>
                </c:pt>
                <c:pt idx="4">
                  <c:v>4.3</c:v>
                </c:pt>
                <c:pt idx="5">
                  <c:v>4.4000000000000004</c:v>
                </c:pt>
                <c:pt idx="6">
                  <c:v>4.43</c:v>
                </c:pt>
                <c:pt idx="7">
                  <c:v>4.43</c:v>
                </c:pt>
                <c:pt idx="8">
                  <c:v>4.4000000000000004</c:v>
                </c:pt>
                <c:pt idx="9">
                  <c:v>4.3499999999999996</c:v>
                </c:pt>
                <c:pt idx="10">
                  <c:v>4.3</c:v>
                </c:pt>
                <c:pt idx="11">
                  <c:v>4.2</c:v>
                </c:pt>
              </c:numCache>
            </c:numRef>
          </c:val>
          <c:smooth val="0"/>
        </c:ser>
        <c:ser>
          <c:idx val="2"/>
          <c:order val="2"/>
          <c:tx>
            <c:strRef>
              <c:f>Sheet4!$D$1</c:f>
              <c:strCache>
                <c:ptCount val="1"/>
                <c:pt idx="0">
                  <c:v>FUGUS (km)</c:v>
                </c:pt>
              </c:strCache>
            </c:strRef>
          </c:tx>
          <c:spPr>
            <a:ln w="28575" cap="rnd">
              <a:solidFill>
                <a:schemeClr val="accent3"/>
              </a:solidFill>
              <a:round/>
            </a:ln>
            <a:effectLst/>
          </c:spPr>
          <c:marker>
            <c:symbol val="none"/>
          </c:marker>
          <c:cat>
            <c:strRef>
              <c:f>Sheet4!$A$2:$A$13</c:f>
              <c:strCache>
                <c:ptCount val="12"/>
                <c:pt idx="0">
                  <c:v>JAN.</c:v>
                </c:pt>
                <c:pt idx="1">
                  <c:v>FEB.</c:v>
                </c:pt>
                <c:pt idx="2">
                  <c:v>MAR.</c:v>
                </c:pt>
                <c:pt idx="3">
                  <c:v>APR.</c:v>
                </c:pt>
                <c:pt idx="4">
                  <c:v>MAY</c:v>
                </c:pt>
                <c:pt idx="5">
                  <c:v>JUN.</c:v>
                </c:pt>
                <c:pt idx="6">
                  <c:v>JUL</c:v>
                </c:pt>
                <c:pt idx="7">
                  <c:v>AUG.</c:v>
                </c:pt>
                <c:pt idx="8">
                  <c:v>SEPT.</c:v>
                </c:pt>
                <c:pt idx="9">
                  <c:v>OCT.</c:v>
                </c:pt>
                <c:pt idx="10">
                  <c:v>NOV.</c:v>
                </c:pt>
                <c:pt idx="11">
                  <c:v>DEC.</c:v>
                </c:pt>
              </c:strCache>
            </c:strRef>
          </c:cat>
          <c:val>
            <c:numRef>
              <c:f>Sheet4!$D$2:$D$13</c:f>
              <c:numCache>
                <c:formatCode>General</c:formatCode>
                <c:ptCount val="12"/>
                <c:pt idx="0">
                  <c:v>4.0999999999999996</c:v>
                </c:pt>
                <c:pt idx="1">
                  <c:v>4.2</c:v>
                </c:pt>
                <c:pt idx="2">
                  <c:v>4.25</c:v>
                </c:pt>
                <c:pt idx="3">
                  <c:v>4.25</c:v>
                </c:pt>
                <c:pt idx="4">
                  <c:v>4.3</c:v>
                </c:pt>
                <c:pt idx="5">
                  <c:v>4.3499999999999996</c:v>
                </c:pt>
                <c:pt idx="6">
                  <c:v>4.3499999999999996</c:v>
                </c:pt>
                <c:pt idx="7">
                  <c:v>4.3499999999999996</c:v>
                </c:pt>
                <c:pt idx="8">
                  <c:v>4.4000000000000004</c:v>
                </c:pt>
                <c:pt idx="9">
                  <c:v>4.4000000000000004</c:v>
                </c:pt>
                <c:pt idx="10">
                  <c:v>4.25</c:v>
                </c:pt>
                <c:pt idx="11">
                  <c:v>4.2</c:v>
                </c:pt>
              </c:numCache>
            </c:numRef>
          </c:val>
          <c:smooth val="0"/>
        </c:ser>
        <c:ser>
          <c:idx val="3"/>
          <c:order val="3"/>
          <c:tx>
            <c:strRef>
              <c:f>Sheet4!$E$1</c:f>
              <c:strCache>
                <c:ptCount val="1"/>
                <c:pt idx="0">
                  <c:v>PJAA (km)</c:v>
                </c:pt>
              </c:strCache>
            </c:strRef>
          </c:tx>
          <c:spPr>
            <a:ln w="28575" cap="rnd">
              <a:solidFill>
                <a:schemeClr val="accent4"/>
              </a:solidFill>
              <a:round/>
            </a:ln>
            <a:effectLst/>
          </c:spPr>
          <c:marker>
            <c:symbol val="none"/>
          </c:marker>
          <c:cat>
            <c:strRef>
              <c:f>Sheet4!$A$2:$A$13</c:f>
              <c:strCache>
                <c:ptCount val="12"/>
                <c:pt idx="0">
                  <c:v>JAN.</c:v>
                </c:pt>
                <c:pt idx="1">
                  <c:v>FEB.</c:v>
                </c:pt>
                <c:pt idx="2">
                  <c:v>MAR.</c:v>
                </c:pt>
                <c:pt idx="3">
                  <c:v>APR.</c:v>
                </c:pt>
                <c:pt idx="4">
                  <c:v>MAY</c:v>
                </c:pt>
                <c:pt idx="5">
                  <c:v>JUN.</c:v>
                </c:pt>
                <c:pt idx="6">
                  <c:v>JUL</c:v>
                </c:pt>
                <c:pt idx="7">
                  <c:v>AUG.</c:v>
                </c:pt>
                <c:pt idx="8">
                  <c:v>SEPT.</c:v>
                </c:pt>
                <c:pt idx="9">
                  <c:v>OCT.</c:v>
                </c:pt>
                <c:pt idx="10">
                  <c:v>NOV.</c:v>
                </c:pt>
                <c:pt idx="11">
                  <c:v>DEC.</c:v>
                </c:pt>
              </c:strCache>
            </c:strRef>
          </c:cat>
          <c:val>
            <c:numRef>
              <c:f>Sheet4!$E$2:$E$13</c:f>
              <c:numCache>
                <c:formatCode>General</c:formatCode>
                <c:ptCount val="12"/>
                <c:pt idx="0">
                  <c:v>4.1500000000000004</c:v>
                </c:pt>
                <c:pt idx="1">
                  <c:v>4.2</c:v>
                </c:pt>
                <c:pt idx="2">
                  <c:v>4.25</c:v>
                </c:pt>
                <c:pt idx="3">
                  <c:v>4.25</c:v>
                </c:pt>
                <c:pt idx="4">
                  <c:v>4.3</c:v>
                </c:pt>
                <c:pt idx="5">
                  <c:v>4.3</c:v>
                </c:pt>
                <c:pt idx="6">
                  <c:v>4.3499999999999996</c:v>
                </c:pt>
                <c:pt idx="7">
                  <c:v>4.3499999999999996</c:v>
                </c:pt>
                <c:pt idx="8">
                  <c:v>4.3499999999999996</c:v>
                </c:pt>
                <c:pt idx="9">
                  <c:v>4.3</c:v>
                </c:pt>
                <c:pt idx="10">
                  <c:v>4.25</c:v>
                </c:pt>
                <c:pt idx="11">
                  <c:v>4.2</c:v>
                </c:pt>
              </c:numCache>
            </c:numRef>
          </c:val>
          <c:smooth val="0"/>
        </c:ser>
        <c:ser>
          <c:idx val="4"/>
          <c:order val="4"/>
          <c:tx>
            <c:strRef>
              <c:f>Sheet4!$F$1</c:f>
              <c:strCache>
                <c:ptCount val="1"/>
                <c:pt idx="0">
                  <c:v>ITU-R ZDIH (km)</c:v>
                </c:pt>
              </c:strCache>
            </c:strRef>
          </c:tx>
          <c:spPr>
            <a:ln w="28575" cap="rnd">
              <a:solidFill>
                <a:sysClr val="windowText" lastClr="000000"/>
              </a:solidFill>
              <a:prstDash val="dash"/>
              <a:round/>
            </a:ln>
            <a:effectLst/>
          </c:spPr>
          <c:marker>
            <c:symbol val="none"/>
          </c:marker>
          <c:cat>
            <c:strRef>
              <c:f>Sheet4!$A$2:$A$13</c:f>
              <c:strCache>
                <c:ptCount val="12"/>
                <c:pt idx="0">
                  <c:v>JAN.</c:v>
                </c:pt>
                <c:pt idx="1">
                  <c:v>FEB.</c:v>
                </c:pt>
                <c:pt idx="2">
                  <c:v>MAR.</c:v>
                </c:pt>
                <c:pt idx="3">
                  <c:v>APR.</c:v>
                </c:pt>
                <c:pt idx="4">
                  <c:v>MAY</c:v>
                </c:pt>
                <c:pt idx="5">
                  <c:v>JUN.</c:v>
                </c:pt>
                <c:pt idx="6">
                  <c:v>JUL</c:v>
                </c:pt>
                <c:pt idx="7">
                  <c:v>AUG.</c:v>
                </c:pt>
                <c:pt idx="8">
                  <c:v>SEPT.</c:v>
                </c:pt>
                <c:pt idx="9">
                  <c:v>OCT.</c:v>
                </c:pt>
                <c:pt idx="10">
                  <c:v>NOV.</c:v>
                </c:pt>
                <c:pt idx="11">
                  <c:v>DEC.</c:v>
                </c:pt>
              </c:strCache>
            </c:strRef>
          </c:cat>
          <c:val>
            <c:numRef>
              <c:f>Sheet4!$F$2:$F$13</c:f>
              <c:numCache>
                <c:formatCode>General</c:formatCode>
                <c:ptCount val="12"/>
                <c:pt idx="0">
                  <c:v>4.5</c:v>
                </c:pt>
                <c:pt idx="1">
                  <c:v>4.5</c:v>
                </c:pt>
                <c:pt idx="2">
                  <c:v>4.5</c:v>
                </c:pt>
                <c:pt idx="3">
                  <c:v>4.5</c:v>
                </c:pt>
                <c:pt idx="4">
                  <c:v>4.5</c:v>
                </c:pt>
                <c:pt idx="5">
                  <c:v>4.5</c:v>
                </c:pt>
                <c:pt idx="6">
                  <c:v>4.5</c:v>
                </c:pt>
                <c:pt idx="7">
                  <c:v>4.5</c:v>
                </c:pt>
                <c:pt idx="8">
                  <c:v>4.5</c:v>
                </c:pt>
                <c:pt idx="9">
                  <c:v>4.5</c:v>
                </c:pt>
                <c:pt idx="10">
                  <c:v>4.5</c:v>
                </c:pt>
                <c:pt idx="11">
                  <c:v>4.5</c:v>
                </c:pt>
              </c:numCache>
            </c:numRef>
          </c:val>
          <c:smooth val="0"/>
        </c:ser>
        <c:dLbls>
          <c:showLegendKey val="0"/>
          <c:showVal val="0"/>
          <c:showCatName val="0"/>
          <c:showSerName val="0"/>
          <c:showPercent val="0"/>
          <c:showBubbleSize val="0"/>
        </c:dLbls>
        <c:smooth val="0"/>
        <c:axId val="493640048"/>
        <c:axId val="493632208"/>
      </c:lineChart>
      <c:catAx>
        <c:axId val="493640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Months</a:t>
                </a:r>
                <a:r>
                  <a:rPr lang="en-US" b="1" baseline="0"/>
                  <a:t> of the Year</a:t>
                </a:r>
                <a:endParaRPr lang="en-US" b="1"/>
              </a:p>
            </c:rich>
          </c:tx>
          <c:layout>
            <c:manualLayout>
              <c:xMode val="edge"/>
              <c:yMode val="edge"/>
              <c:x val="0.42828302712160982"/>
              <c:y val="0.8973509040536599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3632208"/>
        <c:crosses val="autoZero"/>
        <c:auto val="1"/>
        <c:lblAlgn val="ctr"/>
        <c:lblOffset val="100"/>
        <c:noMultiLvlLbl val="0"/>
      </c:catAx>
      <c:valAx>
        <c:axId val="49363220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0</a:t>
                </a:r>
                <a:r>
                  <a:rPr lang="en-US" b="1">
                    <a:latin typeface="Calibri" panose="020F0502020204030204" pitchFamily="34" charset="0"/>
                  </a:rPr>
                  <a:t>° Isotherm Heightt (</a:t>
                </a:r>
                <a:r>
                  <a:rPr lang="en-US" b="1"/>
                  <a:t>ZDIH) km</a:t>
                </a:r>
              </a:p>
            </c:rich>
          </c:tx>
          <c:layout>
            <c:manualLayout>
              <c:xMode val="edge"/>
              <c:yMode val="edge"/>
              <c:x val="2.2222222222222223E-2"/>
              <c:y val="0.1515033537474482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3640048"/>
        <c:crosses val="autoZero"/>
        <c:crossBetween val="between"/>
      </c:valAx>
      <c:spPr>
        <a:noFill/>
        <a:ln>
          <a:noFill/>
        </a:ln>
        <a:effectLst/>
      </c:spPr>
    </c:plotArea>
    <c:legend>
      <c:legendPos val="r"/>
      <c:layout>
        <c:manualLayout>
          <c:xMode val="edge"/>
          <c:yMode val="edge"/>
          <c:x val="0.41665179352580933"/>
          <c:y val="0.44357483882347576"/>
          <c:w val="0.32223709536307954"/>
          <c:h val="0.2924151407829621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cat>
            <c:strRef>
              <c:f>Sheet4!$L$1:$P$1</c:f>
              <c:strCache>
                <c:ptCount val="5"/>
                <c:pt idx="0">
                  <c:v>FUTA</c:v>
                </c:pt>
                <c:pt idx="1">
                  <c:v>ESUT</c:v>
                </c:pt>
                <c:pt idx="2">
                  <c:v>FUGUS</c:v>
                </c:pt>
                <c:pt idx="3">
                  <c:v>PJAA</c:v>
                </c:pt>
                <c:pt idx="4">
                  <c:v>ITU-R</c:v>
                </c:pt>
              </c:strCache>
            </c:strRef>
          </c:cat>
          <c:val>
            <c:numRef>
              <c:f>Sheet4!$L$2:$P$2</c:f>
              <c:numCache>
                <c:formatCode>General</c:formatCode>
                <c:ptCount val="5"/>
              </c:numCache>
            </c:numRef>
          </c:val>
        </c:ser>
        <c:ser>
          <c:idx val="1"/>
          <c:order val="1"/>
          <c:spPr>
            <a:solidFill>
              <a:schemeClr val="accent2"/>
            </a:solidFill>
            <a:ln>
              <a:noFill/>
            </a:ln>
            <a:effectLst/>
          </c:spPr>
          <c:invertIfNegative val="0"/>
          <c:dPt>
            <c:idx val="0"/>
            <c:invertIfNegative val="0"/>
            <c:bubble3D val="0"/>
            <c:spPr>
              <a:solidFill>
                <a:srgbClr val="FF0000"/>
              </a:solidFill>
              <a:ln>
                <a:noFill/>
              </a:ln>
              <a:effectLst/>
            </c:spPr>
          </c:dPt>
          <c:dPt>
            <c:idx val="1"/>
            <c:invertIfNegative val="0"/>
            <c:bubble3D val="0"/>
            <c:spPr>
              <a:solidFill>
                <a:schemeClr val="tx1"/>
              </a:solidFill>
              <a:ln>
                <a:solidFill>
                  <a:schemeClr val="tx1"/>
                </a:solidFill>
              </a:ln>
              <a:effectLst/>
            </c:spPr>
          </c:dPt>
          <c:dPt>
            <c:idx val="2"/>
            <c:invertIfNegative val="0"/>
            <c:bubble3D val="0"/>
            <c:spPr>
              <a:solidFill>
                <a:srgbClr val="FFC000"/>
              </a:solidFill>
              <a:ln>
                <a:noFill/>
              </a:ln>
              <a:effectLst/>
            </c:spPr>
          </c:dPt>
          <c:dPt>
            <c:idx val="3"/>
            <c:invertIfNegative val="0"/>
            <c:bubble3D val="0"/>
            <c:spPr>
              <a:solidFill>
                <a:srgbClr val="7030A0"/>
              </a:solidFill>
              <a:ln>
                <a:noFill/>
              </a:ln>
              <a:effectLst/>
            </c:spPr>
          </c:dPt>
          <c:cat>
            <c:strRef>
              <c:f>Sheet4!$L$1:$P$1</c:f>
              <c:strCache>
                <c:ptCount val="5"/>
                <c:pt idx="0">
                  <c:v>FUTA</c:v>
                </c:pt>
                <c:pt idx="1">
                  <c:v>ESUT</c:v>
                </c:pt>
                <c:pt idx="2">
                  <c:v>FUGUS</c:v>
                </c:pt>
                <c:pt idx="3">
                  <c:v>PJAA</c:v>
                </c:pt>
                <c:pt idx="4">
                  <c:v>ITU-R</c:v>
                </c:pt>
              </c:strCache>
            </c:strRef>
          </c:cat>
          <c:val>
            <c:numRef>
              <c:f>Sheet4!$L$3:$P$3</c:f>
              <c:numCache>
                <c:formatCode>General</c:formatCode>
                <c:ptCount val="5"/>
                <c:pt idx="0">
                  <c:v>4.26</c:v>
                </c:pt>
                <c:pt idx="1">
                  <c:v>4.3099999999999996</c:v>
                </c:pt>
                <c:pt idx="2">
                  <c:v>4.28</c:v>
                </c:pt>
                <c:pt idx="3">
                  <c:v>4.2699999999999996</c:v>
                </c:pt>
                <c:pt idx="4">
                  <c:v>4.5</c:v>
                </c:pt>
              </c:numCache>
            </c:numRef>
          </c:val>
        </c:ser>
        <c:dLbls>
          <c:showLegendKey val="0"/>
          <c:showVal val="0"/>
          <c:showCatName val="0"/>
          <c:showSerName val="0"/>
          <c:showPercent val="0"/>
          <c:showBubbleSize val="0"/>
        </c:dLbls>
        <c:gapWidth val="219"/>
        <c:overlap val="-27"/>
        <c:axId val="487050000"/>
        <c:axId val="487043336"/>
      </c:barChart>
      <c:catAx>
        <c:axId val="487050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Geo-Climatic Zones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7043336"/>
        <c:crosses val="autoZero"/>
        <c:auto val="1"/>
        <c:lblAlgn val="ctr"/>
        <c:lblOffset val="100"/>
        <c:noMultiLvlLbl val="0"/>
      </c:catAx>
      <c:valAx>
        <c:axId val="4870433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MEAN ZDIH (km)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7050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178937007874017"/>
          <c:y val="2.7777777777777776E-2"/>
          <c:w val="0.84758486439195113"/>
          <c:h val="0.82235892388451448"/>
        </c:manualLayout>
      </c:layout>
      <c:lineChart>
        <c:grouping val="standard"/>
        <c:varyColors val="0"/>
        <c:ser>
          <c:idx val="0"/>
          <c:order val="0"/>
          <c:tx>
            <c:strRef>
              <c:f>Sheet5!$B$1</c:f>
              <c:strCache>
                <c:ptCount val="1"/>
                <c:pt idx="0">
                  <c:v>FUTA hR (km)</c:v>
                </c:pt>
              </c:strCache>
            </c:strRef>
          </c:tx>
          <c:spPr>
            <a:ln w="28575" cap="rnd">
              <a:solidFill>
                <a:srgbClr val="7030A0"/>
              </a:solidFill>
              <a:round/>
            </a:ln>
            <a:effectLst/>
          </c:spPr>
          <c:marker>
            <c:symbol val="none"/>
          </c:marker>
          <c:cat>
            <c:strRef>
              <c:f>Sheet5!$A$2:$A$13</c:f>
              <c:strCache>
                <c:ptCount val="12"/>
                <c:pt idx="0">
                  <c:v>JAN.</c:v>
                </c:pt>
                <c:pt idx="1">
                  <c:v>FEB.</c:v>
                </c:pt>
                <c:pt idx="2">
                  <c:v>MAR.</c:v>
                </c:pt>
                <c:pt idx="3">
                  <c:v>APR.</c:v>
                </c:pt>
                <c:pt idx="4">
                  <c:v>MAY</c:v>
                </c:pt>
                <c:pt idx="5">
                  <c:v>JUN.</c:v>
                </c:pt>
                <c:pt idx="6">
                  <c:v>JUL</c:v>
                </c:pt>
                <c:pt idx="7">
                  <c:v>AUG.</c:v>
                </c:pt>
                <c:pt idx="8">
                  <c:v>SEPT.</c:v>
                </c:pt>
                <c:pt idx="9">
                  <c:v>OCT.</c:v>
                </c:pt>
                <c:pt idx="10">
                  <c:v>NOV.</c:v>
                </c:pt>
                <c:pt idx="11">
                  <c:v>DEC.</c:v>
                </c:pt>
              </c:strCache>
            </c:strRef>
          </c:cat>
          <c:val>
            <c:numRef>
              <c:f>Sheet5!$B$2:$B$13</c:f>
              <c:numCache>
                <c:formatCode>General</c:formatCode>
                <c:ptCount val="12"/>
                <c:pt idx="0">
                  <c:v>4.46</c:v>
                </c:pt>
                <c:pt idx="1">
                  <c:v>4.5199999999999996</c:v>
                </c:pt>
                <c:pt idx="2">
                  <c:v>4.5599999999999996</c:v>
                </c:pt>
                <c:pt idx="3">
                  <c:v>4.6100000000000003</c:v>
                </c:pt>
                <c:pt idx="4">
                  <c:v>4.66</c:v>
                </c:pt>
                <c:pt idx="5">
                  <c:v>4.71</c:v>
                </c:pt>
                <c:pt idx="6">
                  <c:v>4.78</c:v>
                </c:pt>
                <c:pt idx="7">
                  <c:v>4.78</c:v>
                </c:pt>
                <c:pt idx="8">
                  <c:v>4.66</c:v>
                </c:pt>
                <c:pt idx="9">
                  <c:v>4.6100000000000003</c:v>
                </c:pt>
                <c:pt idx="10">
                  <c:v>4.5599999999999996</c:v>
                </c:pt>
                <c:pt idx="11">
                  <c:v>4.54</c:v>
                </c:pt>
              </c:numCache>
            </c:numRef>
          </c:val>
          <c:smooth val="0"/>
        </c:ser>
        <c:ser>
          <c:idx val="1"/>
          <c:order val="1"/>
          <c:tx>
            <c:strRef>
              <c:f>Sheet5!$C$1</c:f>
              <c:strCache>
                <c:ptCount val="1"/>
                <c:pt idx="0">
                  <c:v>ESUT hR (km)</c:v>
                </c:pt>
              </c:strCache>
            </c:strRef>
          </c:tx>
          <c:spPr>
            <a:ln w="28575" cap="rnd">
              <a:solidFill>
                <a:srgbClr val="FF0000"/>
              </a:solidFill>
              <a:round/>
            </a:ln>
            <a:effectLst/>
          </c:spPr>
          <c:marker>
            <c:symbol val="none"/>
          </c:marker>
          <c:cat>
            <c:strRef>
              <c:f>Sheet5!$A$2:$A$13</c:f>
              <c:strCache>
                <c:ptCount val="12"/>
                <c:pt idx="0">
                  <c:v>JAN.</c:v>
                </c:pt>
                <c:pt idx="1">
                  <c:v>FEB.</c:v>
                </c:pt>
                <c:pt idx="2">
                  <c:v>MAR.</c:v>
                </c:pt>
                <c:pt idx="3">
                  <c:v>APR.</c:v>
                </c:pt>
                <c:pt idx="4">
                  <c:v>MAY</c:v>
                </c:pt>
                <c:pt idx="5">
                  <c:v>JUN.</c:v>
                </c:pt>
                <c:pt idx="6">
                  <c:v>JUL</c:v>
                </c:pt>
                <c:pt idx="7">
                  <c:v>AUG.</c:v>
                </c:pt>
                <c:pt idx="8">
                  <c:v>SEPT.</c:v>
                </c:pt>
                <c:pt idx="9">
                  <c:v>OCT.</c:v>
                </c:pt>
                <c:pt idx="10">
                  <c:v>NOV.</c:v>
                </c:pt>
                <c:pt idx="11">
                  <c:v>DEC.</c:v>
                </c:pt>
              </c:strCache>
            </c:strRef>
          </c:cat>
          <c:val>
            <c:numRef>
              <c:f>Sheet5!$C$2:$C$13</c:f>
              <c:numCache>
                <c:formatCode>General</c:formatCode>
                <c:ptCount val="12"/>
                <c:pt idx="0">
                  <c:v>4.51</c:v>
                </c:pt>
                <c:pt idx="1">
                  <c:v>4.5599999999999996</c:v>
                </c:pt>
                <c:pt idx="2">
                  <c:v>4.6100000000000003</c:v>
                </c:pt>
                <c:pt idx="3">
                  <c:v>4.66</c:v>
                </c:pt>
                <c:pt idx="4">
                  <c:v>4.66</c:v>
                </c:pt>
                <c:pt idx="5">
                  <c:v>4.76</c:v>
                </c:pt>
                <c:pt idx="6">
                  <c:v>4.79</c:v>
                </c:pt>
                <c:pt idx="7">
                  <c:v>4.79</c:v>
                </c:pt>
                <c:pt idx="8">
                  <c:v>4.76</c:v>
                </c:pt>
                <c:pt idx="9">
                  <c:v>4.71</c:v>
                </c:pt>
                <c:pt idx="10">
                  <c:v>4.66</c:v>
                </c:pt>
                <c:pt idx="11">
                  <c:v>4.5599999999999996</c:v>
                </c:pt>
              </c:numCache>
            </c:numRef>
          </c:val>
          <c:smooth val="0"/>
        </c:ser>
        <c:ser>
          <c:idx val="2"/>
          <c:order val="2"/>
          <c:tx>
            <c:strRef>
              <c:f>Sheet5!$D$1</c:f>
              <c:strCache>
                <c:ptCount val="1"/>
                <c:pt idx="0">
                  <c:v>FUGUS hR (km)</c:v>
                </c:pt>
              </c:strCache>
            </c:strRef>
          </c:tx>
          <c:spPr>
            <a:ln w="28575" cap="rnd">
              <a:solidFill>
                <a:srgbClr val="00B0F0"/>
              </a:solidFill>
              <a:round/>
            </a:ln>
            <a:effectLst/>
          </c:spPr>
          <c:marker>
            <c:symbol val="none"/>
          </c:marker>
          <c:cat>
            <c:strRef>
              <c:f>Sheet5!$A$2:$A$13</c:f>
              <c:strCache>
                <c:ptCount val="12"/>
                <c:pt idx="0">
                  <c:v>JAN.</c:v>
                </c:pt>
                <c:pt idx="1">
                  <c:v>FEB.</c:v>
                </c:pt>
                <c:pt idx="2">
                  <c:v>MAR.</c:v>
                </c:pt>
                <c:pt idx="3">
                  <c:v>APR.</c:v>
                </c:pt>
                <c:pt idx="4">
                  <c:v>MAY</c:v>
                </c:pt>
                <c:pt idx="5">
                  <c:v>JUN.</c:v>
                </c:pt>
                <c:pt idx="6">
                  <c:v>JUL</c:v>
                </c:pt>
                <c:pt idx="7">
                  <c:v>AUG.</c:v>
                </c:pt>
                <c:pt idx="8">
                  <c:v>SEPT.</c:v>
                </c:pt>
                <c:pt idx="9">
                  <c:v>OCT.</c:v>
                </c:pt>
                <c:pt idx="10">
                  <c:v>NOV.</c:v>
                </c:pt>
                <c:pt idx="11">
                  <c:v>DEC.</c:v>
                </c:pt>
              </c:strCache>
            </c:strRef>
          </c:cat>
          <c:val>
            <c:numRef>
              <c:f>Sheet5!$D$2:$D$13</c:f>
              <c:numCache>
                <c:formatCode>General</c:formatCode>
                <c:ptCount val="12"/>
                <c:pt idx="0">
                  <c:v>4.46</c:v>
                </c:pt>
                <c:pt idx="1">
                  <c:v>4.5599999999999996</c:v>
                </c:pt>
                <c:pt idx="2">
                  <c:v>4.6100000000000003</c:v>
                </c:pt>
                <c:pt idx="3">
                  <c:v>4.6100000000000003</c:v>
                </c:pt>
                <c:pt idx="4">
                  <c:v>4.66</c:v>
                </c:pt>
                <c:pt idx="5">
                  <c:v>4.71</c:v>
                </c:pt>
                <c:pt idx="6">
                  <c:v>4.71</c:v>
                </c:pt>
                <c:pt idx="7">
                  <c:v>4.71</c:v>
                </c:pt>
                <c:pt idx="8">
                  <c:v>4.76</c:v>
                </c:pt>
                <c:pt idx="9">
                  <c:v>4.76</c:v>
                </c:pt>
                <c:pt idx="10">
                  <c:v>4.6100000000000003</c:v>
                </c:pt>
                <c:pt idx="11">
                  <c:v>4.5599999999999996</c:v>
                </c:pt>
              </c:numCache>
            </c:numRef>
          </c:val>
          <c:smooth val="0"/>
        </c:ser>
        <c:ser>
          <c:idx val="3"/>
          <c:order val="3"/>
          <c:tx>
            <c:strRef>
              <c:f>Sheet5!$E$1</c:f>
              <c:strCache>
                <c:ptCount val="1"/>
                <c:pt idx="0">
                  <c:v>PJAA hR (km)</c:v>
                </c:pt>
              </c:strCache>
            </c:strRef>
          </c:tx>
          <c:spPr>
            <a:ln w="28575" cap="rnd">
              <a:solidFill>
                <a:schemeClr val="accent4"/>
              </a:solidFill>
              <a:round/>
            </a:ln>
            <a:effectLst/>
          </c:spPr>
          <c:marker>
            <c:symbol val="none"/>
          </c:marker>
          <c:cat>
            <c:strRef>
              <c:f>Sheet5!$A$2:$A$13</c:f>
              <c:strCache>
                <c:ptCount val="12"/>
                <c:pt idx="0">
                  <c:v>JAN.</c:v>
                </c:pt>
                <c:pt idx="1">
                  <c:v>FEB.</c:v>
                </c:pt>
                <c:pt idx="2">
                  <c:v>MAR.</c:v>
                </c:pt>
                <c:pt idx="3">
                  <c:v>APR.</c:v>
                </c:pt>
                <c:pt idx="4">
                  <c:v>MAY</c:v>
                </c:pt>
                <c:pt idx="5">
                  <c:v>JUN.</c:v>
                </c:pt>
                <c:pt idx="6">
                  <c:v>JUL</c:v>
                </c:pt>
                <c:pt idx="7">
                  <c:v>AUG.</c:v>
                </c:pt>
                <c:pt idx="8">
                  <c:v>SEPT.</c:v>
                </c:pt>
                <c:pt idx="9">
                  <c:v>OCT.</c:v>
                </c:pt>
                <c:pt idx="10">
                  <c:v>NOV.</c:v>
                </c:pt>
                <c:pt idx="11">
                  <c:v>DEC.</c:v>
                </c:pt>
              </c:strCache>
            </c:strRef>
          </c:cat>
          <c:val>
            <c:numRef>
              <c:f>Sheet5!$E$2:$E$13</c:f>
              <c:numCache>
                <c:formatCode>General</c:formatCode>
                <c:ptCount val="12"/>
                <c:pt idx="0">
                  <c:v>4.51</c:v>
                </c:pt>
                <c:pt idx="1">
                  <c:v>4.5599999999999996</c:v>
                </c:pt>
                <c:pt idx="2">
                  <c:v>4.6100000000000003</c:v>
                </c:pt>
                <c:pt idx="3">
                  <c:v>4.6100000000000003</c:v>
                </c:pt>
                <c:pt idx="4">
                  <c:v>4.66</c:v>
                </c:pt>
                <c:pt idx="5">
                  <c:v>4.66</c:v>
                </c:pt>
                <c:pt idx="6">
                  <c:v>4.71</c:v>
                </c:pt>
                <c:pt idx="7">
                  <c:v>4.71</c:v>
                </c:pt>
                <c:pt idx="8">
                  <c:v>4.71</c:v>
                </c:pt>
                <c:pt idx="9">
                  <c:v>4.66</c:v>
                </c:pt>
                <c:pt idx="10">
                  <c:v>4.6100000000000003</c:v>
                </c:pt>
                <c:pt idx="11">
                  <c:v>4.5599999999999996</c:v>
                </c:pt>
              </c:numCache>
            </c:numRef>
          </c:val>
          <c:smooth val="0"/>
        </c:ser>
        <c:ser>
          <c:idx val="4"/>
          <c:order val="4"/>
          <c:tx>
            <c:strRef>
              <c:f>Sheet5!$F$1</c:f>
              <c:strCache>
                <c:ptCount val="1"/>
                <c:pt idx="0">
                  <c:v>ITU-R hR (km)</c:v>
                </c:pt>
              </c:strCache>
            </c:strRef>
          </c:tx>
          <c:spPr>
            <a:ln w="28575" cap="rnd">
              <a:solidFill>
                <a:sysClr val="windowText" lastClr="000000"/>
              </a:solidFill>
              <a:prstDash val="dash"/>
              <a:round/>
            </a:ln>
            <a:effectLst/>
          </c:spPr>
          <c:marker>
            <c:symbol val="none"/>
          </c:marker>
          <c:cat>
            <c:strRef>
              <c:f>Sheet5!$A$2:$A$13</c:f>
              <c:strCache>
                <c:ptCount val="12"/>
                <c:pt idx="0">
                  <c:v>JAN.</c:v>
                </c:pt>
                <c:pt idx="1">
                  <c:v>FEB.</c:v>
                </c:pt>
                <c:pt idx="2">
                  <c:v>MAR.</c:v>
                </c:pt>
                <c:pt idx="3">
                  <c:v>APR.</c:v>
                </c:pt>
                <c:pt idx="4">
                  <c:v>MAY</c:v>
                </c:pt>
                <c:pt idx="5">
                  <c:v>JUN.</c:v>
                </c:pt>
                <c:pt idx="6">
                  <c:v>JUL</c:v>
                </c:pt>
                <c:pt idx="7">
                  <c:v>AUG.</c:v>
                </c:pt>
                <c:pt idx="8">
                  <c:v>SEPT.</c:v>
                </c:pt>
                <c:pt idx="9">
                  <c:v>OCT.</c:v>
                </c:pt>
                <c:pt idx="10">
                  <c:v>NOV.</c:v>
                </c:pt>
                <c:pt idx="11">
                  <c:v>DEC.</c:v>
                </c:pt>
              </c:strCache>
            </c:strRef>
          </c:cat>
          <c:val>
            <c:numRef>
              <c:f>Sheet5!$F$2:$F$13</c:f>
              <c:numCache>
                <c:formatCode>General</c:formatCode>
                <c:ptCount val="12"/>
                <c:pt idx="0">
                  <c:v>4.8600000000000003</c:v>
                </c:pt>
                <c:pt idx="1">
                  <c:v>4.8600000000000003</c:v>
                </c:pt>
                <c:pt idx="2">
                  <c:v>4.8600000000000003</c:v>
                </c:pt>
                <c:pt idx="3">
                  <c:v>4.8600000000000003</c:v>
                </c:pt>
                <c:pt idx="4">
                  <c:v>4.8600000000000003</c:v>
                </c:pt>
                <c:pt idx="5">
                  <c:v>4.8600000000000003</c:v>
                </c:pt>
                <c:pt idx="6">
                  <c:v>4.8600000000000003</c:v>
                </c:pt>
                <c:pt idx="7">
                  <c:v>4.8600000000000003</c:v>
                </c:pt>
                <c:pt idx="8">
                  <c:v>4.8600000000000003</c:v>
                </c:pt>
                <c:pt idx="9">
                  <c:v>4.8600000000000003</c:v>
                </c:pt>
                <c:pt idx="10">
                  <c:v>4.8600000000000003</c:v>
                </c:pt>
                <c:pt idx="11">
                  <c:v>4.8600000000000003</c:v>
                </c:pt>
              </c:numCache>
            </c:numRef>
          </c:val>
          <c:smooth val="0"/>
        </c:ser>
        <c:ser>
          <c:idx val="5"/>
          <c:order val="5"/>
          <c:tx>
            <c:strRef>
              <c:f>Sheet5!$G$1</c:f>
              <c:strCache>
                <c:ptCount val="1"/>
                <c:pt idx="0">
                  <c:v>ITU-R 0o (km)</c:v>
                </c:pt>
              </c:strCache>
            </c:strRef>
          </c:tx>
          <c:spPr>
            <a:ln w="28575" cap="rnd">
              <a:solidFill>
                <a:schemeClr val="accent6"/>
              </a:solidFill>
              <a:prstDash val="lgDashDot"/>
              <a:round/>
            </a:ln>
            <a:effectLst/>
          </c:spPr>
          <c:marker>
            <c:symbol val="none"/>
          </c:marker>
          <c:cat>
            <c:strRef>
              <c:f>Sheet5!$A$2:$A$13</c:f>
              <c:strCache>
                <c:ptCount val="12"/>
                <c:pt idx="0">
                  <c:v>JAN.</c:v>
                </c:pt>
                <c:pt idx="1">
                  <c:v>FEB.</c:v>
                </c:pt>
                <c:pt idx="2">
                  <c:v>MAR.</c:v>
                </c:pt>
                <c:pt idx="3">
                  <c:v>APR.</c:v>
                </c:pt>
                <c:pt idx="4">
                  <c:v>MAY</c:v>
                </c:pt>
                <c:pt idx="5">
                  <c:v>JUN.</c:v>
                </c:pt>
                <c:pt idx="6">
                  <c:v>JUL</c:v>
                </c:pt>
                <c:pt idx="7">
                  <c:v>AUG.</c:v>
                </c:pt>
                <c:pt idx="8">
                  <c:v>SEPT.</c:v>
                </c:pt>
                <c:pt idx="9">
                  <c:v>OCT.</c:v>
                </c:pt>
                <c:pt idx="10">
                  <c:v>NOV.</c:v>
                </c:pt>
                <c:pt idx="11">
                  <c:v>DEC.</c:v>
                </c:pt>
              </c:strCache>
            </c:strRef>
          </c:cat>
          <c:val>
            <c:numRef>
              <c:f>Sheet5!$G$2:$G$13</c:f>
              <c:numCache>
                <c:formatCode>General</c:formatCode>
                <c:ptCount val="12"/>
                <c:pt idx="0">
                  <c:v>4.5</c:v>
                </c:pt>
                <c:pt idx="1">
                  <c:v>4.5</c:v>
                </c:pt>
                <c:pt idx="2">
                  <c:v>4.5</c:v>
                </c:pt>
                <c:pt idx="3">
                  <c:v>4.5</c:v>
                </c:pt>
                <c:pt idx="4">
                  <c:v>4.5</c:v>
                </c:pt>
                <c:pt idx="5">
                  <c:v>4.5</c:v>
                </c:pt>
                <c:pt idx="6">
                  <c:v>4.5</c:v>
                </c:pt>
                <c:pt idx="7">
                  <c:v>4.5</c:v>
                </c:pt>
                <c:pt idx="8">
                  <c:v>4.5</c:v>
                </c:pt>
                <c:pt idx="9">
                  <c:v>4.5</c:v>
                </c:pt>
                <c:pt idx="10">
                  <c:v>4.5</c:v>
                </c:pt>
                <c:pt idx="11">
                  <c:v>4.5</c:v>
                </c:pt>
              </c:numCache>
            </c:numRef>
          </c:val>
          <c:smooth val="0"/>
        </c:ser>
        <c:dLbls>
          <c:showLegendKey val="0"/>
          <c:showVal val="0"/>
          <c:showCatName val="0"/>
          <c:showSerName val="0"/>
          <c:showPercent val="0"/>
          <c:showBubbleSize val="0"/>
        </c:dLbls>
        <c:smooth val="0"/>
        <c:axId val="487046864"/>
        <c:axId val="487050392"/>
      </c:lineChart>
      <c:catAx>
        <c:axId val="4870468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Months</a:t>
                </a:r>
                <a:r>
                  <a:rPr lang="en-US" b="1" baseline="0"/>
                  <a:t> of the Year</a:t>
                </a:r>
                <a:endParaRPr lang="en-US"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7050392"/>
        <c:crosses val="autoZero"/>
        <c:auto val="1"/>
        <c:lblAlgn val="ctr"/>
        <c:lblOffset val="100"/>
        <c:noMultiLvlLbl val="0"/>
      </c:catAx>
      <c:valAx>
        <c:axId val="487050392"/>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Rain</a:t>
                </a:r>
                <a:r>
                  <a:rPr lang="en-US" b="1" baseline="0"/>
                  <a:t> Height (Km)</a:t>
                </a:r>
                <a:endParaRPr lang="en-US"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7046864"/>
        <c:crosses val="autoZero"/>
        <c:crossBetween val="between"/>
      </c:valAx>
      <c:spPr>
        <a:noFill/>
        <a:ln>
          <a:noFill/>
        </a:ln>
        <a:effectLst/>
      </c:spPr>
    </c:plotArea>
    <c:legend>
      <c:legendPos val="r"/>
      <c:layout>
        <c:manualLayout>
          <c:xMode val="edge"/>
          <c:yMode val="edge"/>
          <c:x val="0.4404853455818023"/>
          <c:y val="0.51562335958005245"/>
          <c:w val="0.2872924321959755"/>
          <c:h val="0.3298643919510061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7030A0"/>
              </a:solidFill>
              <a:ln>
                <a:noFill/>
              </a:ln>
              <a:effectLst/>
            </c:spPr>
          </c:dPt>
          <c:dPt>
            <c:idx val="1"/>
            <c:invertIfNegative val="0"/>
            <c:bubble3D val="0"/>
            <c:spPr>
              <a:solidFill>
                <a:schemeClr val="tx1"/>
              </a:solidFill>
              <a:ln>
                <a:solidFill>
                  <a:sysClr val="windowText" lastClr="000000"/>
                </a:solidFill>
              </a:ln>
              <a:effectLst/>
            </c:spPr>
          </c:dPt>
          <c:dPt>
            <c:idx val="3"/>
            <c:invertIfNegative val="0"/>
            <c:bubble3D val="0"/>
            <c:spPr>
              <a:solidFill>
                <a:srgbClr val="FF0000"/>
              </a:solidFill>
              <a:ln>
                <a:noFill/>
              </a:ln>
              <a:effectLst/>
            </c:spPr>
          </c:dPt>
          <c:dPt>
            <c:idx val="4"/>
            <c:invertIfNegative val="0"/>
            <c:bubble3D val="0"/>
            <c:spPr>
              <a:solidFill>
                <a:srgbClr val="FFFF00"/>
              </a:solidFill>
              <a:ln>
                <a:noFill/>
              </a:ln>
              <a:effectLst/>
            </c:spPr>
          </c:dPt>
          <c:dPt>
            <c:idx val="5"/>
            <c:invertIfNegative val="0"/>
            <c:bubble3D val="0"/>
            <c:spPr>
              <a:solidFill>
                <a:srgbClr val="00B050"/>
              </a:solidFill>
              <a:ln>
                <a:noFill/>
              </a:ln>
              <a:effectLst/>
            </c:spPr>
          </c:dPt>
          <c:cat>
            <c:strRef>
              <c:f>Sheet4!$L$12:$Q$12</c:f>
              <c:strCache>
                <c:ptCount val="6"/>
                <c:pt idx="0">
                  <c:v>FUTA</c:v>
                </c:pt>
                <c:pt idx="1">
                  <c:v>ESUT</c:v>
                </c:pt>
                <c:pt idx="2">
                  <c:v>FUGUS</c:v>
                </c:pt>
                <c:pt idx="3">
                  <c:v>PJAA</c:v>
                </c:pt>
                <c:pt idx="4">
                  <c:v>ITU-R hR</c:v>
                </c:pt>
                <c:pt idx="5">
                  <c:v>ITU-R ZDIH</c:v>
                </c:pt>
              </c:strCache>
            </c:strRef>
          </c:cat>
          <c:val>
            <c:numRef>
              <c:f>Sheet4!$L$13:$Q$13</c:f>
              <c:numCache>
                <c:formatCode>General</c:formatCode>
                <c:ptCount val="6"/>
                <c:pt idx="0">
                  <c:v>4.62</c:v>
                </c:pt>
                <c:pt idx="1">
                  <c:v>4.67</c:v>
                </c:pt>
                <c:pt idx="2">
                  <c:v>4.6399999999999997</c:v>
                </c:pt>
                <c:pt idx="3">
                  <c:v>4.63</c:v>
                </c:pt>
                <c:pt idx="4">
                  <c:v>4.8600000000000003</c:v>
                </c:pt>
                <c:pt idx="5">
                  <c:v>4.5</c:v>
                </c:pt>
              </c:numCache>
            </c:numRef>
          </c:val>
        </c:ser>
        <c:dLbls>
          <c:showLegendKey val="0"/>
          <c:showVal val="0"/>
          <c:showCatName val="0"/>
          <c:showSerName val="0"/>
          <c:showPercent val="0"/>
          <c:showBubbleSize val="0"/>
        </c:dLbls>
        <c:gapWidth val="219"/>
        <c:overlap val="-27"/>
        <c:axId val="487044512"/>
        <c:axId val="487047256"/>
      </c:barChart>
      <c:catAx>
        <c:axId val="4870445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Geo-climatic Zones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7047256"/>
        <c:crosses val="autoZero"/>
        <c:auto val="1"/>
        <c:lblAlgn val="ctr"/>
        <c:lblOffset val="100"/>
        <c:noMultiLvlLbl val="0"/>
      </c:catAx>
      <c:valAx>
        <c:axId val="487047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Mean Rain Height (km)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7044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368</TotalTime>
  <Pages>10</Pages>
  <Words>3505</Words>
  <Characters>19983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18</cp:revision>
  <dcterms:created xsi:type="dcterms:W3CDTF">2025-09-28T17:34:00Z</dcterms:created>
  <dcterms:modified xsi:type="dcterms:W3CDTF">2025-10-03T22:53:00Z</dcterms:modified>
</cp:coreProperties>
</file>