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6EB" w:rsidRDefault="008346EB" w:rsidP="009C59A0">
      <w:pPr>
        <w:shd w:val="clear" w:color="auto" w:fill="FFFFFF" w:themeFill="background1"/>
        <w:spacing w:before="100" w:beforeAutospacing="1" w:after="100" w:afterAutospacing="1" w:line="240" w:lineRule="auto"/>
        <w:jc w:val="center"/>
        <w:outlineLvl w:val="0"/>
        <w:rPr>
          <w:rFonts w:ascii="Arial" w:eastAsia="Times New Roman" w:hAnsi="Arial" w:cs="Arial"/>
          <w:b/>
          <w:bCs/>
          <w:color w:val="000000" w:themeColor="text1"/>
          <w:kern w:val="36"/>
          <w:lang w:eastAsia="en-IN" w:bidi="mr-IN"/>
        </w:rPr>
      </w:pPr>
      <w:r w:rsidRPr="008346EB">
        <w:rPr>
          <w:rFonts w:ascii="Arial" w:eastAsia="Times New Roman" w:hAnsi="Arial" w:cs="Arial"/>
          <w:b/>
          <w:bCs/>
          <w:i/>
          <w:iCs/>
          <w:color w:val="000000" w:themeColor="text1"/>
          <w:kern w:val="36"/>
          <w:u w:val="single"/>
          <w:lang w:val="en-US" w:eastAsia="en-IN" w:bidi="mr-IN"/>
        </w:rPr>
        <w:t>Original Research Article</w:t>
      </w:r>
    </w:p>
    <w:p w:rsidR="00C715EA" w:rsidRDefault="00C715EA" w:rsidP="009C59A0">
      <w:pPr>
        <w:shd w:val="clear" w:color="auto" w:fill="FFFFFF" w:themeFill="background1"/>
        <w:spacing w:before="100" w:beforeAutospacing="1" w:after="100" w:afterAutospacing="1" w:line="240" w:lineRule="auto"/>
        <w:jc w:val="center"/>
        <w:outlineLvl w:val="0"/>
        <w:rPr>
          <w:rFonts w:ascii="Arial" w:eastAsia="Times New Roman" w:hAnsi="Arial" w:cs="Arial"/>
          <w:b/>
          <w:bCs/>
          <w:color w:val="000000" w:themeColor="text1"/>
          <w:kern w:val="36"/>
          <w:lang w:eastAsia="en-IN" w:bidi="mr-IN"/>
        </w:rPr>
      </w:pPr>
      <w:r w:rsidRPr="002A4872">
        <w:rPr>
          <w:rFonts w:ascii="Arial" w:eastAsia="Times New Roman" w:hAnsi="Arial" w:cs="Arial"/>
          <w:b/>
          <w:bCs/>
          <w:color w:val="000000" w:themeColor="text1"/>
          <w:kern w:val="36"/>
          <w:lang w:eastAsia="en-IN" w:bidi="mr-IN"/>
        </w:rPr>
        <w:t xml:space="preserve">Profile </w:t>
      </w:r>
      <w:r w:rsidR="00342BC4">
        <w:rPr>
          <w:rFonts w:ascii="Arial" w:eastAsia="Times New Roman" w:hAnsi="Arial" w:cs="Arial"/>
          <w:b/>
          <w:bCs/>
          <w:color w:val="000000" w:themeColor="text1"/>
          <w:kern w:val="36"/>
          <w:lang w:eastAsia="en-IN" w:bidi="mr-IN"/>
        </w:rPr>
        <w:t>c</w:t>
      </w:r>
      <w:r w:rsidRPr="002A4872">
        <w:rPr>
          <w:rFonts w:ascii="Arial" w:eastAsia="Times New Roman" w:hAnsi="Arial" w:cs="Arial"/>
          <w:b/>
          <w:bCs/>
          <w:color w:val="000000" w:themeColor="text1"/>
          <w:kern w:val="36"/>
          <w:lang w:eastAsia="en-IN" w:bidi="mr-IN"/>
        </w:rPr>
        <w:t xml:space="preserve">haracteristics as </w:t>
      </w:r>
      <w:r w:rsidR="00342BC4">
        <w:rPr>
          <w:rFonts w:ascii="Arial" w:eastAsia="Times New Roman" w:hAnsi="Arial" w:cs="Arial"/>
          <w:b/>
          <w:bCs/>
          <w:color w:val="000000" w:themeColor="text1"/>
          <w:kern w:val="36"/>
          <w:lang w:eastAsia="en-IN" w:bidi="mr-IN"/>
        </w:rPr>
        <w:t>d</w:t>
      </w:r>
      <w:r w:rsidRPr="002A4872">
        <w:rPr>
          <w:rFonts w:ascii="Arial" w:eastAsia="Times New Roman" w:hAnsi="Arial" w:cs="Arial"/>
          <w:b/>
          <w:bCs/>
          <w:color w:val="000000" w:themeColor="text1"/>
          <w:kern w:val="36"/>
          <w:lang w:eastAsia="en-IN" w:bidi="mr-IN"/>
        </w:rPr>
        <w:t xml:space="preserve">eterminants of Natural Hazard </w:t>
      </w:r>
      <w:r w:rsidR="00342BC4">
        <w:rPr>
          <w:rFonts w:ascii="Arial" w:eastAsia="Times New Roman" w:hAnsi="Arial" w:cs="Arial"/>
          <w:b/>
          <w:bCs/>
          <w:color w:val="000000" w:themeColor="text1"/>
          <w:kern w:val="36"/>
          <w:lang w:eastAsia="en-IN" w:bidi="mr-IN"/>
        </w:rPr>
        <w:t>r</w:t>
      </w:r>
      <w:r w:rsidRPr="002A4872">
        <w:rPr>
          <w:rFonts w:ascii="Arial" w:eastAsia="Times New Roman" w:hAnsi="Arial" w:cs="Arial"/>
          <w:b/>
          <w:bCs/>
          <w:color w:val="000000" w:themeColor="text1"/>
          <w:kern w:val="36"/>
          <w:lang w:eastAsia="en-IN" w:bidi="mr-IN"/>
        </w:rPr>
        <w:t xml:space="preserve">esilience: Evidence from </w:t>
      </w:r>
      <w:r w:rsidR="00342BC4">
        <w:rPr>
          <w:rFonts w:ascii="Arial" w:eastAsia="Times New Roman" w:hAnsi="Arial" w:cs="Arial"/>
          <w:b/>
          <w:bCs/>
          <w:color w:val="000000" w:themeColor="text1"/>
          <w:kern w:val="36"/>
          <w:lang w:eastAsia="en-IN" w:bidi="mr-IN"/>
        </w:rPr>
        <w:t>b</w:t>
      </w:r>
      <w:r w:rsidRPr="002A4872">
        <w:rPr>
          <w:rFonts w:ascii="Arial" w:eastAsia="Times New Roman" w:hAnsi="Arial" w:cs="Arial"/>
          <w:b/>
          <w:bCs/>
          <w:color w:val="000000" w:themeColor="text1"/>
          <w:kern w:val="36"/>
          <w:lang w:eastAsia="en-IN" w:bidi="mr-IN"/>
        </w:rPr>
        <w:t xml:space="preserve">anana </w:t>
      </w:r>
      <w:r w:rsidR="00342BC4">
        <w:rPr>
          <w:rFonts w:ascii="Arial" w:eastAsia="Times New Roman" w:hAnsi="Arial" w:cs="Arial"/>
          <w:b/>
          <w:bCs/>
          <w:color w:val="000000" w:themeColor="text1"/>
          <w:kern w:val="36"/>
          <w:lang w:eastAsia="en-IN" w:bidi="mr-IN"/>
        </w:rPr>
        <w:t>g</w:t>
      </w:r>
      <w:r w:rsidRPr="002A4872">
        <w:rPr>
          <w:rFonts w:ascii="Arial" w:eastAsia="Times New Roman" w:hAnsi="Arial" w:cs="Arial"/>
          <w:b/>
          <w:bCs/>
          <w:color w:val="000000" w:themeColor="text1"/>
          <w:kern w:val="36"/>
          <w:lang w:eastAsia="en-IN" w:bidi="mr-IN"/>
        </w:rPr>
        <w:t>rowers in Kerala</w:t>
      </w:r>
      <w:r w:rsidR="000E1308">
        <w:rPr>
          <w:rFonts w:ascii="Arial" w:eastAsia="Times New Roman" w:hAnsi="Arial" w:cs="Arial"/>
          <w:b/>
          <w:bCs/>
          <w:color w:val="000000" w:themeColor="text1"/>
          <w:kern w:val="36"/>
          <w:lang w:eastAsia="en-IN" w:bidi="mr-IN"/>
        </w:rPr>
        <w:t>,</w:t>
      </w:r>
      <w:r w:rsidR="00D15AD6">
        <w:rPr>
          <w:rFonts w:ascii="Arial" w:eastAsia="Times New Roman" w:hAnsi="Arial" w:cs="Arial"/>
          <w:b/>
          <w:bCs/>
          <w:color w:val="000000" w:themeColor="text1"/>
          <w:kern w:val="36"/>
          <w:lang w:eastAsia="en-IN" w:bidi="mr-IN"/>
        </w:rPr>
        <w:t xml:space="preserve"> </w:t>
      </w:r>
      <w:r w:rsidR="000E1308">
        <w:rPr>
          <w:rFonts w:ascii="Arial" w:eastAsia="Times New Roman" w:hAnsi="Arial" w:cs="Arial"/>
          <w:b/>
          <w:bCs/>
          <w:color w:val="000000" w:themeColor="text1"/>
          <w:kern w:val="36"/>
          <w:lang w:eastAsia="en-IN" w:bidi="mr-IN"/>
        </w:rPr>
        <w:t>India</w:t>
      </w:r>
    </w:p>
    <w:p w:rsidR="006708BF" w:rsidRPr="006708BF" w:rsidRDefault="006708BF" w:rsidP="006708BF">
      <w:pPr>
        <w:rPr>
          <w:rFonts w:ascii="Arial" w:hAnsi="Arial" w:cs="Arial"/>
        </w:rPr>
      </w:pPr>
    </w:p>
    <w:p w:rsidR="00511193" w:rsidRDefault="00511193" w:rsidP="003D2B27">
      <w:pPr>
        <w:shd w:val="clear" w:color="auto" w:fill="FFFFFF" w:themeFill="background1"/>
        <w:spacing w:before="100" w:beforeAutospacing="1" w:after="100" w:afterAutospacing="1" w:line="240" w:lineRule="auto"/>
        <w:jc w:val="both"/>
        <w:outlineLvl w:val="0"/>
        <w:rPr>
          <w:rFonts w:ascii="Arial" w:eastAsia="Times New Roman" w:hAnsi="Arial" w:cs="Arial"/>
          <w:b/>
          <w:bCs/>
          <w:color w:val="000000" w:themeColor="text1"/>
          <w:kern w:val="36"/>
          <w:lang w:eastAsia="en-IN" w:bidi="mr-IN"/>
        </w:rPr>
      </w:pPr>
    </w:p>
    <w:p w:rsidR="009A22EF" w:rsidRPr="002A4872" w:rsidRDefault="009A22EF" w:rsidP="003D2B27">
      <w:pPr>
        <w:shd w:val="clear" w:color="auto" w:fill="FFFFFF" w:themeFill="background1"/>
        <w:spacing w:before="100" w:beforeAutospacing="1" w:after="100" w:afterAutospacing="1" w:line="240" w:lineRule="auto"/>
        <w:jc w:val="both"/>
        <w:outlineLvl w:val="0"/>
        <w:rPr>
          <w:rFonts w:ascii="Arial" w:eastAsia="Times New Roman" w:hAnsi="Arial" w:cs="Arial"/>
          <w:b/>
          <w:bCs/>
          <w:color w:val="000000" w:themeColor="text1"/>
          <w:kern w:val="36"/>
          <w:lang w:eastAsia="en-IN" w:bidi="mr-IN"/>
        </w:rPr>
      </w:pPr>
      <w:r w:rsidRPr="002A4872">
        <w:rPr>
          <w:rFonts w:ascii="Arial" w:eastAsia="Times New Roman" w:hAnsi="Arial" w:cs="Arial"/>
          <w:b/>
          <w:bCs/>
          <w:color w:val="000000" w:themeColor="text1"/>
          <w:kern w:val="36"/>
          <w:lang w:eastAsia="en-IN" w:bidi="mr-IN"/>
        </w:rPr>
        <w:t>Abstract</w:t>
      </w:r>
    </w:p>
    <w:p w:rsidR="009A22EF" w:rsidRPr="002A4872" w:rsidRDefault="009A22EF" w:rsidP="003D2B27">
      <w:pPr>
        <w:shd w:val="clear" w:color="auto" w:fill="FFFFFF" w:themeFill="background1"/>
        <w:spacing w:before="100" w:beforeAutospacing="1" w:after="100" w:afterAutospacing="1" w:line="240" w:lineRule="auto"/>
        <w:jc w:val="both"/>
        <w:outlineLvl w:val="0"/>
        <w:rPr>
          <w:rFonts w:ascii="Arial" w:eastAsia="Times New Roman" w:hAnsi="Arial" w:cs="Arial"/>
          <w:color w:val="000000" w:themeColor="text1"/>
          <w:kern w:val="36"/>
          <w:lang w:eastAsia="en-IN" w:bidi="mr-IN"/>
        </w:rPr>
      </w:pPr>
      <w:r w:rsidRPr="002A4872">
        <w:rPr>
          <w:rFonts w:ascii="Arial" w:eastAsia="Times New Roman" w:hAnsi="Arial" w:cs="Arial"/>
          <w:b/>
          <w:bCs/>
          <w:color w:val="000000" w:themeColor="text1"/>
          <w:kern w:val="36"/>
          <w:lang w:eastAsia="en-IN" w:bidi="mr-IN"/>
        </w:rPr>
        <w:t xml:space="preserve">Aims: </w:t>
      </w:r>
      <w:r w:rsidRPr="002A4872">
        <w:rPr>
          <w:rFonts w:ascii="Arial" w:eastAsia="Times New Roman" w:hAnsi="Arial" w:cs="Arial"/>
          <w:color w:val="000000" w:themeColor="text1"/>
          <w:kern w:val="36"/>
          <w:lang w:eastAsia="en-IN" w:bidi="mr-IN"/>
        </w:rPr>
        <w:t>To profile banana farmers in Kerala across demographic, economic, social, technical, physical, and psychological domains and assess how these determinants shape natural hazard management.</w:t>
      </w:r>
    </w:p>
    <w:p w:rsidR="009A22EF" w:rsidRPr="002A4872" w:rsidRDefault="009A22EF" w:rsidP="003D2B27">
      <w:pPr>
        <w:shd w:val="clear" w:color="auto" w:fill="FFFFFF" w:themeFill="background1"/>
        <w:spacing w:before="100" w:beforeAutospacing="1" w:after="100" w:afterAutospacing="1" w:line="240" w:lineRule="auto"/>
        <w:jc w:val="both"/>
        <w:outlineLvl w:val="0"/>
        <w:rPr>
          <w:rFonts w:ascii="Arial" w:eastAsia="Times New Roman" w:hAnsi="Arial" w:cs="Arial"/>
          <w:b/>
          <w:bCs/>
          <w:color w:val="000000" w:themeColor="text1"/>
          <w:kern w:val="36"/>
          <w:lang w:eastAsia="en-IN" w:bidi="mr-IN"/>
        </w:rPr>
      </w:pPr>
      <w:r w:rsidRPr="002A4872">
        <w:rPr>
          <w:rFonts w:ascii="Arial" w:eastAsia="Times New Roman" w:hAnsi="Arial" w:cs="Arial"/>
          <w:b/>
          <w:bCs/>
          <w:color w:val="000000" w:themeColor="text1"/>
          <w:kern w:val="36"/>
          <w:lang w:eastAsia="en-IN" w:bidi="mr-IN"/>
        </w:rPr>
        <w:t xml:space="preserve">Study Design: </w:t>
      </w:r>
      <w:r w:rsidRPr="002A4872">
        <w:rPr>
          <w:rFonts w:ascii="Arial" w:eastAsia="Times New Roman" w:hAnsi="Arial" w:cs="Arial"/>
          <w:i/>
          <w:iCs/>
          <w:color w:val="000000" w:themeColor="text1"/>
          <w:kern w:val="36"/>
          <w:lang w:eastAsia="en-IN" w:bidi="mr-IN"/>
        </w:rPr>
        <w:t>Ex-post facto</w:t>
      </w:r>
      <w:r w:rsidRPr="002A4872">
        <w:rPr>
          <w:rFonts w:ascii="Arial" w:eastAsia="Times New Roman" w:hAnsi="Arial" w:cs="Arial"/>
          <w:color w:val="000000" w:themeColor="text1"/>
          <w:kern w:val="36"/>
          <w:lang w:eastAsia="en-IN" w:bidi="mr-IN"/>
        </w:rPr>
        <w:t xml:space="preserve"> research design</w:t>
      </w:r>
    </w:p>
    <w:p w:rsidR="009A22EF" w:rsidRPr="002A4872" w:rsidRDefault="009A22EF" w:rsidP="003D2B27">
      <w:pPr>
        <w:shd w:val="clear" w:color="auto" w:fill="FFFFFF" w:themeFill="background1"/>
        <w:spacing w:before="100" w:beforeAutospacing="1" w:after="100" w:afterAutospacing="1" w:line="240" w:lineRule="auto"/>
        <w:jc w:val="both"/>
        <w:outlineLvl w:val="0"/>
        <w:rPr>
          <w:rFonts w:ascii="Arial" w:eastAsia="Times New Roman" w:hAnsi="Arial" w:cs="Arial"/>
          <w:color w:val="000000" w:themeColor="text1"/>
          <w:kern w:val="36"/>
          <w:lang w:eastAsia="en-IN" w:bidi="mr-IN"/>
        </w:rPr>
      </w:pPr>
      <w:r w:rsidRPr="002A4872">
        <w:rPr>
          <w:rFonts w:ascii="Arial" w:eastAsia="Times New Roman" w:hAnsi="Arial" w:cs="Arial"/>
          <w:b/>
          <w:bCs/>
          <w:color w:val="000000" w:themeColor="text1"/>
          <w:kern w:val="36"/>
          <w:lang w:eastAsia="en-IN" w:bidi="mr-IN"/>
        </w:rPr>
        <w:t xml:space="preserve">Place and Duration of Study: </w:t>
      </w:r>
      <w:r w:rsidRPr="002A4872">
        <w:rPr>
          <w:rFonts w:ascii="Arial" w:eastAsia="Times New Roman" w:hAnsi="Arial" w:cs="Arial"/>
          <w:color w:val="000000" w:themeColor="text1"/>
          <w:kern w:val="36"/>
          <w:lang w:eastAsia="en-IN" w:bidi="mr-IN"/>
        </w:rPr>
        <w:t xml:space="preserve">Palakkad, Malappuram, and Wayanad districts of Kerala, India, from </w:t>
      </w:r>
      <w:r w:rsidR="007C7AAD" w:rsidRPr="002A4872">
        <w:rPr>
          <w:rFonts w:ascii="Arial" w:eastAsia="Times New Roman" w:hAnsi="Arial" w:cs="Arial"/>
          <w:color w:val="000000" w:themeColor="text1"/>
          <w:kern w:val="36"/>
          <w:lang w:eastAsia="en-IN" w:bidi="mr-IN"/>
        </w:rPr>
        <w:t>March</w:t>
      </w:r>
      <w:r w:rsidRPr="002A4872">
        <w:rPr>
          <w:rFonts w:ascii="Arial" w:eastAsia="Times New Roman" w:hAnsi="Arial" w:cs="Arial"/>
          <w:color w:val="000000" w:themeColor="text1"/>
          <w:kern w:val="36"/>
          <w:lang w:eastAsia="en-IN" w:bidi="mr-IN"/>
        </w:rPr>
        <w:t xml:space="preserve"> 2024 to February 2025.</w:t>
      </w:r>
    </w:p>
    <w:p w:rsidR="009A22EF" w:rsidRDefault="009A22EF" w:rsidP="003D2B27">
      <w:pPr>
        <w:shd w:val="clear" w:color="auto" w:fill="FFFFFF" w:themeFill="background1"/>
        <w:spacing w:before="100" w:beforeAutospacing="1" w:after="100" w:afterAutospacing="1" w:line="240" w:lineRule="auto"/>
        <w:jc w:val="both"/>
        <w:outlineLvl w:val="0"/>
        <w:rPr>
          <w:rFonts w:ascii="Arial" w:eastAsia="Times New Roman" w:hAnsi="Arial" w:cs="Arial"/>
          <w:color w:val="000000" w:themeColor="text1"/>
          <w:kern w:val="36"/>
          <w:lang w:eastAsia="en-IN" w:bidi="mr-IN"/>
        </w:rPr>
      </w:pPr>
      <w:r w:rsidRPr="002A4872">
        <w:rPr>
          <w:rFonts w:ascii="Arial" w:eastAsia="Times New Roman" w:hAnsi="Arial" w:cs="Arial"/>
          <w:b/>
          <w:bCs/>
          <w:color w:val="000000" w:themeColor="text1"/>
          <w:kern w:val="36"/>
          <w:lang w:eastAsia="en-IN" w:bidi="mr-IN"/>
        </w:rPr>
        <w:t xml:space="preserve">Methodology: </w:t>
      </w:r>
      <w:r w:rsidRPr="002A4872">
        <w:rPr>
          <w:rFonts w:ascii="Arial" w:eastAsia="Times New Roman" w:hAnsi="Arial" w:cs="Arial"/>
          <w:color w:val="000000" w:themeColor="text1"/>
          <w:kern w:val="36"/>
          <w:lang w:eastAsia="en-IN" w:bidi="mr-IN"/>
        </w:rPr>
        <w:t>A multistage random sampling technique was used to select 300 banana farmers and 30 agricultural facilitators, totalling 330 respondents. Data were collected using a pre-tested structured interview schedule. Determinants were categorised into six dimensions: demographic, economic, social, technical, physical, and psychological. Primary data were supplemented with secondary sources including agricultural statistics and hazard records. Data were analysed using descriptive statistics (frequencies, percentages, means, standard deviations) in Stata.</w:t>
      </w:r>
    </w:p>
    <w:p w:rsidR="005C332B" w:rsidRPr="002A4872" w:rsidRDefault="005C332B" w:rsidP="003D2B27">
      <w:pPr>
        <w:shd w:val="clear" w:color="auto" w:fill="FFFFFF" w:themeFill="background1"/>
        <w:spacing w:before="100" w:beforeAutospacing="1" w:after="100" w:afterAutospacing="1" w:line="240" w:lineRule="auto"/>
        <w:jc w:val="both"/>
        <w:outlineLvl w:val="0"/>
        <w:rPr>
          <w:rFonts w:ascii="Arial" w:eastAsia="Times New Roman" w:hAnsi="Arial" w:cs="Arial"/>
          <w:color w:val="000000" w:themeColor="text1"/>
          <w:kern w:val="36"/>
          <w:lang w:eastAsia="en-IN" w:bidi="mr-IN"/>
        </w:rPr>
      </w:pPr>
    </w:p>
    <w:p w:rsidR="00F85954" w:rsidRPr="00F75C34" w:rsidRDefault="009A22EF" w:rsidP="00F85954">
      <w:pPr>
        <w:shd w:val="clear" w:color="auto" w:fill="FFFFFF" w:themeFill="background1"/>
        <w:spacing w:before="100" w:beforeAutospacing="1" w:after="100" w:afterAutospacing="1" w:line="240" w:lineRule="auto"/>
        <w:jc w:val="both"/>
        <w:outlineLvl w:val="0"/>
        <w:rPr>
          <w:rFonts w:ascii="Arial" w:eastAsia="Times New Roman" w:hAnsi="Arial" w:cs="Arial"/>
          <w:color w:val="000000" w:themeColor="text1"/>
          <w:kern w:val="36"/>
          <w:lang w:eastAsia="en-IN" w:bidi="mr-IN"/>
        </w:rPr>
      </w:pPr>
      <w:r w:rsidRPr="002A4872">
        <w:rPr>
          <w:rFonts w:ascii="Arial" w:eastAsia="Times New Roman" w:hAnsi="Arial" w:cs="Arial"/>
          <w:b/>
          <w:bCs/>
          <w:color w:val="000000" w:themeColor="text1"/>
          <w:kern w:val="36"/>
          <w:lang w:eastAsia="en-IN" w:bidi="mr-IN"/>
        </w:rPr>
        <w:t>Results</w:t>
      </w:r>
      <w:r w:rsidR="00F75C34" w:rsidRPr="002A4872">
        <w:rPr>
          <w:rFonts w:ascii="Arial" w:eastAsia="Times New Roman" w:hAnsi="Arial" w:cs="Arial"/>
          <w:b/>
          <w:bCs/>
          <w:color w:val="000000" w:themeColor="text1"/>
          <w:kern w:val="36"/>
          <w:lang w:eastAsia="en-IN" w:bidi="mr-IN"/>
        </w:rPr>
        <w:t xml:space="preserve">: </w:t>
      </w:r>
      <w:r w:rsidR="00F85954" w:rsidRPr="00F75C34">
        <w:rPr>
          <w:rFonts w:ascii="Arial" w:eastAsia="Times New Roman" w:hAnsi="Arial" w:cs="Arial"/>
          <w:color w:val="000000" w:themeColor="text1"/>
          <w:kern w:val="36"/>
          <w:lang w:eastAsia="en-IN" w:bidi="mr-IN"/>
        </w:rPr>
        <w:t xml:space="preserve">Most banana farmers were aged </w:t>
      </w:r>
      <w:r w:rsidR="00F85954">
        <w:rPr>
          <w:rFonts w:ascii="Arial" w:eastAsia="Times New Roman" w:hAnsi="Arial" w:cs="Arial"/>
          <w:color w:val="000000" w:themeColor="text1"/>
          <w:kern w:val="36"/>
          <w:lang w:eastAsia="en-IN" w:bidi="mr-IN"/>
        </w:rPr>
        <w:t xml:space="preserve">(57%) </w:t>
      </w:r>
      <w:r w:rsidR="00F85954" w:rsidRPr="00F75C34">
        <w:rPr>
          <w:rFonts w:ascii="Arial" w:eastAsia="Times New Roman" w:hAnsi="Arial" w:cs="Arial"/>
          <w:color w:val="000000" w:themeColor="text1"/>
          <w:kern w:val="36"/>
          <w:lang w:eastAsia="en-IN" w:bidi="mr-IN"/>
        </w:rPr>
        <w:t>and male, with long farming experience but limited youth involvement. Economic assessment revealed predominance of low annual incomes</w:t>
      </w:r>
      <w:r w:rsidR="00F85954">
        <w:rPr>
          <w:rFonts w:ascii="Arial" w:eastAsia="Times New Roman" w:hAnsi="Arial" w:cs="Arial"/>
          <w:color w:val="000000" w:themeColor="text1"/>
          <w:kern w:val="36"/>
          <w:lang w:eastAsia="en-IN" w:bidi="mr-IN"/>
        </w:rPr>
        <w:t xml:space="preserve"> (68%)</w:t>
      </w:r>
      <w:r w:rsidR="00F85954" w:rsidRPr="00F75C34">
        <w:rPr>
          <w:rFonts w:ascii="Arial" w:eastAsia="Times New Roman" w:hAnsi="Arial" w:cs="Arial"/>
          <w:color w:val="000000" w:themeColor="text1"/>
          <w:kern w:val="36"/>
          <w:lang w:eastAsia="en-IN" w:bidi="mr-IN"/>
        </w:rPr>
        <w:t xml:space="preserve">, marginal landholdings, and high tenancy, with significant gaps in credit utilisation and insurance enrolment. Social factors showed weak extension </w:t>
      </w:r>
      <w:proofErr w:type="spellStart"/>
      <w:proofErr w:type="gramStart"/>
      <w:r w:rsidR="00F85954" w:rsidRPr="00F75C34">
        <w:rPr>
          <w:rFonts w:ascii="Arial" w:eastAsia="Times New Roman" w:hAnsi="Arial" w:cs="Arial"/>
          <w:color w:val="000000" w:themeColor="text1"/>
          <w:kern w:val="36"/>
          <w:lang w:eastAsia="en-IN" w:bidi="mr-IN"/>
        </w:rPr>
        <w:t>contact</w:t>
      </w:r>
      <w:r w:rsidR="00F85954">
        <w:rPr>
          <w:rFonts w:ascii="Arial" w:eastAsia="Times New Roman" w:hAnsi="Arial" w:cs="Arial"/>
          <w:color w:val="000000" w:themeColor="text1"/>
          <w:kern w:val="36"/>
          <w:lang w:eastAsia="en-IN" w:bidi="mr-IN"/>
        </w:rPr>
        <w:t>,</w:t>
      </w:r>
      <w:r w:rsidR="00F85954" w:rsidRPr="00F75C34">
        <w:rPr>
          <w:rFonts w:ascii="Arial" w:eastAsia="Times New Roman" w:hAnsi="Arial" w:cs="Arial"/>
          <w:color w:val="000000" w:themeColor="text1"/>
          <w:kern w:val="36"/>
          <w:lang w:eastAsia="en-IN" w:bidi="mr-IN"/>
        </w:rPr>
        <w:t>low</w:t>
      </w:r>
      <w:proofErr w:type="spellEnd"/>
      <w:proofErr w:type="gramEnd"/>
      <w:r w:rsidR="00F85954" w:rsidRPr="00F75C34">
        <w:rPr>
          <w:rFonts w:ascii="Arial" w:eastAsia="Times New Roman" w:hAnsi="Arial" w:cs="Arial"/>
          <w:color w:val="000000" w:themeColor="text1"/>
          <w:kern w:val="36"/>
          <w:lang w:eastAsia="en-IN" w:bidi="mr-IN"/>
        </w:rPr>
        <w:t xml:space="preserve"> training exposure, and poor institutional participation, though Wayanad reflected relatively higher female engagement. Physical determinants highlighted reliance on single irrigation sources, poor digital access, and inadequate road connectivity in parts of Kerala. Technical determinants indicated high access to weather forecasts but limited electricity and mechanisation. Psychological analysis revealed medium levels of scientific temperament, risk orientation, and innovativeness, but </w:t>
      </w:r>
      <w:r w:rsidR="00F85954">
        <w:rPr>
          <w:rFonts w:ascii="Arial" w:eastAsia="Times New Roman" w:hAnsi="Arial" w:cs="Arial"/>
          <w:color w:val="000000" w:themeColor="text1"/>
          <w:kern w:val="36"/>
          <w:lang w:eastAsia="en-IN" w:bidi="mr-IN"/>
        </w:rPr>
        <w:t>medium</w:t>
      </w:r>
      <w:r w:rsidR="00F85954" w:rsidRPr="00F75C34">
        <w:rPr>
          <w:rFonts w:ascii="Arial" w:eastAsia="Times New Roman" w:hAnsi="Arial" w:cs="Arial"/>
          <w:color w:val="000000" w:themeColor="text1"/>
          <w:kern w:val="36"/>
          <w:lang w:eastAsia="en-IN" w:bidi="mr-IN"/>
        </w:rPr>
        <w:t xml:space="preserve"> prevalence of stress</w:t>
      </w:r>
      <w:r w:rsidR="00F85954">
        <w:rPr>
          <w:rFonts w:ascii="Arial" w:eastAsia="Times New Roman" w:hAnsi="Arial" w:cs="Arial"/>
          <w:color w:val="000000" w:themeColor="text1"/>
          <w:kern w:val="36"/>
          <w:lang w:eastAsia="en-IN" w:bidi="mr-IN"/>
        </w:rPr>
        <w:t xml:space="preserve"> (75%)</w:t>
      </w:r>
      <w:r w:rsidR="00F85954" w:rsidRPr="00F75C34">
        <w:rPr>
          <w:rFonts w:ascii="Arial" w:eastAsia="Times New Roman" w:hAnsi="Arial" w:cs="Arial"/>
          <w:color w:val="000000" w:themeColor="text1"/>
          <w:kern w:val="36"/>
          <w:lang w:eastAsia="en-IN" w:bidi="mr-IN"/>
        </w:rPr>
        <w:t xml:space="preserve"> </w:t>
      </w:r>
      <w:proofErr w:type="spellStart"/>
      <w:r w:rsidR="00F85954" w:rsidRPr="00F75C34">
        <w:rPr>
          <w:rFonts w:ascii="Arial" w:eastAsia="Times New Roman" w:hAnsi="Arial" w:cs="Arial"/>
          <w:color w:val="000000" w:themeColor="text1"/>
          <w:kern w:val="36"/>
          <w:lang w:eastAsia="en-IN" w:bidi="mr-IN"/>
        </w:rPr>
        <w:t>anddepression</w:t>
      </w:r>
      <w:proofErr w:type="spellEnd"/>
      <w:r w:rsidR="00F85954" w:rsidRPr="00F75C34">
        <w:rPr>
          <w:rFonts w:ascii="Arial" w:eastAsia="Times New Roman" w:hAnsi="Arial" w:cs="Arial"/>
          <w:color w:val="000000" w:themeColor="text1"/>
          <w:kern w:val="36"/>
          <w:lang w:eastAsia="en-IN" w:bidi="mr-IN"/>
        </w:rPr>
        <w:t xml:space="preserve"> </w:t>
      </w:r>
      <w:r w:rsidR="00F85954">
        <w:rPr>
          <w:rFonts w:ascii="Arial" w:eastAsia="Times New Roman" w:hAnsi="Arial" w:cs="Arial"/>
          <w:color w:val="000000" w:themeColor="text1"/>
          <w:kern w:val="36"/>
          <w:lang w:eastAsia="en-IN" w:bidi="mr-IN"/>
        </w:rPr>
        <w:t xml:space="preserve">(96%) </w:t>
      </w:r>
      <w:r w:rsidR="00F85954" w:rsidRPr="00F75C34">
        <w:rPr>
          <w:rFonts w:ascii="Arial" w:eastAsia="Times New Roman" w:hAnsi="Arial" w:cs="Arial"/>
          <w:color w:val="000000" w:themeColor="text1"/>
          <w:kern w:val="36"/>
          <w:lang w:eastAsia="en-IN" w:bidi="mr-IN"/>
        </w:rPr>
        <w:t>across districts.</w:t>
      </w:r>
    </w:p>
    <w:p w:rsidR="009A22EF" w:rsidRPr="002A4872" w:rsidRDefault="009A22EF" w:rsidP="003D2B27">
      <w:pPr>
        <w:shd w:val="clear" w:color="auto" w:fill="FFFFFF" w:themeFill="background1"/>
        <w:spacing w:before="100" w:beforeAutospacing="1" w:after="100" w:afterAutospacing="1" w:line="240" w:lineRule="auto"/>
        <w:jc w:val="both"/>
        <w:outlineLvl w:val="0"/>
        <w:rPr>
          <w:rFonts w:ascii="Arial" w:eastAsia="Times New Roman" w:hAnsi="Arial" w:cs="Arial"/>
          <w:color w:val="000000" w:themeColor="text1"/>
          <w:kern w:val="36"/>
          <w:lang w:eastAsia="en-IN" w:bidi="mr-IN"/>
        </w:rPr>
      </w:pPr>
    </w:p>
    <w:p w:rsidR="009A22EF" w:rsidRPr="002A4872" w:rsidRDefault="009A22EF" w:rsidP="003D2B27">
      <w:pPr>
        <w:shd w:val="clear" w:color="auto" w:fill="FFFFFF" w:themeFill="background1"/>
        <w:spacing w:before="100" w:beforeAutospacing="1" w:after="100" w:afterAutospacing="1" w:line="240" w:lineRule="auto"/>
        <w:jc w:val="both"/>
        <w:outlineLvl w:val="0"/>
        <w:rPr>
          <w:rFonts w:ascii="Arial" w:eastAsia="Times New Roman" w:hAnsi="Arial" w:cs="Arial"/>
          <w:color w:val="000000" w:themeColor="text1"/>
          <w:kern w:val="36"/>
          <w:lang w:eastAsia="en-IN" w:bidi="mr-IN"/>
        </w:rPr>
      </w:pPr>
      <w:r w:rsidRPr="002A4872">
        <w:rPr>
          <w:rFonts w:ascii="Arial" w:eastAsia="Times New Roman" w:hAnsi="Arial" w:cs="Arial"/>
          <w:b/>
          <w:bCs/>
          <w:color w:val="000000" w:themeColor="text1"/>
          <w:kern w:val="36"/>
          <w:lang w:eastAsia="en-IN" w:bidi="mr-IN"/>
        </w:rPr>
        <w:t xml:space="preserve">Conclusion: </w:t>
      </w:r>
      <w:r w:rsidRPr="002A4872">
        <w:rPr>
          <w:rFonts w:ascii="Arial" w:eastAsia="Times New Roman" w:hAnsi="Arial" w:cs="Arial"/>
          <w:color w:val="000000" w:themeColor="text1"/>
          <w:kern w:val="36"/>
          <w:lang w:eastAsia="en-IN" w:bidi="mr-IN"/>
        </w:rPr>
        <w:t>The results revealed the systemic vulnerabilities in Kerala’s banana sector, shaped by socio-economic fragility and recurring natural hazards. Strengthening hazard management requires integrating economic support (credit, insurance, subsidies), technical services, infrastructure investment,</w:t>
      </w:r>
      <w:r w:rsidR="00BB23D6" w:rsidRPr="002A4872">
        <w:rPr>
          <w:rFonts w:ascii="Arial" w:eastAsia="Times New Roman" w:hAnsi="Arial" w:cs="Arial"/>
          <w:color w:val="000000" w:themeColor="text1"/>
          <w:kern w:val="36"/>
          <w:lang w:eastAsia="en-IN" w:bidi="mr-IN"/>
        </w:rPr>
        <w:t xml:space="preserve"> social networks and support along with</w:t>
      </w:r>
      <w:r w:rsidRPr="002A4872">
        <w:rPr>
          <w:rFonts w:ascii="Arial" w:eastAsia="Times New Roman" w:hAnsi="Arial" w:cs="Arial"/>
          <w:color w:val="000000" w:themeColor="text1"/>
          <w:kern w:val="36"/>
          <w:lang w:eastAsia="en-IN" w:bidi="mr-IN"/>
        </w:rPr>
        <w:t xml:space="preserve"> mental health interventions into farmer-oriented programmes and policy frameworks. Tailored natural hazard management frameworks focusing on proactive than reactive measures can build resilience among banana growers. </w:t>
      </w:r>
    </w:p>
    <w:p w:rsidR="00573970" w:rsidRPr="002A4872" w:rsidRDefault="00573970" w:rsidP="003D2B27">
      <w:pPr>
        <w:shd w:val="clear" w:color="auto" w:fill="FFFFFF" w:themeFill="background1"/>
        <w:spacing w:before="100" w:beforeAutospacing="1" w:after="100" w:afterAutospacing="1" w:line="240" w:lineRule="auto"/>
        <w:jc w:val="both"/>
        <w:outlineLvl w:val="0"/>
        <w:rPr>
          <w:rFonts w:ascii="Arial" w:eastAsia="Times New Roman" w:hAnsi="Arial" w:cs="Arial"/>
          <w:color w:val="000000" w:themeColor="text1"/>
          <w:kern w:val="36"/>
          <w:lang w:eastAsia="en-IN" w:bidi="mr-IN"/>
        </w:rPr>
      </w:pPr>
      <w:r w:rsidRPr="002A4872">
        <w:rPr>
          <w:rFonts w:ascii="Arial" w:eastAsia="Times New Roman" w:hAnsi="Arial" w:cs="Arial"/>
          <w:b/>
          <w:bCs/>
          <w:color w:val="000000" w:themeColor="text1"/>
          <w:kern w:val="36"/>
          <w:lang w:eastAsia="en-IN" w:bidi="mr-IN"/>
        </w:rPr>
        <w:t xml:space="preserve">Key words: </w:t>
      </w:r>
      <w:r w:rsidRPr="002A4872">
        <w:rPr>
          <w:rFonts w:ascii="Arial" w:eastAsia="Times New Roman" w:hAnsi="Arial" w:cs="Arial"/>
          <w:color w:val="000000" w:themeColor="text1"/>
          <w:kern w:val="36"/>
          <w:lang w:eastAsia="en-IN" w:bidi="mr-IN"/>
        </w:rPr>
        <w:t>Natural Hazards, resilience, determinants, banana growers</w:t>
      </w:r>
    </w:p>
    <w:p w:rsidR="00336A08" w:rsidRPr="002A4872" w:rsidRDefault="00336A08" w:rsidP="003D2B27">
      <w:pPr>
        <w:shd w:val="clear" w:color="auto" w:fill="FFFFFF" w:themeFill="background1"/>
        <w:spacing w:before="100" w:beforeAutospacing="1" w:after="100" w:afterAutospacing="1" w:line="240" w:lineRule="auto"/>
        <w:jc w:val="both"/>
        <w:outlineLvl w:val="0"/>
        <w:rPr>
          <w:rFonts w:ascii="Arial" w:eastAsia="Times New Roman" w:hAnsi="Arial" w:cs="Arial"/>
          <w:b/>
          <w:bCs/>
          <w:color w:val="000000" w:themeColor="text1"/>
          <w:kern w:val="36"/>
          <w:lang w:eastAsia="en-IN" w:bidi="mr-IN"/>
        </w:rPr>
      </w:pPr>
      <w:r w:rsidRPr="002A4872">
        <w:rPr>
          <w:rFonts w:ascii="Arial" w:eastAsia="Times New Roman" w:hAnsi="Arial" w:cs="Arial"/>
          <w:b/>
          <w:bCs/>
          <w:color w:val="000000" w:themeColor="text1"/>
          <w:kern w:val="36"/>
          <w:lang w:eastAsia="en-IN" w:bidi="mr-IN"/>
        </w:rPr>
        <w:lastRenderedPageBreak/>
        <w:t>1. INTRODUCTION</w:t>
      </w:r>
    </w:p>
    <w:p w:rsidR="00336A08" w:rsidRPr="002A4872" w:rsidRDefault="00336A08" w:rsidP="003D2B27">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rPr>
      </w:pPr>
      <w:r w:rsidRPr="002A4872">
        <w:rPr>
          <w:rFonts w:ascii="Arial" w:eastAsia="Times New Roman" w:hAnsi="Arial" w:cs="Arial"/>
          <w:color w:val="000000" w:themeColor="text1"/>
          <w:kern w:val="0"/>
          <w:sz w:val="20"/>
          <w:szCs w:val="20"/>
          <w:lang w:eastAsia="en-IN" w:bidi="mr-IN"/>
        </w:rPr>
        <w:t>The incidence of natural hazards</w:t>
      </w:r>
      <w:r w:rsidR="00CB7C47" w:rsidRPr="002A4872">
        <w:rPr>
          <w:rFonts w:ascii="Arial" w:eastAsia="Times New Roman" w:hAnsi="Arial" w:cs="Arial"/>
          <w:color w:val="000000" w:themeColor="text1"/>
          <w:kern w:val="0"/>
          <w:sz w:val="20"/>
          <w:szCs w:val="20"/>
          <w:lang w:eastAsia="en-IN" w:bidi="mr-IN"/>
        </w:rPr>
        <w:t xml:space="preserve">, </w:t>
      </w:r>
      <w:r w:rsidRPr="002A4872">
        <w:rPr>
          <w:rFonts w:ascii="Arial" w:eastAsia="Times New Roman" w:hAnsi="Arial" w:cs="Arial"/>
          <w:color w:val="000000" w:themeColor="text1"/>
          <w:kern w:val="0"/>
          <w:sz w:val="20"/>
          <w:szCs w:val="20"/>
          <w:lang w:eastAsia="en-IN" w:bidi="mr-IN"/>
        </w:rPr>
        <w:t xml:space="preserve">such as floods, cyclones, droughts, pests and diseases, and </w:t>
      </w:r>
      <w:proofErr w:type="spellStart"/>
      <w:r w:rsidRPr="002A4872">
        <w:rPr>
          <w:rFonts w:ascii="Arial" w:eastAsia="Times New Roman" w:hAnsi="Arial" w:cs="Arial"/>
          <w:color w:val="000000" w:themeColor="text1"/>
          <w:kern w:val="0"/>
          <w:sz w:val="20"/>
          <w:szCs w:val="20"/>
          <w:lang w:eastAsia="en-IN" w:bidi="mr-IN"/>
        </w:rPr>
        <w:t>landslideshas</w:t>
      </w:r>
      <w:proofErr w:type="spellEnd"/>
      <w:r w:rsidRPr="002A4872">
        <w:rPr>
          <w:rFonts w:ascii="Arial" w:eastAsia="Times New Roman" w:hAnsi="Arial" w:cs="Arial"/>
          <w:color w:val="000000" w:themeColor="text1"/>
          <w:kern w:val="0"/>
          <w:sz w:val="20"/>
          <w:szCs w:val="20"/>
          <w:lang w:eastAsia="en-IN" w:bidi="mr-IN"/>
        </w:rPr>
        <w:t xml:space="preserve"> increased globally in recent decades due to climate change. Rising temperatures, shifting rainfall patterns, and more frequent extreme events pose acute risks to human life, infrastructure, and ecosystems (</w:t>
      </w:r>
      <w:proofErr w:type="spellStart"/>
      <w:r w:rsidRPr="002A4872">
        <w:rPr>
          <w:rFonts w:ascii="Arial" w:eastAsia="Times New Roman" w:hAnsi="Arial" w:cs="Arial"/>
          <w:color w:val="000000" w:themeColor="text1"/>
          <w:kern w:val="0"/>
          <w:sz w:val="20"/>
          <w:szCs w:val="20"/>
          <w:lang w:eastAsia="en-IN" w:bidi="mr-IN"/>
        </w:rPr>
        <w:t>Eckstein</w:t>
      </w:r>
      <w:r w:rsidR="002765A7" w:rsidRPr="002A4872">
        <w:rPr>
          <w:rFonts w:ascii="Arial" w:eastAsia="Times New Roman" w:hAnsi="Arial" w:cs="Arial"/>
          <w:i/>
          <w:iCs/>
          <w:color w:val="000000" w:themeColor="text1"/>
          <w:kern w:val="0"/>
          <w:sz w:val="20"/>
          <w:szCs w:val="20"/>
          <w:lang w:eastAsia="en-IN" w:bidi="mr-IN"/>
        </w:rPr>
        <w:t>et</w:t>
      </w:r>
      <w:proofErr w:type="spellEnd"/>
      <w:r w:rsidR="002765A7" w:rsidRPr="002A4872">
        <w:rPr>
          <w:rFonts w:ascii="Arial" w:eastAsia="Times New Roman" w:hAnsi="Arial" w:cs="Arial"/>
          <w:i/>
          <w:iCs/>
          <w:color w:val="000000" w:themeColor="text1"/>
          <w:kern w:val="0"/>
          <w:sz w:val="20"/>
          <w:szCs w:val="20"/>
          <w:lang w:eastAsia="en-IN" w:bidi="mr-IN"/>
        </w:rPr>
        <w:t xml:space="preserve"> al.</w:t>
      </w:r>
      <w:r w:rsidR="006F68A3" w:rsidRPr="002A4872">
        <w:rPr>
          <w:rFonts w:ascii="Arial" w:eastAsia="Times New Roman" w:hAnsi="Arial" w:cs="Arial"/>
          <w:color w:val="000000" w:themeColor="text1"/>
          <w:kern w:val="0"/>
          <w:sz w:val="20"/>
          <w:szCs w:val="20"/>
          <w:lang w:eastAsia="en-IN" w:bidi="mr-IN"/>
        </w:rPr>
        <w:t xml:space="preserve">, </w:t>
      </w:r>
      <w:r w:rsidRPr="002A4872">
        <w:rPr>
          <w:rFonts w:ascii="Arial" w:eastAsia="Times New Roman" w:hAnsi="Arial" w:cs="Arial"/>
          <w:color w:val="000000" w:themeColor="text1"/>
          <w:kern w:val="0"/>
          <w:sz w:val="20"/>
          <w:szCs w:val="20"/>
          <w:lang w:eastAsia="en-IN" w:bidi="mr-IN"/>
        </w:rPr>
        <w:t>2018). India is among the most climate-vulnerable countries, with hydro-meteorological disasters causing large-scale displacement, crop losses, and financial instability (</w:t>
      </w:r>
      <w:proofErr w:type="spellStart"/>
      <w:r w:rsidR="004C42E2" w:rsidRPr="002A4872">
        <w:rPr>
          <w:rFonts w:ascii="Arial" w:eastAsia="Times New Roman" w:hAnsi="Arial" w:cs="Arial"/>
          <w:color w:val="000000" w:themeColor="text1"/>
          <w:kern w:val="0"/>
          <w:sz w:val="20"/>
          <w:szCs w:val="20"/>
          <w:lang w:eastAsia="en-IN" w:bidi="mr-IN"/>
        </w:rPr>
        <w:t>Chandel</w:t>
      </w:r>
      <w:proofErr w:type="spellEnd"/>
      <w:r w:rsidR="004C42E2" w:rsidRPr="002A4872">
        <w:rPr>
          <w:rFonts w:ascii="Arial" w:eastAsia="Times New Roman" w:hAnsi="Arial" w:cs="Arial"/>
          <w:color w:val="000000" w:themeColor="text1"/>
          <w:kern w:val="0"/>
          <w:sz w:val="20"/>
          <w:szCs w:val="20"/>
          <w:lang w:eastAsia="en-IN" w:bidi="mr-IN"/>
        </w:rPr>
        <w:t>, 2025</w:t>
      </w:r>
      <w:r w:rsidRPr="002A4872">
        <w:rPr>
          <w:rFonts w:ascii="Arial" w:eastAsia="Times New Roman" w:hAnsi="Arial" w:cs="Arial"/>
          <w:color w:val="000000" w:themeColor="text1"/>
          <w:kern w:val="0"/>
          <w:sz w:val="20"/>
          <w:szCs w:val="20"/>
          <w:lang w:eastAsia="en-IN" w:bidi="mr-IN"/>
        </w:rPr>
        <w:t>). Kerala, a southern Indian state, is particularly exposed owing to fragile ecosystems and high population density. Catastrophic floods in 2018 and 2019 and the deadly Wayanad landslides in 2024 underscored the precarious situation of agrarian communities (RKDP, 2020</w:t>
      </w:r>
      <w:r w:rsidR="004C42E2" w:rsidRPr="002A4872">
        <w:rPr>
          <w:rFonts w:ascii="Arial" w:eastAsia="Times New Roman" w:hAnsi="Arial" w:cs="Arial"/>
          <w:color w:val="000000" w:themeColor="text1"/>
          <w:kern w:val="0"/>
          <w:sz w:val="20"/>
          <w:szCs w:val="20"/>
          <w:lang w:eastAsia="en-IN" w:bidi="mr-IN"/>
        </w:rPr>
        <w:t xml:space="preserve">; Azad et al., 2024; </w:t>
      </w:r>
      <w:r w:rsidR="000D3308" w:rsidRPr="002A4872">
        <w:rPr>
          <w:rFonts w:ascii="Arial" w:eastAsia="Times New Roman" w:hAnsi="Arial" w:cs="Arial"/>
          <w:color w:val="000000" w:themeColor="text1"/>
          <w:kern w:val="0"/>
          <w:sz w:val="20"/>
          <w:szCs w:val="20"/>
          <w:lang w:eastAsia="en-IN" w:bidi="mr-IN"/>
        </w:rPr>
        <w:t xml:space="preserve">and </w:t>
      </w:r>
      <w:r w:rsidR="004C42E2" w:rsidRPr="002A4872">
        <w:rPr>
          <w:rFonts w:ascii="Arial" w:eastAsia="Times New Roman" w:hAnsi="Arial" w:cs="Arial"/>
          <w:color w:val="000000" w:themeColor="text1"/>
          <w:kern w:val="0"/>
          <w:sz w:val="20"/>
          <w:szCs w:val="20"/>
          <w:lang w:eastAsia="en-IN" w:bidi="mr-IN"/>
        </w:rPr>
        <w:t xml:space="preserve">Wang </w:t>
      </w:r>
      <w:r w:rsidRPr="002A4872">
        <w:rPr>
          <w:rFonts w:ascii="Arial" w:eastAsia="Times New Roman" w:hAnsi="Arial" w:cs="Arial"/>
          <w:i/>
          <w:iCs/>
          <w:color w:val="000000" w:themeColor="text1"/>
          <w:kern w:val="0"/>
          <w:sz w:val="20"/>
          <w:szCs w:val="20"/>
          <w:lang w:eastAsia="en-IN" w:bidi="mr-IN"/>
        </w:rPr>
        <w:t>et al</w:t>
      </w:r>
      <w:r w:rsidRPr="002A4872">
        <w:rPr>
          <w:rFonts w:ascii="Arial" w:eastAsia="Times New Roman" w:hAnsi="Arial" w:cs="Arial"/>
          <w:color w:val="000000" w:themeColor="text1"/>
          <w:kern w:val="0"/>
          <w:sz w:val="20"/>
          <w:szCs w:val="20"/>
          <w:lang w:eastAsia="en-IN" w:bidi="mr-IN"/>
        </w:rPr>
        <w:t>., 202</w:t>
      </w:r>
      <w:r w:rsidR="004C42E2" w:rsidRPr="002A4872">
        <w:rPr>
          <w:rFonts w:ascii="Arial" w:eastAsia="Times New Roman" w:hAnsi="Arial" w:cs="Arial"/>
          <w:color w:val="000000" w:themeColor="text1"/>
          <w:kern w:val="0"/>
          <w:sz w:val="20"/>
          <w:szCs w:val="20"/>
          <w:lang w:eastAsia="en-IN" w:bidi="mr-IN"/>
        </w:rPr>
        <w:t>5</w:t>
      </w:r>
      <w:r w:rsidRPr="002A4872">
        <w:rPr>
          <w:rFonts w:ascii="Arial" w:eastAsia="Times New Roman" w:hAnsi="Arial" w:cs="Arial"/>
          <w:color w:val="000000" w:themeColor="text1"/>
          <w:kern w:val="0"/>
          <w:sz w:val="20"/>
          <w:szCs w:val="20"/>
          <w:lang w:eastAsia="en-IN" w:bidi="mr-IN"/>
        </w:rPr>
        <w:t>).</w:t>
      </w:r>
    </w:p>
    <w:p w:rsidR="00336A08" w:rsidRPr="002A4872" w:rsidRDefault="00336A08" w:rsidP="003D2B27">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rPr>
      </w:pPr>
      <w:r w:rsidRPr="002A4872">
        <w:rPr>
          <w:rFonts w:ascii="Arial" w:eastAsia="Times New Roman" w:hAnsi="Arial" w:cs="Arial"/>
          <w:color w:val="000000" w:themeColor="text1"/>
          <w:kern w:val="0"/>
          <w:sz w:val="20"/>
          <w:szCs w:val="20"/>
          <w:lang w:eastAsia="en-IN" w:bidi="mr-IN"/>
        </w:rPr>
        <w:t>Agriculture</w:t>
      </w:r>
      <w:r w:rsidR="00CB7C47" w:rsidRPr="002A4872">
        <w:rPr>
          <w:rFonts w:ascii="Arial" w:eastAsia="Times New Roman" w:hAnsi="Arial" w:cs="Arial"/>
          <w:color w:val="000000" w:themeColor="text1"/>
          <w:kern w:val="0"/>
          <w:sz w:val="20"/>
          <w:szCs w:val="20"/>
          <w:lang w:eastAsia="en-IN" w:bidi="mr-IN"/>
        </w:rPr>
        <w:t xml:space="preserve"> is </w:t>
      </w:r>
      <w:r w:rsidRPr="002A4872">
        <w:rPr>
          <w:rFonts w:ascii="Arial" w:eastAsia="Times New Roman" w:hAnsi="Arial" w:cs="Arial"/>
          <w:color w:val="000000" w:themeColor="text1"/>
          <w:kern w:val="0"/>
          <w:sz w:val="20"/>
          <w:szCs w:val="20"/>
          <w:lang w:eastAsia="en-IN" w:bidi="mr-IN"/>
        </w:rPr>
        <w:t>highly dependent on climate and natural resources</w:t>
      </w:r>
      <w:r w:rsidR="00CB7C47" w:rsidRPr="002A4872">
        <w:rPr>
          <w:rFonts w:ascii="Arial" w:eastAsia="Times New Roman" w:hAnsi="Arial" w:cs="Arial"/>
          <w:color w:val="000000" w:themeColor="text1"/>
          <w:kern w:val="0"/>
          <w:sz w:val="20"/>
          <w:szCs w:val="20"/>
          <w:lang w:eastAsia="en-IN" w:bidi="mr-IN"/>
        </w:rPr>
        <w:t xml:space="preserve">. </w:t>
      </w:r>
      <w:r w:rsidRPr="002A4872">
        <w:rPr>
          <w:rFonts w:ascii="Arial" w:eastAsia="Times New Roman" w:hAnsi="Arial" w:cs="Arial"/>
          <w:color w:val="000000" w:themeColor="text1"/>
          <w:kern w:val="0"/>
          <w:sz w:val="20"/>
          <w:szCs w:val="20"/>
          <w:lang w:eastAsia="en-IN" w:bidi="mr-IN"/>
        </w:rPr>
        <w:t xml:space="preserve">Kerala’s farming systems are especially vulnerable, with smallholders often lacking the financial, technical, and infrastructural capacity to recover from recurring disasters. Banana cultivation, a cornerstone of the state’s horticultural economy, is particularly sensitive to climate variability. Despite its commercial importance, banana is highly susceptible to floods, wind damage, drought, and pest outbreaks due to its delicate physiology and short crop cycle </w:t>
      </w:r>
      <w:r w:rsidR="0093266C" w:rsidRPr="0093266C">
        <w:rPr>
          <w:rFonts w:ascii="Arial" w:eastAsia="Times New Roman" w:hAnsi="Arial" w:cs="Arial"/>
          <w:color w:val="000000" w:themeColor="text1"/>
          <w:kern w:val="0"/>
          <w:sz w:val="20"/>
          <w:szCs w:val="20"/>
          <w:lang w:eastAsia="en-IN" w:bidi="mr-IN"/>
        </w:rPr>
        <w:t>(Fernandez et al., 2022</w:t>
      </w:r>
      <w:r w:rsidR="0084232D">
        <w:rPr>
          <w:rFonts w:ascii="Arial" w:eastAsia="Times New Roman" w:hAnsi="Arial" w:cs="Arial"/>
          <w:color w:val="000000" w:themeColor="text1"/>
          <w:kern w:val="0"/>
          <w:sz w:val="20"/>
          <w:szCs w:val="20"/>
          <w:lang w:eastAsia="en-IN" w:bidi="mr-IN"/>
        </w:rPr>
        <w:t xml:space="preserve">; </w:t>
      </w:r>
      <w:proofErr w:type="spellStart"/>
      <w:r w:rsidR="0084232D">
        <w:rPr>
          <w:rFonts w:ascii="Arial" w:eastAsia="Times New Roman" w:hAnsi="Arial" w:cs="Arial"/>
          <w:color w:val="000000" w:themeColor="text1"/>
          <w:kern w:val="0"/>
          <w:sz w:val="20"/>
          <w:szCs w:val="20"/>
          <w:lang w:eastAsia="en-IN" w:bidi="mr-IN"/>
        </w:rPr>
        <w:t>Belatus</w:t>
      </w:r>
      <w:proofErr w:type="spellEnd"/>
      <w:r w:rsidR="0084232D">
        <w:rPr>
          <w:rFonts w:ascii="Arial" w:eastAsia="Times New Roman" w:hAnsi="Arial" w:cs="Arial"/>
          <w:color w:val="000000" w:themeColor="text1"/>
          <w:kern w:val="0"/>
          <w:sz w:val="20"/>
          <w:szCs w:val="20"/>
          <w:lang w:eastAsia="en-IN" w:bidi="mr-IN"/>
        </w:rPr>
        <w:t xml:space="preserve"> and Abdul-</w:t>
      </w:r>
      <w:proofErr w:type="spellStart"/>
      <w:r w:rsidR="00F00969">
        <w:rPr>
          <w:rFonts w:ascii="Arial" w:eastAsia="Times New Roman" w:hAnsi="Arial" w:cs="Arial"/>
          <w:color w:val="000000" w:themeColor="text1"/>
          <w:kern w:val="0"/>
          <w:sz w:val="20"/>
          <w:szCs w:val="20"/>
          <w:lang w:eastAsia="en-IN" w:bidi="mr-IN"/>
        </w:rPr>
        <w:t>S</w:t>
      </w:r>
      <w:r w:rsidR="0084232D">
        <w:rPr>
          <w:rFonts w:ascii="Arial" w:eastAsia="Times New Roman" w:hAnsi="Arial" w:cs="Arial"/>
          <w:color w:val="000000" w:themeColor="text1"/>
          <w:kern w:val="0"/>
          <w:sz w:val="20"/>
          <w:szCs w:val="20"/>
          <w:lang w:eastAsia="en-IN" w:bidi="mr-IN"/>
        </w:rPr>
        <w:t>oad</w:t>
      </w:r>
      <w:proofErr w:type="spellEnd"/>
      <w:r w:rsidR="0084232D">
        <w:rPr>
          <w:rFonts w:ascii="Arial" w:eastAsia="Times New Roman" w:hAnsi="Arial" w:cs="Arial"/>
          <w:color w:val="000000" w:themeColor="text1"/>
          <w:kern w:val="0"/>
          <w:sz w:val="20"/>
          <w:szCs w:val="20"/>
          <w:lang w:eastAsia="en-IN" w:bidi="mr-IN"/>
        </w:rPr>
        <w:t>, 2023</w:t>
      </w:r>
      <w:r w:rsidR="0093266C" w:rsidRPr="0093266C">
        <w:rPr>
          <w:rFonts w:ascii="Arial" w:eastAsia="Times New Roman" w:hAnsi="Arial" w:cs="Arial"/>
          <w:color w:val="000000" w:themeColor="text1"/>
          <w:kern w:val="0"/>
          <w:sz w:val="20"/>
          <w:szCs w:val="20"/>
          <w:lang w:eastAsia="en-IN" w:bidi="mr-IN"/>
        </w:rPr>
        <w:t xml:space="preserve">). </w:t>
      </w:r>
      <w:r w:rsidRPr="002A4872">
        <w:rPr>
          <w:rFonts w:ascii="Arial" w:eastAsia="Times New Roman" w:hAnsi="Arial" w:cs="Arial"/>
          <w:color w:val="000000" w:themeColor="text1"/>
          <w:kern w:val="0"/>
          <w:sz w:val="20"/>
          <w:szCs w:val="20"/>
          <w:lang w:eastAsia="en-IN" w:bidi="mr-IN"/>
        </w:rPr>
        <w:t>Losses in banana production reduce farm income and destabilise local markets, underscoring the need for effective hazard management and resilience-building.</w:t>
      </w:r>
    </w:p>
    <w:p w:rsidR="00336A08" w:rsidRPr="002A4872" w:rsidRDefault="00336A08" w:rsidP="003D2B27">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rPr>
      </w:pPr>
      <w:r w:rsidRPr="002A4872">
        <w:rPr>
          <w:rFonts w:ascii="Arial" w:eastAsia="Times New Roman" w:hAnsi="Arial" w:cs="Arial"/>
          <w:color w:val="000000" w:themeColor="text1"/>
          <w:kern w:val="0"/>
          <w:sz w:val="20"/>
          <w:szCs w:val="20"/>
          <w:lang w:eastAsia="en-IN" w:bidi="mr-IN"/>
        </w:rPr>
        <w:t xml:space="preserve">Farmers’ ability to prepare for, withstand, and recover from hazards is shaped not only by exposure but also by a complex interplay of </w:t>
      </w:r>
      <w:r w:rsidR="00CB7C47" w:rsidRPr="002A4872">
        <w:rPr>
          <w:rFonts w:ascii="Arial" w:eastAsia="Times New Roman" w:hAnsi="Arial" w:cs="Arial"/>
          <w:color w:val="000000" w:themeColor="text1"/>
          <w:kern w:val="0"/>
          <w:sz w:val="20"/>
          <w:szCs w:val="20"/>
          <w:lang w:eastAsia="en-IN" w:bidi="mr-IN"/>
        </w:rPr>
        <w:t>demographic</w:t>
      </w:r>
      <w:r w:rsidR="00C610CB" w:rsidRPr="002A4872">
        <w:rPr>
          <w:rFonts w:ascii="Arial" w:eastAsia="Times New Roman" w:hAnsi="Arial" w:cs="Arial"/>
          <w:color w:val="000000" w:themeColor="text1"/>
          <w:kern w:val="0"/>
          <w:sz w:val="20"/>
          <w:szCs w:val="20"/>
          <w:lang w:eastAsia="en-IN" w:bidi="mr-IN"/>
        </w:rPr>
        <w:t xml:space="preserve">, </w:t>
      </w:r>
      <w:r w:rsidRPr="002A4872">
        <w:rPr>
          <w:rFonts w:ascii="Arial" w:eastAsia="Times New Roman" w:hAnsi="Arial" w:cs="Arial"/>
          <w:color w:val="000000" w:themeColor="text1"/>
          <w:kern w:val="0"/>
          <w:sz w:val="20"/>
          <w:szCs w:val="20"/>
          <w:lang w:eastAsia="en-IN" w:bidi="mr-IN"/>
        </w:rPr>
        <w:t>economic, social, technical, physical, and psychological determinants. Economic conditions</w:t>
      </w:r>
      <w:r w:rsidR="00CB7C47" w:rsidRPr="002A4872">
        <w:rPr>
          <w:rFonts w:ascii="Arial" w:eastAsia="Times New Roman" w:hAnsi="Arial" w:cs="Arial"/>
          <w:color w:val="000000" w:themeColor="text1"/>
          <w:kern w:val="0"/>
          <w:sz w:val="20"/>
          <w:szCs w:val="20"/>
          <w:lang w:eastAsia="en-IN" w:bidi="mr-IN"/>
        </w:rPr>
        <w:t xml:space="preserve"> such as </w:t>
      </w:r>
      <w:r w:rsidRPr="002A4872">
        <w:rPr>
          <w:rFonts w:ascii="Arial" w:eastAsia="Times New Roman" w:hAnsi="Arial" w:cs="Arial"/>
          <w:color w:val="000000" w:themeColor="text1"/>
          <w:kern w:val="0"/>
          <w:sz w:val="20"/>
          <w:szCs w:val="20"/>
          <w:lang w:eastAsia="en-IN" w:bidi="mr-IN"/>
        </w:rPr>
        <w:t xml:space="preserve">income, landholding size, credit, and crop </w:t>
      </w:r>
      <w:proofErr w:type="spellStart"/>
      <w:r w:rsidRPr="002A4872">
        <w:rPr>
          <w:rFonts w:ascii="Arial" w:eastAsia="Times New Roman" w:hAnsi="Arial" w:cs="Arial"/>
          <w:color w:val="000000" w:themeColor="text1"/>
          <w:kern w:val="0"/>
          <w:sz w:val="20"/>
          <w:szCs w:val="20"/>
          <w:lang w:eastAsia="en-IN" w:bidi="mr-IN"/>
        </w:rPr>
        <w:t>insuranceaffect</w:t>
      </w:r>
      <w:proofErr w:type="spellEnd"/>
      <w:r w:rsidRPr="002A4872">
        <w:rPr>
          <w:rFonts w:ascii="Arial" w:eastAsia="Times New Roman" w:hAnsi="Arial" w:cs="Arial"/>
          <w:color w:val="000000" w:themeColor="text1"/>
          <w:kern w:val="0"/>
          <w:sz w:val="20"/>
          <w:szCs w:val="20"/>
          <w:lang w:eastAsia="en-IN" w:bidi="mr-IN"/>
        </w:rPr>
        <w:t xml:space="preserve"> financial resilience and capacity to invest in protective measures (</w:t>
      </w:r>
      <w:proofErr w:type="spellStart"/>
      <w:r w:rsidRPr="002A4872">
        <w:rPr>
          <w:rFonts w:ascii="Arial" w:eastAsia="Times New Roman" w:hAnsi="Arial" w:cs="Arial"/>
          <w:color w:val="000000" w:themeColor="text1"/>
          <w:kern w:val="0"/>
          <w:sz w:val="20"/>
          <w:szCs w:val="20"/>
          <w:lang w:eastAsia="en-IN" w:bidi="mr-IN"/>
        </w:rPr>
        <w:t>Deressa</w:t>
      </w:r>
      <w:proofErr w:type="spellEnd"/>
      <w:r w:rsidRPr="002A4872">
        <w:rPr>
          <w:rFonts w:ascii="Arial" w:eastAsia="Times New Roman" w:hAnsi="Arial" w:cs="Arial"/>
          <w:color w:val="000000" w:themeColor="text1"/>
          <w:kern w:val="0"/>
          <w:sz w:val="20"/>
          <w:szCs w:val="20"/>
          <w:lang w:eastAsia="en-IN" w:bidi="mr-IN"/>
        </w:rPr>
        <w:t xml:space="preserve"> et al., 2009). Social </w:t>
      </w:r>
      <w:proofErr w:type="spellStart"/>
      <w:r w:rsidRPr="002A4872">
        <w:rPr>
          <w:rFonts w:ascii="Arial" w:eastAsia="Times New Roman" w:hAnsi="Arial" w:cs="Arial"/>
          <w:color w:val="000000" w:themeColor="text1"/>
          <w:kern w:val="0"/>
          <w:sz w:val="20"/>
          <w:szCs w:val="20"/>
          <w:lang w:eastAsia="en-IN" w:bidi="mr-IN"/>
        </w:rPr>
        <w:t>factors</w:t>
      </w:r>
      <w:r w:rsidR="00CB7C47" w:rsidRPr="002A4872">
        <w:rPr>
          <w:rFonts w:ascii="Arial" w:eastAsia="Times New Roman" w:hAnsi="Arial" w:cs="Arial"/>
          <w:color w:val="000000" w:themeColor="text1"/>
          <w:kern w:val="0"/>
          <w:sz w:val="20"/>
          <w:szCs w:val="20"/>
          <w:lang w:eastAsia="en-IN" w:bidi="mr-IN"/>
        </w:rPr>
        <w:t>like</w:t>
      </w:r>
      <w:proofErr w:type="spellEnd"/>
      <w:r w:rsidR="00CB7C47" w:rsidRPr="002A4872">
        <w:rPr>
          <w:rFonts w:ascii="Arial" w:eastAsia="Times New Roman" w:hAnsi="Arial" w:cs="Arial"/>
          <w:color w:val="000000" w:themeColor="text1"/>
          <w:kern w:val="0"/>
          <w:sz w:val="20"/>
          <w:szCs w:val="20"/>
          <w:lang w:eastAsia="en-IN" w:bidi="mr-IN"/>
        </w:rPr>
        <w:t xml:space="preserve"> </w:t>
      </w:r>
      <w:r w:rsidRPr="002A4872">
        <w:rPr>
          <w:rFonts w:ascii="Arial" w:eastAsia="Times New Roman" w:hAnsi="Arial" w:cs="Arial"/>
          <w:color w:val="000000" w:themeColor="text1"/>
          <w:kern w:val="0"/>
          <w:sz w:val="20"/>
          <w:szCs w:val="20"/>
          <w:lang w:eastAsia="en-IN" w:bidi="mr-IN"/>
        </w:rPr>
        <w:t xml:space="preserve">household size, organisational membership, and gender </w:t>
      </w:r>
      <w:proofErr w:type="spellStart"/>
      <w:r w:rsidRPr="002A4872">
        <w:rPr>
          <w:rFonts w:ascii="Arial" w:eastAsia="Times New Roman" w:hAnsi="Arial" w:cs="Arial"/>
          <w:color w:val="000000" w:themeColor="text1"/>
          <w:kern w:val="0"/>
          <w:sz w:val="20"/>
          <w:szCs w:val="20"/>
          <w:lang w:eastAsia="en-IN" w:bidi="mr-IN"/>
        </w:rPr>
        <w:t>rolesmediate</w:t>
      </w:r>
      <w:proofErr w:type="spellEnd"/>
      <w:r w:rsidRPr="002A4872">
        <w:rPr>
          <w:rFonts w:ascii="Arial" w:eastAsia="Times New Roman" w:hAnsi="Arial" w:cs="Arial"/>
          <w:color w:val="000000" w:themeColor="text1"/>
          <w:kern w:val="0"/>
          <w:sz w:val="20"/>
          <w:szCs w:val="20"/>
          <w:lang w:eastAsia="en-IN" w:bidi="mr-IN"/>
        </w:rPr>
        <w:t xml:space="preserve"> access to networks, information, and collective </w:t>
      </w:r>
      <w:proofErr w:type="gramStart"/>
      <w:r w:rsidRPr="002A4872">
        <w:rPr>
          <w:rFonts w:ascii="Arial" w:eastAsia="Times New Roman" w:hAnsi="Arial" w:cs="Arial"/>
          <w:color w:val="000000" w:themeColor="text1"/>
          <w:kern w:val="0"/>
          <w:sz w:val="20"/>
          <w:szCs w:val="20"/>
          <w:lang w:eastAsia="en-IN" w:bidi="mr-IN"/>
        </w:rPr>
        <w:t>action</w:t>
      </w:r>
      <w:r w:rsidR="00443AC9" w:rsidRPr="00443AC9">
        <w:rPr>
          <w:rFonts w:ascii="Arial" w:eastAsia="Times New Roman" w:hAnsi="Arial" w:cs="Arial"/>
          <w:color w:val="000000" w:themeColor="text1"/>
          <w:kern w:val="0"/>
          <w:sz w:val="20"/>
          <w:szCs w:val="20"/>
          <w:lang w:eastAsia="en-IN" w:bidi="mr-IN"/>
        </w:rPr>
        <w:t>(</w:t>
      </w:r>
      <w:proofErr w:type="gramEnd"/>
      <w:r w:rsidR="00443AC9" w:rsidRPr="00443AC9">
        <w:rPr>
          <w:rFonts w:ascii="Arial" w:eastAsia="Times New Roman" w:hAnsi="Arial" w:cs="Arial"/>
          <w:color w:val="000000" w:themeColor="text1"/>
          <w:kern w:val="0"/>
          <w:sz w:val="20"/>
          <w:szCs w:val="20"/>
          <w:lang w:eastAsia="en-IN" w:bidi="mr-IN"/>
        </w:rPr>
        <w:t xml:space="preserve">Mustafa </w:t>
      </w:r>
      <w:r w:rsidR="00443AC9" w:rsidRPr="00443AC9">
        <w:rPr>
          <w:rFonts w:ascii="Arial" w:eastAsia="Times New Roman" w:hAnsi="Arial" w:cs="Arial"/>
          <w:i/>
          <w:iCs/>
          <w:color w:val="000000" w:themeColor="text1"/>
          <w:kern w:val="0"/>
          <w:sz w:val="20"/>
          <w:szCs w:val="20"/>
          <w:lang w:eastAsia="en-IN" w:bidi="mr-IN"/>
        </w:rPr>
        <w:t>et al</w:t>
      </w:r>
      <w:r w:rsidR="00443AC9" w:rsidRPr="00443AC9">
        <w:rPr>
          <w:rFonts w:ascii="Arial" w:eastAsia="Times New Roman" w:hAnsi="Arial" w:cs="Arial"/>
          <w:color w:val="000000" w:themeColor="text1"/>
          <w:kern w:val="0"/>
          <w:sz w:val="20"/>
          <w:szCs w:val="20"/>
          <w:lang w:eastAsia="en-IN" w:bidi="mr-IN"/>
        </w:rPr>
        <w:t xml:space="preserve">., 2023; UNDP, 2020). Technical and physical determinants shape exposure and the feasibility of coping strategies (Pathak, 2023; Dasgupta </w:t>
      </w:r>
      <w:r w:rsidR="00443AC9" w:rsidRPr="00443AC9">
        <w:rPr>
          <w:rFonts w:ascii="Arial" w:eastAsia="Times New Roman" w:hAnsi="Arial" w:cs="Arial"/>
          <w:i/>
          <w:iCs/>
          <w:color w:val="000000" w:themeColor="text1"/>
          <w:kern w:val="0"/>
          <w:sz w:val="20"/>
          <w:szCs w:val="20"/>
          <w:lang w:eastAsia="en-IN" w:bidi="mr-IN"/>
        </w:rPr>
        <w:t>et al</w:t>
      </w:r>
      <w:r w:rsidR="00443AC9" w:rsidRPr="00443AC9">
        <w:rPr>
          <w:rFonts w:ascii="Arial" w:eastAsia="Times New Roman" w:hAnsi="Arial" w:cs="Arial"/>
          <w:color w:val="000000" w:themeColor="text1"/>
          <w:kern w:val="0"/>
          <w:sz w:val="20"/>
          <w:szCs w:val="20"/>
          <w:lang w:eastAsia="en-IN" w:bidi="mr-IN"/>
        </w:rPr>
        <w:t xml:space="preserve">., 2020). Psychological dimensions including levels of stress and depression, and cognitive ability influence risk perception and how information is translated into adaptive decisions (van- </w:t>
      </w:r>
      <w:proofErr w:type="spellStart"/>
      <w:r w:rsidR="00443AC9" w:rsidRPr="00443AC9">
        <w:rPr>
          <w:rFonts w:ascii="Arial" w:eastAsia="Times New Roman" w:hAnsi="Arial" w:cs="Arial"/>
          <w:color w:val="000000" w:themeColor="text1"/>
          <w:kern w:val="0"/>
          <w:sz w:val="20"/>
          <w:szCs w:val="20"/>
          <w:lang w:eastAsia="en-IN" w:bidi="mr-IN"/>
        </w:rPr>
        <w:t>Winsen</w:t>
      </w:r>
      <w:proofErr w:type="spellEnd"/>
      <w:r w:rsidR="00443AC9" w:rsidRPr="00443AC9">
        <w:rPr>
          <w:rFonts w:ascii="Arial" w:eastAsia="Times New Roman" w:hAnsi="Arial" w:cs="Arial"/>
          <w:color w:val="000000" w:themeColor="text1"/>
          <w:kern w:val="0"/>
          <w:sz w:val="20"/>
          <w:szCs w:val="20"/>
          <w:lang w:eastAsia="en-IN" w:bidi="mr-IN"/>
        </w:rPr>
        <w:t xml:space="preserve"> </w:t>
      </w:r>
      <w:r w:rsidR="00443AC9" w:rsidRPr="00443AC9">
        <w:rPr>
          <w:rFonts w:ascii="Arial" w:eastAsia="Times New Roman" w:hAnsi="Arial" w:cs="Arial"/>
          <w:i/>
          <w:iCs/>
          <w:color w:val="000000" w:themeColor="text1"/>
          <w:kern w:val="0"/>
          <w:sz w:val="20"/>
          <w:szCs w:val="20"/>
          <w:lang w:eastAsia="en-IN" w:bidi="mr-IN"/>
        </w:rPr>
        <w:t>et al</w:t>
      </w:r>
      <w:r w:rsidR="00443AC9" w:rsidRPr="00443AC9">
        <w:rPr>
          <w:rFonts w:ascii="Arial" w:eastAsia="Times New Roman" w:hAnsi="Arial" w:cs="Arial"/>
          <w:color w:val="000000" w:themeColor="text1"/>
          <w:kern w:val="0"/>
          <w:sz w:val="20"/>
          <w:szCs w:val="20"/>
          <w:lang w:eastAsia="en-IN" w:bidi="mr-IN"/>
        </w:rPr>
        <w:t xml:space="preserve">., 2016; Singh </w:t>
      </w:r>
      <w:r w:rsidR="00443AC9" w:rsidRPr="00443AC9">
        <w:rPr>
          <w:rFonts w:ascii="Arial" w:eastAsia="Times New Roman" w:hAnsi="Arial" w:cs="Arial"/>
          <w:i/>
          <w:iCs/>
          <w:color w:val="000000" w:themeColor="text1"/>
          <w:kern w:val="0"/>
          <w:sz w:val="20"/>
          <w:szCs w:val="20"/>
          <w:lang w:eastAsia="en-IN" w:bidi="mr-IN"/>
        </w:rPr>
        <w:t>et al</w:t>
      </w:r>
      <w:r w:rsidR="00443AC9" w:rsidRPr="00443AC9">
        <w:rPr>
          <w:rFonts w:ascii="Arial" w:eastAsia="Times New Roman" w:hAnsi="Arial" w:cs="Arial"/>
          <w:color w:val="000000" w:themeColor="text1"/>
          <w:kern w:val="0"/>
          <w:sz w:val="20"/>
          <w:szCs w:val="20"/>
          <w:lang w:eastAsia="en-IN" w:bidi="mr-IN"/>
        </w:rPr>
        <w:t>.,2023).</w:t>
      </w:r>
    </w:p>
    <w:p w:rsidR="00336A08" w:rsidRPr="002A4872" w:rsidRDefault="00336A08" w:rsidP="003D2B27">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rPr>
      </w:pPr>
      <w:r w:rsidRPr="002A4872">
        <w:rPr>
          <w:rFonts w:ascii="Arial" w:eastAsia="Times New Roman" w:hAnsi="Arial" w:cs="Arial"/>
          <w:color w:val="000000" w:themeColor="text1"/>
          <w:kern w:val="0"/>
          <w:sz w:val="20"/>
          <w:szCs w:val="20"/>
          <w:lang w:eastAsia="en-IN" w:bidi="mr-IN"/>
        </w:rPr>
        <w:t xml:space="preserve">While research on agricultural risk management is abundant, most studies assess determinants in isolation. Few adopt an integrated framework combining the economic, social, technical, physical, and psychological dimensions to examine their joint influence on hazard management. </w:t>
      </w:r>
      <w:r w:rsidR="00E14148" w:rsidRPr="002A4872">
        <w:rPr>
          <w:rFonts w:ascii="Arial" w:eastAsia="Times New Roman" w:hAnsi="Arial" w:cs="Arial"/>
          <w:color w:val="000000" w:themeColor="text1"/>
          <w:kern w:val="0"/>
          <w:sz w:val="20"/>
          <w:szCs w:val="20"/>
          <w:lang w:eastAsia="en-IN" w:bidi="mr-IN"/>
        </w:rPr>
        <w:t>These limit</w:t>
      </w:r>
      <w:r w:rsidRPr="002A4872">
        <w:rPr>
          <w:rFonts w:ascii="Arial" w:eastAsia="Times New Roman" w:hAnsi="Arial" w:cs="Arial"/>
          <w:color w:val="000000" w:themeColor="text1"/>
          <w:kern w:val="0"/>
          <w:sz w:val="20"/>
          <w:szCs w:val="20"/>
          <w:lang w:eastAsia="en-IN" w:bidi="mr-IN"/>
        </w:rPr>
        <w:t xml:space="preserve"> understanding of how farmers’ profile characteristics collectively shape resilience strategies in vulnerable contexts such as Kerala’s banana </w:t>
      </w:r>
      <w:proofErr w:type="spellStart"/>
      <w:proofErr w:type="gramStart"/>
      <w:r w:rsidRPr="002A4872">
        <w:rPr>
          <w:rFonts w:ascii="Arial" w:eastAsia="Times New Roman" w:hAnsi="Arial" w:cs="Arial"/>
          <w:color w:val="000000" w:themeColor="text1"/>
          <w:kern w:val="0"/>
          <w:sz w:val="20"/>
          <w:szCs w:val="20"/>
          <w:lang w:eastAsia="en-IN" w:bidi="mr-IN"/>
        </w:rPr>
        <w:t>sector.This</w:t>
      </w:r>
      <w:proofErr w:type="spellEnd"/>
      <w:proofErr w:type="gramEnd"/>
      <w:r w:rsidRPr="002A4872">
        <w:rPr>
          <w:rFonts w:ascii="Arial" w:eastAsia="Times New Roman" w:hAnsi="Arial" w:cs="Arial"/>
          <w:color w:val="000000" w:themeColor="text1"/>
          <w:kern w:val="0"/>
          <w:sz w:val="20"/>
          <w:szCs w:val="20"/>
          <w:lang w:eastAsia="en-IN" w:bidi="mr-IN"/>
        </w:rPr>
        <w:t xml:space="preserve"> study analyses how the above </w:t>
      </w:r>
      <w:r w:rsidR="00A75A0F" w:rsidRPr="002A4872">
        <w:rPr>
          <w:rFonts w:ascii="Arial" w:eastAsia="Times New Roman" w:hAnsi="Arial" w:cs="Arial"/>
          <w:color w:val="000000" w:themeColor="text1"/>
          <w:kern w:val="0"/>
          <w:sz w:val="20"/>
          <w:szCs w:val="20"/>
          <w:lang w:eastAsia="en-IN" w:bidi="mr-IN"/>
        </w:rPr>
        <w:t>six</w:t>
      </w:r>
      <w:r w:rsidRPr="002A4872">
        <w:rPr>
          <w:rFonts w:ascii="Arial" w:eastAsia="Times New Roman" w:hAnsi="Arial" w:cs="Arial"/>
          <w:color w:val="000000" w:themeColor="text1"/>
          <w:kern w:val="0"/>
          <w:sz w:val="20"/>
          <w:szCs w:val="20"/>
          <w:lang w:eastAsia="en-IN" w:bidi="mr-IN"/>
        </w:rPr>
        <w:t xml:space="preserve"> determinant dimensions influence natural hazard management among banana farmers in Kerala. Specifically, it aims to: (</w:t>
      </w:r>
      <w:proofErr w:type="spellStart"/>
      <w:r w:rsidRPr="002A4872">
        <w:rPr>
          <w:rFonts w:ascii="Arial" w:eastAsia="Times New Roman" w:hAnsi="Arial" w:cs="Arial"/>
          <w:color w:val="000000" w:themeColor="text1"/>
          <w:kern w:val="0"/>
          <w:sz w:val="20"/>
          <w:szCs w:val="20"/>
          <w:lang w:eastAsia="en-IN" w:bidi="mr-IN"/>
        </w:rPr>
        <w:t>i</w:t>
      </w:r>
      <w:proofErr w:type="spellEnd"/>
      <w:r w:rsidRPr="002A4872">
        <w:rPr>
          <w:rFonts w:ascii="Arial" w:eastAsia="Times New Roman" w:hAnsi="Arial" w:cs="Arial"/>
          <w:color w:val="000000" w:themeColor="text1"/>
          <w:kern w:val="0"/>
          <w:sz w:val="20"/>
          <w:szCs w:val="20"/>
          <w:lang w:eastAsia="en-IN" w:bidi="mr-IN"/>
        </w:rPr>
        <w:t xml:space="preserve">) profile farmers across </w:t>
      </w:r>
      <w:r w:rsidR="00A75A0F" w:rsidRPr="002A4872">
        <w:rPr>
          <w:rFonts w:ascii="Arial" w:eastAsia="Times New Roman" w:hAnsi="Arial" w:cs="Arial"/>
          <w:color w:val="000000" w:themeColor="text1"/>
          <w:kern w:val="0"/>
          <w:sz w:val="20"/>
          <w:szCs w:val="20"/>
          <w:lang w:eastAsia="en-IN" w:bidi="mr-IN"/>
        </w:rPr>
        <w:t>demo</w:t>
      </w:r>
      <w:r w:rsidR="00C610CB" w:rsidRPr="002A4872">
        <w:rPr>
          <w:rFonts w:ascii="Arial" w:eastAsia="Times New Roman" w:hAnsi="Arial" w:cs="Arial"/>
          <w:color w:val="000000" w:themeColor="text1"/>
          <w:kern w:val="0"/>
          <w:sz w:val="20"/>
          <w:szCs w:val="20"/>
          <w:lang w:eastAsia="en-IN" w:bidi="mr-IN"/>
        </w:rPr>
        <w:t xml:space="preserve">graphic, </w:t>
      </w:r>
      <w:r w:rsidRPr="002A4872">
        <w:rPr>
          <w:rFonts w:ascii="Arial" w:eastAsia="Times New Roman" w:hAnsi="Arial" w:cs="Arial"/>
          <w:color w:val="000000" w:themeColor="text1"/>
          <w:kern w:val="0"/>
          <w:sz w:val="20"/>
          <w:szCs w:val="20"/>
          <w:lang w:eastAsia="en-IN" w:bidi="mr-IN"/>
        </w:rPr>
        <w:t>economic, social, technical, physical, and psychological domains; (ii) assess the relative importance of these domains in shaping hazard resilience; and (iii) generate policy-relevant insights to strengthen climate-resilient agricultural practices in hazard-prone regions.</w:t>
      </w:r>
    </w:p>
    <w:p w:rsidR="00336A08" w:rsidRPr="002A4872" w:rsidRDefault="00336A08" w:rsidP="003D2B27">
      <w:pPr>
        <w:shd w:val="clear" w:color="auto" w:fill="FFFFFF" w:themeFill="background1"/>
        <w:spacing w:before="100" w:beforeAutospacing="1" w:after="100" w:afterAutospacing="1" w:line="240" w:lineRule="auto"/>
        <w:jc w:val="both"/>
        <w:outlineLvl w:val="0"/>
        <w:rPr>
          <w:rFonts w:ascii="Arial" w:eastAsia="Times New Roman" w:hAnsi="Arial" w:cs="Arial"/>
          <w:b/>
          <w:bCs/>
          <w:color w:val="000000" w:themeColor="text1"/>
          <w:kern w:val="36"/>
          <w:lang w:eastAsia="en-IN" w:bidi="mr-IN"/>
        </w:rPr>
      </w:pPr>
      <w:r w:rsidRPr="002A4872">
        <w:rPr>
          <w:rFonts w:ascii="Arial" w:eastAsia="Times New Roman" w:hAnsi="Arial" w:cs="Arial"/>
          <w:b/>
          <w:bCs/>
          <w:color w:val="000000" w:themeColor="text1"/>
          <w:kern w:val="36"/>
          <w:lang w:eastAsia="en-IN" w:bidi="mr-IN"/>
        </w:rPr>
        <w:t>2. METHODOLOGY</w:t>
      </w:r>
    </w:p>
    <w:p w:rsidR="00336A08" w:rsidRPr="002A4872" w:rsidRDefault="00336A08" w:rsidP="003D2B27">
      <w:pPr>
        <w:shd w:val="clear" w:color="auto" w:fill="FFFFFF" w:themeFill="background1"/>
        <w:spacing w:before="100" w:beforeAutospacing="1" w:after="100" w:afterAutospacing="1" w:line="240" w:lineRule="auto"/>
        <w:jc w:val="both"/>
        <w:outlineLvl w:val="1"/>
        <w:rPr>
          <w:rFonts w:ascii="Arial" w:eastAsia="Times New Roman" w:hAnsi="Arial" w:cs="Arial"/>
          <w:b/>
          <w:bCs/>
          <w:color w:val="000000" w:themeColor="text1"/>
          <w:kern w:val="0"/>
          <w:lang w:eastAsia="en-IN" w:bidi="mr-IN"/>
        </w:rPr>
      </w:pPr>
      <w:r w:rsidRPr="002A4872">
        <w:rPr>
          <w:rFonts w:ascii="Arial" w:eastAsia="Times New Roman" w:hAnsi="Arial" w:cs="Arial"/>
          <w:b/>
          <w:bCs/>
          <w:color w:val="000000" w:themeColor="text1"/>
          <w:kern w:val="0"/>
          <w:lang w:eastAsia="en-IN" w:bidi="mr-IN"/>
        </w:rPr>
        <w:t>2.1 LOCATION OF THE STUDY</w:t>
      </w:r>
    </w:p>
    <w:p w:rsidR="00336A08" w:rsidRPr="002A4872" w:rsidRDefault="00336A08" w:rsidP="003D2B27">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rPr>
      </w:pPr>
      <w:r w:rsidRPr="002A4872">
        <w:rPr>
          <w:rFonts w:ascii="Arial" w:eastAsia="Times New Roman" w:hAnsi="Arial" w:cs="Arial"/>
          <w:color w:val="000000" w:themeColor="text1"/>
          <w:kern w:val="0"/>
          <w:sz w:val="20"/>
          <w:szCs w:val="20"/>
          <w:lang w:eastAsia="en-IN" w:bidi="mr-IN"/>
        </w:rPr>
        <w:t xml:space="preserve">The study was conducted in Kerala, India. Three </w:t>
      </w:r>
      <w:proofErr w:type="spellStart"/>
      <w:r w:rsidRPr="002A4872">
        <w:rPr>
          <w:rFonts w:ascii="Arial" w:eastAsia="Times New Roman" w:hAnsi="Arial" w:cs="Arial"/>
          <w:color w:val="000000" w:themeColor="text1"/>
          <w:kern w:val="0"/>
          <w:sz w:val="20"/>
          <w:szCs w:val="20"/>
          <w:lang w:eastAsia="en-IN" w:bidi="mr-IN"/>
        </w:rPr>
        <w:t>districtsPalakkad</w:t>
      </w:r>
      <w:proofErr w:type="spellEnd"/>
      <w:r w:rsidRPr="002A4872">
        <w:rPr>
          <w:rFonts w:ascii="Arial" w:eastAsia="Times New Roman" w:hAnsi="Arial" w:cs="Arial"/>
          <w:color w:val="000000" w:themeColor="text1"/>
          <w:kern w:val="0"/>
          <w:sz w:val="20"/>
          <w:szCs w:val="20"/>
          <w:lang w:eastAsia="en-IN" w:bidi="mr-IN"/>
        </w:rPr>
        <w:t xml:space="preserve">, Malappuram, and </w:t>
      </w:r>
      <w:proofErr w:type="spellStart"/>
      <w:r w:rsidRPr="002A4872">
        <w:rPr>
          <w:rFonts w:ascii="Arial" w:eastAsia="Times New Roman" w:hAnsi="Arial" w:cs="Arial"/>
          <w:color w:val="000000" w:themeColor="text1"/>
          <w:kern w:val="0"/>
          <w:sz w:val="20"/>
          <w:szCs w:val="20"/>
          <w:lang w:eastAsia="en-IN" w:bidi="mr-IN"/>
        </w:rPr>
        <w:t>Wayanadwere</w:t>
      </w:r>
      <w:proofErr w:type="spellEnd"/>
      <w:r w:rsidRPr="002A4872">
        <w:rPr>
          <w:rFonts w:ascii="Arial" w:eastAsia="Times New Roman" w:hAnsi="Arial" w:cs="Arial"/>
          <w:color w:val="000000" w:themeColor="text1"/>
          <w:kern w:val="0"/>
          <w:sz w:val="20"/>
          <w:szCs w:val="20"/>
          <w:lang w:eastAsia="en-IN" w:bidi="mr-IN"/>
        </w:rPr>
        <w:t xml:space="preserve"> purposively selected as major banana-producing regions with repeated exposure to natural hazards. These districts are recognised under state initiatives such as the Banana Export Zone (BEZ) and One District One Product (ODOP), highlighting their importance for banana cultivation (</w:t>
      </w:r>
      <w:proofErr w:type="spellStart"/>
      <w:r w:rsidRPr="002A4872">
        <w:rPr>
          <w:rFonts w:ascii="Arial" w:eastAsia="Times New Roman" w:hAnsi="Arial" w:cs="Arial"/>
          <w:color w:val="000000" w:themeColor="text1"/>
          <w:kern w:val="0"/>
          <w:sz w:val="20"/>
          <w:szCs w:val="20"/>
          <w:lang w:eastAsia="en-IN" w:bidi="mr-IN"/>
        </w:rPr>
        <w:t>GoK</w:t>
      </w:r>
      <w:proofErr w:type="spellEnd"/>
      <w:r w:rsidRPr="002A4872">
        <w:rPr>
          <w:rFonts w:ascii="Arial" w:eastAsia="Times New Roman" w:hAnsi="Arial" w:cs="Arial"/>
          <w:color w:val="000000" w:themeColor="text1"/>
          <w:kern w:val="0"/>
          <w:sz w:val="20"/>
          <w:szCs w:val="20"/>
          <w:lang w:eastAsia="en-IN" w:bidi="mr-IN"/>
        </w:rPr>
        <w:t>, 20</w:t>
      </w:r>
      <w:r w:rsidR="009B37BD" w:rsidRPr="002A4872">
        <w:rPr>
          <w:rFonts w:ascii="Arial" w:eastAsia="Times New Roman" w:hAnsi="Arial" w:cs="Arial"/>
          <w:color w:val="000000" w:themeColor="text1"/>
          <w:kern w:val="0"/>
          <w:sz w:val="20"/>
          <w:szCs w:val="20"/>
          <w:lang w:eastAsia="en-IN" w:bidi="mr-IN"/>
        </w:rPr>
        <w:t>18</w:t>
      </w:r>
      <w:r w:rsidRPr="002A4872">
        <w:rPr>
          <w:rFonts w:ascii="Arial" w:eastAsia="Times New Roman" w:hAnsi="Arial" w:cs="Arial"/>
          <w:color w:val="000000" w:themeColor="text1"/>
          <w:kern w:val="0"/>
          <w:sz w:val="20"/>
          <w:szCs w:val="20"/>
          <w:lang w:eastAsia="en-IN" w:bidi="mr-IN"/>
        </w:rPr>
        <w:t>).</w:t>
      </w:r>
    </w:p>
    <w:p w:rsidR="00336A08" w:rsidRPr="002A4872" w:rsidRDefault="00336A08" w:rsidP="003D2B27">
      <w:pPr>
        <w:shd w:val="clear" w:color="auto" w:fill="FFFFFF" w:themeFill="background1"/>
        <w:spacing w:before="100" w:beforeAutospacing="1" w:after="100" w:afterAutospacing="1" w:line="240" w:lineRule="auto"/>
        <w:jc w:val="both"/>
        <w:outlineLvl w:val="1"/>
        <w:rPr>
          <w:rFonts w:ascii="Arial" w:eastAsia="Times New Roman" w:hAnsi="Arial" w:cs="Arial"/>
          <w:b/>
          <w:bCs/>
          <w:color w:val="000000" w:themeColor="text1"/>
          <w:kern w:val="0"/>
          <w:lang w:eastAsia="en-IN" w:bidi="mr-IN"/>
        </w:rPr>
      </w:pPr>
      <w:r w:rsidRPr="002A4872">
        <w:rPr>
          <w:rFonts w:ascii="Arial" w:eastAsia="Times New Roman" w:hAnsi="Arial" w:cs="Arial"/>
          <w:b/>
          <w:bCs/>
          <w:color w:val="000000" w:themeColor="text1"/>
          <w:kern w:val="0"/>
          <w:lang w:eastAsia="en-IN" w:bidi="mr-IN"/>
        </w:rPr>
        <w:t>2.2 SAMPLING PROCEDURE</w:t>
      </w:r>
    </w:p>
    <w:p w:rsidR="00336A08" w:rsidRDefault="00336A08" w:rsidP="003D2B27">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rPr>
      </w:pPr>
      <w:r w:rsidRPr="002A4872">
        <w:rPr>
          <w:rFonts w:ascii="Arial" w:eastAsia="Times New Roman" w:hAnsi="Arial" w:cs="Arial"/>
          <w:color w:val="000000" w:themeColor="text1"/>
          <w:kern w:val="0"/>
          <w:sz w:val="20"/>
          <w:szCs w:val="20"/>
          <w:lang w:eastAsia="en-IN" w:bidi="mr-IN"/>
        </w:rPr>
        <w:t xml:space="preserve">A multistage random sampling technique was employed. First, districts were stratified by </w:t>
      </w:r>
      <w:proofErr w:type="spellStart"/>
      <w:r w:rsidRPr="002A4872">
        <w:rPr>
          <w:rFonts w:ascii="Arial" w:eastAsia="Times New Roman" w:hAnsi="Arial" w:cs="Arial"/>
          <w:color w:val="000000" w:themeColor="text1"/>
          <w:kern w:val="0"/>
          <w:sz w:val="20"/>
          <w:szCs w:val="20"/>
          <w:lang w:eastAsia="en-IN" w:bidi="mr-IN"/>
        </w:rPr>
        <w:t>Agro</w:t>
      </w:r>
      <w:proofErr w:type="spellEnd"/>
      <w:r w:rsidRPr="002A4872">
        <w:rPr>
          <w:rFonts w:ascii="Arial" w:eastAsia="Times New Roman" w:hAnsi="Arial" w:cs="Arial"/>
          <w:color w:val="000000" w:themeColor="text1"/>
          <w:kern w:val="0"/>
          <w:sz w:val="20"/>
          <w:szCs w:val="20"/>
          <w:lang w:eastAsia="en-IN" w:bidi="mr-IN"/>
        </w:rPr>
        <w:t>-Ecological Units (AEUs), and from each district</w:t>
      </w:r>
      <w:r w:rsidR="006F68A3" w:rsidRPr="002A4872">
        <w:rPr>
          <w:rFonts w:ascii="Arial" w:eastAsia="Times New Roman" w:hAnsi="Arial" w:cs="Arial"/>
          <w:color w:val="000000" w:themeColor="text1"/>
          <w:kern w:val="0"/>
          <w:sz w:val="20"/>
          <w:szCs w:val="20"/>
          <w:lang w:eastAsia="en-IN" w:bidi="mr-IN"/>
        </w:rPr>
        <w:t>,</w:t>
      </w:r>
      <w:r w:rsidRPr="002A4872">
        <w:rPr>
          <w:rFonts w:ascii="Arial" w:eastAsia="Times New Roman" w:hAnsi="Arial" w:cs="Arial"/>
          <w:color w:val="000000" w:themeColor="text1"/>
          <w:kern w:val="0"/>
          <w:sz w:val="20"/>
          <w:szCs w:val="20"/>
          <w:lang w:eastAsia="en-IN" w:bidi="mr-IN"/>
        </w:rPr>
        <w:t xml:space="preserve"> one AEU with the maximum banana area was selected. Next, the block with the highest banana production within each selected AEU was chosen: </w:t>
      </w:r>
      <w:proofErr w:type="spellStart"/>
      <w:r w:rsidRPr="002A4872">
        <w:rPr>
          <w:rFonts w:ascii="Arial" w:eastAsia="Times New Roman" w:hAnsi="Arial" w:cs="Arial"/>
          <w:color w:val="000000" w:themeColor="text1"/>
          <w:kern w:val="0"/>
          <w:sz w:val="20"/>
          <w:szCs w:val="20"/>
          <w:lang w:eastAsia="en-IN" w:bidi="mr-IN"/>
        </w:rPr>
        <w:t>Kondotty</w:t>
      </w:r>
      <w:proofErr w:type="spellEnd"/>
      <w:r w:rsidRPr="002A4872">
        <w:rPr>
          <w:rFonts w:ascii="Arial" w:eastAsia="Times New Roman" w:hAnsi="Arial" w:cs="Arial"/>
          <w:color w:val="000000" w:themeColor="text1"/>
          <w:kern w:val="0"/>
          <w:sz w:val="20"/>
          <w:szCs w:val="20"/>
          <w:lang w:eastAsia="en-IN" w:bidi="mr-IN"/>
        </w:rPr>
        <w:t xml:space="preserve"> (AEU 17) in Malappuram, </w:t>
      </w:r>
      <w:proofErr w:type="spellStart"/>
      <w:r w:rsidRPr="002A4872">
        <w:rPr>
          <w:rFonts w:ascii="Arial" w:eastAsia="Times New Roman" w:hAnsi="Arial" w:cs="Arial"/>
          <w:color w:val="000000" w:themeColor="text1"/>
          <w:kern w:val="0"/>
          <w:sz w:val="20"/>
          <w:szCs w:val="20"/>
          <w:lang w:eastAsia="en-IN" w:bidi="mr-IN"/>
        </w:rPr>
        <w:t>Mannarkkad</w:t>
      </w:r>
      <w:proofErr w:type="spellEnd"/>
      <w:r w:rsidRPr="002A4872">
        <w:rPr>
          <w:rFonts w:ascii="Arial" w:eastAsia="Times New Roman" w:hAnsi="Arial" w:cs="Arial"/>
          <w:color w:val="000000" w:themeColor="text1"/>
          <w:kern w:val="0"/>
          <w:sz w:val="20"/>
          <w:szCs w:val="20"/>
          <w:lang w:eastAsia="en-IN" w:bidi="mr-IN"/>
        </w:rPr>
        <w:t xml:space="preserve"> (AEU 12) in Palakkad, and </w:t>
      </w:r>
      <w:proofErr w:type="spellStart"/>
      <w:r w:rsidRPr="002A4872">
        <w:rPr>
          <w:rFonts w:ascii="Arial" w:eastAsia="Times New Roman" w:hAnsi="Arial" w:cs="Arial"/>
          <w:color w:val="000000" w:themeColor="text1"/>
          <w:kern w:val="0"/>
          <w:sz w:val="20"/>
          <w:szCs w:val="20"/>
          <w:lang w:eastAsia="en-IN" w:bidi="mr-IN"/>
        </w:rPr>
        <w:t>Panamaram</w:t>
      </w:r>
      <w:proofErr w:type="spellEnd"/>
      <w:r w:rsidRPr="002A4872">
        <w:rPr>
          <w:rFonts w:ascii="Arial" w:eastAsia="Times New Roman" w:hAnsi="Arial" w:cs="Arial"/>
          <w:color w:val="000000" w:themeColor="text1"/>
          <w:kern w:val="0"/>
          <w:sz w:val="20"/>
          <w:szCs w:val="20"/>
          <w:lang w:eastAsia="en-IN" w:bidi="mr-IN"/>
        </w:rPr>
        <w:t xml:space="preserve"> (AEU 19) in </w:t>
      </w:r>
      <w:r w:rsidRPr="002A4872">
        <w:rPr>
          <w:rFonts w:ascii="Arial" w:eastAsia="Times New Roman" w:hAnsi="Arial" w:cs="Arial"/>
          <w:color w:val="000000" w:themeColor="text1"/>
          <w:kern w:val="0"/>
          <w:sz w:val="20"/>
          <w:szCs w:val="20"/>
          <w:lang w:eastAsia="en-IN" w:bidi="mr-IN"/>
        </w:rPr>
        <w:lastRenderedPageBreak/>
        <w:t>Wayanad. Subsequently, two panchayats per block were identified based on (</w:t>
      </w:r>
      <w:proofErr w:type="spellStart"/>
      <w:r w:rsidRPr="002A4872">
        <w:rPr>
          <w:rFonts w:ascii="Arial" w:eastAsia="Times New Roman" w:hAnsi="Arial" w:cs="Arial"/>
          <w:color w:val="000000" w:themeColor="text1"/>
          <w:kern w:val="0"/>
          <w:sz w:val="20"/>
          <w:szCs w:val="20"/>
          <w:lang w:eastAsia="en-IN" w:bidi="mr-IN"/>
        </w:rPr>
        <w:t>i</w:t>
      </w:r>
      <w:proofErr w:type="spellEnd"/>
      <w:r w:rsidRPr="002A4872">
        <w:rPr>
          <w:rFonts w:ascii="Arial" w:eastAsia="Times New Roman" w:hAnsi="Arial" w:cs="Arial"/>
          <w:color w:val="000000" w:themeColor="text1"/>
          <w:kern w:val="0"/>
          <w:sz w:val="20"/>
          <w:szCs w:val="20"/>
          <w:lang w:eastAsia="en-IN" w:bidi="mr-IN"/>
        </w:rPr>
        <w:t>) the highest reported incidence of natural hazards in the past ten years and (ii) maximum banana crop loss, using secondary data and expert recommendations from the Department of Agriculture. From each panchayat, 50 banana farmers were randomly selected (total 300 farmers; 50 × 6). In addition, 30 agricultural facilitators (10 per district) were randomly selected, yielding a total sample of 330 respondents (300 farmers + 30 facilitators).</w:t>
      </w:r>
    </w:p>
    <w:p w:rsidR="00A648BF" w:rsidRPr="002A4872" w:rsidRDefault="00A648BF" w:rsidP="003D2B27">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rPr>
      </w:pPr>
      <w:r>
        <w:rPr>
          <w:rFonts w:ascii="Arial" w:eastAsia="Times New Roman" w:hAnsi="Arial" w:cs="Arial"/>
          <w:noProof/>
          <w:color w:val="000000" w:themeColor="text1"/>
          <w:kern w:val="0"/>
          <w:sz w:val="20"/>
          <w:szCs w:val="20"/>
          <w:lang w:val="en-US"/>
        </w:rPr>
        <w:drawing>
          <wp:inline distT="0" distB="0" distL="0" distR="0">
            <wp:extent cx="4183296" cy="1981200"/>
            <wp:effectExtent l="19050" t="19050" r="27305" b="19050"/>
            <wp:docPr id="503748306" name="Picture 1" descr="A diagram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748306" name="Picture 1" descr="A diagram of a group of peopl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5768" cy="1987107"/>
                    </a:xfrm>
                    <a:prstGeom prst="rect">
                      <a:avLst/>
                    </a:prstGeom>
                    <a:noFill/>
                    <a:ln>
                      <a:solidFill>
                        <a:sysClr val="windowText" lastClr="000000"/>
                      </a:solidFill>
                    </a:ln>
                  </pic:spPr>
                </pic:pic>
              </a:graphicData>
            </a:graphic>
          </wp:inline>
        </w:drawing>
      </w:r>
    </w:p>
    <w:p w:rsidR="00A648BF" w:rsidRPr="00A648BF" w:rsidRDefault="00A648BF" w:rsidP="00A648BF">
      <w:pPr>
        <w:pStyle w:val="Heading5"/>
        <w:spacing w:before="66" w:line="360" w:lineRule="auto"/>
        <w:ind w:right="1032"/>
        <w:rPr>
          <w:rFonts w:ascii="Arial" w:hAnsi="Arial" w:cs="Arial"/>
          <w:b/>
          <w:bCs/>
          <w:color w:val="000000" w:themeColor="text1"/>
        </w:rPr>
      </w:pPr>
      <w:r w:rsidRPr="00B57B60">
        <w:rPr>
          <w:rFonts w:ascii="Arial" w:eastAsia="Times New Roman" w:hAnsi="Arial" w:cs="Arial"/>
          <w:b/>
          <w:bCs/>
          <w:color w:val="000000" w:themeColor="text1"/>
          <w:kern w:val="0"/>
          <w:lang w:eastAsia="en-IN" w:bidi="mr-IN"/>
        </w:rPr>
        <w:t xml:space="preserve">Figure </w:t>
      </w:r>
      <w:proofErr w:type="gramStart"/>
      <w:r w:rsidRPr="00B57B60">
        <w:rPr>
          <w:rFonts w:ascii="Arial" w:eastAsia="Times New Roman" w:hAnsi="Arial" w:cs="Arial"/>
          <w:b/>
          <w:bCs/>
          <w:color w:val="000000" w:themeColor="text1"/>
          <w:kern w:val="0"/>
          <w:lang w:eastAsia="en-IN" w:bidi="mr-IN"/>
        </w:rPr>
        <w:t>1.</w:t>
      </w:r>
      <w:r w:rsidRPr="00B57B60">
        <w:rPr>
          <w:rFonts w:ascii="Arial" w:hAnsi="Arial" w:cs="Arial"/>
          <w:b/>
          <w:bCs/>
          <w:color w:val="000000" w:themeColor="text1"/>
        </w:rPr>
        <w:t>Flowdiagramshowingtheselectionofsampleforthestudy</w:t>
      </w:r>
      <w:proofErr w:type="gramEnd"/>
    </w:p>
    <w:p w:rsidR="00336A08" w:rsidRPr="002A4872" w:rsidRDefault="00336A08" w:rsidP="003D2B27">
      <w:pPr>
        <w:shd w:val="clear" w:color="auto" w:fill="FFFFFF" w:themeFill="background1"/>
        <w:spacing w:before="100" w:beforeAutospacing="1" w:after="100" w:afterAutospacing="1" w:line="240" w:lineRule="auto"/>
        <w:jc w:val="both"/>
        <w:outlineLvl w:val="1"/>
        <w:rPr>
          <w:rFonts w:ascii="Arial" w:eastAsia="Times New Roman" w:hAnsi="Arial" w:cs="Arial"/>
          <w:b/>
          <w:bCs/>
          <w:color w:val="000000" w:themeColor="text1"/>
          <w:kern w:val="0"/>
          <w:lang w:eastAsia="en-IN" w:bidi="mr-IN"/>
        </w:rPr>
      </w:pPr>
      <w:r w:rsidRPr="002A4872">
        <w:rPr>
          <w:rFonts w:ascii="Arial" w:eastAsia="Times New Roman" w:hAnsi="Arial" w:cs="Arial"/>
          <w:b/>
          <w:bCs/>
          <w:color w:val="000000" w:themeColor="text1"/>
          <w:kern w:val="0"/>
          <w:lang w:eastAsia="en-IN" w:bidi="mr-IN"/>
        </w:rPr>
        <w:t>2.3 DATA COLLECTION AND ANALYSIS</w:t>
      </w:r>
    </w:p>
    <w:p w:rsidR="00336A08" w:rsidRPr="002A4872" w:rsidRDefault="00336A08" w:rsidP="003D2B27">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rPr>
      </w:pPr>
      <w:r w:rsidRPr="002A4872">
        <w:rPr>
          <w:rFonts w:ascii="Arial" w:eastAsia="Times New Roman" w:hAnsi="Arial" w:cs="Arial"/>
          <w:color w:val="000000" w:themeColor="text1"/>
          <w:kern w:val="0"/>
          <w:sz w:val="20"/>
          <w:szCs w:val="20"/>
          <w:lang w:eastAsia="en-IN" w:bidi="mr-IN"/>
        </w:rPr>
        <w:t>Primary data were collected through structured, pre-tested interview schedules capturing information on natural risk-resilient behaviour and farmers’ profile characteristics. Secondary data</w:t>
      </w:r>
      <w:r w:rsidR="00A75A0F" w:rsidRPr="002A4872">
        <w:rPr>
          <w:rFonts w:ascii="Arial" w:eastAsia="Times New Roman" w:hAnsi="Arial" w:cs="Arial"/>
          <w:color w:val="000000" w:themeColor="text1"/>
          <w:kern w:val="0"/>
          <w:sz w:val="20"/>
          <w:szCs w:val="20"/>
          <w:lang w:eastAsia="en-IN" w:bidi="mr-IN"/>
        </w:rPr>
        <w:t xml:space="preserve"> on </w:t>
      </w:r>
      <w:r w:rsidRPr="002A4872">
        <w:rPr>
          <w:rFonts w:ascii="Arial" w:eastAsia="Times New Roman" w:hAnsi="Arial" w:cs="Arial"/>
          <w:color w:val="000000" w:themeColor="text1"/>
          <w:kern w:val="0"/>
          <w:sz w:val="20"/>
          <w:szCs w:val="20"/>
          <w:lang w:eastAsia="en-IN" w:bidi="mr-IN"/>
        </w:rPr>
        <w:t>area and production statistics and records of hazard incidences (2019–</w:t>
      </w:r>
      <w:proofErr w:type="gramStart"/>
      <w:r w:rsidRPr="002A4872">
        <w:rPr>
          <w:rFonts w:ascii="Arial" w:eastAsia="Times New Roman" w:hAnsi="Arial" w:cs="Arial"/>
          <w:color w:val="000000" w:themeColor="text1"/>
          <w:kern w:val="0"/>
          <w:sz w:val="20"/>
          <w:szCs w:val="20"/>
          <w:lang w:eastAsia="en-IN" w:bidi="mr-IN"/>
        </w:rPr>
        <w:t>2025)were</w:t>
      </w:r>
      <w:proofErr w:type="gramEnd"/>
      <w:r w:rsidRPr="002A4872">
        <w:rPr>
          <w:rFonts w:ascii="Arial" w:eastAsia="Times New Roman" w:hAnsi="Arial" w:cs="Arial"/>
          <w:color w:val="000000" w:themeColor="text1"/>
          <w:kern w:val="0"/>
          <w:sz w:val="20"/>
          <w:szCs w:val="20"/>
          <w:lang w:eastAsia="en-IN" w:bidi="mr-IN"/>
        </w:rPr>
        <w:t xml:space="preserve"> sourced from official government publications, institutional records, and agricultural statistics (ARDB-ICAR, 2024</w:t>
      </w:r>
      <w:r w:rsidR="00E07151" w:rsidRPr="002A4872">
        <w:rPr>
          <w:rFonts w:ascii="Arial" w:eastAsia="Times New Roman" w:hAnsi="Arial" w:cs="Arial"/>
          <w:color w:val="000000" w:themeColor="text1"/>
          <w:kern w:val="0"/>
          <w:sz w:val="20"/>
          <w:szCs w:val="20"/>
          <w:lang w:eastAsia="en-IN" w:bidi="mr-IN"/>
        </w:rPr>
        <w:t xml:space="preserve"> and </w:t>
      </w:r>
      <w:proofErr w:type="spellStart"/>
      <w:r w:rsidR="00E07151" w:rsidRPr="002A4872">
        <w:rPr>
          <w:rFonts w:ascii="Arial" w:eastAsia="Times New Roman" w:hAnsi="Arial" w:cs="Arial"/>
          <w:color w:val="000000" w:themeColor="text1"/>
          <w:kern w:val="0"/>
          <w:sz w:val="20"/>
          <w:szCs w:val="20"/>
          <w:lang w:eastAsia="en-IN" w:bidi="mr-IN"/>
        </w:rPr>
        <w:t>GoI</w:t>
      </w:r>
      <w:proofErr w:type="spellEnd"/>
      <w:r w:rsidR="00E07151" w:rsidRPr="002A4872">
        <w:rPr>
          <w:rFonts w:ascii="Arial" w:eastAsia="Times New Roman" w:hAnsi="Arial" w:cs="Arial"/>
          <w:color w:val="000000" w:themeColor="text1"/>
          <w:kern w:val="0"/>
          <w:sz w:val="20"/>
          <w:szCs w:val="20"/>
          <w:lang w:eastAsia="en-IN" w:bidi="mr-IN"/>
        </w:rPr>
        <w:t>, 2023</w:t>
      </w:r>
      <w:r w:rsidRPr="002A4872">
        <w:rPr>
          <w:rFonts w:ascii="Arial" w:eastAsia="Times New Roman" w:hAnsi="Arial" w:cs="Arial"/>
          <w:color w:val="000000" w:themeColor="text1"/>
          <w:kern w:val="0"/>
          <w:sz w:val="20"/>
          <w:szCs w:val="20"/>
          <w:lang w:eastAsia="en-IN" w:bidi="mr-IN"/>
        </w:rPr>
        <w:t>). Data were scored, tabulated, and analysed using Stata (64-bit). Descriptive statistics (frequencies, percentages, means, and standard deviations) were used to summarise the determinants and to profile natural hazard management and risk-resilient behaviour.</w:t>
      </w:r>
    </w:p>
    <w:p w:rsidR="00336A08" w:rsidRPr="002A4872" w:rsidRDefault="00336A08" w:rsidP="003D2B27">
      <w:pPr>
        <w:shd w:val="clear" w:color="auto" w:fill="FFFFFF" w:themeFill="background1"/>
        <w:spacing w:before="100" w:beforeAutospacing="1" w:after="100" w:afterAutospacing="1" w:line="240" w:lineRule="auto"/>
        <w:jc w:val="both"/>
        <w:outlineLvl w:val="1"/>
        <w:rPr>
          <w:rFonts w:ascii="Arial" w:eastAsia="Times New Roman" w:hAnsi="Arial" w:cs="Arial"/>
          <w:b/>
          <w:bCs/>
          <w:color w:val="000000" w:themeColor="text1"/>
          <w:kern w:val="0"/>
          <w:lang w:eastAsia="en-IN" w:bidi="mr-IN"/>
        </w:rPr>
      </w:pPr>
      <w:r w:rsidRPr="002A4872">
        <w:rPr>
          <w:rFonts w:ascii="Arial" w:eastAsia="Times New Roman" w:hAnsi="Arial" w:cs="Arial"/>
          <w:b/>
          <w:bCs/>
          <w:color w:val="000000" w:themeColor="text1"/>
          <w:kern w:val="0"/>
          <w:lang w:eastAsia="en-IN" w:bidi="mr-IN"/>
        </w:rPr>
        <w:t>2.4 VARIABLES AND MEASUREMENT</w:t>
      </w:r>
    </w:p>
    <w:p w:rsidR="00336A08" w:rsidRPr="002A4872" w:rsidRDefault="00336A08" w:rsidP="003D2B27">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rPr>
      </w:pPr>
      <w:r w:rsidRPr="002A4872">
        <w:rPr>
          <w:rFonts w:ascii="Arial" w:eastAsia="Times New Roman" w:hAnsi="Arial" w:cs="Arial"/>
          <w:color w:val="000000" w:themeColor="text1"/>
          <w:kern w:val="0"/>
          <w:sz w:val="20"/>
          <w:szCs w:val="20"/>
          <w:lang w:eastAsia="en-IN" w:bidi="mr-IN"/>
        </w:rPr>
        <w:t xml:space="preserve">The profile characteristics were grouped into </w:t>
      </w:r>
      <w:r w:rsidR="0092210E" w:rsidRPr="002A4872">
        <w:rPr>
          <w:rFonts w:ascii="Arial" w:eastAsia="Times New Roman" w:hAnsi="Arial" w:cs="Arial"/>
          <w:color w:val="000000" w:themeColor="text1"/>
          <w:kern w:val="0"/>
          <w:sz w:val="20"/>
          <w:szCs w:val="20"/>
          <w:lang w:eastAsia="en-IN" w:bidi="mr-IN"/>
        </w:rPr>
        <w:t>six</w:t>
      </w:r>
      <w:r w:rsidRPr="002A4872">
        <w:rPr>
          <w:rFonts w:ascii="Arial" w:eastAsia="Times New Roman" w:hAnsi="Arial" w:cs="Arial"/>
          <w:color w:val="000000" w:themeColor="text1"/>
          <w:kern w:val="0"/>
          <w:sz w:val="20"/>
          <w:szCs w:val="20"/>
          <w:lang w:eastAsia="en-IN" w:bidi="mr-IN"/>
        </w:rPr>
        <w:t xml:space="preserve"> dimensions: </w:t>
      </w:r>
      <w:r w:rsidR="0092210E" w:rsidRPr="002A4872">
        <w:rPr>
          <w:rFonts w:ascii="Arial" w:eastAsia="Times New Roman" w:hAnsi="Arial" w:cs="Arial"/>
          <w:color w:val="000000" w:themeColor="text1"/>
          <w:kern w:val="0"/>
          <w:sz w:val="20"/>
          <w:szCs w:val="20"/>
          <w:lang w:eastAsia="en-IN" w:bidi="mr-IN"/>
        </w:rPr>
        <w:t xml:space="preserve">Personal or biographic, </w:t>
      </w:r>
      <w:r w:rsidRPr="002A4872">
        <w:rPr>
          <w:rFonts w:ascii="Arial" w:eastAsia="Times New Roman" w:hAnsi="Arial" w:cs="Arial"/>
          <w:color w:val="000000" w:themeColor="text1"/>
          <w:kern w:val="0"/>
          <w:sz w:val="20"/>
          <w:szCs w:val="20"/>
          <w:lang w:eastAsia="en-IN" w:bidi="mr-IN"/>
        </w:rPr>
        <w:t>Economic (income, landholding size, tenurial status, access to credit, crop insurance); Social (household size, gender, organisational membership, extension contact, training exposure); Technical (adoption of improved practices, diversification, use of early-warning systems); Physical (farm assets, irrigation facilities, crop diversification, road connectivity); and Psychological (cognitive ability, stress, depression levels). All measures used standardised scales adapted to the study context and validated through expert input. Items were contextualised for banana farming in Kerala, and responses were quantified for descriptive analysis to ensure reliability and validity.</w:t>
      </w:r>
    </w:p>
    <w:p w:rsidR="004B460E" w:rsidRPr="002A4872" w:rsidRDefault="004B460E" w:rsidP="003D2B27">
      <w:pPr>
        <w:pStyle w:val="Heading1"/>
        <w:shd w:val="clear" w:color="auto" w:fill="FFFFFF" w:themeFill="background1"/>
        <w:spacing w:line="240" w:lineRule="auto"/>
        <w:jc w:val="both"/>
        <w:rPr>
          <w:rFonts w:ascii="Arial" w:hAnsi="Arial" w:cs="Arial"/>
          <w:b/>
          <w:bCs/>
          <w:color w:val="000000" w:themeColor="text1"/>
          <w:sz w:val="22"/>
          <w:szCs w:val="22"/>
        </w:rPr>
      </w:pPr>
      <w:r w:rsidRPr="002A4872">
        <w:rPr>
          <w:rFonts w:ascii="Arial" w:hAnsi="Arial" w:cs="Arial"/>
          <w:b/>
          <w:bCs/>
          <w:color w:val="000000" w:themeColor="text1"/>
          <w:sz w:val="22"/>
          <w:szCs w:val="22"/>
        </w:rPr>
        <w:t>3. RESULTS AND DISCUSSION</w:t>
      </w:r>
    </w:p>
    <w:p w:rsidR="004B460E" w:rsidRPr="002A4872" w:rsidRDefault="004B460E" w:rsidP="003D2B27">
      <w:pPr>
        <w:pStyle w:val="Heading2"/>
        <w:shd w:val="clear" w:color="auto" w:fill="FFFFFF" w:themeFill="background1"/>
        <w:spacing w:line="240" w:lineRule="auto"/>
        <w:jc w:val="both"/>
        <w:rPr>
          <w:rFonts w:ascii="Arial" w:hAnsi="Arial" w:cs="Arial"/>
          <w:b/>
          <w:bCs/>
          <w:color w:val="000000" w:themeColor="text1"/>
          <w:sz w:val="22"/>
          <w:szCs w:val="22"/>
        </w:rPr>
      </w:pPr>
      <w:r w:rsidRPr="002A4872">
        <w:rPr>
          <w:rFonts w:ascii="Arial" w:hAnsi="Arial" w:cs="Arial"/>
          <w:b/>
          <w:bCs/>
          <w:color w:val="000000" w:themeColor="text1"/>
          <w:sz w:val="22"/>
          <w:szCs w:val="22"/>
        </w:rPr>
        <w:t xml:space="preserve">3.1 </w:t>
      </w:r>
      <w:r w:rsidR="00A75A0F" w:rsidRPr="002A4872">
        <w:rPr>
          <w:rFonts w:ascii="Arial" w:hAnsi="Arial" w:cs="Arial"/>
          <w:b/>
          <w:bCs/>
          <w:color w:val="000000" w:themeColor="text1"/>
          <w:sz w:val="22"/>
          <w:szCs w:val="22"/>
        </w:rPr>
        <w:t>Demographic determinants</w:t>
      </w:r>
    </w:p>
    <w:p w:rsidR="004B460E" w:rsidRPr="002A4872" w:rsidRDefault="004B460E" w:rsidP="003D2B27">
      <w:pPr>
        <w:pStyle w:val="Heading3"/>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3.1.1 Age</w:t>
      </w:r>
    </w:p>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 xml:space="preserve">Table 1 presents the distribution of personal/biographic determinants of banana growers across the study districts. In Malappuram, the majority (76 per cent) were aged, followed by 21 per cent middle-aged and only 3 per cent young farmers. Palakkad had a relatively younger profile, with 56 per cent middle-aged, 36 per cent aged, and 8 per cent young. In Wayanad, 61 per cent were aged, 36 per cent middle-aged, and just 3 per cent young. Overall, banana cultivation in Kerala was primarily undertaken by older farmers, indicating generational continuity in agricultural practices. These findings align with Jha and Gupta (2021). The low representation of youth reflected broader migration trends </w:t>
      </w:r>
      <w:r w:rsidRPr="002A4872">
        <w:rPr>
          <w:rFonts w:ascii="Arial" w:hAnsi="Arial" w:cs="Arial"/>
          <w:color w:val="000000" w:themeColor="text1"/>
          <w:sz w:val="20"/>
          <w:szCs w:val="20"/>
        </w:rPr>
        <w:lastRenderedPageBreak/>
        <w:t>toward non-agricultural employment and urban livelihoods, as well as low returns and hazard risks discouraging sustained youth engagement.</w:t>
      </w:r>
    </w:p>
    <w:p w:rsidR="004B460E" w:rsidRPr="002A4872" w:rsidRDefault="004B460E" w:rsidP="003D2B27">
      <w:pPr>
        <w:pStyle w:val="Heading3"/>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3.1.2 Education</w:t>
      </w:r>
    </w:p>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Education levels varied slightly across districts. In Malappuram, 44 per cent of respondents had completed high school and 29 per cent had secondary education. Palakkad followed a similar pattern with 43 per cent high school and 27 per cent secondary education. Wayanad reported relatively higher education levels, with 59 per cent completing high school, 19 per cent secondary, and notable proportion holding graduate (8 per cent) and postgraduate (6 per cent) qualifications. Overall, banana growers had a fair level of formal education, particularly at the school level, which positively influenced openness to agricultural innovations and improved management practices. This reflected Kerala’s high literacy rate compared to the national average and the impact of social empowerment programmes.</w:t>
      </w:r>
    </w:p>
    <w:p w:rsidR="004B460E" w:rsidRPr="002A4872" w:rsidRDefault="004B460E" w:rsidP="003D2B27">
      <w:pPr>
        <w:pStyle w:val="Heading3"/>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3.1.3 Farming Experience</w:t>
      </w:r>
    </w:p>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 xml:space="preserve">Across all districts, banana growers reported extensive farming experience. In Malappuram, 87 per cent had more than 10 years of experience, while only 7 per cent had 5 to 10 years and 6 per cent under 5 years. In Palakkad, 86 per cent reported more than a decade of experience, with 10 per cent in the 5–10 years range and 4 per cent with less than 5 years. Wayanad showed 81 per cent with more than 10 years, 14 per cent with 5–10 years, and 5 per cent under 5 years. Collectively, these findings highlighted the traditional nature of banana farming in Kerala, where practices and knowledge are retained by long-term cultivators. Similar results were reported by </w:t>
      </w:r>
      <w:proofErr w:type="spellStart"/>
      <w:r w:rsidRPr="002A4872">
        <w:rPr>
          <w:rFonts w:ascii="Arial" w:hAnsi="Arial" w:cs="Arial"/>
          <w:color w:val="000000" w:themeColor="text1"/>
          <w:sz w:val="20"/>
          <w:szCs w:val="20"/>
        </w:rPr>
        <w:t>Ahaneku</w:t>
      </w:r>
      <w:proofErr w:type="spellEnd"/>
      <w:r w:rsidRPr="002A4872">
        <w:rPr>
          <w:rFonts w:ascii="Arial" w:hAnsi="Arial" w:cs="Arial"/>
          <w:color w:val="000000" w:themeColor="text1"/>
          <w:sz w:val="20"/>
          <w:szCs w:val="20"/>
        </w:rPr>
        <w:t xml:space="preserve"> </w:t>
      </w:r>
      <w:r w:rsidRPr="002A4872">
        <w:rPr>
          <w:rFonts w:ascii="Arial" w:hAnsi="Arial" w:cs="Arial"/>
          <w:i/>
          <w:iCs/>
          <w:color w:val="000000" w:themeColor="text1"/>
          <w:sz w:val="20"/>
          <w:szCs w:val="20"/>
        </w:rPr>
        <w:t>et al</w:t>
      </w:r>
      <w:r w:rsidRPr="002A4872">
        <w:rPr>
          <w:rFonts w:ascii="Arial" w:hAnsi="Arial" w:cs="Arial"/>
          <w:color w:val="000000" w:themeColor="text1"/>
          <w:sz w:val="20"/>
          <w:szCs w:val="20"/>
        </w:rPr>
        <w:t>. (2019).</w:t>
      </w:r>
    </w:p>
    <w:p w:rsidR="004B460E" w:rsidRPr="002A4872" w:rsidRDefault="004B460E" w:rsidP="003D2B27">
      <w:pPr>
        <w:pStyle w:val="Heading3"/>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3.1.4 Gender</w:t>
      </w:r>
    </w:p>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Banana farming was male-dominated across districts. In Malappuram, 98 per cent of respondents were male and only 2 per cent female. Palakkad reported 97 per cent male and 3 per cent female participation. Wayanad was relatively more inclusive, with 80 per cent male and 20 per cent female, reflecting family labour practices and greater female involvement. This suggest</w:t>
      </w:r>
      <w:r w:rsidR="00B15EAE" w:rsidRPr="002A4872">
        <w:rPr>
          <w:rFonts w:ascii="Arial" w:hAnsi="Arial" w:cs="Arial"/>
          <w:color w:val="000000" w:themeColor="text1"/>
          <w:sz w:val="20"/>
          <w:szCs w:val="20"/>
        </w:rPr>
        <w:t>ed</w:t>
      </w:r>
      <w:r w:rsidRPr="002A4872">
        <w:rPr>
          <w:rFonts w:ascii="Arial" w:hAnsi="Arial" w:cs="Arial"/>
          <w:color w:val="000000" w:themeColor="text1"/>
          <w:sz w:val="20"/>
          <w:szCs w:val="20"/>
        </w:rPr>
        <w:t xml:space="preserve"> women’s roles, though often unrecognised, are significant in farm operations. Wayanad’s higher female participation </w:t>
      </w:r>
      <w:r w:rsidR="00B15EAE" w:rsidRPr="002A4872">
        <w:rPr>
          <w:rFonts w:ascii="Arial" w:hAnsi="Arial" w:cs="Arial"/>
          <w:color w:val="000000" w:themeColor="text1"/>
          <w:sz w:val="20"/>
          <w:szCs w:val="20"/>
        </w:rPr>
        <w:t xml:space="preserve">also </w:t>
      </w:r>
      <w:r w:rsidRPr="002A4872">
        <w:rPr>
          <w:rFonts w:ascii="Arial" w:hAnsi="Arial" w:cs="Arial"/>
          <w:color w:val="000000" w:themeColor="text1"/>
          <w:sz w:val="20"/>
          <w:szCs w:val="20"/>
        </w:rPr>
        <w:t>reflect</w:t>
      </w:r>
      <w:r w:rsidR="00B15EAE" w:rsidRPr="002A4872">
        <w:rPr>
          <w:rFonts w:ascii="Arial" w:hAnsi="Arial" w:cs="Arial"/>
          <w:color w:val="000000" w:themeColor="text1"/>
          <w:sz w:val="20"/>
          <w:szCs w:val="20"/>
        </w:rPr>
        <w:t xml:space="preserve">ed </w:t>
      </w:r>
      <w:r w:rsidRPr="002A4872">
        <w:rPr>
          <w:rFonts w:ascii="Arial" w:hAnsi="Arial" w:cs="Arial"/>
          <w:color w:val="000000" w:themeColor="text1"/>
          <w:sz w:val="20"/>
          <w:szCs w:val="20"/>
        </w:rPr>
        <w:t xml:space="preserve">local social structures such as Self-Help Groups promoting women’s agency. These findings are consistent with Asfaw and </w:t>
      </w:r>
      <w:proofErr w:type="spellStart"/>
      <w:r w:rsidRPr="002A4872">
        <w:rPr>
          <w:rFonts w:ascii="Arial" w:hAnsi="Arial" w:cs="Arial"/>
          <w:color w:val="000000" w:themeColor="text1"/>
          <w:sz w:val="20"/>
          <w:szCs w:val="20"/>
        </w:rPr>
        <w:t>Admassie</w:t>
      </w:r>
      <w:proofErr w:type="spellEnd"/>
      <w:r w:rsidRPr="002A4872">
        <w:rPr>
          <w:rFonts w:ascii="Arial" w:hAnsi="Arial" w:cs="Arial"/>
          <w:color w:val="000000" w:themeColor="text1"/>
          <w:sz w:val="20"/>
          <w:szCs w:val="20"/>
        </w:rPr>
        <w:t xml:space="preserve"> (2004).</w:t>
      </w:r>
    </w:p>
    <w:p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Table 1. Demographic profile of banana growers in Kerala</w:t>
      </w:r>
    </w:p>
    <w:tbl>
      <w:tblPr>
        <w:tblW w:w="0" w:type="auto"/>
        <w:tblBorders>
          <w:insideH w:val="single" w:sz="4" w:space="0" w:color="auto"/>
        </w:tblBorders>
        <w:tblLook w:val="04A0" w:firstRow="1" w:lastRow="0" w:firstColumn="1" w:lastColumn="0" w:noHBand="0" w:noVBand="1"/>
      </w:tblPr>
      <w:tblGrid>
        <w:gridCol w:w="1440"/>
        <w:gridCol w:w="1440"/>
        <w:gridCol w:w="1440"/>
        <w:gridCol w:w="1440"/>
        <w:gridCol w:w="1440"/>
        <w:gridCol w:w="1440"/>
      </w:tblGrid>
      <w:tr w:rsidR="00CB7C47" w:rsidRPr="002A4872" w:rsidTr="00A932A9">
        <w:tc>
          <w:tcPr>
            <w:tcW w:w="1440" w:type="dxa"/>
            <w:hideMark/>
          </w:tcPr>
          <w:p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Variable</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Category</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Malappuram</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Palakkad</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Wayanad</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Total (%)</w:t>
            </w:r>
          </w:p>
        </w:tc>
      </w:tr>
      <w:tr w:rsidR="00CB7C47" w:rsidRPr="002A4872" w:rsidTr="00A932A9">
        <w:tc>
          <w:tcPr>
            <w:tcW w:w="1440" w:type="dxa"/>
            <w:hideMark/>
          </w:tcPr>
          <w:p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Age</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Aged</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76</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65</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31</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57.3</w:t>
            </w:r>
            <w:r w:rsidR="00B46A22" w:rsidRPr="002A4872">
              <w:rPr>
                <w:rFonts w:ascii="Arial" w:hAnsi="Arial" w:cs="Arial"/>
                <w:color w:val="000000" w:themeColor="text1"/>
                <w:sz w:val="20"/>
                <w:szCs w:val="20"/>
              </w:rPr>
              <w:t>0</w:t>
            </w:r>
            <w:r w:rsidRPr="002A4872">
              <w:rPr>
                <w:rFonts w:ascii="Arial" w:hAnsi="Arial" w:cs="Arial"/>
                <w:color w:val="000000" w:themeColor="text1"/>
                <w:sz w:val="20"/>
                <w:szCs w:val="20"/>
              </w:rPr>
              <w:t>%</w:t>
            </w:r>
          </w:p>
        </w:tc>
      </w:tr>
      <w:tr w:rsidR="00CB7C47" w:rsidRPr="002A4872" w:rsidTr="00A932A9">
        <w:tc>
          <w:tcPr>
            <w:tcW w:w="1440" w:type="dxa"/>
          </w:tcPr>
          <w:p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Middle-aged</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21</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34</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62</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39%</w:t>
            </w:r>
          </w:p>
        </w:tc>
      </w:tr>
      <w:tr w:rsidR="00CB7C47" w:rsidRPr="002A4872" w:rsidTr="00A932A9">
        <w:tc>
          <w:tcPr>
            <w:tcW w:w="1440" w:type="dxa"/>
          </w:tcPr>
          <w:p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Young</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3</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3.7</w:t>
            </w:r>
            <w:r w:rsidR="00B46A22" w:rsidRPr="002A4872">
              <w:rPr>
                <w:rFonts w:ascii="Arial" w:hAnsi="Arial" w:cs="Arial"/>
                <w:color w:val="000000" w:themeColor="text1"/>
                <w:sz w:val="20"/>
                <w:szCs w:val="20"/>
              </w:rPr>
              <w:t>0</w:t>
            </w:r>
            <w:r w:rsidRPr="002A4872">
              <w:rPr>
                <w:rFonts w:ascii="Arial" w:hAnsi="Arial" w:cs="Arial"/>
                <w:color w:val="000000" w:themeColor="text1"/>
                <w:sz w:val="20"/>
                <w:szCs w:val="20"/>
              </w:rPr>
              <w:t>%</w:t>
            </w:r>
          </w:p>
        </w:tc>
      </w:tr>
      <w:tr w:rsidR="00CB7C47" w:rsidRPr="002A4872" w:rsidTr="00A932A9">
        <w:tc>
          <w:tcPr>
            <w:tcW w:w="1440" w:type="dxa"/>
            <w:hideMark/>
          </w:tcPr>
          <w:p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Education</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Primary</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14</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15</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10%</w:t>
            </w:r>
          </w:p>
        </w:tc>
      </w:tr>
      <w:tr w:rsidR="00CB7C47" w:rsidRPr="002A4872" w:rsidTr="00A932A9">
        <w:tc>
          <w:tcPr>
            <w:tcW w:w="1440" w:type="dxa"/>
          </w:tcPr>
          <w:p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Secondary</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29</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31</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15</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25%</w:t>
            </w:r>
          </w:p>
        </w:tc>
      </w:tr>
      <w:tr w:rsidR="00CB7C47" w:rsidRPr="002A4872" w:rsidTr="00A932A9">
        <w:tc>
          <w:tcPr>
            <w:tcW w:w="1440" w:type="dxa"/>
          </w:tcPr>
          <w:p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High school</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44</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37</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55</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45.3</w:t>
            </w:r>
            <w:r w:rsidR="00B46A22" w:rsidRPr="002A4872">
              <w:rPr>
                <w:rFonts w:ascii="Arial" w:hAnsi="Arial" w:cs="Arial"/>
                <w:color w:val="000000" w:themeColor="text1"/>
                <w:sz w:val="20"/>
                <w:szCs w:val="20"/>
              </w:rPr>
              <w:t>0</w:t>
            </w:r>
            <w:r w:rsidRPr="002A4872">
              <w:rPr>
                <w:rFonts w:ascii="Arial" w:hAnsi="Arial" w:cs="Arial"/>
                <w:color w:val="000000" w:themeColor="text1"/>
                <w:sz w:val="20"/>
                <w:szCs w:val="20"/>
              </w:rPr>
              <w:t>%</w:t>
            </w:r>
          </w:p>
        </w:tc>
      </w:tr>
      <w:tr w:rsidR="00CB7C47" w:rsidRPr="002A4872" w:rsidTr="00A932A9">
        <w:tc>
          <w:tcPr>
            <w:tcW w:w="1440" w:type="dxa"/>
          </w:tcPr>
          <w:p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Higher secondary</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10</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17</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11.7</w:t>
            </w:r>
            <w:r w:rsidR="00B46A22" w:rsidRPr="002A4872">
              <w:rPr>
                <w:rFonts w:ascii="Arial" w:hAnsi="Arial" w:cs="Arial"/>
                <w:color w:val="000000" w:themeColor="text1"/>
                <w:sz w:val="20"/>
                <w:szCs w:val="20"/>
              </w:rPr>
              <w:t>0</w:t>
            </w:r>
            <w:r w:rsidRPr="002A4872">
              <w:rPr>
                <w:rFonts w:ascii="Arial" w:hAnsi="Arial" w:cs="Arial"/>
                <w:color w:val="000000" w:themeColor="text1"/>
                <w:sz w:val="20"/>
                <w:szCs w:val="20"/>
              </w:rPr>
              <w:t>%</w:t>
            </w:r>
          </w:p>
        </w:tc>
      </w:tr>
      <w:tr w:rsidR="00CB7C47" w:rsidRPr="002A4872" w:rsidTr="00A932A9">
        <w:tc>
          <w:tcPr>
            <w:tcW w:w="1440" w:type="dxa"/>
          </w:tcPr>
          <w:p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Graduate</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4</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6</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4</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4.7</w:t>
            </w:r>
            <w:r w:rsidR="00B46A22" w:rsidRPr="002A4872">
              <w:rPr>
                <w:rFonts w:ascii="Arial" w:hAnsi="Arial" w:cs="Arial"/>
                <w:color w:val="000000" w:themeColor="text1"/>
                <w:sz w:val="20"/>
                <w:szCs w:val="20"/>
              </w:rPr>
              <w:t>0</w:t>
            </w:r>
            <w:r w:rsidRPr="002A4872">
              <w:rPr>
                <w:rFonts w:ascii="Arial" w:hAnsi="Arial" w:cs="Arial"/>
                <w:color w:val="000000" w:themeColor="text1"/>
                <w:sz w:val="20"/>
                <w:szCs w:val="20"/>
              </w:rPr>
              <w:t>%</w:t>
            </w:r>
          </w:p>
        </w:tc>
      </w:tr>
      <w:tr w:rsidR="00CB7C47" w:rsidRPr="002A4872" w:rsidTr="00A932A9">
        <w:tc>
          <w:tcPr>
            <w:tcW w:w="1440" w:type="dxa"/>
          </w:tcPr>
          <w:p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Postgraduate</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3.3</w:t>
            </w:r>
            <w:r w:rsidR="00B46A22" w:rsidRPr="002A4872">
              <w:rPr>
                <w:rFonts w:ascii="Arial" w:hAnsi="Arial" w:cs="Arial"/>
                <w:color w:val="000000" w:themeColor="text1"/>
                <w:sz w:val="20"/>
                <w:szCs w:val="20"/>
              </w:rPr>
              <w:t>0</w:t>
            </w:r>
            <w:r w:rsidRPr="002A4872">
              <w:rPr>
                <w:rFonts w:ascii="Arial" w:hAnsi="Arial" w:cs="Arial"/>
                <w:color w:val="000000" w:themeColor="text1"/>
                <w:sz w:val="20"/>
                <w:szCs w:val="20"/>
              </w:rPr>
              <w:t>%</w:t>
            </w:r>
          </w:p>
        </w:tc>
      </w:tr>
      <w:tr w:rsidR="00CB7C47" w:rsidRPr="002A4872" w:rsidTr="00A932A9">
        <w:tc>
          <w:tcPr>
            <w:tcW w:w="1440" w:type="dxa"/>
            <w:hideMark/>
          </w:tcPr>
          <w:p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Experience</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&lt;5 years</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6</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9</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7.3</w:t>
            </w:r>
            <w:r w:rsidR="00B46A22" w:rsidRPr="002A4872">
              <w:rPr>
                <w:rFonts w:ascii="Arial" w:hAnsi="Arial" w:cs="Arial"/>
                <w:color w:val="000000" w:themeColor="text1"/>
                <w:sz w:val="20"/>
                <w:szCs w:val="20"/>
              </w:rPr>
              <w:t>0</w:t>
            </w:r>
            <w:r w:rsidRPr="002A4872">
              <w:rPr>
                <w:rFonts w:ascii="Arial" w:hAnsi="Arial" w:cs="Arial"/>
                <w:color w:val="000000" w:themeColor="text1"/>
                <w:sz w:val="20"/>
                <w:szCs w:val="20"/>
              </w:rPr>
              <w:t>%</w:t>
            </w:r>
          </w:p>
        </w:tc>
      </w:tr>
      <w:tr w:rsidR="00CB7C47" w:rsidRPr="002A4872" w:rsidTr="00A932A9">
        <w:tc>
          <w:tcPr>
            <w:tcW w:w="1440" w:type="dxa"/>
          </w:tcPr>
          <w:p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5–10 years</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6</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10</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w:t>
            </w:r>
          </w:p>
        </w:tc>
      </w:tr>
      <w:tr w:rsidR="00CB7C47" w:rsidRPr="002A4872" w:rsidTr="00A932A9">
        <w:tc>
          <w:tcPr>
            <w:tcW w:w="1440" w:type="dxa"/>
          </w:tcPr>
          <w:p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&gt;10 years</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87</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86</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81</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84.7</w:t>
            </w:r>
            <w:r w:rsidR="00B46A22" w:rsidRPr="002A4872">
              <w:rPr>
                <w:rFonts w:ascii="Arial" w:hAnsi="Arial" w:cs="Arial"/>
                <w:color w:val="000000" w:themeColor="text1"/>
                <w:sz w:val="20"/>
                <w:szCs w:val="20"/>
              </w:rPr>
              <w:t>0</w:t>
            </w:r>
            <w:r w:rsidRPr="002A4872">
              <w:rPr>
                <w:rFonts w:ascii="Arial" w:hAnsi="Arial" w:cs="Arial"/>
                <w:color w:val="000000" w:themeColor="text1"/>
                <w:sz w:val="20"/>
                <w:szCs w:val="20"/>
              </w:rPr>
              <w:t>%</w:t>
            </w:r>
          </w:p>
        </w:tc>
      </w:tr>
      <w:tr w:rsidR="00CB7C47" w:rsidRPr="002A4872" w:rsidTr="00A932A9">
        <w:tc>
          <w:tcPr>
            <w:tcW w:w="1440" w:type="dxa"/>
            <w:hideMark/>
          </w:tcPr>
          <w:p w:rsidR="004B460E" w:rsidRPr="002A4872" w:rsidRDefault="004B460E"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Gender</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Male</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98</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97</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80</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91.7</w:t>
            </w:r>
            <w:r w:rsidR="00B46A22" w:rsidRPr="002A4872">
              <w:rPr>
                <w:rFonts w:ascii="Arial" w:hAnsi="Arial" w:cs="Arial"/>
                <w:color w:val="000000" w:themeColor="text1"/>
                <w:sz w:val="20"/>
                <w:szCs w:val="20"/>
              </w:rPr>
              <w:t>0</w:t>
            </w:r>
            <w:r w:rsidRPr="002A4872">
              <w:rPr>
                <w:rFonts w:ascii="Arial" w:hAnsi="Arial" w:cs="Arial"/>
                <w:color w:val="000000" w:themeColor="text1"/>
                <w:sz w:val="20"/>
                <w:szCs w:val="20"/>
              </w:rPr>
              <w:t>%</w:t>
            </w:r>
          </w:p>
        </w:tc>
      </w:tr>
      <w:tr w:rsidR="00CB7C47" w:rsidRPr="002A4872" w:rsidTr="00A932A9">
        <w:tc>
          <w:tcPr>
            <w:tcW w:w="1440" w:type="dxa"/>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Female</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3</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20</w:t>
            </w:r>
          </w:p>
        </w:tc>
        <w:tc>
          <w:tcPr>
            <w:tcW w:w="1440" w:type="dxa"/>
            <w:hideMark/>
          </w:tcPr>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8.3</w:t>
            </w:r>
            <w:r w:rsidR="00B46A22" w:rsidRPr="002A4872">
              <w:rPr>
                <w:rFonts w:ascii="Arial" w:hAnsi="Arial" w:cs="Arial"/>
                <w:color w:val="000000" w:themeColor="text1"/>
                <w:sz w:val="20"/>
                <w:szCs w:val="20"/>
              </w:rPr>
              <w:t>0</w:t>
            </w:r>
            <w:r w:rsidRPr="002A4872">
              <w:rPr>
                <w:rFonts w:ascii="Arial" w:hAnsi="Arial" w:cs="Arial"/>
                <w:color w:val="000000" w:themeColor="text1"/>
                <w:sz w:val="20"/>
                <w:szCs w:val="20"/>
              </w:rPr>
              <w:t>%</w:t>
            </w:r>
          </w:p>
        </w:tc>
      </w:tr>
    </w:tbl>
    <w:p w:rsidR="004B460E" w:rsidRPr="002A4872" w:rsidRDefault="004B460E" w:rsidP="003D2B27">
      <w:pPr>
        <w:shd w:val="clear" w:color="auto" w:fill="FFFFFF" w:themeFill="background1"/>
        <w:spacing w:line="240" w:lineRule="auto"/>
        <w:jc w:val="both"/>
        <w:rPr>
          <w:rFonts w:ascii="Arial" w:hAnsi="Arial" w:cs="Arial"/>
          <w:color w:val="000000" w:themeColor="text1"/>
          <w:sz w:val="20"/>
          <w:szCs w:val="20"/>
          <w:lang w:val="en-US"/>
        </w:rPr>
      </w:pPr>
      <w:r w:rsidRPr="002A4872">
        <w:rPr>
          <w:rFonts w:ascii="Arial" w:hAnsi="Arial" w:cs="Arial"/>
          <w:color w:val="000000" w:themeColor="text1"/>
          <w:sz w:val="20"/>
          <w:szCs w:val="20"/>
        </w:rPr>
        <w:lastRenderedPageBreak/>
        <w:t>Source: Field survey data (202</w:t>
      </w:r>
      <w:r w:rsidR="008048DD" w:rsidRPr="002A4872">
        <w:rPr>
          <w:rFonts w:ascii="Arial" w:hAnsi="Arial" w:cs="Arial"/>
          <w:color w:val="000000" w:themeColor="text1"/>
          <w:sz w:val="20"/>
          <w:szCs w:val="20"/>
        </w:rPr>
        <w:t>4</w:t>
      </w:r>
      <w:r w:rsidRPr="002A4872">
        <w:rPr>
          <w:rFonts w:ascii="Arial" w:hAnsi="Arial" w:cs="Arial"/>
          <w:color w:val="000000" w:themeColor="text1"/>
          <w:sz w:val="20"/>
          <w:szCs w:val="20"/>
        </w:rPr>
        <w:t>).</w:t>
      </w:r>
    </w:p>
    <w:p w:rsidR="00220FFA" w:rsidRPr="002A4872" w:rsidRDefault="00220FFA" w:rsidP="003D2B27">
      <w:pPr>
        <w:keepNext/>
        <w:keepLines/>
        <w:shd w:val="clear" w:color="auto" w:fill="FFFFFF" w:themeFill="background1"/>
        <w:spacing w:before="200" w:after="0" w:line="240" w:lineRule="auto"/>
        <w:jc w:val="both"/>
        <w:outlineLvl w:val="1"/>
        <w:rPr>
          <w:rFonts w:ascii="Arial" w:eastAsia="MS Gothic" w:hAnsi="Arial" w:cs="Arial"/>
          <w:b/>
          <w:bCs/>
          <w:color w:val="000000" w:themeColor="text1"/>
          <w:kern w:val="0"/>
          <w:lang w:val="en-US"/>
        </w:rPr>
      </w:pPr>
      <w:r w:rsidRPr="002A4872">
        <w:rPr>
          <w:rFonts w:ascii="Arial" w:eastAsia="MS Gothic" w:hAnsi="Arial" w:cs="Arial"/>
          <w:b/>
          <w:bCs/>
          <w:color w:val="000000" w:themeColor="text1"/>
          <w:kern w:val="0"/>
          <w:lang w:val="en-US"/>
        </w:rPr>
        <w:t>3.2 Economic Determinants</w:t>
      </w:r>
    </w:p>
    <w:p w:rsidR="00220FFA" w:rsidRPr="002A4872" w:rsidRDefault="00220FFA" w:rsidP="003D2B27">
      <w:pPr>
        <w:keepNext/>
        <w:keepLines/>
        <w:shd w:val="clear" w:color="auto" w:fill="FFFFFF" w:themeFill="background1"/>
        <w:spacing w:before="200" w:after="0" w:line="240" w:lineRule="auto"/>
        <w:jc w:val="both"/>
        <w:outlineLvl w:val="2"/>
        <w:rPr>
          <w:rFonts w:ascii="Arial" w:eastAsia="MS Gothic" w:hAnsi="Arial" w:cs="Arial"/>
          <w:b/>
          <w:bCs/>
          <w:color w:val="000000" w:themeColor="text1"/>
          <w:kern w:val="0"/>
          <w:sz w:val="20"/>
          <w:szCs w:val="20"/>
          <w:lang w:val="en-US"/>
        </w:rPr>
      </w:pPr>
      <w:r w:rsidRPr="002A4872">
        <w:rPr>
          <w:rFonts w:ascii="Arial" w:eastAsia="MS Gothic" w:hAnsi="Arial" w:cs="Arial"/>
          <w:b/>
          <w:bCs/>
          <w:color w:val="000000" w:themeColor="text1"/>
          <w:kern w:val="0"/>
          <w:sz w:val="20"/>
          <w:szCs w:val="20"/>
          <w:lang w:val="en-US"/>
        </w:rPr>
        <w:t>3.2.1 Annual Income</w:t>
      </w:r>
    </w:p>
    <w:p w:rsidR="00220FFA"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In Malappuram, a substantial majority (71 per cent) of banana farmers reported earning less than ₹1 lakh annually, reflecting a relatively low-income base. An additional 20 per cent earned between ₹1–2 lakhs, while only 6 per cent earned above ₹4 lakhs. Palakkad showed a similar pattern, with 66 per cent in the lowest bracket and 20 per cent between ₹1–2 lakhs. Only 5 per cent reported incomes above ₹4 lakhs. In Wayanad, 67 per cent earned less than ₹1 lakh and just 9 per cent earned above ₹2 lakhs. Contributing factors include small landholdings, fragmented farming, reliance on rain-fed cultivation, and recurrent hazard-related losses. The findings highlighted the need for income diversification, access to remunerative markets, and stronger support systems</w:t>
      </w:r>
      <w:r w:rsidR="00725352" w:rsidRPr="002A4872">
        <w:rPr>
          <w:rFonts w:ascii="Arial" w:eastAsia="MS Mincho" w:hAnsi="Arial" w:cs="Arial"/>
          <w:color w:val="000000" w:themeColor="text1"/>
          <w:kern w:val="0"/>
          <w:sz w:val="20"/>
          <w:szCs w:val="20"/>
          <w:lang w:val="en-US"/>
        </w:rPr>
        <w:t xml:space="preserve">, aligning with Kumar </w:t>
      </w:r>
      <w:r w:rsidR="00725352" w:rsidRPr="002A4872">
        <w:rPr>
          <w:rFonts w:ascii="Arial" w:eastAsia="MS Mincho" w:hAnsi="Arial" w:cs="Arial"/>
          <w:i/>
          <w:iCs/>
          <w:color w:val="000000" w:themeColor="text1"/>
          <w:kern w:val="0"/>
          <w:sz w:val="20"/>
          <w:szCs w:val="20"/>
          <w:lang w:val="en-US"/>
        </w:rPr>
        <w:t>et al</w:t>
      </w:r>
      <w:r w:rsidR="00725352" w:rsidRPr="002A4872">
        <w:rPr>
          <w:rFonts w:ascii="Arial" w:eastAsia="MS Mincho" w:hAnsi="Arial" w:cs="Arial"/>
          <w:color w:val="000000" w:themeColor="text1"/>
          <w:kern w:val="0"/>
          <w:sz w:val="20"/>
          <w:szCs w:val="20"/>
          <w:lang w:val="en-US"/>
        </w:rPr>
        <w:t>. (2011).</w:t>
      </w:r>
    </w:p>
    <w:p w:rsidR="00FD3254" w:rsidRPr="002E4F8F" w:rsidRDefault="00FD3254" w:rsidP="00FD3254">
      <w:pPr>
        <w:keepNext/>
        <w:keepLines/>
        <w:shd w:val="clear" w:color="auto" w:fill="FFFFFF" w:themeFill="background1"/>
        <w:spacing w:before="200" w:after="0" w:line="240" w:lineRule="auto"/>
        <w:jc w:val="both"/>
        <w:outlineLvl w:val="2"/>
        <w:rPr>
          <w:rFonts w:ascii="Arial" w:eastAsia="MS Gothic" w:hAnsi="Arial" w:cs="Arial"/>
          <w:b/>
          <w:bCs/>
          <w:color w:val="000000" w:themeColor="text1"/>
          <w:kern w:val="0"/>
          <w:sz w:val="20"/>
          <w:szCs w:val="20"/>
          <w:lang w:val="en-US"/>
        </w:rPr>
      </w:pPr>
      <w:r w:rsidRPr="002E4F8F">
        <w:rPr>
          <w:rFonts w:ascii="Arial" w:eastAsia="MS Gothic" w:hAnsi="Arial" w:cs="Arial"/>
          <w:b/>
          <w:bCs/>
          <w:color w:val="000000" w:themeColor="text1"/>
          <w:kern w:val="0"/>
          <w:sz w:val="20"/>
          <w:szCs w:val="20"/>
          <w:lang w:val="en-US"/>
        </w:rPr>
        <w:t>3.2.2 Landholding Size</w:t>
      </w:r>
    </w:p>
    <w:p w:rsidR="00FD3254" w:rsidRPr="002E4F8F" w:rsidRDefault="00FD3254" w:rsidP="00FD3254">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E4F8F">
        <w:rPr>
          <w:rFonts w:ascii="Arial" w:eastAsia="MS Mincho" w:hAnsi="Arial" w:cs="Arial"/>
          <w:color w:val="000000" w:themeColor="text1"/>
          <w:kern w:val="0"/>
          <w:sz w:val="20"/>
          <w:szCs w:val="20"/>
          <w:lang w:val="en-US"/>
        </w:rPr>
        <w:t xml:space="preserve">Landholding patterns revealed the dominance of marginal farmers. In Malappuram, 85 per cent owned less than 1 ha, with only 8 per cent in the 1–2 ha category and 6 per cent in the 2–4 ha range. Palakkad was similar, with 83 per cent marginal and 13 per cent small farmers. Wayanad also showed 82 per cent marginal, with 8 per cent small and 10 per cent semi-medium holdings. This uniform dominance of marginal holdings is characteristic of Kerala’s agrarian structure, shaped by inheritance laws, population pressure, and limited arable land. Fragmentation reduces economies of scale and profitability, constraining the ability of farmers to manage climate risks. The findings align with </w:t>
      </w:r>
      <w:proofErr w:type="spellStart"/>
      <w:r>
        <w:rPr>
          <w:rFonts w:ascii="Arial" w:eastAsia="MS Mincho" w:hAnsi="Arial" w:cs="Arial"/>
          <w:color w:val="000000" w:themeColor="text1"/>
          <w:kern w:val="0"/>
          <w:sz w:val="20"/>
          <w:szCs w:val="20"/>
          <w:lang w:val="en-US"/>
        </w:rPr>
        <w:t>Manjunatha</w:t>
      </w:r>
      <w:proofErr w:type="spellEnd"/>
      <w:r>
        <w:rPr>
          <w:rFonts w:ascii="Arial" w:eastAsia="MS Mincho" w:hAnsi="Arial" w:cs="Arial"/>
          <w:color w:val="000000" w:themeColor="text1"/>
          <w:kern w:val="0"/>
          <w:sz w:val="20"/>
          <w:szCs w:val="20"/>
          <w:lang w:val="en-US"/>
        </w:rPr>
        <w:t xml:space="preserve"> et al.</w:t>
      </w:r>
      <w:r w:rsidRPr="002E4F8F">
        <w:rPr>
          <w:rFonts w:ascii="Arial" w:eastAsia="MS Mincho" w:hAnsi="Arial" w:cs="Arial"/>
          <w:color w:val="000000" w:themeColor="text1"/>
          <w:kern w:val="0"/>
          <w:sz w:val="20"/>
          <w:szCs w:val="20"/>
          <w:lang w:val="en-US"/>
        </w:rPr>
        <w:t xml:space="preserve"> (201</w:t>
      </w:r>
      <w:r>
        <w:rPr>
          <w:rFonts w:ascii="Arial" w:eastAsia="MS Mincho" w:hAnsi="Arial" w:cs="Arial"/>
          <w:color w:val="000000" w:themeColor="text1"/>
          <w:kern w:val="0"/>
          <w:sz w:val="20"/>
          <w:szCs w:val="20"/>
          <w:lang w:val="en-US"/>
        </w:rPr>
        <w:t>3</w:t>
      </w:r>
      <w:r w:rsidRPr="002E4F8F">
        <w:rPr>
          <w:rFonts w:ascii="Arial" w:eastAsia="MS Mincho" w:hAnsi="Arial" w:cs="Arial"/>
          <w:color w:val="000000" w:themeColor="text1"/>
          <w:kern w:val="0"/>
          <w:sz w:val="20"/>
          <w:szCs w:val="20"/>
          <w:lang w:val="en-US"/>
        </w:rPr>
        <w:t xml:space="preserve">) and </w:t>
      </w:r>
      <w:proofErr w:type="spellStart"/>
      <w:r w:rsidRPr="002E4F8F">
        <w:rPr>
          <w:rFonts w:ascii="Arial" w:eastAsia="MS Mincho" w:hAnsi="Arial" w:cs="Arial"/>
          <w:color w:val="000000" w:themeColor="text1"/>
          <w:kern w:val="0"/>
          <w:sz w:val="20"/>
          <w:szCs w:val="20"/>
          <w:lang w:val="en-US"/>
        </w:rPr>
        <w:t>Atheena</w:t>
      </w:r>
      <w:proofErr w:type="spellEnd"/>
      <w:r w:rsidRPr="002E4F8F">
        <w:rPr>
          <w:rFonts w:ascii="Arial" w:eastAsia="MS Mincho" w:hAnsi="Arial" w:cs="Arial"/>
          <w:color w:val="000000" w:themeColor="text1"/>
          <w:kern w:val="0"/>
          <w:sz w:val="20"/>
          <w:szCs w:val="20"/>
          <w:lang w:val="en-US"/>
        </w:rPr>
        <w:t xml:space="preserve"> (2021).</w:t>
      </w:r>
    </w:p>
    <w:p w:rsidR="00FD3254" w:rsidRPr="002A4872" w:rsidRDefault="00FD3254"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p>
    <w:p w:rsidR="00220FFA" w:rsidRPr="002A4872" w:rsidRDefault="00220FFA" w:rsidP="003D2B27">
      <w:pPr>
        <w:keepNext/>
        <w:keepLines/>
        <w:shd w:val="clear" w:color="auto" w:fill="FFFFFF" w:themeFill="background1"/>
        <w:spacing w:before="200" w:after="0" w:line="240" w:lineRule="auto"/>
        <w:jc w:val="both"/>
        <w:outlineLvl w:val="2"/>
        <w:rPr>
          <w:rFonts w:ascii="Arial" w:eastAsia="MS Gothic" w:hAnsi="Arial" w:cs="Arial"/>
          <w:b/>
          <w:bCs/>
          <w:color w:val="000000" w:themeColor="text1"/>
          <w:kern w:val="0"/>
          <w:sz w:val="20"/>
          <w:szCs w:val="20"/>
          <w:lang w:val="en-US"/>
        </w:rPr>
      </w:pPr>
      <w:r w:rsidRPr="002A4872">
        <w:rPr>
          <w:rFonts w:ascii="Arial" w:eastAsia="MS Gothic" w:hAnsi="Arial" w:cs="Arial"/>
          <w:b/>
          <w:bCs/>
          <w:color w:val="000000" w:themeColor="text1"/>
          <w:kern w:val="0"/>
          <w:sz w:val="20"/>
          <w:szCs w:val="20"/>
          <w:lang w:val="en-US"/>
        </w:rPr>
        <w:t>3.2.3 Tenurial Status</w:t>
      </w:r>
    </w:p>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 xml:space="preserve">Tenurial arrangements varied across districts. In Malappuram, 45 per cent of farmers operated on fully leased land, 30 per cent had full ownership, and 25 per cent combined ownership and leasing. Palakkad showed 48 per cent leased, 42 per cent owned, and 10 per cent mixed. In contrast, Wayanad reported higher stability, with 64 per cent ownership and only 3 per cent partial tenure. Leasing offers land access without heavy capital </w:t>
      </w:r>
      <w:r w:rsidR="000D3308" w:rsidRPr="002A4872">
        <w:rPr>
          <w:rFonts w:ascii="Arial" w:eastAsia="MS Mincho" w:hAnsi="Arial" w:cs="Arial"/>
          <w:color w:val="000000" w:themeColor="text1"/>
          <w:kern w:val="0"/>
          <w:sz w:val="20"/>
          <w:szCs w:val="20"/>
          <w:lang w:val="en-US"/>
        </w:rPr>
        <w:t>investment but</w:t>
      </w:r>
      <w:r w:rsidRPr="002A4872">
        <w:rPr>
          <w:rFonts w:ascii="Arial" w:eastAsia="MS Mincho" w:hAnsi="Arial" w:cs="Arial"/>
          <w:color w:val="000000" w:themeColor="text1"/>
          <w:kern w:val="0"/>
          <w:sz w:val="20"/>
          <w:szCs w:val="20"/>
          <w:lang w:val="en-US"/>
        </w:rPr>
        <w:t xml:space="preserve"> can reduce long-term commitment to land improvement. Wayanad’s higher ownership is linked to greater land availability and settlement history, while leasing was more prominent in Malappuram and Palakkad due to </w:t>
      </w:r>
      <w:proofErr w:type="spellStart"/>
      <w:r w:rsidRPr="002A4872">
        <w:rPr>
          <w:rFonts w:ascii="Arial" w:eastAsia="MS Mincho" w:hAnsi="Arial" w:cs="Arial"/>
          <w:color w:val="000000" w:themeColor="text1"/>
          <w:kern w:val="0"/>
          <w:sz w:val="20"/>
          <w:szCs w:val="20"/>
          <w:lang w:val="en-US"/>
        </w:rPr>
        <w:t>urbanisation</w:t>
      </w:r>
      <w:proofErr w:type="spellEnd"/>
      <w:r w:rsidRPr="002A4872">
        <w:rPr>
          <w:rFonts w:ascii="Arial" w:eastAsia="MS Mincho" w:hAnsi="Arial" w:cs="Arial"/>
          <w:color w:val="000000" w:themeColor="text1"/>
          <w:kern w:val="0"/>
          <w:sz w:val="20"/>
          <w:szCs w:val="20"/>
          <w:lang w:val="en-US"/>
        </w:rPr>
        <w:t xml:space="preserve"> and shifting landowner priorities. These results are in contrast with </w:t>
      </w:r>
      <w:proofErr w:type="spellStart"/>
      <w:r w:rsidRPr="002A4872">
        <w:rPr>
          <w:rFonts w:ascii="Arial" w:eastAsia="MS Mincho" w:hAnsi="Arial" w:cs="Arial"/>
          <w:color w:val="000000" w:themeColor="text1"/>
          <w:kern w:val="0"/>
          <w:sz w:val="20"/>
          <w:szCs w:val="20"/>
          <w:lang w:val="en-US"/>
        </w:rPr>
        <w:t>Nagadevi</w:t>
      </w:r>
      <w:proofErr w:type="spellEnd"/>
      <w:r w:rsidRPr="002A4872">
        <w:rPr>
          <w:rFonts w:ascii="Arial" w:eastAsia="MS Mincho" w:hAnsi="Arial" w:cs="Arial"/>
          <w:color w:val="000000" w:themeColor="text1"/>
          <w:kern w:val="0"/>
          <w:sz w:val="20"/>
          <w:szCs w:val="20"/>
          <w:lang w:val="en-US"/>
        </w:rPr>
        <w:t xml:space="preserve"> (2021).</w:t>
      </w:r>
    </w:p>
    <w:p w:rsidR="00220FFA" w:rsidRPr="002A4872" w:rsidRDefault="00220FFA" w:rsidP="003D2B27">
      <w:pPr>
        <w:keepNext/>
        <w:keepLines/>
        <w:shd w:val="clear" w:color="auto" w:fill="FFFFFF" w:themeFill="background1"/>
        <w:spacing w:before="200" w:after="0" w:line="240" w:lineRule="auto"/>
        <w:jc w:val="both"/>
        <w:outlineLvl w:val="2"/>
        <w:rPr>
          <w:rFonts w:ascii="Arial" w:eastAsia="MS Gothic" w:hAnsi="Arial" w:cs="Arial"/>
          <w:b/>
          <w:bCs/>
          <w:color w:val="000000" w:themeColor="text1"/>
          <w:kern w:val="0"/>
          <w:sz w:val="20"/>
          <w:szCs w:val="20"/>
          <w:lang w:val="en-US"/>
        </w:rPr>
      </w:pPr>
      <w:r w:rsidRPr="002A4872">
        <w:rPr>
          <w:rFonts w:ascii="Arial" w:eastAsia="MS Gothic" w:hAnsi="Arial" w:cs="Arial"/>
          <w:b/>
          <w:bCs/>
          <w:color w:val="000000" w:themeColor="text1"/>
          <w:kern w:val="0"/>
          <w:sz w:val="20"/>
          <w:szCs w:val="20"/>
          <w:lang w:val="en-US"/>
        </w:rPr>
        <w:t>3.2.4 Crop Insurance Enrollment</w:t>
      </w:r>
    </w:p>
    <w:p w:rsidR="00220FFA"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 xml:space="preserve">Enrolment in crop insurance varied widely. In Malappuram, 51 per cent of farmers were enrolled, compared to only 23 per cent in Palakkad and 20 per cent in Wayanad. Higher adoption in Malappuram reflected better awareness and institutional support, consistent with </w:t>
      </w:r>
      <w:proofErr w:type="spellStart"/>
      <w:r w:rsidRPr="002A4872">
        <w:rPr>
          <w:rFonts w:ascii="Arial" w:eastAsia="MS Mincho" w:hAnsi="Arial" w:cs="Arial"/>
          <w:color w:val="000000" w:themeColor="text1"/>
          <w:kern w:val="0"/>
          <w:sz w:val="20"/>
          <w:szCs w:val="20"/>
          <w:lang w:val="en-US"/>
        </w:rPr>
        <w:t>Bhange</w:t>
      </w:r>
      <w:proofErr w:type="spellEnd"/>
      <w:r w:rsidRPr="002A4872">
        <w:rPr>
          <w:rFonts w:ascii="Arial" w:eastAsia="MS Mincho" w:hAnsi="Arial" w:cs="Arial"/>
          <w:color w:val="000000" w:themeColor="text1"/>
          <w:kern w:val="0"/>
          <w:sz w:val="20"/>
          <w:szCs w:val="20"/>
          <w:lang w:val="en-US"/>
        </w:rPr>
        <w:t xml:space="preserve"> (2024). Palakkad’s low uptake was linked to skepticism about claim settlements, delays in compensation, and dissatisfaction with the area-based approach, as also noted by Anirudh (2019). In Wayanad, weak institutional linkages and farmer networks constrained enrolment. Nonetheless, Kerala’s overall rate of 31 per cent is well above the national average. Factors such as proactive government measures, high literacy, and farmer awareness have supported adoption</w:t>
      </w:r>
      <w:r w:rsidR="00DE625D" w:rsidRPr="002A4872">
        <w:rPr>
          <w:rFonts w:ascii="Arial" w:eastAsia="MS Mincho" w:hAnsi="Arial" w:cs="Arial"/>
          <w:color w:val="000000" w:themeColor="text1"/>
          <w:kern w:val="0"/>
          <w:sz w:val="20"/>
          <w:szCs w:val="20"/>
          <w:lang w:val="en-US"/>
        </w:rPr>
        <w:t xml:space="preserve">. </w:t>
      </w:r>
      <w:r w:rsidRPr="002A4872">
        <w:rPr>
          <w:rFonts w:ascii="Arial" w:eastAsia="MS Mincho" w:hAnsi="Arial" w:cs="Arial"/>
          <w:color w:val="000000" w:themeColor="text1"/>
          <w:kern w:val="0"/>
          <w:sz w:val="20"/>
          <w:szCs w:val="20"/>
          <w:lang w:val="en-US"/>
        </w:rPr>
        <w:t xml:space="preserve">By contrast, Biswal </w:t>
      </w:r>
      <w:r w:rsidR="003828E9" w:rsidRPr="002A4872">
        <w:rPr>
          <w:rFonts w:ascii="Arial" w:eastAsia="MS Mincho" w:hAnsi="Arial" w:cs="Arial"/>
          <w:color w:val="000000" w:themeColor="text1"/>
          <w:kern w:val="0"/>
          <w:sz w:val="20"/>
          <w:szCs w:val="20"/>
          <w:lang w:val="en-US"/>
        </w:rPr>
        <w:t>and</w:t>
      </w:r>
      <w:proofErr w:type="spellStart"/>
      <w:r w:rsidR="003828E9" w:rsidRPr="002A4872">
        <w:rPr>
          <w:rFonts w:ascii="Arial" w:hAnsi="Arial" w:cs="Arial"/>
          <w:color w:val="222222"/>
          <w:sz w:val="20"/>
          <w:szCs w:val="20"/>
          <w:shd w:val="clear" w:color="auto" w:fill="FFFFFF"/>
        </w:rPr>
        <w:t>Bahinipati</w:t>
      </w:r>
      <w:proofErr w:type="spellEnd"/>
      <w:r w:rsidR="003828E9" w:rsidRPr="002A4872">
        <w:rPr>
          <w:rFonts w:ascii="Arial" w:hAnsi="Arial" w:cs="Arial"/>
          <w:color w:val="222222"/>
          <w:sz w:val="20"/>
          <w:szCs w:val="20"/>
          <w:shd w:val="clear" w:color="auto" w:fill="FFFFFF"/>
        </w:rPr>
        <w:t xml:space="preserve"> (</w:t>
      </w:r>
      <w:r w:rsidRPr="002A4872">
        <w:rPr>
          <w:rFonts w:ascii="Arial" w:eastAsia="MS Mincho" w:hAnsi="Arial" w:cs="Arial"/>
          <w:color w:val="000000" w:themeColor="text1"/>
          <w:kern w:val="0"/>
          <w:sz w:val="20"/>
          <w:szCs w:val="20"/>
          <w:lang w:val="en-US"/>
        </w:rPr>
        <w:t>2025) found national adoption rates among small and marginal farmers below 10 per cent. Addressing barriers through education, simplified processes, calibrated premiums, and accurate loss assessment will be crucial for scaling adoption.</w:t>
      </w:r>
    </w:p>
    <w:p w:rsidR="00443AC9" w:rsidRPr="002E4F8F" w:rsidRDefault="00443AC9" w:rsidP="00443AC9">
      <w:pPr>
        <w:keepNext/>
        <w:keepLines/>
        <w:shd w:val="clear" w:color="auto" w:fill="FFFFFF" w:themeFill="background1"/>
        <w:spacing w:before="200" w:after="0" w:line="240" w:lineRule="auto"/>
        <w:jc w:val="both"/>
        <w:outlineLvl w:val="2"/>
        <w:rPr>
          <w:rFonts w:ascii="Arial" w:eastAsia="MS Gothic" w:hAnsi="Arial" w:cs="Arial"/>
          <w:b/>
          <w:bCs/>
          <w:color w:val="000000" w:themeColor="text1"/>
          <w:kern w:val="0"/>
          <w:sz w:val="20"/>
          <w:szCs w:val="20"/>
          <w:lang w:val="en-US"/>
        </w:rPr>
      </w:pPr>
      <w:r w:rsidRPr="002E4F8F">
        <w:rPr>
          <w:rFonts w:ascii="Arial" w:eastAsia="MS Gothic" w:hAnsi="Arial" w:cs="Arial"/>
          <w:b/>
          <w:bCs/>
          <w:color w:val="000000" w:themeColor="text1"/>
          <w:kern w:val="0"/>
          <w:sz w:val="20"/>
          <w:szCs w:val="20"/>
          <w:lang w:val="en-US"/>
        </w:rPr>
        <w:t>3.2.5 Loan Availing and Credit Source</w:t>
      </w:r>
    </w:p>
    <w:p w:rsidR="00443AC9" w:rsidRPr="002E4F8F" w:rsidRDefault="00443AC9" w:rsidP="00443AC9">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E4F8F">
        <w:rPr>
          <w:rFonts w:ascii="Arial" w:eastAsia="MS Mincho" w:hAnsi="Arial" w:cs="Arial"/>
          <w:color w:val="000000" w:themeColor="text1"/>
          <w:kern w:val="0"/>
          <w:sz w:val="20"/>
          <w:szCs w:val="20"/>
          <w:lang w:val="en-US"/>
        </w:rPr>
        <w:t xml:space="preserve">Most farmers reported not availing agricultural loans, 63 per cent in both Malappuram and Palakkad, and 76 per cent in Wayanad. Among those who did, scheduled commercial banks were the primary source, accounting for 62 per cent in Malappuram, 64 per cent in Palakkad, and 69 per cent in Wayanad. Only about 10 per cent relied on money lenders. These findings confirmed Kerala’s high penetration of formal credit, supported by schemes such as the </w:t>
      </w:r>
      <w:proofErr w:type="spellStart"/>
      <w:r w:rsidRPr="002E4F8F">
        <w:rPr>
          <w:rFonts w:ascii="Arial" w:eastAsia="MS Mincho" w:hAnsi="Arial" w:cs="Arial"/>
          <w:color w:val="000000" w:themeColor="text1"/>
          <w:kern w:val="0"/>
          <w:sz w:val="20"/>
          <w:szCs w:val="20"/>
          <w:lang w:val="en-US"/>
        </w:rPr>
        <w:t>Kisan</w:t>
      </w:r>
      <w:proofErr w:type="spellEnd"/>
      <w:r w:rsidRPr="002E4F8F">
        <w:rPr>
          <w:rFonts w:ascii="Arial" w:eastAsia="MS Mincho" w:hAnsi="Arial" w:cs="Arial"/>
          <w:color w:val="000000" w:themeColor="text1"/>
          <w:kern w:val="0"/>
          <w:sz w:val="20"/>
          <w:szCs w:val="20"/>
          <w:lang w:val="en-US"/>
        </w:rPr>
        <w:t xml:space="preserve"> Credit Card (KCC) (NABARD, 2020). The KCC provides revolving short-term cash credit and term loans, with flexible limits prescribed by RBI for marginal farmers (RBI, 2019). The declining reliance on cooperatives (</w:t>
      </w:r>
      <w:proofErr w:type="spellStart"/>
      <w:r w:rsidRPr="002E4F8F">
        <w:rPr>
          <w:rFonts w:ascii="Arial" w:eastAsia="MS Mincho" w:hAnsi="Arial" w:cs="Arial"/>
          <w:color w:val="000000" w:themeColor="text1"/>
          <w:kern w:val="0"/>
          <w:sz w:val="20"/>
          <w:szCs w:val="20"/>
          <w:lang w:val="en-US"/>
        </w:rPr>
        <w:t>GoK</w:t>
      </w:r>
      <w:proofErr w:type="spellEnd"/>
      <w:r w:rsidRPr="002E4F8F">
        <w:rPr>
          <w:rFonts w:ascii="Arial" w:eastAsia="MS Mincho" w:hAnsi="Arial" w:cs="Arial"/>
          <w:color w:val="000000" w:themeColor="text1"/>
          <w:kern w:val="0"/>
          <w:sz w:val="20"/>
          <w:szCs w:val="20"/>
          <w:lang w:val="en-US"/>
        </w:rPr>
        <w:t xml:space="preserve">, 2022) reflected structural changes in rural finance. While informal credit offers easier access, dependence on high-interest loans risks indebtedness, echoing the concerns raised by </w:t>
      </w:r>
      <w:proofErr w:type="spellStart"/>
      <w:r w:rsidRPr="00443AC9">
        <w:rPr>
          <w:rFonts w:ascii="Arial" w:eastAsia="MS Mincho" w:hAnsi="Arial" w:cs="Arial"/>
          <w:color w:val="000000" w:themeColor="text1"/>
          <w:kern w:val="0"/>
          <w:sz w:val="20"/>
          <w:szCs w:val="20"/>
          <w:lang w:val="en-US"/>
        </w:rPr>
        <w:t>Kandikuppa</w:t>
      </w:r>
      <w:proofErr w:type="spellEnd"/>
      <w:r w:rsidRPr="00443AC9">
        <w:rPr>
          <w:rFonts w:ascii="Arial" w:eastAsia="MS Mincho" w:hAnsi="Arial" w:cs="Arial"/>
          <w:color w:val="000000" w:themeColor="text1"/>
          <w:kern w:val="0"/>
          <w:sz w:val="20"/>
          <w:szCs w:val="20"/>
          <w:lang w:val="en-US"/>
        </w:rPr>
        <w:t xml:space="preserve"> and Gray (2022).</w:t>
      </w:r>
    </w:p>
    <w:p w:rsidR="00443AC9" w:rsidRPr="002A4872" w:rsidRDefault="00443AC9"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p>
    <w:p w:rsidR="00220FFA" w:rsidRPr="002A4872" w:rsidRDefault="00220FFA" w:rsidP="003D2B27">
      <w:pPr>
        <w:keepNext/>
        <w:keepLines/>
        <w:shd w:val="clear" w:color="auto" w:fill="FFFFFF" w:themeFill="background1"/>
        <w:spacing w:before="200" w:after="0" w:line="240" w:lineRule="auto"/>
        <w:jc w:val="both"/>
        <w:outlineLvl w:val="2"/>
        <w:rPr>
          <w:rFonts w:ascii="Arial" w:eastAsia="MS Gothic" w:hAnsi="Arial" w:cs="Arial"/>
          <w:b/>
          <w:bCs/>
          <w:color w:val="000000" w:themeColor="text1"/>
          <w:kern w:val="0"/>
          <w:sz w:val="20"/>
          <w:szCs w:val="20"/>
          <w:lang w:val="en-US"/>
        </w:rPr>
      </w:pPr>
      <w:r w:rsidRPr="002A4872">
        <w:rPr>
          <w:rFonts w:ascii="Arial" w:eastAsia="MS Gothic" w:hAnsi="Arial" w:cs="Arial"/>
          <w:b/>
          <w:bCs/>
          <w:color w:val="000000" w:themeColor="text1"/>
          <w:kern w:val="0"/>
          <w:sz w:val="20"/>
          <w:szCs w:val="20"/>
          <w:lang w:val="en-US"/>
        </w:rPr>
        <w:t>3.2.6 Subsidy Access</w:t>
      </w:r>
    </w:p>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 xml:space="preserve">Kerala farmers are eligible for diverse subsidies, including up to 75 per cent support for fruit plant distribution, 40–60 per cent for agricultural machinery, and financial assistance under schemes such as </w:t>
      </w:r>
      <w:proofErr w:type="spellStart"/>
      <w:r w:rsidRPr="002A4872">
        <w:rPr>
          <w:rFonts w:ascii="Arial" w:eastAsia="MS Mincho" w:hAnsi="Arial" w:cs="Arial"/>
          <w:color w:val="000000" w:themeColor="text1"/>
          <w:kern w:val="0"/>
          <w:sz w:val="20"/>
          <w:szCs w:val="20"/>
          <w:lang w:val="en-US"/>
        </w:rPr>
        <w:t>Ksheerasree</w:t>
      </w:r>
      <w:proofErr w:type="spellEnd"/>
      <w:r w:rsidRPr="002A4872">
        <w:rPr>
          <w:rFonts w:ascii="Arial" w:eastAsia="MS Mincho" w:hAnsi="Arial" w:cs="Arial"/>
          <w:color w:val="000000" w:themeColor="text1"/>
          <w:kern w:val="0"/>
          <w:sz w:val="20"/>
          <w:szCs w:val="20"/>
          <w:lang w:val="en-US"/>
        </w:rPr>
        <w:t xml:space="preserve"> (</w:t>
      </w:r>
      <w:proofErr w:type="spellStart"/>
      <w:r w:rsidRPr="002A4872">
        <w:rPr>
          <w:rFonts w:ascii="Arial" w:eastAsia="MS Mincho" w:hAnsi="Arial" w:cs="Arial"/>
          <w:color w:val="000000" w:themeColor="text1"/>
          <w:kern w:val="0"/>
          <w:sz w:val="20"/>
          <w:szCs w:val="20"/>
          <w:lang w:val="en-US"/>
        </w:rPr>
        <w:t>GoI</w:t>
      </w:r>
      <w:proofErr w:type="spellEnd"/>
      <w:r w:rsidRPr="002A4872">
        <w:rPr>
          <w:rFonts w:ascii="Arial" w:eastAsia="MS Mincho" w:hAnsi="Arial" w:cs="Arial"/>
          <w:color w:val="000000" w:themeColor="text1"/>
          <w:kern w:val="0"/>
          <w:sz w:val="20"/>
          <w:szCs w:val="20"/>
          <w:lang w:val="en-US"/>
        </w:rPr>
        <w:t>, 2019</w:t>
      </w:r>
      <w:r w:rsidR="000D3308" w:rsidRPr="002A4872">
        <w:rPr>
          <w:rFonts w:ascii="Arial" w:eastAsia="MS Mincho" w:hAnsi="Arial" w:cs="Arial"/>
          <w:color w:val="000000" w:themeColor="text1"/>
          <w:kern w:val="0"/>
          <w:sz w:val="20"/>
          <w:szCs w:val="20"/>
          <w:lang w:val="en-US"/>
        </w:rPr>
        <w:t xml:space="preserve"> and</w:t>
      </w:r>
      <w:r w:rsidRPr="002A4872">
        <w:rPr>
          <w:rFonts w:ascii="Arial" w:eastAsia="MS Mincho" w:hAnsi="Arial" w:cs="Arial"/>
          <w:color w:val="000000" w:themeColor="text1"/>
          <w:kern w:val="0"/>
          <w:sz w:val="20"/>
          <w:szCs w:val="20"/>
          <w:lang w:val="en-US"/>
        </w:rPr>
        <w:t xml:space="preserve"> Kerala Bank, 2023). Results showed highest subsidy access in Malappuram (45</w:t>
      </w:r>
      <w:r w:rsidR="000D3308" w:rsidRPr="002A4872">
        <w:rPr>
          <w:rFonts w:ascii="Arial" w:eastAsia="MS Mincho" w:hAnsi="Arial" w:cs="Arial"/>
          <w:color w:val="000000" w:themeColor="text1"/>
          <w:kern w:val="0"/>
          <w:sz w:val="20"/>
          <w:szCs w:val="20"/>
          <w:lang w:val="en-US"/>
        </w:rPr>
        <w:t>%</w:t>
      </w:r>
      <w:r w:rsidRPr="002A4872">
        <w:rPr>
          <w:rFonts w:ascii="Arial" w:eastAsia="MS Mincho" w:hAnsi="Arial" w:cs="Arial"/>
          <w:color w:val="000000" w:themeColor="text1"/>
          <w:kern w:val="0"/>
          <w:sz w:val="20"/>
          <w:szCs w:val="20"/>
          <w:lang w:val="en-US"/>
        </w:rPr>
        <w:t xml:space="preserve">), followed by Palakkad (25 </w:t>
      </w:r>
      <w:r w:rsidR="000D3308" w:rsidRPr="002A4872">
        <w:rPr>
          <w:rFonts w:ascii="Arial" w:eastAsia="MS Mincho" w:hAnsi="Arial" w:cs="Arial"/>
          <w:color w:val="000000" w:themeColor="text1"/>
          <w:kern w:val="0"/>
          <w:sz w:val="20"/>
          <w:szCs w:val="20"/>
          <w:lang w:val="en-US"/>
        </w:rPr>
        <w:t>%</w:t>
      </w:r>
      <w:r w:rsidRPr="002A4872">
        <w:rPr>
          <w:rFonts w:ascii="Arial" w:eastAsia="MS Mincho" w:hAnsi="Arial" w:cs="Arial"/>
          <w:color w:val="000000" w:themeColor="text1"/>
          <w:kern w:val="0"/>
          <w:sz w:val="20"/>
          <w:szCs w:val="20"/>
          <w:lang w:val="en-US"/>
        </w:rPr>
        <w:t>) and Wayanad (18</w:t>
      </w:r>
      <w:r w:rsidR="000D3308" w:rsidRPr="002A4872">
        <w:rPr>
          <w:rFonts w:ascii="Arial" w:eastAsia="MS Mincho" w:hAnsi="Arial" w:cs="Arial"/>
          <w:color w:val="000000" w:themeColor="text1"/>
          <w:kern w:val="0"/>
          <w:sz w:val="20"/>
          <w:szCs w:val="20"/>
          <w:lang w:val="en-US"/>
        </w:rPr>
        <w:t>%</w:t>
      </w:r>
      <w:r w:rsidRPr="002A4872">
        <w:rPr>
          <w:rFonts w:ascii="Arial" w:eastAsia="MS Mincho" w:hAnsi="Arial" w:cs="Arial"/>
          <w:color w:val="000000" w:themeColor="text1"/>
          <w:kern w:val="0"/>
          <w:sz w:val="20"/>
          <w:szCs w:val="20"/>
          <w:lang w:val="en-US"/>
        </w:rPr>
        <w:t xml:space="preserve">). Malappuram’s higher participation reflects stronger institutional support and outreach, while Palakkad farmers had limited extension contact despite awareness. In Wayanad, barriers included low awareness, bureaucratic hurdles, and lack of region-specific schemes. These patterns </w:t>
      </w:r>
      <w:proofErr w:type="spellStart"/>
      <w:r w:rsidRPr="002A4872">
        <w:rPr>
          <w:rFonts w:ascii="Arial" w:eastAsia="MS Mincho" w:hAnsi="Arial" w:cs="Arial"/>
          <w:color w:val="000000" w:themeColor="text1"/>
          <w:kern w:val="0"/>
          <w:sz w:val="20"/>
          <w:szCs w:val="20"/>
          <w:lang w:val="en-US"/>
        </w:rPr>
        <w:t>emphasise</w:t>
      </w:r>
      <w:proofErr w:type="spellEnd"/>
      <w:r w:rsidRPr="002A4872">
        <w:rPr>
          <w:rFonts w:ascii="Arial" w:eastAsia="MS Mincho" w:hAnsi="Arial" w:cs="Arial"/>
          <w:color w:val="000000" w:themeColor="text1"/>
          <w:kern w:val="0"/>
          <w:sz w:val="20"/>
          <w:szCs w:val="20"/>
          <w:lang w:val="en-US"/>
        </w:rPr>
        <w:t xml:space="preserve"> the importance of effective delivery systems to strengthen economic resilience.</w:t>
      </w:r>
    </w:p>
    <w:p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t>Table 2. Economic determinants of banana growers in Kerala</w:t>
      </w:r>
    </w:p>
    <w:tbl>
      <w:tblPr>
        <w:tblW w:w="0" w:type="auto"/>
        <w:tblBorders>
          <w:insideH w:val="single" w:sz="4" w:space="0" w:color="auto"/>
        </w:tblBorders>
        <w:tblLook w:val="04A0" w:firstRow="1" w:lastRow="0" w:firstColumn="1" w:lastColumn="0" w:noHBand="0" w:noVBand="1"/>
      </w:tblPr>
      <w:tblGrid>
        <w:gridCol w:w="1440"/>
        <w:gridCol w:w="1440"/>
        <w:gridCol w:w="1440"/>
        <w:gridCol w:w="1440"/>
        <w:gridCol w:w="1440"/>
        <w:gridCol w:w="1440"/>
      </w:tblGrid>
      <w:tr w:rsidR="00CB7C47" w:rsidRPr="002A4872" w:rsidTr="00A932A9">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t>Variable</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t>Category</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t>Malappuram</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t>Palakkad</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t>Wayanad</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t>Total (%)</w:t>
            </w:r>
          </w:p>
        </w:tc>
      </w:tr>
      <w:tr w:rsidR="00CB7C47" w:rsidRPr="002A4872" w:rsidTr="00A932A9">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t>Annual Income</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&lt;1 lakh</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71</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66</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67</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68.2</w:t>
            </w:r>
            <w:r w:rsidR="00B46A22" w:rsidRPr="002A4872">
              <w:rPr>
                <w:rFonts w:ascii="Arial" w:eastAsia="MS Mincho" w:hAnsi="Arial" w:cs="Arial"/>
                <w:color w:val="000000" w:themeColor="text1"/>
                <w:kern w:val="0"/>
                <w:sz w:val="20"/>
                <w:szCs w:val="20"/>
                <w:lang w:val="en-US"/>
              </w:rPr>
              <w:t>0</w:t>
            </w:r>
            <w:r w:rsidRPr="002A4872">
              <w:rPr>
                <w:rFonts w:ascii="Arial" w:eastAsia="MS Mincho" w:hAnsi="Arial" w:cs="Arial"/>
                <w:color w:val="000000" w:themeColor="text1"/>
                <w:kern w:val="0"/>
                <w:sz w:val="20"/>
                <w:szCs w:val="20"/>
                <w:lang w:val="en-US"/>
              </w:rPr>
              <w:t>%</w:t>
            </w:r>
          </w:p>
        </w:tc>
      </w:tr>
      <w:tr w:rsidR="00CB7C47" w:rsidRPr="002A4872" w:rsidTr="00A932A9">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1 - &lt; 2 lakhs</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20</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20</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16</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18.7</w:t>
            </w:r>
            <w:r w:rsidR="00B46A22" w:rsidRPr="002A4872">
              <w:rPr>
                <w:rFonts w:ascii="Arial" w:eastAsia="MS Mincho" w:hAnsi="Arial" w:cs="Arial"/>
                <w:color w:val="000000" w:themeColor="text1"/>
                <w:kern w:val="0"/>
                <w:sz w:val="20"/>
                <w:szCs w:val="20"/>
                <w:lang w:val="en-US"/>
              </w:rPr>
              <w:t>0</w:t>
            </w:r>
            <w:r w:rsidRPr="002A4872">
              <w:rPr>
                <w:rFonts w:ascii="Arial" w:eastAsia="MS Mincho" w:hAnsi="Arial" w:cs="Arial"/>
                <w:color w:val="000000" w:themeColor="text1"/>
                <w:kern w:val="0"/>
                <w:sz w:val="20"/>
                <w:szCs w:val="20"/>
                <w:lang w:val="en-US"/>
              </w:rPr>
              <w:t>%</w:t>
            </w:r>
          </w:p>
        </w:tc>
      </w:tr>
      <w:tr w:rsidR="00CB7C47" w:rsidRPr="002A4872" w:rsidTr="00A932A9">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2 - 3 lakhs</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3</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5</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6</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4.7</w:t>
            </w:r>
            <w:r w:rsidR="00B46A22" w:rsidRPr="002A4872">
              <w:rPr>
                <w:rFonts w:ascii="Arial" w:eastAsia="MS Mincho" w:hAnsi="Arial" w:cs="Arial"/>
                <w:color w:val="000000" w:themeColor="text1"/>
                <w:kern w:val="0"/>
                <w:sz w:val="20"/>
                <w:szCs w:val="20"/>
                <w:lang w:val="en-US"/>
              </w:rPr>
              <w:t>0</w:t>
            </w:r>
            <w:r w:rsidRPr="002A4872">
              <w:rPr>
                <w:rFonts w:ascii="Arial" w:eastAsia="MS Mincho" w:hAnsi="Arial" w:cs="Arial"/>
                <w:color w:val="000000" w:themeColor="text1"/>
                <w:kern w:val="0"/>
                <w:sz w:val="20"/>
                <w:szCs w:val="20"/>
                <w:lang w:val="en-US"/>
              </w:rPr>
              <w:t>%</w:t>
            </w:r>
          </w:p>
        </w:tc>
      </w:tr>
      <w:tr w:rsidR="00CB7C47" w:rsidRPr="002A4872" w:rsidTr="00A932A9">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3 - 4 lakhs</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0</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8</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1</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3%</w:t>
            </w:r>
          </w:p>
        </w:tc>
      </w:tr>
      <w:tr w:rsidR="00CB7C47" w:rsidRPr="002A4872" w:rsidTr="00A932A9">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&gt;4 lakhs</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6</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2</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9</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5.7</w:t>
            </w:r>
            <w:r w:rsidR="00B46A22" w:rsidRPr="002A4872">
              <w:rPr>
                <w:rFonts w:ascii="Arial" w:eastAsia="MS Mincho" w:hAnsi="Arial" w:cs="Arial"/>
                <w:color w:val="000000" w:themeColor="text1"/>
                <w:kern w:val="0"/>
                <w:sz w:val="20"/>
                <w:szCs w:val="20"/>
                <w:lang w:val="en-US"/>
              </w:rPr>
              <w:t>0</w:t>
            </w:r>
            <w:r w:rsidRPr="002A4872">
              <w:rPr>
                <w:rFonts w:ascii="Arial" w:eastAsia="MS Mincho" w:hAnsi="Arial" w:cs="Arial"/>
                <w:color w:val="000000" w:themeColor="text1"/>
                <w:kern w:val="0"/>
                <w:sz w:val="20"/>
                <w:szCs w:val="20"/>
                <w:lang w:val="en-US"/>
              </w:rPr>
              <w:t>%</w:t>
            </w:r>
          </w:p>
        </w:tc>
      </w:tr>
      <w:tr w:rsidR="00CB7C47" w:rsidRPr="002A4872" w:rsidTr="00A932A9">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t>Landholding Size</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Marginal (&lt;1 ha)</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85</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83</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82</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83.3</w:t>
            </w:r>
            <w:r w:rsidR="00B46A22" w:rsidRPr="002A4872">
              <w:rPr>
                <w:rFonts w:ascii="Arial" w:eastAsia="MS Mincho" w:hAnsi="Arial" w:cs="Arial"/>
                <w:color w:val="000000" w:themeColor="text1"/>
                <w:kern w:val="0"/>
                <w:sz w:val="20"/>
                <w:szCs w:val="20"/>
                <w:lang w:val="en-US"/>
              </w:rPr>
              <w:t>0</w:t>
            </w:r>
            <w:r w:rsidRPr="002A4872">
              <w:rPr>
                <w:rFonts w:ascii="Arial" w:eastAsia="MS Mincho" w:hAnsi="Arial" w:cs="Arial"/>
                <w:color w:val="000000" w:themeColor="text1"/>
                <w:kern w:val="0"/>
                <w:sz w:val="20"/>
                <w:szCs w:val="20"/>
                <w:lang w:val="en-US"/>
              </w:rPr>
              <w:t>%</w:t>
            </w:r>
          </w:p>
        </w:tc>
      </w:tr>
      <w:tr w:rsidR="00CB7C47" w:rsidRPr="002A4872" w:rsidTr="00A932A9">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Small (1 - 2 ha)</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8</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13</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8</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9.7</w:t>
            </w:r>
            <w:r w:rsidR="00B46A22" w:rsidRPr="002A4872">
              <w:rPr>
                <w:rFonts w:ascii="Arial" w:eastAsia="MS Mincho" w:hAnsi="Arial" w:cs="Arial"/>
                <w:color w:val="000000" w:themeColor="text1"/>
                <w:kern w:val="0"/>
                <w:sz w:val="20"/>
                <w:szCs w:val="20"/>
                <w:lang w:val="en-US"/>
              </w:rPr>
              <w:t>0</w:t>
            </w:r>
            <w:r w:rsidRPr="002A4872">
              <w:rPr>
                <w:rFonts w:ascii="Arial" w:eastAsia="MS Mincho" w:hAnsi="Arial" w:cs="Arial"/>
                <w:color w:val="000000" w:themeColor="text1"/>
                <w:kern w:val="0"/>
                <w:sz w:val="20"/>
                <w:szCs w:val="20"/>
                <w:lang w:val="en-US"/>
              </w:rPr>
              <w:t>%</w:t>
            </w:r>
          </w:p>
        </w:tc>
      </w:tr>
      <w:tr w:rsidR="00CB7C47" w:rsidRPr="002A4872" w:rsidTr="00A932A9">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Semi-medium (2 - 4 ha)</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6</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4</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10</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6.7</w:t>
            </w:r>
            <w:r w:rsidR="00B46A22" w:rsidRPr="002A4872">
              <w:rPr>
                <w:rFonts w:ascii="Arial" w:eastAsia="MS Mincho" w:hAnsi="Arial" w:cs="Arial"/>
                <w:color w:val="000000" w:themeColor="text1"/>
                <w:kern w:val="0"/>
                <w:sz w:val="20"/>
                <w:szCs w:val="20"/>
                <w:lang w:val="en-US"/>
              </w:rPr>
              <w:t>0</w:t>
            </w:r>
            <w:r w:rsidRPr="002A4872">
              <w:rPr>
                <w:rFonts w:ascii="Arial" w:eastAsia="MS Mincho" w:hAnsi="Arial" w:cs="Arial"/>
                <w:color w:val="000000" w:themeColor="text1"/>
                <w:kern w:val="0"/>
                <w:sz w:val="20"/>
                <w:szCs w:val="20"/>
                <w:lang w:val="en-US"/>
              </w:rPr>
              <w:t>%</w:t>
            </w:r>
          </w:p>
        </w:tc>
      </w:tr>
      <w:tr w:rsidR="00CB7C47" w:rsidRPr="002A4872" w:rsidTr="00A932A9">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Medium (4 - 10 ha)</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1</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0</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0</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0.3</w:t>
            </w:r>
            <w:r w:rsidR="00B46A22" w:rsidRPr="002A4872">
              <w:rPr>
                <w:rFonts w:ascii="Arial" w:eastAsia="MS Mincho" w:hAnsi="Arial" w:cs="Arial"/>
                <w:color w:val="000000" w:themeColor="text1"/>
                <w:kern w:val="0"/>
                <w:sz w:val="20"/>
                <w:szCs w:val="20"/>
                <w:lang w:val="en-US"/>
              </w:rPr>
              <w:t>0</w:t>
            </w:r>
            <w:r w:rsidRPr="002A4872">
              <w:rPr>
                <w:rFonts w:ascii="Arial" w:eastAsia="MS Mincho" w:hAnsi="Arial" w:cs="Arial"/>
                <w:color w:val="000000" w:themeColor="text1"/>
                <w:kern w:val="0"/>
                <w:sz w:val="20"/>
                <w:szCs w:val="20"/>
                <w:lang w:val="en-US"/>
              </w:rPr>
              <w:t>%</w:t>
            </w:r>
          </w:p>
        </w:tc>
      </w:tr>
      <w:tr w:rsidR="00CB7C47" w:rsidRPr="002A4872" w:rsidTr="00A932A9">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t>Tenurial Status</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Fully leased</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45</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48</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33</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42%</w:t>
            </w:r>
          </w:p>
        </w:tc>
      </w:tr>
      <w:tr w:rsidR="00CB7C47" w:rsidRPr="002A4872" w:rsidTr="00A932A9">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Partly owned and leased</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25</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10</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3</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12.7</w:t>
            </w:r>
            <w:r w:rsidR="00B46A22" w:rsidRPr="002A4872">
              <w:rPr>
                <w:rFonts w:ascii="Arial" w:eastAsia="MS Mincho" w:hAnsi="Arial" w:cs="Arial"/>
                <w:color w:val="000000" w:themeColor="text1"/>
                <w:kern w:val="0"/>
                <w:sz w:val="20"/>
                <w:szCs w:val="20"/>
                <w:lang w:val="en-US"/>
              </w:rPr>
              <w:t>0</w:t>
            </w:r>
            <w:r w:rsidRPr="002A4872">
              <w:rPr>
                <w:rFonts w:ascii="Arial" w:eastAsia="MS Mincho" w:hAnsi="Arial" w:cs="Arial"/>
                <w:color w:val="000000" w:themeColor="text1"/>
                <w:kern w:val="0"/>
                <w:sz w:val="20"/>
                <w:szCs w:val="20"/>
                <w:lang w:val="en-US"/>
              </w:rPr>
              <w:t>%</w:t>
            </w:r>
          </w:p>
        </w:tc>
      </w:tr>
      <w:tr w:rsidR="00CB7C47" w:rsidRPr="002A4872" w:rsidTr="00A932A9">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Fully owned</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30</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42</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64</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45.3</w:t>
            </w:r>
            <w:r w:rsidR="00B46A22" w:rsidRPr="002A4872">
              <w:rPr>
                <w:rFonts w:ascii="Arial" w:eastAsia="MS Mincho" w:hAnsi="Arial" w:cs="Arial"/>
                <w:color w:val="000000" w:themeColor="text1"/>
                <w:kern w:val="0"/>
                <w:sz w:val="20"/>
                <w:szCs w:val="20"/>
                <w:lang w:val="en-US"/>
              </w:rPr>
              <w:t>0</w:t>
            </w:r>
            <w:r w:rsidRPr="002A4872">
              <w:rPr>
                <w:rFonts w:ascii="Arial" w:eastAsia="MS Mincho" w:hAnsi="Arial" w:cs="Arial"/>
                <w:color w:val="000000" w:themeColor="text1"/>
                <w:kern w:val="0"/>
                <w:sz w:val="20"/>
                <w:szCs w:val="20"/>
                <w:lang w:val="en-US"/>
              </w:rPr>
              <w:t>%</w:t>
            </w:r>
          </w:p>
        </w:tc>
      </w:tr>
      <w:tr w:rsidR="00CB7C47" w:rsidRPr="002A4872" w:rsidTr="00A932A9">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t>Crop Insurance</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Not enrolled</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49</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77</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80</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68.7</w:t>
            </w:r>
            <w:r w:rsidR="00B46A22" w:rsidRPr="002A4872">
              <w:rPr>
                <w:rFonts w:ascii="Arial" w:eastAsia="MS Mincho" w:hAnsi="Arial" w:cs="Arial"/>
                <w:color w:val="000000" w:themeColor="text1"/>
                <w:kern w:val="0"/>
                <w:sz w:val="20"/>
                <w:szCs w:val="20"/>
                <w:lang w:val="en-US"/>
              </w:rPr>
              <w:t>0</w:t>
            </w:r>
            <w:r w:rsidRPr="002A4872">
              <w:rPr>
                <w:rFonts w:ascii="Arial" w:eastAsia="MS Mincho" w:hAnsi="Arial" w:cs="Arial"/>
                <w:color w:val="000000" w:themeColor="text1"/>
                <w:kern w:val="0"/>
                <w:sz w:val="20"/>
                <w:szCs w:val="20"/>
                <w:lang w:val="en-US"/>
              </w:rPr>
              <w:t>%</w:t>
            </w:r>
          </w:p>
        </w:tc>
      </w:tr>
      <w:tr w:rsidR="00CB7C47" w:rsidRPr="002A4872" w:rsidTr="00A932A9">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Enrolled</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51</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23</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20</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31.3</w:t>
            </w:r>
            <w:r w:rsidR="00B46A22" w:rsidRPr="002A4872">
              <w:rPr>
                <w:rFonts w:ascii="Arial" w:eastAsia="MS Mincho" w:hAnsi="Arial" w:cs="Arial"/>
                <w:color w:val="000000" w:themeColor="text1"/>
                <w:kern w:val="0"/>
                <w:sz w:val="20"/>
                <w:szCs w:val="20"/>
                <w:lang w:val="en-US"/>
              </w:rPr>
              <w:t>0</w:t>
            </w:r>
            <w:r w:rsidRPr="002A4872">
              <w:rPr>
                <w:rFonts w:ascii="Arial" w:eastAsia="MS Mincho" w:hAnsi="Arial" w:cs="Arial"/>
                <w:color w:val="000000" w:themeColor="text1"/>
                <w:kern w:val="0"/>
                <w:sz w:val="20"/>
                <w:szCs w:val="20"/>
                <w:lang w:val="en-US"/>
              </w:rPr>
              <w:t>%</w:t>
            </w:r>
          </w:p>
        </w:tc>
      </w:tr>
      <w:tr w:rsidR="00CB7C47" w:rsidRPr="002A4872" w:rsidTr="00A932A9">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t>Loan Availing</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Did not avail</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63</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63</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76</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67.3</w:t>
            </w:r>
            <w:r w:rsidR="00B46A22" w:rsidRPr="002A4872">
              <w:rPr>
                <w:rFonts w:ascii="Arial" w:eastAsia="MS Mincho" w:hAnsi="Arial" w:cs="Arial"/>
                <w:color w:val="000000" w:themeColor="text1"/>
                <w:kern w:val="0"/>
                <w:sz w:val="20"/>
                <w:szCs w:val="20"/>
                <w:lang w:val="en-US"/>
              </w:rPr>
              <w:t>0</w:t>
            </w:r>
            <w:r w:rsidRPr="002A4872">
              <w:rPr>
                <w:rFonts w:ascii="Arial" w:eastAsia="MS Mincho" w:hAnsi="Arial" w:cs="Arial"/>
                <w:color w:val="000000" w:themeColor="text1"/>
                <w:kern w:val="0"/>
                <w:sz w:val="20"/>
                <w:szCs w:val="20"/>
                <w:lang w:val="en-US"/>
              </w:rPr>
              <w:t>%</w:t>
            </w:r>
          </w:p>
        </w:tc>
      </w:tr>
      <w:tr w:rsidR="00CB7C47" w:rsidRPr="002A4872" w:rsidTr="00A932A9">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Availed</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37</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37</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24</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32.7</w:t>
            </w:r>
            <w:r w:rsidR="00B46A22" w:rsidRPr="002A4872">
              <w:rPr>
                <w:rFonts w:ascii="Arial" w:eastAsia="MS Mincho" w:hAnsi="Arial" w:cs="Arial"/>
                <w:color w:val="000000" w:themeColor="text1"/>
                <w:kern w:val="0"/>
                <w:sz w:val="20"/>
                <w:szCs w:val="20"/>
                <w:lang w:val="en-US"/>
              </w:rPr>
              <w:t>0</w:t>
            </w:r>
            <w:r w:rsidRPr="002A4872">
              <w:rPr>
                <w:rFonts w:ascii="Arial" w:eastAsia="MS Mincho" w:hAnsi="Arial" w:cs="Arial"/>
                <w:color w:val="000000" w:themeColor="text1"/>
                <w:kern w:val="0"/>
                <w:sz w:val="20"/>
                <w:szCs w:val="20"/>
                <w:lang w:val="en-US"/>
              </w:rPr>
              <w:t>%</w:t>
            </w:r>
          </w:p>
        </w:tc>
      </w:tr>
      <w:tr w:rsidR="00CB7C47" w:rsidRPr="002A4872" w:rsidTr="00A932A9">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t>Source of Credit</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Scheduled banks</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14</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9</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7</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10%</w:t>
            </w:r>
          </w:p>
        </w:tc>
      </w:tr>
      <w:tr w:rsidR="00CB7C47" w:rsidRPr="002A4872" w:rsidTr="00A932A9">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Cooperative</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24</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27</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24</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25%</w:t>
            </w:r>
          </w:p>
        </w:tc>
      </w:tr>
      <w:tr w:rsidR="00CB7C47" w:rsidRPr="002A4872" w:rsidTr="00A932A9">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Money lender</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62</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64</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69</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65%</w:t>
            </w:r>
          </w:p>
        </w:tc>
      </w:tr>
      <w:tr w:rsidR="00CB7C47" w:rsidRPr="002A4872" w:rsidTr="00A932A9">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t>Subsidy Access</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Did not avail</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55</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75</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82</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70.7</w:t>
            </w:r>
            <w:r w:rsidR="00B46A22" w:rsidRPr="002A4872">
              <w:rPr>
                <w:rFonts w:ascii="Arial" w:eastAsia="MS Mincho" w:hAnsi="Arial" w:cs="Arial"/>
                <w:color w:val="000000" w:themeColor="text1"/>
                <w:kern w:val="0"/>
                <w:sz w:val="20"/>
                <w:szCs w:val="20"/>
                <w:lang w:val="en-US"/>
              </w:rPr>
              <w:t>0</w:t>
            </w:r>
            <w:r w:rsidRPr="002A4872">
              <w:rPr>
                <w:rFonts w:ascii="Arial" w:eastAsia="MS Mincho" w:hAnsi="Arial" w:cs="Arial"/>
                <w:color w:val="000000" w:themeColor="text1"/>
                <w:kern w:val="0"/>
                <w:sz w:val="20"/>
                <w:szCs w:val="20"/>
                <w:lang w:val="en-US"/>
              </w:rPr>
              <w:t>%</w:t>
            </w:r>
          </w:p>
        </w:tc>
      </w:tr>
      <w:tr w:rsidR="00CB7C47" w:rsidRPr="002A4872" w:rsidTr="00A932A9">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Availed</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45</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25</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18</w:t>
            </w:r>
          </w:p>
        </w:tc>
        <w:tc>
          <w:tcPr>
            <w:tcW w:w="1440" w:type="dxa"/>
          </w:tcPr>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29.3</w:t>
            </w:r>
            <w:r w:rsidR="00B46A22" w:rsidRPr="002A4872">
              <w:rPr>
                <w:rFonts w:ascii="Arial" w:eastAsia="MS Mincho" w:hAnsi="Arial" w:cs="Arial"/>
                <w:color w:val="000000" w:themeColor="text1"/>
                <w:kern w:val="0"/>
                <w:sz w:val="20"/>
                <w:szCs w:val="20"/>
                <w:lang w:val="en-US"/>
              </w:rPr>
              <w:t>0</w:t>
            </w:r>
            <w:r w:rsidRPr="002A4872">
              <w:rPr>
                <w:rFonts w:ascii="Arial" w:eastAsia="MS Mincho" w:hAnsi="Arial" w:cs="Arial"/>
                <w:color w:val="000000" w:themeColor="text1"/>
                <w:kern w:val="0"/>
                <w:sz w:val="20"/>
                <w:szCs w:val="20"/>
                <w:lang w:val="en-US"/>
              </w:rPr>
              <w:t>%</w:t>
            </w:r>
          </w:p>
        </w:tc>
      </w:tr>
    </w:tbl>
    <w:p w:rsidR="00220FFA" w:rsidRPr="002A4872" w:rsidRDefault="00220FFA"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Source: Field survey data (2025).</w:t>
      </w:r>
    </w:p>
    <w:p w:rsidR="000D6160" w:rsidRPr="002A4872" w:rsidRDefault="000D6160" w:rsidP="003D2B27">
      <w:pPr>
        <w:keepNext/>
        <w:keepLines/>
        <w:shd w:val="clear" w:color="auto" w:fill="FFFFFF" w:themeFill="background1"/>
        <w:spacing w:before="200" w:after="0" w:line="240" w:lineRule="auto"/>
        <w:jc w:val="both"/>
        <w:outlineLvl w:val="1"/>
        <w:rPr>
          <w:rFonts w:ascii="Arial" w:eastAsia="MS Gothic" w:hAnsi="Arial" w:cs="Arial"/>
          <w:b/>
          <w:bCs/>
          <w:color w:val="000000" w:themeColor="text1"/>
          <w:kern w:val="0"/>
          <w:lang w:val="en-US"/>
        </w:rPr>
      </w:pPr>
      <w:r w:rsidRPr="002A4872">
        <w:rPr>
          <w:rFonts w:ascii="Arial" w:eastAsia="MS Gothic" w:hAnsi="Arial" w:cs="Arial"/>
          <w:b/>
          <w:bCs/>
          <w:color w:val="000000" w:themeColor="text1"/>
          <w:kern w:val="0"/>
          <w:lang w:val="en-US"/>
        </w:rPr>
        <w:t>3.3 Physical Determinants</w:t>
      </w:r>
    </w:p>
    <w:p w:rsidR="000D6160" w:rsidRPr="002A4872" w:rsidRDefault="000D6160" w:rsidP="003D2B27">
      <w:pPr>
        <w:keepNext/>
        <w:keepLines/>
        <w:shd w:val="clear" w:color="auto" w:fill="FFFFFF" w:themeFill="background1"/>
        <w:spacing w:before="200" w:after="0" w:line="240" w:lineRule="auto"/>
        <w:jc w:val="both"/>
        <w:outlineLvl w:val="2"/>
        <w:rPr>
          <w:rFonts w:ascii="Arial" w:eastAsia="MS Gothic" w:hAnsi="Arial" w:cs="Arial"/>
          <w:b/>
          <w:bCs/>
          <w:color w:val="000000" w:themeColor="text1"/>
          <w:kern w:val="0"/>
          <w:sz w:val="20"/>
          <w:szCs w:val="20"/>
          <w:lang w:val="en-US"/>
        </w:rPr>
      </w:pPr>
      <w:r w:rsidRPr="002A4872">
        <w:rPr>
          <w:rFonts w:ascii="Arial" w:eastAsia="MS Gothic" w:hAnsi="Arial" w:cs="Arial"/>
          <w:b/>
          <w:bCs/>
          <w:color w:val="000000" w:themeColor="text1"/>
          <w:kern w:val="0"/>
          <w:sz w:val="20"/>
          <w:szCs w:val="20"/>
          <w:lang w:val="en-US"/>
        </w:rPr>
        <w:t>3.3.1 Household Assets</w:t>
      </w:r>
    </w:p>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 xml:space="preserve">Household asset ownership varied across districts (Table 3). In Malappuram, </w:t>
      </w:r>
      <w:r w:rsidR="00CE0093" w:rsidRPr="002A4872">
        <w:rPr>
          <w:rFonts w:ascii="Arial" w:eastAsia="MS Mincho" w:hAnsi="Arial" w:cs="Arial"/>
          <w:color w:val="000000" w:themeColor="text1"/>
          <w:kern w:val="0"/>
          <w:sz w:val="20"/>
          <w:szCs w:val="20"/>
          <w:lang w:val="en-US"/>
        </w:rPr>
        <w:t xml:space="preserve">the </w:t>
      </w:r>
      <w:r w:rsidRPr="002A4872">
        <w:rPr>
          <w:rFonts w:ascii="Arial" w:eastAsia="MS Mincho" w:hAnsi="Arial" w:cs="Arial"/>
          <w:color w:val="000000" w:themeColor="text1"/>
          <w:kern w:val="0"/>
          <w:sz w:val="20"/>
          <w:szCs w:val="20"/>
          <w:lang w:val="en-US"/>
        </w:rPr>
        <w:t xml:space="preserve">majority of banana farmers (31 per cent) reported owning </w:t>
      </w:r>
      <w:r w:rsidR="00CE0093" w:rsidRPr="002A4872">
        <w:rPr>
          <w:rFonts w:ascii="Arial" w:eastAsia="MS Mincho" w:hAnsi="Arial" w:cs="Arial"/>
          <w:color w:val="000000" w:themeColor="text1"/>
          <w:kern w:val="0"/>
          <w:sz w:val="20"/>
          <w:szCs w:val="20"/>
          <w:lang w:val="en-US"/>
        </w:rPr>
        <w:t xml:space="preserve">a </w:t>
      </w:r>
      <w:r w:rsidRPr="002A4872">
        <w:rPr>
          <w:rFonts w:ascii="Arial" w:eastAsia="MS Mincho" w:hAnsi="Arial" w:cs="Arial"/>
          <w:color w:val="000000" w:themeColor="text1"/>
          <w:kern w:val="0"/>
          <w:sz w:val="20"/>
          <w:szCs w:val="20"/>
          <w:lang w:val="en-US"/>
        </w:rPr>
        <w:t>radio, TV, and a basic mobile phone, while 24 per cent possessed smartphones without internet access. A smaller group (12</w:t>
      </w:r>
      <w:r w:rsidR="001625FB" w:rsidRPr="002A4872">
        <w:rPr>
          <w:rFonts w:ascii="Arial" w:eastAsia="MS Mincho" w:hAnsi="Arial" w:cs="Arial"/>
          <w:color w:val="000000" w:themeColor="text1"/>
          <w:kern w:val="0"/>
          <w:sz w:val="20"/>
          <w:szCs w:val="20"/>
          <w:lang w:val="en-US"/>
        </w:rPr>
        <w:t>%</w:t>
      </w:r>
      <w:r w:rsidRPr="002A4872">
        <w:rPr>
          <w:rFonts w:ascii="Arial" w:eastAsia="MS Mincho" w:hAnsi="Arial" w:cs="Arial"/>
          <w:color w:val="000000" w:themeColor="text1"/>
          <w:kern w:val="0"/>
          <w:sz w:val="20"/>
          <w:szCs w:val="20"/>
          <w:lang w:val="en-US"/>
        </w:rPr>
        <w:t xml:space="preserve">) had access to advanced digital tools such as smartphones with internet and computers. Palakkad showed a similar trend, with 45 per cent owning basic devices and 28 per cent having smartphones, but only 4 per cent with internet-enabled devices. In Wayanad, 39 per cent had basic devices, 18 per cent smartphones with internet, and 8 per cent computers. Overall, most farmers owned basic electronic devices, suggesting moderate levels of digital inclusion. However, limited internet and computer ownership indicated barriers to accessing digital advisories, market information, or e-governance services. These findings are consistent with </w:t>
      </w:r>
      <w:r w:rsidR="00A73012" w:rsidRPr="002A4872">
        <w:rPr>
          <w:rFonts w:ascii="Arial" w:eastAsia="MS Mincho" w:hAnsi="Arial" w:cs="Arial"/>
          <w:color w:val="000000" w:themeColor="text1"/>
          <w:kern w:val="0"/>
          <w:sz w:val="20"/>
          <w:szCs w:val="20"/>
          <w:lang w:val="en-US"/>
        </w:rPr>
        <w:t xml:space="preserve">Matlala </w:t>
      </w:r>
      <w:r w:rsidRPr="002A4872">
        <w:rPr>
          <w:rFonts w:ascii="Arial" w:eastAsia="MS Mincho" w:hAnsi="Arial" w:cs="Arial"/>
          <w:color w:val="000000" w:themeColor="text1"/>
          <w:kern w:val="0"/>
          <w:sz w:val="20"/>
          <w:szCs w:val="20"/>
          <w:lang w:val="en-US"/>
        </w:rPr>
        <w:t>(20</w:t>
      </w:r>
      <w:r w:rsidR="00A73012" w:rsidRPr="002A4872">
        <w:rPr>
          <w:rFonts w:ascii="Arial" w:eastAsia="MS Mincho" w:hAnsi="Arial" w:cs="Arial"/>
          <w:color w:val="000000" w:themeColor="text1"/>
          <w:kern w:val="0"/>
          <w:sz w:val="20"/>
          <w:szCs w:val="20"/>
          <w:lang w:val="en-US"/>
        </w:rPr>
        <w:t>25</w:t>
      </w:r>
      <w:r w:rsidRPr="002A4872">
        <w:rPr>
          <w:rFonts w:ascii="Arial" w:eastAsia="MS Mincho" w:hAnsi="Arial" w:cs="Arial"/>
          <w:color w:val="000000" w:themeColor="text1"/>
          <w:kern w:val="0"/>
          <w:sz w:val="20"/>
          <w:szCs w:val="20"/>
          <w:lang w:val="en-US"/>
        </w:rPr>
        <w:t xml:space="preserve">). Farmers with internet-enabled phones reported benefits such as weather updates </w:t>
      </w:r>
      <w:r w:rsidRPr="002A4872">
        <w:rPr>
          <w:rFonts w:ascii="Arial" w:eastAsia="MS Mincho" w:hAnsi="Arial" w:cs="Arial"/>
          <w:i/>
          <w:iCs/>
          <w:color w:val="000000" w:themeColor="text1"/>
          <w:kern w:val="0"/>
          <w:sz w:val="20"/>
          <w:szCs w:val="20"/>
          <w:lang w:val="en-US"/>
        </w:rPr>
        <w:t>via</w:t>
      </w:r>
      <w:r w:rsidRPr="002A4872">
        <w:rPr>
          <w:rFonts w:ascii="Arial" w:eastAsia="MS Mincho" w:hAnsi="Arial" w:cs="Arial"/>
          <w:color w:val="000000" w:themeColor="text1"/>
          <w:kern w:val="0"/>
          <w:sz w:val="20"/>
          <w:szCs w:val="20"/>
          <w:lang w:val="en-US"/>
        </w:rPr>
        <w:t xml:space="preserve"> SMS and access to </w:t>
      </w:r>
      <w:proofErr w:type="spellStart"/>
      <w:r w:rsidRPr="002A4872">
        <w:rPr>
          <w:rFonts w:ascii="Arial" w:eastAsia="MS Mincho" w:hAnsi="Arial" w:cs="Arial"/>
          <w:color w:val="000000" w:themeColor="text1"/>
          <w:kern w:val="0"/>
          <w:sz w:val="20"/>
          <w:szCs w:val="20"/>
          <w:lang w:val="en-US"/>
        </w:rPr>
        <w:t>Krishibhavan</w:t>
      </w:r>
      <w:proofErr w:type="spellEnd"/>
      <w:r w:rsidRPr="002A4872">
        <w:rPr>
          <w:rFonts w:ascii="Arial" w:eastAsia="MS Mincho" w:hAnsi="Arial" w:cs="Arial"/>
          <w:color w:val="000000" w:themeColor="text1"/>
          <w:kern w:val="0"/>
          <w:sz w:val="20"/>
          <w:szCs w:val="20"/>
          <w:lang w:val="en-US"/>
        </w:rPr>
        <w:t xml:space="preserve"> WhatsApp groups for market prices, seedlings, and training information. The results underscore</w:t>
      </w:r>
      <w:r w:rsidR="001625FB" w:rsidRPr="002A4872">
        <w:rPr>
          <w:rFonts w:ascii="Arial" w:eastAsia="MS Mincho" w:hAnsi="Arial" w:cs="Arial"/>
          <w:color w:val="000000" w:themeColor="text1"/>
          <w:kern w:val="0"/>
          <w:sz w:val="20"/>
          <w:szCs w:val="20"/>
          <w:lang w:val="en-US"/>
        </w:rPr>
        <w:t>d</w:t>
      </w:r>
      <w:r w:rsidRPr="002A4872">
        <w:rPr>
          <w:rFonts w:ascii="Arial" w:eastAsia="MS Mincho" w:hAnsi="Arial" w:cs="Arial"/>
          <w:color w:val="000000" w:themeColor="text1"/>
          <w:kern w:val="0"/>
          <w:sz w:val="20"/>
          <w:szCs w:val="20"/>
          <w:lang w:val="en-US"/>
        </w:rPr>
        <w:t xml:space="preserve"> a digital divide, particularly in remote areas like Wayanad.</w:t>
      </w:r>
    </w:p>
    <w:p w:rsidR="000D6160" w:rsidRPr="002A4872" w:rsidRDefault="000D6160" w:rsidP="003D2B27">
      <w:pPr>
        <w:keepNext/>
        <w:keepLines/>
        <w:shd w:val="clear" w:color="auto" w:fill="FFFFFF" w:themeFill="background1"/>
        <w:spacing w:before="200" w:after="0" w:line="240" w:lineRule="auto"/>
        <w:jc w:val="both"/>
        <w:outlineLvl w:val="2"/>
        <w:rPr>
          <w:rFonts w:ascii="Arial" w:eastAsia="MS Gothic" w:hAnsi="Arial" w:cs="Arial"/>
          <w:b/>
          <w:bCs/>
          <w:color w:val="000000" w:themeColor="text1"/>
          <w:kern w:val="0"/>
          <w:sz w:val="20"/>
          <w:szCs w:val="20"/>
          <w:lang w:val="en-US"/>
        </w:rPr>
      </w:pPr>
      <w:r w:rsidRPr="002A4872">
        <w:rPr>
          <w:rFonts w:ascii="Arial" w:eastAsia="MS Gothic" w:hAnsi="Arial" w:cs="Arial"/>
          <w:b/>
          <w:bCs/>
          <w:color w:val="000000" w:themeColor="text1"/>
          <w:kern w:val="0"/>
          <w:sz w:val="20"/>
          <w:szCs w:val="20"/>
          <w:lang w:val="en-US"/>
        </w:rPr>
        <w:t>3.3.2 Source of Irrigation</w:t>
      </w:r>
    </w:p>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 xml:space="preserve">Irrigation was predominantly dependent on single sources. In Malappuram and Palakkad, 95 per cent of farmers relied on a single source, while in Wayanad it was 100 per cent. Multiple sources were rare, highlighting dependence on localized systems such as canals or wells. Farmers in Malappuram and Palakkad mostly depended on big canals and shared community wells, reporting water scarcity as a reason for shifting away from banana. In Wayanad, irrigation came primarily from wells and tube wells, with a few relying on tributaries of the </w:t>
      </w:r>
      <w:proofErr w:type="spellStart"/>
      <w:r w:rsidRPr="002A4872">
        <w:rPr>
          <w:rFonts w:ascii="Arial" w:eastAsia="MS Mincho" w:hAnsi="Arial" w:cs="Arial"/>
          <w:color w:val="000000" w:themeColor="text1"/>
          <w:kern w:val="0"/>
          <w:sz w:val="20"/>
          <w:szCs w:val="20"/>
          <w:lang w:val="en-US"/>
        </w:rPr>
        <w:t>Kabani</w:t>
      </w:r>
      <w:proofErr w:type="spellEnd"/>
      <w:r w:rsidRPr="002A4872">
        <w:rPr>
          <w:rFonts w:ascii="Arial" w:eastAsia="MS Mincho" w:hAnsi="Arial" w:cs="Arial"/>
          <w:color w:val="000000" w:themeColor="text1"/>
          <w:kern w:val="0"/>
          <w:sz w:val="20"/>
          <w:szCs w:val="20"/>
          <w:lang w:val="en-US"/>
        </w:rPr>
        <w:t xml:space="preserve"> </w:t>
      </w:r>
      <w:r w:rsidR="00F71C16" w:rsidRPr="002A4872">
        <w:rPr>
          <w:rFonts w:ascii="Arial" w:eastAsia="MS Mincho" w:hAnsi="Arial" w:cs="Arial"/>
          <w:color w:val="000000" w:themeColor="text1"/>
          <w:kern w:val="0"/>
          <w:sz w:val="20"/>
          <w:szCs w:val="20"/>
          <w:lang w:val="en-US"/>
        </w:rPr>
        <w:t>River</w:t>
      </w:r>
      <w:r w:rsidRPr="002A4872">
        <w:rPr>
          <w:rFonts w:ascii="Arial" w:eastAsia="MS Mincho" w:hAnsi="Arial" w:cs="Arial"/>
          <w:color w:val="000000" w:themeColor="text1"/>
          <w:kern w:val="0"/>
          <w:sz w:val="20"/>
          <w:szCs w:val="20"/>
          <w:lang w:val="en-US"/>
        </w:rPr>
        <w:t>. Banana is highly vulnerable to water scarcity at critical growth stages, making reliance on a single source a significant hazard risk. These findings point to the need for diversified irrigation infrastructure.</w:t>
      </w:r>
    </w:p>
    <w:p w:rsidR="000D6160" w:rsidRPr="002A4872" w:rsidRDefault="000D6160" w:rsidP="003D2B27">
      <w:pPr>
        <w:keepNext/>
        <w:keepLines/>
        <w:shd w:val="clear" w:color="auto" w:fill="FFFFFF" w:themeFill="background1"/>
        <w:spacing w:before="200" w:after="0" w:line="240" w:lineRule="auto"/>
        <w:jc w:val="both"/>
        <w:outlineLvl w:val="2"/>
        <w:rPr>
          <w:rFonts w:ascii="Arial" w:eastAsia="MS Gothic" w:hAnsi="Arial" w:cs="Arial"/>
          <w:b/>
          <w:bCs/>
          <w:color w:val="000000" w:themeColor="text1"/>
          <w:kern w:val="0"/>
          <w:sz w:val="20"/>
          <w:szCs w:val="20"/>
          <w:lang w:val="en-US"/>
        </w:rPr>
      </w:pPr>
      <w:r w:rsidRPr="002A4872">
        <w:rPr>
          <w:rFonts w:ascii="Arial" w:eastAsia="MS Gothic" w:hAnsi="Arial" w:cs="Arial"/>
          <w:b/>
          <w:bCs/>
          <w:color w:val="000000" w:themeColor="text1"/>
          <w:kern w:val="0"/>
          <w:sz w:val="20"/>
          <w:szCs w:val="20"/>
          <w:lang w:val="en-US"/>
        </w:rPr>
        <w:t>3.3.3 Crop Diversification</w:t>
      </w:r>
    </w:p>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The majority of banana farmers practiced monocropping. In Malappuram, 60 per cent reported no diversification, followed by 62 per cent in Palakkad and 74 per cent in Wayanad. Overall, 65.3 per cent of farmers cultivated only banana, particularly in Wayanad. Limited intercropping was observed in Malappuram and Palakkad, with vegetables such as cowpea, okra, and bush beans grown alongside banana during early crop stages. In Wayanad, intercropping with perennial crops such as coffee or pepper</w:t>
      </w:r>
      <w:r w:rsidR="001625FB" w:rsidRPr="002A4872">
        <w:rPr>
          <w:rFonts w:ascii="Arial" w:eastAsia="MS Mincho" w:hAnsi="Arial" w:cs="Arial"/>
          <w:color w:val="000000" w:themeColor="text1"/>
          <w:kern w:val="0"/>
          <w:sz w:val="20"/>
          <w:szCs w:val="20"/>
          <w:lang w:val="en-US"/>
        </w:rPr>
        <w:t xml:space="preserve"> was found</w:t>
      </w:r>
      <w:r w:rsidRPr="002A4872">
        <w:rPr>
          <w:rFonts w:ascii="Arial" w:eastAsia="MS Mincho" w:hAnsi="Arial" w:cs="Arial"/>
          <w:color w:val="000000" w:themeColor="text1"/>
          <w:kern w:val="0"/>
          <w:sz w:val="20"/>
          <w:szCs w:val="20"/>
          <w:lang w:val="en-US"/>
        </w:rPr>
        <w:t xml:space="preserve">, though adoption was limited due to shading, disease risks, and </w:t>
      </w:r>
      <w:proofErr w:type="spellStart"/>
      <w:r w:rsidRPr="002A4872">
        <w:rPr>
          <w:rFonts w:ascii="Arial" w:eastAsia="MS Mincho" w:hAnsi="Arial" w:cs="Arial"/>
          <w:color w:val="000000" w:themeColor="text1"/>
          <w:kern w:val="0"/>
          <w:sz w:val="20"/>
          <w:szCs w:val="20"/>
          <w:lang w:val="en-US"/>
        </w:rPr>
        <w:t>labour</w:t>
      </w:r>
      <w:proofErr w:type="spellEnd"/>
      <w:r w:rsidRPr="002A4872">
        <w:rPr>
          <w:rFonts w:ascii="Arial" w:eastAsia="MS Mincho" w:hAnsi="Arial" w:cs="Arial"/>
          <w:color w:val="000000" w:themeColor="text1"/>
          <w:kern w:val="0"/>
          <w:sz w:val="20"/>
          <w:szCs w:val="20"/>
          <w:lang w:val="en-US"/>
        </w:rPr>
        <w:t xml:space="preserve"> intensity. These results align with </w:t>
      </w:r>
      <w:proofErr w:type="spellStart"/>
      <w:r w:rsidRPr="002A4872">
        <w:rPr>
          <w:rFonts w:ascii="Arial" w:eastAsia="MS Mincho" w:hAnsi="Arial" w:cs="Arial"/>
          <w:color w:val="000000" w:themeColor="text1"/>
          <w:kern w:val="0"/>
          <w:sz w:val="20"/>
          <w:szCs w:val="20"/>
          <w:lang w:val="en-US"/>
        </w:rPr>
        <w:t>Birthal</w:t>
      </w:r>
      <w:proofErr w:type="spellEnd"/>
      <w:r w:rsidRPr="002A4872">
        <w:rPr>
          <w:rFonts w:ascii="Arial" w:eastAsia="MS Mincho" w:hAnsi="Arial" w:cs="Arial"/>
          <w:color w:val="000000" w:themeColor="text1"/>
          <w:kern w:val="0"/>
          <w:sz w:val="20"/>
          <w:szCs w:val="20"/>
          <w:lang w:val="en-US"/>
        </w:rPr>
        <w:t xml:space="preserve"> </w:t>
      </w:r>
      <w:r w:rsidR="00A73012" w:rsidRPr="002A4872">
        <w:rPr>
          <w:rFonts w:ascii="Arial" w:eastAsia="MS Mincho" w:hAnsi="Arial" w:cs="Arial"/>
          <w:color w:val="000000" w:themeColor="text1"/>
          <w:kern w:val="0"/>
          <w:sz w:val="20"/>
          <w:szCs w:val="20"/>
          <w:lang w:val="en-US"/>
        </w:rPr>
        <w:t>et al.</w:t>
      </w:r>
      <w:r w:rsidRPr="002A4872">
        <w:rPr>
          <w:rFonts w:ascii="Arial" w:eastAsia="MS Mincho" w:hAnsi="Arial" w:cs="Arial"/>
          <w:color w:val="000000" w:themeColor="text1"/>
          <w:kern w:val="0"/>
          <w:sz w:val="20"/>
          <w:szCs w:val="20"/>
          <w:lang w:val="en-US"/>
        </w:rPr>
        <w:t xml:space="preserve"> (20</w:t>
      </w:r>
      <w:r w:rsidR="00A73012" w:rsidRPr="002A4872">
        <w:rPr>
          <w:rFonts w:ascii="Arial" w:eastAsia="MS Mincho" w:hAnsi="Arial" w:cs="Arial"/>
          <w:color w:val="000000" w:themeColor="text1"/>
          <w:kern w:val="0"/>
          <w:sz w:val="20"/>
          <w:szCs w:val="20"/>
          <w:lang w:val="en-US"/>
        </w:rPr>
        <w:t>21</w:t>
      </w:r>
      <w:r w:rsidRPr="002A4872">
        <w:rPr>
          <w:rFonts w:ascii="Arial" w:eastAsia="MS Mincho" w:hAnsi="Arial" w:cs="Arial"/>
          <w:color w:val="000000" w:themeColor="text1"/>
          <w:kern w:val="0"/>
          <w:sz w:val="20"/>
          <w:szCs w:val="20"/>
          <w:lang w:val="en-US"/>
        </w:rPr>
        <w:t>). Monocropping increases vulnerability to price fluctuations, pests, and climate shocks. Promoting integrated systems and incentives for diversification could strengthen resilience</w:t>
      </w:r>
      <w:r w:rsidR="00F71C16" w:rsidRPr="002A4872">
        <w:rPr>
          <w:rFonts w:ascii="Arial" w:eastAsia="MS Mincho" w:hAnsi="Arial" w:cs="Arial"/>
          <w:color w:val="000000" w:themeColor="text1"/>
          <w:kern w:val="0"/>
          <w:sz w:val="20"/>
          <w:szCs w:val="20"/>
          <w:lang w:val="en-US"/>
        </w:rPr>
        <w:t xml:space="preserve">, </w:t>
      </w:r>
      <w:r w:rsidR="00F71C16" w:rsidRPr="002A4872">
        <w:rPr>
          <w:rFonts w:ascii="Arial" w:hAnsi="Arial" w:cs="Arial"/>
          <w:color w:val="000000" w:themeColor="text1"/>
          <w:sz w:val="20"/>
          <w:szCs w:val="20"/>
        </w:rPr>
        <w:t xml:space="preserve">which </w:t>
      </w:r>
      <w:r w:rsidR="00A73012" w:rsidRPr="002A4872">
        <w:rPr>
          <w:rFonts w:ascii="Arial" w:hAnsi="Arial" w:cs="Arial"/>
          <w:color w:val="000000" w:themeColor="text1"/>
          <w:sz w:val="20"/>
          <w:szCs w:val="20"/>
        </w:rPr>
        <w:t>is</w:t>
      </w:r>
      <w:r w:rsidR="00F71C16" w:rsidRPr="002A4872">
        <w:rPr>
          <w:rFonts w:ascii="Arial" w:hAnsi="Arial" w:cs="Arial"/>
          <w:color w:val="000000" w:themeColor="text1"/>
          <w:sz w:val="20"/>
          <w:szCs w:val="20"/>
        </w:rPr>
        <w:t xml:space="preserve"> consistent with the findings of </w:t>
      </w:r>
      <w:proofErr w:type="spellStart"/>
      <w:r w:rsidR="00F71C16" w:rsidRPr="002A4872">
        <w:rPr>
          <w:rFonts w:ascii="Arial" w:hAnsi="Arial" w:cs="Arial"/>
          <w:color w:val="000000" w:themeColor="text1"/>
          <w:sz w:val="20"/>
          <w:szCs w:val="20"/>
        </w:rPr>
        <w:t>Bhange</w:t>
      </w:r>
      <w:proofErr w:type="spellEnd"/>
      <w:r w:rsidR="00F71C16" w:rsidRPr="002A4872">
        <w:rPr>
          <w:rFonts w:ascii="Arial" w:hAnsi="Arial" w:cs="Arial"/>
          <w:color w:val="000000" w:themeColor="text1"/>
          <w:sz w:val="20"/>
          <w:szCs w:val="20"/>
        </w:rPr>
        <w:t xml:space="preserve"> (2024).</w:t>
      </w:r>
    </w:p>
    <w:p w:rsidR="000D6160" w:rsidRPr="002A4872" w:rsidRDefault="000D6160" w:rsidP="003D2B27">
      <w:pPr>
        <w:keepNext/>
        <w:keepLines/>
        <w:shd w:val="clear" w:color="auto" w:fill="FFFFFF" w:themeFill="background1"/>
        <w:spacing w:before="200" w:after="0" w:line="240" w:lineRule="auto"/>
        <w:jc w:val="both"/>
        <w:outlineLvl w:val="2"/>
        <w:rPr>
          <w:rFonts w:ascii="Arial" w:eastAsia="MS Gothic" w:hAnsi="Arial" w:cs="Arial"/>
          <w:b/>
          <w:bCs/>
          <w:color w:val="000000" w:themeColor="text1"/>
          <w:kern w:val="0"/>
          <w:sz w:val="20"/>
          <w:szCs w:val="20"/>
          <w:lang w:val="en-US"/>
        </w:rPr>
      </w:pPr>
      <w:r w:rsidRPr="002A4872">
        <w:rPr>
          <w:rFonts w:ascii="Arial" w:eastAsia="MS Gothic" w:hAnsi="Arial" w:cs="Arial"/>
          <w:b/>
          <w:bCs/>
          <w:color w:val="000000" w:themeColor="text1"/>
          <w:kern w:val="0"/>
          <w:sz w:val="20"/>
          <w:szCs w:val="20"/>
          <w:lang w:val="en-US"/>
        </w:rPr>
        <w:t>3.3.4 Access to Roads</w:t>
      </w:r>
    </w:p>
    <w:p w:rsidR="00F71C16"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Road access differed significantly across districts. In Malappuram, 49 per cent of farmers reported access to concrete roads, 32 per cent used stone-paved roads, and 19 per cent relied on mud roads. Palakkad was more dependent on mud roads (51 per cent), followed by 30 per cent on stone-paved roads. Wayanad had stronger infrastructure, with 47 per cent having concrete road access and 51 per cent using stone-paved roads. The findings indicate</w:t>
      </w:r>
      <w:r w:rsidR="001625FB" w:rsidRPr="002A4872">
        <w:rPr>
          <w:rFonts w:ascii="Arial" w:eastAsia="MS Mincho" w:hAnsi="Arial" w:cs="Arial"/>
          <w:color w:val="000000" w:themeColor="text1"/>
          <w:kern w:val="0"/>
          <w:sz w:val="20"/>
          <w:szCs w:val="20"/>
          <w:lang w:val="en-US"/>
        </w:rPr>
        <w:t>d</w:t>
      </w:r>
      <w:r w:rsidRPr="002A4872">
        <w:rPr>
          <w:rFonts w:ascii="Arial" w:eastAsia="MS Mincho" w:hAnsi="Arial" w:cs="Arial"/>
          <w:color w:val="000000" w:themeColor="text1"/>
          <w:kern w:val="0"/>
          <w:sz w:val="20"/>
          <w:szCs w:val="20"/>
          <w:lang w:val="en-US"/>
        </w:rPr>
        <w:t xml:space="preserve"> moderately developed road infrastructure overall, though Palakkad showed notable gaps. Climate-related hazards such as monsoon floods and landslides frequently </w:t>
      </w:r>
      <w:r w:rsidR="00A73012" w:rsidRPr="002A4872">
        <w:rPr>
          <w:rFonts w:ascii="Arial" w:eastAsia="MS Mincho" w:hAnsi="Arial" w:cs="Arial"/>
          <w:color w:val="000000" w:themeColor="text1"/>
          <w:kern w:val="0"/>
          <w:sz w:val="20"/>
          <w:szCs w:val="20"/>
          <w:lang w:val="en-US"/>
        </w:rPr>
        <w:t>damage</w:t>
      </w:r>
      <w:r w:rsidRPr="002A4872">
        <w:rPr>
          <w:rFonts w:ascii="Arial" w:eastAsia="MS Mincho" w:hAnsi="Arial" w:cs="Arial"/>
          <w:color w:val="000000" w:themeColor="text1"/>
          <w:kern w:val="0"/>
          <w:sz w:val="20"/>
          <w:szCs w:val="20"/>
          <w:lang w:val="en-US"/>
        </w:rPr>
        <w:t xml:space="preserve"> rural roads, limiting accessibility. Improved connectivity under initiatives like PMGSY-III, which sanctioned 33 rural roads (159.9 km) for Kerala, could enhance market access, reduce post-harvest losses, and support diversification</w:t>
      </w:r>
      <w:r w:rsidR="00F71C16" w:rsidRPr="002A4872">
        <w:rPr>
          <w:rFonts w:ascii="Arial" w:eastAsia="MS Mincho" w:hAnsi="Arial" w:cs="Arial"/>
          <w:color w:val="000000" w:themeColor="text1"/>
          <w:kern w:val="0"/>
          <w:sz w:val="20"/>
          <w:szCs w:val="20"/>
          <w:lang w:val="en-US"/>
        </w:rPr>
        <w:t>.</w:t>
      </w:r>
    </w:p>
    <w:p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t>Table 3. Physical determinants of banana growers in Kerala</w:t>
      </w:r>
    </w:p>
    <w:tbl>
      <w:tblPr>
        <w:tblW w:w="0" w:type="auto"/>
        <w:tblBorders>
          <w:insideH w:val="single" w:sz="4" w:space="0" w:color="auto"/>
        </w:tblBorders>
        <w:tblLook w:val="04A0" w:firstRow="1" w:lastRow="0" w:firstColumn="1" w:lastColumn="0" w:noHBand="0" w:noVBand="1"/>
      </w:tblPr>
      <w:tblGrid>
        <w:gridCol w:w="1595"/>
        <w:gridCol w:w="1440"/>
        <w:gridCol w:w="1440"/>
        <w:gridCol w:w="1440"/>
        <w:gridCol w:w="1440"/>
        <w:gridCol w:w="1440"/>
      </w:tblGrid>
      <w:tr w:rsidR="00CB7C47" w:rsidRPr="002A4872" w:rsidTr="00A932A9">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lastRenderedPageBreak/>
              <w:t>Variable</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t>Category</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t>Malappuram</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t>Palakkad</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t>Wayanad</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t>Total (%)</w:t>
            </w:r>
          </w:p>
        </w:tc>
      </w:tr>
      <w:tr w:rsidR="00CB7C47" w:rsidRPr="002A4872" w:rsidTr="00A932A9">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t>Household Assets</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Radio, TV, basic mobile</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31</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45</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29</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37.6</w:t>
            </w:r>
            <w:r w:rsidR="00B46A22" w:rsidRPr="002A4872">
              <w:rPr>
                <w:rFonts w:ascii="Arial" w:eastAsia="MS Mincho" w:hAnsi="Arial" w:cs="Arial"/>
                <w:color w:val="000000" w:themeColor="text1"/>
                <w:kern w:val="0"/>
                <w:sz w:val="20"/>
                <w:szCs w:val="20"/>
                <w:lang w:val="en-US"/>
              </w:rPr>
              <w:t>0</w:t>
            </w:r>
            <w:r w:rsidRPr="002A4872">
              <w:rPr>
                <w:rFonts w:ascii="Arial" w:eastAsia="MS Mincho" w:hAnsi="Arial" w:cs="Arial"/>
                <w:color w:val="000000" w:themeColor="text1"/>
                <w:kern w:val="0"/>
                <w:sz w:val="20"/>
                <w:szCs w:val="20"/>
                <w:lang w:val="en-US"/>
              </w:rPr>
              <w:t>%</w:t>
            </w:r>
          </w:p>
        </w:tc>
      </w:tr>
      <w:tr w:rsidR="00CB7C47" w:rsidRPr="002A4872" w:rsidTr="00A932A9">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Radio, TV only</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12</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15</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39</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23.7</w:t>
            </w:r>
            <w:r w:rsidR="00B46A22" w:rsidRPr="002A4872">
              <w:rPr>
                <w:rFonts w:ascii="Arial" w:eastAsia="MS Mincho" w:hAnsi="Arial" w:cs="Arial"/>
                <w:color w:val="000000" w:themeColor="text1"/>
                <w:kern w:val="0"/>
                <w:sz w:val="20"/>
                <w:szCs w:val="20"/>
                <w:lang w:val="en-US"/>
              </w:rPr>
              <w:t>0</w:t>
            </w:r>
            <w:r w:rsidRPr="002A4872">
              <w:rPr>
                <w:rFonts w:ascii="Arial" w:eastAsia="MS Mincho" w:hAnsi="Arial" w:cs="Arial"/>
                <w:color w:val="000000" w:themeColor="text1"/>
                <w:kern w:val="0"/>
                <w:sz w:val="20"/>
                <w:szCs w:val="20"/>
                <w:lang w:val="en-US"/>
              </w:rPr>
              <w:t>%</w:t>
            </w:r>
          </w:p>
        </w:tc>
      </w:tr>
      <w:tr w:rsidR="00CB7C47" w:rsidRPr="002A4872" w:rsidTr="00A932A9">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Radio, TV, smartphone (no internet)</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24</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28</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18</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25.1</w:t>
            </w:r>
            <w:r w:rsidR="00B46A22" w:rsidRPr="002A4872">
              <w:rPr>
                <w:rFonts w:ascii="Arial" w:eastAsia="MS Mincho" w:hAnsi="Arial" w:cs="Arial"/>
                <w:color w:val="000000" w:themeColor="text1"/>
                <w:kern w:val="0"/>
                <w:sz w:val="20"/>
                <w:szCs w:val="20"/>
                <w:lang w:val="en-US"/>
              </w:rPr>
              <w:t>0</w:t>
            </w:r>
            <w:r w:rsidRPr="002A4872">
              <w:rPr>
                <w:rFonts w:ascii="Arial" w:eastAsia="MS Mincho" w:hAnsi="Arial" w:cs="Arial"/>
                <w:color w:val="000000" w:themeColor="text1"/>
                <w:kern w:val="0"/>
                <w:sz w:val="20"/>
                <w:szCs w:val="20"/>
                <w:lang w:val="en-US"/>
              </w:rPr>
              <w:t>%</w:t>
            </w:r>
          </w:p>
        </w:tc>
      </w:tr>
      <w:tr w:rsidR="00CB7C47" w:rsidRPr="002A4872" w:rsidTr="00A932A9">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Radio, TV, smartphone with internet</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3</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6</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5</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5%</w:t>
            </w:r>
          </w:p>
        </w:tc>
      </w:tr>
      <w:tr w:rsidR="00CB7C47" w:rsidRPr="002A4872" w:rsidTr="00A932A9">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Radio, TV, smartphone, computer</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12</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4</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8</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8.6</w:t>
            </w:r>
            <w:r w:rsidR="00B46A22" w:rsidRPr="002A4872">
              <w:rPr>
                <w:rFonts w:ascii="Arial" w:eastAsia="MS Mincho" w:hAnsi="Arial" w:cs="Arial"/>
                <w:color w:val="000000" w:themeColor="text1"/>
                <w:kern w:val="0"/>
                <w:sz w:val="20"/>
                <w:szCs w:val="20"/>
                <w:lang w:val="en-US"/>
              </w:rPr>
              <w:t>0</w:t>
            </w:r>
            <w:r w:rsidRPr="002A4872">
              <w:rPr>
                <w:rFonts w:ascii="Arial" w:eastAsia="MS Mincho" w:hAnsi="Arial" w:cs="Arial"/>
                <w:color w:val="000000" w:themeColor="text1"/>
                <w:kern w:val="0"/>
                <w:sz w:val="20"/>
                <w:szCs w:val="20"/>
                <w:lang w:val="en-US"/>
              </w:rPr>
              <w:t>%</w:t>
            </w:r>
          </w:p>
        </w:tc>
      </w:tr>
      <w:tr w:rsidR="00CB7C47" w:rsidRPr="002A4872" w:rsidTr="00A932A9">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t>Source of Irrigation</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Single source</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95</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95</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100</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97%</w:t>
            </w:r>
          </w:p>
        </w:tc>
      </w:tr>
      <w:tr w:rsidR="00CB7C47" w:rsidRPr="002A4872" w:rsidTr="00A932A9">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Multiple sources</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5</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5</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0</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3%</w:t>
            </w:r>
          </w:p>
        </w:tc>
      </w:tr>
      <w:tr w:rsidR="00CB7C47" w:rsidRPr="002A4872" w:rsidTr="00A932A9">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t>Crop Diversification</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Yes</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40</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38</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26</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34.7</w:t>
            </w:r>
            <w:r w:rsidR="00B46A22" w:rsidRPr="002A4872">
              <w:rPr>
                <w:rFonts w:ascii="Arial" w:eastAsia="MS Mincho" w:hAnsi="Arial" w:cs="Arial"/>
                <w:color w:val="000000" w:themeColor="text1"/>
                <w:kern w:val="0"/>
                <w:sz w:val="20"/>
                <w:szCs w:val="20"/>
                <w:lang w:val="en-US"/>
              </w:rPr>
              <w:t>0</w:t>
            </w:r>
            <w:r w:rsidRPr="002A4872">
              <w:rPr>
                <w:rFonts w:ascii="Arial" w:eastAsia="MS Mincho" w:hAnsi="Arial" w:cs="Arial"/>
                <w:color w:val="000000" w:themeColor="text1"/>
                <w:kern w:val="0"/>
                <w:sz w:val="20"/>
                <w:szCs w:val="20"/>
                <w:lang w:val="en-US"/>
              </w:rPr>
              <w:t>%</w:t>
            </w:r>
          </w:p>
        </w:tc>
      </w:tr>
      <w:tr w:rsidR="00CB7C47" w:rsidRPr="002A4872" w:rsidTr="00A932A9">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No</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60</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62</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74</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65.3</w:t>
            </w:r>
            <w:r w:rsidR="00B46A22" w:rsidRPr="002A4872">
              <w:rPr>
                <w:rFonts w:ascii="Arial" w:eastAsia="MS Mincho" w:hAnsi="Arial" w:cs="Arial"/>
                <w:color w:val="000000" w:themeColor="text1"/>
                <w:kern w:val="0"/>
                <w:sz w:val="20"/>
                <w:szCs w:val="20"/>
                <w:lang w:val="en-US"/>
              </w:rPr>
              <w:t>0</w:t>
            </w:r>
            <w:r w:rsidRPr="002A4872">
              <w:rPr>
                <w:rFonts w:ascii="Arial" w:eastAsia="MS Mincho" w:hAnsi="Arial" w:cs="Arial"/>
                <w:color w:val="000000" w:themeColor="text1"/>
                <w:kern w:val="0"/>
                <w:sz w:val="20"/>
                <w:szCs w:val="20"/>
                <w:lang w:val="en-US"/>
              </w:rPr>
              <w:t>%</w:t>
            </w:r>
          </w:p>
        </w:tc>
      </w:tr>
      <w:tr w:rsidR="00CB7C47" w:rsidRPr="002A4872" w:rsidTr="00A932A9">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t>Access to Roads</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Mud road</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19</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51</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1</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24%</w:t>
            </w:r>
          </w:p>
        </w:tc>
      </w:tr>
      <w:tr w:rsidR="00CB7C47" w:rsidRPr="002A4872" w:rsidTr="00A932A9">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Stone-paved road</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32</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30</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51</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37.7</w:t>
            </w:r>
            <w:r w:rsidR="00B46A22" w:rsidRPr="002A4872">
              <w:rPr>
                <w:rFonts w:ascii="Arial" w:eastAsia="MS Mincho" w:hAnsi="Arial" w:cs="Arial"/>
                <w:color w:val="000000" w:themeColor="text1"/>
                <w:kern w:val="0"/>
                <w:sz w:val="20"/>
                <w:szCs w:val="20"/>
                <w:lang w:val="en-US"/>
              </w:rPr>
              <w:t>0</w:t>
            </w:r>
            <w:r w:rsidRPr="002A4872">
              <w:rPr>
                <w:rFonts w:ascii="Arial" w:eastAsia="MS Mincho" w:hAnsi="Arial" w:cs="Arial"/>
                <w:color w:val="000000" w:themeColor="text1"/>
                <w:kern w:val="0"/>
                <w:sz w:val="20"/>
                <w:szCs w:val="20"/>
                <w:lang w:val="en-US"/>
              </w:rPr>
              <w:t>%</w:t>
            </w:r>
          </w:p>
        </w:tc>
      </w:tr>
      <w:tr w:rsidR="00CB7C47" w:rsidRPr="002A4872" w:rsidTr="00A932A9">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Concrete road</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49</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19</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47</w:t>
            </w:r>
          </w:p>
        </w:tc>
        <w:tc>
          <w:tcPr>
            <w:tcW w:w="1440" w:type="dxa"/>
          </w:tcPr>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38.3</w:t>
            </w:r>
            <w:r w:rsidR="00B46A22" w:rsidRPr="002A4872">
              <w:rPr>
                <w:rFonts w:ascii="Arial" w:eastAsia="MS Mincho" w:hAnsi="Arial" w:cs="Arial"/>
                <w:color w:val="000000" w:themeColor="text1"/>
                <w:kern w:val="0"/>
                <w:sz w:val="20"/>
                <w:szCs w:val="20"/>
                <w:lang w:val="en-US"/>
              </w:rPr>
              <w:t>0</w:t>
            </w:r>
            <w:r w:rsidRPr="002A4872">
              <w:rPr>
                <w:rFonts w:ascii="Arial" w:eastAsia="MS Mincho" w:hAnsi="Arial" w:cs="Arial"/>
                <w:color w:val="000000" w:themeColor="text1"/>
                <w:kern w:val="0"/>
                <w:sz w:val="20"/>
                <w:szCs w:val="20"/>
                <w:lang w:val="en-US"/>
              </w:rPr>
              <w:t>%</w:t>
            </w:r>
          </w:p>
        </w:tc>
      </w:tr>
    </w:tbl>
    <w:p w:rsidR="000D6160" w:rsidRPr="002A4872" w:rsidRDefault="000D6160" w:rsidP="003D2B27">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Source: Field survey data (202</w:t>
      </w:r>
      <w:r w:rsidR="00F15E32" w:rsidRPr="002A4872">
        <w:rPr>
          <w:rFonts w:ascii="Arial" w:eastAsia="MS Mincho" w:hAnsi="Arial" w:cs="Arial"/>
          <w:color w:val="000000" w:themeColor="text1"/>
          <w:kern w:val="0"/>
          <w:sz w:val="20"/>
          <w:szCs w:val="20"/>
          <w:lang w:val="en-US"/>
        </w:rPr>
        <w:t>4</w:t>
      </w:r>
      <w:r w:rsidRPr="002A4872">
        <w:rPr>
          <w:rFonts w:ascii="Arial" w:eastAsia="MS Mincho" w:hAnsi="Arial" w:cs="Arial"/>
          <w:color w:val="000000" w:themeColor="text1"/>
          <w:kern w:val="0"/>
          <w:sz w:val="20"/>
          <w:szCs w:val="20"/>
          <w:lang w:val="en-US"/>
        </w:rPr>
        <w:t>).</w:t>
      </w:r>
    </w:p>
    <w:p w:rsidR="00F339F5" w:rsidRPr="002A4872" w:rsidRDefault="00F339F5" w:rsidP="003D2B27">
      <w:pPr>
        <w:pStyle w:val="Heading2"/>
        <w:shd w:val="clear" w:color="auto" w:fill="FFFFFF" w:themeFill="background1"/>
        <w:spacing w:line="240" w:lineRule="auto"/>
        <w:jc w:val="both"/>
        <w:rPr>
          <w:rFonts w:ascii="Arial" w:hAnsi="Arial" w:cs="Arial"/>
          <w:b/>
          <w:bCs/>
          <w:color w:val="000000" w:themeColor="text1"/>
          <w:sz w:val="22"/>
          <w:szCs w:val="22"/>
        </w:rPr>
      </w:pPr>
      <w:r w:rsidRPr="002A4872">
        <w:rPr>
          <w:rFonts w:ascii="Arial" w:hAnsi="Arial" w:cs="Arial"/>
          <w:b/>
          <w:bCs/>
          <w:color w:val="000000" w:themeColor="text1"/>
          <w:sz w:val="22"/>
          <w:szCs w:val="22"/>
        </w:rPr>
        <w:t>3.4 Technical Determinants</w:t>
      </w:r>
    </w:p>
    <w:p w:rsidR="00F339F5" w:rsidRPr="002A4872" w:rsidRDefault="00F339F5" w:rsidP="003D2B27">
      <w:pPr>
        <w:pStyle w:val="Heading3"/>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3.4.1 Access to Weather Information</w:t>
      </w:r>
    </w:p>
    <w:p w:rsidR="009B12BE" w:rsidRPr="002E4F8F" w:rsidRDefault="00F339F5" w:rsidP="009B12BE">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 xml:space="preserve">Access to weather information was high across districts (Table 4). In Malappuram, 80 per cent of farmers reported access to weather data, followed by 79 per cent in Palakkad and 84 per cent in Wayanad. This reflects strong awareness through local weather stations, mobile apps, WhatsApp groups, and extension agents. However, while farmers were familiar with colour-coded rainfall alerts (yellow, orange, red), they reported making significant changes only during red alerts. Yellow and orange alerts were perceived as routine, creating a sense of ‘alert fatigue’. Many farmers noted that moderate alerts did not always correspond to severe conditions, which reduced responsiveness. This highlighted a gap between access and effective use of weather information, influenced by digital literacy and trust in forecasts. </w:t>
      </w:r>
      <w:r w:rsidR="009B12BE" w:rsidRPr="002E4F8F">
        <w:rPr>
          <w:rFonts w:ascii="Arial" w:hAnsi="Arial" w:cs="Arial"/>
          <w:color w:val="000000" w:themeColor="text1"/>
          <w:sz w:val="20"/>
          <w:szCs w:val="20"/>
        </w:rPr>
        <w:t>Similar patterns were observed across India, where access to forecasts is common, but effective usage remains limited (</w:t>
      </w:r>
      <w:r w:rsidR="009B12BE" w:rsidRPr="00FD3254">
        <w:rPr>
          <w:rFonts w:ascii="Arial" w:hAnsi="Arial" w:cs="Arial"/>
          <w:color w:val="000000" w:themeColor="text1"/>
          <w:sz w:val="20"/>
          <w:szCs w:val="20"/>
        </w:rPr>
        <w:t xml:space="preserve">Anshul </w:t>
      </w:r>
      <w:r w:rsidR="009B12BE" w:rsidRPr="00FD3254">
        <w:rPr>
          <w:rFonts w:ascii="Arial" w:hAnsi="Arial" w:cs="Arial"/>
          <w:i/>
          <w:iCs/>
          <w:color w:val="000000" w:themeColor="text1"/>
          <w:sz w:val="20"/>
          <w:szCs w:val="20"/>
        </w:rPr>
        <w:t>et al</w:t>
      </w:r>
      <w:r w:rsidR="009B12BE" w:rsidRPr="00FD3254">
        <w:rPr>
          <w:rFonts w:ascii="Arial" w:hAnsi="Arial" w:cs="Arial"/>
          <w:color w:val="000000" w:themeColor="text1"/>
          <w:sz w:val="20"/>
          <w:szCs w:val="20"/>
        </w:rPr>
        <w:t>., 2022).</w:t>
      </w:r>
    </w:p>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p>
    <w:p w:rsidR="00F339F5" w:rsidRPr="002A4872" w:rsidRDefault="00F339F5" w:rsidP="003D2B27">
      <w:pPr>
        <w:pStyle w:val="Heading3"/>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3.4.2 Access to Electricity</w:t>
      </w:r>
    </w:p>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 xml:space="preserve">Electricity access remained low across all districts, limiting mechanisation and irrigation (Table 4). In Malappuram, only 25 per cent of farmers reported access, while Palakkad had 30 per cent and Wayanad 44 per cent. Most farmers in Wayanad used manual irrigation, whereas in Malappuram and </w:t>
      </w:r>
      <w:r w:rsidRPr="002A4872">
        <w:rPr>
          <w:rFonts w:ascii="Arial" w:hAnsi="Arial" w:cs="Arial"/>
          <w:color w:val="000000" w:themeColor="text1"/>
          <w:sz w:val="20"/>
          <w:szCs w:val="20"/>
        </w:rPr>
        <w:lastRenderedPageBreak/>
        <w:t>Palakkad electric pumps were shared among groups of farmers. Low access constrained the adoption of modern systems like drip irrigation or cold storage, suggesting a key area for infrastructure investment.</w:t>
      </w:r>
    </w:p>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Table 4. Technical determinants of banana growers in Kerala</w:t>
      </w:r>
    </w:p>
    <w:tbl>
      <w:tblPr>
        <w:tblW w:w="0" w:type="auto"/>
        <w:tblBorders>
          <w:insideH w:val="single" w:sz="4" w:space="0" w:color="auto"/>
        </w:tblBorders>
        <w:tblLook w:val="04A0" w:firstRow="1" w:lastRow="0" w:firstColumn="1" w:lastColumn="0" w:noHBand="0" w:noVBand="1"/>
      </w:tblPr>
      <w:tblGrid>
        <w:gridCol w:w="1440"/>
        <w:gridCol w:w="1440"/>
        <w:gridCol w:w="1440"/>
        <w:gridCol w:w="1440"/>
        <w:gridCol w:w="1440"/>
        <w:gridCol w:w="1440"/>
      </w:tblGrid>
      <w:tr w:rsidR="00CB7C47" w:rsidRPr="002A4872" w:rsidTr="00A932A9">
        <w:tc>
          <w:tcPr>
            <w:tcW w:w="1440" w:type="dxa"/>
            <w:hideMark/>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Variable</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Category</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Malappuram</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Palakkad</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Wayanad</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Total (%)</w:t>
            </w:r>
          </w:p>
        </w:tc>
      </w:tr>
      <w:tr w:rsidR="00CB7C47" w:rsidRPr="002A4872" w:rsidTr="00A932A9">
        <w:tc>
          <w:tcPr>
            <w:tcW w:w="1440" w:type="dxa"/>
            <w:hideMark/>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Access to weather information</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No</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20</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21</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16</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19%</w:t>
            </w:r>
          </w:p>
        </w:tc>
      </w:tr>
      <w:tr w:rsidR="00CB7C47" w:rsidRPr="002A4872" w:rsidTr="00A932A9">
        <w:tc>
          <w:tcPr>
            <w:tcW w:w="1440" w:type="dxa"/>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Yes</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80</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79</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84</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81%</w:t>
            </w:r>
          </w:p>
        </w:tc>
      </w:tr>
      <w:tr w:rsidR="00CB7C47" w:rsidRPr="002A4872" w:rsidTr="00A932A9">
        <w:tc>
          <w:tcPr>
            <w:tcW w:w="1440" w:type="dxa"/>
            <w:hideMark/>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Access to electricity</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No</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75</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70</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56</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67%</w:t>
            </w:r>
          </w:p>
        </w:tc>
      </w:tr>
      <w:tr w:rsidR="00CB7C47" w:rsidRPr="002A4872" w:rsidTr="00A932A9">
        <w:tc>
          <w:tcPr>
            <w:tcW w:w="1440" w:type="dxa"/>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Yes</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25</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30</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44</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33%</w:t>
            </w:r>
          </w:p>
        </w:tc>
      </w:tr>
    </w:tbl>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lang w:val="en-US"/>
        </w:rPr>
      </w:pPr>
      <w:r w:rsidRPr="002A4872">
        <w:rPr>
          <w:rFonts w:ascii="Arial" w:hAnsi="Arial" w:cs="Arial"/>
          <w:color w:val="000000" w:themeColor="text1"/>
          <w:sz w:val="20"/>
          <w:szCs w:val="20"/>
        </w:rPr>
        <w:t>Source: Field survey data (2024).</w:t>
      </w:r>
    </w:p>
    <w:p w:rsidR="00F339F5" w:rsidRPr="002A4872" w:rsidRDefault="00F339F5" w:rsidP="003D2B27">
      <w:pPr>
        <w:pStyle w:val="Heading2"/>
        <w:shd w:val="clear" w:color="auto" w:fill="FFFFFF" w:themeFill="background1"/>
        <w:spacing w:line="240" w:lineRule="auto"/>
        <w:jc w:val="both"/>
        <w:rPr>
          <w:rFonts w:ascii="Arial" w:hAnsi="Arial" w:cs="Arial"/>
          <w:b/>
          <w:bCs/>
          <w:color w:val="000000" w:themeColor="text1"/>
          <w:sz w:val="22"/>
          <w:szCs w:val="22"/>
        </w:rPr>
      </w:pPr>
      <w:r w:rsidRPr="002A4872">
        <w:rPr>
          <w:rFonts w:ascii="Arial" w:hAnsi="Arial" w:cs="Arial"/>
          <w:b/>
          <w:bCs/>
          <w:color w:val="000000" w:themeColor="text1"/>
          <w:sz w:val="22"/>
          <w:szCs w:val="22"/>
        </w:rPr>
        <w:t>3.5 Psychological Determinants</w:t>
      </w:r>
    </w:p>
    <w:p w:rsidR="00F339F5" w:rsidRPr="002A4872" w:rsidRDefault="00F339F5" w:rsidP="003D2B27">
      <w:pPr>
        <w:pStyle w:val="Heading3"/>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3.5.1 Scientific Temperament</w:t>
      </w:r>
    </w:p>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Most farmers exhibited medium levels of scientific temperament: 75 per cent in Malappuram, 89 per cent in Palakkad, and 85 per cent in Wayanad (Table 5). Only a small proportion reported high scientific temperament, suggesting openness to improved practices but limited critical application of scientific methods. Field observations confirmed low adoption of practices like drip irrigation, fertigation, and integrated pest management, likely due to limited education, extension exposure, and access to research outputs.</w:t>
      </w:r>
    </w:p>
    <w:p w:rsidR="00F339F5" w:rsidRPr="002A4872" w:rsidRDefault="00F339F5" w:rsidP="003D2B27">
      <w:pPr>
        <w:pStyle w:val="Heading3"/>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3.5.2 Risk Orientation</w:t>
      </w:r>
    </w:p>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 xml:space="preserve">Risk orientation was also predominantly medium, with 78 per cent in Malappuram and Palakkad, and 79 per cent in Wayanad. High risk orientation was observed among 17 per cent in Malappuram, 14 per cent in Palakkad, and 14 per cent in Wayanad. Farmers balanced caution with moderate willingness to experiment under supportive conditions. This reflected both economic constraints and exposure to repeated climate shocks, particularly floods in Palakkad and Malappuram and landslides in </w:t>
      </w:r>
      <w:proofErr w:type="gramStart"/>
      <w:r w:rsidRPr="002A4872">
        <w:rPr>
          <w:rFonts w:ascii="Arial" w:hAnsi="Arial" w:cs="Arial"/>
          <w:color w:val="000000" w:themeColor="text1"/>
          <w:sz w:val="20"/>
          <w:szCs w:val="20"/>
        </w:rPr>
        <w:t xml:space="preserve">Wayanad </w:t>
      </w:r>
      <w:r w:rsidR="00A169A2" w:rsidRPr="002A4872">
        <w:rPr>
          <w:rFonts w:ascii="Arial" w:hAnsi="Arial" w:cs="Arial"/>
          <w:color w:val="000000" w:themeColor="text1"/>
          <w:sz w:val="20"/>
          <w:szCs w:val="20"/>
        </w:rPr>
        <w:t>,</w:t>
      </w:r>
      <w:proofErr w:type="gramEnd"/>
      <w:r w:rsidR="00A169A2" w:rsidRPr="002A4872">
        <w:rPr>
          <w:rFonts w:ascii="Arial" w:hAnsi="Arial" w:cs="Arial"/>
          <w:color w:val="000000" w:themeColor="text1"/>
          <w:sz w:val="20"/>
          <w:szCs w:val="20"/>
        </w:rPr>
        <w:t xml:space="preserve"> which are consistent with the findings of </w:t>
      </w:r>
      <w:proofErr w:type="spellStart"/>
      <w:r w:rsidR="00A169A2" w:rsidRPr="002A4872">
        <w:rPr>
          <w:rFonts w:ascii="Arial" w:hAnsi="Arial" w:cs="Arial"/>
          <w:color w:val="000000" w:themeColor="text1"/>
          <w:sz w:val="20"/>
          <w:szCs w:val="20"/>
        </w:rPr>
        <w:t>Navitha</w:t>
      </w:r>
      <w:proofErr w:type="spellEnd"/>
      <w:r w:rsidR="00A169A2" w:rsidRPr="002A4872">
        <w:rPr>
          <w:rFonts w:ascii="Arial" w:hAnsi="Arial" w:cs="Arial"/>
          <w:color w:val="000000" w:themeColor="text1"/>
          <w:sz w:val="20"/>
          <w:szCs w:val="20"/>
        </w:rPr>
        <w:t xml:space="preserve"> and Allen</w:t>
      </w:r>
      <w:r w:rsidR="00083B9C" w:rsidRPr="002A4872">
        <w:rPr>
          <w:rFonts w:ascii="Arial" w:hAnsi="Arial" w:cs="Arial"/>
          <w:color w:val="000000" w:themeColor="text1"/>
          <w:sz w:val="20"/>
          <w:szCs w:val="20"/>
        </w:rPr>
        <w:t xml:space="preserve"> (2022).</w:t>
      </w:r>
    </w:p>
    <w:p w:rsidR="00F339F5" w:rsidRPr="002A4872" w:rsidRDefault="00F339F5" w:rsidP="003D2B27">
      <w:pPr>
        <w:pStyle w:val="Heading3"/>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3.5.3 Innovativeness</w:t>
      </w:r>
    </w:p>
    <w:p w:rsidR="00904AD7" w:rsidRPr="002A4872" w:rsidRDefault="00F339F5" w:rsidP="00904AD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 xml:space="preserve">Innovativeness followed a similar pattern, with most farmers in the medium </w:t>
      </w:r>
      <w:r w:rsidR="00C206E3" w:rsidRPr="002A4872">
        <w:rPr>
          <w:rFonts w:ascii="Arial" w:hAnsi="Arial" w:cs="Arial"/>
          <w:color w:val="000000" w:themeColor="text1"/>
          <w:sz w:val="20"/>
          <w:szCs w:val="20"/>
        </w:rPr>
        <w:t>category, 81</w:t>
      </w:r>
      <w:r w:rsidRPr="002A4872">
        <w:rPr>
          <w:rFonts w:ascii="Arial" w:hAnsi="Arial" w:cs="Arial"/>
          <w:color w:val="000000" w:themeColor="text1"/>
          <w:sz w:val="20"/>
          <w:szCs w:val="20"/>
        </w:rPr>
        <w:t xml:space="preserve"> per cent in Malappuram, 94 per cent in Palakkad, and 90 per cent in Wayanad. This indicated cautious openness to adopting innovations such as new banana varieties or alternative </w:t>
      </w:r>
      <w:r w:rsidR="00C206E3" w:rsidRPr="002A4872">
        <w:rPr>
          <w:rFonts w:ascii="Arial" w:hAnsi="Arial" w:cs="Arial"/>
          <w:color w:val="000000" w:themeColor="text1"/>
          <w:sz w:val="20"/>
          <w:szCs w:val="20"/>
        </w:rPr>
        <w:t>markets but</w:t>
      </w:r>
      <w:r w:rsidRPr="002A4872">
        <w:rPr>
          <w:rFonts w:ascii="Arial" w:hAnsi="Arial" w:cs="Arial"/>
          <w:color w:val="000000" w:themeColor="text1"/>
          <w:sz w:val="20"/>
          <w:szCs w:val="20"/>
        </w:rPr>
        <w:t xml:space="preserve"> limited proactive shifts in farming systems. </w:t>
      </w:r>
    </w:p>
    <w:p w:rsidR="00F339F5" w:rsidRPr="002A4872" w:rsidRDefault="00F339F5" w:rsidP="00904AD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3.5.4 Market Orientation</w:t>
      </w:r>
    </w:p>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Market orientation was predominantly medium: 85 per cent in Malappuram, 79 per cent in Palakkad, and 78 per cent in Wayanad. A smaller share showed high orientation (12–18</w:t>
      </w:r>
      <w:r w:rsidR="00C206E3" w:rsidRPr="002A4872">
        <w:rPr>
          <w:rFonts w:ascii="Arial" w:hAnsi="Arial" w:cs="Arial"/>
          <w:color w:val="000000" w:themeColor="text1"/>
          <w:sz w:val="20"/>
          <w:szCs w:val="20"/>
        </w:rPr>
        <w:t>%</w:t>
      </w:r>
      <w:r w:rsidRPr="002A4872">
        <w:rPr>
          <w:rFonts w:ascii="Arial" w:hAnsi="Arial" w:cs="Arial"/>
          <w:color w:val="000000" w:themeColor="text1"/>
          <w:sz w:val="20"/>
          <w:szCs w:val="20"/>
        </w:rPr>
        <w:t>). Farmers accessed markets through VFPCK outlets, eco-shops, private markets, and informal networks. Wayanad farmers were more attuned to price signals but lacked structured forward linkages such as contract farming or cooperatives</w:t>
      </w:r>
      <w:r w:rsidR="00C206E3" w:rsidRPr="002A4872">
        <w:rPr>
          <w:rFonts w:ascii="Arial" w:hAnsi="Arial" w:cs="Arial"/>
          <w:color w:val="000000" w:themeColor="text1"/>
          <w:sz w:val="20"/>
          <w:szCs w:val="20"/>
        </w:rPr>
        <w:t xml:space="preserve">. </w:t>
      </w:r>
      <w:r w:rsidRPr="002A4872">
        <w:rPr>
          <w:rFonts w:ascii="Arial" w:hAnsi="Arial" w:cs="Arial"/>
          <w:color w:val="000000" w:themeColor="text1"/>
          <w:sz w:val="20"/>
          <w:szCs w:val="20"/>
        </w:rPr>
        <w:t>Limited digital literacy and infrastructure constrained use of online marketplaces.</w:t>
      </w:r>
    </w:p>
    <w:p w:rsidR="00F339F5" w:rsidRPr="002A4872" w:rsidRDefault="00F339F5" w:rsidP="003D2B27">
      <w:pPr>
        <w:pStyle w:val="Heading3"/>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3.5.5 Economic Motivation</w:t>
      </w:r>
    </w:p>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 xml:space="preserve">Economic motivation was medium among most respondents: 85 per cent in Malappuram, 77 per cent in Palakkad, and 74 per cent in Wayanad. Palakkad showed slightly higher motivation (18 </w:t>
      </w:r>
      <w:r w:rsidR="00F15E32" w:rsidRPr="002A4872">
        <w:rPr>
          <w:rFonts w:ascii="Arial" w:hAnsi="Arial" w:cs="Arial"/>
          <w:color w:val="000000" w:themeColor="text1"/>
          <w:sz w:val="20"/>
          <w:szCs w:val="20"/>
        </w:rPr>
        <w:t>%</w:t>
      </w:r>
      <w:r w:rsidRPr="002A4872">
        <w:rPr>
          <w:rFonts w:ascii="Arial" w:hAnsi="Arial" w:cs="Arial"/>
          <w:color w:val="000000" w:themeColor="text1"/>
          <w:sz w:val="20"/>
          <w:szCs w:val="20"/>
        </w:rPr>
        <w:t>), likely linked to better land ownership and institutional exposure. These findings suggest that farmers are driven by economic returns but without strong entrepreneurial orientation.</w:t>
      </w:r>
    </w:p>
    <w:p w:rsidR="00F339F5" w:rsidRPr="002A4872" w:rsidRDefault="00F339F5" w:rsidP="003D2B27">
      <w:pPr>
        <w:pStyle w:val="Heading3"/>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3.5.6 Depression</w:t>
      </w:r>
    </w:p>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 xml:space="preserve">Psychological distress was prevalent across districts. Most farmers reported medium depression levels: 94 per cent in Malappuram, 98 per cent in Palakkad, and 97 per cent in Wayanad. High </w:t>
      </w:r>
      <w:r w:rsidRPr="002A4872">
        <w:rPr>
          <w:rFonts w:ascii="Arial" w:hAnsi="Arial" w:cs="Arial"/>
          <w:color w:val="000000" w:themeColor="text1"/>
          <w:sz w:val="20"/>
          <w:szCs w:val="20"/>
        </w:rPr>
        <w:lastRenderedPageBreak/>
        <w:t>depression was also reported by 16 per cent, 12 per cent, and 13 per cent</w:t>
      </w:r>
      <w:r w:rsidR="006F68A3" w:rsidRPr="002A4872">
        <w:rPr>
          <w:rFonts w:ascii="Arial" w:hAnsi="Arial" w:cs="Arial"/>
          <w:color w:val="000000" w:themeColor="text1"/>
          <w:sz w:val="20"/>
          <w:szCs w:val="20"/>
        </w:rPr>
        <w:t>,</w:t>
      </w:r>
      <w:r w:rsidRPr="002A4872">
        <w:rPr>
          <w:rFonts w:ascii="Arial" w:hAnsi="Arial" w:cs="Arial"/>
          <w:color w:val="000000" w:themeColor="text1"/>
          <w:sz w:val="20"/>
          <w:szCs w:val="20"/>
        </w:rPr>
        <w:t xml:space="preserve"> respectively. Notably, no farmer was categorised in the low depression group. This uniformity reflect</w:t>
      </w:r>
      <w:r w:rsidR="00C206E3" w:rsidRPr="002A4872">
        <w:rPr>
          <w:rFonts w:ascii="Arial" w:hAnsi="Arial" w:cs="Arial"/>
          <w:color w:val="000000" w:themeColor="text1"/>
          <w:sz w:val="20"/>
          <w:szCs w:val="20"/>
        </w:rPr>
        <w:t>ed</w:t>
      </w:r>
      <w:r w:rsidRPr="002A4872">
        <w:rPr>
          <w:rFonts w:ascii="Arial" w:hAnsi="Arial" w:cs="Arial"/>
          <w:color w:val="000000" w:themeColor="text1"/>
          <w:sz w:val="20"/>
          <w:szCs w:val="20"/>
        </w:rPr>
        <w:t xml:space="preserve"> systemic mental stress linked to low returns, recurrent losses, and weak institutional support. Banana farmers cited pest infestations, wind damage, and rhizome rot as recurring causes of stress. These findings align</w:t>
      </w:r>
      <w:r w:rsidR="00C206E3" w:rsidRPr="002A4872">
        <w:rPr>
          <w:rFonts w:ascii="Arial" w:hAnsi="Arial" w:cs="Arial"/>
          <w:color w:val="000000" w:themeColor="text1"/>
          <w:sz w:val="20"/>
          <w:szCs w:val="20"/>
        </w:rPr>
        <w:t>ed</w:t>
      </w:r>
      <w:r w:rsidRPr="002A4872">
        <w:rPr>
          <w:rFonts w:ascii="Arial" w:hAnsi="Arial" w:cs="Arial"/>
          <w:color w:val="000000" w:themeColor="text1"/>
          <w:sz w:val="20"/>
          <w:szCs w:val="20"/>
        </w:rPr>
        <w:t xml:space="preserve"> with studies linking indebtedness and agrarian distress to psychological health in Kerala (</w:t>
      </w:r>
      <w:proofErr w:type="spellStart"/>
      <w:r w:rsidRPr="002A4872">
        <w:rPr>
          <w:rFonts w:ascii="Arial" w:hAnsi="Arial" w:cs="Arial"/>
          <w:color w:val="000000" w:themeColor="text1"/>
          <w:sz w:val="20"/>
          <w:szCs w:val="20"/>
        </w:rPr>
        <w:t>Sherin</w:t>
      </w:r>
      <w:proofErr w:type="spellEnd"/>
      <w:r w:rsidRPr="002A4872">
        <w:rPr>
          <w:rFonts w:ascii="Arial" w:hAnsi="Arial" w:cs="Arial"/>
          <w:color w:val="000000" w:themeColor="text1"/>
          <w:sz w:val="20"/>
          <w:szCs w:val="20"/>
        </w:rPr>
        <w:t xml:space="preserve"> and </w:t>
      </w:r>
      <w:proofErr w:type="spellStart"/>
      <w:r w:rsidRPr="002A4872">
        <w:rPr>
          <w:rFonts w:ascii="Arial" w:hAnsi="Arial" w:cs="Arial"/>
          <w:color w:val="000000" w:themeColor="text1"/>
          <w:sz w:val="20"/>
          <w:szCs w:val="20"/>
        </w:rPr>
        <w:t>Haseena</w:t>
      </w:r>
      <w:proofErr w:type="spellEnd"/>
      <w:r w:rsidRPr="002A4872">
        <w:rPr>
          <w:rFonts w:ascii="Arial" w:hAnsi="Arial" w:cs="Arial"/>
          <w:color w:val="000000" w:themeColor="text1"/>
          <w:sz w:val="20"/>
          <w:szCs w:val="20"/>
        </w:rPr>
        <w:t>, 2023).</w:t>
      </w:r>
    </w:p>
    <w:p w:rsidR="00F339F5" w:rsidRPr="002A4872" w:rsidRDefault="00F339F5" w:rsidP="003D2B27">
      <w:pPr>
        <w:pStyle w:val="Heading3"/>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3.5.7 Stress</w:t>
      </w:r>
    </w:p>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Stress levels were also high: 68 per cent medium and 21 per cent high in Malappuram, 78 per cent medium and 21 per cent high in Palakkad, and 79 per cent medium and 19 per cent high in Wayanad. The results complement the depression findings, indicating that farming-related uncertainties such as input costs, pest pressure, and loan burdens exacerbate daily stressors.</w:t>
      </w:r>
    </w:p>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Table 5. Psychological determinants of banana growers in Kerala</w:t>
      </w:r>
    </w:p>
    <w:tbl>
      <w:tblPr>
        <w:tblW w:w="0" w:type="auto"/>
        <w:tblBorders>
          <w:insideH w:val="single" w:sz="4" w:space="0" w:color="auto"/>
        </w:tblBorders>
        <w:tblLook w:val="04A0" w:firstRow="1" w:lastRow="0" w:firstColumn="1" w:lastColumn="0" w:noHBand="0" w:noVBand="1"/>
      </w:tblPr>
      <w:tblGrid>
        <w:gridCol w:w="1662"/>
        <w:gridCol w:w="1440"/>
        <w:gridCol w:w="1440"/>
        <w:gridCol w:w="1440"/>
        <w:gridCol w:w="1440"/>
        <w:gridCol w:w="1440"/>
      </w:tblGrid>
      <w:tr w:rsidR="00CB7C47" w:rsidRPr="002A4872" w:rsidTr="00A932A9">
        <w:tc>
          <w:tcPr>
            <w:tcW w:w="1440" w:type="dxa"/>
            <w:hideMark/>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Variable</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Category</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Malappuram</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Palakkad</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Wayanad</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Total (%)</w:t>
            </w:r>
          </w:p>
        </w:tc>
      </w:tr>
      <w:tr w:rsidR="00CB7C47" w:rsidRPr="002A4872" w:rsidTr="00A932A9">
        <w:tc>
          <w:tcPr>
            <w:tcW w:w="1440" w:type="dxa"/>
            <w:hideMark/>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Scientific temperament</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Low</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20</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14</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16</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16.7%</w:t>
            </w:r>
          </w:p>
        </w:tc>
      </w:tr>
      <w:tr w:rsidR="00CB7C47" w:rsidRPr="002A4872" w:rsidTr="00A932A9">
        <w:tc>
          <w:tcPr>
            <w:tcW w:w="1440" w:type="dxa"/>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Medium</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75</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89</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85</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83%</w:t>
            </w:r>
          </w:p>
        </w:tc>
      </w:tr>
      <w:tr w:rsidR="00CB7C47" w:rsidRPr="002A4872" w:rsidTr="00A932A9">
        <w:tc>
          <w:tcPr>
            <w:tcW w:w="1440" w:type="dxa"/>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High</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15</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9</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10.3%</w:t>
            </w:r>
          </w:p>
        </w:tc>
      </w:tr>
      <w:tr w:rsidR="00CB7C47" w:rsidRPr="002A4872" w:rsidTr="00A932A9">
        <w:tc>
          <w:tcPr>
            <w:tcW w:w="1440" w:type="dxa"/>
            <w:hideMark/>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Risk orientation</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Low</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15</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18</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17</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16.7%</w:t>
            </w:r>
          </w:p>
        </w:tc>
      </w:tr>
      <w:tr w:rsidR="00CB7C47" w:rsidRPr="002A4872" w:rsidTr="00A932A9">
        <w:tc>
          <w:tcPr>
            <w:tcW w:w="1440" w:type="dxa"/>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Medium</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78</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78</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79</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78.3%</w:t>
            </w:r>
          </w:p>
        </w:tc>
      </w:tr>
      <w:tr w:rsidR="00CB7C47" w:rsidRPr="002A4872" w:rsidTr="00A932A9">
        <w:tc>
          <w:tcPr>
            <w:tcW w:w="1440" w:type="dxa"/>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High</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17</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14</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14</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15%</w:t>
            </w:r>
          </w:p>
        </w:tc>
      </w:tr>
      <w:tr w:rsidR="00CB7C47" w:rsidRPr="002A4872" w:rsidTr="00A932A9">
        <w:tc>
          <w:tcPr>
            <w:tcW w:w="1440" w:type="dxa"/>
            <w:hideMark/>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Innovativeness</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Low</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13</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11</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10.7%</w:t>
            </w:r>
          </w:p>
        </w:tc>
      </w:tr>
      <w:tr w:rsidR="00CB7C47" w:rsidRPr="002A4872" w:rsidTr="00A932A9">
        <w:tc>
          <w:tcPr>
            <w:tcW w:w="1440" w:type="dxa"/>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Medium</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81</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94</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90</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88.3%</w:t>
            </w:r>
          </w:p>
        </w:tc>
      </w:tr>
      <w:tr w:rsidR="00CB7C47" w:rsidRPr="002A4872" w:rsidTr="00A932A9">
        <w:tc>
          <w:tcPr>
            <w:tcW w:w="1440" w:type="dxa"/>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High</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16</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9</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11%</w:t>
            </w:r>
          </w:p>
        </w:tc>
      </w:tr>
      <w:tr w:rsidR="00CB7C47" w:rsidRPr="002A4872" w:rsidTr="00A932A9">
        <w:tc>
          <w:tcPr>
            <w:tcW w:w="1440" w:type="dxa"/>
            <w:hideMark/>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Market orientation</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Low</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13</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15</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14</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14%</w:t>
            </w:r>
          </w:p>
        </w:tc>
      </w:tr>
      <w:tr w:rsidR="00CB7C47" w:rsidRPr="002A4872" w:rsidTr="00A932A9">
        <w:tc>
          <w:tcPr>
            <w:tcW w:w="1440" w:type="dxa"/>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Medium</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85</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79</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78</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80.7%</w:t>
            </w:r>
          </w:p>
        </w:tc>
      </w:tr>
      <w:tr w:rsidR="00CB7C47" w:rsidRPr="002A4872" w:rsidTr="00A932A9">
        <w:tc>
          <w:tcPr>
            <w:tcW w:w="1440" w:type="dxa"/>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High</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12</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16</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18</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15.3%</w:t>
            </w:r>
          </w:p>
        </w:tc>
      </w:tr>
      <w:tr w:rsidR="00CB7C47" w:rsidRPr="002A4872" w:rsidTr="00A932A9">
        <w:tc>
          <w:tcPr>
            <w:tcW w:w="1440" w:type="dxa"/>
            <w:hideMark/>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Economic motivation</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Low</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16</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15</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21</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17.3%</w:t>
            </w:r>
          </w:p>
        </w:tc>
      </w:tr>
      <w:tr w:rsidR="00CB7C47" w:rsidRPr="002A4872" w:rsidTr="00A932A9">
        <w:tc>
          <w:tcPr>
            <w:tcW w:w="1440" w:type="dxa"/>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Medium</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85</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77</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74</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78.7%</w:t>
            </w:r>
          </w:p>
        </w:tc>
      </w:tr>
      <w:tr w:rsidR="00CB7C47" w:rsidRPr="002A4872" w:rsidTr="00A932A9">
        <w:tc>
          <w:tcPr>
            <w:tcW w:w="1440" w:type="dxa"/>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High</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9</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18</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15</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14%</w:t>
            </w:r>
          </w:p>
        </w:tc>
      </w:tr>
      <w:tr w:rsidR="00CB7C47" w:rsidRPr="002A4872" w:rsidTr="00A932A9">
        <w:tc>
          <w:tcPr>
            <w:tcW w:w="1440" w:type="dxa"/>
            <w:hideMark/>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Depression</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Low</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0</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0</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0</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0%</w:t>
            </w:r>
          </w:p>
        </w:tc>
      </w:tr>
      <w:tr w:rsidR="00CB7C47" w:rsidRPr="002A4872" w:rsidTr="00A932A9">
        <w:tc>
          <w:tcPr>
            <w:tcW w:w="1440" w:type="dxa"/>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Medium</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94</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98</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97</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96.3%</w:t>
            </w:r>
          </w:p>
        </w:tc>
      </w:tr>
      <w:tr w:rsidR="00CB7C47" w:rsidRPr="002A4872" w:rsidTr="00A932A9">
        <w:tc>
          <w:tcPr>
            <w:tcW w:w="1440" w:type="dxa"/>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High</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16</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12</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13</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13.7%</w:t>
            </w:r>
          </w:p>
        </w:tc>
      </w:tr>
      <w:tr w:rsidR="00CB7C47" w:rsidRPr="002A4872" w:rsidTr="00A932A9">
        <w:tc>
          <w:tcPr>
            <w:tcW w:w="1440" w:type="dxa"/>
            <w:hideMark/>
          </w:tcPr>
          <w:p w:rsidR="00F339F5" w:rsidRPr="002A4872" w:rsidRDefault="00F339F5" w:rsidP="003D2B27">
            <w:pPr>
              <w:shd w:val="clear" w:color="auto" w:fill="FFFFFF" w:themeFill="background1"/>
              <w:spacing w:line="240" w:lineRule="auto"/>
              <w:jc w:val="both"/>
              <w:rPr>
                <w:rFonts w:ascii="Arial" w:hAnsi="Arial" w:cs="Arial"/>
                <w:b/>
                <w:bCs/>
                <w:color w:val="000000" w:themeColor="text1"/>
                <w:sz w:val="20"/>
                <w:szCs w:val="20"/>
              </w:rPr>
            </w:pPr>
            <w:r w:rsidRPr="002A4872">
              <w:rPr>
                <w:rFonts w:ascii="Arial" w:hAnsi="Arial" w:cs="Arial"/>
                <w:b/>
                <w:bCs/>
                <w:color w:val="000000" w:themeColor="text1"/>
                <w:sz w:val="20"/>
                <w:szCs w:val="20"/>
              </w:rPr>
              <w:t>Stress</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Low</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21</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11</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12</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14.7%</w:t>
            </w:r>
          </w:p>
        </w:tc>
      </w:tr>
      <w:tr w:rsidR="00CB7C47" w:rsidRPr="002A4872" w:rsidTr="00A932A9">
        <w:tc>
          <w:tcPr>
            <w:tcW w:w="1440" w:type="dxa"/>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Medium</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68</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78</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79</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75%</w:t>
            </w:r>
          </w:p>
        </w:tc>
      </w:tr>
      <w:tr w:rsidR="00CB7C47" w:rsidRPr="002A4872" w:rsidTr="00A932A9">
        <w:tc>
          <w:tcPr>
            <w:tcW w:w="1440" w:type="dxa"/>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High</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21</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21</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19</w:t>
            </w:r>
          </w:p>
        </w:tc>
        <w:tc>
          <w:tcPr>
            <w:tcW w:w="1440" w:type="dxa"/>
            <w:hideMark/>
          </w:tcPr>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rPr>
            </w:pPr>
            <w:r w:rsidRPr="002A4872">
              <w:rPr>
                <w:rFonts w:ascii="Arial" w:hAnsi="Arial" w:cs="Arial"/>
                <w:color w:val="000000" w:themeColor="text1"/>
                <w:sz w:val="20"/>
                <w:szCs w:val="20"/>
              </w:rPr>
              <w:t>20.3%</w:t>
            </w:r>
          </w:p>
        </w:tc>
      </w:tr>
    </w:tbl>
    <w:p w:rsidR="00F339F5" w:rsidRPr="002A4872" w:rsidRDefault="00F339F5" w:rsidP="003D2B27">
      <w:pPr>
        <w:shd w:val="clear" w:color="auto" w:fill="FFFFFF" w:themeFill="background1"/>
        <w:spacing w:line="240" w:lineRule="auto"/>
        <w:jc w:val="both"/>
        <w:rPr>
          <w:rFonts w:ascii="Arial" w:hAnsi="Arial" w:cs="Arial"/>
          <w:color w:val="000000" w:themeColor="text1"/>
          <w:sz w:val="20"/>
          <w:szCs w:val="20"/>
          <w:lang w:val="en-US"/>
        </w:rPr>
      </w:pPr>
      <w:r w:rsidRPr="002A4872">
        <w:rPr>
          <w:rFonts w:ascii="Arial" w:hAnsi="Arial" w:cs="Arial"/>
          <w:color w:val="000000" w:themeColor="text1"/>
          <w:sz w:val="20"/>
          <w:szCs w:val="20"/>
        </w:rPr>
        <w:t>Source: Field survey data (202</w:t>
      </w:r>
      <w:r w:rsidR="00C206E3" w:rsidRPr="002A4872">
        <w:rPr>
          <w:rFonts w:ascii="Arial" w:hAnsi="Arial" w:cs="Arial"/>
          <w:color w:val="000000" w:themeColor="text1"/>
          <w:sz w:val="20"/>
          <w:szCs w:val="20"/>
        </w:rPr>
        <w:t>4</w:t>
      </w:r>
      <w:r w:rsidRPr="002A4872">
        <w:rPr>
          <w:rFonts w:ascii="Arial" w:hAnsi="Arial" w:cs="Arial"/>
          <w:color w:val="000000" w:themeColor="text1"/>
          <w:sz w:val="20"/>
          <w:szCs w:val="20"/>
        </w:rPr>
        <w:t>).</w:t>
      </w:r>
    </w:p>
    <w:p w:rsidR="00701BEE" w:rsidRPr="002A4872" w:rsidRDefault="006F68A3" w:rsidP="00701BEE">
      <w:pPr>
        <w:shd w:val="clear" w:color="auto" w:fill="FFFFFF" w:themeFill="background1"/>
        <w:spacing w:after="200" w:line="240" w:lineRule="auto"/>
        <w:jc w:val="both"/>
        <w:rPr>
          <w:rFonts w:ascii="Arial" w:eastAsia="MS Mincho" w:hAnsi="Arial" w:cs="Arial"/>
          <w:b/>
          <w:bCs/>
          <w:color w:val="000000" w:themeColor="text1"/>
          <w:kern w:val="0"/>
          <w:lang w:val="en-US"/>
        </w:rPr>
      </w:pPr>
      <w:r w:rsidRPr="002A4872">
        <w:rPr>
          <w:rFonts w:ascii="Arial" w:eastAsia="MS Mincho" w:hAnsi="Arial" w:cs="Arial"/>
          <w:b/>
          <w:bCs/>
          <w:color w:val="000000" w:themeColor="text1"/>
          <w:kern w:val="0"/>
          <w:lang w:val="en-US"/>
        </w:rPr>
        <w:t xml:space="preserve">3.6. </w:t>
      </w:r>
      <w:r w:rsidR="00701BEE" w:rsidRPr="002A4872">
        <w:rPr>
          <w:rFonts w:ascii="Arial" w:eastAsia="MS Mincho" w:hAnsi="Arial" w:cs="Arial"/>
          <w:b/>
          <w:bCs/>
          <w:color w:val="000000" w:themeColor="text1"/>
          <w:kern w:val="0"/>
          <w:lang w:val="en-US"/>
        </w:rPr>
        <w:t>Social Determinants</w:t>
      </w:r>
    </w:p>
    <w:p w:rsidR="00701BEE" w:rsidRPr="002A4872" w:rsidRDefault="00701BEE" w:rsidP="00701BEE">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lastRenderedPageBreak/>
        <w:t>3.6.1 Extension Contact</w:t>
      </w:r>
    </w:p>
    <w:p w:rsidR="00701BEE" w:rsidRPr="002A4872" w:rsidRDefault="00701BEE" w:rsidP="00701BEE">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Extension contact among banana growers was limited across districts. In Malappuram, 71 per cent of farmers reported only occasional contact with extension agencies, while 19 per cent had regular contact and 10 per cent had none. Palakkad showed weaker institutional outreach, with only 8 per cent in regular contact and 36 per cent having no engagement. Wayanad reported the lowest institutional presence, with 61 per cent of farmers never interacting with extension services and only 7 per cent maintaining regular contact.</w:t>
      </w:r>
    </w:p>
    <w:p w:rsidR="00701BEE" w:rsidRPr="002A4872" w:rsidRDefault="00701BEE" w:rsidP="00701BEE">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 xml:space="preserve">Overall, just 11.3 per cent of farmers had regular contact, underscoring gaps in extension coverage and responsiveness. While </w:t>
      </w:r>
      <w:proofErr w:type="spellStart"/>
      <w:r w:rsidRPr="002A4872">
        <w:rPr>
          <w:rFonts w:ascii="Arial" w:eastAsia="MS Mincho" w:hAnsi="Arial" w:cs="Arial"/>
          <w:color w:val="000000" w:themeColor="text1"/>
          <w:kern w:val="0"/>
          <w:sz w:val="20"/>
          <w:szCs w:val="20"/>
          <w:lang w:val="en-US"/>
        </w:rPr>
        <w:t>Krishibhavans</w:t>
      </w:r>
      <w:proofErr w:type="spellEnd"/>
      <w:r w:rsidRPr="002A4872">
        <w:rPr>
          <w:rFonts w:ascii="Arial" w:eastAsia="MS Mincho" w:hAnsi="Arial" w:cs="Arial"/>
          <w:color w:val="000000" w:themeColor="text1"/>
          <w:kern w:val="0"/>
          <w:sz w:val="20"/>
          <w:szCs w:val="20"/>
          <w:lang w:val="en-US"/>
        </w:rPr>
        <w:t xml:space="preserve"> in Malappuram and Palakkad maintained farmer lists and held periodic trainings, Wayanad’s extension system appeared fragmented and less accessible. This suggested that farmers in hilly and remote areas depend more on peer networks and social gatherings for knowledge exchange, which may perpetuate traditional rather than science-based practices.</w:t>
      </w:r>
    </w:p>
    <w:p w:rsidR="00701BEE" w:rsidRPr="002A4872" w:rsidRDefault="00701BEE" w:rsidP="00701BEE">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t>3.6.2 Social Participation</w:t>
      </w:r>
    </w:p>
    <w:p w:rsidR="00701BEE" w:rsidRPr="002A4872" w:rsidRDefault="00701BEE" w:rsidP="00701BEE">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 xml:space="preserve">Institutional participation was also low. Across all three districts, almost all farmers were non-members of panchayat-based groups (97.7%). Membership in cooperatives and Farmer Producer </w:t>
      </w:r>
      <w:proofErr w:type="spellStart"/>
      <w:r w:rsidRPr="002A4872">
        <w:rPr>
          <w:rFonts w:ascii="Arial" w:eastAsia="MS Mincho" w:hAnsi="Arial" w:cs="Arial"/>
          <w:color w:val="000000" w:themeColor="text1"/>
          <w:kern w:val="0"/>
          <w:sz w:val="20"/>
          <w:szCs w:val="20"/>
          <w:lang w:val="en-US"/>
        </w:rPr>
        <w:t>Organisations</w:t>
      </w:r>
      <w:proofErr w:type="spellEnd"/>
      <w:r w:rsidRPr="002A4872">
        <w:rPr>
          <w:rFonts w:ascii="Arial" w:eastAsia="MS Mincho" w:hAnsi="Arial" w:cs="Arial"/>
          <w:color w:val="000000" w:themeColor="text1"/>
          <w:kern w:val="0"/>
          <w:sz w:val="20"/>
          <w:szCs w:val="20"/>
          <w:lang w:val="en-US"/>
        </w:rPr>
        <w:t xml:space="preserve"> (FPOs) remained marginal (13.7%), while participation in Vegetable and Fruit Promotion Council </w:t>
      </w:r>
      <w:proofErr w:type="spellStart"/>
      <w:r w:rsidRPr="002A4872">
        <w:rPr>
          <w:rFonts w:ascii="Arial" w:eastAsia="MS Mincho" w:hAnsi="Arial" w:cs="Arial"/>
          <w:color w:val="000000" w:themeColor="text1"/>
          <w:kern w:val="0"/>
          <w:sz w:val="20"/>
          <w:szCs w:val="20"/>
          <w:lang w:val="en-US"/>
        </w:rPr>
        <w:t>Keralam</w:t>
      </w:r>
      <w:proofErr w:type="spellEnd"/>
      <w:r w:rsidRPr="002A4872">
        <w:rPr>
          <w:rFonts w:ascii="Arial" w:eastAsia="MS Mincho" w:hAnsi="Arial" w:cs="Arial"/>
          <w:color w:val="000000" w:themeColor="text1"/>
          <w:kern w:val="0"/>
          <w:sz w:val="20"/>
          <w:szCs w:val="20"/>
          <w:lang w:val="en-US"/>
        </w:rPr>
        <w:t xml:space="preserve"> (VFPCK) or Self-Help Groups (SHGs) was somewhat higher (28.7%). However, the majority still remained excluded. Participation in NGOs or private initiatives was negligible (9%).</w:t>
      </w:r>
    </w:p>
    <w:p w:rsidR="00701BEE" w:rsidRPr="002A4872" w:rsidRDefault="00701BEE" w:rsidP="00701BEE">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 xml:space="preserve">The low level of collective action suggested missed opportunities for joint procurement, training, and marketing support. Strengthening farmer </w:t>
      </w:r>
      <w:proofErr w:type="spellStart"/>
      <w:r w:rsidRPr="002A4872">
        <w:rPr>
          <w:rFonts w:ascii="Arial" w:eastAsia="MS Mincho" w:hAnsi="Arial" w:cs="Arial"/>
          <w:color w:val="000000" w:themeColor="text1"/>
          <w:kern w:val="0"/>
          <w:sz w:val="20"/>
          <w:szCs w:val="20"/>
          <w:lang w:val="en-US"/>
        </w:rPr>
        <w:t>organisations</w:t>
      </w:r>
      <w:proofErr w:type="spellEnd"/>
      <w:r w:rsidRPr="002A4872">
        <w:rPr>
          <w:rFonts w:ascii="Arial" w:eastAsia="MS Mincho" w:hAnsi="Arial" w:cs="Arial"/>
          <w:color w:val="000000" w:themeColor="text1"/>
          <w:kern w:val="0"/>
          <w:sz w:val="20"/>
          <w:szCs w:val="20"/>
          <w:lang w:val="en-US"/>
        </w:rPr>
        <w:t xml:space="preserve"> and building trust in institutional platforms could significantly improve resilience, especially in input-intensive crops like banana.</w:t>
      </w:r>
    </w:p>
    <w:p w:rsidR="00701BEE" w:rsidRPr="002A4872" w:rsidRDefault="00701BEE" w:rsidP="00701BEE">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r w:rsidRPr="002A4872">
        <w:rPr>
          <w:rFonts w:ascii="Arial" w:eastAsia="MS Mincho" w:hAnsi="Arial" w:cs="Arial"/>
          <w:b/>
          <w:bCs/>
          <w:color w:val="000000" w:themeColor="text1"/>
          <w:kern w:val="0"/>
          <w:sz w:val="20"/>
          <w:szCs w:val="20"/>
          <w:lang w:val="en-US"/>
        </w:rPr>
        <w:t>3.6.3 Training Exposure</w:t>
      </w:r>
    </w:p>
    <w:p w:rsidR="00701BEE" w:rsidRPr="002A4872" w:rsidRDefault="00701BEE" w:rsidP="00701BEE">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Training exposure was minimal. In Malappuram, 66 per cent of farmers had never attended training, compared to 48 per cent in both Palakkad and Wayanad. Occasional participation was more common (38%), while regular participation was low (8%). Despite relatively higher extension presence in Malappuram, actual training participation was lower than expected, pointing to weak uptake.</w:t>
      </w:r>
    </w:p>
    <w:p w:rsidR="00F339F5" w:rsidRPr="002A4872" w:rsidRDefault="00701BEE" w:rsidP="00701BEE">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r w:rsidRPr="002A4872">
        <w:rPr>
          <w:rFonts w:ascii="Arial" w:eastAsia="MS Mincho" w:hAnsi="Arial" w:cs="Arial"/>
          <w:color w:val="000000" w:themeColor="text1"/>
          <w:kern w:val="0"/>
          <w:sz w:val="20"/>
          <w:szCs w:val="20"/>
          <w:lang w:val="en-US"/>
        </w:rPr>
        <w:t>Training deficits likely contributed to the moderate scientific temperament and innovativeness levels observed in earlier sections. Strengthened and regular training on risk management, climate-resilient practices, and marketing could therefore play a critical role in bridging knowledge gaps and improving adoption.</w:t>
      </w:r>
    </w:p>
    <w:p w:rsidR="00CE0093" w:rsidRPr="002A4872" w:rsidRDefault="00CE0093" w:rsidP="00701BEE">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p>
    <w:p w:rsidR="003D2024" w:rsidRPr="002A4872" w:rsidRDefault="00856CE0" w:rsidP="003D2024">
      <w:pPr>
        <w:spacing w:line="360" w:lineRule="auto"/>
        <w:jc w:val="both"/>
        <w:rPr>
          <w:rFonts w:ascii="Arial" w:hAnsi="Arial" w:cs="Arial"/>
          <w:b/>
          <w:bCs/>
          <w:sz w:val="24"/>
          <w:szCs w:val="24"/>
        </w:rPr>
      </w:pPr>
      <w:r w:rsidRPr="002A4872">
        <w:rPr>
          <w:rFonts w:ascii="Arial" w:eastAsia="MS Mincho" w:hAnsi="Arial" w:cs="Arial"/>
          <w:b/>
          <w:bCs/>
          <w:color w:val="000000" w:themeColor="text1"/>
          <w:kern w:val="0"/>
          <w:sz w:val="20"/>
          <w:szCs w:val="20"/>
          <w:lang w:val="en-US"/>
        </w:rPr>
        <w:t>Table 6</w:t>
      </w:r>
      <w:r w:rsidR="00DE5E9E" w:rsidRPr="002A4872">
        <w:rPr>
          <w:rFonts w:ascii="Arial" w:eastAsia="MS Mincho" w:hAnsi="Arial" w:cs="Arial"/>
          <w:b/>
          <w:bCs/>
          <w:color w:val="000000" w:themeColor="text1"/>
          <w:kern w:val="0"/>
          <w:sz w:val="20"/>
          <w:szCs w:val="20"/>
          <w:lang w:val="en-US"/>
        </w:rPr>
        <w:t xml:space="preserve">: </w:t>
      </w:r>
      <w:r w:rsidR="003D2024" w:rsidRPr="002A4872">
        <w:rPr>
          <w:rFonts w:ascii="Arial" w:hAnsi="Arial" w:cs="Arial"/>
          <w:b/>
          <w:bCs/>
          <w:sz w:val="24"/>
          <w:szCs w:val="24"/>
        </w:rPr>
        <w:t xml:space="preserve">Social determinants of banana growers in Kerala </w:t>
      </w:r>
    </w:p>
    <w:p w:rsidR="00856CE0" w:rsidRPr="002A4872" w:rsidRDefault="00856CE0" w:rsidP="00701BEE">
      <w:pPr>
        <w:shd w:val="clear" w:color="auto" w:fill="FFFFFF" w:themeFill="background1"/>
        <w:spacing w:after="200" w:line="240" w:lineRule="auto"/>
        <w:jc w:val="both"/>
        <w:rPr>
          <w:rFonts w:ascii="Arial" w:eastAsia="MS Mincho" w:hAnsi="Arial" w:cs="Arial"/>
          <w:b/>
          <w:bCs/>
          <w:color w:val="000000" w:themeColor="text1"/>
          <w:kern w:val="0"/>
          <w:sz w:val="20"/>
          <w:szCs w:val="20"/>
          <w:lang w:val="en-US"/>
        </w:rPr>
      </w:pPr>
    </w:p>
    <w:tbl>
      <w:tblPr>
        <w:tblStyle w:val="PlainTable21"/>
        <w:tblW w:w="0" w:type="auto"/>
        <w:tblLook w:val="04A0" w:firstRow="1" w:lastRow="0" w:firstColumn="1" w:lastColumn="0" w:noHBand="0" w:noVBand="1"/>
      </w:tblPr>
      <w:tblGrid>
        <w:gridCol w:w="2242"/>
        <w:gridCol w:w="1356"/>
        <w:gridCol w:w="1395"/>
        <w:gridCol w:w="1084"/>
        <w:gridCol w:w="1095"/>
        <w:gridCol w:w="1331"/>
        <w:gridCol w:w="739"/>
      </w:tblGrid>
      <w:tr w:rsidR="00856CE0" w:rsidRPr="002A4872" w:rsidTr="00441B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56CE0" w:rsidRPr="002A4872" w:rsidRDefault="00856CE0" w:rsidP="00856CE0">
            <w:pPr>
              <w:shd w:val="clear" w:color="auto" w:fill="FFFFFF" w:themeFill="background1"/>
              <w:spacing w:after="200"/>
              <w:jc w:val="both"/>
              <w:rPr>
                <w:rFonts w:ascii="Arial" w:eastAsia="MS Mincho" w:hAnsi="Arial" w:cs="Arial"/>
                <w:b w:val="0"/>
                <w:bCs w:val="0"/>
                <w:color w:val="000000" w:themeColor="text1"/>
                <w:kern w:val="0"/>
                <w:sz w:val="20"/>
                <w:szCs w:val="20"/>
              </w:rPr>
            </w:pPr>
            <w:r w:rsidRPr="002A4872">
              <w:rPr>
                <w:rFonts w:ascii="Arial" w:eastAsia="MS Mincho" w:hAnsi="Arial" w:cs="Arial"/>
                <w:color w:val="000000" w:themeColor="text1"/>
                <w:kern w:val="0"/>
                <w:sz w:val="20"/>
                <w:szCs w:val="20"/>
              </w:rPr>
              <w:t>Variable</w:t>
            </w:r>
          </w:p>
        </w:tc>
        <w:tc>
          <w:tcPr>
            <w:tcW w:w="0" w:type="auto"/>
            <w:hideMark/>
          </w:tcPr>
          <w:p w:rsidR="00856CE0" w:rsidRPr="002A4872" w:rsidRDefault="00856CE0" w:rsidP="00856CE0">
            <w:pPr>
              <w:shd w:val="clear" w:color="auto" w:fill="FFFFFF" w:themeFill="background1"/>
              <w:spacing w:after="200"/>
              <w:jc w:val="both"/>
              <w:cnfStyle w:val="100000000000" w:firstRow="1" w:lastRow="0" w:firstColumn="0" w:lastColumn="0" w:oddVBand="0" w:evenVBand="0" w:oddHBand="0" w:evenHBand="0" w:firstRowFirstColumn="0" w:firstRowLastColumn="0" w:lastRowFirstColumn="0" w:lastRowLastColumn="0"/>
              <w:rPr>
                <w:rFonts w:ascii="Arial" w:eastAsia="MS Mincho" w:hAnsi="Arial" w:cs="Arial"/>
                <w:b w:val="0"/>
                <w:bCs w:val="0"/>
                <w:color w:val="000000" w:themeColor="text1"/>
                <w:kern w:val="0"/>
                <w:sz w:val="20"/>
                <w:szCs w:val="20"/>
              </w:rPr>
            </w:pPr>
            <w:r w:rsidRPr="002A4872">
              <w:rPr>
                <w:rFonts w:ascii="Arial" w:eastAsia="MS Mincho" w:hAnsi="Arial" w:cs="Arial"/>
                <w:color w:val="000000" w:themeColor="text1"/>
                <w:kern w:val="0"/>
                <w:sz w:val="20"/>
                <w:szCs w:val="20"/>
              </w:rPr>
              <w:t>Category</w:t>
            </w:r>
          </w:p>
        </w:tc>
        <w:tc>
          <w:tcPr>
            <w:tcW w:w="0" w:type="auto"/>
            <w:hideMark/>
          </w:tcPr>
          <w:p w:rsidR="00856CE0" w:rsidRPr="002A4872" w:rsidRDefault="00856CE0" w:rsidP="00856CE0">
            <w:pPr>
              <w:shd w:val="clear" w:color="auto" w:fill="FFFFFF" w:themeFill="background1"/>
              <w:spacing w:after="200"/>
              <w:jc w:val="both"/>
              <w:cnfStyle w:val="100000000000" w:firstRow="1" w:lastRow="0" w:firstColumn="0" w:lastColumn="0" w:oddVBand="0" w:evenVBand="0" w:oddHBand="0" w:evenHBand="0" w:firstRowFirstColumn="0" w:firstRowLastColumn="0" w:lastRowFirstColumn="0" w:lastRowLastColumn="0"/>
              <w:rPr>
                <w:rFonts w:ascii="Arial" w:eastAsia="MS Mincho" w:hAnsi="Arial" w:cs="Arial"/>
                <w:b w:val="0"/>
                <w:bCs w:val="0"/>
                <w:color w:val="000000" w:themeColor="text1"/>
                <w:kern w:val="0"/>
                <w:sz w:val="20"/>
                <w:szCs w:val="20"/>
              </w:rPr>
            </w:pPr>
            <w:r w:rsidRPr="002A4872">
              <w:rPr>
                <w:rFonts w:ascii="Arial" w:eastAsia="MS Mincho" w:hAnsi="Arial" w:cs="Arial"/>
                <w:color w:val="000000" w:themeColor="text1"/>
                <w:kern w:val="0"/>
                <w:sz w:val="20"/>
                <w:szCs w:val="20"/>
              </w:rPr>
              <w:t>Malappuram</w:t>
            </w:r>
          </w:p>
        </w:tc>
        <w:tc>
          <w:tcPr>
            <w:tcW w:w="0" w:type="auto"/>
            <w:hideMark/>
          </w:tcPr>
          <w:p w:rsidR="00856CE0" w:rsidRPr="002A4872" w:rsidRDefault="00856CE0" w:rsidP="00856CE0">
            <w:pPr>
              <w:shd w:val="clear" w:color="auto" w:fill="FFFFFF" w:themeFill="background1"/>
              <w:spacing w:after="200"/>
              <w:jc w:val="both"/>
              <w:cnfStyle w:val="100000000000" w:firstRow="1" w:lastRow="0" w:firstColumn="0" w:lastColumn="0" w:oddVBand="0" w:evenVBand="0" w:oddHBand="0" w:evenHBand="0" w:firstRowFirstColumn="0" w:firstRowLastColumn="0" w:lastRowFirstColumn="0" w:lastRowLastColumn="0"/>
              <w:rPr>
                <w:rFonts w:ascii="Arial" w:eastAsia="MS Mincho" w:hAnsi="Arial" w:cs="Arial"/>
                <w:b w:val="0"/>
                <w:bCs w:val="0"/>
                <w:color w:val="000000" w:themeColor="text1"/>
                <w:kern w:val="0"/>
                <w:sz w:val="20"/>
                <w:szCs w:val="20"/>
              </w:rPr>
            </w:pPr>
            <w:r w:rsidRPr="002A4872">
              <w:rPr>
                <w:rFonts w:ascii="Arial" w:eastAsia="MS Mincho" w:hAnsi="Arial" w:cs="Arial"/>
                <w:color w:val="000000" w:themeColor="text1"/>
                <w:kern w:val="0"/>
                <w:sz w:val="20"/>
                <w:szCs w:val="20"/>
              </w:rPr>
              <w:t>Palakkad</w:t>
            </w:r>
          </w:p>
        </w:tc>
        <w:tc>
          <w:tcPr>
            <w:tcW w:w="0" w:type="auto"/>
            <w:hideMark/>
          </w:tcPr>
          <w:p w:rsidR="00856CE0" w:rsidRPr="002A4872" w:rsidRDefault="00856CE0" w:rsidP="00856CE0">
            <w:pPr>
              <w:shd w:val="clear" w:color="auto" w:fill="FFFFFF" w:themeFill="background1"/>
              <w:spacing w:after="200"/>
              <w:jc w:val="both"/>
              <w:cnfStyle w:val="100000000000" w:firstRow="1" w:lastRow="0" w:firstColumn="0" w:lastColumn="0" w:oddVBand="0" w:evenVBand="0" w:oddHBand="0" w:evenHBand="0" w:firstRowFirstColumn="0" w:firstRowLastColumn="0" w:lastRowFirstColumn="0" w:lastRowLastColumn="0"/>
              <w:rPr>
                <w:rFonts w:ascii="Arial" w:eastAsia="MS Mincho" w:hAnsi="Arial" w:cs="Arial"/>
                <w:b w:val="0"/>
                <w:bCs w:val="0"/>
                <w:color w:val="000000" w:themeColor="text1"/>
                <w:kern w:val="0"/>
                <w:sz w:val="20"/>
                <w:szCs w:val="20"/>
              </w:rPr>
            </w:pPr>
            <w:r w:rsidRPr="002A4872">
              <w:rPr>
                <w:rFonts w:ascii="Arial" w:eastAsia="MS Mincho" w:hAnsi="Arial" w:cs="Arial"/>
                <w:color w:val="000000" w:themeColor="text1"/>
                <w:kern w:val="0"/>
                <w:sz w:val="20"/>
                <w:szCs w:val="20"/>
              </w:rPr>
              <w:t>Wayanad</w:t>
            </w:r>
          </w:p>
        </w:tc>
        <w:tc>
          <w:tcPr>
            <w:tcW w:w="0" w:type="auto"/>
            <w:hideMark/>
          </w:tcPr>
          <w:p w:rsidR="00856CE0" w:rsidRPr="002A4872" w:rsidRDefault="00856CE0" w:rsidP="00856CE0">
            <w:pPr>
              <w:shd w:val="clear" w:color="auto" w:fill="FFFFFF" w:themeFill="background1"/>
              <w:spacing w:after="200"/>
              <w:jc w:val="both"/>
              <w:cnfStyle w:val="100000000000" w:firstRow="1" w:lastRow="0" w:firstColumn="0" w:lastColumn="0" w:oddVBand="0" w:evenVBand="0" w:oddHBand="0" w:evenHBand="0" w:firstRowFirstColumn="0" w:firstRowLastColumn="0" w:lastRowFirstColumn="0" w:lastRowLastColumn="0"/>
              <w:rPr>
                <w:rFonts w:ascii="Arial" w:eastAsia="MS Mincho" w:hAnsi="Arial" w:cs="Arial"/>
                <w:b w:val="0"/>
                <w:bCs w:val="0"/>
                <w:color w:val="000000" w:themeColor="text1"/>
                <w:kern w:val="0"/>
                <w:sz w:val="20"/>
                <w:szCs w:val="20"/>
              </w:rPr>
            </w:pPr>
            <w:r w:rsidRPr="002A4872">
              <w:rPr>
                <w:rFonts w:ascii="Arial" w:eastAsia="MS Mincho" w:hAnsi="Arial" w:cs="Arial"/>
                <w:color w:val="000000" w:themeColor="text1"/>
                <w:kern w:val="0"/>
                <w:sz w:val="20"/>
                <w:szCs w:val="20"/>
              </w:rPr>
              <w:t>Total Frequency</w:t>
            </w:r>
          </w:p>
        </w:tc>
        <w:tc>
          <w:tcPr>
            <w:tcW w:w="0" w:type="auto"/>
            <w:hideMark/>
          </w:tcPr>
          <w:p w:rsidR="00856CE0" w:rsidRPr="002A4872" w:rsidRDefault="00856CE0" w:rsidP="00856CE0">
            <w:pPr>
              <w:shd w:val="clear" w:color="auto" w:fill="FFFFFF" w:themeFill="background1"/>
              <w:spacing w:after="200"/>
              <w:jc w:val="both"/>
              <w:cnfStyle w:val="100000000000" w:firstRow="1" w:lastRow="0" w:firstColumn="0" w:lastColumn="0" w:oddVBand="0" w:evenVBand="0" w:oddHBand="0" w:evenHBand="0" w:firstRowFirstColumn="0" w:firstRowLastColumn="0" w:lastRowFirstColumn="0" w:lastRowLastColumn="0"/>
              <w:rPr>
                <w:rFonts w:ascii="Arial" w:eastAsia="MS Mincho" w:hAnsi="Arial" w:cs="Arial"/>
                <w:b w:val="0"/>
                <w:bCs w:val="0"/>
                <w:color w:val="000000" w:themeColor="text1"/>
                <w:kern w:val="0"/>
                <w:sz w:val="20"/>
                <w:szCs w:val="20"/>
              </w:rPr>
            </w:pPr>
            <w:r w:rsidRPr="002A4872">
              <w:rPr>
                <w:rFonts w:ascii="Arial" w:eastAsia="MS Mincho" w:hAnsi="Arial" w:cs="Arial"/>
                <w:color w:val="000000" w:themeColor="text1"/>
                <w:kern w:val="0"/>
                <w:sz w:val="20"/>
                <w:szCs w:val="20"/>
              </w:rPr>
              <w:t>Total %</w:t>
            </w:r>
          </w:p>
        </w:tc>
      </w:tr>
      <w:tr w:rsidR="00856CE0" w:rsidRPr="002A4872" w:rsidTr="00441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Extension contact</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Never</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10</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36</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61</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107</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35.7</w:t>
            </w:r>
          </w:p>
        </w:tc>
      </w:tr>
      <w:tr w:rsidR="00856CE0" w:rsidRPr="002A4872" w:rsidTr="00441B6C">
        <w:tc>
          <w:tcPr>
            <w:cnfStyle w:val="001000000000" w:firstRow="0" w:lastRow="0" w:firstColumn="1" w:lastColumn="0" w:oddVBand="0" w:evenVBand="0" w:oddHBand="0" w:evenHBand="0" w:firstRowFirstColumn="0" w:firstRowLastColumn="0" w:lastRowFirstColumn="0" w:lastRowLastColumn="0"/>
            <w:tcW w:w="0" w:type="auto"/>
            <w:hideMark/>
          </w:tcPr>
          <w:p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rPr>
            </w:pP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Sometimes</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71</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56</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32</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159</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53</w:t>
            </w:r>
          </w:p>
        </w:tc>
      </w:tr>
      <w:tr w:rsidR="00856CE0" w:rsidRPr="002A4872" w:rsidTr="00441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rPr>
            </w:pP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Always</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19</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8</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7</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34</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11.3</w:t>
            </w:r>
          </w:p>
        </w:tc>
      </w:tr>
      <w:tr w:rsidR="00856CE0" w:rsidRPr="002A4872" w:rsidTr="00441B6C">
        <w:tc>
          <w:tcPr>
            <w:cnfStyle w:val="001000000000" w:firstRow="0" w:lastRow="0" w:firstColumn="1" w:lastColumn="0" w:oddVBand="0" w:evenVBand="0" w:oddHBand="0" w:evenHBand="0" w:firstRowFirstColumn="0" w:firstRowLastColumn="0" w:lastRowFirstColumn="0" w:lastRowLastColumn="0"/>
            <w:tcW w:w="0" w:type="auto"/>
            <w:hideMark/>
          </w:tcPr>
          <w:p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Social Participation – Panchayat</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Non-member</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98</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97</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98</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293</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97.7</w:t>
            </w:r>
          </w:p>
        </w:tc>
      </w:tr>
      <w:tr w:rsidR="00856CE0" w:rsidRPr="002A4872" w:rsidTr="00441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rPr>
            </w:pP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Member</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2</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3</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2</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7</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2.3</w:t>
            </w:r>
          </w:p>
        </w:tc>
      </w:tr>
      <w:tr w:rsidR="00856CE0" w:rsidRPr="002A4872" w:rsidTr="00441B6C">
        <w:tc>
          <w:tcPr>
            <w:cnfStyle w:val="001000000000" w:firstRow="0" w:lastRow="0" w:firstColumn="1" w:lastColumn="0" w:oddVBand="0" w:evenVBand="0" w:oddHBand="0" w:evenHBand="0" w:firstRowFirstColumn="0" w:firstRowLastColumn="0" w:lastRowFirstColumn="0" w:lastRowLastColumn="0"/>
            <w:tcW w:w="0" w:type="auto"/>
            <w:hideMark/>
          </w:tcPr>
          <w:p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lastRenderedPageBreak/>
              <w:t>Social Participation – Cooperative/FPO</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Non-member</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86</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86</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87</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259</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86.3</w:t>
            </w:r>
          </w:p>
        </w:tc>
      </w:tr>
      <w:tr w:rsidR="00856CE0" w:rsidRPr="002A4872" w:rsidTr="00441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rPr>
            </w:pP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Member</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14</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14</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13</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41</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13.7</w:t>
            </w:r>
          </w:p>
        </w:tc>
      </w:tr>
      <w:tr w:rsidR="00856CE0" w:rsidRPr="002A4872" w:rsidTr="00441B6C">
        <w:tc>
          <w:tcPr>
            <w:cnfStyle w:val="001000000000" w:firstRow="0" w:lastRow="0" w:firstColumn="1" w:lastColumn="0" w:oddVBand="0" w:evenVBand="0" w:oddHBand="0" w:evenHBand="0" w:firstRowFirstColumn="0" w:firstRowLastColumn="0" w:lastRowFirstColumn="0" w:lastRowLastColumn="0"/>
            <w:tcW w:w="0" w:type="auto"/>
            <w:hideMark/>
          </w:tcPr>
          <w:p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Social Participation – VFPCK/SHG</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Non-member</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61</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63</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90</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214</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71.3</w:t>
            </w:r>
          </w:p>
        </w:tc>
      </w:tr>
      <w:tr w:rsidR="00856CE0" w:rsidRPr="002A4872" w:rsidTr="00441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rPr>
            </w:pP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Member</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39</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37</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10</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86</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28.7</w:t>
            </w:r>
          </w:p>
        </w:tc>
      </w:tr>
      <w:tr w:rsidR="00856CE0" w:rsidRPr="002A4872" w:rsidTr="00441B6C">
        <w:tc>
          <w:tcPr>
            <w:cnfStyle w:val="001000000000" w:firstRow="0" w:lastRow="0" w:firstColumn="1" w:lastColumn="0" w:oddVBand="0" w:evenVBand="0" w:oddHBand="0" w:evenHBand="0" w:firstRowFirstColumn="0" w:firstRowLastColumn="0" w:lastRowFirstColumn="0" w:lastRowLastColumn="0"/>
            <w:tcW w:w="0" w:type="auto"/>
            <w:hideMark/>
          </w:tcPr>
          <w:p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Social Participation – Others</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Non-member</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77</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96</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100</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273</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91</w:t>
            </w:r>
          </w:p>
        </w:tc>
      </w:tr>
      <w:tr w:rsidR="00856CE0" w:rsidRPr="002A4872" w:rsidTr="00441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rPr>
            </w:pP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Member</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23</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4</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0</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27</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9</w:t>
            </w:r>
          </w:p>
        </w:tc>
      </w:tr>
      <w:tr w:rsidR="00856CE0" w:rsidRPr="002A4872" w:rsidTr="00441B6C">
        <w:tc>
          <w:tcPr>
            <w:cnfStyle w:val="001000000000" w:firstRow="0" w:lastRow="0" w:firstColumn="1" w:lastColumn="0" w:oddVBand="0" w:evenVBand="0" w:oddHBand="0" w:evenHBand="0" w:firstRowFirstColumn="0" w:firstRowLastColumn="0" w:lastRowFirstColumn="0" w:lastRowLastColumn="0"/>
            <w:tcW w:w="0" w:type="auto"/>
            <w:hideMark/>
          </w:tcPr>
          <w:p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Training exposure</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Never</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66</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48</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48</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162</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54</w:t>
            </w:r>
          </w:p>
        </w:tc>
      </w:tr>
      <w:tr w:rsidR="00856CE0" w:rsidRPr="002A4872" w:rsidTr="00441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rPr>
            </w:pP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Occasionally</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27</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41</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46</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114</w:t>
            </w:r>
          </w:p>
        </w:tc>
        <w:tc>
          <w:tcPr>
            <w:tcW w:w="0" w:type="auto"/>
            <w:hideMark/>
          </w:tcPr>
          <w:p w:rsidR="00856CE0" w:rsidRPr="002A4872" w:rsidRDefault="00856CE0" w:rsidP="00856CE0">
            <w:pPr>
              <w:shd w:val="clear" w:color="auto" w:fill="FFFFFF" w:themeFill="background1"/>
              <w:spacing w:after="20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38</w:t>
            </w:r>
          </w:p>
        </w:tc>
      </w:tr>
      <w:tr w:rsidR="00856CE0" w:rsidRPr="002A4872" w:rsidTr="00441B6C">
        <w:tc>
          <w:tcPr>
            <w:cnfStyle w:val="001000000000" w:firstRow="0" w:lastRow="0" w:firstColumn="1" w:lastColumn="0" w:oddVBand="0" w:evenVBand="0" w:oddHBand="0" w:evenHBand="0" w:firstRowFirstColumn="0" w:firstRowLastColumn="0" w:lastRowFirstColumn="0" w:lastRowLastColumn="0"/>
            <w:tcW w:w="0" w:type="auto"/>
            <w:hideMark/>
          </w:tcPr>
          <w:p w:rsidR="00856CE0" w:rsidRPr="002A4872" w:rsidRDefault="00856CE0" w:rsidP="00856CE0">
            <w:pPr>
              <w:shd w:val="clear" w:color="auto" w:fill="FFFFFF" w:themeFill="background1"/>
              <w:spacing w:after="200"/>
              <w:jc w:val="both"/>
              <w:rPr>
                <w:rFonts w:ascii="Arial" w:eastAsia="MS Mincho" w:hAnsi="Arial" w:cs="Arial"/>
                <w:color w:val="000000" w:themeColor="text1"/>
                <w:kern w:val="0"/>
                <w:sz w:val="20"/>
                <w:szCs w:val="20"/>
              </w:rPr>
            </w:pP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Regularly</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7</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11</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6</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24</w:t>
            </w:r>
          </w:p>
        </w:tc>
        <w:tc>
          <w:tcPr>
            <w:tcW w:w="0" w:type="auto"/>
            <w:hideMark/>
          </w:tcPr>
          <w:p w:rsidR="00856CE0" w:rsidRPr="002A4872" w:rsidRDefault="00856CE0" w:rsidP="00856CE0">
            <w:pPr>
              <w:shd w:val="clear" w:color="auto" w:fill="FFFFFF" w:themeFill="background1"/>
              <w:spacing w:after="20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themeColor="text1"/>
                <w:kern w:val="0"/>
                <w:sz w:val="20"/>
                <w:szCs w:val="20"/>
              </w:rPr>
            </w:pPr>
            <w:r w:rsidRPr="002A4872">
              <w:rPr>
                <w:rFonts w:ascii="Arial" w:eastAsia="MS Mincho" w:hAnsi="Arial" w:cs="Arial"/>
                <w:color w:val="000000" w:themeColor="text1"/>
                <w:kern w:val="0"/>
                <w:sz w:val="20"/>
                <w:szCs w:val="20"/>
              </w:rPr>
              <w:t>8</w:t>
            </w:r>
          </w:p>
        </w:tc>
      </w:tr>
    </w:tbl>
    <w:p w:rsidR="00950072" w:rsidRPr="002A4872" w:rsidRDefault="00950072" w:rsidP="00701BEE">
      <w:pPr>
        <w:shd w:val="clear" w:color="auto" w:fill="FFFFFF" w:themeFill="background1"/>
        <w:spacing w:after="200" w:line="240" w:lineRule="auto"/>
        <w:jc w:val="both"/>
        <w:rPr>
          <w:rFonts w:ascii="Arial" w:eastAsia="MS Mincho" w:hAnsi="Arial" w:cs="Arial"/>
          <w:color w:val="000000" w:themeColor="text1"/>
          <w:kern w:val="0"/>
          <w:sz w:val="20"/>
          <w:szCs w:val="20"/>
          <w:lang w:val="en-US"/>
        </w:rPr>
      </w:pPr>
    </w:p>
    <w:p w:rsidR="008259A7" w:rsidRPr="002A4872" w:rsidRDefault="008259A7" w:rsidP="003D2B27">
      <w:pPr>
        <w:shd w:val="clear" w:color="auto" w:fill="FFFFFF" w:themeFill="background1"/>
        <w:spacing w:before="100" w:beforeAutospacing="1" w:after="100" w:afterAutospacing="1" w:line="240" w:lineRule="auto"/>
        <w:jc w:val="both"/>
        <w:outlineLvl w:val="1"/>
        <w:rPr>
          <w:rFonts w:ascii="Arial" w:eastAsia="Times New Roman" w:hAnsi="Arial" w:cs="Arial"/>
          <w:b/>
          <w:bCs/>
          <w:color w:val="000000" w:themeColor="text1"/>
          <w:kern w:val="0"/>
          <w:lang w:eastAsia="en-IN" w:bidi="mr-IN"/>
        </w:rPr>
      </w:pPr>
      <w:r w:rsidRPr="002A4872">
        <w:rPr>
          <w:rFonts w:ascii="Arial" w:eastAsia="Times New Roman" w:hAnsi="Arial" w:cs="Arial"/>
          <w:b/>
          <w:bCs/>
          <w:color w:val="000000" w:themeColor="text1"/>
          <w:kern w:val="0"/>
          <w:lang w:eastAsia="en-IN" w:bidi="mr-IN"/>
        </w:rPr>
        <w:t>4. CONCLUSION</w:t>
      </w:r>
    </w:p>
    <w:p w:rsidR="008259A7" w:rsidRPr="002A4872" w:rsidRDefault="008259A7" w:rsidP="003D2B27">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rPr>
      </w:pPr>
      <w:r w:rsidRPr="002A4872">
        <w:rPr>
          <w:rFonts w:ascii="Arial" w:eastAsia="Times New Roman" w:hAnsi="Arial" w:cs="Arial"/>
          <w:color w:val="000000" w:themeColor="text1"/>
          <w:kern w:val="0"/>
          <w:sz w:val="20"/>
          <w:szCs w:val="20"/>
          <w:lang w:eastAsia="en-IN" w:bidi="mr-IN"/>
        </w:rPr>
        <w:t xml:space="preserve">This study examined the personal, economic, physical, technical, and psychological determinants shaping natural hazard management among banana farmers in Kerala. The findings revealed that banana cultivation remains concentrated among older, experienced farmers, but with limited youth participation, raising concerns about generational continuity. Economically, marginal landholdings and low incomes dominated, while crop insurance uptake and credit </w:t>
      </w:r>
      <w:proofErr w:type="spellStart"/>
      <w:r w:rsidRPr="002A4872">
        <w:rPr>
          <w:rFonts w:ascii="Arial" w:eastAsia="Times New Roman" w:hAnsi="Arial" w:cs="Arial"/>
          <w:color w:val="000000" w:themeColor="text1"/>
          <w:kern w:val="0"/>
          <w:sz w:val="20"/>
          <w:szCs w:val="20"/>
          <w:lang w:eastAsia="en-IN" w:bidi="mr-IN"/>
        </w:rPr>
        <w:t>accessthough</w:t>
      </w:r>
      <w:proofErr w:type="spellEnd"/>
      <w:r w:rsidRPr="002A4872">
        <w:rPr>
          <w:rFonts w:ascii="Arial" w:eastAsia="Times New Roman" w:hAnsi="Arial" w:cs="Arial"/>
          <w:color w:val="000000" w:themeColor="text1"/>
          <w:kern w:val="0"/>
          <w:sz w:val="20"/>
          <w:szCs w:val="20"/>
          <w:lang w:eastAsia="en-IN" w:bidi="mr-IN"/>
        </w:rPr>
        <w:t xml:space="preserve"> better than national </w:t>
      </w:r>
      <w:proofErr w:type="spellStart"/>
      <w:r w:rsidRPr="002A4872">
        <w:rPr>
          <w:rFonts w:ascii="Arial" w:eastAsia="Times New Roman" w:hAnsi="Arial" w:cs="Arial"/>
          <w:color w:val="000000" w:themeColor="text1"/>
          <w:kern w:val="0"/>
          <w:sz w:val="20"/>
          <w:szCs w:val="20"/>
          <w:lang w:eastAsia="en-IN" w:bidi="mr-IN"/>
        </w:rPr>
        <w:t>averagesremain</w:t>
      </w:r>
      <w:proofErr w:type="spellEnd"/>
      <w:r w:rsidRPr="002A4872">
        <w:rPr>
          <w:rFonts w:ascii="Arial" w:eastAsia="Times New Roman" w:hAnsi="Arial" w:cs="Arial"/>
          <w:color w:val="000000" w:themeColor="text1"/>
          <w:kern w:val="0"/>
          <w:sz w:val="20"/>
          <w:szCs w:val="20"/>
          <w:lang w:eastAsia="en-IN" w:bidi="mr-IN"/>
        </w:rPr>
        <w:t xml:space="preserve"> uneven across districts. Physically, dependence on single irrigation sources and monocropping practices heightened vulnerability. Technically, farmers had good access to weather information, yet “alert fatigue” and low electricity access constrained effective action. Psychologically, medium levels of scientific temperament, innovativeness, and market orientation were observed, but stress and depression levels were alarmingly high, reflecting the chronic pressures of repeated crop losses, market volatility, and limited institutional safety </w:t>
      </w:r>
      <w:proofErr w:type="spellStart"/>
      <w:proofErr w:type="gramStart"/>
      <w:r w:rsidRPr="002A4872">
        <w:rPr>
          <w:rFonts w:ascii="Arial" w:eastAsia="Times New Roman" w:hAnsi="Arial" w:cs="Arial"/>
          <w:color w:val="000000" w:themeColor="text1"/>
          <w:kern w:val="0"/>
          <w:sz w:val="20"/>
          <w:szCs w:val="20"/>
          <w:lang w:eastAsia="en-IN" w:bidi="mr-IN"/>
        </w:rPr>
        <w:t>nets.</w:t>
      </w:r>
      <w:r w:rsidR="003A3592" w:rsidRPr="002A4872">
        <w:rPr>
          <w:rFonts w:ascii="Arial" w:eastAsia="Times New Roman" w:hAnsi="Arial" w:cs="Arial"/>
          <w:color w:val="000000" w:themeColor="text1"/>
          <w:kern w:val="0"/>
          <w:sz w:val="20"/>
          <w:szCs w:val="20"/>
          <w:lang w:eastAsia="en-IN" w:bidi="mr-IN"/>
        </w:rPr>
        <w:t>Social</w:t>
      </w:r>
      <w:proofErr w:type="spellEnd"/>
      <w:proofErr w:type="gramEnd"/>
      <w:r w:rsidR="003A3592" w:rsidRPr="002A4872">
        <w:rPr>
          <w:rFonts w:ascii="Arial" w:eastAsia="Times New Roman" w:hAnsi="Arial" w:cs="Arial"/>
          <w:color w:val="000000" w:themeColor="text1"/>
          <w:kern w:val="0"/>
          <w:sz w:val="20"/>
          <w:szCs w:val="20"/>
          <w:lang w:eastAsia="en-IN" w:bidi="mr-IN"/>
        </w:rPr>
        <w:t xml:space="preserve"> determinants such as weak extension contact, poor institutional participation, and limited training exposure constrained the adaptive capacity of banana farmers. The lack of strong linkages with </w:t>
      </w:r>
      <w:proofErr w:type="spellStart"/>
      <w:r w:rsidR="003A3592" w:rsidRPr="002A4872">
        <w:rPr>
          <w:rFonts w:ascii="Arial" w:eastAsia="Times New Roman" w:hAnsi="Arial" w:cs="Arial"/>
          <w:color w:val="000000" w:themeColor="text1"/>
          <w:kern w:val="0"/>
          <w:sz w:val="20"/>
          <w:szCs w:val="20"/>
          <w:lang w:eastAsia="en-IN" w:bidi="mr-IN"/>
        </w:rPr>
        <w:t>Krishibhavans</w:t>
      </w:r>
      <w:proofErr w:type="spellEnd"/>
      <w:r w:rsidR="003A3592" w:rsidRPr="002A4872">
        <w:rPr>
          <w:rFonts w:ascii="Arial" w:eastAsia="Times New Roman" w:hAnsi="Arial" w:cs="Arial"/>
          <w:color w:val="000000" w:themeColor="text1"/>
          <w:kern w:val="0"/>
          <w:sz w:val="20"/>
          <w:szCs w:val="20"/>
          <w:lang w:eastAsia="en-IN" w:bidi="mr-IN"/>
        </w:rPr>
        <w:t xml:space="preserve">, FPOs, and VFPCK restricted access to collective resources and technical knowledge. Strengthening farmer organisations and community-based extension is therefore vital to improve hazard preparedness in Kerala’s banana </w:t>
      </w:r>
      <w:proofErr w:type="spellStart"/>
      <w:proofErr w:type="gramStart"/>
      <w:r w:rsidR="003A3592" w:rsidRPr="002A4872">
        <w:rPr>
          <w:rFonts w:ascii="Arial" w:eastAsia="Times New Roman" w:hAnsi="Arial" w:cs="Arial"/>
          <w:color w:val="000000" w:themeColor="text1"/>
          <w:kern w:val="0"/>
          <w:sz w:val="20"/>
          <w:szCs w:val="20"/>
          <w:lang w:eastAsia="en-IN" w:bidi="mr-IN"/>
        </w:rPr>
        <w:t>sector.</w:t>
      </w:r>
      <w:r w:rsidRPr="002A4872">
        <w:rPr>
          <w:rFonts w:ascii="Arial" w:eastAsia="Times New Roman" w:hAnsi="Arial" w:cs="Arial"/>
          <w:color w:val="000000" w:themeColor="text1"/>
          <w:kern w:val="0"/>
          <w:sz w:val="20"/>
          <w:szCs w:val="20"/>
          <w:lang w:eastAsia="en-IN" w:bidi="mr-IN"/>
        </w:rPr>
        <w:t>Together</w:t>
      </w:r>
      <w:proofErr w:type="spellEnd"/>
      <w:proofErr w:type="gramEnd"/>
      <w:r w:rsidRPr="002A4872">
        <w:rPr>
          <w:rFonts w:ascii="Arial" w:eastAsia="Times New Roman" w:hAnsi="Arial" w:cs="Arial"/>
          <w:color w:val="000000" w:themeColor="text1"/>
          <w:kern w:val="0"/>
          <w:sz w:val="20"/>
          <w:szCs w:val="20"/>
          <w:lang w:eastAsia="en-IN" w:bidi="mr-IN"/>
        </w:rPr>
        <w:t>, these results underscored that resilience to natural hazards in Kerala’s banana sector cannot be strengthened by single interventions. Instead, bundled and district-specific strategies are essential. Malappuram’s relatively higher insurance enrolment highlighted the role of institutional outreach, while Wayanad’s stronger land ownership but higher hazard exposure pointed to the need for hazard-specific interventions such as landslide-resistant farming systems. Palakkad’s reliance on mud roads illustrates how poor connectivity compounds economic and technical vulnerabilities. The results pointed towards more tailored approached in natural hazard management.</w:t>
      </w:r>
    </w:p>
    <w:p w:rsidR="008259A7" w:rsidRPr="002A4872" w:rsidRDefault="008259A7" w:rsidP="003D2B27">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rPr>
      </w:pPr>
      <w:r w:rsidRPr="002A4872">
        <w:rPr>
          <w:rFonts w:ascii="Arial" w:eastAsia="Times New Roman" w:hAnsi="Arial" w:cs="Arial"/>
          <w:color w:val="000000" w:themeColor="text1"/>
          <w:kern w:val="0"/>
          <w:sz w:val="20"/>
          <w:szCs w:val="20"/>
          <w:lang w:eastAsia="en-IN" w:bidi="mr-IN"/>
        </w:rPr>
        <w:t xml:space="preserve">Focus on risk transfer and proactive measures such as insurance and crop diversification, irrigation diversification (micro-irrigation and community wells), and infrastructure strengthening can turn the banana farming systems more resilient.  Farmer collectives such as </w:t>
      </w:r>
      <w:r w:rsidR="000312B5" w:rsidRPr="002A4872">
        <w:rPr>
          <w:rStyle w:val="Strong"/>
          <w:rFonts w:ascii="Arial" w:hAnsi="Arial" w:cs="Arial"/>
          <w:b w:val="0"/>
          <w:bCs w:val="0"/>
          <w:color w:val="000000" w:themeColor="text1"/>
          <w:sz w:val="20"/>
          <w:szCs w:val="20"/>
        </w:rPr>
        <w:t xml:space="preserve">Vegetable and Fruit Promotion Council </w:t>
      </w:r>
      <w:proofErr w:type="spellStart"/>
      <w:r w:rsidR="000312B5" w:rsidRPr="002A4872">
        <w:rPr>
          <w:rStyle w:val="Strong"/>
          <w:rFonts w:ascii="Arial" w:hAnsi="Arial" w:cs="Arial"/>
          <w:b w:val="0"/>
          <w:bCs w:val="0"/>
          <w:color w:val="000000" w:themeColor="text1"/>
          <w:sz w:val="20"/>
          <w:szCs w:val="20"/>
        </w:rPr>
        <w:t>Keralam</w:t>
      </w:r>
      <w:proofErr w:type="spellEnd"/>
      <w:r w:rsidR="000312B5" w:rsidRPr="002A4872">
        <w:rPr>
          <w:rStyle w:val="Strong"/>
          <w:rFonts w:ascii="Arial" w:hAnsi="Arial" w:cs="Arial"/>
          <w:b w:val="0"/>
          <w:bCs w:val="0"/>
          <w:color w:val="000000" w:themeColor="text1"/>
          <w:sz w:val="20"/>
          <w:szCs w:val="20"/>
        </w:rPr>
        <w:t xml:space="preserve"> (VFPCK)</w:t>
      </w:r>
      <w:proofErr w:type="spellStart"/>
      <w:r w:rsidR="000312B5" w:rsidRPr="002A4872">
        <w:rPr>
          <w:rFonts w:ascii="Arial" w:hAnsi="Arial" w:cs="Arial"/>
          <w:color w:val="000000" w:themeColor="text1"/>
          <w:sz w:val="20"/>
          <w:szCs w:val="20"/>
        </w:rPr>
        <w:t>and</w:t>
      </w:r>
      <w:r w:rsidR="000312B5" w:rsidRPr="002A4872">
        <w:rPr>
          <w:rStyle w:val="Strong"/>
          <w:rFonts w:ascii="Arial" w:hAnsi="Arial" w:cs="Arial"/>
          <w:b w:val="0"/>
          <w:bCs w:val="0"/>
          <w:color w:val="000000" w:themeColor="text1"/>
          <w:sz w:val="20"/>
          <w:szCs w:val="20"/>
        </w:rPr>
        <w:t>Farmer</w:t>
      </w:r>
      <w:proofErr w:type="spellEnd"/>
      <w:r w:rsidR="000312B5" w:rsidRPr="002A4872">
        <w:rPr>
          <w:rStyle w:val="Strong"/>
          <w:rFonts w:ascii="Arial" w:hAnsi="Arial" w:cs="Arial"/>
          <w:b w:val="0"/>
          <w:bCs w:val="0"/>
          <w:color w:val="000000" w:themeColor="text1"/>
          <w:sz w:val="20"/>
          <w:szCs w:val="20"/>
        </w:rPr>
        <w:t xml:space="preserve"> Producer Organisations (FPOs)</w:t>
      </w:r>
      <w:r w:rsidRPr="002A4872">
        <w:rPr>
          <w:rFonts w:ascii="Arial" w:eastAsia="Times New Roman" w:hAnsi="Arial" w:cs="Arial"/>
          <w:color w:val="000000" w:themeColor="text1"/>
          <w:kern w:val="0"/>
          <w:sz w:val="20"/>
          <w:szCs w:val="20"/>
          <w:lang w:eastAsia="en-IN" w:bidi="mr-IN"/>
        </w:rPr>
        <w:t>should be supported for collective marketing, forward contracts, and cold-storage access. Market advisories and seasonal price forecasting could help reduce losses during glut periods</w:t>
      </w:r>
      <w:r w:rsidR="000312B5" w:rsidRPr="002A4872">
        <w:rPr>
          <w:rFonts w:ascii="Arial" w:eastAsia="Times New Roman" w:hAnsi="Arial" w:cs="Arial"/>
          <w:color w:val="000000" w:themeColor="text1"/>
          <w:kern w:val="0"/>
          <w:sz w:val="20"/>
          <w:szCs w:val="20"/>
          <w:lang w:eastAsia="en-IN" w:bidi="mr-IN"/>
        </w:rPr>
        <w:t xml:space="preserve">, as most farmers reported low prices for produce after harvest leading to distress sale. </w:t>
      </w:r>
      <w:r w:rsidRPr="002A4872">
        <w:rPr>
          <w:rFonts w:ascii="Arial" w:eastAsia="Times New Roman" w:hAnsi="Arial" w:cs="Arial"/>
          <w:color w:val="000000" w:themeColor="text1"/>
          <w:kern w:val="0"/>
          <w:sz w:val="20"/>
          <w:szCs w:val="20"/>
          <w:lang w:eastAsia="en-IN" w:bidi="mr-IN"/>
        </w:rPr>
        <w:t xml:space="preserve"> Importantly, extension services must expand to include stress management, peer-support groups, and referral mechanisms for mental health, making resilience both economic and psychological.</w:t>
      </w:r>
    </w:p>
    <w:p w:rsidR="00904AD7" w:rsidRPr="002A4872" w:rsidRDefault="008259A7" w:rsidP="00904AD7">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rPr>
      </w:pPr>
      <w:r w:rsidRPr="002A4872">
        <w:rPr>
          <w:rFonts w:ascii="Arial" w:eastAsia="Times New Roman" w:hAnsi="Arial" w:cs="Arial"/>
          <w:b/>
          <w:bCs/>
          <w:color w:val="000000" w:themeColor="text1"/>
          <w:kern w:val="0"/>
          <w:sz w:val="20"/>
          <w:szCs w:val="20"/>
          <w:lang w:eastAsia="en-IN" w:bidi="mr-IN"/>
        </w:rPr>
        <w:lastRenderedPageBreak/>
        <w:t>Limitations and future scope</w:t>
      </w:r>
      <w:r w:rsidR="002E0243" w:rsidRPr="002A4872">
        <w:rPr>
          <w:rFonts w:ascii="Arial" w:eastAsia="Times New Roman" w:hAnsi="Arial" w:cs="Arial"/>
          <w:color w:val="000000" w:themeColor="text1"/>
          <w:kern w:val="0"/>
          <w:sz w:val="20"/>
          <w:szCs w:val="20"/>
          <w:lang w:eastAsia="en-IN" w:bidi="mr-IN"/>
        </w:rPr>
        <w:t>:</w:t>
      </w:r>
      <w:r w:rsidRPr="002A4872">
        <w:rPr>
          <w:rFonts w:ascii="Arial" w:eastAsia="Times New Roman" w:hAnsi="Arial" w:cs="Arial"/>
          <w:color w:val="000000" w:themeColor="text1"/>
          <w:kern w:val="0"/>
          <w:sz w:val="20"/>
          <w:szCs w:val="20"/>
          <w:lang w:eastAsia="en-IN" w:bidi="mr-IN"/>
        </w:rPr>
        <w:t xml:space="preserve"> As a cross-sectional study covering three districts, the analysis may not capture seasonal dynamics or inter-district heterogeneity beyond banana systems. Longitudinal and experimental designs, integrating yield data with hazard exposure, could further unpack cause–effect relationships. Future research should also explore digital agriculture’s role in bridging gaps in advisories, credit, and markets for Kerala’s </w:t>
      </w:r>
      <w:proofErr w:type="spellStart"/>
      <w:proofErr w:type="gramStart"/>
      <w:r w:rsidRPr="002A4872">
        <w:rPr>
          <w:rFonts w:ascii="Arial" w:eastAsia="Times New Roman" w:hAnsi="Arial" w:cs="Arial"/>
          <w:color w:val="000000" w:themeColor="text1"/>
          <w:kern w:val="0"/>
          <w:sz w:val="20"/>
          <w:szCs w:val="20"/>
          <w:lang w:eastAsia="en-IN" w:bidi="mr-IN"/>
        </w:rPr>
        <w:t>smallholders.In</w:t>
      </w:r>
      <w:proofErr w:type="spellEnd"/>
      <w:proofErr w:type="gramEnd"/>
      <w:r w:rsidRPr="002A4872">
        <w:rPr>
          <w:rFonts w:ascii="Arial" w:eastAsia="Times New Roman" w:hAnsi="Arial" w:cs="Arial"/>
          <w:color w:val="000000" w:themeColor="text1"/>
          <w:kern w:val="0"/>
          <w:sz w:val="20"/>
          <w:szCs w:val="20"/>
          <w:lang w:eastAsia="en-IN" w:bidi="mr-IN"/>
        </w:rPr>
        <w:t xml:space="preserve"> conclusion, </w:t>
      </w:r>
      <w:r w:rsidR="000312B5" w:rsidRPr="002A4872">
        <w:rPr>
          <w:rFonts w:ascii="Arial" w:eastAsia="Times New Roman" w:hAnsi="Arial" w:cs="Arial"/>
          <w:color w:val="000000" w:themeColor="text1"/>
          <w:kern w:val="0"/>
          <w:sz w:val="20"/>
          <w:szCs w:val="20"/>
          <w:lang w:eastAsia="en-IN" w:bidi="mr-IN"/>
        </w:rPr>
        <w:t xml:space="preserve">natural hazard management through </w:t>
      </w:r>
      <w:r w:rsidRPr="002A4872">
        <w:rPr>
          <w:rFonts w:ascii="Arial" w:eastAsia="Times New Roman" w:hAnsi="Arial" w:cs="Arial"/>
          <w:color w:val="000000" w:themeColor="text1"/>
          <w:kern w:val="0"/>
          <w:sz w:val="20"/>
          <w:szCs w:val="20"/>
          <w:lang w:eastAsia="en-IN" w:bidi="mr-IN"/>
        </w:rPr>
        <w:t>resilience-building among banana farmers in Kerala requires coordinated action</w:t>
      </w:r>
      <w:r w:rsidR="000312B5" w:rsidRPr="002A4872">
        <w:rPr>
          <w:rFonts w:ascii="Arial" w:eastAsia="Times New Roman" w:hAnsi="Arial" w:cs="Arial"/>
          <w:color w:val="000000" w:themeColor="text1"/>
          <w:kern w:val="0"/>
          <w:sz w:val="20"/>
          <w:szCs w:val="20"/>
          <w:lang w:eastAsia="en-IN" w:bidi="mr-IN"/>
        </w:rPr>
        <w:t xml:space="preserve"> by</w:t>
      </w:r>
      <w:r w:rsidRPr="002A4872">
        <w:rPr>
          <w:rFonts w:ascii="Arial" w:eastAsia="Times New Roman" w:hAnsi="Arial" w:cs="Arial"/>
          <w:color w:val="000000" w:themeColor="text1"/>
          <w:kern w:val="0"/>
          <w:sz w:val="20"/>
          <w:szCs w:val="20"/>
          <w:lang w:eastAsia="en-IN" w:bidi="mr-IN"/>
        </w:rPr>
        <w:t xml:space="preserve"> improving financial protection, diversifying production and irrigation, strengthening infrastructure and market linkages, and embedding mental health within agricultural policy. Addressing these interlinked determinants will be crucial to sustain banana farming and safeguard farmer livelihoods in an era of intensifying climate risks.</w:t>
      </w:r>
    </w:p>
    <w:p w:rsidR="002A4872" w:rsidRPr="002A4872" w:rsidRDefault="002A4872" w:rsidP="002A4872">
      <w:pPr>
        <w:shd w:val="clear" w:color="auto" w:fill="FFFFFF" w:themeFill="background1"/>
        <w:spacing w:before="100" w:beforeAutospacing="1" w:after="100" w:afterAutospacing="1" w:line="240" w:lineRule="auto"/>
        <w:jc w:val="both"/>
        <w:rPr>
          <w:rFonts w:ascii="Arial" w:eastAsia="Times New Roman" w:hAnsi="Arial" w:cs="Arial"/>
          <w:b/>
          <w:bCs/>
          <w:color w:val="000000" w:themeColor="text1"/>
          <w:kern w:val="0"/>
          <w:sz w:val="20"/>
          <w:szCs w:val="20"/>
          <w:lang w:eastAsia="en-IN" w:bidi="mr-IN"/>
        </w:rPr>
      </w:pPr>
      <w:r w:rsidRPr="002A4872">
        <w:rPr>
          <w:rFonts w:ascii="Arial" w:eastAsia="Times New Roman" w:hAnsi="Arial" w:cs="Arial"/>
          <w:b/>
          <w:bCs/>
          <w:color w:val="000000" w:themeColor="text1"/>
          <w:kern w:val="0"/>
          <w:sz w:val="20"/>
          <w:szCs w:val="20"/>
          <w:lang w:eastAsia="en-IN" w:bidi="mr-IN"/>
        </w:rPr>
        <w:t>Consent</w:t>
      </w:r>
    </w:p>
    <w:p w:rsidR="002A4872" w:rsidRDefault="002A4872" w:rsidP="002A4872">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rPr>
      </w:pPr>
      <w:r w:rsidRPr="002A4872">
        <w:rPr>
          <w:rFonts w:ascii="Arial" w:eastAsia="Times New Roman" w:hAnsi="Arial" w:cs="Arial"/>
          <w:color w:val="000000" w:themeColor="text1"/>
          <w:kern w:val="0"/>
          <w:sz w:val="20"/>
          <w:szCs w:val="20"/>
          <w:lang w:eastAsia="en-IN" w:bidi="mr-IN"/>
        </w:rPr>
        <w:t>All participants provided informed consent prior to data collection. Documentation is available upon request.</w:t>
      </w:r>
    </w:p>
    <w:p w:rsidR="000B008F" w:rsidRDefault="000B008F" w:rsidP="002A4872">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rPr>
      </w:pPr>
    </w:p>
    <w:p w:rsidR="000B008F" w:rsidRPr="007153C6" w:rsidRDefault="000B008F" w:rsidP="000B008F">
      <w:r w:rsidRPr="007153C6">
        <w:t>Disclaimer (Artificial intelligence)</w:t>
      </w:r>
    </w:p>
    <w:p w:rsidR="000B008F" w:rsidRPr="002E3881" w:rsidRDefault="000B008F" w:rsidP="000B008F">
      <w:r w:rsidRPr="002E3881">
        <w:t xml:space="preserve">Option 2: </w:t>
      </w:r>
    </w:p>
    <w:p w:rsidR="000B008F" w:rsidRPr="002E3881" w:rsidRDefault="000B008F" w:rsidP="000B008F"/>
    <w:p w:rsidR="000B008F" w:rsidRPr="002E3881" w:rsidRDefault="000B008F" w:rsidP="000B008F">
      <w:r w:rsidRPr="002E3881">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B008F" w:rsidRPr="002E3881" w:rsidRDefault="000B008F" w:rsidP="000B008F">
      <w:r w:rsidRPr="002E3881">
        <w:t>Details of the AI usage are given below:</w:t>
      </w:r>
    </w:p>
    <w:p w:rsidR="000B008F" w:rsidRPr="00D74B13" w:rsidRDefault="000B008F" w:rsidP="00D74B13">
      <w:pPr>
        <w:rPr>
          <w:highlight w:val="yellow"/>
        </w:rPr>
      </w:pPr>
      <w:r w:rsidRPr="002E3881">
        <w:t>1.</w:t>
      </w:r>
      <w:r w:rsidR="00D74B13" w:rsidRPr="002E3881">
        <w:t xml:space="preserve"> Used AI tools for formatting </w:t>
      </w:r>
    </w:p>
    <w:p w:rsidR="00FD3254" w:rsidRPr="00FD3254" w:rsidRDefault="00FD3254" w:rsidP="00FD3254">
      <w:pPr>
        <w:keepNext/>
        <w:keepLines/>
        <w:spacing w:before="360" w:after="80"/>
        <w:jc w:val="both"/>
        <w:outlineLvl w:val="0"/>
        <w:rPr>
          <w:rFonts w:ascii="Arial" w:eastAsiaTheme="majorEastAsia" w:hAnsi="Arial" w:cs="Arial"/>
          <w:b/>
          <w:bCs/>
          <w:color w:val="000000" w:themeColor="text1"/>
        </w:rPr>
      </w:pPr>
      <w:r w:rsidRPr="00FD3254">
        <w:rPr>
          <w:rFonts w:ascii="Arial" w:eastAsiaTheme="majorEastAsia" w:hAnsi="Arial" w:cs="Arial"/>
          <w:b/>
          <w:bCs/>
          <w:color w:val="000000" w:themeColor="text1"/>
        </w:rPr>
        <w:t>References</w:t>
      </w:r>
    </w:p>
    <w:p w:rsidR="00FD3254" w:rsidRPr="00FD3254" w:rsidRDefault="00FD3254" w:rsidP="00FD3254"/>
    <w:p w:rsidR="00FD3254" w:rsidRPr="0030760D" w:rsidRDefault="00FD3254" w:rsidP="0030760D">
      <w:pPr>
        <w:pStyle w:val="ListParagraph"/>
        <w:numPr>
          <w:ilvl w:val="0"/>
          <w:numId w:val="4"/>
        </w:numPr>
        <w:jc w:val="both"/>
        <w:rPr>
          <w:rFonts w:ascii="Arial" w:hAnsi="Arial" w:cs="Arial"/>
          <w:sz w:val="20"/>
          <w:szCs w:val="20"/>
        </w:rPr>
      </w:pPr>
      <w:proofErr w:type="spellStart"/>
      <w:r w:rsidRPr="0030760D">
        <w:rPr>
          <w:rFonts w:ascii="Arial" w:hAnsi="Arial" w:cs="Arial"/>
          <w:sz w:val="20"/>
          <w:szCs w:val="20"/>
        </w:rPr>
        <w:t>Ahaneku</w:t>
      </w:r>
      <w:proofErr w:type="spellEnd"/>
      <w:r w:rsidRPr="0030760D">
        <w:rPr>
          <w:rFonts w:ascii="Arial" w:hAnsi="Arial" w:cs="Arial"/>
          <w:sz w:val="20"/>
          <w:szCs w:val="20"/>
        </w:rPr>
        <w:t xml:space="preserve">, I.E., Igbokwe, E.M., &amp; </w:t>
      </w:r>
      <w:proofErr w:type="spellStart"/>
      <w:r w:rsidRPr="0030760D">
        <w:rPr>
          <w:rFonts w:ascii="Arial" w:hAnsi="Arial" w:cs="Arial"/>
          <w:sz w:val="20"/>
          <w:szCs w:val="20"/>
        </w:rPr>
        <w:t>Agwu</w:t>
      </w:r>
      <w:proofErr w:type="spellEnd"/>
      <w:r w:rsidRPr="0030760D">
        <w:rPr>
          <w:rFonts w:ascii="Arial" w:hAnsi="Arial" w:cs="Arial"/>
          <w:sz w:val="20"/>
          <w:szCs w:val="20"/>
        </w:rPr>
        <w:t>, A.E. (2019). Determinants of adaptation to climate change among arable crop farmers in Enugu State, Nigeria. Journal of Agricultural Extension, 23(1), pp.14-25.</w:t>
      </w:r>
    </w:p>
    <w:p w:rsidR="00FD3254" w:rsidRPr="0030760D" w:rsidRDefault="00FD3254" w:rsidP="0030760D">
      <w:pPr>
        <w:pStyle w:val="ListParagraph"/>
        <w:numPr>
          <w:ilvl w:val="0"/>
          <w:numId w:val="4"/>
        </w:numPr>
        <w:jc w:val="both"/>
        <w:rPr>
          <w:rFonts w:ascii="Arial" w:hAnsi="Arial" w:cs="Arial"/>
          <w:sz w:val="20"/>
          <w:szCs w:val="20"/>
        </w:rPr>
      </w:pPr>
      <w:r w:rsidRPr="0030760D">
        <w:rPr>
          <w:rFonts w:ascii="Arial" w:hAnsi="Arial" w:cs="Arial"/>
          <w:sz w:val="20"/>
          <w:szCs w:val="20"/>
        </w:rPr>
        <w:t xml:space="preserve">Asfaw, A., &amp; </w:t>
      </w:r>
      <w:proofErr w:type="spellStart"/>
      <w:r w:rsidRPr="0030760D">
        <w:rPr>
          <w:rFonts w:ascii="Arial" w:hAnsi="Arial" w:cs="Arial"/>
          <w:sz w:val="20"/>
          <w:szCs w:val="20"/>
        </w:rPr>
        <w:t>Admassie</w:t>
      </w:r>
      <w:proofErr w:type="spellEnd"/>
      <w:r w:rsidRPr="0030760D">
        <w:rPr>
          <w:rFonts w:ascii="Arial" w:hAnsi="Arial" w:cs="Arial"/>
          <w:sz w:val="20"/>
          <w:szCs w:val="20"/>
        </w:rPr>
        <w:t>, A. (2004). The role of education on the adoption of chemical fertilizer under different socioeconomic environments in Ethiopia. Agricultural Economics, 30(3), pp.215-228.</w:t>
      </w:r>
    </w:p>
    <w:p w:rsidR="00FD3254" w:rsidRPr="0030760D" w:rsidRDefault="00FD3254" w:rsidP="0030760D">
      <w:pPr>
        <w:pStyle w:val="ListParagraph"/>
        <w:numPr>
          <w:ilvl w:val="0"/>
          <w:numId w:val="4"/>
        </w:numPr>
        <w:jc w:val="both"/>
        <w:rPr>
          <w:rFonts w:ascii="Arial" w:hAnsi="Arial" w:cs="Arial"/>
          <w:sz w:val="20"/>
          <w:szCs w:val="20"/>
        </w:rPr>
      </w:pPr>
      <w:proofErr w:type="spellStart"/>
      <w:r w:rsidRPr="0030760D">
        <w:rPr>
          <w:rFonts w:ascii="Arial" w:hAnsi="Arial" w:cs="Arial"/>
          <w:sz w:val="20"/>
          <w:szCs w:val="20"/>
        </w:rPr>
        <w:t>Atheena</w:t>
      </w:r>
      <w:proofErr w:type="spellEnd"/>
      <w:r w:rsidRPr="0030760D">
        <w:rPr>
          <w:rFonts w:ascii="Arial" w:hAnsi="Arial" w:cs="Arial"/>
          <w:sz w:val="20"/>
          <w:szCs w:val="20"/>
        </w:rPr>
        <w:t>, U.P. (2023). Gender disaggregated analysis of climate-change adaptations among vegetable farmers. MSc Thesis, Kerala Agricultural University, Thrissur, India.</w:t>
      </w:r>
    </w:p>
    <w:p w:rsidR="00B94893" w:rsidRPr="0030760D" w:rsidRDefault="00B94893" w:rsidP="0030760D">
      <w:pPr>
        <w:pStyle w:val="ListParagraph"/>
        <w:numPr>
          <w:ilvl w:val="0"/>
          <w:numId w:val="4"/>
        </w:numPr>
        <w:jc w:val="both"/>
        <w:rPr>
          <w:rFonts w:ascii="Arial" w:hAnsi="Arial" w:cs="Arial"/>
          <w:sz w:val="20"/>
          <w:szCs w:val="20"/>
        </w:rPr>
      </w:pPr>
      <w:proofErr w:type="spellStart"/>
      <w:r w:rsidRPr="0030760D">
        <w:rPr>
          <w:rFonts w:ascii="Arial" w:hAnsi="Arial" w:cs="Arial"/>
          <w:color w:val="222222"/>
          <w:sz w:val="20"/>
          <w:szCs w:val="20"/>
          <w:shd w:val="clear" w:color="auto" w:fill="FFFFFF"/>
        </w:rPr>
        <w:t>Belatus</w:t>
      </w:r>
      <w:proofErr w:type="spellEnd"/>
      <w:r w:rsidRPr="0030760D">
        <w:rPr>
          <w:rFonts w:ascii="Arial" w:hAnsi="Arial" w:cs="Arial"/>
          <w:color w:val="222222"/>
          <w:sz w:val="20"/>
          <w:szCs w:val="20"/>
          <w:shd w:val="clear" w:color="auto" w:fill="FFFFFF"/>
        </w:rPr>
        <w:t>, E.L. and Abul-</w:t>
      </w:r>
      <w:proofErr w:type="spellStart"/>
      <w:r w:rsidRPr="0030760D">
        <w:rPr>
          <w:rFonts w:ascii="Arial" w:hAnsi="Arial" w:cs="Arial"/>
          <w:color w:val="222222"/>
          <w:sz w:val="20"/>
          <w:szCs w:val="20"/>
          <w:shd w:val="clear" w:color="auto" w:fill="FFFFFF"/>
        </w:rPr>
        <w:t>Soad</w:t>
      </w:r>
      <w:proofErr w:type="spellEnd"/>
      <w:r w:rsidRPr="0030760D">
        <w:rPr>
          <w:rFonts w:ascii="Arial" w:hAnsi="Arial" w:cs="Arial"/>
          <w:color w:val="222222"/>
          <w:sz w:val="20"/>
          <w:szCs w:val="20"/>
          <w:shd w:val="clear" w:color="auto" w:fill="FFFFFF"/>
        </w:rPr>
        <w:t>, A.A., 2023. Banana Cultivation for Resilience to Climate Change. In </w:t>
      </w:r>
      <w:r w:rsidRPr="0030760D">
        <w:rPr>
          <w:rFonts w:ascii="Arial" w:hAnsi="Arial" w:cs="Arial"/>
          <w:i/>
          <w:iCs/>
          <w:color w:val="222222"/>
          <w:sz w:val="20"/>
          <w:szCs w:val="20"/>
          <w:shd w:val="clear" w:color="auto" w:fill="FFFFFF"/>
        </w:rPr>
        <w:t>Cultivation for Climate Change Resilience, Volume 1</w:t>
      </w:r>
      <w:r w:rsidRPr="0030760D">
        <w:rPr>
          <w:rFonts w:ascii="Arial" w:hAnsi="Arial" w:cs="Arial"/>
          <w:color w:val="222222"/>
          <w:sz w:val="20"/>
          <w:szCs w:val="20"/>
          <w:shd w:val="clear" w:color="auto" w:fill="FFFFFF"/>
        </w:rPr>
        <w:t> (pp. 58-86). CRC Press.</w:t>
      </w:r>
    </w:p>
    <w:p w:rsidR="00FD3254" w:rsidRPr="0030760D" w:rsidRDefault="00FD3254" w:rsidP="0030760D">
      <w:pPr>
        <w:pStyle w:val="ListParagraph"/>
        <w:numPr>
          <w:ilvl w:val="0"/>
          <w:numId w:val="4"/>
        </w:numPr>
        <w:jc w:val="both"/>
        <w:rPr>
          <w:rFonts w:ascii="Arial" w:hAnsi="Arial" w:cs="Arial"/>
          <w:sz w:val="20"/>
          <w:szCs w:val="20"/>
        </w:rPr>
      </w:pPr>
      <w:proofErr w:type="spellStart"/>
      <w:r w:rsidRPr="0030760D">
        <w:rPr>
          <w:rFonts w:ascii="Arial" w:hAnsi="Arial" w:cs="Arial"/>
          <w:sz w:val="20"/>
          <w:szCs w:val="20"/>
        </w:rPr>
        <w:t>Bhange</w:t>
      </w:r>
      <w:proofErr w:type="spellEnd"/>
      <w:r w:rsidRPr="0030760D">
        <w:rPr>
          <w:rFonts w:ascii="Arial" w:hAnsi="Arial" w:cs="Arial"/>
          <w:sz w:val="20"/>
          <w:szCs w:val="20"/>
        </w:rPr>
        <w:t>, P.B. (2024). Climate risk management decision-making among farmers: A heuristic analysis. MSc Thesis, Kerala Agricultural University, Thrissur, India.</w:t>
      </w:r>
    </w:p>
    <w:p w:rsidR="00FD3254" w:rsidRPr="0030760D" w:rsidRDefault="00FD3254" w:rsidP="0030760D">
      <w:pPr>
        <w:pStyle w:val="ListParagraph"/>
        <w:numPr>
          <w:ilvl w:val="0"/>
          <w:numId w:val="4"/>
        </w:numPr>
        <w:jc w:val="both"/>
        <w:rPr>
          <w:rFonts w:ascii="Arial" w:hAnsi="Arial" w:cs="Arial"/>
          <w:sz w:val="20"/>
          <w:szCs w:val="20"/>
        </w:rPr>
      </w:pPr>
      <w:proofErr w:type="spellStart"/>
      <w:r w:rsidRPr="0030760D">
        <w:rPr>
          <w:rFonts w:ascii="Arial" w:hAnsi="Arial" w:cs="Arial"/>
          <w:sz w:val="20"/>
          <w:szCs w:val="20"/>
        </w:rPr>
        <w:t>Bhange</w:t>
      </w:r>
      <w:proofErr w:type="spellEnd"/>
      <w:r w:rsidRPr="0030760D">
        <w:rPr>
          <w:rFonts w:ascii="Arial" w:hAnsi="Arial" w:cs="Arial"/>
          <w:sz w:val="20"/>
          <w:szCs w:val="20"/>
        </w:rPr>
        <w:t xml:space="preserve">, P. B., Bonny, B. P., &amp; Karat, S. (2024). Climate risk management among smallholder farmers: a comparative analysis of flood-prone Alappuzha and drought-affected </w:t>
      </w:r>
      <w:proofErr w:type="spellStart"/>
      <w:r w:rsidRPr="0030760D">
        <w:rPr>
          <w:rFonts w:ascii="Arial" w:hAnsi="Arial" w:cs="Arial"/>
          <w:sz w:val="20"/>
          <w:szCs w:val="20"/>
        </w:rPr>
        <w:t>Gondia</w:t>
      </w:r>
      <w:proofErr w:type="spellEnd"/>
      <w:r w:rsidRPr="0030760D">
        <w:rPr>
          <w:rFonts w:ascii="Arial" w:hAnsi="Arial" w:cs="Arial"/>
          <w:sz w:val="20"/>
          <w:szCs w:val="20"/>
        </w:rPr>
        <w:t xml:space="preserve"> in India. </w:t>
      </w:r>
      <w:r w:rsidRPr="0030760D">
        <w:rPr>
          <w:rFonts w:ascii="Arial" w:hAnsi="Arial" w:cs="Arial"/>
          <w:i/>
          <w:iCs/>
          <w:sz w:val="20"/>
          <w:szCs w:val="20"/>
        </w:rPr>
        <w:t>Asian Journal of Agricultural Extension, Economics &amp; Sociology</w:t>
      </w:r>
      <w:r w:rsidRPr="0030760D">
        <w:rPr>
          <w:rFonts w:ascii="Arial" w:hAnsi="Arial" w:cs="Arial"/>
          <w:sz w:val="20"/>
          <w:szCs w:val="20"/>
        </w:rPr>
        <w:t>, </w:t>
      </w:r>
      <w:r w:rsidRPr="0030760D">
        <w:rPr>
          <w:rFonts w:ascii="Arial" w:hAnsi="Arial" w:cs="Arial"/>
          <w:i/>
          <w:iCs/>
          <w:sz w:val="20"/>
          <w:szCs w:val="20"/>
        </w:rPr>
        <w:t>42</w:t>
      </w:r>
      <w:r w:rsidRPr="0030760D">
        <w:rPr>
          <w:rFonts w:ascii="Arial" w:hAnsi="Arial" w:cs="Arial"/>
          <w:sz w:val="20"/>
          <w:szCs w:val="20"/>
        </w:rPr>
        <w:t>(11), 148-161.</w:t>
      </w:r>
    </w:p>
    <w:p w:rsidR="00FD3254" w:rsidRPr="0030760D" w:rsidRDefault="00FD3254" w:rsidP="0030760D">
      <w:pPr>
        <w:pStyle w:val="ListParagraph"/>
        <w:numPr>
          <w:ilvl w:val="0"/>
          <w:numId w:val="4"/>
        </w:numPr>
        <w:jc w:val="both"/>
        <w:rPr>
          <w:rFonts w:ascii="Arial" w:hAnsi="Arial" w:cs="Arial"/>
          <w:sz w:val="20"/>
          <w:szCs w:val="20"/>
        </w:rPr>
      </w:pPr>
      <w:proofErr w:type="spellStart"/>
      <w:r w:rsidRPr="0030760D">
        <w:rPr>
          <w:rFonts w:ascii="Arial" w:hAnsi="Arial" w:cs="Arial"/>
          <w:sz w:val="20"/>
          <w:szCs w:val="20"/>
        </w:rPr>
        <w:t>Birthal</w:t>
      </w:r>
      <w:proofErr w:type="spellEnd"/>
      <w:r w:rsidRPr="0030760D">
        <w:rPr>
          <w:rFonts w:ascii="Arial" w:hAnsi="Arial" w:cs="Arial"/>
          <w:sz w:val="20"/>
          <w:szCs w:val="20"/>
        </w:rPr>
        <w:t xml:space="preserve">, P. S., </w:t>
      </w:r>
      <w:proofErr w:type="spellStart"/>
      <w:r w:rsidRPr="0030760D">
        <w:rPr>
          <w:rFonts w:ascii="Arial" w:hAnsi="Arial" w:cs="Arial"/>
          <w:sz w:val="20"/>
          <w:szCs w:val="20"/>
        </w:rPr>
        <w:t>Hazrana</w:t>
      </w:r>
      <w:proofErr w:type="spellEnd"/>
      <w:r w:rsidRPr="0030760D">
        <w:rPr>
          <w:rFonts w:ascii="Arial" w:hAnsi="Arial" w:cs="Arial"/>
          <w:sz w:val="20"/>
          <w:szCs w:val="20"/>
        </w:rPr>
        <w:t>, J., &amp; Negi, D.S. (2021). Effectiveness of farmers’ risk management strategies in smallholder agriculture: Evidence from India. Climatic Change, 169(3), pp.1-35.</w:t>
      </w:r>
    </w:p>
    <w:p w:rsidR="00FD3254" w:rsidRPr="00D15AD6" w:rsidRDefault="00FD3254" w:rsidP="0030760D">
      <w:pPr>
        <w:pStyle w:val="ListParagraph"/>
        <w:numPr>
          <w:ilvl w:val="0"/>
          <w:numId w:val="4"/>
        </w:numPr>
        <w:jc w:val="both"/>
        <w:rPr>
          <w:rFonts w:ascii="Arial" w:hAnsi="Arial" w:cs="Arial"/>
          <w:sz w:val="20"/>
          <w:szCs w:val="20"/>
        </w:rPr>
      </w:pPr>
      <w:r w:rsidRPr="00D15AD6">
        <w:rPr>
          <w:rFonts w:ascii="Arial" w:hAnsi="Arial" w:cs="Arial"/>
          <w:sz w:val="20"/>
          <w:szCs w:val="20"/>
        </w:rPr>
        <w:t>Biswal, S., Pradhan, A., &amp; Sahoo, S. (2025). Crop insurance adoption and challenges among small and marginal farm</w:t>
      </w:r>
      <w:bookmarkStart w:id="0" w:name="_GoBack"/>
      <w:bookmarkEnd w:id="0"/>
      <w:r w:rsidRPr="00D15AD6">
        <w:rPr>
          <w:rFonts w:ascii="Arial" w:hAnsi="Arial" w:cs="Arial"/>
          <w:sz w:val="20"/>
          <w:szCs w:val="20"/>
        </w:rPr>
        <w:t>ers in India. Agricultural Finance Review, 85(2), pp.301-318.</w:t>
      </w:r>
    </w:p>
    <w:p w:rsidR="00FD3254" w:rsidRPr="0030760D" w:rsidRDefault="00FD3254" w:rsidP="0030760D">
      <w:pPr>
        <w:pStyle w:val="ListParagraph"/>
        <w:numPr>
          <w:ilvl w:val="0"/>
          <w:numId w:val="4"/>
        </w:numPr>
        <w:jc w:val="both"/>
        <w:rPr>
          <w:rFonts w:ascii="Arial" w:hAnsi="Arial" w:cs="Arial"/>
          <w:sz w:val="20"/>
          <w:szCs w:val="20"/>
        </w:rPr>
      </w:pPr>
      <w:proofErr w:type="spellStart"/>
      <w:r w:rsidRPr="0030760D">
        <w:rPr>
          <w:rFonts w:ascii="Arial" w:hAnsi="Arial" w:cs="Arial"/>
          <w:sz w:val="20"/>
          <w:szCs w:val="20"/>
        </w:rPr>
        <w:lastRenderedPageBreak/>
        <w:t>Chandel</w:t>
      </w:r>
      <w:proofErr w:type="spellEnd"/>
      <w:r w:rsidRPr="0030760D">
        <w:rPr>
          <w:rFonts w:ascii="Arial" w:hAnsi="Arial" w:cs="Arial"/>
          <w:sz w:val="20"/>
          <w:szCs w:val="20"/>
        </w:rPr>
        <w:t>, A.S. (2025). Geospatial and statistical assessment of monsoon-induced disasters in Himachal Pradesh: insights from the 2023 floods and landslides. All Earth, </w:t>
      </w:r>
      <w:r w:rsidRPr="0030760D">
        <w:rPr>
          <w:rFonts w:ascii="Arial" w:hAnsi="Arial" w:cs="Arial"/>
          <w:i/>
          <w:iCs/>
          <w:sz w:val="20"/>
          <w:szCs w:val="20"/>
        </w:rPr>
        <w:t>37</w:t>
      </w:r>
      <w:r w:rsidRPr="0030760D">
        <w:rPr>
          <w:rFonts w:ascii="Arial" w:hAnsi="Arial" w:cs="Arial"/>
          <w:sz w:val="20"/>
          <w:szCs w:val="20"/>
        </w:rPr>
        <w:t>(1), pp.1-48.</w:t>
      </w:r>
    </w:p>
    <w:p w:rsidR="00FD3254" w:rsidRPr="0030760D" w:rsidRDefault="00FD3254" w:rsidP="0030760D">
      <w:pPr>
        <w:pStyle w:val="ListParagraph"/>
        <w:numPr>
          <w:ilvl w:val="0"/>
          <w:numId w:val="4"/>
        </w:numPr>
        <w:jc w:val="both"/>
        <w:rPr>
          <w:rFonts w:ascii="Arial" w:hAnsi="Arial" w:cs="Arial"/>
          <w:sz w:val="20"/>
          <w:szCs w:val="20"/>
        </w:rPr>
      </w:pPr>
      <w:r w:rsidRPr="0030760D">
        <w:rPr>
          <w:rFonts w:ascii="Arial" w:hAnsi="Arial" w:cs="Arial"/>
          <w:sz w:val="20"/>
          <w:szCs w:val="20"/>
        </w:rPr>
        <w:t xml:space="preserve">Dasgupta, S., </w:t>
      </w:r>
      <w:proofErr w:type="spellStart"/>
      <w:r w:rsidRPr="0030760D">
        <w:rPr>
          <w:rFonts w:ascii="Arial" w:hAnsi="Arial" w:cs="Arial"/>
          <w:sz w:val="20"/>
          <w:szCs w:val="20"/>
        </w:rPr>
        <w:t>Mamingi</w:t>
      </w:r>
      <w:proofErr w:type="spellEnd"/>
      <w:r w:rsidRPr="0030760D">
        <w:rPr>
          <w:rFonts w:ascii="Arial" w:hAnsi="Arial" w:cs="Arial"/>
          <w:sz w:val="20"/>
          <w:szCs w:val="20"/>
        </w:rPr>
        <w:t>, N., Meisner, C., &amp; Wheeler, D. (2020). Farm productivity and rural poverty reduction in India. World Development, 132, 104984.</w:t>
      </w:r>
    </w:p>
    <w:p w:rsidR="00FD3254" w:rsidRPr="0030760D" w:rsidRDefault="00FD3254" w:rsidP="0030760D">
      <w:pPr>
        <w:pStyle w:val="ListParagraph"/>
        <w:numPr>
          <w:ilvl w:val="0"/>
          <w:numId w:val="4"/>
        </w:numPr>
        <w:jc w:val="both"/>
        <w:rPr>
          <w:rFonts w:ascii="Arial" w:hAnsi="Arial" w:cs="Arial"/>
          <w:sz w:val="20"/>
          <w:szCs w:val="20"/>
        </w:rPr>
      </w:pPr>
      <w:proofErr w:type="spellStart"/>
      <w:r w:rsidRPr="0030760D">
        <w:rPr>
          <w:rFonts w:ascii="Arial" w:hAnsi="Arial" w:cs="Arial"/>
          <w:sz w:val="20"/>
          <w:szCs w:val="20"/>
        </w:rPr>
        <w:t>Deressa</w:t>
      </w:r>
      <w:proofErr w:type="spellEnd"/>
      <w:r w:rsidRPr="0030760D">
        <w:rPr>
          <w:rFonts w:ascii="Arial" w:hAnsi="Arial" w:cs="Arial"/>
          <w:sz w:val="20"/>
          <w:szCs w:val="20"/>
        </w:rPr>
        <w:t>, T.T., Hassan, R.M., &amp; Ringler, C. (2009). Assessing household vulnerability to climate change: The case of farmers in the Nile Basin of Ethiopia. IFPRI Discussion Paper 00935, International Food Policy Research Institute, Washington, DC.</w:t>
      </w:r>
    </w:p>
    <w:p w:rsidR="00FD3254" w:rsidRPr="0030760D" w:rsidRDefault="00FD3254" w:rsidP="0030760D">
      <w:pPr>
        <w:pStyle w:val="ListParagraph"/>
        <w:numPr>
          <w:ilvl w:val="0"/>
          <w:numId w:val="4"/>
        </w:numPr>
        <w:jc w:val="both"/>
        <w:rPr>
          <w:rFonts w:ascii="Arial" w:hAnsi="Arial" w:cs="Arial"/>
          <w:sz w:val="20"/>
          <w:szCs w:val="20"/>
        </w:rPr>
      </w:pPr>
      <w:r w:rsidRPr="0030760D">
        <w:rPr>
          <w:rFonts w:ascii="Arial" w:hAnsi="Arial" w:cs="Arial"/>
          <w:sz w:val="20"/>
          <w:szCs w:val="20"/>
        </w:rPr>
        <w:t xml:space="preserve">Eckstein, D., </w:t>
      </w:r>
      <w:proofErr w:type="spellStart"/>
      <w:r w:rsidRPr="0030760D">
        <w:rPr>
          <w:rFonts w:ascii="Arial" w:hAnsi="Arial" w:cs="Arial"/>
          <w:sz w:val="20"/>
          <w:szCs w:val="20"/>
        </w:rPr>
        <w:t>Hutfils</w:t>
      </w:r>
      <w:proofErr w:type="spellEnd"/>
      <w:r w:rsidRPr="0030760D">
        <w:rPr>
          <w:rFonts w:ascii="Arial" w:hAnsi="Arial" w:cs="Arial"/>
          <w:sz w:val="20"/>
          <w:szCs w:val="20"/>
        </w:rPr>
        <w:t xml:space="preserve">, M.L., &amp; </w:t>
      </w:r>
      <w:proofErr w:type="spellStart"/>
      <w:r w:rsidRPr="0030760D">
        <w:rPr>
          <w:rFonts w:ascii="Arial" w:hAnsi="Arial" w:cs="Arial"/>
          <w:sz w:val="20"/>
          <w:szCs w:val="20"/>
        </w:rPr>
        <w:t>Winges</w:t>
      </w:r>
      <w:proofErr w:type="spellEnd"/>
      <w:r w:rsidRPr="0030760D">
        <w:rPr>
          <w:rFonts w:ascii="Arial" w:hAnsi="Arial" w:cs="Arial"/>
          <w:sz w:val="20"/>
          <w:szCs w:val="20"/>
        </w:rPr>
        <w:t xml:space="preserve">, M. (20180. Global Climate Risk Index 2019: Who suffers most from extreme weather events? </w:t>
      </w:r>
      <w:proofErr w:type="spellStart"/>
      <w:r w:rsidRPr="0030760D">
        <w:rPr>
          <w:rFonts w:ascii="Arial" w:hAnsi="Arial" w:cs="Arial"/>
          <w:sz w:val="20"/>
          <w:szCs w:val="20"/>
        </w:rPr>
        <w:t>Germanwatch</w:t>
      </w:r>
      <w:proofErr w:type="spellEnd"/>
      <w:r w:rsidRPr="0030760D">
        <w:rPr>
          <w:rFonts w:ascii="Arial" w:hAnsi="Arial" w:cs="Arial"/>
          <w:sz w:val="20"/>
          <w:szCs w:val="20"/>
        </w:rPr>
        <w:t>, Bonn, Germany.</w:t>
      </w:r>
    </w:p>
    <w:p w:rsidR="00FD3254" w:rsidRPr="0030760D" w:rsidRDefault="00FD3254" w:rsidP="0030760D">
      <w:pPr>
        <w:pStyle w:val="ListParagraph"/>
        <w:numPr>
          <w:ilvl w:val="0"/>
          <w:numId w:val="4"/>
        </w:numPr>
        <w:jc w:val="both"/>
        <w:rPr>
          <w:rFonts w:ascii="Arial" w:hAnsi="Arial" w:cs="Arial"/>
          <w:sz w:val="20"/>
          <w:szCs w:val="20"/>
        </w:rPr>
      </w:pPr>
      <w:proofErr w:type="spellStart"/>
      <w:r w:rsidRPr="0030760D">
        <w:rPr>
          <w:rFonts w:ascii="Arial" w:hAnsi="Arial" w:cs="Arial"/>
          <w:sz w:val="20"/>
          <w:szCs w:val="20"/>
        </w:rPr>
        <w:t>Kandikuppa</w:t>
      </w:r>
      <w:proofErr w:type="spellEnd"/>
      <w:r w:rsidRPr="0030760D">
        <w:rPr>
          <w:rFonts w:ascii="Arial" w:hAnsi="Arial" w:cs="Arial"/>
          <w:sz w:val="20"/>
          <w:szCs w:val="20"/>
        </w:rPr>
        <w:t xml:space="preserve">, S., &amp; </w:t>
      </w:r>
      <w:proofErr w:type="spellStart"/>
      <w:r w:rsidRPr="0030760D">
        <w:rPr>
          <w:rFonts w:ascii="Arial" w:hAnsi="Arial" w:cs="Arial"/>
          <w:sz w:val="20"/>
          <w:szCs w:val="20"/>
        </w:rPr>
        <w:t>Gray</w:t>
      </w:r>
      <w:proofErr w:type="spellEnd"/>
      <w:r w:rsidRPr="0030760D">
        <w:rPr>
          <w:rFonts w:ascii="Arial" w:hAnsi="Arial" w:cs="Arial"/>
          <w:sz w:val="20"/>
          <w:szCs w:val="20"/>
        </w:rPr>
        <w:t>, C. (2022). Climate change and household debt in rural India. </w:t>
      </w:r>
      <w:r w:rsidRPr="0030760D">
        <w:rPr>
          <w:rFonts w:ascii="Arial" w:hAnsi="Arial" w:cs="Arial"/>
          <w:i/>
          <w:iCs/>
          <w:sz w:val="20"/>
          <w:szCs w:val="20"/>
        </w:rPr>
        <w:t>Climatic change</w:t>
      </w:r>
      <w:r w:rsidRPr="0030760D">
        <w:rPr>
          <w:rFonts w:ascii="Arial" w:hAnsi="Arial" w:cs="Arial"/>
          <w:sz w:val="20"/>
          <w:szCs w:val="20"/>
        </w:rPr>
        <w:t>, </w:t>
      </w:r>
      <w:r w:rsidRPr="0030760D">
        <w:rPr>
          <w:rFonts w:ascii="Arial" w:hAnsi="Arial" w:cs="Arial"/>
          <w:i/>
          <w:iCs/>
          <w:sz w:val="20"/>
          <w:szCs w:val="20"/>
        </w:rPr>
        <w:t>173</w:t>
      </w:r>
      <w:r w:rsidRPr="0030760D">
        <w:rPr>
          <w:rFonts w:ascii="Arial" w:hAnsi="Arial" w:cs="Arial"/>
          <w:sz w:val="20"/>
          <w:szCs w:val="20"/>
        </w:rPr>
        <w:t>(3), 20.</w:t>
      </w:r>
    </w:p>
    <w:p w:rsidR="00FD3254" w:rsidRPr="0030760D" w:rsidRDefault="00FD3254" w:rsidP="0030760D">
      <w:pPr>
        <w:pStyle w:val="ListParagraph"/>
        <w:numPr>
          <w:ilvl w:val="0"/>
          <w:numId w:val="4"/>
        </w:numPr>
        <w:jc w:val="both"/>
        <w:rPr>
          <w:rFonts w:ascii="Arial" w:hAnsi="Arial" w:cs="Arial"/>
          <w:sz w:val="20"/>
          <w:szCs w:val="20"/>
        </w:rPr>
      </w:pPr>
      <w:r w:rsidRPr="0030760D">
        <w:rPr>
          <w:rFonts w:ascii="Arial" w:hAnsi="Arial" w:cs="Arial"/>
          <w:sz w:val="20"/>
          <w:szCs w:val="20"/>
        </w:rPr>
        <w:t>Government of India (</w:t>
      </w:r>
      <w:proofErr w:type="spellStart"/>
      <w:r w:rsidRPr="0030760D">
        <w:rPr>
          <w:rFonts w:ascii="Arial" w:hAnsi="Arial" w:cs="Arial"/>
          <w:sz w:val="20"/>
          <w:szCs w:val="20"/>
        </w:rPr>
        <w:t>GoI</w:t>
      </w:r>
      <w:proofErr w:type="spellEnd"/>
      <w:r w:rsidRPr="0030760D">
        <w:rPr>
          <w:rFonts w:ascii="Arial" w:hAnsi="Arial" w:cs="Arial"/>
          <w:sz w:val="20"/>
          <w:szCs w:val="20"/>
        </w:rPr>
        <w:t>). (2019). Annual Report 2018–19. Ministry of Agriculture &amp; Farmers Welfare, New Delhi, India.</w:t>
      </w:r>
    </w:p>
    <w:p w:rsidR="00FD3254" w:rsidRPr="0030760D" w:rsidRDefault="00FD3254" w:rsidP="0030760D">
      <w:pPr>
        <w:pStyle w:val="ListParagraph"/>
        <w:numPr>
          <w:ilvl w:val="0"/>
          <w:numId w:val="4"/>
        </w:numPr>
        <w:jc w:val="both"/>
        <w:rPr>
          <w:rFonts w:ascii="Arial" w:hAnsi="Arial" w:cs="Arial"/>
          <w:sz w:val="20"/>
          <w:szCs w:val="20"/>
        </w:rPr>
      </w:pPr>
      <w:r w:rsidRPr="0030760D">
        <w:rPr>
          <w:rFonts w:ascii="Arial" w:hAnsi="Arial" w:cs="Arial"/>
          <w:sz w:val="20"/>
          <w:szCs w:val="20"/>
        </w:rPr>
        <w:t>Government of India (</w:t>
      </w:r>
      <w:proofErr w:type="spellStart"/>
      <w:r w:rsidRPr="0030760D">
        <w:rPr>
          <w:rFonts w:ascii="Arial" w:hAnsi="Arial" w:cs="Arial"/>
          <w:sz w:val="20"/>
          <w:szCs w:val="20"/>
        </w:rPr>
        <w:t>GoI</w:t>
      </w:r>
      <w:proofErr w:type="spellEnd"/>
      <w:r w:rsidRPr="0030760D">
        <w:rPr>
          <w:rFonts w:ascii="Arial" w:hAnsi="Arial" w:cs="Arial"/>
          <w:sz w:val="20"/>
          <w:szCs w:val="20"/>
        </w:rPr>
        <w:t>). (2023). Agricultural Statistics at a Glance 2023. Ministry of Agriculture &amp; Farmers Welfare, New Delhi, India.</w:t>
      </w:r>
    </w:p>
    <w:p w:rsidR="00FD3254" w:rsidRPr="0030760D" w:rsidRDefault="00FD3254" w:rsidP="0030760D">
      <w:pPr>
        <w:pStyle w:val="ListParagraph"/>
        <w:numPr>
          <w:ilvl w:val="0"/>
          <w:numId w:val="4"/>
        </w:numPr>
        <w:jc w:val="both"/>
        <w:rPr>
          <w:rFonts w:ascii="Arial" w:hAnsi="Arial" w:cs="Arial"/>
          <w:sz w:val="20"/>
          <w:szCs w:val="20"/>
        </w:rPr>
      </w:pPr>
      <w:r w:rsidRPr="0030760D">
        <w:rPr>
          <w:rFonts w:ascii="Arial" w:hAnsi="Arial" w:cs="Arial"/>
          <w:sz w:val="20"/>
          <w:szCs w:val="20"/>
        </w:rPr>
        <w:t>Government of Kerala (</w:t>
      </w:r>
      <w:proofErr w:type="spellStart"/>
      <w:r w:rsidRPr="0030760D">
        <w:rPr>
          <w:rFonts w:ascii="Arial" w:hAnsi="Arial" w:cs="Arial"/>
          <w:sz w:val="20"/>
          <w:szCs w:val="20"/>
        </w:rPr>
        <w:t>GoK</w:t>
      </w:r>
      <w:proofErr w:type="spellEnd"/>
      <w:r w:rsidRPr="0030760D">
        <w:rPr>
          <w:rFonts w:ascii="Arial" w:hAnsi="Arial" w:cs="Arial"/>
          <w:sz w:val="20"/>
          <w:szCs w:val="20"/>
        </w:rPr>
        <w:t>). (2022). Economic Review 2022. State Planning Board, Thiruvananthapuram, Kerala, India.</w:t>
      </w:r>
    </w:p>
    <w:p w:rsidR="00FD3254" w:rsidRPr="0030760D" w:rsidRDefault="00FD3254" w:rsidP="0030760D">
      <w:pPr>
        <w:pStyle w:val="ListParagraph"/>
        <w:numPr>
          <w:ilvl w:val="0"/>
          <w:numId w:val="4"/>
        </w:numPr>
        <w:jc w:val="both"/>
        <w:rPr>
          <w:rFonts w:ascii="Arial" w:hAnsi="Arial" w:cs="Arial"/>
          <w:sz w:val="20"/>
          <w:szCs w:val="20"/>
        </w:rPr>
      </w:pPr>
      <w:r w:rsidRPr="0030760D">
        <w:rPr>
          <w:rFonts w:ascii="Arial" w:hAnsi="Arial" w:cs="Arial"/>
          <w:sz w:val="20"/>
          <w:szCs w:val="20"/>
        </w:rPr>
        <w:t>Jha, C. K., &amp; Gupta, V. (2021). Do better agricultural extension and climate information sources enhance adaptive capacity? A micro-level assessment of farm households in rural India. Ecofeminism Climate Change. 2(2): 83–102. https://doi.org/10.1108/efcc-10-2020-0032</w:t>
      </w:r>
    </w:p>
    <w:p w:rsidR="00FD3254" w:rsidRPr="0030760D" w:rsidRDefault="00FD3254" w:rsidP="0030760D">
      <w:pPr>
        <w:pStyle w:val="ListParagraph"/>
        <w:numPr>
          <w:ilvl w:val="0"/>
          <w:numId w:val="4"/>
        </w:numPr>
        <w:jc w:val="both"/>
        <w:rPr>
          <w:rFonts w:ascii="Arial" w:hAnsi="Arial" w:cs="Arial"/>
          <w:sz w:val="20"/>
          <w:szCs w:val="20"/>
        </w:rPr>
      </w:pPr>
      <w:r w:rsidRPr="0030760D">
        <w:rPr>
          <w:rFonts w:ascii="Arial" w:hAnsi="Arial" w:cs="Arial"/>
          <w:sz w:val="20"/>
          <w:szCs w:val="20"/>
        </w:rPr>
        <w:t>Mustafa, G., Alotaibi, B. A., &amp; Nayak, R. K. (2023). Linking climate change awareness, climate change perceptions and subsequent adaptation options among farmers. </w:t>
      </w:r>
      <w:r w:rsidRPr="0030760D">
        <w:rPr>
          <w:rFonts w:ascii="Arial" w:hAnsi="Arial" w:cs="Arial"/>
          <w:i/>
          <w:iCs/>
          <w:sz w:val="20"/>
          <w:szCs w:val="20"/>
        </w:rPr>
        <w:t>Agronomy</w:t>
      </w:r>
      <w:r w:rsidRPr="0030760D">
        <w:rPr>
          <w:rFonts w:ascii="Arial" w:hAnsi="Arial" w:cs="Arial"/>
          <w:sz w:val="20"/>
          <w:szCs w:val="20"/>
        </w:rPr>
        <w:t>, </w:t>
      </w:r>
      <w:r w:rsidRPr="0030760D">
        <w:rPr>
          <w:rFonts w:ascii="Arial" w:hAnsi="Arial" w:cs="Arial"/>
          <w:i/>
          <w:iCs/>
          <w:sz w:val="20"/>
          <w:szCs w:val="20"/>
        </w:rPr>
        <w:t>13</w:t>
      </w:r>
      <w:r w:rsidRPr="0030760D">
        <w:rPr>
          <w:rFonts w:ascii="Arial" w:hAnsi="Arial" w:cs="Arial"/>
          <w:sz w:val="20"/>
          <w:szCs w:val="20"/>
        </w:rPr>
        <w:t>(3), 758.</w:t>
      </w:r>
    </w:p>
    <w:p w:rsidR="00FD3254" w:rsidRPr="0030760D" w:rsidRDefault="00FD3254" w:rsidP="0030760D">
      <w:pPr>
        <w:pStyle w:val="ListParagraph"/>
        <w:numPr>
          <w:ilvl w:val="0"/>
          <w:numId w:val="4"/>
        </w:numPr>
        <w:jc w:val="both"/>
        <w:rPr>
          <w:rFonts w:ascii="Arial" w:hAnsi="Arial" w:cs="Arial"/>
          <w:sz w:val="20"/>
          <w:szCs w:val="20"/>
        </w:rPr>
      </w:pPr>
      <w:proofErr w:type="spellStart"/>
      <w:r w:rsidRPr="0030760D">
        <w:rPr>
          <w:rFonts w:ascii="Arial" w:hAnsi="Arial" w:cs="Arial"/>
          <w:sz w:val="20"/>
          <w:szCs w:val="20"/>
        </w:rPr>
        <w:t>Manjunatha</w:t>
      </w:r>
      <w:proofErr w:type="spellEnd"/>
      <w:r w:rsidRPr="0030760D">
        <w:rPr>
          <w:rFonts w:ascii="Arial" w:hAnsi="Arial" w:cs="Arial"/>
          <w:sz w:val="20"/>
          <w:szCs w:val="20"/>
        </w:rPr>
        <w:t xml:space="preserve">, A. V., </w:t>
      </w:r>
      <w:proofErr w:type="spellStart"/>
      <w:r w:rsidRPr="0030760D">
        <w:rPr>
          <w:rFonts w:ascii="Arial" w:hAnsi="Arial" w:cs="Arial"/>
          <w:sz w:val="20"/>
          <w:szCs w:val="20"/>
        </w:rPr>
        <w:t>Anik</w:t>
      </w:r>
      <w:proofErr w:type="spellEnd"/>
      <w:r w:rsidRPr="0030760D">
        <w:rPr>
          <w:rFonts w:ascii="Arial" w:hAnsi="Arial" w:cs="Arial"/>
          <w:sz w:val="20"/>
          <w:szCs w:val="20"/>
        </w:rPr>
        <w:t xml:space="preserve">, A. R., </w:t>
      </w:r>
      <w:proofErr w:type="spellStart"/>
      <w:r w:rsidRPr="0030760D">
        <w:rPr>
          <w:rFonts w:ascii="Arial" w:hAnsi="Arial" w:cs="Arial"/>
          <w:sz w:val="20"/>
          <w:szCs w:val="20"/>
        </w:rPr>
        <w:t>Speelman</w:t>
      </w:r>
      <w:proofErr w:type="spellEnd"/>
      <w:r w:rsidRPr="0030760D">
        <w:rPr>
          <w:rFonts w:ascii="Arial" w:hAnsi="Arial" w:cs="Arial"/>
          <w:sz w:val="20"/>
          <w:szCs w:val="20"/>
        </w:rPr>
        <w:t xml:space="preserve">, S., &amp; </w:t>
      </w:r>
      <w:proofErr w:type="spellStart"/>
      <w:r w:rsidRPr="0030760D">
        <w:rPr>
          <w:rFonts w:ascii="Arial" w:hAnsi="Arial" w:cs="Arial"/>
          <w:sz w:val="20"/>
          <w:szCs w:val="20"/>
        </w:rPr>
        <w:t>Nuppenau</w:t>
      </w:r>
      <w:proofErr w:type="spellEnd"/>
      <w:r w:rsidRPr="0030760D">
        <w:rPr>
          <w:rFonts w:ascii="Arial" w:hAnsi="Arial" w:cs="Arial"/>
          <w:sz w:val="20"/>
          <w:szCs w:val="20"/>
        </w:rPr>
        <w:t>, E. A. (2013). Impact of land fragmentation, farm size, land ownership and crop diversity on profit and efficiency of irrigated farms in India. </w:t>
      </w:r>
      <w:r w:rsidRPr="0030760D">
        <w:rPr>
          <w:rFonts w:ascii="Arial" w:hAnsi="Arial" w:cs="Arial"/>
          <w:i/>
          <w:iCs/>
          <w:sz w:val="20"/>
          <w:szCs w:val="20"/>
        </w:rPr>
        <w:t>Land use policy</w:t>
      </w:r>
      <w:r w:rsidRPr="0030760D">
        <w:rPr>
          <w:rFonts w:ascii="Arial" w:hAnsi="Arial" w:cs="Arial"/>
          <w:sz w:val="20"/>
          <w:szCs w:val="20"/>
        </w:rPr>
        <w:t>, </w:t>
      </w:r>
      <w:r w:rsidRPr="0030760D">
        <w:rPr>
          <w:rFonts w:ascii="Arial" w:hAnsi="Arial" w:cs="Arial"/>
          <w:i/>
          <w:iCs/>
          <w:sz w:val="20"/>
          <w:szCs w:val="20"/>
        </w:rPr>
        <w:t>31</w:t>
      </w:r>
      <w:r w:rsidRPr="0030760D">
        <w:rPr>
          <w:rFonts w:ascii="Arial" w:hAnsi="Arial" w:cs="Arial"/>
          <w:sz w:val="20"/>
          <w:szCs w:val="20"/>
        </w:rPr>
        <w:t>, 397-405.</w:t>
      </w:r>
    </w:p>
    <w:p w:rsidR="00FD3254" w:rsidRPr="0030760D" w:rsidRDefault="00FD3254" w:rsidP="0030760D">
      <w:pPr>
        <w:pStyle w:val="ListParagraph"/>
        <w:numPr>
          <w:ilvl w:val="0"/>
          <w:numId w:val="4"/>
        </w:numPr>
        <w:jc w:val="both"/>
        <w:rPr>
          <w:rFonts w:ascii="Arial" w:hAnsi="Arial" w:cs="Arial"/>
          <w:sz w:val="20"/>
          <w:szCs w:val="20"/>
        </w:rPr>
      </w:pPr>
      <w:r w:rsidRPr="0030760D">
        <w:rPr>
          <w:rFonts w:ascii="Arial" w:hAnsi="Arial" w:cs="Arial"/>
          <w:sz w:val="20"/>
          <w:szCs w:val="20"/>
        </w:rPr>
        <w:t>Kumar, A., Singh, H., &amp; Mathur, V.C. (2011). Income and livelihood issues of farmers: A field study in Uttar Pradesh. Agricultural Economics Research Review, 24(2), pp.409-420.</w:t>
      </w:r>
    </w:p>
    <w:p w:rsidR="00FD3254" w:rsidRPr="0030760D" w:rsidRDefault="00FD3254" w:rsidP="0030760D">
      <w:pPr>
        <w:pStyle w:val="ListParagraph"/>
        <w:numPr>
          <w:ilvl w:val="0"/>
          <w:numId w:val="4"/>
        </w:numPr>
        <w:jc w:val="both"/>
        <w:rPr>
          <w:rFonts w:ascii="Arial" w:hAnsi="Arial" w:cs="Arial"/>
          <w:sz w:val="20"/>
          <w:szCs w:val="20"/>
        </w:rPr>
      </w:pPr>
      <w:r w:rsidRPr="0030760D">
        <w:rPr>
          <w:rFonts w:ascii="Arial" w:hAnsi="Arial" w:cs="Arial"/>
          <w:sz w:val="20"/>
          <w:szCs w:val="20"/>
        </w:rPr>
        <w:t>Matlala, L.S. (2025). E-governance in South Africa: barriers and enablers of virtual evaluation in the public sector. Insights into Regional Development, 7(2), pp. 84-108.</w:t>
      </w:r>
    </w:p>
    <w:p w:rsidR="00FD3254" w:rsidRPr="0030760D" w:rsidRDefault="00FD3254" w:rsidP="0030760D">
      <w:pPr>
        <w:pStyle w:val="ListParagraph"/>
        <w:numPr>
          <w:ilvl w:val="0"/>
          <w:numId w:val="4"/>
        </w:numPr>
        <w:jc w:val="both"/>
        <w:rPr>
          <w:rFonts w:ascii="Arial" w:hAnsi="Arial" w:cs="Arial"/>
          <w:sz w:val="20"/>
          <w:szCs w:val="20"/>
        </w:rPr>
      </w:pPr>
      <w:r w:rsidRPr="0030760D">
        <w:rPr>
          <w:rFonts w:ascii="Arial" w:hAnsi="Arial" w:cs="Arial"/>
          <w:sz w:val="20"/>
          <w:szCs w:val="20"/>
        </w:rPr>
        <w:t xml:space="preserve">NABARD [National Bank for Agriculture and Rural Development]. (2020). </w:t>
      </w:r>
      <w:proofErr w:type="spellStart"/>
      <w:r w:rsidRPr="0030760D">
        <w:rPr>
          <w:rFonts w:ascii="Arial" w:hAnsi="Arial" w:cs="Arial"/>
          <w:sz w:val="20"/>
          <w:szCs w:val="20"/>
        </w:rPr>
        <w:t>Kisan</w:t>
      </w:r>
      <w:proofErr w:type="spellEnd"/>
      <w:r w:rsidRPr="0030760D">
        <w:rPr>
          <w:rFonts w:ascii="Arial" w:hAnsi="Arial" w:cs="Arial"/>
          <w:sz w:val="20"/>
          <w:szCs w:val="20"/>
        </w:rPr>
        <w:t xml:space="preserve"> Credit Card Scheme: Operational Guidelines. National Bank for Agriculture and Rural Development, Mumbai, India.</w:t>
      </w:r>
    </w:p>
    <w:p w:rsidR="00FD3254" w:rsidRPr="0030760D" w:rsidRDefault="00FD3254" w:rsidP="0030760D">
      <w:pPr>
        <w:pStyle w:val="ListParagraph"/>
        <w:numPr>
          <w:ilvl w:val="0"/>
          <w:numId w:val="4"/>
        </w:numPr>
        <w:jc w:val="both"/>
        <w:rPr>
          <w:rFonts w:ascii="Arial" w:hAnsi="Arial" w:cs="Arial"/>
          <w:sz w:val="20"/>
          <w:szCs w:val="20"/>
        </w:rPr>
      </w:pPr>
      <w:proofErr w:type="spellStart"/>
      <w:r w:rsidRPr="0030760D">
        <w:rPr>
          <w:rFonts w:ascii="Arial" w:hAnsi="Arial" w:cs="Arial"/>
          <w:sz w:val="20"/>
          <w:szCs w:val="20"/>
        </w:rPr>
        <w:t>Nagadevi</w:t>
      </w:r>
      <w:proofErr w:type="spellEnd"/>
      <w:r w:rsidRPr="0030760D">
        <w:rPr>
          <w:rFonts w:ascii="Arial" w:hAnsi="Arial" w:cs="Arial"/>
          <w:sz w:val="20"/>
          <w:szCs w:val="20"/>
        </w:rPr>
        <w:t>, G. (2021). Adoption of Good Agricultural Practices (GAP) among vegetable farmers of Palakkad district. M.Sc. (Ag) thesis, Kerala Agricultural University, Thrissur, 85p.</w:t>
      </w:r>
    </w:p>
    <w:p w:rsidR="00FD3254" w:rsidRPr="0030760D" w:rsidRDefault="00FD3254" w:rsidP="0030760D">
      <w:pPr>
        <w:pStyle w:val="ListParagraph"/>
        <w:numPr>
          <w:ilvl w:val="0"/>
          <w:numId w:val="4"/>
        </w:numPr>
        <w:jc w:val="both"/>
        <w:rPr>
          <w:rFonts w:ascii="Arial" w:hAnsi="Arial" w:cs="Arial"/>
          <w:sz w:val="20"/>
          <w:szCs w:val="20"/>
        </w:rPr>
      </w:pPr>
      <w:r w:rsidRPr="0030760D">
        <w:rPr>
          <w:rFonts w:ascii="Arial" w:hAnsi="Arial" w:cs="Arial"/>
          <w:sz w:val="20"/>
          <w:szCs w:val="20"/>
        </w:rPr>
        <w:t xml:space="preserve">RBI [Reserve Bank of India]. (2020). Master Circular on </w:t>
      </w:r>
      <w:proofErr w:type="spellStart"/>
      <w:r w:rsidRPr="0030760D">
        <w:rPr>
          <w:rFonts w:ascii="Arial" w:hAnsi="Arial" w:cs="Arial"/>
          <w:sz w:val="20"/>
          <w:szCs w:val="20"/>
        </w:rPr>
        <w:t>Kisan</w:t>
      </w:r>
      <w:proofErr w:type="spellEnd"/>
      <w:r w:rsidRPr="0030760D">
        <w:rPr>
          <w:rFonts w:ascii="Arial" w:hAnsi="Arial" w:cs="Arial"/>
          <w:sz w:val="20"/>
          <w:szCs w:val="20"/>
        </w:rPr>
        <w:t xml:space="preserve"> Credit Card (KCC) Scheme. Reserve Bank of India, Mumbai, India.</w:t>
      </w:r>
    </w:p>
    <w:p w:rsidR="00FD3254" w:rsidRPr="00D15AD6" w:rsidRDefault="00FD3254" w:rsidP="0030760D">
      <w:pPr>
        <w:pStyle w:val="ListParagraph"/>
        <w:numPr>
          <w:ilvl w:val="0"/>
          <w:numId w:val="4"/>
        </w:numPr>
        <w:jc w:val="both"/>
        <w:rPr>
          <w:rFonts w:ascii="Arial" w:hAnsi="Arial" w:cs="Arial"/>
          <w:sz w:val="20"/>
          <w:szCs w:val="20"/>
          <w:highlight w:val="yellow"/>
        </w:rPr>
      </w:pPr>
      <w:r w:rsidRPr="00D15AD6">
        <w:rPr>
          <w:rFonts w:ascii="Arial" w:hAnsi="Arial" w:cs="Arial"/>
          <w:sz w:val="20"/>
          <w:szCs w:val="20"/>
          <w:highlight w:val="yellow"/>
        </w:rPr>
        <w:t>RKDP. (2020). Rebuild Kerala Development Programme: A new beginning. Government of Kerala. Available at: https://www.preventionweb.net/files/67193_rebuildkeraladevelopmentprogramme.pdf (Accessed 02 August 2025).</w:t>
      </w:r>
    </w:p>
    <w:p w:rsidR="00FD3254" w:rsidRPr="0030760D" w:rsidRDefault="00FD3254" w:rsidP="0030760D">
      <w:pPr>
        <w:pStyle w:val="ListParagraph"/>
        <w:numPr>
          <w:ilvl w:val="0"/>
          <w:numId w:val="4"/>
        </w:numPr>
        <w:jc w:val="both"/>
        <w:rPr>
          <w:rFonts w:ascii="Arial" w:hAnsi="Arial" w:cs="Arial"/>
          <w:sz w:val="20"/>
          <w:szCs w:val="20"/>
        </w:rPr>
      </w:pPr>
      <w:r w:rsidRPr="0030760D">
        <w:rPr>
          <w:rFonts w:ascii="Arial" w:hAnsi="Arial" w:cs="Arial"/>
          <w:sz w:val="20"/>
          <w:szCs w:val="20"/>
        </w:rPr>
        <w:t xml:space="preserve">Fernandez, E., Do, H., </w:t>
      </w:r>
      <w:proofErr w:type="spellStart"/>
      <w:r w:rsidRPr="0030760D">
        <w:rPr>
          <w:rFonts w:ascii="Arial" w:hAnsi="Arial" w:cs="Arial"/>
          <w:sz w:val="20"/>
          <w:szCs w:val="20"/>
        </w:rPr>
        <w:t>Luedeling</w:t>
      </w:r>
      <w:proofErr w:type="spellEnd"/>
      <w:r w:rsidRPr="0030760D">
        <w:rPr>
          <w:rFonts w:ascii="Arial" w:hAnsi="Arial" w:cs="Arial"/>
          <w:sz w:val="20"/>
          <w:szCs w:val="20"/>
        </w:rPr>
        <w:t xml:space="preserve">, E., </w:t>
      </w:r>
      <w:proofErr w:type="spellStart"/>
      <w:r w:rsidRPr="0030760D">
        <w:rPr>
          <w:rFonts w:ascii="Arial" w:hAnsi="Arial" w:cs="Arial"/>
          <w:sz w:val="20"/>
          <w:szCs w:val="20"/>
        </w:rPr>
        <w:t>Luu</w:t>
      </w:r>
      <w:proofErr w:type="spellEnd"/>
      <w:r w:rsidRPr="0030760D">
        <w:rPr>
          <w:rFonts w:ascii="Arial" w:hAnsi="Arial" w:cs="Arial"/>
          <w:sz w:val="20"/>
          <w:szCs w:val="20"/>
        </w:rPr>
        <w:t>, T. T. G., &amp; Whitney, C. (2022). Prioritizing farm management interventions to improve climate change adaptation and mitigation outcomes—a case study for banana plantations. </w:t>
      </w:r>
      <w:r w:rsidRPr="0030760D">
        <w:rPr>
          <w:rFonts w:ascii="Arial" w:hAnsi="Arial" w:cs="Arial"/>
          <w:i/>
          <w:iCs/>
          <w:sz w:val="20"/>
          <w:szCs w:val="20"/>
        </w:rPr>
        <w:t>Agronomy for Sustainable Development</w:t>
      </w:r>
      <w:r w:rsidRPr="0030760D">
        <w:rPr>
          <w:rFonts w:ascii="Arial" w:hAnsi="Arial" w:cs="Arial"/>
          <w:sz w:val="20"/>
          <w:szCs w:val="20"/>
        </w:rPr>
        <w:t>, </w:t>
      </w:r>
      <w:r w:rsidRPr="0030760D">
        <w:rPr>
          <w:rFonts w:ascii="Arial" w:hAnsi="Arial" w:cs="Arial"/>
          <w:i/>
          <w:iCs/>
          <w:sz w:val="20"/>
          <w:szCs w:val="20"/>
        </w:rPr>
        <w:t>42</w:t>
      </w:r>
      <w:r w:rsidRPr="0030760D">
        <w:rPr>
          <w:rFonts w:ascii="Arial" w:hAnsi="Arial" w:cs="Arial"/>
          <w:sz w:val="20"/>
          <w:szCs w:val="20"/>
        </w:rPr>
        <w:t>(4), 76.</w:t>
      </w:r>
    </w:p>
    <w:p w:rsidR="00FD3254" w:rsidRPr="0030760D" w:rsidRDefault="00FD3254" w:rsidP="0030760D">
      <w:pPr>
        <w:pStyle w:val="ListParagraph"/>
        <w:numPr>
          <w:ilvl w:val="0"/>
          <w:numId w:val="4"/>
        </w:numPr>
        <w:jc w:val="both"/>
        <w:rPr>
          <w:rFonts w:ascii="Arial" w:hAnsi="Arial" w:cs="Arial"/>
          <w:sz w:val="20"/>
          <w:szCs w:val="20"/>
        </w:rPr>
      </w:pPr>
      <w:r w:rsidRPr="0030760D">
        <w:rPr>
          <w:rFonts w:ascii="Arial" w:hAnsi="Arial" w:cs="Arial"/>
          <w:sz w:val="20"/>
          <w:szCs w:val="20"/>
        </w:rPr>
        <w:t xml:space="preserve">Singh, P., </w:t>
      </w:r>
      <w:proofErr w:type="spellStart"/>
      <w:r w:rsidRPr="0030760D">
        <w:rPr>
          <w:rFonts w:ascii="Arial" w:hAnsi="Arial" w:cs="Arial"/>
          <w:sz w:val="20"/>
          <w:szCs w:val="20"/>
        </w:rPr>
        <w:t>Satpathy</w:t>
      </w:r>
      <w:proofErr w:type="spellEnd"/>
      <w:r w:rsidRPr="0030760D">
        <w:rPr>
          <w:rFonts w:ascii="Arial" w:hAnsi="Arial" w:cs="Arial"/>
          <w:sz w:val="20"/>
          <w:szCs w:val="20"/>
        </w:rPr>
        <w:t>, P., &amp; Vaishnav, C. (2024). Transitioning from conventional to organic smallholder farming among Indian farmers: a psychological perspective. </w:t>
      </w:r>
      <w:r w:rsidRPr="0030760D">
        <w:rPr>
          <w:rFonts w:ascii="Arial" w:hAnsi="Arial" w:cs="Arial"/>
          <w:i/>
          <w:iCs/>
          <w:sz w:val="20"/>
          <w:szCs w:val="20"/>
        </w:rPr>
        <w:t>The Journal of Agricultural Education and Extension</w:t>
      </w:r>
      <w:r w:rsidRPr="0030760D">
        <w:rPr>
          <w:rFonts w:ascii="Arial" w:hAnsi="Arial" w:cs="Arial"/>
          <w:sz w:val="20"/>
          <w:szCs w:val="20"/>
        </w:rPr>
        <w:t>, </w:t>
      </w:r>
      <w:r w:rsidRPr="0030760D">
        <w:rPr>
          <w:rFonts w:ascii="Arial" w:hAnsi="Arial" w:cs="Arial"/>
          <w:i/>
          <w:iCs/>
          <w:sz w:val="20"/>
          <w:szCs w:val="20"/>
        </w:rPr>
        <w:t>30</w:t>
      </w:r>
      <w:r w:rsidRPr="0030760D">
        <w:rPr>
          <w:rFonts w:ascii="Arial" w:hAnsi="Arial" w:cs="Arial"/>
          <w:sz w:val="20"/>
          <w:szCs w:val="20"/>
        </w:rPr>
        <w:t>(4), 499-519.</w:t>
      </w:r>
    </w:p>
    <w:p w:rsidR="00FD3254" w:rsidRPr="0030760D" w:rsidRDefault="00FD3254" w:rsidP="0030760D">
      <w:pPr>
        <w:pStyle w:val="ListParagraph"/>
        <w:numPr>
          <w:ilvl w:val="0"/>
          <w:numId w:val="4"/>
        </w:numPr>
        <w:jc w:val="both"/>
        <w:rPr>
          <w:rFonts w:ascii="Arial" w:hAnsi="Arial" w:cs="Arial"/>
          <w:sz w:val="20"/>
          <w:szCs w:val="20"/>
        </w:rPr>
      </w:pPr>
      <w:proofErr w:type="spellStart"/>
      <w:r w:rsidRPr="0030760D">
        <w:rPr>
          <w:rFonts w:ascii="Arial" w:hAnsi="Arial" w:cs="Arial"/>
          <w:sz w:val="20"/>
          <w:szCs w:val="20"/>
        </w:rPr>
        <w:t>Sherin</w:t>
      </w:r>
      <w:proofErr w:type="spellEnd"/>
      <w:r w:rsidRPr="0030760D">
        <w:rPr>
          <w:rFonts w:ascii="Arial" w:hAnsi="Arial" w:cs="Arial"/>
          <w:sz w:val="20"/>
          <w:szCs w:val="20"/>
        </w:rPr>
        <w:t xml:space="preserve">, S., &amp; </w:t>
      </w:r>
      <w:proofErr w:type="spellStart"/>
      <w:r w:rsidRPr="0030760D">
        <w:rPr>
          <w:rFonts w:ascii="Arial" w:hAnsi="Arial" w:cs="Arial"/>
          <w:sz w:val="20"/>
          <w:szCs w:val="20"/>
        </w:rPr>
        <w:t>Haseena</w:t>
      </w:r>
      <w:proofErr w:type="spellEnd"/>
      <w:r w:rsidRPr="0030760D">
        <w:rPr>
          <w:rFonts w:ascii="Arial" w:hAnsi="Arial" w:cs="Arial"/>
          <w:sz w:val="20"/>
          <w:szCs w:val="20"/>
        </w:rPr>
        <w:t>, V. A. (2023). Agrarian distress and farmer suicides in Kerala: Emerging trends and concerns. Kerala Economic Journal, 50(3), pp.121-135. https://doi.org/10.1080/1389224X.2023.2228300</w:t>
      </w:r>
    </w:p>
    <w:p w:rsidR="00FD3254" w:rsidRPr="0030760D" w:rsidRDefault="00FD3254" w:rsidP="0030760D">
      <w:pPr>
        <w:pStyle w:val="ListParagraph"/>
        <w:numPr>
          <w:ilvl w:val="0"/>
          <w:numId w:val="4"/>
        </w:numPr>
        <w:jc w:val="both"/>
        <w:rPr>
          <w:rFonts w:ascii="Arial" w:hAnsi="Arial" w:cs="Arial"/>
          <w:sz w:val="20"/>
          <w:szCs w:val="20"/>
        </w:rPr>
      </w:pPr>
      <w:r w:rsidRPr="0030760D">
        <w:rPr>
          <w:rFonts w:ascii="Arial" w:hAnsi="Arial" w:cs="Arial"/>
          <w:sz w:val="20"/>
          <w:szCs w:val="20"/>
        </w:rPr>
        <w:t>Pathak, H. (2023). Impact, adaptation, and mitigation of climate change in Indian agriculture. </w:t>
      </w:r>
      <w:r w:rsidRPr="0030760D">
        <w:rPr>
          <w:rFonts w:ascii="Arial" w:hAnsi="Arial" w:cs="Arial"/>
          <w:i/>
          <w:iCs/>
          <w:sz w:val="20"/>
          <w:szCs w:val="20"/>
        </w:rPr>
        <w:t>Environmental Monitoring and Assessment</w:t>
      </w:r>
      <w:r w:rsidRPr="0030760D">
        <w:rPr>
          <w:rFonts w:ascii="Arial" w:hAnsi="Arial" w:cs="Arial"/>
          <w:sz w:val="20"/>
          <w:szCs w:val="20"/>
        </w:rPr>
        <w:t>, </w:t>
      </w:r>
      <w:r w:rsidRPr="0030760D">
        <w:rPr>
          <w:rFonts w:ascii="Arial" w:hAnsi="Arial" w:cs="Arial"/>
          <w:i/>
          <w:iCs/>
          <w:sz w:val="20"/>
          <w:szCs w:val="20"/>
        </w:rPr>
        <w:t>195</w:t>
      </w:r>
      <w:r w:rsidRPr="0030760D">
        <w:rPr>
          <w:rFonts w:ascii="Arial" w:hAnsi="Arial" w:cs="Arial"/>
          <w:sz w:val="20"/>
          <w:szCs w:val="20"/>
        </w:rPr>
        <w:t>(1), 52. https://doi.org/10.1007/s10661-022-10537-3</w:t>
      </w:r>
    </w:p>
    <w:p w:rsidR="00FD3254" w:rsidRPr="0030760D" w:rsidRDefault="00FD3254" w:rsidP="0030760D">
      <w:pPr>
        <w:pStyle w:val="ListParagraph"/>
        <w:numPr>
          <w:ilvl w:val="0"/>
          <w:numId w:val="4"/>
        </w:numPr>
        <w:jc w:val="both"/>
        <w:rPr>
          <w:rFonts w:ascii="Arial" w:hAnsi="Arial" w:cs="Arial"/>
          <w:sz w:val="20"/>
          <w:szCs w:val="20"/>
        </w:rPr>
      </w:pPr>
      <w:r w:rsidRPr="0030760D">
        <w:rPr>
          <w:rFonts w:ascii="Arial" w:hAnsi="Arial" w:cs="Arial"/>
          <w:sz w:val="20"/>
          <w:szCs w:val="20"/>
        </w:rPr>
        <w:t xml:space="preserve">Anshul, A., Mitesh, S., Srinivasan, G., </w:t>
      </w:r>
      <w:proofErr w:type="spellStart"/>
      <w:r w:rsidRPr="0030760D">
        <w:rPr>
          <w:rFonts w:ascii="Arial" w:hAnsi="Arial" w:cs="Arial"/>
          <w:sz w:val="20"/>
          <w:szCs w:val="20"/>
        </w:rPr>
        <w:t>Buizer</w:t>
      </w:r>
      <w:proofErr w:type="spellEnd"/>
      <w:r w:rsidRPr="0030760D">
        <w:rPr>
          <w:rFonts w:ascii="Arial" w:hAnsi="Arial" w:cs="Arial"/>
          <w:sz w:val="20"/>
          <w:szCs w:val="20"/>
        </w:rPr>
        <w:t xml:space="preserve">, J., </w:t>
      </w:r>
      <w:proofErr w:type="spellStart"/>
      <w:r w:rsidRPr="0030760D">
        <w:rPr>
          <w:rFonts w:ascii="Arial" w:hAnsi="Arial" w:cs="Arial"/>
          <w:sz w:val="20"/>
          <w:szCs w:val="20"/>
        </w:rPr>
        <w:t>Finan</w:t>
      </w:r>
      <w:proofErr w:type="spellEnd"/>
      <w:r w:rsidRPr="0030760D">
        <w:rPr>
          <w:rFonts w:ascii="Arial" w:hAnsi="Arial" w:cs="Arial"/>
          <w:sz w:val="20"/>
          <w:szCs w:val="20"/>
        </w:rPr>
        <w:t xml:space="preserve">, T., Singh, K. K., &amp; Kumar, S. (2022). Integrating climate information into decision making for building resilience: A case study on </w:t>
      </w:r>
      <w:r w:rsidRPr="0030760D">
        <w:rPr>
          <w:rFonts w:ascii="Arial" w:hAnsi="Arial" w:cs="Arial"/>
          <w:sz w:val="20"/>
          <w:szCs w:val="20"/>
        </w:rPr>
        <w:lastRenderedPageBreak/>
        <w:t>farming communities in Bihar, India. </w:t>
      </w:r>
      <w:r w:rsidRPr="0030760D">
        <w:rPr>
          <w:rFonts w:ascii="Arial" w:hAnsi="Arial" w:cs="Arial"/>
          <w:i/>
          <w:iCs/>
          <w:sz w:val="20"/>
          <w:szCs w:val="20"/>
        </w:rPr>
        <w:t>Climate Services</w:t>
      </w:r>
      <w:r w:rsidRPr="0030760D">
        <w:rPr>
          <w:rFonts w:ascii="Arial" w:hAnsi="Arial" w:cs="Arial"/>
          <w:sz w:val="20"/>
          <w:szCs w:val="20"/>
        </w:rPr>
        <w:t>, </w:t>
      </w:r>
      <w:r w:rsidRPr="0030760D">
        <w:rPr>
          <w:rFonts w:ascii="Arial" w:hAnsi="Arial" w:cs="Arial"/>
          <w:i/>
          <w:iCs/>
          <w:sz w:val="20"/>
          <w:szCs w:val="20"/>
        </w:rPr>
        <w:t>28</w:t>
      </w:r>
      <w:r w:rsidRPr="0030760D">
        <w:rPr>
          <w:rFonts w:ascii="Arial" w:hAnsi="Arial" w:cs="Arial"/>
          <w:sz w:val="20"/>
          <w:szCs w:val="20"/>
        </w:rPr>
        <w:t>, 100328. https://doi.org/10.1016/j.cliser.2022.100328shah</w:t>
      </w:r>
    </w:p>
    <w:p w:rsidR="00FD3254" w:rsidRPr="0030760D" w:rsidRDefault="00FD3254" w:rsidP="0030760D">
      <w:pPr>
        <w:pStyle w:val="ListParagraph"/>
        <w:numPr>
          <w:ilvl w:val="0"/>
          <w:numId w:val="4"/>
        </w:numPr>
        <w:jc w:val="both"/>
        <w:rPr>
          <w:rFonts w:ascii="Arial" w:hAnsi="Arial" w:cs="Arial"/>
          <w:sz w:val="20"/>
          <w:szCs w:val="20"/>
        </w:rPr>
      </w:pPr>
      <w:r w:rsidRPr="0030760D">
        <w:rPr>
          <w:rFonts w:ascii="Arial" w:hAnsi="Arial" w:cs="Arial"/>
          <w:sz w:val="20"/>
          <w:szCs w:val="20"/>
        </w:rPr>
        <w:t xml:space="preserve">van </w:t>
      </w:r>
      <w:proofErr w:type="spellStart"/>
      <w:r w:rsidRPr="0030760D">
        <w:rPr>
          <w:rFonts w:ascii="Arial" w:hAnsi="Arial" w:cs="Arial"/>
          <w:sz w:val="20"/>
          <w:szCs w:val="20"/>
        </w:rPr>
        <w:t>Winsen</w:t>
      </w:r>
      <w:proofErr w:type="spellEnd"/>
      <w:r w:rsidRPr="0030760D">
        <w:rPr>
          <w:rFonts w:ascii="Arial" w:hAnsi="Arial" w:cs="Arial"/>
          <w:sz w:val="20"/>
          <w:szCs w:val="20"/>
        </w:rPr>
        <w:t xml:space="preserve">, F., </w:t>
      </w:r>
      <w:proofErr w:type="spellStart"/>
      <w:r w:rsidRPr="0030760D">
        <w:rPr>
          <w:rFonts w:ascii="Arial" w:hAnsi="Arial" w:cs="Arial"/>
          <w:sz w:val="20"/>
          <w:szCs w:val="20"/>
        </w:rPr>
        <w:t>Wauters</w:t>
      </w:r>
      <w:proofErr w:type="spellEnd"/>
      <w:r w:rsidRPr="0030760D">
        <w:rPr>
          <w:rFonts w:ascii="Arial" w:hAnsi="Arial" w:cs="Arial"/>
          <w:sz w:val="20"/>
          <w:szCs w:val="20"/>
        </w:rPr>
        <w:t xml:space="preserve">, E., </w:t>
      </w:r>
      <w:proofErr w:type="spellStart"/>
      <w:r w:rsidRPr="0030760D">
        <w:rPr>
          <w:rFonts w:ascii="Arial" w:hAnsi="Arial" w:cs="Arial"/>
          <w:sz w:val="20"/>
          <w:szCs w:val="20"/>
        </w:rPr>
        <w:t>Lauwers</w:t>
      </w:r>
      <w:proofErr w:type="spellEnd"/>
      <w:r w:rsidRPr="0030760D">
        <w:rPr>
          <w:rFonts w:ascii="Arial" w:hAnsi="Arial" w:cs="Arial"/>
          <w:sz w:val="20"/>
          <w:szCs w:val="20"/>
        </w:rPr>
        <w:t xml:space="preserve">, L., </w:t>
      </w:r>
      <w:proofErr w:type="spellStart"/>
      <w:r w:rsidRPr="0030760D">
        <w:rPr>
          <w:rFonts w:ascii="Arial" w:hAnsi="Arial" w:cs="Arial"/>
          <w:sz w:val="20"/>
          <w:szCs w:val="20"/>
        </w:rPr>
        <w:t>Bielders</w:t>
      </w:r>
      <w:proofErr w:type="spellEnd"/>
      <w:r w:rsidRPr="0030760D">
        <w:rPr>
          <w:rFonts w:ascii="Arial" w:hAnsi="Arial" w:cs="Arial"/>
          <w:sz w:val="20"/>
          <w:szCs w:val="20"/>
        </w:rPr>
        <w:t xml:space="preserve">, C., </w:t>
      </w:r>
      <w:proofErr w:type="spellStart"/>
      <w:r w:rsidRPr="0030760D">
        <w:rPr>
          <w:rFonts w:ascii="Arial" w:hAnsi="Arial" w:cs="Arial"/>
          <w:sz w:val="20"/>
          <w:szCs w:val="20"/>
        </w:rPr>
        <w:t>Mathijs</w:t>
      </w:r>
      <w:proofErr w:type="spellEnd"/>
      <w:r w:rsidRPr="0030760D">
        <w:rPr>
          <w:rFonts w:ascii="Arial" w:hAnsi="Arial" w:cs="Arial"/>
          <w:sz w:val="20"/>
          <w:szCs w:val="20"/>
        </w:rPr>
        <w:t xml:space="preserve">, E., Van </w:t>
      </w:r>
      <w:proofErr w:type="spellStart"/>
      <w:r w:rsidRPr="0030760D">
        <w:rPr>
          <w:rFonts w:ascii="Arial" w:hAnsi="Arial" w:cs="Arial"/>
          <w:sz w:val="20"/>
          <w:szCs w:val="20"/>
        </w:rPr>
        <w:t>Passel</w:t>
      </w:r>
      <w:proofErr w:type="spellEnd"/>
      <w:r w:rsidRPr="0030760D">
        <w:rPr>
          <w:rFonts w:ascii="Arial" w:hAnsi="Arial" w:cs="Arial"/>
          <w:sz w:val="20"/>
          <w:szCs w:val="20"/>
        </w:rPr>
        <w:t xml:space="preserve">, S., &amp; </w:t>
      </w:r>
      <w:proofErr w:type="spellStart"/>
      <w:r w:rsidRPr="0030760D">
        <w:rPr>
          <w:rFonts w:ascii="Arial" w:hAnsi="Arial" w:cs="Arial"/>
          <w:sz w:val="20"/>
          <w:szCs w:val="20"/>
        </w:rPr>
        <w:t>Vanslembrouck</w:t>
      </w:r>
      <w:proofErr w:type="spellEnd"/>
      <w:r w:rsidRPr="0030760D">
        <w:rPr>
          <w:rFonts w:ascii="Arial" w:hAnsi="Arial" w:cs="Arial"/>
          <w:sz w:val="20"/>
          <w:szCs w:val="20"/>
        </w:rPr>
        <w:t>, I. (2016). Determinants of risk behaviour: Effects of perceived risks and risk attitude on farmer’s adoption of risk management strategies. Journal of Risk Research, 19(1), pp.56-78.</w:t>
      </w:r>
    </w:p>
    <w:p w:rsidR="00FD3254" w:rsidRPr="0030760D" w:rsidRDefault="00FD3254" w:rsidP="0030760D">
      <w:pPr>
        <w:pStyle w:val="ListParagraph"/>
        <w:numPr>
          <w:ilvl w:val="0"/>
          <w:numId w:val="4"/>
        </w:numPr>
        <w:jc w:val="both"/>
        <w:rPr>
          <w:rFonts w:ascii="Arial" w:hAnsi="Arial" w:cs="Arial"/>
          <w:sz w:val="20"/>
          <w:szCs w:val="20"/>
        </w:rPr>
      </w:pPr>
      <w:r w:rsidRPr="0030760D">
        <w:rPr>
          <w:rFonts w:ascii="Arial" w:hAnsi="Arial" w:cs="Arial"/>
          <w:sz w:val="20"/>
          <w:szCs w:val="20"/>
        </w:rPr>
        <w:t>Wang, Q., Xu, C., Ma, J., Huang, Y., Zhang, S., &amp; Gao, H. (2025). Preliminary analysis of the July 30, 2024, Wayanad landslide disaster in India: causes and impacts. Natural Hazards Research, pp. 1-36.</w:t>
      </w:r>
    </w:p>
    <w:p w:rsidR="00FD3254" w:rsidRPr="00FD3254" w:rsidRDefault="00FD3254" w:rsidP="00FD3254">
      <w:pPr>
        <w:jc w:val="both"/>
        <w:rPr>
          <w:rFonts w:ascii="Arial" w:hAnsi="Arial" w:cs="Arial"/>
          <w:sz w:val="20"/>
          <w:szCs w:val="20"/>
        </w:rPr>
      </w:pPr>
    </w:p>
    <w:p w:rsidR="00FD3254" w:rsidRPr="00FD3254" w:rsidRDefault="00FD3254" w:rsidP="00FD3254">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rPr>
      </w:pPr>
    </w:p>
    <w:p w:rsidR="00FD3254" w:rsidRPr="00FD3254" w:rsidRDefault="00FD3254" w:rsidP="00FD3254">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rPr>
      </w:pPr>
    </w:p>
    <w:p w:rsidR="0092210E" w:rsidRPr="002A4872" w:rsidRDefault="0092210E" w:rsidP="003D2B27">
      <w:pPr>
        <w:shd w:val="clear" w:color="auto" w:fill="FFFFFF" w:themeFill="background1"/>
        <w:spacing w:before="100" w:beforeAutospacing="1" w:after="100" w:afterAutospacing="1" w:line="240" w:lineRule="auto"/>
        <w:jc w:val="both"/>
        <w:rPr>
          <w:rFonts w:ascii="Arial" w:eastAsia="Times New Roman" w:hAnsi="Arial" w:cs="Arial"/>
          <w:color w:val="000000" w:themeColor="text1"/>
          <w:kern w:val="0"/>
          <w:sz w:val="20"/>
          <w:szCs w:val="20"/>
          <w:lang w:eastAsia="en-IN" w:bidi="mr-IN"/>
        </w:rPr>
      </w:pPr>
    </w:p>
    <w:sectPr w:rsidR="0092210E" w:rsidRPr="002A4872" w:rsidSect="004B33D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BAB" w:rsidRDefault="00AC6BAB" w:rsidP="00083B9C">
      <w:pPr>
        <w:spacing w:after="0" w:line="240" w:lineRule="auto"/>
      </w:pPr>
      <w:r>
        <w:separator/>
      </w:r>
    </w:p>
  </w:endnote>
  <w:endnote w:type="continuationSeparator" w:id="0">
    <w:p w:rsidR="00AC6BAB" w:rsidRDefault="00AC6BAB" w:rsidP="00083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193" w:rsidRDefault="00511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193" w:rsidRDefault="00511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193" w:rsidRDefault="00511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BAB" w:rsidRDefault="00AC6BAB" w:rsidP="00083B9C">
      <w:pPr>
        <w:spacing w:after="0" w:line="240" w:lineRule="auto"/>
      </w:pPr>
      <w:r>
        <w:separator/>
      </w:r>
    </w:p>
  </w:footnote>
  <w:footnote w:type="continuationSeparator" w:id="0">
    <w:p w:rsidR="00AC6BAB" w:rsidRDefault="00AC6BAB" w:rsidP="00083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193" w:rsidRDefault="00D15A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701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193" w:rsidRDefault="00D15A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701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193" w:rsidRDefault="00D15A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701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15"/>
    <w:multiLevelType w:val="hybridMultilevel"/>
    <w:tmpl w:val="DDDE2B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565FE8"/>
    <w:multiLevelType w:val="multilevel"/>
    <w:tmpl w:val="37A6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31722"/>
    <w:multiLevelType w:val="hybridMultilevel"/>
    <w:tmpl w:val="4C9EE2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D1E2618"/>
    <w:multiLevelType w:val="multilevel"/>
    <w:tmpl w:val="FCCA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WzsLA0NzY1MzM1NDJS0lEKTi0uzszPAykwrAUAO866BywAAAA="/>
  </w:docVars>
  <w:rsids>
    <w:rsidRoot w:val="00151394"/>
    <w:rsid w:val="00027B63"/>
    <w:rsid w:val="000312B5"/>
    <w:rsid w:val="00074684"/>
    <w:rsid w:val="00083B9C"/>
    <w:rsid w:val="0008666D"/>
    <w:rsid w:val="000B008F"/>
    <w:rsid w:val="000D3308"/>
    <w:rsid w:val="000D6160"/>
    <w:rsid w:val="000E1308"/>
    <w:rsid w:val="000F041D"/>
    <w:rsid w:val="00114284"/>
    <w:rsid w:val="00151394"/>
    <w:rsid w:val="001625FB"/>
    <w:rsid w:val="00203B5D"/>
    <w:rsid w:val="00220FFA"/>
    <w:rsid w:val="0023210C"/>
    <w:rsid w:val="002765A7"/>
    <w:rsid w:val="00290692"/>
    <w:rsid w:val="002971B9"/>
    <w:rsid w:val="002A4872"/>
    <w:rsid w:val="002D48B1"/>
    <w:rsid w:val="002E0243"/>
    <w:rsid w:val="002E3881"/>
    <w:rsid w:val="002E4F8F"/>
    <w:rsid w:val="0030760D"/>
    <w:rsid w:val="00336A08"/>
    <w:rsid w:val="00342BC4"/>
    <w:rsid w:val="0034305A"/>
    <w:rsid w:val="003452EA"/>
    <w:rsid w:val="003603F1"/>
    <w:rsid w:val="00375F4E"/>
    <w:rsid w:val="003828E9"/>
    <w:rsid w:val="003A3592"/>
    <w:rsid w:val="003D2024"/>
    <w:rsid w:val="003D2B27"/>
    <w:rsid w:val="00441B6C"/>
    <w:rsid w:val="00443AC9"/>
    <w:rsid w:val="0048029E"/>
    <w:rsid w:val="004963C4"/>
    <w:rsid w:val="004B33D4"/>
    <w:rsid w:val="004B3CB8"/>
    <w:rsid w:val="004B460E"/>
    <w:rsid w:val="004C42E2"/>
    <w:rsid w:val="004D6570"/>
    <w:rsid w:val="004E427F"/>
    <w:rsid w:val="00511193"/>
    <w:rsid w:val="0054768C"/>
    <w:rsid w:val="00573970"/>
    <w:rsid w:val="005C332B"/>
    <w:rsid w:val="005C3E4D"/>
    <w:rsid w:val="005E20E7"/>
    <w:rsid w:val="005E6C7F"/>
    <w:rsid w:val="005F6B79"/>
    <w:rsid w:val="00612AA6"/>
    <w:rsid w:val="006143B2"/>
    <w:rsid w:val="006563F8"/>
    <w:rsid w:val="00660309"/>
    <w:rsid w:val="0066745A"/>
    <w:rsid w:val="006708BF"/>
    <w:rsid w:val="00685202"/>
    <w:rsid w:val="006A7BC2"/>
    <w:rsid w:val="006D61B7"/>
    <w:rsid w:val="006F68A3"/>
    <w:rsid w:val="00700691"/>
    <w:rsid w:val="00701BEE"/>
    <w:rsid w:val="00712B25"/>
    <w:rsid w:val="007153C6"/>
    <w:rsid w:val="00725352"/>
    <w:rsid w:val="007278F2"/>
    <w:rsid w:val="00786328"/>
    <w:rsid w:val="007A29A1"/>
    <w:rsid w:val="007A52A7"/>
    <w:rsid w:val="007A58DB"/>
    <w:rsid w:val="007A59BB"/>
    <w:rsid w:val="007C7AAD"/>
    <w:rsid w:val="007D7484"/>
    <w:rsid w:val="007E3D84"/>
    <w:rsid w:val="007E4237"/>
    <w:rsid w:val="007F0CE9"/>
    <w:rsid w:val="007F4653"/>
    <w:rsid w:val="008048DD"/>
    <w:rsid w:val="008259A7"/>
    <w:rsid w:val="008346EB"/>
    <w:rsid w:val="0084232D"/>
    <w:rsid w:val="0084354C"/>
    <w:rsid w:val="0084435A"/>
    <w:rsid w:val="00856077"/>
    <w:rsid w:val="00856CE0"/>
    <w:rsid w:val="008A7A14"/>
    <w:rsid w:val="008D5675"/>
    <w:rsid w:val="0090002B"/>
    <w:rsid w:val="00904AD7"/>
    <w:rsid w:val="0092210E"/>
    <w:rsid w:val="00930427"/>
    <w:rsid w:val="0093266C"/>
    <w:rsid w:val="009341BF"/>
    <w:rsid w:val="00946603"/>
    <w:rsid w:val="00950072"/>
    <w:rsid w:val="009A22EF"/>
    <w:rsid w:val="009B12BE"/>
    <w:rsid w:val="009B37BD"/>
    <w:rsid w:val="009C59A0"/>
    <w:rsid w:val="009D1EBA"/>
    <w:rsid w:val="009E6B2E"/>
    <w:rsid w:val="00A169A2"/>
    <w:rsid w:val="00A648BF"/>
    <w:rsid w:val="00A73012"/>
    <w:rsid w:val="00A75A0F"/>
    <w:rsid w:val="00A932A9"/>
    <w:rsid w:val="00AC6BAB"/>
    <w:rsid w:val="00B15EAE"/>
    <w:rsid w:val="00B2254B"/>
    <w:rsid w:val="00B303C4"/>
    <w:rsid w:val="00B46A22"/>
    <w:rsid w:val="00B81768"/>
    <w:rsid w:val="00B94893"/>
    <w:rsid w:val="00BB23D6"/>
    <w:rsid w:val="00BC7B33"/>
    <w:rsid w:val="00BF12A6"/>
    <w:rsid w:val="00C01C03"/>
    <w:rsid w:val="00C206E3"/>
    <w:rsid w:val="00C24BFE"/>
    <w:rsid w:val="00C610CB"/>
    <w:rsid w:val="00C70CBF"/>
    <w:rsid w:val="00C715EA"/>
    <w:rsid w:val="00C85907"/>
    <w:rsid w:val="00C94240"/>
    <w:rsid w:val="00CA76E7"/>
    <w:rsid w:val="00CB455F"/>
    <w:rsid w:val="00CB7C47"/>
    <w:rsid w:val="00CC3E4A"/>
    <w:rsid w:val="00CD0DE2"/>
    <w:rsid w:val="00CE0093"/>
    <w:rsid w:val="00D15AD6"/>
    <w:rsid w:val="00D15C86"/>
    <w:rsid w:val="00D31DC1"/>
    <w:rsid w:val="00D64A2A"/>
    <w:rsid w:val="00D74B13"/>
    <w:rsid w:val="00D80A44"/>
    <w:rsid w:val="00D82FED"/>
    <w:rsid w:val="00D86614"/>
    <w:rsid w:val="00DE2CBF"/>
    <w:rsid w:val="00DE5E9E"/>
    <w:rsid w:val="00DE625D"/>
    <w:rsid w:val="00DF7025"/>
    <w:rsid w:val="00E04313"/>
    <w:rsid w:val="00E07151"/>
    <w:rsid w:val="00E14148"/>
    <w:rsid w:val="00E80673"/>
    <w:rsid w:val="00E876DC"/>
    <w:rsid w:val="00E94136"/>
    <w:rsid w:val="00ED4694"/>
    <w:rsid w:val="00F00969"/>
    <w:rsid w:val="00F15E32"/>
    <w:rsid w:val="00F339F5"/>
    <w:rsid w:val="00F71C16"/>
    <w:rsid w:val="00F75B56"/>
    <w:rsid w:val="00F75C34"/>
    <w:rsid w:val="00F85954"/>
    <w:rsid w:val="00FB7AC5"/>
    <w:rsid w:val="00FC2AF1"/>
    <w:rsid w:val="00FD3254"/>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37E763"/>
  <w15:docId w15:val="{75AD3A78-B40F-4AB4-BC10-25039C92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3D4"/>
  </w:style>
  <w:style w:type="paragraph" w:styleId="Heading1">
    <w:name w:val="heading 1"/>
    <w:basedOn w:val="Normal"/>
    <w:next w:val="Normal"/>
    <w:link w:val="Heading1Char"/>
    <w:uiPriority w:val="9"/>
    <w:qFormat/>
    <w:rsid w:val="001513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13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13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13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1513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1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3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13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13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13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1513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1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394"/>
    <w:rPr>
      <w:rFonts w:eastAsiaTheme="majorEastAsia" w:cstheme="majorBidi"/>
      <w:color w:val="272727" w:themeColor="text1" w:themeTint="D8"/>
    </w:rPr>
  </w:style>
  <w:style w:type="paragraph" w:styleId="Title">
    <w:name w:val="Title"/>
    <w:basedOn w:val="Normal"/>
    <w:next w:val="Normal"/>
    <w:link w:val="TitleChar"/>
    <w:uiPriority w:val="10"/>
    <w:qFormat/>
    <w:rsid w:val="00151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394"/>
    <w:pPr>
      <w:spacing w:before="160"/>
      <w:jc w:val="center"/>
    </w:pPr>
    <w:rPr>
      <w:i/>
      <w:iCs/>
      <w:color w:val="404040" w:themeColor="text1" w:themeTint="BF"/>
    </w:rPr>
  </w:style>
  <w:style w:type="character" w:customStyle="1" w:styleId="QuoteChar">
    <w:name w:val="Quote Char"/>
    <w:basedOn w:val="DefaultParagraphFont"/>
    <w:link w:val="Quote"/>
    <w:uiPriority w:val="29"/>
    <w:rsid w:val="00151394"/>
    <w:rPr>
      <w:i/>
      <w:iCs/>
      <w:color w:val="404040" w:themeColor="text1" w:themeTint="BF"/>
    </w:rPr>
  </w:style>
  <w:style w:type="paragraph" w:styleId="ListParagraph">
    <w:name w:val="List Paragraph"/>
    <w:basedOn w:val="Normal"/>
    <w:uiPriority w:val="34"/>
    <w:qFormat/>
    <w:rsid w:val="00151394"/>
    <w:pPr>
      <w:ind w:left="720"/>
      <w:contextualSpacing/>
    </w:pPr>
  </w:style>
  <w:style w:type="character" w:styleId="IntenseEmphasis">
    <w:name w:val="Intense Emphasis"/>
    <w:basedOn w:val="DefaultParagraphFont"/>
    <w:uiPriority w:val="21"/>
    <w:qFormat/>
    <w:rsid w:val="00151394"/>
    <w:rPr>
      <w:i/>
      <w:iCs/>
      <w:color w:val="2F5496" w:themeColor="accent1" w:themeShade="BF"/>
    </w:rPr>
  </w:style>
  <w:style w:type="paragraph" w:styleId="IntenseQuote">
    <w:name w:val="Intense Quote"/>
    <w:basedOn w:val="Normal"/>
    <w:next w:val="Normal"/>
    <w:link w:val="IntenseQuoteChar"/>
    <w:uiPriority w:val="30"/>
    <w:qFormat/>
    <w:rsid w:val="001513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1394"/>
    <w:rPr>
      <w:i/>
      <w:iCs/>
      <w:color w:val="2F5496" w:themeColor="accent1" w:themeShade="BF"/>
    </w:rPr>
  </w:style>
  <w:style w:type="character" w:styleId="IntenseReference">
    <w:name w:val="Intense Reference"/>
    <w:basedOn w:val="DefaultParagraphFont"/>
    <w:uiPriority w:val="32"/>
    <w:qFormat/>
    <w:rsid w:val="00151394"/>
    <w:rPr>
      <w:b/>
      <w:bCs/>
      <w:smallCaps/>
      <w:color w:val="2F5496" w:themeColor="accent1" w:themeShade="BF"/>
      <w:spacing w:val="5"/>
    </w:rPr>
  </w:style>
  <w:style w:type="character" w:styleId="Strong">
    <w:name w:val="Strong"/>
    <w:basedOn w:val="DefaultParagraphFont"/>
    <w:uiPriority w:val="22"/>
    <w:qFormat/>
    <w:rsid w:val="00C24BFE"/>
    <w:rPr>
      <w:b/>
      <w:bCs/>
    </w:rPr>
  </w:style>
  <w:style w:type="paragraph" w:styleId="Header">
    <w:name w:val="header"/>
    <w:basedOn w:val="Normal"/>
    <w:link w:val="HeaderChar"/>
    <w:uiPriority w:val="99"/>
    <w:unhideWhenUsed/>
    <w:rsid w:val="00083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B9C"/>
  </w:style>
  <w:style w:type="paragraph" w:styleId="Footer">
    <w:name w:val="footer"/>
    <w:basedOn w:val="Normal"/>
    <w:link w:val="FooterChar"/>
    <w:uiPriority w:val="99"/>
    <w:unhideWhenUsed/>
    <w:rsid w:val="00083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B9C"/>
  </w:style>
  <w:style w:type="character" w:styleId="Hyperlink">
    <w:name w:val="Hyperlink"/>
    <w:basedOn w:val="DefaultParagraphFont"/>
    <w:uiPriority w:val="99"/>
    <w:unhideWhenUsed/>
    <w:rsid w:val="00F71C16"/>
    <w:rPr>
      <w:color w:val="0563C1" w:themeColor="hyperlink"/>
      <w:u w:val="single"/>
    </w:rPr>
  </w:style>
  <w:style w:type="character" w:customStyle="1" w:styleId="UnresolvedMention1">
    <w:name w:val="Unresolved Mention1"/>
    <w:basedOn w:val="DefaultParagraphFont"/>
    <w:uiPriority w:val="99"/>
    <w:semiHidden/>
    <w:unhideWhenUsed/>
    <w:rsid w:val="00F71C16"/>
    <w:rPr>
      <w:color w:val="605E5C"/>
      <w:shd w:val="clear" w:color="auto" w:fill="E1DFDD"/>
    </w:rPr>
  </w:style>
  <w:style w:type="table" w:customStyle="1" w:styleId="PlainTable31">
    <w:name w:val="Plain Table 31"/>
    <w:basedOn w:val="TableNormal"/>
    <w:uiPriority w:val="43"/>
    <w:rsid w:val="00441B6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41B6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441B6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670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15</Pages>
  <Words>6408</Words>
  <Characters>36531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Shilpa Karat</dc:creator>
  <cp:keywords/>
  <dc:description/>
  <cp:lastModifiedBy>SDI PC New 16</cp:lastModifiedBy>
  <cp:revision>29</cp:revision>
  <dcterms:created xsi:type="dcterms:W3CDTF">2025-10-14T12:51:00Z</dcterms:created>
  <dcterms:modified xsi:type="dcterms:W3CDTF">2025-10-23T10:30:00Z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ba3b21d7-11fb-4248-8e5d-a0c4ea2e595b</vt:lpwstr>
  </property>
</Properties>
</file>