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AEE1B" w14:textId="77777777" w:rsidR="00AE69E3" w:rsidRPr="00193172" w:rsidRDefault="00AE69E3" w:rsidP="009E54CE">
      <w:pPr>
        <w:tabs>
          <w:tab w:val="left" w:pos="720"/>
        </w:tabs>
        <w:spacing w:after="120" w:line="276" w:lineRule="auto"/>
        <w:ind w:right="95"/>
        <w:jc w:val="center"/>
        <w:rPr>
          <w:rFonts w:ascii="Times New Roman" w:hAnsi="Times New Roman" w:cs="Times New Roman"/>
          <w:b/>
          <w:bCs/>
          <w:sz w:val="24"/>
          <w:szCs w:val="24"/>
        </w:rPr>
      </w:pPr>
      <w:r w:rsidRPr="00193172">
        <w:rPr>
          <w:rFonts w:ascii="Times New Roman" w:hAnsi="Times New Roman" w:cs="Times New Roman"/>
          <w:b/>
          <w:bCs/>
          <w:sz w:val="24"/>
          <w:szCs w:val="24"/>
        </w:rPr>
        <w:t xml:space="preserve">Original Research Article </w:t>
      </w:r>
    </w:p>
    <w:p w14:paraId="28CFEA24" w14:textId="10A049C6" w:rsidR="002D57EF" w:rsidRPr="00193172" w:rsidRDefault="002D57EF" w:rsidP="009E54CE">
      <w:pPr>
        <w:tabs>
          <w:tab w:val="left" w:pos="720"/>
        </w:tabs>
        <w:spacing w:after="120" w:line="276" w:lineRule="auto"/>
        <w:ind w:right="95"/>
        <w:jc w:val="center"/>
        <w:rPr>
          <w:rFonts w:ascii="Times New Roman" w:hAnsi="Times New Roman" w:cs="Times New Roman"/>
          <w:b/>
          <w:bCs/>
          <w:sz w:val="24"/>
          <w:szCs w:val="24"/>
        </w:rPr>
      </w:pPr>
      <w:r w:rsidRPr="00193172">
        <w:rPr>
          <w:rFonts w:ascii="Times New Roman" w:hAnsi="Times New Roman" w:cs="Times New Roman"/>
          <w:b/>
          <w:bCs/>
          <w:sz w:val="24"/>
          <w:szCs w:val="24"/>
        </w:rPr>
        <w:t>Productivity dynamics of the Indian Food Processing Industry: A Total Factor Productivity approach</w:t>
      </w:r>
    </w:p>
    <w:p w14:paraId="0F502F61" w14:textId="4C4954D9" w:rsidR="00C402A6" w:rsidRPr="00193172" w:rsidRDefault="00C402A6" w:rsidP="00D5161A">
      <w:pPr>
        <w:spacing w:before="120" w:after="120" w:line="276" w:lineRule="auto"/>
        <w:ind w:right="-461" w:hanging="144"/>
        <w:rPr>
          <w:rFonts w:ascii="Times New Roman" w:hAnsi="Times New Roman" w:cs="Times New Roman"/>
          <w:sz w:val="24"/>
          <w:szCs w:val="24"/>
        </w:rPr>
      </w:pPr>
    </w:p>
    <w:p w14:paraId="3448DEA0" w14:textId="77777777" w:rsidR="00240A11" w:rsidRPr="00193172" w:rsidRDefault="00240A11" w:rsidP="009E54CE">
      <w:pPr>
        <w:spacing w:before="120" w:after="120" w:line="276" w:lineRule="auto"/>
        <w:ind w:right="-461" w:hanging="144"/>
        <w:jc w:val="center"/>
        <w:rPr>
          <w:rFonts w:ascii="Times New Roman" w:hAnsi="Times New Roman" w:cs="Times New Roman"/>
          <w:sz w:val="24"/>
          <w:szCs w:val="24"/>
        </w:rPr>
      </w:pPr>
    </w:p>
    <w:p w14:paraId="5D97D6A5" w14:textId="24BBA811" w:rsidR="004B7797" w:rsidRPr="00193172" w:rsidRDefault="0035596F" w:rsidP="00970CDD">
      <w:pPr>
        <w:spacing w:after="0" w:line="360" w:lineRule="auto"/>
        <w:jc w:val="both"/>
        <w:rPr>
          <w:rFonts w:ascii="Times New Roman" w:hAnsi="Times New Roman" w:cs="Times New Roman"/>
          <w:b/>
          <w:bCs/>
          <w:sz w:val="24"/>
          <w:szCs w:val="24"/>
          <w:lang w:val="en-US"/>
        </w:rPr>
      </w:pPr>
      <w:r w:rsidRPr="00193172">
        <w:rPr>
          <w:rFonts w:ascii="Times New Roman" w:hAnsi="Times New Roman" w:cs="Times New Roman"/>
          <w:b/>
          <w:bCs/>
          <w:sz w:val="24"/>
          <w:szCs w:val="24"/>
          <w:lang w:val="en-US"/>
        </w:rPr>
        <w:t xml:space="preserve">Abstract </w:t>
      </w:r>
    </w:p>
    <w:p w14:paraId="2BDB240B" w14:textId="60E0EEAC" w:rsidR="00005EFF" w:rsidRDefault="00F966C3" w:rsidP="00AB6AD0">
      <w:pPr>
        <w:spacing w:before="240" w:line="360" w:lineRule="auto"/>
        <w:ind w:right="-164"/>
        <w:jc w:val="both"/>
        <w:rPr>
          <w:rFonts w:ascii="Times New Roman" w:hAnsi="Times New Roman" w:cs="Times New Roman"/>
          <w:sz w:val="24"/>
          <w:szCs w:val="24"/>
          <w:shd w:val="clear" w:color="auto" w:fill="FFFFFF"/>
        </w:rPr>
      </w:pPr>
      <w:r>
        <w:rPr>
          <w:rFonts w:ascii="Times New Roman" w:hAnsi="Times New Roman" w:cs="Times New Roman"/>
          <w:sz w:val="24"/>
          <w:szCs w:val="24"/>
          <w:lang w:val="en-US"/>
        </w:rPr>
        <w:t>Indian food processing sector, w</w:t>
      </w:r>
      <w:r w:rsidR="005D2642" w:rsidRPr="00193172">
        <w:rPr>
          <w:rFonts w:ascii="Times New Roman" w:hAnsi="Times New Roman" w:cs="Times New Roman"/>
          <w:sz w:val="24"/>
          <w:szCs w:val="24"/>
          <w:lang w:val="en-US"/>
        </w:rPr>
        <w:t>ith</w:t>
      </w:r>
      <w:r w:rsidR="001D205B" w:rsidRPr="00193172">
        <w:rPr>
          <w:rFonts w:ascii="Times New Roman" w:hAnsi="Times New Roman" w:cs="Times New Roman"/>
          <w:sz w:val="24"/>
          <w:szCs w:val="24"/>
          <w:lang w:val="en-US"/>
        </w:rPr>
        <w:t xml:space="preserve"> its</w:t>
      </w:r>
      <w:r w:rsidR="009F20EE" w:rsidRPr="00193172">
        <w:rPr>
          <w:rFonts w:ascii="Times New Roman" w:hAnsi="Times New Roman" w:cs="Times New Roman"/>
          <w:sz w:val="24"/>
          <w:szCs w:val="24"/>
          <w:lang w:val="en-US"/>
        </w:rPr>
        <w:t xml:space="preserve"> significant</w:t>
      </w:r>
      <w:r w:rsidR="005D2642" w:rsidRPr="00193172">
        <w:rPr>
          <w:rFonts w:ascii="Times New Roman" w:hAnsi="Times New Roman" w:cs="Times New Roman"/>
          <w:sz w:val="24"/>
          <w:szCs w:val="24"/>
          <w:lang w:val="en-US"/>
        </w:rPr>
        <w:t xml:space="preserve"> contribution to the value addition, </w:t>
      </w:r>
      <w:r w:rsidR="009F20EE" w:rsidRPr="00193172">
        <w:rPr>
          <w:rFonts w:ascii="Times New Roman" w:hAnsi="Times New Roman" w:cs="Times New Roman"/>
          <w:sz w:val="24"/>
          <w:szCs w:val="24"/>
          <w:lang w:val="en-US"/>
        </w:rPr>
        <w:t xml:space="preserve">employment generation, </w:t>
      </w:r>
      <w:r w:rsidR="005D2642" w:rsidRPr="00193172">
        <w:rPr>
          <w:rFonts w:ascii="Times New Roman" w:hAnsi="Times New Roman" w:cs="Times New Roman"/>
          <w:sz w:val="24"/>
          <w:szCs w:val="24"/>
          <w:lang w:val="en-US"/>
        </w:rPr>
        <w:t xml:space="preserve">and in </w:t>
      </w:r>
      <w:r w:rsidR="00291240">
        <w:rPr>
          <w:rFonts w:ascii="Times New Roman" w:hAnsi="Times New Roman" w:cs="Times New Roman"/>
          <w:sz w:val="24"/>
          <w:szCs w:val="24"/>
          <w:lang w:val="en-US"/>
        </w:rPr>
        <w:t>international trade</w:t>
      </w:r>
      <w:r w:rsidR="0073199A" w:rsidRPr="00193172">
        <w:rPr>
          <w:rFonts w:ascii="Times New Roman" w:hAnsi="Times New Roman" w:cs="Times New Roman"/>
          <w:sz w:val="24"/>
          <w:szCs w:val="24"/>
          <w:lang w:val="en-US"/>
        </w:rPr>
        <w:t xml:space="preserve">, </w:t>
      </w:r>
      <w:r w:rsidR="009F20EE" w:rsidRPr="00193172">
        <w:rPr>
          <w:rFonts w:ascii="Times New Roman" w:hAnsi="Times New Roman" w:cs="Times New Roman"/>
          <w:sz w:val="24"/>
          <w:szCs w:val="24"/>
          <w:lang w:val="en-US"/>
        </w:rPr>
        <w:t>is</w:t>
      </w:r>
      <w:r w:rsidR="003D33DF" w:rsidRPr="00193172">
        <w:rPr>
          <w:rFonts w:ascii="Times New Roman" w:hAnsi="Times New Roman" w:cs="Times New Roman"/>
          <w:sz w:val="24"/>
          <w:szCs w:val="24"/>
          <w:lang w:val="en-US"/>
        </w:rPr>
        <w:t xml:space="preserve"> still</w:t>
      </w:r>
      <w:r w:rsidR="009F20EE" w:rsidRPr="00193172">
        <w:rPr>
          <w:rFonts w:ascii="Times New Roman" w:hAnsi="Times New Roman" w:cs="Times New Roman"/>
          <w:sz w:val="24"/>
          <w:szCs w:val="24"/>
          <w:lang w:val="en-US"/>
        </w:rPr>
        <w:t xml:space="preserve"> at nascent stage of development</w:t>
      </w:r>
      <w:r w:rsidR="00291240">
        <w:rPr>
          <w:rFonts w:ascii="Times New Roman" w:hAnsi="Times New Roman" w:cs="Times New Roman"/>
          <w:sz w:val="24"/>
          <w:szCs w:val="24"/>
          <w:lang w:val="en-US"/>
        </w:rPr>
        <w:t xml:space="preserve"> processing only 10 per cent of total agricultural output</w:t>
      </w:r>
      <w:r w:rsidR="00C46BC3" w:rsidRPr="00193172">
        <w:rPr>
          <w:rFonts w:ascii="Times New Roman" w:hAnsi="Times New Roman" w:cs="Times New Roman"/>
          <w:sz w:val="24"/>
          <w:szCs w:val="24"/>
          <w:lang w:val="en-US"/>
        </w:rPr>
        <w:t xml:space="preserve">. </w:t>
      </w:r>
      <w:r w:rsidR="00C44365">
        <w:rPr>
          <w:rFonts w:ascii="Times New Roman" w:hAnsi="Times New Roman" w:cs="Times New Roman"/>
          <w:sz w:val="24"/>
          <w:szCs w:val="24"/>
          <w:lang w:val="en-US"/>
        </w:rPr>
        <w:t xml:space="preserve">Hence, </w:t>
      </w:r>
      <w:r w:rsidR="00C44365" w:rsidRPr="00193172">
        <w:rPr>
          <w:rFonts w:ascii="Times New Roman" w:hAnsi="Times New Roman" w:cs="Times New Roman"/>
          <w:sz w:val="24"/>
          <w:szCs w:val="24"/>
          <w:lang w:val="en-US"/>
        </w:rPr>
        <w:t xml:space="preserve">to </w:t>
      </w:r>
      <w:r w:rsidR="00C44365">
        <w:rPr>
          <w:rFonts w:ascii="Times New Roman" w:hAnsi="Times New Roman" w:cs="Times New Roman"/>
          <w:sz w:val="24"/>
          <w:szCs w:val="24"/>
          <w:lang w:val="en-US"/>
        </w:rPr>
        <w:t xml:space="preserve">gain insights into the productivity </w:t>
      </w:r>
      <w:r w:rsidR="00C44365" w:rsidRPr="00193172">
        <w:rPr>
          <w:rFonts w:ascii="Times New Roman" w:hAnsi="Times New Roman" w:cs="Times New Roman"/>
          <w:sz w:val="24"/>
          <w:szCs w:val="24"/>
          <w:lang w:val="en-US"/>
        </w:rPr>
        <w:t>improvements</w:t>
      </w:r>
      <w:r w:rsidR="00C44365">
        <w:rPr>
          <w:rFonts w:ascii="Times New Roman" w:hAnsi="Times New Roman" w:cs="Times New Roman"/>
          <w:sz w:val="24"/>
          <w:szCs w:val="24"/>
          <w:lang w:val="en-US"/>
        </w:rPr>
        <w:t>, the study attempted to assess</w:t>
      </w:r>
      <w:r w:rsidR="009F20EE" w:rsidRPr="00193172">
        <w:rPr>
          <w:rFonts w:ascii="Times New Roman" w:hAnsi="Times New Roman" w:cs="Times New Roman"/>
          <w:sz w:val="24"/>
          <w:szCs w:val="24"/>
          <w:lang w:val="en-US"/>
        </w:rPr>
        <w:t xml:space="preserve"> T</w:t>
      </w:r>
      <w:r w:rsidR="00395191" w:rsidRPr="00193172">
        <w:rPr>
          <w:rFonts w:ascii="Times New Roman" w:hAnsi="Times New Roman" w:cs="Times New Roman"/>
          <w:sz w:val="24"/>
          <w:szCs w:val="24"/>
          <w:lang w:val="en-US"/>
        </w:rPr>
        <w:t xml:space="preserve">otal </w:t>
      </w:r>
      <w:r w:rsidR="009F20EE" w:rsidRPr="00193172">
        <w:rPr>
          <w:rFonts w:ascii="Times New Roman" w:hAnsi="Times New Roman" w:cs="Times New Roman"/>
          <w:sz w:val="24"/>
          <w:szCs w:val="24"/>
          <w:lang w:val="en-US"/>
        </w:rPr>
        <w:t>F</w:t>
      </w:r>
      <w:r w:rsidR="00395191" w:rsidRPr="00193172">
        <w:rPr>
          <w:rFonts w:ascii="Times New Roman" w:hAnsi="Times New Roman" w:cs="Times New Roman"/>
          <w:sz w:val="24"/>
          <w:szCs w:val="24"/>
          <w:lang w:val="en-US"/>
        </w:rPr>
        <w:t xml:space="preserve">actor </w:t>
      </w:r>
      <w:r w:rsidR="009F20EE" w:rsidRPr="00193172">
        <w:rPr>
          <w:rFonts w:ascii="Times New Roman" w:hAnsi="Times New Roman" w:cs="Times New Roman"/>
          <w:sz w:val="24"/>
          <w:szCs w:val="24"/>
          <w:lang w:val="en-US"/>
        </w:rPr>
        <w:t>P</w:t>
      </w:r>
      <w:r w:rsidR="00395191" w:rsidRPr="00193172">
        <w:rPr>
          <w:rFonts w:ascii="Times New Roman" w:hAnsi="Times New Roman" w:cs="Times New Roman"/>
          <w:sz w:val="24"/>
          <w:szCs w:val="24"/>
          <w:lang w:val="en-US"/>
        </w:rPr>
        <w:t>roductivity</w:t>
      </w:r>
      <w:r w:rsidR="009F20EE" w:rsidRPr="00193172">
        <w:rPr>
          <w:rFonts w:ascii="Times New Roman" w:hAnsi="Times New Roman" w:cs="Times New Roman"/>
          <w:sz w:val="24"/>
          <w:szCs w:val="24"/>
          <w:lang w:val="en-US"/>
        </w:rPr>
        <w:t xml:space="preserve"> of Indian </w:t>
      </w:r>
      <w:r w:rsidR="00395191" w:rsidRPr="00193172">
        <w:rPr>
          <w:rFonts w:ascii="Times New Roman" w:hAnsi="Times New Roman" w:cs="Times New Roman"/>
          <w:sz w:val="24"/>
          <w:szCs w:val="24"/>
          <w:lang w:val="en-US"/>
        </w:rPr>
        <w:t>food processing industry</w:t>
      </w:r>
      <w:r w:rsidR="009F20EE" w:rsidRPr="00193172">
        <w:rPr>
          <w:rFonts w:ascii="Times New Roman" w:hAnsi="Times New Roman" w:cs="Times New Roman"/>
          <w:sz w:val="24"/>
          <w:szCs w:val="24"/>
          <w:lang w:val="en-US"/>
        </w:rPr>
        <w:t xml:space="preserve"> </w:t>
      </w:r>
      <w:r w:rsidR="00C44365">
        <w:rPr>
          <w:rFonts w:ascii="Times New Roman" w:hAnsi="Times New Roman" w:cs="Times New Roman"/>
          <w:sz w:val="24"/>
          <w:szCs w:val="24"/>
          <w:lang w:val="en-US"/>
        </w:rPr>
        <w:t xml:space="preserve">by </w:t>
      </w:r>
      <w:r w:rsidR="00393F9A" w:rsidRPr="00193172">
        <w:rPr>
          <w:rFonts w:ascii="Times New Roman" w:hAnsi="Times New Roman" w:cs="Times New Roman"/>
          <w:sz w:val="24"/>
          <w:szCs w:val="24"/>
          <w:lang w:val="en-US"/>
        </w:rPr>
        <w:t>employ</w:t>
      </w:r>
      <w:r w:rsidR="00C44365">
        <w:rPr>
          <w:rFonts w:ascii="Times New Roman" w:hAnsi="Times New Roman" w:cs="Times New Roman"/>
          <w:sz w:val="24"/>
          <w:szCs w:val="24"/>
          <w:lang w:val="en-US"/>
        </w:rPr>
        <w:t xml:space="preserve">ing </w:t>
      </w:r>
      <w:r w:rsidR="00393F9A" w:rsidRPr="00193172">
        <w:rPr>
          <w:rFonts w:ascii="Times New Roman" w:hAnsi="Times New Roman" w:cs="Times New Roman"/>
          <w:sz w:val="24"/>
          <w:szCs w:val="24"/>
          <w:lang w:val="en-US"/>
        </w:rPr>
        <w:t>the</w:t>
      </w:r>
      <w:r w:rsidR="009F20EE" w:rsidRPr="00193172">
        <w:rPr>
          <w:rFonts w:ascii="Times New Roman" w:hAnsi="Times New Roman" w:cs="Times New Roman"/>
          <w:sz w:val="24"/>
          <w:szCs w:val="24"/>
          <w:lang w:val="en-US"/>
        </w:rPr>
        <w:t xml:space="preserve"> data</w:t>
      </w:r>
      <w:r w:rsidR="00393F9A" w:rsidRPr="00193172">
        <w:rPr>
          <w:rFonts w:ascii="Times New Roman" w:hAnsi="Times New Roman" w:cs="Times New Roman"/>
          <w:sz w:val="24"/>
          <w:szCs w:val="24"/>
          <w:lang w:val="en-US"/>
        </w:rPr>
        <w:t xml:space="preserve"> collected from</w:t>
      </w:r>
      <w:r w:rsidR="009F20EE" w:rsidRPr="00193172">
        <w:rPr>
          <w:rFonts w:ascii="Times New Roman" w:hAnsi="Times New Roman" w:cs="Times New Roman"/>
          <w:sz w:val="24"/>
          <w:szCs w:val="24"/>
          <w:lang w:val="en-US"/>
        </w:rPr>
        <w:t xml:space="preserve"> A</w:t>
      </w:r>
      <w:r w:rsidR="00393F9A" w:rsidRPr="00193172">
        <w:rPr>
          <w:rFonts w:ascii="Times New Roman" w:hAnsi="Times New Roman" w:cs="Times New Roman"/>
          <w:sz w:val="24"/>
          <w:szCs w:val="24"/>
          <w:lang w:val="en-US"/>
        </w:rPr>
        <w:t xml:space="preserve">nnual </w:t>
      </w:r>
      <w:r w:rsidR="009F20EE" w:rsidRPr="00193172">
        <w:rPr>
          <w:rFonts w:ascii="Times New Roman" w:hAnsi="Times New Roman" w:cs="Times New Roman"/>
          <w:sz w:val="24"/>
          <w:szCs w:val="24"/>
          <w:lang w:val="en-US"/>
        </w:rPr>
        <w:t>S</w:t>
      </w:r>
      <w:r w:rsidR="00393F9A" w:rsidRPr="00193172">
        <w:rPr>
          <w:rFonts w:ascii="Times New Roman" w:hAnsi="Times New Roman" w:cs="Times New Roman"/>
          <w:sz w:val="24"/>
          <w:szCs w:val="24"/>
          <w:lang w:val="en-US"/>
        </w:rPr>
        <w:t xml:space="preserve">urvey of </w:t>
      </w:r>
      <w:r w:rsidR="009F20EE" w:rsidRPr="00193172">
        <w:rPr>
          <w:rFonts w:ascii="Times New Roman" w:hAnsi="Times New Roman" w:cs="Times New Roman"/>
          <w:sz w:val="24"/>
          <w:szCs w:val="24"/>
          <w:lang w:val="en-US"/>
        </w:rPr>
        <w:t>I</w:t>
      </w:r>
      <w:r w:rsidR="00393F9A" w:rsidRPr="00193172">
        <w:rPr>
          <w:rFonts w:ascii="Times New Roman" w:hAnsi="Times New Roman" w:cs="Times New Roman"/>
          <w:sz w:val="24"/>
          <w:szCs w:val="24"/>
          <w:lang w:val="en-US"/>
        </w:rPr>
        <w:t>ndustries</w:t>
      </w:r>
      <w:r w:rsidR="009F20EE" w:rsidRPr="00193172">
        <w:rPr>
          <w:rFonts w:ascii="Times New Roman" w:hAnsi="Times New Roman" w:cs="Times New Roman"/>
          <w:sz w:val="24"/>
          <w:szCs w:val="24"/>
          <w:lang w:val="en-US"/>
        </w:rPr>
        <w:t xml:space="preserve"> for </w:t>
      </w:r>
      <w:r w:rsidR="00291240">
        <w:rPr>
          <w:rFonts w:ascii="Times New Roman" w:hAnsi="Times New Roman" w:cs="Times New Roman"/>
          <w:sz w:val="24"/>
          <w:szCs w:val="24"/>
          <w:lang w:val="en-US"/>
        </w:rPr>
        <w:t xml:space="preserve">its </w:t>
      </w:r>
      <w:r w:rsidR="009F20EE" w:rsidRPr="00193172">
        <w:rPr>
          <w:rFonts w:ascii="Times New Roman" w:hAnsi="Times New Roman" w:cs="Times New Roman"/>
          <w:sz w:val="24"/>
          <w:szCs w:val="24"/>
          <w:lang w:val="en-US"/>
        </w:rPr>
        <w:t>various sub</w:t>
      </w:r>
      <w:r w:rsidR="00393F9A" w:rsidRPr="00193172">
        <w:rPr>
          <w:rFonts w:ascii="Times New Roman" w:hAnsi="Times New Roman" w:cs="Times New Roman"/>
          <w:sz w:val="24"/>
          <w:szCs w:val="24"/>
          <w:lang w:val="en-US"/>
        </w:rPr>
        <w:t>-</w:t>
      </w:r>
      <w:r w:rsidR="009F20EE" w:rsidRPr="00193172">
        <w:rPr>
          <w:rFonts w:ascii="Times New Roman" w:hAnsi="Times New Roman" w:cs="Times New Roman"/>
          <w:sz w:val="24"/>
          <w:szCs w:val="24"/>
          <w:lang w:val="en-US"/>
        </w:rPr>
        <w:t xml:space="preserve">sectors </w:t>
      </w:r>
      <w:r w:rsidR="00C44365">
        <w:rPr>
          <w:rFonts w:ascii="Times New Roman" w:hAnsi="Times New Roman" w:cs="Times New Roman"/>
          <w:sz w:val="24"/>
          <w:szCs w:val="24"/>
          <w:lang w:val="en-US"/>
        </w:rPr>
        <w:t xml:space="preserve">from </w:t>
      </w:r>
      <w:r w:rsidR="00C44365" w:rsidRPr="00193172">
        <w:rPr>
          <w:rFonts w:ascii="Times New Roman" w:hAnsi="Times New Roman" w:cs="Times New Roman"/>
          <w:sz w:val="24"/>
          <w:szCs w:val="24"/>
          <w:lang w:val="en-US"/>
        </w:rPr>
        <w:t>2008-09 to 2019-20</w:t>
      </w:r>
      <w:r w:rsidR="00C44365">
        <w:rPr>
          <w:rFonts w:ascii="Times New Roman" w:hAnsi="Times New Roman" w:cs="Times New Roman"/>
          <w:sz w:val="24"/>
          <w:szCs w:val="24"/>
          <w:lang w:val="en-US"/>
        </w:rPr>
        <w:t xml:space="preserve">. </w:t>
      </w:r>
      <w:r w:rsidR="007921EE">
        <w:rPr>
          <w:rFonts w:ascii="Times New Roman" w:hAnsi="Times New Roman" w:cs="Times New Roman"/>
          <w:sz w:val="24"/>
          <w:szCs w:val="24"/>
          <w:shd w:val="clear" w:color="auto" w:fill="FFFFFF"/>
        </w:rPr>
        <w:t xml:space="preserve">Widely used technological framework of </w:t>
      </w:r>
      <w:r w:rsidR="00D15182" w:rsidRPr="00193172">
        <w:rPr>
          <w:rFonts w:ascii="Times New Roman" w:hAnsi="Times New Roman" w:cs="Times New Roman"/>
          <w:sz w:val="24"/>
          <w:szCs w:val="24"/>
          <w:shd w:val="clear" w:color="auto" w:fill="FFFFFF"/>
        </w:rPr>
        <w:t>Cobb- Douglas production function</w:t>
      </w:r>
      <w:r w:rsidR="007921EE">
        <w:rPr>
          <w:rFonts w:ascii="Times New Roman" w:hAnsi="Times New Roman" w:cs="Times New Roman"/>
          <w:sz w:val="24"/>
          <w:szCs w:val="24"/>
          <w:shd w:val="clear" w:color="auto" w:fill="FFFFFF"/>
        </w:rPr>
        <w:t xml:space="preserve"> was utilized to analyse the data</w:t>
      </w:r>
      <w:r w:rsidR="009F20EE" w:rsidRPr="00193172">
        <w:rPr>
          <w:rFonts w:ascii="Times New Roman" w:hAnsi="Times New Roman" w:cs="Times New Roman"/>
          <w:sz w:val="24"/>
          <w:szCs w:val="24"/>
          <w:lang w:val="en-US"/>
        </w:rPr>
        <w:t xml:space="preserve">. </w:t>
      </w:r>
      <w:r w:rsidR="00AB6AD0" w:rsidRPr="00193172">
        <w:rPr>
          <w:rFonts w:ascii="Times New Roman" w:hAnsi="Times New Roman" w:cs="Times New Roman"/>
          <w:sz w:val="24"/>
          <w:szCs w:val="24"/>
          <w:lang w:val="en-US"/>
        </w:rPr>
        <w:t xml:space="preserve">The results revealed that, </w:t>
      </w:r>
      <w:r w:rsidR="00AB6AD0" w:rsidRPr="00193172">
        <w:rPr>
          <w:rFonts w:ascii="Times New Roman" w:hAnsi="Times New Roman" w:cs="Times New Roman"/>
          <w:sz w:val="24"/>
          <w:szCs w:val="24"/>
          <w:shd w:val="clear" w:color="auto" w:fill="FFFFFF"/>
        </w:rPr>
        <w:t xml:space="preserve">India’s organized food processing sector </w:t>
      </w:r>
      <w:r w:rsidR="007379E3" w:rsidRPr="00193172">
        <w:rPr>
          <w:rFonts w:ascii="Times New Roman" w:hAnsi="Times New Roman" w:cs="Times New Roman"/>
          <w:sz w:val="24"/>
          <w:szCs w:val="24"/>
          <w:shd w:val="clear" w:color="auto" w:fill="FFFFFF"/>
        </w:rPr>
        <w:t>was continued to be dominated by</w:t>
      </w:r>
      <w:r w:rsidR="00AB6AD0" w:rsidRPr="00193172">
        <w:rPr>
          <w:rFonts w:ascii="Times New Roman" w:hAnsi="Times New Roman" w:cs="Times New Roman"/>
          <w:sz w:val="24"/>
          <w:szCs w:val="24"/>
          <w:shd w:val="clear" w:color="auto" w:fill="FFFFFF"/>
        </w:rPr>
        <w:t xml:space="preserve"> traditional sectors with </w:t>
      </w:r>
      <w:r w:rsidR="007379E3" w:rsidRPr="00193172">
        <w:rPr>
          <w:rFonts w:ascii="Times New Roman" w:hAnsi="Times New Roman" w:cs="Times New Roman"/>
          <w:sz w:val="24"/>
          <w:szCs w:val="24"/>
          <w:shd w:val="clear" w:color="auto" w:fill="FFFFFF"/>
        </w:rPr>
        <w:t xml:space="preserve">blooming </w:t>
      </w:r>
      <w:r w:rsidR="00AB6AD0" w:rsidRPr="00193172">
        <w:rPr>
          <w:rFonts w:ascii="Times New Roman" w:hAnsi="Times New Roman" w:cs="Times New Roman"/>
          <w:sz w:val="24"/>
          <w:szCs w:val="24"/>
          <w:shd w:val="clear" w:color="auto" w:fill="FFFFFF"/>
        </w:rPr>
        <w:t xml:space="preserve">non-traditional </w:t>
      </w:r>
      <w:r w:rsidR="007379E3" w:rsidRPr="00193172">
        <w:rPr>
          <w:rFonts w:ascii="Times New Roman" w:hAnsi="Times New Roman" w:cs="Times New Roman"/>
          <w:sz w:val="24"/>
          <w:szCs w:val="24"/>
          <w:shd w:val="clear" w:color="auto" w:fill="FFFFFF"/>
        </w:rPr>
        <w:t>sectors</w:t>
      </w:r>
      <w:r w:rsidR="00AB6AD0" w:rsidRPr="00193172">
        <w:rPr>
          <w:rFonts w:ascii="Times New Roman" w:hAnsi="Times New Roman" w:cs="Times New Roman"/>
          <w:sz w:val="24"/>
          <w:szCs w:val="24"/>
          <w:shd w:val="clear" w:color="auto" w:fill="FFFFFF"/>
        </w:rPr>
        <w:t xml:space="preserve">. </w:t>
      </w:r>
      <w:r w:rsidR="007D7DAA" w:rsidRPr="00193172">
        <w:rPr>
          <w:rFonts w:ascii="Times New Roman" w:hAnsi="Times New Roman" w:cs="Times New Roman"/>
          <w:sz w:val="24"/>
          <w:szCs w:val="24"/>
          <w:lang w:val="en-US"/>
        </w:rPr>
        <w:t xml:space="preserve">Analysis of output elasticities revealed that most of </w:t>
      </w:r>
      <w:r w:rsidR="003644C3" w:rsidRPr="00193172">
        <w:rPr>
          <w:rFonts w:ascii="Times New Roman" w:hAnsi="Times New Roman" w:cs="Times New Roman"/>
          <w:sz w:val="24"/>
          <w:szCs w:val="24"/>
          <w:lang w:val="en-US"/>
        </w:rPr>
        <w:t>the sub-</w:t>
      </w:r>
      <w:r w:rsidR="007D7DAA" w:rsidRPr="00193172">
        <w:rPr>
          <w:rFonts w:ascii="Times New Roman" w:hAnsi="Times New Roman" w:cs="Times New Roman"/>
          <w:sz w:val="24"/>
          <w:szCs w:val="24"/>
          <w:lang w:val="en-US"/>
        </w:rPr>
        <w:t xml:space="preserve">sectors </w:t>
      </w:r>
      <w:r w:rsidR="003644C3" w:rsidRPr="00193172">
        <w:rPr>
          <w:rFonts w:ascii="Times New Roman" w:hAnsi="Times New Roman" w:cs="Times New Roman"/>
          <w:sz w:val="24"/>
          <w:szCs w:val="24"/>
          <w:lang w:val="en-US"/>
        </w:rPr>
        <w:t>we</w:t>
      </w:r>
      <w:r w:rsidR="007D7DAA" w:rsidRPr="00193172">
        <w:rPr>
          <w:rFonts w:ascii="Times New Roman" w:hAnsi="Times New Roman" w:cs="Times New Roman"/>
          <w:sz w:val="24"/>
          <w:szCs w:val="24"/>
          <w:lang w:val="en-US"/>
        </w:rPr>
        <w:t>re largely driven by capital expansion</w:t>
      </w:r>
      <w:r w:rsidR="00B638CA" w:rsidRPr="00193172">
        <w:rPr>
          <w:rFonts w:ascii="Times New Roman" w:hAnsi="Times New Roman" w:cs="Times New Roman"/>
          <w:sz w:val="24"/>
          <w:szCs w:val="24"/>
          <w:lang w:val="en-US"/>
        </w:rPr>
        <w:t xml:space="preserve"> and f</w:t>
      </w:r>
      <w:r w:rsidR="00B239E7" w:rsidRPr="00193172">
        <w:rPr>
          <w:rFonts w:ascii="Times New Roman" w:hAnsi="Times New Roman" w:cs="Times New Roman"/>
          <w:sz w:val="24"/>
          <w:szCs w:val="24"/>
          <w:lang w:val="en-US"/>
        </w:rPr>
        <w:t xml:space="preserve">urther, results on TFP growth </w:t>
      </w:r>
      <w:r w:rsidR="00B638CA" w:rsidRPr="00193172">
        <w:rPr>
          <w:rFonts w:ascii="Times New Roman" w:hAnsi="Times New Roman" w:cs="Times New Roman"/>
          <w:sz w:val="24"/>
          <w:szCs w:val="24"/>
          <w:lang w:val="en-US"/>
        </w:rPr>
        <w:t xml:space="preserve">unveiled </w:t>
      </w:r>
      <w:r w:rsidR="00B239E7" w:rsidRPr="00193172">
        <w:rPr>
          <w:rFonts w:ascii="Times New Roman" w:hAnsi="Times New Roman" w:cs="Times New Roman"/>
          <w:sz w:val="24"/>
          <w:szCs w:val="24"/>
          <w:lang w:val="en-US"/>
        </w:rPr>
        <w:t xml:space="preserve">heterogeneity </w:t>
      </w:r>
      <w:r w:rsidR="00B638CA" w:rsidRPr="00193172">
        <w:rPr>
          <w:rFonts w:ascii="Times New Roman" w:hAnsi="Times New Roman" w:cs="Times New Roman"/>
          <w:sz w:val="24"/>
          <w:szCs w:val="24"/>
          <w:lang w:val="en-US"/>
        </w:rPr>
        <w:t xml:space="preserve">pattern </w:t>
      </w:r>
      <w:r w:rsidR="00B239E7" w:rsidRPr="00193172">
        <w:rPr>
          <w:rFonts w:ascii="Times New Roman" w:hAnsi="Times New Roman" w:cs="Times New Roman"/>
          <w:sz w:val="24"/>
          <w:szCs w:val="24"/>
          <w:lang w:val="en-US"/>
        </w:rPr>
        <w:t>of productivity gains</w:t>
      </w:r>
      <w:r w:rsidR="00BC2A5A">
        <w:rPr>
          <w:rFonts w:ascii="Times New Roman" w:hAnsi="Times New Roman" w:cs="Times New Roman"/>
          <w:sz w:val="24"/>
          <w:szCs w:val="24"/>
          <w:lang w:val="en-US"/>
        </w:rPr>
        <w:t xml:space="preserve"> with</w:t>
      </w:r>
      <w:r w:rsidR="00B239E7" w:rsidRPr="00193172">
        <w:rPr>
          <w:rFonts w:ascii="Times New Roman" w:hAnsi="Times New Roman" w:cs="Times New Roman"/>
          <w:sz w:val="24"/>
          <w:szCs w:val="24"/>
          <w:lang w:val="en-US"/>
        </w:rPr>
        <w:t xml:space="preserve"> </w:t>
      </w:r>
      <w:r w:rsidR="00BC2A5A">
        <w:rPr>
          <w:rFonts w:ascii="Times New Roman" w:hAnsi="Times New Roman" w:cs="Times New Roman"/>
          <w:sz w:val="24"/>
          <w:szCs w:val="24"/>
          <w:lang w:val="en-US"/>
        </w:rPr>
        <w:t>m</w:t>
      </w:r>
      <w:r w:rsidR="00B239E7" w:rsidRPr="00193172">
        <w:rPr>
          <w:rFonts w:ascii="Times New Roman" w:hAnsi="Times New Roman" w:cs="Times New Roman"/>
          <w:sz w:val="24"/>
          <w:szCs w:val="24"/>
          <w:lang w:val="en-US"/>
        </w:rPr>
        <w:t>acaroni processing units register</w:t>
      </w:r>
      <w:r w:rsidR="00BC2A5A">
        <w:rPr>
          <w:rFonts w:ascii="Times New Roman" w:hAnsi="Times New Roman" w:cs="Times New Roman"/>
          <w:sz w:val="24"/>
          <w:szCs w:val="24"/>
          <w:lang w:val="en-US"/>
        </w:rPr>
        <w:t>ing</w:t>
      </w:r>
      <w:r w:rsidR="00B239E7" w:rsidRPr="00193172">
        <w:rPr>
          <w:rFonts w:ascii="Times New Roman" w:hAnsi="Times New Roman" w:cs="Times New Roman"/>
          <w:sz w:val="24"/>
          <w:szCs w:val="24"/>
          <w:lang w:val="en-US"/>
        </w:rPr>
        <w:t xml:space="preserve"> highest productivity </w:t>
      </w:r>
      <w:r w:rsidR="00EF6839" w:rsidRPr="00193172">
        <w:rPr>
          <w:rFonts w:ascii="Times New Roman" w:hAnsi="Times New Roman" w:cs="Times New Roman"/>
          <w:sz w:val="24"/>
          <w:szCs w:val="24"/>
          <w:lang w:val="en-US"/>
        </w:rPr>
        <w:t>improvement</w:t>
      </w:r>
      <w:r w:rsidR="001548DC">
        <w:rPr>
          <w:rFonts w:ascii="Times New Roman" w:hAnsi="Times New Roman" w:cs="Times New Roman"/>
          <w:sz w:val="24"/>
          <w:szCs w:val="24"/>
          <w:lang w:val="en-US"/>
        </w:rPr>
        <w:t xml:space="preserve">. </w:t>
      </w:r>
      <w:r w:rsidR="00BC2A5A">
        <w:rPr>
          <w:rFonts w:ascii="Times New Roman" w:hAnsi="Times New Roman" w:cs="Times New Roman"/>
          <w:sz w:val="24"/>
          <w:szCs w:val="24"/>
          <w:lang w:val="en-US"/>
        </w:rPr>
        <w:t>T</w:t>
      </w:r>
      <w:r w:rsidR="004E78DA" w:rsidRPr="004E78DA">
        <w:rPr>
          <w:rFonts w:ascii="Times New Roman" w:hAnsi="Times New Roman" w:cs="Times New Roman"/>
          <w:sz w:val="24"/>
          <w:szCs w:val="24"/>
        </w:rPr>
        <w:t xml:space="preserve">he dairy </w:t>
      </w:r>
      <w:r w:rsidR="001548DC">
        <w:rPr>
          <w:rFonts w:ascii="Times New Roman" w:hAnsi="Times New Roman" w:cs="Times New Roman"/>
          <w:sz w:val="24"/>
          <w:szCs w:val="24"/>
        </w:rPr>
        <w:t>sub-</w:t>
      </w:r>
      <w:r w:rsidR="004E78DA" w:rsidRPr="004E78DA">
        <w:rPr>
          <w:rFonts w:ascii="Times New Roman" w:hAnsi="Times New Roman" w:cs="Times New Roman"/>
          <w:sz w:val="24"/>
          <w:szCs w:val="24"/>
        </w:rPr>
        <w:t xml:space="preserve">sector showed negative TFP growth </w:t>
      </w:r>
      <w:r w:rsidR="00291240">
        <w:rPr>
          <w:rFonts w:ascii="Times New Roman" w:hAnsi="Times New Roman" w:cs="Times New Roman"/>
          <w:sz w:val="24"/>
          <w:szCs w:val="24"/>
        </w:rPr>
        <w:t>and coupled with</w:t>
      </w:r>
      <w:r w:rsidR="004E78DA" w:rsidRPr="004E78DA">
        <w:rPr>
          <w:rFonts w:ascii="Times New Roman" w:hAnsi="Times New Roman" w:cs="Times New Roman"/>
          <w:sz w:val="24"/>
          <w:szCs w:val="24"/>
        </w:rPr>
        <w:t xml:space="preserve"> decreasing returns to scale, indicat</w:t>
      </w:r>
      <w:r w:rsidR="00291240">
        <w:rPr>
          <w:rFonts w:ascii="Times New Roman" w:hAnsi="Times New Roman" w:cs="Times New Roman"/>
          <w:sz w:val="24"/>
          <w:szCs w:val="24"/>
        </w:rPr>
        <w:t>ed</w:t>
      </w:r>
      <w:r w:rsidR="004E78DA" w:rsidRPr="004E78DA">
        <w:rPr>
          <w:rFonts w:ascii="Times New Roman" w:hAnsi="Times New Roman" w:cs="Times New Roman"/>
          <w:sz w:val="24"/>
          <w:szCs w:val="24"/>
        </w:rPr>
        <w:t xml:space="preserve"> efficiency gaps </w:t>
      </w:r>
      <w:r w:rsidR="00630A06">
        <w:rPr>
          <w:rFonts w:ascii="Times New Roman" w:hAnsi="Times New Roman" w:cs="Times New Roman"/>
          <w:sz w:val="24"/>
          <w:szCs w:val="24"/>
        </w:rPr>
        <w:t>while</w:t>
      </w:r>
      <w:r w:rsidR="004E78DA" w:rsidRPr="004E78DA">
        <w:rPr>
          <w:rFonts w:ascii="Times New Roman" w:hAnsi="Times New Roman" w:cs="Times New Roman"/>
          <w:sz w:val="24"/>
          <w:szCs w:val="24"/>
        </w:rPr>
        <w:t xml:space="preserve"> meat</w:t>
      </w:r>
      <w:r w:rsidR="00630A06">
        <w:rPr>
          <w:rFonts w:ascii="Times New Roman" w:hAnsi="Times New Roman" w:cs="Times New Roman"/>
          <w:sz w:val="24"/>
          <w:szCs w:val="24"/>
        </w:rPr>
        <w:t xml:space="preserve"> and</w:t>
      </w:r>
      <w:r w:rsidR="004E78DA" w:rsidRPr="004E78DA">
        <w:rPr>
          <w:rFonts w:ascii="Times New Roman" w:hAnsi="Times New Roman" w:cs="Times New Roman"/>
          <w:sz w:val="24"/>
          <w:szCs w:val="24"/>
        </w:rPr>
        <w:t xml:space="preserve"> bakery </w:t>
      </w:r>
      <w:r w:rsidR="00630A06">
        <w:rPr>
          <w:rFonts w:ascii="Times New Roman" w:hAnsi="Times New Roman" w:cs="Times New Roman"/>
          <w:sz w:val="24"/>
          <w:szCs w:val="24"/>
        </w:rPr>
        <w:t>sub-</w:t>
      </w:r>
      <w:r w:rsidR="004E78DA" w:rsidRPr="004E78DA">
        <w:rPr>
          <w:rFonts w:ascii="Times New Roman" w:hAnsi="Times New Roman" w:cs="Times New Roman"/>
          <w:sz w:val="24"/>
          <w:szCs w:val="24"/>
        </w:rPr>
        <w:t xml:space="preserve">sectors </w:t>
      </w:r>
      <w:r w:rsidR="00291240">
        <w:rPr>
          <w:rFonts w:ascii="Times New Roman" w:hAnsi="Times New Roman" w:cs="Times New Roman"/>
          <w:sz w:val="24"/>
          <w:szCs w:val="24"/>
        </w:rPr>
        <w:t xml:space="preserve">with positive TFP growth and increasing returns to scale </w:t>
      </w:r>
      <w:r w:rsidR="004E78DA" w:rsidRPr="004E78DA">
        <w:rPr>
          <w:rFonts w:ascii="Times New Roman" w:hAnsi="Times New Roman" w:cs="Times New Roman"/>
          <w:sz w:val="24"/>
          <w:szCs w:val="24"/>
        </w:rPr>
        <w:t>exhibited untapped scale potential.</w:t>
      </w:r>
      <w:r w:rsidR="00B239E7" w:rsidRPr="00193172">
        <w:rPr>
          <w:rFonts w:ascii="Times New Roman" w:hAnsi="Times New Roman" w:cs="Times New Roman"/>
          <w:sz w:val="24"/>
          <w:szCs w:val="24"/>
          <w:lang w:val="en-US"/>
        </w:rPr>
        <w:t xml:space="preserve"> Th</w:t>
      </w:r>
      <w:r w:rsidR="00A92A60" w:rsidRPr="00193172">
        <w:rPr>
          <w:rFonts w:ascii="Times New Roman" w:hAnsi="Times New Roman" w:cs="Times New Roman"/>
          <w:sz w:val="24"/>
          <w:szCs w:val="24"/>
          <w:lang w:val="en-US"/>
        </w:rPr>
        <w:t>is</w:t>
      </w:r>
      <w:r w:rsidR="00B239E7" w:rsidRPr="00193172">
        <w:rPr>
          <w:rFonts w:ascii="Times New Roman" w:hAnsi="Times New Roman" w:cs="Times New Roman"/>
          <w:sz w:val="24"/>
          <w:szCs w:val="24"/>
          <w:lang w:val="en-US"/>
        </w:rPr>
        <w:t xml:space="preserve"> mixed productivity </w:t>
      </w:r>
      <w:r w:rsidR="00A92A60" w:rsidRPr="00193172">
        <w:rPr>
          <w:rFonts w:ascii="Times New Roman" w:hAnsi="Times New Roman" w:cs="Times New Roman"/>
          <w:sz w:val="24"/>
          <w:szCs w:val="24"/>
          <w:lang w:val="en-US"/>
        </w:rPr>
        <w:t>pattern</w:t>
      </w:r>
      <w:r w:rsidR="00B239E7" w:rsidRPr="00193172">
        <w:rPr>
          <w:rFonts w:ascii="Times New Roman" w:hAnsi="Times New Roman" w:cs="Times New Roman"/>
          <w:sz w:val="24"/>
          <w:szCs w:val="24"/>
          <w:lang w:val="en-US"/>
        </w:rPr>
        <w:t xml:space="preserve"> highlighted the need for targeted policy intervention</w:t>
      </w:r>
      <w:r w:rsidR="00291240">
        <w:rPr>
          <w:rFonts w:ascii="Times New Roman" w:hAnsi="Times New Roman" w:cs="Times New Roman"/>
          <w:sz w:val="24"/>
          <w:szCs w:val="24"/>
          <w:lang w:val="en-US"/>
        </w:rPr>
        <w:t>s</w:t>
      </w:r>
      <w:r w:rsidR="00005EFF">
        <w:rPr>
          <w:rFonts w:ascii="Times New Roman" w:hAnsi="Times New Roman" w:cs="Times New Roman"/>
          <w:sz w:val="24"/>
          <w:szCs w:val="24"/>
          <w:lang w:val="en-US"/>
        </w:rPr>
        <w:t xml:space="preserve"> focused on </w:t>
      </w:r>
      <w:r w:rsidR="00005EFF" w:rsidRPr="005565B2">
        <w:rPr>
          <w:rFonts w:ascii="Times New Roman" w:hAnsi="Times New Roman" w:cs="Times New Roman"/>
          <w:sz w:val="24"/>
          <w:szCs w:val="24"/>
          <w:shd w:val="clear" w:color="auto" w:fill="FFFFFF"/>
        </w:rPr>
        <w:t>technological diffusion</w:t>
      </w:r>
      <w:r w:rsidR="00005EFF">
        <w:rPr>
          <w:rFonts w:ascii="Times New Roman" w:hAnsi="Times New Roman" w:cs="Times New Roman"/>
          <w:sz w:val="24"/>
          <w:szCs w:val="24"/>
          <w:lang w:val="en-US"/>
        </w:rPr>
        <w:t xml:space="preserve">, </w:t>
      </w:r>
      <w:r w:rsidR="00005EFF" w:rsidRPr="005565B2">
        <w:rPr>
          <w:rFonts w:ascii="Times New Roman" w:hAnsi="Times New Roman" w:cs="Times New Roman"/>
          <w:sz w:val="24"/>
          <w:szCs w:val="24"/>
          <w:shd w:val="clear" w:color="auto" w:fill="FFFFFF"/>
        </w:rPr>
        <w:t>strengthening supply chain efficiency</w:t>
      </w:r>
      <w:r w:rsidR="00005EFF">
        <w:rPr>
          <w:rFonts w:ascii="Times New Roman" w:hAnsi="Times New Roman" w:cs="Times New Roman"/>
          <w:sz w:val="24"/>
          <w:szCs w:val="24"/>
          <w:shd w:val="clear" w:color="auto" w:fill="FFFFFF"/>
        </w:rPr>
        <w:t xml:space="preserve">, skill </w:t>
      </w:r>
      <w:r w:rsidR="00052CD7">
        <w:rPr>
          <w:rFonts w:ascii="Times New Roman" w:hAnsi="Times New Roman" w:cs="Times New Roman"/>
          <w:sz w:val="24"/>
          <w:szCs w:val="24"/>
          <w:shd w:val="clear" w:color="auto" w:fill="FFFFFF"/>
        </w:rPr>
        <w:t>development,</w:t>
      </w:r>
      <w:r w:rsidR="00005EFF">
        <w:rPr>
          <w:rFonts w:ascii="Times New Roman" w:hAnsi="Times New Roman" w:cs="Times New Roman"/>
          <w:sz w:val="24"/>
          <w:szCs w:val="24"/>
          <w:shd w:val="clear" w:color="auto" w:fill="FFFFFF"/>
        </w:rPr>
        <w:t xml:space="preserve"> and sustainability rather than merely on augmenting production. </w:t>
      </w:r>
    </w:p>
    <w:p w14:paraId="400E420D" w14:textId="74ACC104" w:rsidR="0090369B" w:rsidRDefault="0090369B" w:rsidP="0090369B">
      <w:pPr>
        <w:spacing w:line="360" w:lineRule="auto"/>
        <w:ind w:right="-164"/>
        <w:jc w:val="both"/>
        <w:rPr>
          <w:rFonts w:ascii="Times New Roman" w:hAnsi="Times New Roman" w:cs="Times New Roman"/>
          <w:sz w:val="24"/>
          <w:szCs w:val="24"/>
          <w:lang w:val="en-US"/>
        </w:rPr>
      </w:pPr>
      <w:r w:rsidRPr="00925619">
        <w:rPr>
          <w:rFonts w:ascii="Times New Roman" w:hAnsi="Times New Roman" w:cs="Times New Roman"/>
          <w:sz w:val="24"/>
          <w:szCs w:val="24"/>
          <w:shd w:val="clear" w:color="auto" w:fill="FFFFFF"/>
        </w:rPr>
        <w:t>While th</w:t>
      </w:r>
      <w:r>
        <w:rPr>
          <w:rFonts w:ascii="Times New Roman" w:hAnsi="Times New Roman" w:cs="Times New Roman"/>
          <w:sz w:val="24"/>
          <w:szCs w:val="24"/>
          <w:shd w:val="clear" w:color="auto" w:fill="FFFFFF"/>
        </w:rPr>
        <w:t>e current</w:t>
      </w:r>
      <w:r w:rsidRPr="00925619">
        <w:rPr>
          <w:rFonts w:ascii="Times New Roman" w:hAnsi="Times New Roman" w:cs="Times New Roman"/>
          <w:sz w:val="24"/>
          <w:szCs w:val="24"/>
          <w:shd w:val="clear" w:color="auto" w:fill="FFFFFF"/>
        </w:rPr>
        <w:t xml:space="preserve"> study analys</w:t>
      </w:r>
      <w:r>
        <w:rPr>
          <w:rFonts w:ascii="Times New Roman" w:hAnsi="Times New Roman" w:cs="Times New Roman"/>
          <w:sz w:val="24"/>
          <w:szCs w:val="24"/>
          <w:shd w:val="clear" w:color="auto" w:fill="FFFFFF"/>
        </w:rPr>
        <w:t>ed</w:t>
      </w:r>
      <w:r w:rsidRPr="00925619">
        <w:rPr>
          <w:rFonts w:ascii="Times New Roman" w:hAnsi="Times New Roman" w:cs="Times New Roman"/>
          <w:sz w:val="24"/>
          <w:szCs w:val="24"/>
          <w:shd w:val="clear" w:color="auto" w:fill="FFFFFF"/>
        </w:rPr>
        <w:t xml:space="preserve"> the productivity dynamics of the organized food processing sector, </w:t>
      </w:r>
      <w:r>
        <w:rPr>
          <w:rFonts w:ascii="Times New Roman" w:hAnsi="Times New Roman" w:cs="Times New Roman"/>
          <w:sz w:val="24"/>
          <w:szCs w:val="24"/>
          <w:shd w:val="clear" w:color="auto" w:fill="FFFFFF"/>
        </w:rPr>
        <w:t>the same</w:t>
      </w:r>
      <w:r w:rsidRPr="00925619">
        <w:rPr>
          <w:rFonts w:ascii="Times New Roman" w:hAnsi="Times New Roman" w:cs="Times New Roman"/>
          <w:sz w:val="24"/>
          <w:szCs w:val="24"/>
          <w:shd w:val="clear" w:color="auto" w:fill="FFFFFF"/>
        </w:rPr>
        <w:t xml:space="preserve"> can be extended to unorganized processing units, which hold significant potential for rural employment generation</w:t>
      </w:r>
      <w:r>
        <w:rPr>
          <w:rFonts w:ascii="Times New Roman" w:hAnsi="Times New Roman" w:cs="Times New Roman"/>
          <w:sz w:val="24"/>
          <w:szCs w:val="24"/>
          <w:shd w:val="clear" w:color="auto" w:fill="FFFFFF"/>
        </w:rPr>
        <w:t xml:space="preserve"> and income diversification. Further, exploration on policy impact, supply-chain constraints, technology adoption and resource use efficiency can provide deeper insights into the sector wide productivity. </w:t>
      </w:r>
    </w:p>
    <w:p w14:paraId="3F243BF3" w14:textId="086E74BE" w:rsidR="00CF0F48" w:rsidRPr="00193172" w:rsidRDefault="00CF0F48" w:rsidP="00CF0F48">
      <w:pPr>
        <w:spacing w:line="360" w:lineRule="auto"/>
        <w:jc w:val="both"/>
        <w:rPr>
          <w:rFonts w:ascii="Times New Roman" w:hAnsi="Times New Roman" w:cs="Times New Roman"/>
          <w:sz w:val="24"/>
          <w:szCs w:val="24"/>
          <w:lang w:val="en-US"/>
        </w:rPr>
      </w:pPr>
      <w:r w:rsidRPr="00193172">
        <w:rPr>
          <w:rFonts w:ascii="Times New Roman" w:hAnsi="Times New Roman" w:cs="Times New Roman"/>
          <w:b/>
          <w:bCs/>
          <w:sz w:val="24"/>
          <w:szCs w:val="24"/>
          <w:lang w:val="en-US"/>
        </w:rPr>
        <w:t>Key</w:t>
      </w:r>
      <w:r w:rsidR="005317A9" w:rsidRPr="00193172">
        <w:rPr>
          <w:rFonts w:ascii="Times New Roman" w:hAnsi="Times New Roman" w:cs="Times New Roman"/>
          <w:b/>
          <w:bCs/>
          <w:sz w:val="24"/>
          <w:szCs w:val="24"/>
          <w:lang w:val="en-US"/>
        </w:rPr>
        <w:t xml:space="preserve"> </w:t>
      </w:r>
      <w:r w:rsidRPr="00193172">
        <w:rPr>
          <w:rFonts w:ascii="Times New Roman" w:hAnsi="Times New Roman" w:cs="Times New Roman"/>
          <w:b/>
          <w:bCs/>
          <w:sz w:val="24"/>
          <w:szCs w:val="24"/>
          <w:lang w:val="en-US"/>
        </w:rPr>
        <w:t xml:space="preserve">words: </w:t>
      </w:r>
      <w:r w:rsidRPr="00193172">
        <w:rPr>
          <w:rFonts w:ascii="Times New Roman" w:hAnsi="Times New Roman" w:cs="Times New Roman"/>
          <w:sz w:val="24"/>
          <w:szCs w:val="24"/>
          <w:lang w:val="en-US"/>
        </w:rPr>
        <w:t>Total Factor Productivity (TFP), food processing sector</w:t>
      </w:r>
      <w:r w:rsidRPr="00193172">
        <w:rPr>
          <w:rFonts w:ascii="Times New Roman" w:hAnsi="Times New Roman" w:cs="Times New Roman"/>
          <w:b/>
          <w:bCs/>
          <w:sz w:val="24"/>
          <w:szCs w:val="24"/>
          <w:lang w:val="en-US"/>
        </w:rPr>
        <w:t xml:space="preserve">, </w:t>
      </w:r>
      <w:r w:rsidRPr="00193172">
        <w:rPr>
          <w:rFonts w:ascii="Times New Roman" w:hAnsi="Times New Roman" w:cs="Times New Roman"/>
          <w:sz w:val="24"/>
          <w:szCs w:val="24"/>
          <w:lang w:val="en-US"/>
        </w:rPr>
        <w:t xml:space="preserve">Annual Survey of Industries (ASI), food </w:t>
      </w:r>
      <w:r w:rsidR="00722EB0" w:rsidRPr="00193172">
        <w:rPr>
          <w:rFonts w:ascii="Times New Roman" w:hAnsi="Times New Roman" w:cs="Times New Roman"/>
          <w:sz w:val="24"/>
          <w:szCs w:val="24"/>
          <w:lang w:val="en-US"/>
        </w:rPr>
        <w:t>industry,</w:t>
      </w:r>
      <w:r w:rsidRPr="00193172">
        <w:rPr>
          <w:rFonts w:ascii="Times New Roman" w:hAnsi="Times New Roman" w:cs="Times New Roman"/>
          <w:sz w:val="24"/>
          <w:szCs w:val="24"/>
          <w:lang w:val="en-US"/>
        </w:rPr>
        <w:t xml:space="preserve"> and productivity. </w:t>
      </w:r>
    </w:p>
    <w:p w14:paraId="0E048BFD" w14:textId="77777777" w:rsidR="00EE5D17" w:rsidRDefault="00EE5D17" w:rsidP="00CF0F48">
      <w:pPr>
        <w:spacing w:line="360" w:lineRule="auto"/>
        <w:jc w:val="both"/>
        <w:rPr>
          <w:rFonts w:ascii="Times New Roman" w:hAnsi="Times New Roman" w:cs="Times New Roman"/>
          <w:b/>
          <w:bCs/>
          <w:sz w:val="24"/>
          <w:szCs w:val="24"/>
          <w:lang w:val="en-US"/>
        </w:rPr>
      </w:pPr>
    </w:p>
    <w:p w14:paraId="61289171" w14:textId="14AEB939" w:rsidR="001D420B" w:rsidRPr="00193172" w:rsidRDefault="001D420B" w:rsidP="00CF0F48">
      <w:pPr>
        <w:spacing w:line="360" w:lineRule="auto"/>
        <w:jc w:val="both"/>
        <w:rPr>
          <w:rFonts w:ascii="Times New Roman" w:hAnsi="Times New Roman" w:cs="Times New Roman"/>
          <w:b/>
          <w:bCs/>
          <w:sz w:val="24"/>
          <w:szCs w:val="24"/>
          <w:lang w:val="en-US"/>
        </w:rPr>
      </w:pPr>
      <w:r w:rsidRPr="00193172">
        <w:rPr>
          <w:rFonts w:ascii="Times New Roman" w:hAnsi="Times New Roman" w:cs="Times New Roman"/>
          <w:b/>
          <w:bCs/>
          <w:sz w:val="24"/>
          <w:szCs w:val="24"/>
          <w:lang w:val="en-US"/>
        </w:rPr>
        <w:lastRenderedPageBreak/>
        <w:t xml:space="preserve">Introduction </w:t>
      </w:r>
    </w:p>
    <w:p w14:paraId="6C6074B0" w14:textId="138BA1B9" w:rsidR="001D420B" w:rsidRPr="00193172" w:rsidRDefault="00DB3A0F" w:rsidP="009E54CE">
      <w:pPr>
        <w:spacing w:line="360" w:lineRule="auto"/>
        <w:ind w:right="-164"/>
        <w:jc w:val="both"/>
        <w:rPr>
          <w:rFonts w:ascii="Times New Roman" w:hAnsi="Times New Roman" w:cs="Times New Roman"/>
          <w:color w:val="474747"/>
          <w:sz w:val="24"/>
          <w:szCs w:val="24"/>
        </w:rPr>
      </w:pPr>
      <w:r w:rsidRPr="00193172">
        <w:rPr>
          <w:rFonts w:ascii="Times New Roman" w:hAnsi="Times New Roman" w:cs="Times New Roman"/>
          <w:sz w:val="24"/>
          <w:szCs w:val="24"/>
        </w:rPr>
        <w:t xml:space="preserve">Food Processing Industry (FPI) </w:t>
      </w:r>
      <w:r w:rsidR="00B3111D">
        <w:rPr>
          <w:rFonts w:ascii="Times New Roman" w:hAnsi="Times New Roman" w:cs="Times New Roman"/>
          <w:sz w:val="24"/>
          <w:szCs w:val="24"/>
        </w:rPr>
        <w:t>with its</w:t>
      </w:r>
      <w:r w:rsidRPr="00193172">
        <w:rPr>
          <w:rFonts w:ascii="Times New Roman" w:hAnsi="Times New Roman" w:cs="Times New Roman"/>
          <w:sz w:val="24"/>
          <w:szCs w:val="24"/>
        </w:rPr>
        <w:t xml:space="preserve"> unique place in the Indian economy, act</w:t>
      </w:r>
      <w:r w:rsidR="00B3111D">
        <w:rPr>
          <w:rFonts w:ascii="Times New Roman" w:hAnsi="Times New Roman" w:cs="Times New Roman"/>
          <w:sz w:val="24"/>
          <w:szCs w:val="24"/>
        </w:rPr>
        <w:t>s</w:t>
      </w:r>
      <w:r w:rsidRPr="00193172">
        <w:rPr>
          <w:rFonts w:ascii="Times New Roman" w:hAnsi="Times New Roman" w:cs="Times New Roman"/>
          <w:sz w:val="24"/>
          <w:szCs w:val="24"/>
        </w:rPr>
        <w:t xml:space="preserve"> as a vital linkage between agriculture and industry. FPI, defined by </w:t>
      </w:r>
      <w:r w:rsidR="001D420B" w:rsidRPr="00193172">
        <w:rPr>
          <w:rFonts w:ascii="Times New Roman" w:hAnsi="Times New Roman" w:cs="Times New Roman"/>
          <w:sz w:val="24"/>
          <w:szCs w:val="24"/>
        </w:rPr>
        <w:t xml:space="preserve">FAO (1997) </w:t>
      </w:r>
      <w:r w:rsidRPr="00193172">
        <w:rPr>
          <w:rFonts w:ascii="Times New Roman" w:hAnsi="Times New Roman" w:cs="Times New Roman"/>
          <w:sz w:val="24"/>
          <w:szCs w:val="24"/>
        </w:rPr>
        <w:t xml:space="preserve">as </w:t>
      </w:r>
      <w:r w:rsidR="001D420B" w:rsidRPr="00193172">
        <w:rPr>
          <w:rFonts w:ascii="Times New Roman" w:hAnsi="Times New Roman" w:cs="Times New Roman"/>
          <w:color w:val="333333"/>
          <w:sz w:val="24"/>
          <w:szCs w:val="24"/>
          <w:shd w:val="clear" w:color="auto" w:fill="FFFFFF"/>
        </w:rPr>
        <w:t xml:space="preserve">a sub-set under </w:t>
      </w:r>
      <w:r w:rsidRPr="00193172">
        <w:rPr>
          <w:rFonts w:ascii="Times New Roman" w:hAnsi="Times New Roman" w:cs="Times New Roman"/>
          <w:color w:val="333333"/>
          <w:sz w:val="24"/>
          <w:szCs w:val="24"/>
          <w:shd w:val="clear" w:color="auto" w:fill="FFFFFF"/>
        </w:rPr>
        <w:t xml:space="preserve">the </w:t>
      </w:r>
      <w:r w:rsidR="001D420B" w:rsidRPr="00193172">
        <w:rPr>
          <w:rFonts w:ascii="Times New Roman" w:hAnsi="Times New Roman" w:cs="Times New Roman"/>
          <w:sz w:val="24"/>
          <w:szCs w:val="24"/>
        </w:rPr>
        <w:t>manufacturing industry</w:t>
      </w:r>
      <w:r w:rsidRPr="00193172">
        <w:rPr>
          <w:rFonts w:ascii="Times New Roman" w:hAnsi="Times New Roman" w:cs="Times New Roman"/>
          <w:sz w:val="24"/>
          <w:szCs w:val="24"/>
        </w:rPr>
        <w:t>, deals with the</w:t>
      </w:r>
      <w:r w:rsidR="001D420B" w:rsidRPr="00193172">
        <w:rPr>
          <w:rFonts w:ascii="Times New Roman" w:hAnsi="Times New Roman" w:cs="Times New Roman"/>
          <w:sz w:val="24"/>
          <w:szCs w:val="24"/>
        </w:rPr>
        <w:t xml:space="preserve"> process</w:t>
      </w:r>
      <w:r w:rsidRPr="00193172">
        <w:rPr>
          <w:rFonts w:ascii="Times New Roman" w:hAnsi="Times New Roman" w:cs="Times New Roman"/>
          <w:sz w:val="24"/>
          <w:szCs w:val="24"/>
        </w:rPr>
        <w:t>ing of</w:t>
      </w:r>
      <w:r w:rsidR="001D420B" w:rsidRPr="00193172">
        <w:rPr>
          <w:rFonts w:ascii="Times New Roman" w:hAnsi="Times New Roman" w:cs="Times New Roman"/>
          <w:sz w:val="24"/>
          <w:szCs w:val="24"/>
        </w:rPr>
        <w:t xml:space="preserve"> raw materials and intermediate products derived from agriculture</w:t>
      </w:r>
      <w:r w:rsidR="00E51BBE" w:rsidRPr="00193172">
        <w:rPr>
          <w:rFonts w:ascii="Times New Roman" w:hAnsi="Times New Roman" w:cs="Times New Roman"/>
          <w:sz w:val="24"/>
          <w:szCs w:val="24"/>
        </w:rPr>
        <w:t xml:space="preserve">, </w:t>
      </w:r>
      <w:r w:rsidR="00E51BBE" w:rsidRPr="00193172">
        <w:rPr>
          <w:rFonts w:ascii="Times New Roman" w:hAnsi="Times New Roman" w:cs="Times New Roman"/>
          <w:color w:val="474747"/>
          <w:sz w:val="24"/>
          <w:szCs w:val="24"/>
        </w:rPr>
        <w:t>dairy, animal husbandry, meat, poultry, or fishing in such a way that its original physical properties undergo a change and the transformed product has commercial value and is suitable for human and animal consumption</w:t>
      </w:r>
      <w:r w:rsidR="004E5B51" w:rsidRPr="00193172">
        <w:rPr>
          <w:rFonts w:ascii="Times New Roman" w:hAnsi="Times New Roman" w:cs="Times New Roman"/>
          <w:color w:val="474747"/>
          <w:sz w:val="24"/>
          <w:szCs w:val="24"/>
        </w:rPr>
        <w:t xml:space="preserve"> (Ministry of Food Processing Industry (MoFPI), 2023).</w:t>
      </w:r>
      <w:r w:rsidR="001D420B" w:rsidRPr="00193172">
        <w:rPr>
          <w:rFonts w:ascii="Times New Roman" w:hAnsi="Times New Roman" w:cs="Times New Roman"/>
          <w:sz w:val="24"/>
          <w:szCs w:val="24"/>
        </w:rPr>
        <w:t xml:space="preserve"> </w:t>
      </w:r>
      <w:r w:rsidR="00CB4FE2" w:rsidRPr="00193172">
        <w:rPr>
          <w:rFonts w:ascii="Times New Roman" w:hAnsi="Times New Roman" w:cs="Times New Roman"/>
          <w:sz w:val="24"/>
          <w:szCs w:val="24"/>
        </w:rPr>
        <w:t>Beyond its role in value addition &amp; food preservation, it has</w:t>
      </w:r>
      <w:r w:rsidR="001D420B" w:rsidRPr="00193172">
        <w:rPr>
          <w:rFonts w:ascii="Times New Roman" w:hAnsi="Times New Roman" w:cs="Times New Roman"/>
          <w:sz w:val="24"/>
          <w:szCs w:val="24"/>
        </w:rPr>
        <w:t xml:space="preserve"> enormous potential for</w:t>
      </w:r>
      <w:r w:rsidR="00A25EC8" w:rsidRPr="00193172">
        <w:rPr>
          <w:rFonts w:ascii="Times New Roman" w:hAnsi="Times New Roman" w:cs="Times New Roman"/>
          <w:color w:val="333333"/>
          <w:sz w:val="24"/>
          <w:szCs w:val="24"/>
          <w:shd w:val="clear" w:color="auto" w:fill="FFFFFF"/>
        </w:rPr>
        <w:t xml:space="preserve"> creating employment</w:t>
      </w:r>
      <w:r w:rsidR="001D420B" w:rsidRPr="00193172">
        <w:rPr>
          <w:rFonts w:ascii="Times New Roman" w:hAnsi="Times New Roman" w:cs="Times New Roman"/>
          <w:color w:val="333333"/>
          <w:sz w:val="24"/>
          <w:szCs w:val="24"/>
          <w:shd w:val="clear" w:color="auto" w:fill="FFFFFF"/>
        </w:rPr>
        <w:t>,</w:t>
      </w:r>
      <w:r w:rsidR="00A25EC8" w:rsidRPr="00193172">
        <w:rPr>
          <w:rFonts w:ascii="Times New Roman" w:hAnsi="Times New Roman" w:cs="Times New Roman"/>
          <w:color w:val="333333"/>
          <w:sz w:val="24"/>
          <w:szCs w:val="24"/>
          <w:shd w:val="clear" w:color="auto" w:fill="FFFFFF"/>
        </w:rPr>
        <w:t xml:space="preserve"> </w:t>
      </w:r>
      <w:r w:rsidR="001D420B" w:rsidRPr="00193172">
        <w:rPr>
          <w:rFonts w:ascii="Times New Roman" w:hAnsi="Times New Roman" w:cs="Times New Roman"/>
          <w:color w:val="333333"/>
          <w:sz w:val="24"/>
          <w:szCs w:val="24"/>
          <w:shd w:val="clear" w:color="auto" w:fill="FFFFFF"/>
        </w:rPr>
        <w:t>reduc</w:t>
      </w:r>
      <w:r w:rsidR="00A25EC8" w:rsidRPr="00193172">
        <w:rPr>
          <w:rFonts w:ascii="Times New Roman" w:hAnsi="Times New Roman" w:cs="Times New Roman"/>
          <w:color w:val="333333"/>
          <w:sz w:val="24"/>
          <w:szCs w:val="24"/>
          <w:shd w:val="clear" w:color="auto" w:fill="FFFFFF"/>
        </w:rPr>
        <w:t>ing waste</w:t>
      </w:r>
      <w:r w:rsidR="001D420B" w:rsidRPr="00193172">
        <w:rPr>
          <w:rFonts w:ascii="Times New Roman" w:hAnsi="Times New Roman" w:cs="Times New Roman"/>
          <w:color w:val="333333"/>
          <w:sz w:val="24"/>
          <w:szCs w:val="24"/>
          <w:shd w:val="clear" w:color="auto" w:fill="FFFFFF"/>
        </w:rPr>
        <w:t>, increas</w:t>
      </w:r>
      <w:r w:rsidRPr="00193172">
        <w:rPr>
          <w:rFonts w:ascii="Times New Roman" w:hAnsi="Times New Roman" w:cs="Times New Roman"/>
          <w:color w:val="333333"/>
          <w:sz w:val="24"/>
          <w:szCs w:val="24"/>
          <w:shd w:val="clear" w:color="auto" w:fill="FFFFFF"/>
        </w:rPr>
        <w:t>ing</w:t>
      </w:r>
      <w:r w:rsidR="001D420B" w:rsidRPr="00193172">
        <w:rPr>
          <w:rFonts w:ascii="Times New Roman" w:hAnsi="Times New Roman" w:cs="Times New Roman"/>
          <w:color w:val="333333"/>
          <w:sz w:val="24"/>
          <w:szCs w:val="24"/>
          <w:shd w:val="clear" w:color="auto" w:fill="FFFFFF"/>
        </w:rPr>
        <w:t xml:space="preserve"> global trade, curb</w:t>
      </w:r>
      <w:r w:rsidRPr="00193172">
        <w:rPr>
          <w:rFonts w:ascii="Times New Roman" w:hAnsi="Times New Roman" w:cs="Times New Roman"/>
          <w:color w:val="333333"/>
          <w:sz w:val="24"/>
          <w:szCs w:val="24"/>
          <w:shd w:val="clear" w:color="auto" w:fill="FFFFFF"/>
        </w:rPr>
        <w:t>ing</w:t>
      </w:r>
      <w:r w:rsidR="001D420B" w:rsidRPr="00193172">
        <w:rPr>
          <w:rFonts w:ascii="Times New Roman" w:hAnsi="Times New Roman" w:cs="Times New Roman"/>
          <w:color w:val="333333"/>
          <w:sz w:val="24"/>
          <w:szCs w:val="24"/>
          <w:shd w:val="clear" w:color="auto" w:fill="FFFFFF"/>
        </w:rPr>
        <w:t xml:space="preserve"> migration and most significantly providing better price realisation to farmers</w:t>
      </w:r>
      <w:r w:rsidR="00CB4FE2" w:rsidRPr="00193172">
        <w:rPr>
          <w:rFonts w:ascii="Times New Roman" w:hAnsi="Times New Roman" w:cs="Times New Roman"/>
          <w:color w:val="333333"/>
          <w:sz w:val="24"/>
          <w:szCs w:val="24"/>
          <w:shd w:val="clear" w:color="auto" w:fill="FFFFFF"/>
        </w:rPr>
        <w:t>, earning it a title of ‘sun rise sector.’  F</w:t>
      </w:r>
      <w:r w:rsidR="00CB4FE2" w:rsidRPr="00193172">
        <w:rPr>
          <w:rFonts w:ascii="Times New Roman" w:hAnsi="Times New Roman" w:cs="Times New Roman"/>
          <w:color w:val="474747"/>
          <w:sz w:val="24"/>
          <w:szCs w:val="24"/>
        </w:rPr>
        <w:t xml:space="preserve">ood processing includes both value addition and manufacturing with a wide range of activities </w:t>
      </w:r>
      <w:r w:rsidR="00CB4FE2" w:rsidRPr="00193172">
        <w:rPr>
          <w:rFonts w:ascii="Times New Roman" w:hAnsi="Times New Roman" w:cs="Times New Roman"/>
          <w:sz w:val="24"/>
          <w:szCs w:val="24"/>
        </w:rPr>
        <w:t xml:space="preserve">covering primary, secondary, and tertiary stages, ranging from basic cleaning, grading, and packaging of agricultural produce to the creation of high-value products such as bakery items, health drinks, and convenience foods </w:t>
      </w:r>
      <w:r w:rsidR="00A25EC8" w:rsidRPr="00193172">
        <w:rPr>
          <w:rFonts w:ascii="Times New Roman" w:hAnsi="Times New Roman" w:cs="Times New Roman"/>
          <w:sz w:val="24"/>
          <w:szCs w:val="24"/>
        </w:rPr>
        <w:t>(MoFPI, 2023)</w:t>
      </w:r>
    </w:p>
    <w:p w14:paraId="70E7F570" w14:textId="0F33D759" w:rsidR="001D2D5E" w:rsidRPr="00193172" w:rsidRDefault="001D2D5E" w:rsidP="009E54CE">
      <w:pPr>
        <w:spacing w:line="360" w:lineRule="auto"/>
        <w:ind w:right="-164"/>
        <w:jc w:val="both"/>
        <w:rPr>
          <w:rFonts w:ascii="Times New Roman" w:hAnsi="Times New Roman" w:cs="Times New Roman"/>
          <w:color w:val="333333"/>
          <w:sz w:val="24"/>
          <w:szCs w:val="24"/>
          <w:shd w:val="clear" w:color="auto" w:fill="FFFFFF"/>
        </w:rPr>
      </w:pPr>
      <w:r w:rsidRPr="00193172">
        <w:rPr>
          <w:rFonts w:ascii="Times New Roman" w:eastAsia="Times New Roman" w:hAnsi="Times New Roman" w:cs="Times New Roman"/>
          <w:color w:val="2E2D2D"/>
          <w:spacing w:val="3"/>
          <w:kern w:val="0"/>
          <w:sz w:val="24"/>
          <w:szCs w:val="24"/>
          <w:lang w:eastAsia="en-IN"/>
          <w14:ligatures w14:val="none"/>
        </w:rPr>
        <w:t xml:space="preserve">India’s food processing sector is one of the largest in the world with its output </w:t>
      </w:r>
      <w:r w:rsidRPr="00193172">
        <w:rPr>
          <w:rFonts w:ascii="Times New Roman" w:hAnsi="Times New Roman" w:cs="Times New Roman"/>
          <w:color w:val="333333"/>
          <w:sz w:val="24"/>
          <w:szCs w:val="24"/>
          <w:shd w:val="clear" w:color="auto" w:fill="FFFFFF"/>
        </w:rPr>
        <w:t xml:space="preserve">growing at a compound annual growth rate of 15.2 per cent and is </w:t>
      </w:r>
      <w:r w:rsidRPr="00193172">
        <w:rPr>
          <w:rFonts w:ascii="Times New Roman" w:eastAsia="Times New Roman" w:hAnsi="Times New Roman" w:cs="Times New Roman"/>
          <w:color w:val="2E2D2D"/>
          <w:spacing w:val="3"/>
          <w:kern w:val="0"/>
          <w:sz w:val="24"/>
          <w:szCs w:val="24"/>
          <w:lang w:eastAsia="en-IN"/>
          <w14:ligatures w14:val="none"/>
        </w:rPr>
        <w:t xml:space="preserve">expected to reach $535 Bn by 2026. FPI holds a prominent position in the Indian manufacturing sector, contributing around 16 per cent of total number of factories, 14 per cent of total output and about 11 per cent of total manufacturing </w:t>
      </w:r>
      <w:r w:rsidRPr="00193172">
        <w:rPr>
          <w:rFonts w:ascii="Times New Roman" w:hAnsi="Times New Roman" w:cs="Times New Roman"/>
          <w:sz w:val="24"/>
          <w:szCs w:val="24"/>
        </w:rPr>
        <w:t>Gross Value Addition (GVA)</w:t>
      </w:r>
      <w:r w:rsidRPr="00193172">
        <w:rPr>
          <w:rFonts w:ascii="Times New Roman" w:eastAsia="Times New Roman" w:hAnsi="Times New Roman" w:cs="Times New Roman"/>
          <w:color w:val="2E2D2D"/>
          <w:spacing w:val="3"/>
          <w:kern w:val="0"/>
          <w:sz w:val="24"/>
          <w:szCs w:val="24"/>
          <w:lang w:eastAsia="en-IN"/>
          <w14:ligatures w14:val="none"/>
        </w:rPr>
        <w:t xml:space="preserve"> </w:t>
      </w:r>
      <w:r w:rsidRPr="00193172">
        <w:rPr>
          <w:rFonts w:ascii="Times New Roman" w:hAnsi="Times New Roman" w:cs="Times New Roman"/>
          <w:sz w:val="24"/>
          <w:szCs w:val="24"/>
        </w:rPr>
        <w:t>(MoFPI,</w:t>
      </w:r>
      <w:r w:rsidR="00B455A6" w:rsidRPr="00193172">
        <w:rPr>
          <w:rFonts w:ascii="Times New Roman" w:hAnsi="Times New Roman" w:cs="Times New Roman"/>
          <w:sz w:val="24"/>
          <w:szCs w:val="24"/>
        </w:rPr>
        <w:t xml:space="preserve"> 20</w:t>
      </w:r>
      <w:r w:rsidRPr="00193172">
        <w:rPr>
          <w:rFonts w:ascii="Times New Roman" w:hAnsi="Times New Roman" w:cs="Times New Roman"/>
          <w:sz w:val="24"/>
          <w:szCs w:val="24"/>
        </w:rPr>
        <w:t xml:space="preserve">23). </w:t>
      </w:r>
      <w:r w:rsidR="00E1321C" w:rsidRPr="00193172">
        <w:rPr>
          <w:rFonts w:ascii="Times New Roman" w:hAnsi="Times New Roman" w:cs="Times New Roman"/>
          <w:sz w:val="24"/>
          <w:szCs w:val="24"/>
        </w:rPr>
        <w:t>The sector also endowed with significant e</w:t>
      </w:r>
      <w:r w:rsidRPr="00193172">
        <w:rPr>
          <w:rFonts w:ascii="Times New Roman" w:hAnsi="Times New Roman" w:cs="Times New Roman"/>
          <w:sz w:val="24"/>
          <w:szCs w:val="24"/>
        </w:rPr>
        <w:t>mployment</w:t>
      </w:r>
      <w:r w:rsidR="00E1321C" w:rsidRPr="00193172">
        <w:rPr>
          <w:rFonts w:ascii="Times New Roman" w:hAnsi="Times New Roman" w:cs="Times New Roman"/>
          <w:sz w:val="24"/>
          <w:szCs w:val="24"/>
        </w:rPr>
        <w:t xml:space="preserve"> opportunities engaging </w:t>
      </w:r>
      <w:r w:rsidRPr="00193172">
        <w:rPr>
          <w:rFonts w:ascii="Times New Roman" w:hAnsi="Times New Roman" w:cs="Times New Roman"/>
          <w:sz w:val="24"/>
          <w:szCs w:val="24"/>
        </w:rPr>
        <w:t>over 2 million workers in the organized sector</w:t>
      </w:r>
      <w:r w:rsidR="00097E8F" w:rsidRPr="00193172">
        <w:rPr>
          <w:rFonts w:ascii="Times New Roman" w:hAnsi="Times New Roman" w:cs="Times New Roman"/>
          <w:sz w:val="24"/>
          <w:szCs w:val="24"/>
        </w:rPr>
        <w:t>, with about 11 per cent of women workers</w:t>
      </w:r>
      <w:r w:rsidRPr="00193172">
        <w:rPr>
          <w:rFonts w:ascii="Times New Roman" w:hAnsi="Times New Roman" w:cs="Times New Roman"/>
          <w:sz w:val="24"/>
          <w:szCs w:val="24"/>
        </w:rPr>
        <w:t xml:space="preserve"> and over 5 million in the unorganized sector</w:t>
      </w:r>
      <w:r w:rsidR="00097E8F" w:rsidRPr="00193172">
        <w:rPr>
          <w:rFonts w:ascii="Times New Roman" w:hAnsi="Times New Roman" w:cs="Times New Roman"/>
          <w:sz w:val="24"/>
          <w:szCs w:val="24"/>
        </w:rPr>
        <w:t xml:space="preserve"> </w:t>
      </w:r>
      <w:r w:rsidRPr="00193172">
        <w:rPr>
          <w:rFonts w:ascii="Times New Roman" w:hAnsi="Times New Roman" w:cs="Times New Roman"/>
          <w:color w:val="46494F"/>
          <w:sz w:val="24"/>
          <w:szCs w:val="24"/>
        </w:rPr>
        <w:t>(</w:t>
      </w:r>
      <w:r w:rsidRPr="00193172">
        <w:rPr>
          <w:rFonts w:ascii="Times New Roman" w:hAnsi="Times New Roman" w:cs="Times New Roman"/>
          <w:sz w:val="24"/>
          <w:szCs w:val="24"/>
        </w:rPr>
        <w:t xml:space="preserve">MoFPI, 2023). </w:t>
      </w:r>
      <w:r w:rsidR="00B33C5E" w:rsidRPr="00193172">
        <w:rPr>
          <w:rFonts w:ascii="Times New Roman" w:hAnsi="Times New Roman" w:cs="Times New Roman"/>
          <w:sz w:val="24"/>
          <w:szCs w:val="24"/>
        </w:rPr>
        <w:t>Further, t</w:t>
      </w:r>
      <w:r w:rsidRPr="00193172">
        <w:rPr>
          <w:rFonts w:ascii="Times New Roman" w:hAnsi="Times New Roman" w:cs="Times New Roman"/>
          <w:sz w:val="24"/>
          <w:szCs w:val="24"/>
        </w:rPr>
        <w:t>he exports of p</w:t>
      </w:r>
      <w:r w:rsidRPr="00193172">
        <w:rPr>
          <w:rFonts w:ascii="Times New Roman" w:hAnsi="Times New Roman" w:cs="Times New Roman"/>
          <w:color w:val="333333"/>
          <w:sz w:val="24"/>
          <w:szCs w:val="24"/>
          <w:shd w:val="clear" w:color="auto" w:fill="FFFFFF"/>
        </w:rPr>
        <w:t>rocessed food are increasing substantially, constituting over one-fourth of total agricultural exports during 2022-23</w:t>
      </w:r>
      <w:r w:rsidR="00054CF4" w:rsidRPr="00193172">
        <w:rPr>
          <w:rFonts w:ascii="Times New Roman" w:hAnsi="Times New Roman" w:cs="Times New Roman"/>
          <w:color w:val="333333"/>
          <w:sz w:val="24"/>
          <w:szCs w:val="24"/>
          <w:shd w:val="clear" w:color="auto" w:fill="FFFFFF"/>
        </w:rPr>
        <w:t xml:space="preserve">. </w:t>
      </w:r>
      <w:r w:rsidRPr="00193172">
        <w:rPr>
          <w:rFonts w:ascii="Times New Roman" w:hAnsi="Times New Roman" w:cs="Times New Roman"/>
          <w:color w:val="46494F"/>
          <w:sz w:val="24"/>
          <w:szCs w:val="24"/>
        </w:rPr>
        <w:t xml:space="preserve">Between 2000 to 2023, the sector attracted total Foreign Direct Investment (FDI) of </w:t>
      </w:r>
      <w:r w:rsidRPr="00193172">
        <w:rPr>
          <w:rFonts w:ascii="Times New Roman" w:hAnsi="Times New Roman" w:cs="Times New Roman"/>
          <w:color w:val="333333"/>
          <w:sz w:val="24"/>
          <w:szCs w:val="24"/>
          <w:shd w:val="clear" w:color="auto" w:fill="FFFFFF"/>
        </w:rPr>
        <w:t xml:space="preserve">$12.35, constituting around 2 per cent of the total FDI </w:t>
      </w:r>
      <w:r w:rsidR="006B615F" w:rsidRPr="00193172">
        <w:rPr>
          <w:rFonts w:ascii="Times New Roman" w:hAnsi="Times New Roman" w:cs="Times New Roman"/>
          <w:color w:val="333333"/>
          <w:sz w:val="24"/>
          <w:szCs w:val="24"/>
          <w:shd w:val="clear" w:color="auto" w:fill="FFFFFF"/>
        </w:rPr>
        <w:t>e</w:t>
      </w:r>
      <w:r w:rsidRPr="00193172">
        <w:rPr>
          <w:rFonts w:ascii="Times New Roman" w:hAnsi="Times New Roman" w:cs="Times New Roman"/>
          <w:color w:val="333333"/>
          <w:sz w:val="24"/>
          <w:szCs w:val="24"/>
          <w:shd w:val="clear" w:color="auto" w:fill="FFFFFF"/>
        </w:rPr>
        <w:t>quity inflow</w:t>
      </w:r>
      <w:r w:rsidR="00054CF4" w:rsidRPr="00193172">
        <w:rPr>
          <w:rFonts w:ascii="Times New Roman" w:hAnsi="Times New Roman" w:cs="Times New Roman"/>
          <w:color w:val="333333"/>
          <w:sz w:val="24"/>
          <w:szCs w:val="24"/>
          <w:shd w:val="clear" w:color="auto" w:fill="FFFFFF"/>
        </w:rPr>
        <w:t xml:space="preserve"> </w:t>
      </w:r>
      <w:r w:rsidR="00054CF4" w:rsidRPr="00193172">
        <w:rPr>
          <w:rFonts w:ascii="Times New Roman" w:hAnsi="Times New Roman" w:cs="Times New Roman"/>
          <w:color w:val="46494F"/>
          <w:sz w:val="24"/>
          <w:szCs w:val="24"/>
        </w:rPr>
        <w:t>(Invest India, 2024)</w:t>
      </w:r>
      <w:r w:rsidRPr="00193172">
        <w:rPr>
          <w:rFonts w:ascii="Times New Roman" w:hAnsi="Times New Roman" w:cs="Times New Roman"/>
          <w:color w:val="333333"/>
          <w:sz w:val="24"/>
          <w:szCs w:val="24"/>
          <w:shd w:val="clear" w:color="auto" w:fill="FFFFFF"/>
        </w:rPr>
        <w:t xml:space="preserve">. </w:t>
      </w:r>
    </w:p>
    <w:p w14:paraId="54E97255" w14:textId="536E7C55" w:rsidR="00056CC0" w:rsidRPr="00193172" w:rsidRDefault="00B809BB" w:rsidP="009E54CE">
      <w:pPr>
        <w:spacing w:line="360" w:lineRule="auto"/>
        <w:ind w:right="-164"/>
        <w:jc w:val="both"/>
        <w:rPr>
          <w:rFonts w:ascii="Times New Roman" w:hAnsi="Times New Roman" w:cs="Times New Roman"/>
          <w:sz w:val="24"/>
          <w:szCs w:val="24"/>
          <w:lang w:val="en-US"/>
        </w:rPr>
      </w:pPr>
      <w:r w:rsidRPr="00193172">
        <w:rPr>
          <w:rFonts w:ascii="Times New Roman" w:hAnsi="Times New Roman" w:cs="Times New Roman"/>
          <w:sz w:val="24"/>
          <w:szCs w:val="24"/>
        </w:rPr>
        <w:t xml:space="preserve">Despite these fascinating growth numbers, </w:t>
      </w:r>
      <w:r w:rsidR="007A57D6" w:rsidRPr="00193172">
        <w:rPr>
          <w:rFonts w:ascii="Times New Roman" w:hAnsi="Times New Roman" w:cs="Times New Roman"/>
          <w:sz w:val="24"/>
          <w:szCs w:val="24"/>
        </w:rPr>
        <w:t xml:space="preserve">Indian </w:t>
      </w:r>
      <w:r w:rsidR="0080355E" w:rsidRPr="00193172">
        <w:rPr>
          <w:rFonts w:ascii="Times New Roman" w:hAnsi="Times New Roman" w:cs="Times New Roman"/>
          <w:sz w:val="24"/>
          <w:szCs w:val="24"/>
        </w:rPr>
        <w:t xml:space="preserve">food processing sector </w:t>
      </w:r>
      <w:r w:rsidRPr="00193172">
        <w:rPr>
          <w:rFonts w:ascii="Times New Roman" w:hAnsi="Times New Roman" w:cs="Times New Roman"/>
          <w:sz w:val="24"/>
          <w:szCs w:val="24"/>
        </w:rPr>
        <w:t>remains</w:t>
      </w:r>
      <w:r w:rsidR="007A57D6" w:rsidRPr="00193172">
        <w:rPr>
          <w:rFonts w:ascii="Times New Roman" w:hAnsi="Times New Roman" w:cs="Times New Roman"/>
          <w:sz w:val="24"/>
          <w:szCs w:val="24"/>
        </w:rPr>
        <w:t xml:space="preserve"> </w:t>
      </w:r>
      <w:r w:rsidR="0080355E" w:rsidRPr="00193172">
        <w:rPr>
          <w:rFonts w:ascii="Times New Roman" w:hAnsi="Times New Roman" w:cs="Times New Roman"/>
          <w:sz w:val="24"/>
          <w:szCs w:val="24"/>
        </w:rPr>
        <w:t>at nascent stage</w:t>
      </w:r>
      <w:r w:rsidR="007A57D6" w:rsidRPr="00193172">
        <w:rPr>
          <w:rFonts w:ascii="Times New Roman" w:hAnsi="Times New Roman" w:cs="Times New Roman"/>
          <w:sz w:val="24"/>
          <w:szCs w:val="24"/>
        </w:rPr>
        <w:t>,</w:t>
      </w:r>
      <w:r w:rsidR="0080355E" w:rsidRPr="00193172">
        <w:rPr>
          <w:rFonts w:ascii="Times New Roman" w:hAnsi="Times New Roman" w:cs="Times New Roman"/>
          <w:sz w:val="24"/>
          <w:szCs w:val="24"/>
        </w:rPr>
        <w:t xml:space="preserve"> processing only 10 per cent of total agricultural output </w:t>
      </w:r>
      <w:r w:rsidR="0080355E" w:rsidRPr="00193172">
        <w:rPr>
          <w:rFonts w:ascii="Times New Roman" w:hAnsi="Times New Roman" w:cs="Times New Roman"/>
          <w:color w:val="474747"/>
          <w:sz w:val="24"/>
          <w:szCs w:val="24"/>
        </w:rPr>
        <w:t xml:space="preserve">(MoFPI, 2023) </w:t>
      </w:r>
      <w:r w:rsidR="007A57D6" w:rsidRPr="00193172">
        <w:rPr>
          <w:rFonts w:ascii="Times New Roman" w:hAnsi="Times New Roman" w:cs="Times New Roman"/>
          <w:color w:val="474747"/>
          <w:sz w:val="24"/>
          <w:szCs w:val="24"/>
        </w:rPr>
        <w:t>w</w:t>
      </w:r>
      <w:r w:rsidR="007A57D6" w:rsidRPr="00193172">
        <w:rPr>
          <w:rFonts w:ascii="Times New Roman" w:hAnsi="Times New Roman" w:cs="Times New Roman"/>
          <w:sz w:val="24"/>
          <w:szCs w:val="24"/>
        </w:rPr>
        <w:t>ith a</w:t>
      </w:r>
      <w:r w:rsidR="0080355E" w:rsidRPr="00193172">
        <w:rPr>
          <w:rFonts w:ascii="Times New Roman" w:hAnsi="Times New Roman" w:cs="Times New Roman"/>
          <w:sz w:val="24"/>
          <w:szCs w:val="24"/>
        </w:rPr>
        <w:t>round 75</w:t>
      </w:r>
      <w:r w:rsidR="007A57D6" w:rsidRPr="00193172">
        <w:rPr>
          <w:rFonts w:ascii="Times New Roman" w:hAnsi="Times New Roman" w:cs="Times New Roman"/>
          <w:sz w:val="24"/>
          <w:szCs w:val="24"/>
        </w:rPr>
        <w:t xml:space="preserve"> per cent</w:t>
      </w:r>
      <w:r w:rsidR="0080355E" w:rsidRPr="00193172">
        <w:rPr>
          <w:rFonts w:ascii="Times New Roman" w:hAnsi="Times New Roman" w:cs="Times New Roman"/>
          <w:sz w:val="24"/>
          <w:szCs w:val="24"/>
        </w:rPr>
        <w:t xml:space="preserve"> of the food processing industry </w:t>
      </w:r>
      <w:r w:rsidR="007A57D6" w:rsidRPr="00193172">
        <w:rPr>
          <w:rFonts w:ascii="Times New Roman" w:hAnsi="Times New Roman" w:cs="Times New Roman"/>
          <w:sz w:val="24"/>
          <w:szCs w:val="24"/>
        </w:rPr>
        <w:t>in</w:t>
      </w:r>
      <w:r w:rsidR="0080355E" w:rsidRPr="00193172">
        <w:rPr>
          <w:rFonts w:ascii="Times New Roman" w:hAnsi="Times New Roman" w:cs="Times New Roman"/>
          <w:sz w:val="24"/>
          <w:szCs w:val="24"/>
        </w:rPr>
        <w:t xml:space="preserve"> unorganized sector</w:t>
      </w:r>
      <w:r w:rsidR="007A57D6" w:rsidRPr="00193172">
        <w:rPr>
          <w:rFonts w:ascii="Times New Roman" w:hAnsi="Times New Roman" w:cs="Times New Roman"/>
          <w:sz w:val="24"/>
          <w:szCs w:val="24"/>
        </w:rPr>
        <w:t xml:space="preserve"> </w:t>
      </w:r>
      <w:r w:rsidR="0080355E" w:rsidRPr="00193172">
        <w:rPr>
          <w:rFonts w:ascii="Times New Roman" w:hAnsi="Times New Roman" w:cs="Times New Roman"/>
          <w:sz w:val="24"/>
          <w:szCs w:val="24"/>
        </w:rPr>
        <w:t xml:space="preserve">(Baliyan, 2015). Even though the processing level increased </w:t>
      </w:r>
      <w:r w:rsidR="007A57D6" w:rsidRPr="00193172">
        <w:rPr>
          <w:rFonts w:ascii="Times New Roman" w:hAnsi="Times New Roman" w:cs="Times New Roman"/>
          <w:sz w:val="24"/>
          <w:szCs w:val="24"/>
        </w:rPr>
        <w:t xml:space="preserve">modestly </w:t>
      </w:r>
      <w:r w:rsidR="0080355E" w:rsidRPr="00193172">
        <w:rPr>
          <w:rFonts w:ascii="Times New Roman" w:hAnsi="Times New Roman" w:cs="Times New Roman"/>
          <w:sz w:val="24"/>
          <w:szCs w:val="24"/>
        </w:rPr>
        <w:t>in all food groups from 2015-16 to 2018-19</w:t>
      </w:r>
      <w:r w:rsidR="007A57D6" w:rsidRPr="00193172">
        <w:rPr>
          <w:rFonts w:ascii="Times New Roman" w:hAnsi="Times New Roman" w:cs="Times New Roman"/>
          <w:sz w:val="24"/>
          <w:szCs w:val="24"/>
        </w:rPr>
        <w:t xml:space="preserve"> (Table 2),</w:t>
      </w:r>
      <w:r w:rsidR="001B51AB" w:rsidRPr="00193172">
        <w:rPr>
          <w:rFonts w:ascii="Times New Roman" w:hAnsi="Times New Roman" w:cs="Times New Roman"/>
          <w:sz w:val="24"/>
          <w:szCs w:val="24"/>
        </w:rPr>
        <w:t xml:space="preserve"> the post-harvest losses of major crops (Table 1) imply</w:t>
      </w:r>
      <w:r w:rsidR="007A57D6" w:rsidRPr="00193172">
        <w:rPr>
          <w:rFonts w:ascii="Times New Roman" w:hAnsi="Times New Roman" w:cs="Times New Roman"/>
          <w:sz w:val="24"/>
          <w:szCs w:val="24"/>
        </w:rPr>
        <w:t xml:space="preserve"> </w:t>
      </w:r>
      <w:r w:rsidR="0080355E" w:rsidRPr="00193172">
        <w:rPr>
          <w:rFonts w:ascii="Times New Roman" w:hAnsi="Times New Roman" w:cs="Times New Roman"/>
          <w:sz w:val="24"/>
          <w:szCs w:val="24"/>
        </w:rPr>
        <w:t xml:space="preserve">a greater scope to </w:t>
      </w:r>
      <w:r w:rsidR="001B51AB" w:rsidRPr="00193172">
        <w:rPr>
          <w:rFonts w:ascii="Times New Roman" w:hAnsi="Times New Roman" w:cs="Times New Roman"/>
          <w:sz w:val="24"/>
          <w:szCs w:val="24"/>
        </w:rPr>
        <w:t xml:space="preserve">further strengthen the sector. </w:t>
      </w:r>
      <w:r w:rsidR="001B51AB" w:rsidRPr="00193172">
        <w:rPr>
          <w:rFonts w:ascii="Times New Roman" w:hAnsi="Times New Roman" w:cs="Times New Roman"/>
          <w:sz w:val="24"/>
          <w:szCs w:val="24"/>
          <w:lang w:val="en-US"/>
        </w:rPr>
        <w:t>Despite</w:t>
      </w:r>
      <w:r w:rsidR="0080355E" w:rsidRPr="00193172">
        <w:rPr>
          <w:rFonts w:ascii="Times New Roman" w:hAnsi="Times New Roman" w:cs="Times New Roman"/>
          <w:sz w:val="24"/>
          <w:szCs w:val="24"/>
          <w:lang w:val="en-US"/>
        </w:rPr>
        <w:t xml:space="preserve">, </w:t>
      </w:r>
      <w:r w:rsidR="001B51AB" w:rsidRPr="00193172">
        <w:rPr>
          <w:rFonts w:ascii="Times New Roman" w:hAnsi="Times New Roman" w:cs="Times New Roman"/>
          <w:sz w:val="24"/>
          <w:szCs w:val="24"/>
          <w:lang w:val="en-US"/>
        </w:rPr>
        <w:t>being the world’s largest producer</w:t>
      </w:r>
      <w:r w:rsidR="0080355E" w:rsidRPr="00193172">
        <w:rPr>
          <w:rFonts w:ascii="Times New Roman" w:hAnsi="Times New Roman" w:cs="Times New Roman"/>
          <w:sz w:val="24"/>
          <w:szCs w:val="24"/>
          <w:lang w:val="en-US"/>
        </w:rPr>
        <w:t xml:space="preserve"> of most </w:t>
      </w:r>
      <w:r w:rsidR="002005F5" w:rsidRPr="00193172">
        <w:rPr>
          <w:rFonts w:ascii="Times New Roman" w:hAnsi="Times New Roman" w:cs="Times New Roman"/>
          <w:sz w:val="24"/>
          <w:szCs w:val="24"/>
          <w:lang w:val="en-US"/>
        </w:rPr>
        <w:t>agricultural products</w:t>
      </w:r>
      <w:r w:rsidR="0080355E" w:rsidRPr="00193172">
        <w:rPr>
          <w:rFonts w:ascii="Times New Roman" w:hAnsi="Times New Roman" w:cs="Times New Roman"/>
          <w:sz w:val="24"/>
          <w:szCs w:val="24"/>
          <w:lang w:val="en-US"/>
        </w:rPr>
        <w:t>, India’s share in global export of processed food products is merely 1.2 per cent</w:t>
      </w:r>
      <w:r w:rsidR="001B51AB" w:rsidRPr="00193172">
        <w:rPr>
          <w:rFonts w:ascii="Times New Roman" w:hAnsi="Times New Roman" w:cs="Times New Roman"/>
          <w:sz w:val="24"/>
          <w:szCs w:val="24"/>
          <w:lang w:val="en-US"/>
        </w:rPr>
        <w:t xml:space="preserve"> </w:t>
      </w:r>
      <w:r w:rsidR="00CA4655" w:rsidRPr="00193172">
        <w:rPr>
          <w:rFonts w:ascii="Times New Roman" w:hAnsi="Times New Roman" w:cs="Times New Roman"/>
          <w:sz w:val="24"/>
          <w:szCs w:val="24"/>
          <w:lang w:val="en-US"/>
        </w:rPr>
        <w:t>(FICCI and BCG, 2022)</w:t>
      </w:r>
      <w:r w:rsidR="00056CC0" w:rsidRPr="00193172">
        <w:rPr>
          <w:rFonts w:ascii="Times New Roman" w:hAnsi="Times New Roman" w:cs="Times New Roman"/>
          <w:sz w:val="24"/>
          <w:szCs w:val="24"/>
          <w:lang w:val="en-US"/>
        </w:rPr>
        <w:t>.</w:t>
      </w:r>
    </w:p>
    <w:p w14:paraId="4F724060" w14:textId="4B011BEC" w:rsidR="00A605AE" w:rsidRDefault="00EF720E" w:rsidP="006D56E6">
      <w:pPr>
        <w:spacing w:after="0" w:line="360" w:lineRule="auto"/>
        <w:ind w:right="-164"/>
        <w:jc w:val="both"/>
        <w:rPr>
          <w:rFonts w:ascii="Times New Roman" w:hAnsi="Times New Roman" w:cs="Times New Roman"/>
          <w:sz w:val="24"/>
          <w:szCs w:val="24"/>
          <w:lang w:val="en-US"/>
        </w:rPr>
      </w:pPr>
      <w:r w:rsidRPr="00193172">
        <w:rPr>
          <w:rFonts w:ascii="Times New Roman" w:hAnsi="Times New Roman" w:cs="Times New Roman"/>
          <w:sz w:val="24"/>
          <w:szCs w:val="24"/>
          <w:lang w:val="en-US"/>
        </w:rPr>
        <w:lastRenderedPageBreak/>
        <w:t>The juxtaposition of strong growth indicators with persistent structural constraints presents a question of whether the</w:t>
      </w:r>
      <w:r w:rsidR="0054517E" w:rsidRPr="00193172">
        <w:rPr>
          <w:rFonts w:ascii="Times New Roman" w:hAnsi="Times New Roman" w:cs="Times New Roman"/>
          <w:sz w:val="24"/>
          <w:szCs w:val="24"/>
          <w:lang w:val="en-US"/>
        </w:rPr>
        <w:t xml:space="preserve"> expansion of</w:t>
      </w:r>
      <w:r w:rsidRPr="00193172">
        <w:rPr>
          <w:rFonts w:ascii="Times New Roman" w:hAnsi="Times New Roman" w:cs="Times New Roman"/>
          <w:sz w:val="24"/>
          <w:szCs w:val="24"/>
          <w:lang w:val="en-US"/>
        </w:rPr>
        <w:t xml:space="preserve"> Indian FPI has been propelled</w:t>
      </w:r>
      <w:r w:rsidR="0054517E" w:rsidRPr="00193172">
        <w:rPr>
          <w:rFonts w:ascii="Times New Roman" w:hAnsi="Times New Roman" w:cs="Times New Roman"/>
          <w:sz w:val="24"/>
          <w:szCs w:val="24"/>
          <w:lang w:val="en-US"/>
        </w:rPr>
        <w:t xml:space="preserve"> primarily</w:t>
      </w:r>
      <w:r w:rsidRPr="00193172">
        <w:rPr>
          <w:rFonts w:ascii="Times New Roman" w:hAnsi="Times New Roman" w:cs="Times New Roman"/>
          <w:sz w:val="24"/>
          <w:szCs w:val="24"/>
          <w:lang w:val="en-US"/>
        </w:rPr>
        <w:t xml:space="preserve"> by input expansion or by genuine efficiency and productivity </w:t>
      </w:r>
      <w:r w:rsidR="0054517E" w:rsidRPr="00193172">
        <w:rPr>
          <w:rFonts w:ascii="Times New Roman" w:hAnsi="Times New Roman" w:cs="Times New Roman"/>
          <w:sz w:val="24"/>
          <w:szCs w:val="24"/>
          <w:lang w:val="en-US"/>
        </w:rPr>
        <w:t>improvements</w:t>
      </w:r>
      <w:r w:rsidRPr="00193172">
        <w:rPr>
          <w:rFonts w:ascii="Times New Roman" w:hAnsi="Times New Roman" w:cs="Times New Roman"/>
          <w:sz w:val="24"/>
          <w:szCs w:val="24"/>
          <w:lang w:val="en-US"/>
        </w:rPr>
        <w:t xml:space="preserve">. </w:t>
      </w:r>
      <w:r w:rsidR="00F704EB" w:rsidRPr="00193172">
        <w:rPr>
          <w:rFonts w:ascii="Times New Roman" w:hAnsi="Times New Roman" w:cs="Times New Roman"/>
          <w:sz w:val="24"/>
          <w:szCs w:val="24"/>
          <w:lang w:val="en-US"/>
        </w:rPr>
        <w:t xml:space="preserve">With this context, the present study </w:t>
      </w:r>
      <w:r w:rsidR="0044795C">
        <w:rPr>
          <w:rFonts w:ascii="Times New Roman" w:hAnsi="Times New Roman" w:cs="Times New Roman"/>
          <w:sz w:val="24"/>
          <w:szCs w:val="24"/>
          <w:lang w:val="en-US"/>
        </w:rPr>
        <w:t xml:space="preserve">was </w:t>
      </w:r>
      <w:r w:rsidR="0044795C" w:rsidRPr="00193172">
        <w:rPr>
          <w:rFonts w:ascii="Times New Roman" w:hAnsi="Times New Roman" w:cs="Times New Roman"/>
          <w:sz w:val="24"/>
          <w:szCs w:val="24"/>
          <w:lang w:val="en-US"/>
        </w:rPr>
        <w:t>endeavored</w:t>
      </w:r>
      <w:r w:rsidR="0044795C">
        <w:rPr>
          <w:rFonts w:ascii="Times New Roman" w:hAnsi="Times New Roman" w:cs="Times New Roman"/>
          <w:sz w:val="24"/>
          <w:szCs w:val="24"/>
          <w:lang w:val="en-US"/>
        </w:rPr>
        <w:t xml:space="preserve"> </w:t>
      </w:r>
      <w:r w:rsidR="00A605AE">
        <w:rPr>
          <w:rFonts w:ascii="Times New Roman" w:hAnsi="Times New Roman" w:cs="Times New Roman"/>
          <w:sz w:val="24"/>
          <w:szCs w:val="24"/>
          <w:lang w:val="en-US"/>
        </w:rPr>
        <w:t>with the following specific objectives,</w:t>
      </w:r>
    </w:p>
    <w:p w14:paraId="12773081" w14:textId="77777777" w:rsidR="00A605AE" w:rsidRDefault="00A605AE" w:rsidP="009E54CE">
      <w:pPr>
        <w:pStyle w:val="ListParagraph"/>
        <w:numPr>
          <w:ilvl w:val="0"/>
          <w:numId w:val="6"/>
        </w:numPr>
        <w:spacing w:line="360" w:lineRule="auto"/>
        <w:ind w:right="-164"/>
        <w:jc w:val="both"/>
        <w:rPr>
          <w:rFonts w:ascii="Times New Roman" w:hAnsi="Times New Roman" w:cs="Times New Roman"/>
          <w:sz w:val="24"/>
          <w:szCs w:val="24"/>
          <w:lang w:val="en-US"/>
        </w:rPr>
      </w:pPr>
      <w:r>
        <w:rPr>
          <w:rFonts w:ascii="Times New Roman" w:hAnsi="Times New Roman" w:cs="Times New Roman"/>
          <w:sz w:val="24"/>
          <w:szCs w:val="24"/>
          <w:lang w:val="en-US"/>
        </w:rPr>
        <w:t>To study the structural composition of Indian Food Processing Industry (FPI), and</w:t>
      </w:r>
    </w:p>
    <w:p w14:paraId="6D52E4E9" w14:textId="12743064" w:rsidR="00EF720E" w:rsidRPr="00A605AE" w:rsidRDefault="00A605AE" w:rsidP="009E54CE">
      <w:pPr>
        <w:pStyle w:val="ListParagraph"/>
        <w:numPr>
          <w:ilvl w:val="0"/>
          <w:numId w:val="6"/>
        </w:numPr>
        <w:spacing w:line="360" w:lineRule="auto"/>
        <w:ind w:right="-16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F704EB" w:rsidRPr="00A605AE">
        <w:rPr>
          <w:rFonts w:ascii="Times New Roman" w:hAnsi="Times New Roman" w:cs="Times New Roman"/>
          <w:sz w:val="24"/>
          <w:szCs w:val="24"/>
          <w:lang w:val="en-US"/>
        </w:rPr>
        <w:t>evaluate the Total Factor Productivity (TFP) of Indian food processing sector.</w:t>
      </w:r>
    </w:p>
    <w:p w14:paraId="51030E04" w14:textId="1A54326F" w:rsidR="0080355E" w:rsidRPr="00193172" w:rsidRDefault="0080355E" w:rsidP="009E54CE">
      <w:pPr>
        <w:spacing w:line="360" w:lineRule="auto"/>
        <w:jc w:val="both"/>
        <w:rPr>
          <w:rFonts w:ascii="Times New Roman" w:hAnsi="Times New Roman" w:cs="Times New Roman"/>
          <w:sz w:val="24"/>
          <w:szCs w:val="24"/>
        </w:rPr>
      </w:pPr>
      <w:r w:rsidRPr="00193172">
        <w:rPr>
          <w:rFonts w:ascii="Times New Roman" w:hAnsi="Times New Roman" w:cs="Times New Roman"/>
          <w:b/>
          <w:bCs/>
          <w:sz w:val="24"/>
          <w:szCs w:val="24"/>
          <w:lang w:val="en-US"/>
        </w:rPr>
        <w:t xml:space="preserve">Table </w:t>
      </w:r>
      <w:r w:rsidR="007A57D6" w:rsidRPr="00193172">
        <w:rPr>
          <w:rFonts w:ascii="Times New Roman" w:hAnsi="Times New Roman" w:cs="Times New Roman"/>
          <w:b/>
          <w:bCs/>
          <w:sz w:val="24"/>
          <w:szCs w:val="24"/>
          <w:lang w:val="en-US"/>
        </w:rPr>
        <w:t>1</w:t>
      </w:r>
      <w:r w:rsidRPr="00193172">
        <w:rPr>
          <w:rFonts w:ascii="Times New Roman" w:hAnsi="Times New Roman" w:cs="Times New Roman"/>
          <w:b/>
          <w:bCs/>
          <w:sz w:val="24"/>
          <w:szCs w:val="24"/>
          <w:lang w:val="en-US"/>
        </w:rPr>
        <w:t>: Post-harvest losses of major crops (%)</w:t>
      </w:r>
    </w:p>
    <w:tbl>
      <w:tblPr>
        <w:tblStyle w:val="TableGrid"/>
        <w:tblW w:w="6088" w:type="dxa"/>
        <w:tblLook w:val="0420" w:firstRow="1" w:lastRow="0" w:firstColumn="0" w:lastColumn="0" w:noHBand="0" w:noVBand="1"/>
      </w:tblPr>
      <w:tblGrid>
        <w:gridCol w:w="3112"/>
        <w:gridCol w:w="2976"/>
      </w:tblGrid>
      <w:tr w:rsidR="0080355E" w:rsidRPr="00193172" w14:paraId="6D21901D" w14:textId="77777777" w:rsidTr="00D31C2F">
        <w:trPr>
          <w:trHeight w:val="433"/>
        </w:trPr>
        <w:tc>
          <w:tcPr>
            <w:tcW w:w="3112" w:type="dxa"/>
            <w:hideMark/>
          </w:tcPr>
          <w:p w14:paraId="7D3DA1B7" w14:textId="7951FBD7" w:rsidR="0080355E" w:rsidRPr="00193172" w:rsidRDefault="0080355E" w:rsidP="00D31C2F">
            <w:pPr>
              <w:spacing w:line="276" w:lineRule="auto"/>
              <w:jc w:val="center"/>
              <w:rPr>
                <w:rFonts w:ascii="Times New Roman" w:hAnsi="Times New Roman" w:cs="Times New Roman"/>
                <w:sz w:val="24"/>
                <w:szCs w:val="24"/>
              </w:rPr>
            </w:pPr>
            <w:r w:rsidRPr="00193172">
              <w:rPr>
                <w:rFonts w:ascii="Times New Roman" w:hAnsi="Times New Roman" w:cs="Times New Roman"/>
                <w:sz w:val="24"/>
                <w:szCs w:val="24"/>
                <w:lang w:val="en-US"/>
              </w:rPr>
              <w:t>Food group</w:t>
            </w:r>
          </w:p>
        </w:tc>
        <w:tc>
          <w:tcPr>
            <w:tcW w:w="2976" w:type="dxa"/>
            <w:hideMark/>
          </w:tcPr>
          <w:p w14:paraId="4071E9C2" w14:textId="77777777" w:rsidR="0080355E" w:rsidRPr="00193172" w:rsidRDefault="0080355E" w:rsidP="00D31C2F">
            <w:pPr>
              <w:spacing w:after="160" w:line="276" w:lineRule="auto"/>
              <w:jc w:val="center"/>
              <w:rPr>
                <w:rFonts w:ascii="Times New Roman" w:hAnsi="Times New Roman" w:cs="Times New Roman"/>
                <w:sz w:val="24"/>
                <w:szCs w:val="24"/>
              </w:rPr>
            </w:pPr>
            <w:r w:rsidRPr="00193172">
              <w:rPr>
                <w:rFonts w:ascii="Times New Roman" w:hAnsi="Times New Roman" w:cs="Times New Roman"/>
                <w:sz w:val="24"/>
                <w:szCs w:val="24"/>
                <w:lang w:val="en-US"/>
              </w:rPr>
              <w:t>Loss (%)</w:t>
            </w:r>
          </w:p>
        </w:tc>
      </w:tr>
      <w:tr w:rsidR="0080355E" w:rsidRPr="00193172" w14:paraId="0E6016AF" w14:textId="77777777" w:rsidTr="00D31C2F">
        <w:trPr>
          <w:trHeight w:val="433"/>
        </w:trPr>
        <w:tc>
          <w:tcPr>
            <w:tcW w:w="3112" w:type="dxa"/>
            <w:vAlign w:val="center"/>
            <w:hideMark/>
          </w:tcPr>
          <w:p w14:paraId="3BA2A42B"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 xml:space="preserve">Cereals </w:t>
            </w:r>
          </w:p>
        </w:tc>
        <w:tc>
          <w:tcPr>
            <w:tcW w:w="2976" w:type="dxa"/>
            <w:vAlign w:val="center"/>
            <w:hideMark/>
          </w:tcPr>
          <w:p w14:paraId="6980D45E"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3.89 -5.92</w:t>
            </w:r>
          </w:p>
        </w:tc>
      </w:tr>
      <w:tr w:rsidR="0080355E" w:rsidRPr="00193172" w14:paraId="0136B56D" w14:textId="77777777" w:rsidTr="00D31C2F">
        <w:trPr>
          <w:trHeight w:val="433"/>
        </w:trPr>
        <w:tc>
          <w:tcPr>
            <w:tcW w:w="3112" w:type="dxa"/>
            <w:vAlign w:val="center"/>
            <w:hideMark/>
          </w:tcPr>
          <w:p w14:paraId="1752E6B5"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 xml:space="preserve">Pulses </w:t>
            </w:r>
          </w:p>
        </w:tc>
        <w:tc>
          <w:tcPr>
            <w:tcW w:w="2976" w:type="dxa"/>
            <w:vAlign w:val="center"/>
            <w:hideMark/>
          </w:tcPr>
          <w:p w14:paraId="62696AE5"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5.65 -6.74</w:t>
            </w:r>
          </w:p>
        </w:tc>
      </w:tr>
      <w:tr w:rsidR="0080355E" w:rsidRPr="00193172" w14:paraId="0267FEF9" w14:textId="77777777" w:rsidTr="00D31C2F">
        <w:trPr>
          <w:trHeight w:val="433"/>
        </w:trPr>
        <w:tc>
          <w:tcPr>
            <w:tcW w:w="3112" w:type="dxa"/>
            <w:vAlign w:val="center"/>
            <w:hideMark/>
          </w:tcPr>
          <w:p w14:paraId="2ADACF18"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 xml:space="preserve">Fruits </w:t>
            </w:r>
          </w:p>
        </w:tc>
        <w:tc>
          <w:tcPr>
            <w:tcW w:w="2976" w:type="dxa"/>
            <w:vAlign w:val="center"/>
            <w:hideMark/>
          </w:tcPr>
          <w:p w14:paraId="2747A3EA"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6.70 -15.88</w:t>
            </w:r>
          </w:p>
        </w:tc>
      </w:tr>
      <w:tr w:rsidR="0080355E" w:rsidRPr="00193172" w14:paraId="0F3EAD6B" w14:textId="77777777" w:rsidTr="00D31C2F">
        <w:trPr>
          <w:trHeight w:val="433"/>
        </w:trPr>
        <w:tc>
          <w:tcPr>
            <w:tcW w:w="3112" w:type="dxa"/>
            <w:vAlign w:val="center"/>
            <w:hideMark/>
          </w:tcPr>
          <w:p w14:paraId="6AAD3FB4"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 xml:space="preserve">Vegetables </w:t>
            </w:r>
          </w:p>
        </w:tc>
        <w:tc>
          <w:tcPr>
            <w:tcW w:w="2976" w:type="dxa"/>
            <w:vAlign w:val="center"/>
            <w:hideMark/>
          </w:tcPr>
          <w:p w14:paraId="1371C928"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4.87 – 11.61</w:t>
            </w:r>
          </w:p>
        </w:tc>
      </w:tr>
      <w:tr w:rsidR="0080355E" w:rsidRPr="00193172" w14:paraId="69DE44C2" w14:textId="77777777" w:rsidTr="00D31C2F">
        <w:trPr>
          <w:trHeight w:val="433"/>
        </w:trPr>
        <w:tc>
          <w:tcPr>
            <w:tcW w:w="3112" w:type="dxa"/>
            <w:vAlign w:val="center"/>
            <w:hideMark/>
          </w:tcPr>
          <w:p w14:paraId="728FA9F3"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 xml:space="preserve">Milk </w:t>
            </w:r>
          </w:p>
        </w:tc>
        <w:tc>
          <w:tcPr>
            <w:tcW w:w="2976" w:type="dxa"/>
            <w:vAlign w:val="center"/>
            <w:hideMark/>
          </w:tcPr>
          <w:p w14:paraId="0C77C571"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0.87</w:t>
            </w:r>
          </w:p>
        </w:tc>
      </w:tr>
      <w:tr w:rsidR="0080355E" w:rsidRPr="00193172" w14:paraId="429AC3E0" w14:textId="77777777" w:rsidTr="00D31C2F">
        <w:trPr>
          <w:trHeight w:val="433"/>
        </w:trPr>
        <w:tc>
          <w:tcPr>
            <w:tcW w:w="3112" w:type="dxa"/>
            <w:vAlign w:val="center"/>
            <w:hideMark/>
          </w:tcPr>
          <w:p w14:paraId="0F00B5F9"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 xml:space="preserve">Meat  </w:t>
            </w:r>
          </w:p>
        </w:tc>
        <w:tc>
          <w:tcPr>
            <w:tcW w:w="2976" w:type="dxa"/>
            <w:vAlign w:val="center"/>
            <w:hideMark/>
          </w:tcPr>
          <w:p w14:paraId="2951CFB9" w14:textId="77777777" w:rsidR="0080355E" w:rsidRPr="00193172" w:rsidRDefault="0080355E" w:rsidP="00D31C2F">
            <w:pPr>
              <w:spacing w:after="160" w:line="276" w:lineRule="auto"/>
              <w:rPr>
                <w:rFonts w:ascii="Times New Roman" w:hAnsi="Times New Roman" w:cs="Times New Roman"/>
                <w:sz w:val="24"/>
                <w:szCs w:val="24"/>
              </w:rPr>
            </w:pPr>
            <w:r w:rsidRPr="00193172">
              <w:rPr>
                <w:rFonts w:ascii="Times New Roman" w:hAnsi="Times New Roman" w:cs="Times New Roman"/>
                <w:sz w:val="24"/>
                <w:szCs w:val="24"/>
                <w:lang w:val="en-US"/>
              </w:rPr>
              <w:t>2.34</w:t>
            </w:r>
          </w:p>
        </w:tc>
      </w:tr>
    </w:tbl>
    <w:p w14:paraId="46592FC8" w14:textId="3D7AD092" w:rsidR="0080355E" w:rsidRPr="00193172" w:rsidRDefault="00056CC0" w:rsidP="009E54CE">
      <w:pPr>
        <w:spacing w:line="360" w:lineRule="auto"/>
        <w:jc w:val="both"/>
        <w:rPr>
          <w:rFonts w:ascii="Times New Roman" w:hAnsi="Times New Roman" w:cs="Times New Roman"/>
          <w:sz w:val="24"/>
          <w:szCs w:val="24"/>
        </w:rPr>
      </w:pPr>
      <w:r w:rsidRPr="00193172">
        <w:rPr>
          <w:rFonts w:ascii="Times New Roman" w:hAnsi="Times New Roman" w:cs="Times New Roman"/>
          <w:sz w:val="24"/>
          <w:szCs w:val="24"/>
        </w:rPr>
        <w:t>(</w:t>
      </w:r>
      <w:r w:rsidR="0080355E" w:rsidRPr="00193172">
        <w:rPr>
          <w:rFonts w:ascii="Times New Roman" w:hAnsi="Times New Roman" w:cs="Times New Roman"/>
          <w:i/>
          <w:iCs/>
          <w:sz w:val="24"/>
          <w:szCs w:val="24"/>
        </w:rPr>
        <w:t>Source:</w:t>
      </w:r>
      <w:r w:rsidR="0080355E" w:rsidRPr="00193172">
        <w:rPr>
          <w:rFonts w:ascii="Times New Roman" w:hAnsi="Times New Roman" w:cs="Times New Roman"/>
          <w:sz w:val="24"/>
          <w:szCs w:val="24"/>
        </w:rPr>
        <w:t xml:space="preserve"> MoFPI</w:t>
      </w:r>
      <w:r w:rsidRPr="00193172">
        <w:rPr>
          <w:rFonts w:ascii="Times New Roman" w:hAnsi="Times New Roman" w:cs="Times New Roman"/>
          <w:sz w:val="24"/>
          <w:szCs w:val="24"/>
        </w:rPr>
        <w:t xml:space="preserve">, </w:t>
      </w:r>
      <w:r w:rsidR="00AA5F2C" w:rsidRPr="00193172">
        <w:rPr>
          <w:rFonts w:ascii="Times New Roman" w:hAnsi="Times New Roman" w:cs="Times New Roman"/>
          <w:sz w:val="24"/>
          <w:szCs w:val="24"/>
        </w:rPr>
        <w:t>20</w:t>
      </w:r>
      <w:r w:rsidR="0080355E" w:rsidRPr="00193172">
        <w:rPr>
          <w:rFonts w:ascii="Times New Roman" w:hAnsi="Times New Roman" w:cs="Times New Roman"/>
          <w:sz w:val="24"/>
          <w:szCs w:val="24"/>
        </w:rPr>
        <w:t>23</w:t>
      </w:r>
      <w:r w:rsidRPr="00193172">
        <w:rPr>
          <w:rFonts w:ascii="Times New Roman" w:hAnsi="Times New Roman" w:cs="Times New Roman"/>
          <w:sz w:val="24"/>
          <w:szCs w:val="24"/>
        </w:rPr>
        <w:t>)</w:t>
      </w:r>
    </w:p>
    <w:p w14:paraId="668AE977" w14:textId="5376F161" w:rsidR="0080355E" w:rsidRPr="00193172" w:rsidRDefault="0080355E" w:rsidP="009E54CE">
      <w:pPr>
        <w:spacing w:line="360" w:lineRule="auto"/>
        <w:jc w:val="both"/>
        <w:rPr>
          <w:rFonts w:ascii="Times New Roman" w:hAnsi="Times New Roman" w:cs="Times New Roman"/>
          <w:b/>
          <w:bCs/>
          <w:sz w:val="24"/>
          <w:szCs w:val="24"/>
        </w:rPr>
      </w:pPr>
      <w:r w:rsidRPr="00193172">
        <w:rPr>
          <w:rFonts w:ascii="Times New Roman" w:hAnsi="Times New Roman" w:cs="Times New Roman"/>
          <w:b/>
          <w:bCs/>
          <w:sz w:val="24"/>
          <w:szCs w:val="24"/>
        </w:rPr>
        <w:t xml:space="preserve">Table </w:t>
      </w:r>
      <w:r w:rsidR="007A57D6" w:rsidRPr="00193172">
        <w:rPr>
          <w:rFonts w:ascii="Times New Roman" w:hAnsi="Times New Roman" w:cs="Times New Roman"/>
          <w:b/>
          <w:bCs/>
          <w:sz w:val="24"/>
          <w:szCs w:val="24"/>
        </w:rPr>
        <w:t>2</w:t>
      </w:r>
      <w:r w:rsidRPr="00193172">
        <w:rPr>
          <w:rFonts w:ascii="Times New Roman" w:hAnsi="Times New Roman" w:cs="Times New Roman"/>
          <w:b/>
          <w:bCs/>
          <w:sz w:val="24"/>
          <w:szCs w:val="24"/>
        </w:rPr>
        <w:t>: Extent of processing level in different food groups (%)</w:t>
      </w:r>
    </w:p>
    <w:tbl>
      <w:tblPr>
        <w:tblStyle w:val="TableGrid"/>
        <w:tblW w:w="7002" w:type="dxa"/>
        <w:tblLook w:val="04A0" w:firstRow="1" w:lastRow="0" w:firstColumn="1" w:lastColumn="0" w:noHBand="0" w:noVBand="1"/>
      </w:tblPr>
      <w:tblGrid>
        <w:gridCol w:w="2469"/>
        <w:gridCol w:w="2060"/>
        <w:gridCol w:w="2473"/>
      </w:tblGrid>
      <w:tr w:rsidR="0080355E" w:rsidRPr="00193172" w14:paraId="70C21AC0" w14:textId="77777777" w:rsidTr="00D31C2F">
        <w:trPr>
          <w:trHeight w:val="537"/>
        </w:trPr>
        <w:tc>
          <w:tcPr>
            <w:tcW w:w="2469" w:type="dxa"/>
            <w:vAlign w:val="center"/>
            <w:hideMark/>
          </w:tcPr>
          <w:p w14:paraId="7A2B63F3"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 xml:space="preserve">Food groups </w:t>
            </w:r>
          </w:p>
        </w:tc>
        <w:tc>
          <w:tcPr>
            <w:tcW w:w="2060" w:type="dxa"/>
            <w:vAlign w:val="center"/>
            <w:hideMark/>
          </w:tcPr>
          <w:p w14:paraId="6DA66CCB"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2015-16</w:t>
            </w:r>
          </w:p>
        </w:tc>
        <w:tc>
          <w:tcPr>
            <w:tcW w:w="2473" w:type="dxa"/>
            <w:vAlign w:val="center"/>
            <w:hideMark/>
          </w:tcPr>
          <w:p w14:paraId="24A889FB"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2018-19</w:t>
            </w:r>
          </w:p>
        </w:tc>
      </w:tr>
      <w:tr w:rsidR="0080355E" w:rsidRPr="00193172" w14:paraId="4665058B" w14:textId="77777777" w:rsidTr="00D31C2F">
        <w:trPr>
          <w:trHeight w:val="537"/>
        </w:trPr>
        <w:tc>
          <w:tcPr>
            <w:tcW w:w="2469" w:type="dxa"/>
            <w:vAlign w:val="center"/>
            <w:hideMark/>
          </w:tcPr>
          <w:p w14:paraId="61893D45"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 xml:space="preserve">Coarse cereals  </w:t>
            </w:r>
          </w:p>
        </w:tc>
        <w:tc>
          <w:tcPr>
            <w:tcW w:w="2060" w:type="dxa"/>
            <w:vAlign w:val="center"/>
            <w:hideMark/>
          </w:tcPr>
          <w:p w14:paraId="69007447"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28.6</w:t>
            </w:r>
          </w:p>
        </w:tc>
        <w:tc>
          <w:tcPr>
            <w:tcW w:w="2473" w:type="dxa"/>
            <w:vAlign w:val="center"/>
            <w:hideMark/>
          </w:tcPr>
          <w:p w14:paraId="5179BD6E"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29.4</w:t>
            </w:r>
          </w:p>
        </w:tc>
      </w:tr>
      <w:tr w:rsidR="0080355E" w:rsidRPr="00193172" w14:paraId="07F88646" w14:textId="77777777" w:rsidTr="00D31C2F">
        <w:trPr>
          <w:trHeight w:val="537"/>
        </w:trPr>
        <w:tc>
          <w:tcPr>
            <w:tcW w:w="2469" w:type="dxa"/>
            <w:vAlign w:val="center"/>
            <w:hideMark/>
          </w:tcPr>
          <w:p w14:paraId="2C928482"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 xml:space="preserve">Fruits </w:t>
            </w:r>
          </w:p>
        </w:tc>
        <w:tc>
          <w:tcPr>
            <w:tcW w:w="2060" w:type="dxa"/>
            <w:vAlign w:val="center"/>
            <w:hideMark/>
          </w:tcPr>
          <w:p w14:paraId="0BF22EFE"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2.9</w:t>
            </w:r>
          </w:p>
        </w:tc>
        <w:tc>
          <w:tcPr>
            <w:tcW w:w="2473" w:type="dxa"/>
            <w:vAlign w:val="center"/>
            <w:hideMark/>
          </w:tcPr>
          <w:p w14:paraId="65018FDA"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4.5</w:t>
            </w:r>
          </w:p>
        </w:tc>
      </w:tr>
      <w:tr w:rsidR="0080355E" w:rsidRPr="00193172" w14:paraId="6379C527" w14:textId="77777777" w:rsidTr="00D31C2F">
        <w:trPr>
          <w:trHeight w:val="537"/>
        </w:trPr>
        <w:tc>
          <w:tcPr>
            <w:tcW w:w="2469" w:type="dxa"/>
            <w:vAlign w:val="center"/>
            <w:hideMark/>
          </w:tcPr>
          <w:p w14:paraId="6443EA5E"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 xml:space="preserve">Vegetables </w:t>
            </w:r>
          </w:p>
        </w:tc>
        <w:tc>
          <w:tcPr>
            <w:tcW w:w="2060" w:type="dxa"/>
            <w:vAlign w:val="center"/>
            <w:hideMark/>
          </w:tcPr>
          <w:p w14:paraId="1C83082B"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2.22</w:t>
            </w:r>
          </w:p>
        </w:tc>
        <w:tc>
          <w:tcPr>
            <w:tcW w:w="2473" w:type="dxa"/>
            <w:vAlign w:val="center"/>
            <w:hideMark/>
          </w:tcPr>
          <w:p w14:paraId="69DD224D"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2.70</w:t>
            </w:r>
          </w:p>
        </w:tc>
      </w:tr>
      <w:tr w:rsidR="0080355E" w:rsidRPr="00193172" w14:paraId="7DA967AB" w14:textId="77777777" w:rsidTr="00D31C2F">
        <w:trPr>
          <w:trHeight w:val="537"/>
        </w:trPr>
        <w:tc>
          <w:tcPr>
            <w:tcW w:w="2469" w:type="dxa"/>
            <w:vAlign w:val="center"/>
            <w:hideMark/>
          </w:tcPr>
          <w:p w14:paraId="518D598F"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 xml:space="preserve">Milk </w:t>
            </w:r>
          </w:p>
        </w:tc>
        <w:tc>
          <w:tcPr>
            <w:tcW w:w="2060" w:type="dxa"/>
            <w:vAlign w:val="center"/>
            <w:hideMark/>
          </w:tcPr>
          <w:p w14:paraId="36B1AE79"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20.1</w:t>
            </w:r>
          </w:p>
        </w:tc>
        <w:tc>
          <w:tcPr>
            <w:tcW w:w="2473" w:type="dxa"/>
            <w:vAlign w:val="center"/>
            <w:hideMark/>
          </w:tcPr>
          <w:p w14:paraId="597F2488"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21.1</w:t>
            </w:r>
          </w:p>
        </w:tc>
      </w:tr>
      <w:tr w:rsidR="0080355E" w:rsidRPr="00193172" w14:paraId="36A29C6D" w14:textId="77777777" w:rsidTr="00D31C2F">
        <w:trPr>
          <w:trHeight w:val="537"/>
        </w:trPr>
        <w:tc>
          <w:tcPr>
            <w:tcW w:w="2469" w:type="dxa"/>
            <w:vAlign w:val="center"/>
            <w:hideMark/>
          </w:tcPr>
          <w:p w14:paraId="66FB0B65"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Fish</w:t>
            </w:r>
          </w:p>
        </w:tc>
        <w:tc>
          <w:tcPr>
            <w:tcW w:w="2060" w:type="dxa"/>
            <w:vAlign w:val="center"/>
            <w:hideMark/>
          </w:tcPr>
          <w:p w14:paraId="47F120B2"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8.3</w:t>
            </w:r>
          </w:p>
        </w:tc>
        <w:tc>
          <w:tcPr>
            <w:tcW w:w="2473" w:type="dxa"/>
            <w:vAlign w:val="center"/>
            <w:hideMark/>
          </w:tcPr>
          <w:p w14:paraId="088021F0"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15.4</w:t>
            </w:r>
          </w:p>
        </w:tc>
      </w:tr>
      <w:tr w:rsidR="0080355E" w:rsidRPr="00193172" w14:paraId="04966524" w14:textId="77777777" w:rsidTr="00D31C2F">
        <w:trPr>
          <w:trHeight w:val="537"/>
        </w:trPr>
        <w:tc>
          <w:tcPr>
            <w:tcW w:w="2469" w:type="dxa"/>
            <w:vAlign w:val="center"/>
            <w:hideMark/>
          </w:tcPr>
          <w:p w14:paraId="1757C9D5"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 xml:space="preserve">Meat </w:t>
            </w:r>
          </w:p>
        </w:tc>
        <w:tc>
          <w:tcPr>
            <w:tcW w:w="2060" w:type="dxa"/>
            <w:vAlign w:val="center"/>
            <w:hideMark/>
          </w:tcPr>
          <w:p w14:paraId="1DE6A7C1"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22.7</w:t>
            </w:r>
          </w:p>
        </w:tc>
        <w:tc>
          <w:tcPr>
            <w:tcW w:w="2473" w:type="dxa"/>
            <w:vAlign w:val="center"/>
            <w:hideMark/>
          </w:tcPr>
          <w:p w14:paraId="34BE5382" w14:textId="77777777" w:rsidR="0080355E" w:rsidRPr="00193172" w:rsidRDefault="0080355E" w:rsidP="00D31C2F">
            <w:pPr>
              <w:spacing w:line="276" w:lineRule="auto"/>
              <w:rPr>
                <w:rFonts w:ascii="Times New Roman" w:hAnsi="Times New Roman" w:cs="Times New Roman"/>
                <w:sz w:val="24"/>
                <w:szCs w:val="24"/>
              </w:rPr>
            </w:pPr>
            <w:r w:rsidRPr="00193172">
              <w:rPr>
                <w:rFonts w:ascii="Times New Roman" w:hAnsi="Times New Roman" w:cs="Times New Roman"/>
                <w:sz w:val="24"/>
                <w:szCs w:val="24"/>
              </w:rPr>
              <w:t>34.2</w:t>
            </w:r>
          </w:p>
        </w:tc>
      </w:tr>
    </w:tbl>
    <w:p w14:paraId="18B2D16D" w14:textId="4E98488E" w:rsidR="0080355E" w:rsidRPr="00193172" w:rsidRDefault="00056CC0" w:rsidP="009E54CE">
      <w:pPr>
        <w:spacing w:line="360" w:lineRule="auto"/>
        <w:jc w:val="both"/>
        <w:rPr>
          <w:rFonts w:ascii="Times New Roman" w:hAnsi="Times New Roman" w:cs="Times New Roman"/>
          <w:sz w:val="24"/>
          <w:szCs w:val="24"/>
        </w:rPr>
      </w:pPr>
      <w:r w:rsidRPr="00193172">
        <w:rPr>
          <w:rFonts w:ascii="Times New Roman" w:hAnsi="Times New Roman" w:cs="Times New Roman"/>
          <w:sz w:val="24"/>
          <w:szCs w:val="24"/>
        </w:rPr>
        <w:t>(</w:t>
      </w:r>
      <w:r w:rsidR="0080355E" w:rsidRPr="00193172">
        <w:rPr>
          <w:rFonts w:ascii="Times New Roman" w:hAnsi="Times New Roman" w:cs="Times New Roman"/>
          <w:i/>
          <w:iCs/>
          <w:sz w:val="24"/>
          <w:szCs w:val="24"/>
        </w:rPr>
        <w:t>Source:</w:t>
      </w:r>
      <w:r w:rsidR="0080355E" w:rsidRPr="00193172">
        <w:rPr>
          <w:rFonts w:ascii="Times New Roman" w:hAnsi="Times New Roman" w:cs="Times New Roman"/>
          <w:sz w:val="24"/>
          <w:szCs w:val="24"/>
        </w:rPr>
        <w:t xml:space="preserve"> MoFPI</w:t>
      </w:r>
      <w:r w:rsidRPr="00193172">
        <w:rPr>
          <w:rFonts w:ascii="Times New Roman" w:hAnsi="Times New Roman" w:cs="Times New Roman"/>
          <w:sz w:val="24"/>
          <w:szCs w:val="24"/>
        </w:rPr>
        <w:t xml:space="preserve">, </w:t>
      </w:r>
      <w:r w:rsidR="00AA5F2C" w:rsidRPr="00193172">
        <w:rPr>
          <w:rFonts w:ascii="Times New Roman" w:hAnsi="Times New Roman" w:cs="Times New Roman"/>
          <w:sz w:val="24"/>
          <w:szCs w:val="24"/>
        </w:rPr>
        <w:t>20</w:t>
      </w:r>
      <w:r w:rsidR="0080355E" w:rsidRPr="00193172">
        <w:rPr>
          <w:rFonts w:ascii="Times New Roman" w:hAnsi="Times New Roman" w:cs="Times New Roman"/>
          <w:sz w:val="24"/>
          <w:szCs w:val="24"/>
        </w:rPr>
        <w:t>23</w:t>
      </w:r>
      <w:r w:rsidRPr="00193172">
        <w:rPr>
          <w:rFonts w:ascii="Times New Roman" w:hAnsi="Times New Roman" w:cs="Times New Roman"/>
          <w:sz w:val="24"/>
          <w:szCs w:val="24"/>
        </w:rPr>
        <w:t>)</w:t>
      </w:r>
    </w:p>
    <w:p w14:paraId="21F0E4B6" w14:textId="07808049" w:rsidR="0059427D" w:rsidRPr="00193172" w:rsidRDefault="0059427D" w:rsidP="00046188">
      <w:pPr>
        <w:spacing w:after="0" w:line="360" w:lineRule="auto"/>
        <w:ind w:right="-164"/>
        <w:rPr>
          <w:rFonts w:ascii="Times New Roman" w:hAnsi="Times New Roman" w:cs="Times New Roman"/>
          <w:b/>
          <w:bCs/>
          <w:sz w:val="24"/>
          <w:szCs w:val="24"/>
          <w:shd w:val="clear" w:color="auto" w:fill="FFFFFF"/>
          <w:lang w:val="en-US"/>
        </w:rPr>
      </w:pPr>
      <w:r w:rsidRPr="00193172">
        <w:rPr>
          <w:rFonts w:ascii="Times New Roman" w:hAnsi="Times New Roman" w:cs="Times New Roman"/>
          <w:b/>
          <w:bCs/>
          <w:sz w:val="24"/>
          <w:szCs w:val="24"/>
          <w:shd w:val="clear" w:color="auto" w:fill="FFFFFF"/>
          <w:lang w:val="en-US"/>
        </w:rPr>
        <w:t xml:space="preserve">Review of literature </w:t>
      </w:r>
    </w:p>
    <w:p w14:paraId="165030DB" w14:textId="231BFC42" w:rsidR="0059427D" w:rsidRPr="00193172" w:rsidRDefault="0059427D" w:rsidP="007E1ABD">
      <w:pPr>
        <w:spacing w:line="360" w:lineRule="auto"/>
        <w:ind w:right="-164" w:firstLine="720"/>
        <w:jc w:val="both"/>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Baliyan et al., (2015) studied the efficiency and productivity growth of food processing industry in India by a Malmquist index approach using Data Envelopment Analysis (DEA). It was concluded that overall Total Factor Productivity (TFP) of Indian Food Processing Industry </w:t>
      </w:r>
      <w:r w:rsidRPr="00193172">
        <w:rPr>
          <w:rFonts w:ascii="Times New Roman" w:hAnsi="Times New Roman" w:cs="Times New Roman"/>
          <w:sz w:val="24"/>
          <w:szCs w:val="24"/>
          <w:shd w:val="clear" w:color="auto" w:fill="FFFFFF"/>
          <w:lang w:val="en-US"/>
        </w:rPr>
        <w:lastRenderedPageBreak/>
        <w:t>(FPI) increased from 0.94 during the pre-liberalization period (1981-1989) to 0.95 during the post-liberalization period (1990-2000) and 1.05 during the liberalization period (2001-2010).</w:t>
      </w:r>
    </w:p>
    <w:p w14:paraId="1D6F1242" w14:textId="7B6417AE" w:rsidR="0059427D" w:rsidRPr="00193172" w:rsidRDefault="0059427D" w:rsidP="0059427D">
      <w:pPr>
        <w:spacing w:before="240" w:line="360" w:lineRule="auto"/>
        <w:ind w:right="-164" w:firstLine="360"/>
        <w:jc w:val="both"/>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Singh (201</w:t>
      </w:r>
      <w:r w:rsidR="00E4241B">
        <w:rPr>
          <w:rFonts w:ascii="Times New Roman" w:hAnsi="Times New Roman" w:cs="Times New Roman"/>
          <w:sz w:val="24"/>
          <w:szCs w:val="24"/>
          <w:shd w:val="clear" w:color="auto" w:fill="FFFFFF"/>
          <w:lang w:val="en-US"/>
        </w:rPr>
        <w:t>6</w:t>
      </w:r>
      <w:r w:rsidRPr="00193172">
        <w:rPr>
          <w:rFonts w:ascii="Times New Roman" w:hAnsi="Times New Roman" w:cs="Times New Roman"/>
          <w:sz w:val="24"/>
          <w:szCs w:val="24"/>
          <w:shd w:val="clear" w:color="auto" w:fill="FFFFFF"/>
          <w:lang w:val="en-US"/>
        </w:rPr>
        <w:t xml:space="preserve">) worked on technical change and productivity growth in the Indian sugar industry. The study employed a Data Envelopment Analysis -based Malmquist Productivity Index approach. It was concluded that the Indian sugar companies exhibited a negative TFP growth rate (0.7% per annum) during </w:t>
      </w:r>
      <w:r w:rsidRPr="00193172">
        <w:rPr>
          <w:rFonts w:ascii="Times New Roman" w:hAnsi="Times New Roman" w:cs="Times New Roman"/>
          <w:sz w:val="24"/>
          <w:szCs w:val="24"/>
          <w:shd w:val="clear" w:color="auto" w:fill="FFFFFF"/>
        </w:rPr>
        <w:t>2004-05 to 2013-14</w:t>
      </w:r>
      <w:r w:rsidRPr="00193172">
        <w:rPr>
          <w:rFonts w:ascii="Times New Roman" w:hAnsi="Times New Roman" w:cs="Times New Roman"/>
          <w:sz w:val="24"/>
          <w:szCs w:val="24"/>
          <w:shd w:val="clear" w:color="auto" w:fill="FFFFFF"/>
          <w:lang w:val="en-US"/>
        </w:rPr>
        <w:t>. Further it was noted that the negative growth rate is due to technological regress and was suggested that apart from bringing technical change through R&amp;D investment, emphasis should be on rationalization of sugarcane price policy.</w:t>
      </w:r>
    </w:p>
    <w:p w14:paraId="41EA1BEF" w14:textId="5376E2BF" w:rsidR="007C4C7A" w:rsidRPr="00193172" w:rsidRDefault="007C4C7A" w:rsidP="0059427D">
      <w:pPr>
        <w:spacing w:before="240" w:line="360" w:lineRule="auto"/>
        <w:ind w:right="-164" w:firstLine="360"/>
        <w:jc w:val="both"/>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rPr>
        <w:t>Shao et al., (2016) conducted an empirical analysis of total-factor productivity in 30 sub-sub-sectors of China's nonferrous metal industry from 2004 to 2013 by adopting data envelopment analysis (DEA). The results revealed that relatively low TFP of China's nonferrous metal industry was primarily due to production inefficiency in the mining and smelting industries. The study, further analysed key factors influencing the TFP growth and identified that technical progress and increase in scale efficiency as the biggest contributors for TFP growth in nonferrous metal smelting sector,</w:t>
      </w:r>
      <w:r w:rsidR="00B23777" w:rsidRPr="00193172">
        <w:rPr>
          <w:rFonts w:ascii="Times New Roman" w:hAnsi="Times New Roman" w:cs="Times New Roman"/>
          <w:sz w:val="24"/>
          <w:szCs w:val="24"/>
          <w:shd w:val="clear" w:color="auto" w:fill="FFFFFF"/>
        </w:rPr>
        <w:t xml:space="preserve"> and </w:t>
      </w:r>
      <w:r w:rsidRPr="00193172">
        <w:rPr>
          <w:rFonts w:ascii="Times New Roman" w:hAnsi="Times New Roman" w:cs="Times New Roman"/>
          <w:sz w:val="24"/>
          <w:szCs w:val="24"/>
          <w:shd w:val="clear" w:color="auto" w:fill="FFFFFF"/>
        </w:rPr>
        <w:t>in nonferrous metal mining</w:t>
      </w:r>
      <w:r w:rsidR="00B23777" w:rsidRPr="00193172">
        <w:rPr>
          <w:rFonts w:ascii="Times New Roman" w:hAnsi="Times New Roman" w:cs="Times New Roman"/>
          <w:sz w:val="24"/>
          <w:szCs w:val="24"/>
          <w:shd w:val="clear" w:color="auto" w:fill="FFFFFF"/>
        </w:rPr>
        <w:t xml:space="preserve">, </w:t>
      </w:r>
      <w:r w:rsidRPr="00193172">
        <w:rPr>
          <w:rFonts w:ascii="Times New Roman" w:hAnsi="Times New Roman" w:cs="Times New Roman"/>
          <w:sz w:val="24"/>
          <w:szCs w:val="24"/>
          <w:shd w:val="clear" w:color="auto" w:fill="FFFFFF"/>
        </w:rPr>
        <w:t xml:space="preserve">pressing </w:t>
      </w:r>
      <w:r w:rsidR="00B23777" w:rsidRPr="00193172">
        <w:rPr>
          <w:rFonts w:ascii="Times New Roman" w:hAnsi="Times New Roman" w:cs="Times New Roman"/>
          <w:sz w:val="24"/>
          <w:szCs w:val="24"/>
          <w:shd w:val="clear" w:color="auto" w:fill="FFFFFF"/>
        </w:rPr>
        <w:t>&amp;</w:t>
      </w:r>
      <w:r w:rsidRPr="00193172">
        <w:rPr>
          <w:rFonts w:ascii="Times New Roman" w:hAnsi="Times New Roman" w:cs="Times New Roman"/>
          <w:sz w:val="24"/>
          <w:szCs w:val="24"/>
          <w:shd w:val="clear" w:color="auto" w:fill="FFFFFF"/>
        </w:rPr>
        <w:t xml:space="preserve"> processing sector</w:t>
      </w:r>
      <w:r w:rsidR="00B23777" w:rsidRPr="00193172">
        <w:rPr>
          <w:rFonts w:ascii="Times New Roman" w:hAnsi="Times New Roman" w:cs="Times New Roman"/>
          <w:sz w:val="24"/>
          <w:szCs w:val="24"/>
          <w:shd w:val="clear" w:color="auto" w:fill="FFFFFF"/>
        </w:rPr>
        <w:t>s, respectively</w:t>
      </w:r>
      <w:r w:rsidRPr="00193172">
        <w:rPr>
          <w:rFonts w:ascii="Times New Roman" w:hAnsi="Times New Roman" w:cs="Times New Roman"/>
          <w:sz w:val="24"/>
          <w:szCs w:val="24"/>
          <w:shd w:val="clear" w:color="auto" w:fill="FFFFFF"/>
        </w:rPr>
        <w:t xml:space="preserve">. </w:t>
      </w:r>
    </w:p>
    <w:p w14:paraId="491C3981" w14:textId="77777777" w:rsidR="0059427D" w:rsidRPr="00193172" w:rsidRDefault="0059427D" w:rsidP="0059427D">
      <w:pPr>
        <w:spacing w:before="240" w:line="360" w:lineRule="auto"/>
        <w:ind w:right="-164" w:firstLine="360"/>
        <w:jc w:val="both"/>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Goyal and Mlahotra (2019) studied growth &amp; productivity of Food Processing Industries in India. The study employed a </w:t>
      </w:r>
      <w:r w:rsidRPr="00193172">
        <w:rPr>
          <w:rFonts w:ascii="Times New Roman" w:hAnsi="Times New Roman" w:cs="Times New Roman"/>
          <w:sz w:val="24"/>
          <w:szCs w:val="24"/>
          <w:shd w:val="clear" w:color="auto" w:fill="FFFFFF"/>
        </w:rPr>
        <w:t xml:space="preserve">Malmquist Productivity Index (MPI) approach using </w:t>
      </w:r>
      <w:r w:rsidRPr="00193172">
        <w:rPr>
          <w:rFonts w:ascii="Times New Roman" w:hAnsi="Times New Roman" w:cs="Times New Roman"/>
          <w:sz w:val="24"/>
          <w:szCs w:val="24"/>
          <w:shd w:val="clear" w:color="auto" w:fill="FFFFFF"/>
          <w:lang w:val="en-US"/>
        </w:rPr>
        <w:t>Data envelopment analysis. The study results revealed that during the post liberalization period, Total Factor Productivity (TFP) has experienced an upward growth owing to increased technical change.</w:t>
      </w:r>
    </w:p>
    <w:p w14:paraId="5AD6E74C" w14:textId="672161C9" w:rsidR="0059427D" w:rsidRPr="00193172" w:rsidRDefault="0059427D" w:rsidP="0059427D">
      <w:pPr>
        <w:spacing w:before="240" w:line="360" w:lineRule="auto"/>
        <w:ind w:right="-164" w:firstLine="360"/>
        <w:jc w:val="both"/>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rPr>
        <w:t>Swarnathilake et al</w:t>
      </w:r>
      <w:r w:rsidR="00BF3F10" w:rsidRPr="00193172">
        <w:rPr>
          <w:rFonts w:ascii="Times New Roman" w:hAnsi="Times New Roman" w:cs="Times New Roman"/>
          <w:sz w:val="24"/>
          <w:szCs w:val="24"/>
          <w:shd w:val="clear" w:color="auto" w:fill="FFFFFF"/>
        </w:rPr>
        <w:t>.,</w:t>
      </w:r>
      <w:r w:rsidRPr="00193172">
        <w:rPr>
          <w:rFonts w:ascii="Times New Roman" w:hAnsi="Times New Roman" w:cs="Times New Roman"/>
          <w:sz w:val="24"/>
          <w:szCs w:val="24"/>
          <w:shd w:val="clear" w:color="auto" w:fill="FFFFFF"/>
        </w:rPr>
        <w:t xml:space="preserve"> (2019) attempted to study the p</w:t>
      </w:r>
      <w:r w:rsidRPr="00193172">
        <w:rPr>
          <w:rFonts w:ascii="Times New Roman" w:hAnsi="Times New Roman" w:cs="Times New Roman"/>
          <w:sz w:val="24"/>
          <w:szCs w:val="24"/>
          <w:shd w:val="clear" w:color="auto" w:fill="FFFFFF"/>
          <w:lang w:val="en-US"/>
        </w:rPr>
        <w:t xml:space="preserve">productivity growth in Food Manufacturing Industry in Sri Lanka. Analytical techniques like </w:t>
      </w:r>
      <w:r w:rsidRPr="00193172">
        <w:rPr>
          <w:rFonts w:ascii="Times New Roman" w:hAnsi="Times New Roman" w:cs="Times New Roman"/>
          <w:sz w:val="24"/>
          <w:szCs w:val="24"/>
          <w:shd w:val="clear" w:color="auto" w:fill="FFFFFF"/>
        </w:rPr>
        <w:t xml:space="preserve">Cobb–Douglas production function was used in the study. The study concluded that </w:t>
      </w:r>
      <w:r w:rsidRPr="00193172">
        <w:rPr>
          <w:rFonts w:ascii="Times New Roman" w:hAnsi="Times New Roman" w:cs="Times New Roman"/>
          <w:sz w:val="24"/>
          <w:szCs w:val="24"/>
          <w:shd w:val="clear" w:color="auto" w:fill="FFFFFF"/>
          <w:lang w:val="en-US"/>
        </w:rPr>
        <w:t>average Total Factor Productivity (TFP) growth is improved from -2</w:t>
      </w:r>
      <w:r w:rsidR="000E6C47">
        <w:rPr>
          <w:rFonts w:ascii="Times New Roman" w:hAnsi="Times New Roman" w:cs="Times New Roman"/>
          <w:sz w:val="24"/>
          <w:szCs w:val="24"/>
          <w:shd w:val="clear" w:color="auto" w:fill="FFFFFF"/>
          <w:lang w:val="en-US"/>
        </w:rPr>
        <w:t xml:space="preserve"> per cent</w:t>
      </w:r>
      <w:r w:rsidRPr="00193172">
        <w:rPr>
          <w:rFonts w:ascii="Times New Roman" w:hAnsi="Times New Roman" w:cs="Times New Roman"/>
          <w:sz w:val="24"/>
          <w:szCs w:val="24"/>
          <w:shd w:val="clear" w:color="auto" w:fill="FFFFFF"/>
          <w:lang w:val="en-US"/>
        </w:rPr>
        <w:t xml:space="preserve"> during 1978–1994 to 0.7</w:t>
      </w:r>
      <w:r w:rsidR="000E6C47">
        <w:rPr>
          <w:rFonts w:ascii="Times New Roman" w:hAnsi="Times New Roman" w:cs="Times New Roman"/>
          <w:sz w:val="24"/>
          <w:szCs w:val="24"/>
          <w:shd w:val="clear" w:color="auto" w:fill="FFFFFF"/>
          <w:lang w:val="en-US"/>
        </w:rPr>
        <w:t xml:space="preserve"> per cent </w:t>
      </w:r>
      <w:r w:rsidRPr="00193172">
        <w:rPr>
          <w:rFonts w:ascii="Times New Roman" w:hAnsi="Times New Roman" w:cs="Times New Roman"/>
          <w:sz w:val="24"/>
          <w:szCs w:val="24"/>
          <w:shd w:val="clear" w:color="auto" w:fill="FFFFFF"/>
          <w:lang w:val="en-US"/>
        </w:rPr>
        <w:t xml:space="preserve">during 1994–2014 sub-period. Further it was pointed that large-scale food manufacturing industries showed higher TFP growth compared to their small-scale counterpart. </w:t>
      </w:r>
    </w:p>
    <w:p w14:paraId="01743BDC" w14:textId="652E64E0" w:rsidR="0059427D" w:rsidRPr="00193172" w:rsidRDefault="0059427D" w:rsidP="0059427D">
      <w:pPr>
        <w:spacing w:before="240" w:line="360" w:lineRule="auto"/>
        <w:ind w:right="-164" w:firstLine="720"/>
        <w:jc w:val="both"/>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Shiv Kumar and Abdulla (2021) studied the dynamics of productivity growth in Indian dairy products manufacturing industry. The study employed the </w:t>
      </w:r>
      <w:r w:rsidRPr="00193172">
        <w:rPr>
          <w:rFonts w:ascii="Times New Roman" w:hAnsi="Times New Roman" w:cs="Times New Roman"/>
          <w:sz w:val="24"/>
          <w:szCs w:val="24"/>
          <w:shd w:val="clear" w:color="auto" w:fill="FFFFFF"/>
        </w:rPr>
        <w:t xml:space="preserve">stochastic frontier production approach using translog production function. It was noted that </w:t>
      </w:r>
      <w:r w:rsidRPr="00193172">
        <w:rPr>
          <w:rFonts w:ascii="Times New Roman" w:hAnsi="Times New Roman" w:cs="Times New Roman"/>
          <w:sz w:val="24"/>
          <w:szCs w:val="24"/>
          <w:shd w:val="clear" w:color="auto" w:fill="FFFFFF"/>
          <w:lang w:val="en-US"/>
        </w:rPr>
        <w:t xml:space="preserve">Total Factor Productivity (TFP) </w:t>
      </w:r>
      <w:r w:rsidRPr="00193172">
        <w:rPr>
          <w:rFonts w:ascii="Times New Roman" w:hAnsi="Times New Roman" w:cs="Times New Roman"/>
          <w:sz w:val="24"/>
          <w:szCs w:val="24"/>
          <w:shd w:val="clear" w:color="auto" w:fill="FFFFFF"/>
          <w:lang w:val="en-US"/>
        </w:rPr>
        <w:lastRenderedPageBreak/>
        <w:t>of dairy manufacturing industry in India is 4.3 per cent. Further it was highlighted that the TFP growth rate is mainly driven by technical change over time during 2009–13.</w:t>
      </w:r>
    </w:p>
    <w:p w14:paraId="65FB16E1" w14:textId="355C75E5" w:rsidR="007C4C7A" w:rsidRPr="00193172" w:rsidRDefault="0059427D" w:rsidP="007C4C7A">
      <w:pPr>
        <w:spacing w:before="240" w:line="360" w:lineRule="auto"/>
        <w:ind w:right="-164" w:firstLine="360"/>
        <w:jc w:val="both"/>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Vijayalilitha et al</w:t>
      </w:r>
      <w:r w:rsidR="00BF3F10" w:rsidRPr="00193172">
        <w:rPr>
          <w:rFonts w:ascii="Times New Roman" w:hAnsi="Times New Roman" w:cs="Times New Roman"/>
          <w:sz w:val="24"/>
          <w:szCs w:val="24"/>
          <w:shd w:val="clear" w:color="auto" w:fill="FFFFFF"/>
          <w:lang w:val="en-US"/>
        </w:rPr>
        <w:t>.,</w:t>
      </w:r>
      <w:r w:rsidRPr="00193172">
        <w:rPr>
          <w:rFonts w:ascii="Times New Roman" w:hAnsi="Times New Roman" w:cs="Times New Roman"/>
          <w:sz w:val="24"/>
          <w:szCs w:val="24"/>
          <w:shd w:val="clear" w:color="auto" w:fill="FFFFFF"/>
          <w:lang w:val="en-US"/>
        </w:rPr>
        <w:t xml:space="preserve"> (2021) studied Total Factor Productivity growth in Indian manufacturing industry. The study employed a Malmquist Productivity Index approach based on data envelopment analysis. The results revealed that highest TFP growth is exhibited by magnetic and optical media manufacturing industry followed by jewelry and related articles manufacturing industry. </w:t>
      </w:r>
    </w:p>
    <w:p w14:paraId="697F9E00" w14:textId="35422DA7" w:rsidR="0080355E" w:rsidRDefault="0080355E" w:rsidP="001A07CA">
      <w:pPr>
        <w:spacing w:line="360" w:lineRule="auto"/>
        <w:ind w:right="-164"/>
        <w:rPr>
          <w:rFonts w:ascii="Times New Roman" w:hAnsi="Times New Roman" w:cs="Times New Roman"/>
          <w:b/>
          <w:bCs/>
          <w:sz w:val="24"/>
          <w:szCs w:val="24"/>
          <w:shd w:val="clear" w:color="auto" w:fill="FFFFFF"/>
          <w:lang w:val="en-US"/>
        </w:rPr>
      </w:pPr>
      <w:r w:rsidRPr="00193172">
        <w:rPr>
          <w:rFonts w:ascii="Times New Roman" w:hAnsi="Times New Roman" w:cs="Times New Roman"/>
          <w:b/>
          <w:bCs/>
          <w:sz w:val="24"/>
          <w:szCs w:val="24"/>
          <w:shd w:val="clear" w:color="auto" w:fill="FFFFFF"/>
          <w:lang w:val="en-US"/>
        </w:rPr>
        <w:t>Methodology</w:t>
      </w:r>
    </w:p>
    <w:p w14:paraId="5F3F0108" w14:textId="2291AD36" w:rsidR="00013DFC" w:rsidRPr="00193172" w:rsidRDefault="00013DFC" w:rsidP="001A07CA">
      <w:pPr>
        <w:spacing w:line="360" w:lineRule="auto"/>
        <w:ind w:right="-164"/>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Data</w:t>
      </w:r>
    </w:p>
    <w:p w14:paraId="5FDD43E2" w14:textId="3BD7AC16" w:rsidR="0080355E" w:rsidRDefault="0080355E" w:rsidP="009E54CE">
      <w:pPr>
        <w:spacing w:line="360" w:lineRule="auto"/>
        <w:ind w:right="-164"/>
        <w:jc w:val="both"/>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The</w:t>
      </w:r>
      <w:r w:rsidR="006A173D" w:rsidRPr="00193172">
        <w:rPr>
          <w:rFonts w:ascii="Times New Roman" w:hAnsi="Times New Roman" w:cs="Times New Roman"/>
          <w:sz w:val="24"/>
          <w:szCs w:val="24"/>
          <w:shd w:val="clear" w:color="auto" w:fill="FFFFFF"/>
          <w:lang w:val="en-US"/>
        </w:rPr>
        <w:t xml:space="preserve"> study was based on the secondary data</w:t>
      </w:r>
      <w:r w:rsidRPr="00193172">
        <w:rPr>
          <w:rFonts w:ascii="Times New Roman" w:hAnsi="Times New Roman" w:cs="Times New Roman"/>
          <w:sz w:val="24"/>
          <w:szCs w:val="24"/>
          <w:shd w:val="clear" w:color="auto" w:fill="FFFFFF"/>
          <w:lang w:val="en-US"/>
        </w:rPr>
        <w:t xml:space="preserve"> collected from the Annual Survey of Industries (ASI)</w:t>
      </w:r>
      <w:r w:rsidRPr="00193172">
        <w:rPr>
          <w:rFonts w:ascii="Times New Roman" w:hAnsi="Times New Roman" w:cs="Times New Roman"/>
          <w:sz w:val="24"/>
          <w:szCs w:val="24"/>
          <w:shd w:val="clear" w:color="auto" w:fill="FFFFFF"/>
        </w:rPr>
        <w:t xml:space="preserve"> </w:t>
      </w:r>
      <w:r w:rsidRPr="00193172">
        <w:rPr>
          <w:rFonts w:ascii="Times New Roman" w:hAnsi="Times New Roman" w:cs="Times New Roman"/>
          <w:sz w:val="24"/>
          <w:szCs w:val="24"/>
          <w:shd w:val="clear" w:color="auto" w:fill="FFFFFF"/>
          <w:lang w:val="en-US"/>
        </w:rPr>
        <w:t>conducted by National Statistical Office (NSO) under Ministry of Statistics and Programme Implementation</w:t>
      </w:r>
      <w:r w:rsidR="00183D5A">
        <w:rPr>
          <w:rFonts w:ascii="Times New Roman" w:hAnsi="Times New Roman" w:cs="Times New Roman"/>
          <w:sz w:val="24"/>
          <w:szCs w:val="24"/>
          <w:shd w:val="clear" w:color="auto" w:fill="FFFFFF"/>
          <w:lang w:val="en-US"/>
        </w:rPr>
        <w:t xml:space="preserve"> (M</w:t>
      </w:r>
      <w:r w:rsidR="00013DFC">
        <w:rPr>
          <w:rFonts w:ascii="Times New Roman" w:hAnsi="Times New Roman" w:cs="Times New Roman"/>
          <w:sz w:val="24"/>
          <w:szCs w:val="24"/>
          <w:shd w:val="clear" w:color="auto" w:fill="FFFFFF"/>
          <w:lang w:val="en-US"/>
        </w:rPr>
        <w:t>o</w:t>
      </w:r>
      <w:r w:rsidR="00183D5A">
        <w:rPr>
          <w:rFonts w:ascii="Times New Roman" w:hAnsi="Times New Roman" w:cs="Times New Roman"/>
          <w:sz w:val="24"/>
          <w:szCs w:val="24"/>
          <w:shd w:val="clear" w:color="auto" w:fill="FFFFFF"/>
          <w:lang w:val="en-US"/>
        </w:rPr>
        <w:t>SPI)</w:t>
      </w:r>
      <w:r w:rsidRPr="00193172">
        <w:rPr>
          <w:rFonts w:ascii="Times New Roman" w:hAnsi="Times New Roman" w:cs="Times New Roman"/>
          <w:sz w:val="24"/>
          <w:szCs w:val="24"/>
          <w:shd w:val="clear" w:color="auto" w:fill="FFFFFF"/>
          <w:lang w:val="en-US"/>
        </w:rPr>
        <w:t>.</w:t>
      </w:r>
      <w:r w:rsidR="00CB5E9C" w:rsidRPr="00193172">
        <w:rPr>
          <w:rFonts w:ascii="Times New Roman" w:hAnsi="Times New Roman" w:cs="Times New Roman"/>
          <w:sz w:val="24"/>
          <w:szCs w:val="24"/>
          <w:shd w:val="clear" w:color="auto" w:fill="FFFFFF"/>
          <w:lang w:val="en-US"/>
        </w:rPr>
        <w:t xml:space="preserve"> The data of various</w:t>
      </w:r>
      <w:r w:rsidR="007C6742" w:rsidRPr="00193172">
        <w:rPr>
          <w:rFonts w:ascii="Times New Roman" w:hAnsi="Times New Roman" w:cs="Times New Roman"/>
          <w:sz w:val="24"/>
          <w:szCs w:val="24"/>
          <w:shd w:val="clear" w:color="auto" w:fill="FFFFFF"/>
          <w:lang w:val="en-US"/>
        </w:rPr>
        <w:t xml:space="preserve"> sub-</w:t>
      </w:r>
      <w:r w:rsidR="00CB5E9C" w:rsidRPr="00193172">
        <w:rPr>
          <w:rFonts w:ascii="Times New Roman" w:hAnsi="Times New Roman" w:cs="Times New Roman"/>
          <w:sz w:val="24"/>
          <w:szCs w:val="24"/>
          <w:shd w:val="clear" w:color="auto" w:fill="FFFFFF"/>
          <w:lang w:val="en-US"/>
        </w:rPr>
        <w:t>sectors of FPI like meat, fish. fruits &amp; vegetables, oil, dairy, grain, starch, bakery, sugar confectionary, other</w:t>
      </w:r>
      <w:r w:rsidR="007C6742" w:rsidRPr="00193172">
        <w:rPr>
          <w:rFonts w:ascii="Times New Roman" w:hAnsi="Times New Roman" w:cs="Times New Roman"/>
          <w:sz w:val="24"/>
          <w:szCs w:val="24"/>
          <w:shd w:val="clear" w:color="auto" w:fill="FFFFFF"/>
          <w:lang w:val="en-US"/>
        </w:rPr>
        <w:t xml:space="preserve"> (includes </w:t>
      </w:r>
      <w:r w:rsidR="007C6742" w:rsidRPr="00193172">
        <w:rPr>
          <w:rFonts w:ascii="Times New Roman" w:hAnsi="Times New Roman" w:cs="Times New Roman"/>
          <w:sz w:val="24"/>
          <w:szCs w:val="24"/>
          <w:shd w:val="clear" w:color="auto" w:fill="FFFFFF"/>
        </w:rPr>
        <w:t xml:space="preserve">spices &amp; nuts processing units and units engaged in preparation of sambar powder, appalams, papads </w:t>
      </w:r>
      <w:r w:rsidR="004B56FF">
        <w:rPr>
          <w:rFonts w:ascii="Times New Roman" w:hAnsi="Times New Roman" w:cs="Times New Roman"/>
          <w:sz w:val="24"/>
          <w:szCs w:val="24"/>
          <w:shd w:val="clear" w:color="auto" w:fill="FFFFFF"/>
        </w:rPr>
        <w:t>and other similar products</w:t>
      </w:r>
      <w:r w:rsidR="007C6742" w:rsidRPr="00193172">
        <w:rPr>
          <w:rFonts w:ascii="Times New Roman" w:hAnsi="Times New Roman" w:cs="Times New Roman"/>
          <w:sz w:val="24"/>
          <w:szCs w:val="24"/>
          <w:shd w:val="clear" w:color="auto" w:fill="FFFFFF"/>
          <w:lang w:val="en-US"/>
        </w:rPr>
        <w:t>)</w:t>
      </w:r>
      <w:r w:rsidR="00CB5E9C" w:rsidRPr="00193172">
        <w:rPr>
          <w:rFonts w:ascii="Times New Roman" w:hAnsi="Times New Roman" w:cs="Times New Roman"/>
          <w:sz w:val="24"/>
          <w:szCs w:val="24"/>
          <w:shd w:val="clear" w:color="auto" w:fill="FFFFFF"/>
          <w:lang w:val="en-US"/>
        </w:rPr>
        <w:t>, and animal feeds was compiled from various ASI reports from 2008-09 to 2019-20</w:t>
      </w:r>
      <w:r w:rsidRPr="00193172">
        <w:rPr>
          <w:rFonts w:ascii="Times New Roman" w:hAnsi="Times New Roman" w:cs="Times New Roman"/>
          <w:sz w:val="24"/>
          <w:szCs w:val="24"/>
          <w:shd w:val="clear" w:color="auto" w:fill="FFFFFF"/>
          <w:lang w:val="en-US"/>
        </w:rPr>
        <w:t xml:space="preserve">.  </w:t>
      </w:r>
    </w:p>
    <w:p w14:paraId="4C8C365F" w14:textId="4BC69DF2" w:rsidR="00013DFC" w:rsidRPr="00013DFC" w:rsidRDefault="00013DFC" w:rsidP="009E54CE">
      <w:pPr>
        <w:spacing w:line="360" w:lineRule="auto"/>
        <w:ind w:right="-164"/>
        <w:jc w:val="both"/>
        <w:rPr>
          <w:rFonts w:ascii="Times New Roman" w:hAnsi="Times New Roman" w:cs="Times New Roman"/>
          <w:b/>
          <w:bCs/>
          <w:sz w:val="24"/>
          <w:szCs w:val="24"/>
          <w:shd w:val="clear" w:color="auto" w:fill="FFFFFF"/>
          <w:lang w:val="en-US"/>
        </w:rPr>
      </w:pPr>
      <w:r w:rsidRPr="00013DFC">
        <w:rPr>
          <w:rFonts w:ascii="Times New Roman" w:hAnsi="Times New Roman" w:cs="Times New Roman"/>
          <w:b/>
          <w:bCs/>
          <w:sz w:val="24"/>
          <w:szCs w:val="24"/>
          <w:shd w:val="clear" w:color="auto" w:fill="FFFFFF"/>
          <w:lang w:val="en-US"/>
        </w:rPr>
        <w:t xml:space="preserve">Conceptual framework </w:t>
      </w:r>
    </w:p>
    <w:p w14:paraId="53BF6B6A" w14:textId="0FBF2D62" w:rsidR="00652CF2" w:rsidRPr="00193172" w:rsidRDefault="00857A14" w:rsidP="009E54CE">
      <w:pPr>
        <w:spacing w:line="360" w:lineRule="auto"/>
        <w:ind w:right="-164"/>
        <w:jc w:val="both"/>
        <w:rPr>
          <w:rFonts w:ascii="Times New Roman" w:hAnsi="Times New Roman" w:cs="Times New Roman"/>
          <w:color w:val="1A1A1A"/>
          <w:spacing w:val="-3"/>
          <w:sz w:val="24"/>
          <w:szCs w:val="24"/>
          <w:shd w:val="clear" w:color="auto" w:fill="FFFFFF"/>
        </w:rPr>
      </w:pPr>
      <w:r>
        <w:rPr>
          <w:rFonts w:ascii="Times New Roman" w:hAnsi="Times New Roman" w:cs="Times New Roman"/>
          <w:color w:val="1A1A1A"/>
          <w:spacing w:val="-3"/>
          <w:sz w:val="24"/>
          <w:szCs w:val="24"/>
          <w:shd w:val="clear" w:color="auto" w:fill="FFFFFF"/>
        </w:rPr>
        <w:t xml:space="preserve">The economic growth cannot be sustained by input expansion alone because of </w:t>
      </w:r>
      <w:r w:rsidR="00B32F6C">
        <w:rPr>
          <w:rFonts w:ascii="Times New Roman" w:hAnsi="Times New Roman" w:cs="Times New Roman"/>
          <w:color w:val="1A1A1A"/>
          <w:spacing w:val="-3"/>
          <w:sz w:val="24"/>
          <w:szCs w:val="24"/>
          <w:shd w:val="clear" w:color="auto" w:fill="FFFFFF"/>
        </w:rPr>
        <w:t xml:space="preserve">the </w:t>
      </w:r>
      <w:r>
        <w:rPr>
          <w:rFonts w:ascii="Times New Roman" w:hAnsi="Times New Roman" w:cs="Times New Roman"/>
          <w:color w:val="1A1A1A"/>
          <w:spacing w:val="-3"/>
          <w:sz w:val="24"/>
          <w:szCs w:val="24"/>
          <w:shd w:val="clear" w:color="auto" w:fill="FFFFFF"/>
        </w:rPr>
        <w:t>operation of diminishing returns to inputs in the long run and</w:t>
      </w:r>
      <w:r w:rsidR="00B32F6C">
        <w:rPr>
          <w:rFonts w:ascii="Times New Roman" w:hAnsi="Times New Roman" w:cs="Times New Roman"/>
          <w:color w:val="1A1A1A"/>
          <w:spacing w:val="-3"/>
          <w:sz w:val="24"/>
          <w:szCs w:val="24"/>
          <w:shd w:val="clear" w:color="auto" w:fill="FFFFFF"/>
        </w:rPr>
        <w:t xml:space="preserve"> increasing</w:t>
      </w:r>
      <w:r>
        <w:rPr>
          <w:rFonts w:ascii="Times New Roman" w:hAnsi="Times New Roman" w:cs="Times New Roman"/>
          <w:color w:val="1A1A1A"/>
          <w:spacing w:val="-3"/>
          <w:sz w:val="24"/>
          <w:szCs w:val="24"/>
          <w:shd w:val="clear" w:color="auto" w:fill="FFFFFF"/>
        </w:rPr>
        <w:t xml:space="preserve"> </w:t>
      </w:r>
      <w:r w:rsidR="00B32F6C">
        <w:rPr>
          <w:rFonts w:ascii="Times New Roman" w:hAnsi="Times New Roman" w:cs="Times New Roman"/>
          <w:color w:val="1A1A1A"/>
          <w:spacing w:val="-3"/>
          <w:sz w:val="24"/>
          <w:szCs w:val="24"/>
          <w:shd w:val="clear" w:color="auto" w:fill="FFFFFF"/>
        </w:rPr>
        <w:t xml:space="preserve">productivity </w:t>
      </w:r>
      <w:r w:rsidRPr="00857A14">
        <w:rPr>
          <w:rFonts w:ascii="Times New Roman" w:hAnsi="Times New Roman" w:cs="Times New Roman"/>
          <w:color w:val="1A1A1A"/>
          <w:spacing w:val="-3"/>
          <w:sz w:val="24"/>
          <w:szCs w:val="24"/>
          <w:shd w:val="clear" w:color="auto" w:fill="FFFFFF"/>
        </w:rPr>
        <w:t xml:space="preserve">is </w:t>
      </w:r>
      <w:r>
        <w:rPr>
          <w:rFonts w:ascii="Times New Roman" w:hAnsi="Times New Roman" w:cs="Times New Roman"/>
          <w:color w:val="1A1A1A"/>
          <w:spacing w:val="-3"/>
          <w:sz w:val="24"/>
          <w:szCs w:val="24"/>
          <w:shd w:val="clear" w:color="auto" w:fill="FFFFFF"/>
        </w:rPr>
        <w:t xml:space="preserve">inevitable for achieving </w:t>
      </w:r>
      <w:r w:rsidRPr="00857A14">
        <w:rPr>
          <w:rFonts w:ascii="Times New Roman" w:hAnsi="Times New Roman" w:cs="Times New Roman"/>
          <w:color w:val="1A1A1A"/>
          <w:spacing w:val="-3"/>
          <w:sz w:val="24"/>
          <w:szCs w:val="24"/>
          <w:shd w:val="clear" w:color="auto" w:fill="FFFFFF"/>
        </w:rPr>
        <w:t xml:space="preserve">long term </w:t>
      </w:r>
      <w:r>
        <w:rPr>
          <w:rFonts w:ascii="Times New Roman" w:hAnsi="Times New Roman" w:cs="Times New Roman"/>
          <w:color w:val="1A1A1A"/>
          <w:spacing w:val="-3"/>
          <w:sz w:val="24"/>
          <w:szCs w:val="24"/>
          <w:shd w:val="clear" w:color="auto" w:fill="FFFFFF"/>
        </w:rPr>
        <w:t>growth</w:t>
      </w:r>
      <w:r w:rsidR="00B32F6C">
        <w:rPr>
          <w:rFonts w:ascii="Times New Roman" w:hAnsi="Times New Roman" w:cs="Times New Roman"/>
          <w:color w:val="1A1A1A"/>
          <w:spacing w:val="-3"/>
          <w:sz w:val="24"/>
          <w:szCs w:val="24"/>
          <w:shd w:val="clear" w:color="auto" w:fill="FFFFFF"/>
        </w:rPr>
        <w:t xml:space="preserve"> (Kumar &amp; Abdulla, 2021)</w:t>
      </w:r>
      <w:r>
        <w:rPr>
          <w:rFonts w:ascii="Times New Roman" w:hAnsi="Times New Roman" w:cs="Times New Roman"/>
          <w:color w:val="1A1A1A"/>
          <w:spacing w:val="-3"/>
          <w:sz w:val="24"/>
          <w:szCs w:val="24"/>
          <w:shd w:val="clear" w:color="auto" w:fill="FFFFFF"/>
        </w:rPr>
        <w:t>. Hence, measuring the</w:t>
      </w:r>
      <w:r w:rsidR="00B32F6C">
        <w:rPr>
          <w:rFonts w:ascii="Times New Roman" w:hAnsi="Times New Roman" w:cs="Times New Roman"/>
          <w:color w:val="1A1A1A"/>
          <w:spacing w:val="-3"/>
          <w:sz w:val="24"/>
          <w:szCs w:val="24"/>
          <w:shd w:val="clear" w:color="auto" w:fill="FFFFFF"/>
        </w:rPr>
        <w:t xml:space="preserve"> </w:t>
      </w:r>
      <w:r>
        <w:rPr>
          <w:rFonts w:ascii="Times New Roman" w:hAnsi="Times New Roman" w:cs="Times New Roman"/>
          <w:color w:val="1A1A1A"/>
          <w:spacing w:val="-3"/>
          <w:sz w:val="24"/>
          <w:szCs w:val="24"/>
          <w:shd w:val="clear" w:color="auto" w:fill="FFFFFF"/>
        </w:rPr>
        <w:t>productivity changes</w:t>
      </w:r>
      <w:r w:rsidR="00B32F6C">
        <w:rPr>
          <w:rFonts w:ascii="Times New Roman" w:hAnsi="Times New Roman" w:cs="Times New Roman"/>
          <w:color w:val="1A1A1A"/>
          <w:spacing w:val="-3"/>
          <w:sz w:val="24"/>
          <w:szCs w:val="24"/>
          <w:shd w:val="clear" w:color="auto" w:fill="FFFFFF"/>
        </w:rPr>
        <w:t xml:space="preserve"> in a sector</w:t>
      </w:r>
      <w:r>
        <w:rPr>
          <w:rFonts w:ascii="Times New Roman" w:hAnsi="Times New Roman" w:cs="Times New Roman"/>
          <w:color w:val="1A1A1A"/>
          <w:spacing w:val="-3"/>
          <w:sz w:val="24"/>
          <w:szCs w:val="24"/>
          <w:shd w:val="clear" w:color="auto" w:fill="FFFFFF"/>
        </w:rPr>
        <w:t xml:space="preserve"> is a vital task</w:t>
      </w:r>
      <w:r w:rsidR="00394DD1">
        <w:rPr>
          <w:rFonts w:ascii="Times New Roman" w:hAnsi="Times New Roman" w:cs="Times New Roman"/>
          <w:color w:val="1A1A1A"/>
          <w:spacing w:val="-3"/>
          <w:sz w:val="24"/>
          <w:szCs w:val="24"/>
          <w:shd w:val="clear" w:color="auto" w:fill="FFFFFF"/>
        </w:rPr>
        <w:t xml:space="preserve"> for which</w:t>
      </w:r>
      <w:r>
        <w:rPr>
          <w:rFonts w:ascii="Times New Roman" w:hAnsi="Times New Roman" w:cs="Times New Roman"/>
          <w:color w:val="1A1A1A"/>
          <w:spacing w:val="-3"/>
          <w:sz w:val="24"/>
          <w:szCs w:val="24"/>
          <w:shd w:val="clear" w:color="auto" w:fill="FFFFFF"/>
        </w:rPr>
        <w:t xml:space="preserve"> </w:t>
      </w:r>
      <w:r w:rsidRPr="00193172">
        <w:rPr>
          <w:rFonts w:ascii="Times New Roman" w:hAnsi="Times New Roman" w:cs="Times New Roman"/>
          <w:color w:val="1A1A1A"/>
          <w:spacing w:val="-3"/>
          <w:sz w:val="24"/>
          <w:szCs w:val="24"/>
          <w:shd w:val="clear" w:color="auto" w:fill="FFFFFF"/>
        </w:rPr>
        <w:t>Total Factor Productivity (TFP)</w:t>
      </w:r>
      <w:r>
        <w:rPr>
          <w:rFonts w:ascii="Times New Roman" w:hAnsi="Times New Roman" w:cs="Times New Roman"/>
          <w:color w:val="1A1A1A"/>
          <w:spacing w:val="-3"/>
          <w:sz w:val="24"/>
          <w:szCs w:val="24"/>
          <w:shd w:val="clear" w:color="auto" w:fill="FFFFFF"/>
        </w:rPr>
        <w:t xml:space="preserve"> acts as an indicator of growth </w:t>
      </w:r>
      <w:r w:rsidR="00394DD1">
        <w:rPr>
          <w:rFonts w:ascii="Times New Roman" w:hAnsi="Times New Roman" w:cs="Times New Roman"/>
          <w:color w:val="1A1A1A"/>
          <w:spacing w:val="-3"/>
          <w:sz w:val="24"/>
          <w:szCs w:val="24"/>
          <w:shd w:val="clear" w:color="auto" w:fill="FFFFFF"/>
        </w:rPr>
        <w:t>fuelled by</w:t>
      </w:r>
      <w:r>
        <w:rPr>
          <w:rFonts w:ascii="Times New Roman" w:hAnsi="Times New Roman" w:cs="Times New Roman"/>
          <w:color w:val="1A1A1A"/>
          <w:spacing w:val="-3"/>
          <w:sz w:val="24"/>
          <w:szCs w:val="24"/>
          <w:shd w:val="clear" w:color="auto" w:fill="FFFFFF"/>
        </w:rPr>
        <w:t xml:space="preserve"> </w:t>
      </w:r>
      <w:r w:rsidRPr="00193172">
        <w:rPr>
          <w:rFonts w:ascii="Times New Roman" w:hAnsi="Times New Roman" w:cs="Times New Roman"/>
          <w:color w:val="1A1A1A"/>
          <w:spacing w:val="-3"/>
          <w:sz w:val="24"/>
          <w:szCs w:val="24"/>
          <w:shd w:val="clear" w:color="auto" w:fill="FFFFFF"/>
        </w:rPr>
        <w:t xml:space="preserve">technological progress, management and organizational efficiency, </w:t>
      </w:r>
      <w:r>
        <w:rPr>
          <w:rFonts w:ascii="Times New Roman" w:hAnsi="Times New Roman" w:cs="Times New Roman"/>
          <w:color w:val="1A1A1A"/>
          <w:spacing w:val="-3"/>
          <w:sz w:val="24"/>
          <w:szCs w:val="24"/>
          <w:shd w:val="clear" w:color="auto" w:fill="FFFFFF"/>
        </w:rPr>
        <w:t xml:space="preserve">and </w:t>
      </w:r>
      <w:r w:rsidRPr="00193172">
        <w:rPr>
          <w:rFonts w:ascii="Times New Roman" w:hAnsi="Times New Roman" w:cs="Times New Roman"/>
          <w:color w:val="1A1A1A"/>
          <w:spacing w:val="-3"/>
          <w:sz w:val="24"/>
          <w:szCs w:val="24"/>
          <w:shd w:val="clear" w:color="auto" w:fill="FFFFFF"/>
        </w:rPr>
        <w:t>economies of scale</w:t>
      </w:r>
      <w:r>
        <w:rPr>
          <w:rFonts w:ascii="Times New Roman" w:hAnsi="Times New Roman" w:cs="Times New Roman"/>
          <w:color w:val="1A1A1A"/>
          <w:spacing w:val="-3"/>
          <w:sz w:val="24"/>
          <w:szCs w:val="24"/>
          <w:shd w:val="clear" w:color="auto" w:fill="FFFFFF"/>
        </w:rPr>
        <w:t xml:space="preserve"> (</w:t>
      </w:r>
      <w:r w:rsidR="00290C41">
        <w:rPr>
          <w:rFonts w:ascii="Times New Roman" w:hAnsi="Times New Roman" w:cs="Times New Roman"/>
          <w:color w:val="1A1A1A"/>
          <w:spacing w:val="-3"/>
          <w:sz w:val="24"/>
          <w:szCs w:val="24"/>
          <w:shd w:val="clear" w:color="auto" w:fill="FFFFFF"/>
        </w:rPr>
        <w:t xml:space="preserve">Goyal &amp; Malhotra, 2019; </w:t>
      </w:r>
      <w:r>
        <w:rPr>
          <w:rFonts w:ascii="Times New Roman" w:hAnsi="Times New Roman" w:cs="Times New Roman"/>
          <w:color w:val="1A1A1A"/>
          <w:spacing w:val="-3"/>
          <w:sz w:val="24"/>
          <w:szCs w:val="24"/>
          <w:shd w:val="clear" w:color="auto" w:fill="FFFFFF"/>
        </w:rPr>
        <w:t xml:space="preserve">Kumar </w:t>
      </w:r>
      <w:r w:rsidR="00290C41">
        <w:rPr>
          <w:rFonts w:ascii="Times New Roman" w:hAnsi="Times New Roman" w:cs="Times New Roman"/>
          <w:color w:val="1A1A1A"/>
          <w:spacing w:val="-3"/>
          <w:sz w:val="24"/>
          <w:szCs w:val="24"/>
          <w:shd w:val="clear" w:color="auto" w:fill="FFFFFF"/>
        </w:rPr>
        <w:t>&amp;</w:t>
      </w:r>
      <w:r>
        <w:rPr>
          <w:rFonts w:ascii="Times New Roman" w:hAnsi="Times New Roman" w:cs="Times New Roman"/>
          <w:color w:val="1A1A1A"/>
          <w:spacing w:val="-3"/>
          <w:sz w:val="24"/>
          <w:szCs w:val="24"/>
          <w:shd w:val="clear" w:color="auto" w:fill="FFFFFF"/>
        </w:rPr>
        <w:t xml:space="preserve"> Abdulla, 2021). </w:t>
      </w:r>
      <w:r w:rsidR="006B0BCD">
        <w:rPr>
          <w:rFonts w:ascii="Times New Roman" w:hAnsi="Times New Roman" w:cs="Times New Roman"/>
          <w:color w:val="1A1A1A"/>
          <w:spacing w:val="-3"/>
          <w:sz w:val="24"/>
          <w:szCs w:val="24"/>
          <w:shd w:val="clear" w:color="auto" w:fill="FFFFFF"/>
        </w:rPr>
        <w:t xml:space="preserve">It </w:t>
      </w:r>
      <w:r w:rsidR="009D45AB" w:rsidRPr="00193172">
        <w:rPr>
          <w:rFonts w:ascii="Times New Roman" w:hAnsi="Times New Roman" w:cs="Times New Roman"/>
          <w:color w:val="1A1A1A"/>
          <w:spacing w:val="-3"/>
          <w:sz w:val="24"/>
          <w:szCs w:val="24"/>
          <w:shd w:val="clear" w:color="auto" w:fill="FFFFFF"/>
        </w:rPr>
        <w:t xml:space="preserve">measures the efficiency with which inputs such as </w:t>
      </w:r>
      <w:r w:rsidR="00856A03" w:rsidRPr="00193172">
        <w:rPr>
          <w:rFonts w:ascii="Times New Roman" w:hAnsi="Times New Roman" w:cs="Times New Roman"/>
          <w:color w:val="1A1A1A"/>
          <w:spacing w:val="-3"/>
          <w:sz w:val="24"/>
          <w:szCs w:val="24"/>
          <w:shd w:val="clear" w:color="auto" w:fill="FFFFFF"/>
        </w:rPr>
        <w:t>labour</w:t>
      </w:r>
      <w:r w:rsidR="009D45AB" w:rsidRPr="00193172">
        <w:rPr>
          <w:rFonts w:ascii="Times New Roman" w:hAnsi="Times New Roman" w:cs="Times New Roman"/>
          <w:color w:val="1A1A1A"/>
          <w:spacing w:val="-3"/>
          <w:sz w:val="24"/>
          <w:szCs w:val="24"/>
          <w:shd w:val="clear" w:color="auto" w:fill="FFFFFF"/>
        </w:rPr>
        <w:t xml:space="preserve"> and capital are combined in the production process to generate output. It represents the portion of output growth that cannot be explained by the traditional input growth of labour and capital alone.</w:t>
      </w:r>
      <w:r w:rsidR="00310988" w:rsidRPr="00193172">
        <w:rPr>
          <w:rFonts w:ascii="Times New Roman" w:hAnsi="Times New Roman" w:cs="Times New Roman"/>
          <w:color w:val="1A1A1A"/>
          <w:spacing w:val="-3"/>
          <w:sz w:val="24"/>
          <w:szCs w:val="24"/>
          <w:shd w:val="clear" w:color="auto" w:fill="FFFFFF"/>
        </w:rPr>
        <w:t xml:space="preserve"> </w:t>
      </w:r>
    </w:p>
    <w:p w14:paraId="46CA1719" w14:textId="58FDF29E" w:rsidR="00D32578" w:rsidRPr="00193172" w:rsidRDefault="00652CF2" w:rsidP="00186A94">
      <w:pPr>
        <w:spacing w:line="360" w:lineRule="auto"/>
        <w:ind w:right="-164"/>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In the current study </w:t>
      </w:r>
      <w:r w:rsidR="00D32578" w:rsidRPr="00193172">
        <w:rPr>
          <w:rFonts w:ascii="Times New Roman" w:hAnsi="Times New Roman" w:cs="Times New Roman"/>
          <w:sz w:val="24"/>
          <w:szCs w:val="24"/>
          <w:shd w:val="clear" w:color="auto" w:fill="FFFFFF"/>
        </w:rPr>
        <w:t xml:space="preserve">TFP was calculated by </w:t>
      </w:r>
      <w:r w:rsidRPr="00193172">
        <w:rPr>
          <w:rFonts w:ascii="Times New Roman" w:hAnsi="Times New Roman" w:cs="Times New Roman"/>
          <w:sz w:val="24"/>
          <w:szCs w:val="24"/>
          <w:shd w:val="clear" w:color="auto" w:fill="FFFFFF"/>
        </w:rPr>
        <w:t>employing a</w:t>
      </w:r>
      <w:r w:rsidR="00D32578" w:rsidRPr="00193172">
        <w:rPr>
          <w:rFonts w:ascii="Times New Roman" w:hAnsi="Times New Roman" w:cs="Times New Roman"/>
          <w:sz w:val="24"/>
          <w:szCs w:val="24"/>
          <w:shd w:val="clear" w:color="auto" w:fill="FFFFFF"/>
        </w:rPr>
        <w:t xml:space="preserve"> </w:t>
      </w:r>
      <w:r w:rsidR="004E1925">
        <w:rPr>
          <w:rFonts w:ascii="Times New Roman" w:hAnsi="Times New Roman" w:cs="Times New Roman"/>
          <w:sz w:val="24"/>
          <w:szCs w:val="24"/>
          <w:shd w:val="clear" w:color="auto" w:fill="FFFFFF"/>
        </w:rPr>
        <w:t xml:space="preserve">widely used technology framework of </w:t>
      </w:r>
      <w:r w:rsidR="00D32578" w:rsidRPr="004E1925">
        <w:rPr>
          <w:rFonts w:ascii="Times New Roman" w:hAnsi="Times New Roman" w:cs="Times New Roman"/>
          <w:sz w:val="24"/>
          <w:szCs w:val="24"/>
          <w:shd w:val="clear" w:color="auto" w:fill="FFFFFF"/>
        </w:rPr>
        <w:t xml:space="preserve">Cobb- Douglas production function </w:t>
      </w:r>
      <w:r w:rsidR="004E1925">
        <w:rPr>
          <w:rFonts w:ascii="Times New Roman" w:hAnsi="Times New Roman" w:cs="Times New Roman"/>
          <w:sz w:val="24"/>
          <w:szCs w:val="24"/>
          <w:shd w:val="clear" w:color="auto" w:fill="FFFFFF"/>
        </w:rPr>
        <w:t xml:space="preserve">following the study of </w:t>
      </w:r>
      <w:r w:rsidR="00FB2A68" w:rsidRPr="004E1925">
        <w:rPr>
          <w:rFonts w:ascii="Times New Roman" w:hAnsi="Times New Roman" w:cs="Times New Roman"/>
          <w:sz w:val="24"/>
          <w:szCs w:val="24"/>
          <w:shd w:val="clear" w:color="auto" w:fill="FFFFFF"/>
        </w:rPr>
        <w:t xml:space="preserve">Swarnathilake </w:t>
      </w:r>
      <w:r w:rsidR="00FB2A68" w:rsidRPr="009A5C71">
        <w:rPr>
          <w:rFonts w:ascii="Times New Roman" w:hAnsi="Times New Roman" w:cs="Times New Roman"/>
          <w:sz w:val="24"/>
          <w:szCs w:val="24"/>
          <w:shd w:val="clear" w:color="auto" w:fill="FFFFFF"/>
        </w:rPr>
        <w:t>et al.</w:t>
      </w:r>
      <w:r w:rsidR="00FB2A68" w:rsidRPr="004E1925">
        <w:rPr>
          <w:rFonts w:ascii="Times New Roman" w:hAnsi="Times New Roman" w:cs="Times New Roman"/>
          <w:i/>
          <w:iCs/>
          <w:sz w:val="24"/>
          <w:szCs w:val="24"/>
          <w:shd w:val="clear" w:color="auto" w:fill="FFFFFF"/>
        </w:rPr>
        <w:t>,</w:t>
      </w:r>
      <w:r w:rsidR="00FB2A68" w:rsidRPr="004E1925">
        <w:rPr>
          <w:rFonts w:ascii="Times New Roman" w:hAnsi="Times New Roman" w:cs="Times New Roman"/>
          <w:sz w:val="24"/>
          <w:szCs w:val="24"/>
          <w:shd w:val="clear" w:color="auto" w:fill="FFFFFF"/>
        </w:rPr>
        <w:t xml:space="preserve"> 2019</w:t>
      </w:r>
      <w:r w:rsidR="00D32578" w:rsidRPr="004E1925">
        <w:rPr>
          <w:rFonts w:ascii="Times New Roman" w:hAnsi="Times New Roman" w:cs="Times New Roman"/>
          <w:sz w:val="24"/>
          <w:szCs w:val="24"/>
          <w:shd w:val="clear" w:color="auto" w:fill="FFFFFF"/>
        </w:rPr>
        <w:t>.</w:t>
      </w:r>
      <w:r w:rsidR="00D32578" w:rsidRPr="00193172">
        <w:rPr>
          <w:rFonts w:ascii="Times New Roman" w:hAnsi="Times New Roman" w:cs="Times New Roman"/>
          <w:sz w:val="24"/>
          <w:szCs w:val="24"/>
          <w:shd w:val="clear" w:color="auto" w:fill="FFFFFF"/>
        </w:rPr>
        <w:t xml:space="preserve"> The mathematical formulation is given below</w:t>
      </w:r>
      <w:r w:rsidRPr="00193172">
        <w:rPr>
          <w:rFonts w:ascii="Times New Roman" w:hAnsi="Times New Roman" w:cs="Times New Roman"/>
          <w:sz w:val="24"/>
          <w:szCs w:val="24"/>
          <w:shd w:val="clear" w:color="auto" w:fill="FFFFFF"/>
        </w:rPr>
        <w:t>,</w:t>
      </w:r>
    </w:p>
    <w:p w14:paraId="51E4F5F1" w14:textId="77777777" w:rsidR="00D32578" w:rsidRPr="00193172" w:rsidRDefault="00D32578" w:rsidP="00986C7F">
      <w:pPr>
        <w:numPr>
          <w:ilvl w:val="0"/>
          <w:numId w:val="3"/>
        </w:numPr>
        <w:spacing w:line="360" w:lineRule="auto"/>
        <w:ind w:right="-164"/>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 xml:space="preserve">                             Y= </w:t>
      </w:r>
      <w:r w:rsidRPr="00193172">
        <w:rPr>
          <w:rFonts w:ascii="Times New Roman" w:hAnsi="Times New Roman" w:cs="Times New Roman"/>
          <w:sz w:val="24"/>
          <w:szCs w:val="24"/>
          <w:shd w:val="clear" w:color="auto" w:fill="FFFFFF"/>
        </w:rPr>
        <w:t xml:space="preserve">A + </w:t>
      </w:r>
      <w:r w:rsidRPr="00193172">
        <w:rPr>
          <w:rFonts w:ascii="Times New Roman" w:hAnsi="Times New Roman" w:cs="Times New Roman"/>
          <w:sz w:val="24"/>
          <w:szCs w:val="24"/>
          <w:shd w:val="clear" w:color="auto" w:fill="FFFFFF"/>
          <w:lang w:val="el-GR"/>
        </w:rPr>
        <w:t>β</w:t>
      </w:r>
      <w:r w:rsidRPr="00193172">
        <w:rPr>
          <w:rFonts w:ascii="Times New Roman" w:hAnsi="Times New Roman" w:cs="Times New Roman"/>
          <w:sz w:val="24"/>
          <w:szCs w:val="24"/>
          <w:shd w:val="clear" w:color="auto" w:fill="FFFFFF"/>
          <w:vertAlign w:val="subscript"/>
        </w:rPr>
        <w:t>k</w:t>
      </w:r>
      <w:r w:rsidRPr="00193172">
        <w:rPr>
          <w:rFonts w:ascii="Times New Roman" w:hAnsi="Times New Roman" w:cs="Times New Roman"/>
          <w:sz w:val="24"/>
          <w:szCs w:val="24"/>
          <w:shd w:val="clear" w:color="auto" w:fill="FFFFFF"/>
        </w:rPr>
        <w:t xml:space="preserve">K + </w:t>
      </w:r>
      <w:r w:rsidRPr="00193172">
        <w:rPr>
          <w:rFonts w:ascii="Times New Roman" w:hAnsi="Times New Roman" w:cs="Times New Roman"/>
          <w:sz w:val="24"/>
          <w:szCs w:val="24"/>
          <w:shd w:val="clear" w:color="auto" w:fill="FFFFFF"/>
          <w:lang w:val="el-GR"/>
        </w:rPr>
        <w:t>β</w:t>
      </w:r>
      <w:r w:rsidRPr="00193172">
        <w:rPr>
          <w:rFonts w:ascii="Times New Roman" w:hAnsi="Times New Roman" w:cs="Times New Roman"/>
          <w:sz w:val="24"/>
          <w:szCs w:val="24"/>
          <w:shd w:val="clear" w:color="auto" w:fill="FFFFFF"/>
          <w:vertAlign w:val="subscript"/>
        </w:rPr>
        <w:t xml:space="preserve">l </w:t>
      </w:r>
      <w:r w:rsidRPr="00193172">
        <w:rPr>
          <w:rFonts w:ascii="Times New Roman" w:hAnsi="Times New Roman" w:cs="Times New Roman"/>
          <w:sz w:val="24"/>
          <w:szCs w:val="24"/>
          <w:shd w:val="clear" w:color="auto" w:fill="FFFFFF"/>
        </w:rPr>
        <w:t>L +</w:t>
      </w:r>
      <w:r w:rsidRPr="00193172">
        <w:rPr>
          <w:rFonts w:ascii="Times New Roman" w:hAnsi="Times New Roman" w:cs="Times New Roman"/>
          <w:sz w:val="24"/>
          <w:szCs w:val="24"/>
          <w:shd w:val="clear" w:color="auto" w:fill="FFFFFF"/>
          <w:lang w:val="el-GR"/>
        </w:rPr>
        <w:t>ε</w:t>
      </w:r>
    </w:p>
    <w:p w14:paraId="4CCFB448" w14:textId="77777777" w:rsidR="00C0568A" w:rsidRPr="00193172" w:rsidRDefault="00C0568A" w:rsidP="009E54CE">
      <w:pPr>
        <w:numPr>
          <w:ilvl w:val="0"/>
          <w:numId w:val="3"/>
        </w:numPr>
        <w:spacing w:before="240" w:line="360" w:lineRule="auto"/>
        <w:ind w:right="-164"/>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lastRenderedPageBreak/>
        <w:t xml:space="preserve">Where, </w:t>
      </w:r>
    </w:p>
    <w:p w14:paraId="57BC12EA" w14:textId="3DC86B78" w:rsidR="00D32578" w:rsidRPr="00193172"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Y</w:t>
      </w:r>
      <w:r w:rsidRPr="00193172">
        <w:rPr>
          <w:rFonts w:ascii="Times New Roman" w:hAnsi="Times New Roman" w:cs="Times New Roman"/>
          <w:sz w:val="24"/>
          <w:szCs w:val="24"/>
          <w:shd w:val="clear" w:color="auto" w:fill="FFFFFF"/>
          <w:vertAlign w:val="subscript"/>
        </w:rPr>
        <w:t xml:space="preserve"> </w:t>
      </w:r>
      <w:r w:rsidRPr="00193172">
        <w:rPr>
          <w:rFonts w:ascii="Times New Roman" w:hAnsi="Times New Roman" w:cs="Times New Roman"/>
          <w:sz w:val="24"/>
          <w:szCs w:val="24"/>
          <w:shd w:val="clear" w:color="auto" w:fill="FFFFFF"/>
        </w:rPr>
        <w:t>= Output (Value of product and by-product)</w:t>
      </w:r>
    </w:p>
    <w:p w14:paraId="652E7837" w14:textId="71DF98CB" w:rsidR="00D32578" w:rsidRPr="00193172"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K= Capital (</w:t>
      </w:r>
      <w:r w:rsidR="0056531A" w:rsidRPr="00193172">
        <w:rPr>
          <w:rFonts w:ascii="Times New Roman" w:hAnsi="Times New Roman" w:cs="Times New Roman"/>
          <w:sz w:val="24"/>
          <w:szCs w:val="24"/>
          <w:shd w:val="clear" w:color="auto" w:fill="FFFFFF"/>
        </w:rPr>
        <w:t xml:space="preserve">Sum of values of </w:t>
      </w:r>
      <w:r w:rsidRPr="00193172">
        <w:rPr>
          <w:rFonts w:ascii="Times New Roman" w:hAnsi="Times New Roman" w:cs="Times New Roman"/>
          <w:sz w:val="24"/>
          <w:szCs w:val="24"/>
          <w:shd w:val="clear" w:color="auto" w:fill="FFFFFF"/>
        </w:rPr>
        <w:t>Interest paid</w:t>
      </w:r>
      <w:r w:rsidR="0056531A" w:rsidRPr="00193172">
        <w:rPr>
          <w:rFonts w:ascii="Times New Roman" w:hAnsi="Times New Roman" w:cs="Times New Roman"/>
          <w:sz w:val="24"/>
          <w:szCs w:val="24"/>
          <w:shd w:val="clear" w:color="auto" w:fill="FFFFFF"/>
        </w:rPr>
        <w:t>,</w:t>
      </w:r>
      <w:r w:rsidRPr="00193172">
        <w:rPr>
          <w:rFonts w:ascii="Times New Roman" w:hAnsi="Times New Roman" w:cs="Times New Roman"/>
          <w:sz w:val="24"/>
          <w:szCs w:val="24"/>
          <w:shd w:val="clear" w:color="auto" w:fill="FFFFFF"/>
        </w:rPr>
        <w:t xml:space="preserve"> rent paid</w:t>
      </w:r>
      <w:r w:rsidR="0056531A" w:rsidRPr="00193172">
        <w:rPr>
          <w:rFonts w:ascii="Times New Roman" w:hAnsi="Times New Roman" w:cs="Times New Roman"/>
          <w:sz w:val="24"/>
          <w:szCs w:val="24"/>
          <w:shd w:val="clear" w:color="auto" w:fill="FFFFFF"/>
        </w:rPr>
        <w:t xml:space="preserve"> and </w:t>
      </w:r>
      <w:r w:rsidRPr="00193172">
        <w:rPr>
          <w:rFonts w:ascii="Times New Roman" w:hAnsi="Times New Roman" w:cs="Times New Roman"/>
          <w:sz w:val="24"/>
          <w:szCs w:val="24"/>
          <w:shd w:val="clear" w:color="auto" w:fill="FFFFFF"/>
        </w:rPr>
        <w:t>depreciation)</w:t>
      </w:r>
    </w:p>
    <w:p w14:paraId="42C6D4AF" w14:textId="36AE9AC5" w:rsidR="00D32578" w:rsidRPr="00193172"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L= </w:t>
      </w:r>
      <w:r w:rsidR="000F68D9" w:rsidRPr="00193172">
        <w:rPr>
          <w:rFonts w:ascii="Times New Roman" w:hAnsi="Times New Roman" w:cs="Times New Roman"/>
          <w:sz w:val="24"/>
          <w:szCs w:val="24"/>
          <w:shd w:val="clear" w:color="auto" w:fill="FFFFFF"/>
        </w:rPr>
        <w:t xml:space="preserve">Total </w:t>
      </w:r>
      <w:r w:rsidRPr="00193172">
        <w:rPr>
          <w:rFonts w:ascii="Times New Roman" w:hAnsi="Times New Roman" w:cs="Times New Roman"/>
          <w:sz w:val="24"/>
          <w:szCs w:val="24"/>
          <w:shd w:val="clear" w:color="auto" w:fill="FFFFFF"/>
        </w:rPr>
        <w:t xml:space="preserve">labour </w:t>
      </w:r>
      <w:r w:rsidR="000F68D9" w:rsidRPr="00193172">
        <w:rPr>
          <w:rFonts w:ascii="Times New Roman" w:hAnsi="Times New Roman" w:cs="Times New Roman"/>
          <w:sz w:val="24"/>
          <w:szCs w:val="24"/>
          <w:shd w:val="clear" w:color="auto" w:fill="FFFFFF"/>
        </w:rPr>
        <w:t>e</w:t>
      </w:r>
      <w:r w:rsidR="00CB19AF">
        <w:rPr>
          <w:rFonts w:ascii="Times New Roman" w:hAnsi="Times New Roman" w:cs="Times New Roman"/>
          <w:sz w:val="24"/>
          <w:szCs w:val="24"/>
          <w:shd w:val="clear" w:color="auto" w:fill="FFFFFF"/>
        </w:rPr>
        <w:t>n</w:t>
      </w:r>
      <w:r w:rsidR="000F68D9" w:rsidRPr="00193172">
        <w:rPr>
          <w:rFonts w:ascii="Times New Roman" w:hAnsi="Times New Roman" w:cs="Times New Roman"/>
          <w:sz w:val="24"/>
          <w:szCs w:val="24"/>
          <w:shd w:val="clear" w:color="auto" w:fill="FFFFFF"/>
        </w:rPr>
        <w:t>gaged</w:t>
      </w:r>
    </w:p>
    <w:p w14:paraId="60DA1D55" w14:textId="77777777" w:rsidR="00D32578" w:rsidRPr="00193172"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l-GR"/>
        </w:rPr>
        <w:t>Β</w:t>
      </w:r>
      <w:r w:rsidRPr="00193172">
        <w:rPr>
          <w:rFonts w:ascii="Times New Roman" w:hAnsi="Times New Roman" w:cs="Times New Roman"/>
          <w:sz w:val="24"/>
          <w:szCs w:val="24"/>
          <w:shd w:val="clear" w:color="auto" w:fill="FFFFFF"/>
          <w:vertAlign w:val="subscript"/>
        </w:rPr>
        <w:t xml:space="preserve">k </w:t>
      </w:r>
      <w:r w:rsidRPr="00193172">
        <w:rPr>
          <w:rFonts w:ascii="Times New Roman" w:hAnsi="Times New Roman" w:cs="Times New Roman"/>
          <w:sz w:val="24"/>
          <w:szCs w:val="24"/>
          <w:shd w:val="clear" w:color="auto" w:fill="FFFFFF"/>
        </w:rPr>
        <w:t xml:space="preserve">&amp; </w:t>
      </w:r>
      <w:r w:rsidRPr="00193172">
        <w:rPr>
          <w:rFonts w:ascii="Times New Roman" w:hAnsi="Times New Roman" w:cs="Times New Roman"/>
          <w:sz w:val="24"/>
          <w:szCs w:val="24"/>
          <w:shd w:val="clear" w:color="auto" w:fill="FFFFFF"/>
          <w:lang w:val="el-GR"/>
        </w:rPr>
        <w:t>β</w:t>
      </w:r>
      <w:r w:rsidRPr="00193172">
        <w:rPr>
          <w:rFonts w:ascii="Times New Roman" w:hAnsi="Times New Roman" w:cs="Times New Roman"/>
          <w:sz w:val="24"/>
          <w:szCs w:val="24"/>
          <w:shd w:val="clear" w:color="auto" w:fill="FFFFFF"/>
          <w:vertAlign w:val="subscript"/>
        </w:rPr>
        <w:t xml:space="preserve">l </w:t>
      </w:r>
      <w:r w:rsidRPr="00193172">
        <w:rPr>
          <w:rFonts w:ascii="Times New Roman" w:hAnsi="Times New Roman" w:cs="Times New Roman"/>
          <w:sz w:val="24"/>
          <w:szCs w:val="24"/>
          <w:shd w:val="clear" w:color="auto" w:fill="FFFFFF"/>
        </w:rPr>
        <w:t xml:space="preserve">= Input elasticities </w:t>
      </w:r>
    </w:p>
    <w:p w14:paraId="2AA424F7" w14:textId="09010C9B" w:rsidR="00D32578" w:rsidRPr="00193172"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A= Total Factor Productivity </w:t>
      </w:r>
      <w:r w:rsidR="005064C8" w:rsidRPr="00193172">
        <w:rPr>
          <w:rFonts w:ascii="Times New Roman" w:hAnsi="Times New Roman" w:cs="Times New Roman"/>
          <w:sz w:val="24"/>
          <w:szCs w:val="24"/>
          <w:shd w:val="clear" w:color="auto" w:fill="FFFFFF"/>
        </w:rPr>
        <w:t>(TFP)</w:t>
      </w:r>
      <w:r w:rsidR="008919E3" w:rsidRPr="00193172">
        <w:rPr>
          <w:rFonts w:ascii="Times New Roman" w:hAnsi="Times New Roman" w:cs="Times New Roman"/>
          <w:sz w:val="24"/>
          <w:szCs w:val="24"/>
          <w:shd w:val="clear" w:color="auto" w:fill="FFFFFF"/>
        </w:rPr>
        <w:t xml:space="preserve"> and</w:t>
      </w:r>
    </w:p>
    <w:p w14:paraId="762ADE76" w14:textId="77777777" w:rsidR="00D32578" w:rsidRPr="00193172" w:rsidRDefault="00D32578" w:rsidP="009E54CE">
      <w:pPr>
        <w:numPr>
          <w:ilvl w:val="0"/>
          <w:numId w:val="3"/>
        </w:numPr>
        <w:spacing w:before="240" w:line="360" w:lineRule="auto"/>
        <w:ind w:right="-164"/>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l-GR"/>
        </w:rPr>
        <w:t>ε</w:t>
      </w:r>
      <w:r w:rsidRPr="00193172">
        <w:rPr>
          <w:rFonts w:ascii="Times New Roman" w:hAnsi="Times New Roman" w:cs="Times New Roman"/>
          <w:sz w:val="24"/>
          <w:szCs w:val="24"/>
          <w:shd w:val="clear" w:color="auto" w:fill="FFFFFF"/>
          <w:lang w:val="en-US"/>
        </w:rPr>
        <w:t xml:space="preserve"> = Error term </w:t>
      </w:r>
    </w:p>
    <w:p w14:paraId="11204AEA" w14:textId="7F5E4A73" w:rsidR="00D32578" w:rsidRPr="00193172" w:rsidRDefault="00104102" w:rsidP="009E54CE">
      <w:pPr>
        <w:spacing w:before="240" w:line="360" w:lineRule="auto"/>
        <w:ind w:right="-164"/>
        <w:rPr>
          <w:rFonts w:ascii="Times New Roman" w:hAnsi="Times New Roman" w:cs="Times New Roman"/>
          <w:b/>
          <w:bCs/>
          <w:sz w:val="24"/>
          <w:szCs w:val="24"/>
          <w:shd w:val="clear" w:color="auto" w:fill="FFFFFF"/>
          <w:lang w:val="en-US"/>
        </w:rPr>
      </w:pPr>
      <w:r w:rsidRPr="00193172">
        <w:rPr>
          <w:rFonts w:ascii="Times New Roman" w:hAnsi="Times New Roman" w:cs="Times New Roman"/>
          <w:sz w:val="24"/>
          <w:szCs w:val="24"/>
          <w:shd w:val="clear" w:color="auto" w:fill="FFFFFF"/>
          <w:lang w:val="en-US"/>
        </w:rPr>
        <w:t>W</w:t>
      </w:r>
      <w:r w:rsidR="008C26DC" w:rsidRPr="00193172">
        <w:rPr>
          <w:rFonts w:ascii="Times New Roman" w:hAnsi="Times New Roman" w:cs="Times New Roman"/>
          <w:sz w:val="24"/>
          <w:szCs w:val="24"/>
          <w:shd w:val="clear" w:color="auto" w:fill="FFFFFF"/>
          <w:lang w:val="en-US"/>
        </w:rPr>
        <w:t>hile assessing the TFP, the v</w:t>
      </w:r>
      <w:r w:rsidR="00D32578" w:rsidRPr="00193172">
        <w:rPr>
          <w:rFonts w:ascii="Times New Roman" w:hAnsi="Times New Roman" w:cs="Times New Roman"/>
          <w:sz w:val="24"/>
          <w:szCs w:val="24"/>
          <w:shd w:val="clear" w:color="auto" w:fill="FFFFFF"/>
          <w:lang w:val="en-US"/>
        </w:rPr>
        <w:t xml:space="preserve">alues of output and capital are converted to </w:t>
      </w:r>
      <w:r w:rsidR="008C26DC" w:rsidRPr="00193172">
        <w:rPr>
          <w:rFonts w:ascii="Times New Roman" w:hAnsi="Times New Roman" w:cs="Times New Roman"/>
          <w:sz w:val="24"/>
          <w:szCs w:val="24"/>
          <w:shd w:val="clear" w:color="auto" w:fill="FFFFFF"/>
          <w:lang w:val="en-US"/>
        </w:rPr>
        <w:t xml:space="preserve">real </w:t>
      </w:r>
      <w:r w:rsidR="00D32578" w:rsidRPr="00193172">
        <w:rPr>
          <w:rFonts w:ascii="Times New Roman" w:hAnsi="Times New Roman" w:cs="Times New Roman"/>
          <w:sz w:val="24"/>
          <w:szCs w:val="24"/>
          <w:shd w:val="clear" w:color="auto" w:fill="FFFFFF"/>
          <w:lang w:val="en-US"/>
        </w:rPr>
        <w:t xml:space="preserve">values by using GDP deflator with a base year of 2011-12. </w:t>
      </w:r>
    </w:p>
    <w:p w14:paraId="4EFDE25D" w14:textId="59265487" w:rsidR="00F1129F" w:rsidRPr="00193172" w:rsidRDefault="0080355E" w:rsidP="009E54CE">
      <w:pPr>
        <w:spacing w:before="240" w:line="360" w:lineRule="auto"/>
        <w:ind w:right="-613"/>
        <w:rPr>
          <w:rFonts w:ascii="Times New Roman" w:hAnsi="Times New Roman" w:cs="Times New Roman"/>
          <w:b/>
          <w:bCs/>
          <w:sz w:val="24"/>
          <w:szCs w:val="24"/>
          <w:shd w:val="clear" w:color="auto" w:fill="FFFFFF"/>
        </w:rPr>
      </w:pPr>
      <w:r w:rsidRPr="00193172">
        <w:rPr>
          <w:rFonts w:ascii="Times New Roman" w:hAnsi="Times New Roman" w:cs="Times New Roman"/>
          <w:b/>
          <w:bCs/>
          <w:sz w:val="24"/>
          <w:szCs w:val="24"/>
          <w:shd w:val="clear" w:color="auto" w:fill="FFFFFF"/>
        </w:rPr>
        <w:t xml:space="preserve">Results and discussion </w:t>
      </w:r>
    </w:p>
    <w:p w14:paraId="3C309A68" w14:textId="3A854F64" w:rsidR="00F30812" w:rsidRPr="00193172" w:rsidRDefault="00F1129F" w:rsidP="005C4E26">
      <w:pPr>
        <w:spacing w:line="360" w:lineRule="auto"/>
        <w:ind w:right="-164"/>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The structural composition of the Indian FPI during the triennium ending 2019 </w:t>
      </w:r>
      <w:r w:rsidR="00B0787B" w:rsidRPr="00193172">
        <w:rPr>
          <w:rFonts w:ascii="Times New Roman" w:hAnsi="Times New Roman" w:cs="Times New Roman"/>
          <w:sz w:val="24"/>
          <w:szCs w:val="24"/>
          <w:shd w:val="clear" w:color="auto" w:fill="FFFFFF"/>
        </w:rPr>
        <w:t xml:space="preserve">was presented in </w:t>
      </w:r>
      <w:r w:rsidRPr="00193172">
        <w:rPr>
          <w:rFonts w:ascii="Times New Roman" w:hAnsi="Times New Roman" w:cs="Times New Roman"/>
          <w:sz w:val="24"/>
          <w:szCs w:val="24"/>
          <w:shd w:val="clear" w:color="auto" w:fill="FFFFFF"/>
        </w:rPr>
        <w:t xml:space="preserve">Table </w:t>
      </w:r>
      <w:r w:rsidR="00390F32" w:rsidRPr="00193172">
        <w:rPr>
          <w:rFonts w:ascii="Times New Roman" w:hAnsi="Times New Roman" w:cs="Times New Roman"/>
          <w:sz w:val="24"/>
          <w:szCs w:val="24"/>
          <w:shd w:val="clear" w:color="auto" w:fill="FFFFFF"/>
        </w:rPr>
        <w:t>3</w:t>
      </w:r>
      <w:r w:rsidR="00B0787B" w:rsidRPr="00193172">
        <w:rPr>
          <w:rFonts w:ascii="Times New Roman" w:hAnsi="Times New Roman" w:cs="Times New Roman"/>
          <w:sz w:val="24"/>
          <w:szCs w:val="24"/>
          <w:shd w:val="clear" w:color="auto" w:fill="FFFFFF"/>
        </w:rPr>
        <w:t>.</w:t>
      </w:r>
      <w:r w:rsidRPr="00193172">
        <w:rPr>
          <w:rFonts w:ascii="Times New Roman" w:hAnsi="Times New Roman" w:cs="Times New Roman"/>
          <w:sz w:val="24"/>
          <w:szCs w:val="24"/>
          <w:shd w:val="clear" w:color="auto" w:fill="FFFFFF"/>
        </w:rPr>
        <w:t xml:space="preserve"> </w:t>
      </w:r>
      <w:r w:rsidR="00556842" w:rsidRPr="00193172">
        <w:rPr>
          <w:rFonts w:ascii="Times New Roman" w:hAnsi="Times New Roman" w:cs="Times New Roman"/>
          <w:sz w:val="24"/>
          <w:szCs w:val="24"/>
          <w:shd w:val="clear" w:color="auto" w:fill="FFFFFF"/>
        </w:rPr>
        <w:t xml:space="preserve">The results unveiled that </w:t>
      </w:r>
      <w:r w:rsidR="006C1797">
        <w:rPr>
          <w:rFonts w:ascii="Times New Roman" w:hAnsi="Times New Roman" w:cs="Times New Roman"/>
          <w:sz w:val="24"/>
          <w:szCs w:val="24"/>
          <w:shd w:val="clear" w:color="auto" w:fill="FFFFFF"/>
        </w:rPr>
        <w:t xml:space="preserve">the major stake of </w:t>
      </w:r>
      <w:r w:rsidR="00556842" w:rsidRPr="00193172">
        <w:rPr>
          <w:rFonts w:ascii="Times New Roman" w:hAnsi="Times New Roman" w:cs="Times New Roman"/>
          <w:sz w:val="24"/>
          <w:szCs w:val="24"/>
          <w:shd w:val="clear" w:color="auto" w:fill="FFFFFF"/>
        </w:rPr>
        <w:t xml:space="preserve">Indian FPI was </w:t>
      </w:r>
      <w:r w:rsidR="006C1797">
        <w:rPr>
          <w:rFonts w:ascii="Times New Roman" w:hAnsi="Times New Roman" w:cs="Times New Roman"/>
          <w:sz w:val="24"/>
          <w:szCs w:val="24"/>
          <w:shd w:val="clear" w:color="auto" w:fill="FFFFFF"/>
        </w:rPr>
        <w:t>held</w:t>
      </w:r>
      <w:r w:rsidR="00556842" w:rsidRPr="00193172">
        <w:rPr>
          <w:rFonts w:ascii="Times New Roman" w:hAnsi="Times New Roman" w:cs="Times New Roman"/>
          <w:sz w:val="24"/>
          <w:szCs w:val="24"/>
          <w:shd w:val="clear" w:color="auto" w:fill="FFFFFF"/>
        </w:rPr>
        <w:t xml:space="preserve"> by </w:t>
      </w:r>
      <w:r w:rsidRPr="00193172">
        <w:rPr>
          <w:rFonts w:ascii="Times New Roman" w:hAnsi="Times New Roman" w:cs="Times New Roman"/>
          <w:sz w:val="24"/>
          <w:szCs w:val="24"/>
          <w:shd w:val="clear" w:color="auto" w:fill="FFFFFF"/>
        </w:rPr>
        <w:t>grain processing units</w:t>
      </w:r>
      <w:r w:rsidR="006C1797">
        <w:rPr>
          <w:rFonts w:ascii="Times New Roman" w:hAnsi="Times New Roman" w:cs="Times New Roman"/>
          <w:sz w:val="24"/>
          <w:szCs w:val="24"/>
          <w:shd w:val="clear" w:color="auto" w:fill="FFFFFF"/>
        </w:rPr>
        <w:t xml:space="preserve"> that</w:t>
      </w:r>
      <w:r w:rsidRPr="00193172">
        <w:rPr>
          <w:rFonts w:ascii="Times New Roman" w:hAnsi="Times New Roman" w:cs="Times New Roman"/>
          <w:sz w:val="24"/>
          <w:szCs w:val="24"/>
          <w:shd w:val="clear" w:color="auto" w:fill="FFFFFF"/>
        </w:rPr>
        <w:t xml:space="preserve"> accounted for more than half of the total registered units, followed by the “others” category</w:t>
      </w:r>
      <w:r w:rsidR="00201484">
        <w:rPr>
          <w:rFonts w:ascii="Times New Roman" w:hAnsi="Times New Roman" w:cs="Times New Roman"/>
          <w:sz w:val="24"/>
          <w:szCs w:val="24"/>
          <w:shd w:val="clear" w:color="auto" w:fill="FFFFFF"/>
        </w:rPr>
        <w:t xml:space="preserve">, </w:t>
      </w:r>
      <w:r w:rsidR="00201484" w:rsidRPr="00193172">
        <w:rPr>
          <w:rFonts w:ascii="Times New Roman" w:hAnsi="Times New Roman" w:cs="Times New Roman"/>
          <w:sz w:val="24"/>
          <w:szCs w:val="24"/>
          <w:shd w:val="clear" w:color="auto" w:fill="FFFFFF"/>
        </w:rPr>
        <w:t>that constitutes seed &amp; nut processing units along with the units involved in the preparation of sambar powder, papads, and appalam etc</w:t>
      </w:r>
      <w:r w:rsidRPr="00193172">
        <w:rPr>
          <w:rFonts w:ascii="Times New Roman" w:hAnsi="Times New Roman" w:cs="Times New Roman"/>
          <w:sz w:val="24"/>
          <w:szCs w:val="24"/>
          <w:shd w:val="clear" w:color="auto" w:fill="FFFFFF"/>
        </w:rPr>
        <w:t xml:space="preserve"> </w:t>
      </w:r>
      <w:r w:rsidR="00201484">
        <w:rPr>
          <w:rFonts w:ascii="Times New Roman" w:hAnsi="Times New Roman" w:cs="Times New Roman"/>
          <w:sz w:val="24"/>
          <w:szCs w:val="24"/>
          <w:shd w:val="clear" w:color="auto" w:fill="FFFFFF"/>
        </w:rPr>
        <w:t>(</w:t>
      </w:r>
      <w:r w:rsidR="00556842" w:rsidRPr="00193172">
        <w:rPr>
          <w:rFonts w:ascii="Times New Roman" w:hAnsi="Times New Roman" w:cs="Times New Roman"/>
          <w:sz w:val="24"/>
          <w:szCs w:val="24"/>
          <w:shd w:val="clear" w:color="auto" w:fill="FFFFFF"/>
        </w:rPr>
        <w:t>18</w:t>
      </w:r>
      <w:r w:rsidR="00201484">
        <w:rPr>
          <w:rFonts w:ascii="Times New Roman" w:hAnsi="Times New Roman" w:cs="Times New Roman"/>
          <w:sz w:val="24"/>
          <w:szCs w:val="24"/>
          <w:shd w:val="clear" w:color="auto" w:fill="FFFFFF"/>
        </w:rPr>
        <w:t xml:space="preserve">%) </w:t>
      </w:r>
      <w:r w:rsidR="00556842" w:rsidRPr="00193172">
        <w:rPr>
          <w:rFonts w:ascii="Times New Roman" w:hAnsi="Times New Roman" w:cs="Times New Roman"/>
          <w:sz w:val="24"/>
          <w:szCs w:val="24"/>
          <w:shd w:val="clear" w:color="auto" w:fill="FFFFFF"/>
        </w:rPr>
        <w:t>and oil sub-sector</w:t>
      </w:r>
      <w:r w:rsidR="00201484">
        <w:rPr>
          <w:rFonts w:ascii="Times New Roman" w:hAnsi="Times New Roman" w:cs="Times New Roman"/>
          <w:sz w:val="24"/>
          <w:szCs w:val="24"/>
          <w:shd w:val="clear" w:color="auto" w:fill="FFFFFF"/>
        </w:rPr>
        <w:t>, making about 8 per cent of total food processing units</w:t>
      </w:r>
      <w:r w:rsidR="00D5161A" w:rsidRPr="00193172">
        <w:rPr>
          <w:rFonts w:ascii="Times New Roman" w:hAnsi="Times New Roman" w:cs="Times New Roman"/>
          <w:sz w:val="24"/>
          <w:szCs w:val="24"/>
          <w:shd w:val="clear" w:color="auto" w:fill="FFFFFF"/>
        </w:rPr>
        <w:t xml:space="preserve">. </w:t>
      </w:r>
      <w:r w:rsidRPr="00193172">
        <w:rPr>
          <w:rFonts w:ascii="Times New Roman" w:hAnsi="Times New Roman" w:cs="Times New Roman"/>
          <w:sz w:val="24"/>
          <w:szCs w:val="24"/>
          <w:shd w:val="clear" w:color="auto" w:fill="FFFFFF"/>
        </w:rPr>
        <w:t>In terms of GVA</w:t>
      </w:r>
      <w:r w:rsidR="00547FD2" w:rsidRPr="00193172">
        <w:rPr>
          <w:rFonts w:ascii="Times New Roman" w:hAnsi="Times New Roman" w:cs="Times New Roman"/>
          <w:sz w:val="24"/>
          <w:szCs w:val="24"/>
          <w:shd w:val="clear" w:color="auto" w:fill="FFFFFF"/>
        </w:rPr>
        <w:t xml:space="preserve"> by the food processing sector</w:t>
      </w:r>
      <w:r w:rsidRPr="00193172">
        <w:rPr>
          <w:rFonts w:ascii="Times New Roman" w:hAnsi="Times New Roman" w:cs="Times New Roman"/>
          <w:sz w:val="24"/>
          <w:szCs w:val="24"/>
          <w:shd w:val="clear" w:color="auto" w:fill="FFFFFF"/>
        </w:rPr>
        <w:t xml:space="preserve">, grain </w:t>
      </w:r>
      <w:r w:rsidR="007915B9" w:rsidRPr="00193172">
        <w:rPr>
          <w:rFonts w:ascii="Times New Roman" w:hAnsi="Times New Roman" w:cs="Times New Roman"/>
          <w:sz w:val="24"/>
          <w:szCs w:val="24"/>
          <w:shd w:val="clear" w:color="auto" w:fill="FFFFFF"/>
        </w:rPr>
        <w:t xml:space="preserve">processing units with a contribution of about </w:t>
      </w:r>
      <w:r w:rsidRPr="00193172">
        <w:rPr>
          <w:rFonts w:ascii="Times New Roman" w:hAnsi="Times New Roman" w:cs="Times New Roman"/>
          <w:sz w:val="24"/>
          <w:szCs w:val="24"/>
          <w:shd w:val="clear" w:color="auto" w:fill="FFFFFF"/>
        </w:rPr>
        <w:t>16.3</w:t>
      </w:r>
      <w:r w:rsidR="007915B9" w:rsidRPr="00193172">
        <w:rPr>
          <w:rFonts w:ascii="Times New Roman" w:hAnsi="Times New Roman" w:cs="Times New Roman"/>
          <w:sz w:val="24"/>
          <w:szCs w:val="24"/>
          <w:shd w:val="clear" w:color="auto" w:fill="FFFFFF"/>
        </w:rPr>
        <w:t xml:space="preserve"> per cent remained at the top followed by</w:t>
      </w:r>
      <w:r w:rsidRPr="00193172">
        <w:rPr>
          <w:rFonts w:ascii="Times New Roman" w:hAnsi="Times New Roman" w:cs="Times New Roman"/>
          <w:sz w:val="24"/>
          <w:szCs w:val="24"/>
          <w:shd w:val="clear" w:color="auto" w:fill="FFFFFF"/>
        </w:rPr>
        <w:t xml:space="preserve"> </w:t>
      </w:r>
      <w:r w:rsidR="007915B9" w:rsidRPr="00193172">
        <w:rPr>
          <w:rFonts w:ascii="Times New Roman" w:hAnsi="Times New Roman" w:cs="Times New Roman"/>
          <w:sz w:val="24"/>
          <w:szCs w:val="24"/>
          <w:shd w:val="clear" w:color="auto" w:fill="FFFFFF"/>
        </w:rPr>
        <w:t>the</w:t>
      </w:r>
      <w:r w:rsidRPr="00193172">
        <w:rPr>
          <w:rFonts w:ascii="Times New Roman" w:hAnsi="Times New Roman" w:cs="Times New Roman"/>
          <w:sz w:val="24"/>
          <w:szCs w:val="24"/>
          <w:shd w:val="clear" w:color="auto" w:fill="FFFFFF"/>
        </w:rPr>
        <w:t xml:space="preserve"> “others” </w:t>
      </w:r>
      <w:r w:rsidR="007915B9" w:rsidRPr="00193172">
        <w:rPr>
          <w:rFonts w:ascii="Times New Roman" w:hAnsi="Times New Roman" w:cs="Times New Roman"/>
          <w:sz w:val="24"/>
          <w:szCs w:val="24"/>
          <w:shd w:val="clear" w:color="auto" w:fill="FFFFFF"/>
        </w:rPr>
        <w:t xml:space="preserve">sector, with a share of </w:t>
      </w:r>
      <w:r w:rsidRPr="00193172">
        <w:rPr>
          <w:rFonts w:ascii="Times New Roman" w:hAnsi="Times New Roman" w:cs="Times New Roman"/>
          <w:sz w:val="24"/>
          <w:szCs w:val="24"/>
          <w:shd w:val="clear" w:color="auto" w:fill="FFFFFF"/>
        </w:rPr>
        <w:t>17</w:t>
      </w:r>
      <w:r w:rsidR="007915B9" w:rsidRPr="00193172">
        <w:rPr>
          <w:rFonts w:ascii="Times New Roman" w:hAnsi="Times New Roman" w:cs="Times New Roman"/>
          <w:sz w:val="24"/>
          <w:szCs w:val="24"/>
          <w:shd w:val="clear" w:color="auto" w:fill="FFFFFF"/>
        </w:rPr>
        <w:t xml:space="preserve"> per cent</w:t>
      </w:r>
      <w:r w:rsidRPr="00193172">
        <w:rPr>
          <w:rFonts w:ascii="Times New Roman" w:hAnsi="Times New Roman" w:cs="Times New Roman"/>
          <w:sz w:val="24"/>
          <w:szCs w:val="24"/>
          <w:shd w:val="clear" w:color="auto" w:fill="FFFFFF"/>
        </w:rPr>
        <w:t xml:space="preserve"> </w:t>
      </w:r>
      <w:r w:rsidR="00B0787B" w:rsidRPr="00193172">
        <w:rPr>
          <w:rFonts w:ascii="Times New Roman" w:hAnsi="Times New Roman" w:cs="Times New Roman"/>
          <w:sz w:val="24"/>
          <w:szCs w:val="24"/>
          <w:shd w:val="clear" w:color="auto" w:fill="FFFFFF"/>
        </w:rPr>
        <w:t>and</w:t>
      </w:r>
      <w:r w:rsidRPr="00193172">
        <w:rPr>
          <w:rFonts w:ascii="Times New Roman" w:hAnsi="Times New Roman" w:cs="Times New Roman"/>
          <w:sz w:val="24"/>
          <w:szCs w:val="24"/>
          <w:shd w:val="clear" w:color="auto" w:fill="FFFFFF"/>
        </w:rPr>
        <w:t xml:space="preserve"> dairy</w:t>
      </w:r>
      <w:r w:rsidR="00391366" w:rsidRPr="00193172">
        <w:rPr>
          <w:rFonts w:ascii="Times New Roman" w:hAnsi="Times New Roman" w:cs="Times New Roman"/>
          <w:sz w:val="24"/>
          <w:szCs w:val="24"/>
          <w:shd w:val="clear" w:color="auto" w:fill="FFFFFF"/>
        </w:rPr>
        <w:t xml:space="preserve"> </w:t>
      </w:r>
      <w:r w:rsidR="00B0787B" w:rsidRPr="00193172">
        <w:rPr>
          <w:rFonts w:ascii="Times New Roman" w:hAnsi="Times New Roman" w:cs="Times New Roman"/>
          <w:sz w:val="24"/>
          <w:szCs w:val="24"/>
          <w:shd w:val="clear" w:color="auto" w:fill="FFFFFF"/>
        </w:rPr>
        <w:t xml:space="preserve">sector </w:t>
      </w:r>
      <w:r w:rsidR="008B34C4">
        <w:rPr>
          <w:rFonts w:ascii="Times New Roman" w:hAnsi="Times New Roman" w:cs="Times New Roman"/>
          <w:sz w:val="24"/>
          <w:szCs w:val="24"/>
          <w:shd w:val="clear" w:color="auto" w:fill="FFFFFF"/>
        </w:rPr>
        <w:t>with</w:t>
      </w:r>
      <w:r w:rsidR="00547FD2" w:rsidRPr="00193172">
        <w:rPr>
          <w:rFonts w:ascii="Times New Roman" w:hAnsi="Times New Roman" w:cs="Times New Roman"/>
          <w:sz w:val="24"/>
          <w:szCs w:val="24"/>
          <w:shd w:val="clear" w:color="auto" w:fill="FFFFFF"/>
        </w:rPr>
        <w:t xml:space="preserve"> 13 per cent</w:t>
      </w:r>
      <w:r w:rsidRPr="00193172">
        <w:rPr>
          <w:rFonts w:ascii="Times New Roman" w:hAnsi="Times New Roman" w:cs="Times New Roman"/>
          <w:sz w:val="24"/>
          <w:szCs w:val="24"/>
          <w:shd w:val="clear" w:color="auto" w:fill="FFFFFF"/>
        </w:rPr>
        <w:t>.</w:t>
      </w:r>
      <w:r w:rsidR="00556842" w:rsidRPr="00193172">
        <w:rPr>
          <w:rFonts w:ascii="Times New Roman" w:hAnsi="Times New Roman" w:cs="Times New Roman"/>
          <w:sz w:val="24"/>
          <w:szCs w:val="24"/>
          <w:shd w:val="clear" w:color="auto" w:fill="FFFFFF"/>
        </w:rPr>
        <w:t xml:space="preserve"> </w:t>
      </w:r>
      <w:r w:rsidR="006C1797">
        <w:rPr>
          <w:rFonts w:ascii="Times New Roman" w:hAnsi="Times New Roman" w:cs="Times New Roman"/>
          <w:sz w:val="24"/>
          <w:szCs w:val="24"/>
          <w:shd w:val="clear" w:color="auto" w:fill="FFFFFF"/>
        </w:rPr>
        <w:t>Units in “o</w:t>
      </w:r>
      <w:r w:rsidR="00556842" w:rsidRPr="00193172">
        <w:rPr>
          <w:rFonts w:ascii="Times New Roman" w:hAnsi="Times New Roman" w:cs="Times New Roman"/>
          <w:sz w:val="24"/>
          <w:szCs w:val="24"/>
          <w:shd w:val="clear" w:color="auto" w:fill="FFFFFF"/>
        </w:rPr>
        <w:t>thers</w:t>
      </w:r>
      <w:r w:rsidR="006C1797">
        <w:rPr>
          <w:rFonts w:ascii="Times New Roman" w:hAnsi="Times New Roman" w:cs="Times New Roman"/>
          <w:sz w:val="24"/>
          <w:szCs w:val="24"/>
          <w:shd w:val="clear" w:color="auto" w:fill="FFFFFF"/>
        </w:rPr>
        <w:t>”</w:t>
      </w:r>
      <w:r w:rsidR="00556842" w:rsidRPr="00193172">
        <w:rPr>
          <w:rFonts w:ascii="Times New Roman" w:hAnsi="Times New Roman" w:cs="Times New Roman"/>
          <w:sz w:val="24"/>
          <w:szCs w:val="24"/>
          <w:shd w:val="clear" w:color="auto" w:fill="FFFFFF"/>
        </w:rPr>
        <w:t xml:space="preserve"> sub-sector was </w:t>
      </w:r>
      <w:r w:rsidR="006C1797">
        <w:rPr>
          <w:rFonts w:ascii="Times New Roman" w:hAnsi="Times New Roman" w:cs="Times New Roman"/>
          <w:sz w:val="24"/>
          <w:szCs w:val="24"/>
          <w:shd w:val="clear" w:color="auto" w:fill="FFFFFF"/>
        </w:rPr>
        <w:t xml:space="preserve">also </w:t>
      </w:r>
      <w:r w:rsidR="00556842" w:rsidRPr="00193172">
        <w:rPr>
          <w:rFonts w:ascii="Times New Roman" w:hAnsi="Times New Roman" w:cs="Times New Roman"/>
          <w:sz w:val="24"/>
          <w:szCs w:val="24"/>
          <w:shd w:val="clear" w:color="auto" w:fill="FFFFFF"/>
        </w:rPr>
        <w:t>leading in employment creation, employing over one-fourth of total workers in Indian food processing sector. Next comes the</w:t>
      </w:r>
      <w:r w:rsidRPr="00193172">
        <w:rPr>
          <w:rFonts w:ascii="Times New Roman" w:hAnsi="Times New Roman" w:cs="Times New Roman"/>
          <w:sz w:val="24"/>
          <w:szCs w:val="24"/>
          <w:shd w:val="clear" w:color="auto" w:fill="FFFFFF"/>
        </w:rPr>
        <w:t xml:space="preserve"> grain processing</w:t>
      </w:r>
      <w:r w:rsidR="00556842" w:rsidRPr="00193172">
        <w:rPr>
          <w:rFonts w:ascii="Times New Roman" w:hAnsi="Times New Roman" w:cs="Times New Roman"/>
          <w:sz w:val="24"/>
          <w:szCs w:val="24"/>
          <w:shd w:val="clear" w:color="auto" w:fill="FFFFFF"/>
        </w:rPr>
        <w:t xml:space="preserve"> and sugar processing units employing about</w:t>
      </w:r>
      <w:r w:rsidRPr="00193172">
        <w:rPr>
          <w:rFonts w:ascii="Times New Roman" w:hAnsi="Times New Roman" w:cs="Times New Roman"/>
          <w:sz w:val="24"/>
          <w:szCs w:val="24"/>
          <w:shd w:val="clear" w:color="auto" w:fill="FFFFFF"/>
        </w:rPr>
        <w:t xml:space="preserve"> 14.2</w:t>
      </w:r>
      <w:r w:rsidR="00556842" w:rsidRPr="00193172">
        <w:rPr>
          <w:rFonts w:ascii="Times New Roman" w:hAnsi="Times New Roman" w:cs="Times New Roman"/>
          <w:sz w:val="24"/>
          <w:szCs w:val="24"/>
          <w:shd w:val="clear" w:color="auto" w:fill="FFFFFF"/>
        </w:rPr>
        <w:t xml:space="preserve"> per cent </w:t>
      </w:r>
      <w:r w:rsidR="006C1797">
        <w:rPr>
          <w:rFonts w:ascii="Times New Roman" w:hAnsi="Times New Roman" w:cs="Times New Roman"/>
          <w:sz w:val="24"/>
          <w:szCs w:val="24"/>
          <w:shd w:val="clear" w:color="auto" w:fill="FFFFFF"/>
        </w:rPr>
        <w:t xml:space="preserve">and </w:t>
      </w:r>
      <w:r w:rsidRPr="00193172">
        <w:rPr>
          <w:rFonts w:ascii="Times New Roman" w:hAnsi="Times New Roman" w:cs="Times New Roman"/>
          <w:sz w:val="24"/>
          <w:szCs w:val="24"/>
          <w:shd w:val="clear" w:color="auto" w:fill="FFFFFF"/>
        </w:rPr>
        <w:t>12.5</w:t>
      </w:r>
      <w:r w:rsidR="00556842" w:rsidRPr="00193172">
        <w:rPr>
          <w:rFonts w:ascii="Times New Roman" w:hAnsi="Times New Roman" w:cs="Times New Roman"/>
          <w:sz w:val="24"/>
          <w:szCs w:val="24"/>
          <w:shd w:val="clear" w:color="auto" w:fill="FFFFFF"/>
        </w:rPr>
        <w:t xml:space="preserve"> per cent</w:t>
      </w:r>
      <w:r w:rsidR="00063324" w:rsidRPr="00193172">
        <w:rPr>
          <w:rFonts w:ascii="Times New Roman" w:hAnsi="Times New Roman" w:cs="Times New Roman"/>
          <w:sz w:val="24"/>
          <w:szCs w:val="24"/>
          <w:shd w:val="clear" w:color="auto" w:fill="FFFFFF"/>
        </w:rPr>
        <w:t xml:space="preserve"> of total work force in FPI</w:t>
      </w:r>
      <w:r w:rsidR="00556842" w:rsidRPr="00193172">
        <w:rPr>
          <w:rFonts w:ascii="Times New Roman" w:hAnsi="Times New Roman" w:cs="Times New Roman"/>
          <w:sz w:val="24"/>
          <w:szCs w:val="24"/>
          <w:shd w:val="clear" w:color="auto" w:fill="FFFFFF"/>
        </w:rPr>
        <w:t>, respectively</w:t>
      </w:r>
      <w:r w:rsidRPr="00193172">
        <w:rPr>
          <w:rFonts w:ascii="Times New Roman" w:hAnsi="Times New Roman" w:cs="Times New Roman"/>
          <w:sz w:val="24"/>
          <w:szCs w:val="24"/>
          <w:shd w:val="clear" w:color="auto" w:fill="FFFFFF"/>
        </w:rPr>
        <w:t xml:space="preserve">. </w:t>
      </w:r>
      <w:r w:rsidR="00D5161A" w:rsidRPr="00193172">
        <w:rPr>
          <w:rFonts w:ascii="Times New Roman" w:hAnsi="Times New Roman" w:cs="Times New Roman"/>
          <w:sz w:val="24"/>
          <w:szCs w:val="24"/>
          <w:shd w:val="clear" w:color="auto" w:fill="FFFFFF"/>
        </w:rPr>
        <w:t xml:space="preserve">These results are similar to the findings of Baliyan et al., 2015. </w:t>
      </w:r>
      <w:r w:rsidRPr="00193172">
        <w:rPr>
          <w:rFonts w:ascii="Times New Roman" w:hAnsi="Times New Roman" w:cs="Times New Roman"/>
          <w:sz w:val="24"/>
          <w:szCs w:val="24"/>
          <w:shd w:val="clear" w:color="auto" w:fill="FFFFFF"/>
        </w:rPr>
        <w:t>At the unit level, sugar processing was the most labour-intensive, employing on average 245 workers per unit</w:t>
      </w:r>
      <w:r w:rsidR="00DB6F2C" w:rsidRPr="00193172">
        <w:rPr>
          <w:rFonts w:ascii="Times New Roman" w:hAnsi="Times New Roman" w:cs="Times New Roman"/>
          <w:sz w:val="24"/>
          <w:szCs w:val="24"/>
          <w:shd w:val="clear" w:color="auto" w:fill="FFFFFF"/>
        </w:rPr>
        <w:t xml:space="preserve"> and significantly contributed to employment generation</w:t>
      </w:r>
      <w:r w:rsidR="000544A0" w:rsidRPr="00193172">
        <w:rPr>
          <w:rFonts w:ascii="Times New Roman" w:hAnsi="Times New Roman" w:cs="Times New Roman"/>
          <w:sz w:val="24"/>
          <w:szCs w:val="24"/>
          <w:shd w:val="clear" w:color="auto" w:fill="FFFFFF"/>
        </w:rPr>
        <w:t xml:space="preserve"> (</w:t>
      </w:r>
      <w:r w:rsidR="00DB6F2C" w:rsidRPr="00193172">
        <w:rPr>
          <w:rFonts w:ascii="Times New Roman" w:hAnsi="Times New Roman" w:cs="Times New Roman"/>
          <w:sz w:val="24"/>
          <w:szCs w:val="24"/>
          <w:shd w:val="clear" w:color="auto" w:fill="FFFFFF"/>
        </w:rPr>
        <w:t>13</w:t>
      </w:r>
      <w:r w:rsidR="000544A0" w:rsidRPr="00193172">
        <w:rPr>
          <w:rFonts w:ascii="Times New Roman" w:hAnsi="Times New Roman" w:cs="Times New Roman"/>
          <w:sz w:val="24"/>
          <w:szCs w:val="24"/>
          <w:shd w:val="clear" w:color="auto" w:fill="FFFFFF"/>
        </w:rPr>
        <w:t>%)</w:t>
      </w:r>
      <w:r w:rsidR="00DB6F2C" w:rsidRPr="00193172">
        <w:rPr>
          <w:rFonts w:ascii="Times New Roman" w:hAnsi="Times New Roman" w:cs="Times New Roman"/>
          <w:sz w:val="24"/>
          <w:szCs w:val="24"/>
          <w:shd w:val="clear" w:color="auto" w:fill="FFFFFF"/>
        </w:rPr>
        <w:t xml:space="preserve"> with less than 2 per cent of total units. </w:t>
      </w:r>
      <w:r w:rsidR="007B5E7A" w:rsidRPr="00193172">
        <w:rPr>
          <w:rFonts w:ascii="Times New Roman" w:hAnsi="Times New Roman" w:cs="Times New Roman"/>
          <w:sz w:val="24"/>
          <w:szCs w:val="24"/>
          <w:shd w:val="clear" w:color="auto" w:fill="FFFFFF"/>
        </w:rPr>
        <w:t>Other animal</w:t>
      </w:r>
      <w:r w:rsidR="00575A9E">
        <w:rPr>
          <w:rFonts w:ascii="Times New Roman" w:hAnsi="Times New Roman" w:cs="Times New Roman"/>
          <w:sz w:val="24"/>
          <w:szCs w:val="24"/>
          <w:shd w:val="clear" w:color="auto" w:fill="FFFFFF"/>
        </w:rPr>
        <w:t>-</w:t>
      </w:r>
      <w:r w:rsidR="007B5E7A" w:rsidRPr="00193172">
        <w:rPr>
          <w:rFonts w:ascii="Times New Roman" w:hAnsi="Times New Roman" w:cs="Times New Roman"/>
          <w:sz w:val="24"/>
          <w:szCs w:val="24"/>
          <w:shd w:val="clear" w:color="auto" w:fill="FFFFFF"/>
        </w:rPr>
        <w:t>based industries like f</w:t>
      </w:r>
      <w:r w:rsidR="009C75D0" w:rsidRPr="00193172">
        <w:rPr>
          <w:rFonts w:ascii="Times New Roman" w:hAnsi="Times New Roman" w:cs="Times New Roman"/>
          <w:sz w:val="24"/>
          <w:szCs w:val="24"/>
          <w:shd w:val="clear" w:color="auto" w:fill="FFFFFF"/>
        </w:rPr>
        <w:t xml:space="preserve">ish and meat processing industries stood second and third in terms of labour intensity with </w:t>
      </w:r>
      <w:r w:rsidRPr="00193172">
        <w:rPr>
          <w:rFonts w:ascii="Times New Roman" w:hAnsi="Times New Roman" w:cs="Times New Roman"/>
          <w:sz w:val="24"/>
          <w:szCs w:val="24"/>
          <w:shd w:val="clear" w:color="auto" w:fill="FFFFFF"/>
        </w:rPr>
        <w:t xml:space="preserve">142 </w:t>
      </w:r>
      <w:r w:rsidR="009C75D0" w:rsidRPr="00193172">
        <w:rPr>
          <w:rFonts w:ascii="Times New Roman" w:hAnsi="Times New Roman" w:cs="Times New Roman"/>
          <w:sz w:val="24"/>
          <w:szCs w:val="24"/>
          <w:shd w:val="clear" w:color="auto" w:fill="FFFFFF"/>
        </w:rPr>
        <w:t xml:space="preserve">and </w:t>
      </w:r>
      <w:r w:rsidRPr="00193172">
        <w:rPr>
          <w:rFonts w:ascii="Times New Roman" w:hAnsi="Times New Roman" w:cs="Times New Roman"/>
          <w:sz w:val="24"/>
          <w:szCs w:val="24"/>
          <w:shd w:val="clear" w:color="auto" w:fill="FFFFFF"/>
        </w:rPr>
        <w:t>137</w:t>
      </w:r>
      <w:r w:rsidR="009C75D0" w:rsidRPr="00193172">
        <w:rPr>
          <w:rFonts w:ascii="Times New Roman" w:hAnsi="Times New Roman" w:cs="Times New Roman"/>
          <w:sz w:val="24"/>
          <w:szCs w:val="24"/>
          <w:shd w:val="clear" w:color="auto" w:fill="FFFFFF"/>
        </w:rPr>
        <w:t xml:space="preserve"> workers per unit</w:t>
      </w:r>
      <w:r w:rsidR="007B5E7A" w:rsidRPr="00193172">
        <w:rPr>
          <w:rFonts w:ascii="Times New Roman" w:hAnsi="Times New Roman" w:cs="Times New Roman"/>
          <w:sz w:val="24"/>
          <w:szCs w:val="24"/>
          <w:shd w:val="clear" w:color="auto" w:fill="FFFFFF"/>
        </w:rPr>
        <w:t xml:space="preserve"> (</w:t>
      </w:r>
      <w:r w:rsidR="00575A9E">
        <w:rPr>
          <w:rFonts w:ascii="Times New Roman" w:hAnsi="Times New Roman" w:cs="Times New Roman"/>
          <w:sz w:val="24"/>
          <w:szCs w:val="24"/>
          <w:shd w:val="clear" w:color="auto" w:fill="FFFFFF"/>
        </w:rPr>
        <w:t xml:space="preserve">Ali, 2007: </w:t>
      </w:r>
      <w:r w:rsidR="007B5E7A" w:rsidRPr="00193172">
        <w:rPr>
          <w:rFonts w:ascii="Times New Roman" w:hAnsi="Times New Roman" w:cs="Times New Roman"/>
          <w:sz w:val="24"/>
          <w:szCs w:val="24"/>
          <w:shd w:val="clear" w:color="auto" w:fill="FFFFFF"/>
        </w:rPr>
        <w:t>Baliyan et al., 2015)</w:t>
      </w:r>
      <w:r w:rsidRPr="00193172">
        <w:rPr>
          <w:rFonts w:ascii="Times New Roman" w:hAnsi="Times New Roman" w:cs="Times New Roman"/>
          <w:sz w:val="24"/>
          <w:szCs w:val="24"/>
          <w:shd w:val="clear" w:color="auto" w:fill="FFFFFF"/>
        </w:rPr>
        <w:t>.</w:t>
      </w:r>
      <w:r w:rsidR="00DB6F2C" w:rsidRPr="00193172">
        <w:rPr>
          <w:rFonts w:ascii="Times New Roman" w:hAnsi="Times New Roman" w:cs="Times New Roman"/>
          <w:sz w:val="24"/>
          <w:szCs w:val="24"/>
          <w:shd w:val="clear" w:color="auto" w:fill="FFFFFF"/>
        </w:rPr>
        <w:t xml:space="preserve"> It was observed that, grain processing units, albeit making for about half of the total units in FPI, contributed less than 20 per cent to total value addition and in employment creation while with less than 20 per cent of total processing units in “others” sub-sector, it contributed to about 25 </w:t>
      </w:r>
      <w:r w:rsidR="00DB6F2C" w:rsidRPr="00193172">
        <w:rPr>
          <w:rFonts w:ascii="Times New Roman" w:hAnsi="Times New Roman" w:cs="Times New Roman"/>
          <w:sz w:val="24"/>
          <w:szCs w:val="24"/>
          <w:shd w:val="clear" w:color="auto" w:fill="FFFFFF"/>
        </w:rPr>
        <w:lastRenderedPageBreak/>
        <w:t>per cent of employment generation.</w:t>
      </w:r>
      <w:r w:rsidR="006C1797">
        <w:rPr>
          <w:rFonts w:ascii="Times New Roman" w:hAnsi="Times New Roman" w:cs="Times New Roman"/>
          <w:sz w:val="24"/>
          <w:szCs w:val="24"/>
          <w:shd w:val="clear" w:color="auto" w:fill="FFFFFF"/>
        </w:rPr>
        <w:t xml:space="preserve"> </w:t>
      </w:r>
      <w:r w:rsidRPr="00193172">
        <w:rPr>
          <w:rFonts w:ascii="Times New Roman" w:hAnsi="Times New Roman" w:cs="Times New Roman"/>
          <w:sz w:val="24"/>
          <w:szCs w:val="24"/>
          <w:shd w:val="clear" w:color="auto" w:fill="FFFFFF"/>
        </w:rPr>
        <w:t>These</w:t>
      </w:r>
      <w:r w:rsidR="00057D42" w:rsidRPr="00193172">
        <w:rPr>
          <w:rFonts w:ascii="Times New Roman" w:hAnsi="Times New Roman" w:cs="Times New Roman"/>
          <w:sz w:val="24"/>
          <w:szCs w:val="24"/>
          <w:shd w:val="clear" w:color="auto" w:fill="FFFFFF"/>
        </w:rPr>
        <w:t xml:space="preserve"> findings </w:t>
      </w:r>
      <w:r w:rsidRPr="00193172">
        <w:rPr>
          <w:rFonts w:ascii="Times New Roman" w:hAnsi="Times New Roman" w:cs="Times New Roman"/>
          <w:sz w:val="24"/>
          <w:szCs w:val="24"/>
          <w:shd w:val="clear" w:color="auto" w:fill="FFFFFF"/>
        </w:rPr>
        <w:t>suggest</w:t>
      </w:r>
      <w:r w:rsidR="00C01B85" w:rsidRPr="00193172">
        <w:rPr>
          <w:rFonts w:ascii="Times New Roman" w:hAnsi="Times New Roman" w:cs="Times New Roman"/>
          <w:sz w:val="24"/>
          <w:szCs w:val="24"/>
          <w:shd w:val="clear" w:color="auto" w:fill="FFFFFF"/>
        </w:rPr>
        <w:t>ed</w:t>
      </w:r>
      <w:r w:rsidRPr="00193172">
        <w:rPr>
          <w:rFonts w:ascii="Times New Roman" w:hAnsi="Times New Roman" w:cs="Times New Roman"/>
          <w:sz w:val="24"/>
          <w:szCs w:val="24"/>
          <w:shd w:val="clear" w:color="auto" w:fill="FFFFFF"/>
        </w:rPr>
        <w:t xml:space="preserve"> that India’s registered FPI </w:t>
      </w:r>
      <w:r w:rsidR="00866BD0" w:rsidRPr="00193172">
        <w:rPr>
          <w:rFonts w:ascii="Times New Roman" w:hAnsi="Times New Roman" w:cs="Times New Roman"/>
          <w:sz w:val="24"/>
          <w:szCs w:val="24"/>
          <w:shd w:val="clear" w:color="auto" w:fill="FFFFFF"/>
        </w:rPr>
        <w:t>was</w:t>
      </w:r>
      <w:r w:rsidRPr="00193172">
        <w:rPr>
          <w:rFonts w:ascii="Times New Roman" w:hAnsi="Times New Roman" w:cs="Times New Roman"/>
          <w:sz w:val="24"/>
          <w:szCs w:val="24"/>
          <w:shd w:val="clear" w:color="auto" w:fill="FFFFFF"/>
        </w:rPr>
        <w:t xml:space="preserve"> </w:t>
      </w:r>
      <w:r w:rsidR="006C1797">
        <w:rPr>
          <w:rFonts w:ascii="Times New Roman" w:hAnsi="Times New Roman" w:cs="Times New Roman"/>
          <w:sz w:val="24"/>
          <w:szCs w:val="24"/>
          <w:shd w:val="clear" w:color="auto" w:fill="FFFFFF"/>
        </w:rPr>
        <w:t xml:space="preserve">continued to be </w:t>
      </w:r>
      <w:r w:rsidRPr="00193172">
        <w:rPr>
          <w:rFonts w:ascii="Times New Roman" w:hAnsi="Times New Roman" w:cs="Times New Roman"/>
          <w:sz w:val="24"/>
          <w:szCs w:val="24"/>
          <w:shd w:val="clear" w:color="auto" w:fill="FFFFFF"/>
        </w:rPr>
        <w:t>dominated by traditional sectors such as grain and sugar processing, while non-traditional segments like processed fruits and vegetables remain</w:t>
      </w:r>
      <w:r w:rsidR="00452372" w:rsidRPr="00193172">
        <w:rPr>
          <w:rFonts w:ascii="Times New Roman" w:hAnsi="Times New Roman" w:cs="Times New Roman"/>
          <w:sz w:val="24"/>
          <w:szCs w:val="24"/>
          <w:shd w:val="clear" w:color="auto" w:fill="FFFFFF"/>
        </w:rPr>
        <w:t>ed</w:t>
      </w:r>
      <w:r w:rsidRPr="00193172">
        <w:rPr>
          <w:rFonts w:ascii="Times New Roman" w:hAnsi="Times New Roman" w:cs="Times New Roman"/>
          <w:sz w:val="24"/>
          <w:szCs w:val="24"/>
          <w:shd w:val="clear" w:color="auto" w:fill="FFFFFF"/>
        </w:rPr>
        <w:t xml:space="preserve"> in the early stages of development.</w:t>
      </w:r>
    </w:p>
    <w:p w14:paraId="26FD6FD2" w14:textId="41A6EF21" w:rsidR="0080355E" w:rsidRPr="00193172" w:rsidRDefault="0080355E" w:rsidP="00F033EA">
      <w:pPr>
        <w:spacing w:after="0" w:line="360" w:lineRule="auto"/>
        <w:ind w:right="-613"/>
        <w:rPr>
          <w:rFonts w:ascii="Times New Roman" w:hAnsi="Times New Roman" w:cs="Times New Roman"/>
          <w:b/>
          <w:bCs/>
          <w:sz w:val="24"/>
          <w:szCs w:val="24"/>
          <w:shd w:val="clear" w:color="auto" w:fill="FFFFFF"/>
          <w:lang w:val="en-US"/>
        </w:rPr>
      </w:pPr>
      <w:r w:rsidRPr="00193172">
        <w:rPr>
          <w:rFonts w:ascii="Times New Roman" w:hAnsi="Times New Roman" w:cs="Times New Roman"/>
          <w:b/>
          <w:bCs/>
          <w:sz w:val="24"/>
          <w:szCs w:val="24"/>
          <w:shd w:val="clear" w:color="auto" w:fill="FFFFFF"/>
          <w:lang w:val="en-US"/>
        </w:rPr>
        <w:t xml:space="preserve">Table </w:t>
      </w:r>
      <w:r w:rsidR="004F39DF" w:rsidRPr="00193172">
        <w:rPr>
          <w:rFonts w:ascii="Times New Roman" w:hAnsi="Times New Roman" w:cs="Times New Roman"/>
          <w:b/>
          <w:bCs/>
          <w:sz w:val="24"/>
          <w:szCs w:val="24"/>
          <w:shd w:val="clear" w:color="auto" w:fill="FFFFFF"/>
          <w:lang w:val="en-US"/>
        </w:rPr>
        <w:t>3</w:t>
      </w:r>
      <w:r w:rsidRPr="00193172">
        <w:rPr>
          <w:rFonts w:ascii="Times New Roman" w:hAnsi="Times New Roman" w:cs="Times New Roman"/>
          <w:b/>
          <w:bCs/>
          <w:sz w:val="24"/>
          <w:szCs w:val="24"/>
          <w:shd w:val="clear" w:color="auto" w:fill="FFFFFF"/>
          <w:lang w:val="en-US"/>
        </w:rPr>
        <w:t>: Structural composition of FPI in India (TE 2019)</w:t>
      </w:r>
    </w:p>
    <w:tbl>
      <w:tblPr>
        <w:tblStyle w:val="TableGrid"/>
        <w:tblW w:w="8950" w:type="dxa"/>
        <w:tblLook w:val="0600" w:firstRow="0" w:lastRow="0" w:firstColumn="0" w:lastColumn="0" w:noHBand="1" w:noVBand="1"/>
      </w:tblPr>
      <w:tblGrid>
        <w:gridCol w:w="1817"/>
        <w:gridCol w:w="1784"/>
        <w:gridCol w:w="1579"/>
        <w:gridCol w:w="1603"/>
        <w:gridCol w:w="2167"/>
      </w:tblGrid>
      <w:tr w:rsidR="00E766E0" w:rsidRPr="00193172" w14:paraId="4A1B9789" w14:textId="77777777" w:rsidTr="00F033EA">
        <w:trPr>
          <w:trHeight w:val="685"/>
        </w:trPr>
        <w:tc>
          <w:tcPr>
            <w:tcW w:w="1817" w:type="dxa"/>
            <w:vAlign w:val="center"/>
            <w:hideMark/>
          </w:tcPr>
          <w:p w14:paraId="63B7844F"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kern w:val="24"/>
                <w:sz w:val="24"/>
                <w:szCs w:val="24"/>
                <w:lang w:val="en-US" w:eastAsia="en-IN"/>
                <w14:ligatures w14:val="none"/>
              </w:rPr>
              <w:t>S</w:t>
            </w:r>
            <w:r w:rsidRPr="00193172">
              <w:rPr>
                <w:rFonts w:ascii="Times New Roman" w:eastAsia="Times New Roman" w:hAnsi="Times New Roman" w:cs="Times New Roman"/>
                <w:color w:val="000000"/>
                <w:kern w:val="24"/>
                <w:sz w:val="24"/>
                <w:szCs w:val="24"/>
                <w:lang w:eastAsia="en-IN"/>
                <w14:ligatures w14:val="none"/>
              </w:rPr>
              <w:t>ub-sectors</w:t>
            </w:r>
          </w:p>
        </w:tc>
        <w:tc>
          <w:tcPr>
            <w:tcW w:w="1784" w:type="dxa"/>
            <w:vAlign w:val="center"/>
            <w:hideMark/>
          </w:tcPr>
          <w:p w14:paraId="125BAD4F"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No of Factories (%)</w:t>
            </w:r>
          </w:p>
        </w:tc>
        <w:tc>
          <w:tcPr>
            <w:tcW w:w="1579" w:type="dxa"/>
            <w:vAlign w:val="center"/>
            <w:hideMark/>
          </w:tcPr>
          <w:p w14:paraId="621464AC"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GVA (%)</w:t>
            </w:r>
          </w:p>
        </w:tc>
        <w:tc>
          <w:tcPr>
            <w:tcW w:w="1603" w:type="dxa"/>
            <w:vAlign w:val="center"/>
            <w:hideMark/>
          </w:tcPr>
          <w:p w14:paraId="4367046F"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Employment (%)</w:t>
            </w:r>
          </w:p>
        </w:tc>
        <w:tc>
          <w:tcPr>
            <w:tcW w:w="0" w:type="auto"/>
            <w:vAlign w:val="center"/>
            <w:hideMark/>
          </w:tcPr>
          <w:p w14:paraId="6221EA04"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Workers per unit (No)</w:t>
            </w:r>
          </w:p>
        </w:tc>
      </w:tr>
      <w:tr w:rsidR="00E766E0" w:rsidRPr="00193172" w14:paraId="23D07329" w14:textId="77777777" w:rsidTr="00F033EA">
        <w:trPr>
          <w:trHeight w:val="345"/>
        </w:trPr>
        <w:tc>
          <w:tcPr>
            <w:tcW w:w="1817" w:type="dxa"/>
            <w:vAlign w:val="center"/>
            <w:hideMark/>
          </w:tcPr>
          <w:p w14:paraId="1F9134D1"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 xml:space="preserve">Meat </w:t>
            </w:r>
          </w:p>
        </w:tc>
        <w:tc>
          <w:tcPr>
            <w:tcW w:w="1784" w:type="dxa"/>
            <w:vAlign w:val="center"/>
            <w:hideMark/>
          </w:tcPr>
          <w:p w14:paraId="20A40BCC"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0.5</w:t>
            </w:r>
          </w:p>
        </w:tc>
        <w:tc>
          <w:tcPr>
            <w:tcW w:w="1579" w:type="dxa"/>
            <w:vAlign w:val="center"/>
            <w:hideMark/>
          </w:tcPr>
          <w:p w14:paraId="50654ABB"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1.7</w:t>
            </w:r>
          </w:p>
        </w:tc>
        <w:tc>
          <w:tcPr>
            <w:tcW w:w="1603" w:type="dxa"/>
            <w:vAlign w:val="center"/>
            <w:hideMark/>
          </w:tcPr>
          <w:p w14:paraId="58F0B58F"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1.6</w:t>
            </w:r>
          </w:p>
        </w:tc>
        <w:tc>
          <w:tcPr>
            <w:tcW w:w="0" w:type="auto"/>
            <w:vAlign w:val="center"/>
            <w:hideMark/>
          </w:tcPr>
          <w:p w14:paraId="25720FAF"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137</w:t>
            </w:r>
          </w:p>
        </w:tc>
      </w:tr>
      <w:tr w:rsidR="00E766E0" w:rsidRPr="00193172" w14:paraId="55A360E7" w14:textId="77777777" w:rsidTr="00F033EA">
        <w:trPr>
          <w:trHeight w:val="345"/>
        </w:trPr>
        <w:tc>
          <w:tcPr>
            <w:tcW w:w="1817" w:type="dxa"/>
            <w:vAlign w:val="center"/>
            <w:hideMark/>
          </w:tcPr>
          <w:p w14:paraId="0EDEA36B"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 xml:space="preserve">Fish </w:t>
            </w:r>
          </w:p>
        </w:tc>
        <w:tc>
          <w:tcPr>
            <w:tcW w:w="1784" w:type="dxa"/>
            <w:vAlign w:val="center"/>
            <w:hideMark/>
          </w:tcPr>
          <w:p w14:paraId="0E300A34"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1.6</w:t>
            </w:r>
          </w:p>
        </w:tc>
        <w:tc>
          <w:tcPr>
            <w:tcW w:w="1579" w:type="dxa"/>
            <w:vAlign w:val="center"/>
            <w:hideMark/>
          </w:tcPr>
          <w:p w14:paraId="6404278F"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4.6</w:t>
            </w:r>
          </w:p>
        </w:tc>
        <w:tc>
          <w:tcPr>
            <w:tcW w:w="1603" w:type="dxa"/>
            <w:vAlign w:val="center"/>
            <w:hideMark/>
          </w:tcPr>
          <w:p w14:paraId="0E6E7B69"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6</w:t>
            </w:r>
          </w:p>
        </w:tc>
        <w:tc>
          <w:tcPr>
            <w:tcW w:w="0" w:type="auto"/>
            <w:vAlign w:val="center"/>
            <w:hideMark/>
          </w:tcPr>
          <w:p w14:paraId="3F81122F"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142.3</w:t>
            </w:r>
          </w:p>
        </w:tc>
      </w:tr>
      <w:tr w:rsidR="00E766E0" w:rsidRPr="00193172" w14:paraId="0AA27CCF" w14:textId="77777777" w:rsidTr="00F033EA">
        <w:trPr>
          <w:trHeight w:val="345"/>
        </w:trPr>
        <w:tc>
          <w:tcPr>
            <w:tcW w:w="1817" w:type="dxa"/>
            <w:vAlign w:val="center"/>
            <w:hideMark/>
          </w:tcPr>
          <w:p w14:paraId="77C950DC"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Fruits &amp; Veg</w:t>
            </w:r>
          </w:p>
        </w:tc>
        <w:tc>
          <w:tcPr>
            <w:tcW w:w="1784" w:type="dxa"/>
            <w:vAlign w:val="center"/>
            <w:hideMark/>
          </w:tcPr>
          <w:p w14:paraId="01300B0D"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3.3</w:t>
            </w:r>
          </w:p>
        </w:tc>
        <w:tc>
          <w:tcPr>
            <w:tcW w:w="1579" w:type="dxa"/>
            <w:vAlign w:val="center"/>
            <w:hideMark/>
          </w:tcPr>
          <w:p w14:paraId="2B24A068"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4.3</w:t>
            </w:r>
          </w:p>
        </w:tc>
        <w:tc>
          <w:tcPr>
            <w:tcW w:w="1603" w:type="dxa"/>
            <w:vAlign w:val="center"/>
            <w:hideMark/>
          </w:tcPr>
          <w:p w14:paraId="372A6F7A"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4.5</w:t>
            </w:r>
          </w:p>
        </w:tc>
        <w:tc>
          <w:tcPr>
            <w:tcW w:w="0" w:type="auto"/>
            <w:vAlign w:val="center"/>
            <w:hideMark/>
          </w:tcPr>
          <w:p w14:paraId="72037B6A"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53.6</w:t>
            </w:r>
          </w:p>
        </w:tc>
      </w:tr>
      <w:tr w:rsidR="00E766E0" w:rsidRPr="00193172" w14:paraId="6407B7EC" w14:textId="77777777" w:rsidTr="00F033EA">
        <w:trPr>
          <w:trHeight w:val="345"/>
        </w:trPr>
        <w:tc>
          <w:tcPr>
            <w:tcW w:w="1817" w:type="dxa"/>
            <w:vAlign w:val="center"/>
            <w:hideMark/>
          </w:tcPr>
          <w:p w14:paraId="169AC8E0"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Oils</w:t>
            </w:r>
          </w:p>
        </w:tc>
        <w:tc>
          <w:tcPr>
            <w:tcW w:w="1784" w:type="dxa"/>
            <w:vAlign w:val="center"/>
            <w:hideMark/>
          </w:tcPr>
          <w:p w14:paraId="4B18EB47"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7.7</w:t>
            </w:r>
          </w:p>
        </w:tc>
        <w:tc>
          <w:tcPr>
            <w:tcW w:w="1579" w:type="dxa"/>
            <w:vAlign w:val="center"/>
            <w:hideMark/>
          </w:tcPr>
          <w:p w14:paraId="1606DB96"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9.9</w:t>
            </w:r>
          </w:p>
        </w:tc>
        <w:tc>
          <w:tcPr>
            <w:tcW w:w="1603" w:type="dxa"/>
            <w:vAlign w:val="center"/>
            <w:hideMark/>
          </w:tcPr>
          <w:p w14:paraId="2022C656"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6.1</w:t>
            </w:r>
          </w:p>
        </w:tc>
        <w:tc>
          <w:tcPr>
            <w:tcW w:w="0" w:type="auto"/>
            <w:vAlign w:val="center"/>
            <w:hideMark/>
          </w:tcPr>
          <w:p w14:paraId="711F9799"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34.5</w:t>
            </w:r>
          </w:p>
        </w:tc>
      </w:tr>
      <w:tr w:rsidR="00E766E0" w:rsidRPr="00193172" w14:paraId="11FC00D4" w14:textId="77777777" w:rsidTr="00F033EA">
        <w:trPr>
          <w:trHeight w:val="345"/>
        </w:trPr>
        <w:tc>
          <w:tcPr>
            <w:tcW w:w="1817" w:type="dxa"/>
            <w:vAlign w:val="center"/>
            <w:hideMark/>
          </w:tcPr>
          <w:p w14:paraId="1727D5F1"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Dairy</w:t>
            </w:r>
          </w:p>
        </w:tc>
        <w:tc>
          <w:tcPr>
            <w:tcW w:w="1784" w:type="dxa"/>
            <w:vAlign w:val="center"/>
            <w:hideMark/>
          </w:tcPr>
          <w:p w14:paraId="6E474608"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5.5</w:t>
            </w:r>
          </w:p>
        </w:tc>
        <w:tc>
          <w:tcPr>
            <w:tcW w:w="1579" w:type="dxa"/>
            <w:vAlign w:val="center"/>
            <w:hideMark/>
          </w:tcPr>
          <w:p w14:paraId="3F5685AF"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12.8</w:t>
            </w:r>
          </w:p>
        </w:tc>
        <w:tc>
          <w:tcPr>
            <w:tcW w:w="1603" w:type="dxa"/>
            <w:vAlign w:val="center"/>
            <w:hideMark/>
          </w:tcPr>
          <w:p w14:paraId="75537040"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11</w:t>
            </w:r>
          </w:p>
        </w:tc>
        <w:tc>
          <w:tcPr>
            <w:tcW w:w="0" w:type="auto"/>
            <w:vAlign w:val="center"/>
            <w:hideMark/>
          </w:tcPr>
          <w:p w14:paraId="1D0633C0"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77.9</w:t>
            </w:r>
          </w:p>
        </w:tc>
      </w:tr>
      <w:tr w:rsidR="00E766E0" w:rsidRPr="00193172" w14:paraId="5C662F4B" w14:textId="77777777" w:rsidTr="00F033EA">
        <w:trPr>
          <w:trHeight w:val="345"/>
        </w:trPr>
        <w:tc>
          <w:tcPr>
            <w:tcW w:w="1817" w:type="dxa"/>
            <w:vAlign w:val="center"/>
            <w:hideMark/>
          </w:tcPr>
          <w:p w14:paraId="0BB881B6"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 xml:space="preserve">Grains </w:t>
            </w:r>
          </w:p>
        </w:tc>
        <w:tc>
          <w:tcPr>
            <w:tcW w:w="1784" w:type="dxa"/>
            <w:vAlign w:val="center"/>
            <w:hideMark/>
          </w:tcPr>
          <w:p w14:paraId="4054DB8A"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50.2</w:t>
            </w:r>
          </w:p>
        </w:tc>
        <w:tc>
          <w:tcPr>
            <w:tcW w:w="1579" w:type="dxa"/>
            <w:vAlign w:val="center"/>
            <w:hideMark/>
          </w:tcPr>
          <w:p w14:paraId="12770E5C"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16.3</w:t>
            </w:r>
          </w:p>
        </w:tc>
        <w:tc>
          <w:tcPr>
            <w:tcW w:w="1603" w:type="dxa"/>
            <w:vAlign w:val="center"/>
            <w:hideMark/>
          </w:tcPr>
          <w:p w14:paraId="7C6E8EFF"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14.2</w:t>
            </w:r>
          </w:p>
        </w:tc>
        <w:tc>
          <w:tcPr>
            <w:tcW w:w="0" w:type="auto"/>
            <w:vAlign w:val="center"/>
            <w:hideMark/>
          </w:tcPr>
          <w:p w14:paraId="3870D9F4"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11.8</w:t>
            </w:r>
          </w:p>
        </w:tc>
      </w:tr>
      <w:tr w:rsidR="00E766E0" w:rsidRPr="00193172" w14:paraId="6AC809E4" w14:textId="77777777" w:rsidTr="00F033EA">
        <w:trPr>
          <w:trHeight w:val="345"/>
        </w:trPr>
        <w:tc>
          <w:tcPr>
            <w:tcW w:w="1817" w:type="dxa"/>
            <w:vAlign w:val="center"/>
            <w:hideMark/>
          </w:tcPr>
          <w:p w14:paraId="57313F4A"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Starch</w:t>
            </w:r>
          </w:p>
        </w:tc>
        <w:tc>
          <w:tcPr>
            <w:tcW w:w="1784" w:type="dxa"/>
            <w:vAlign w:val="center"/>
            <w:hideMark/>
          </w:tcPr>
          <w:p w14:paraId="1755DB11"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1.5</w:t>
            </w:r>
          </w:p>
        </w:tc>
        <w:tc>
          <w:tcPr>
            <w:tcW w:w="1579" w:type="dxa"/>
            <w:vAlign w:val="center"/>
            <w:hideMark/>
          </w:tcPr>
          <w:p w14:paraId="53C1E534"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1.8</w:t>
            </w:r>
          </w:p>
        </w:tc>
        <w:tc>
          <w:tcPr>
            <w:tcW w:w="1603" w:type="dxa"/>
            <w:vAlign w:val="center"/>
            <w:hideMark/>
          </w:tcPr>
          <w:p w14:paraId="5082E769"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1.5</w:t>
            </w:r>
          </w:p>
        </w:tc>
        <w:tc>
          <w:tcPr>
            <w:tcW w:w="0" w:type="auto"/>
            <w:vAlign w:val="center"/>
            <w:hideMark/>
          </w:tcPr>
          <w:p w14:paraId="48F49A16"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37</w:t>
            </w:r>
          </w:p>
        </w:tc>
      </w:tr>
      <w:tr w:rsidR="00E766E0" w:rsidRPr="00193172" w14:paraId="5D52AF30" w14:textId="77777777" w:rsidTr="00F033EA">
        <w:trPr>
          <w:trHeight w:val="345"/>
        </w:trPr>
        <w:tc>
          <w:tcPr>
            <w:tcW w:w="1817" w:type="dxa"/>
            <w:vAlign w:val="center"/>
            <w:hideMark/>
          </w:tcPr>
          <w:p w14:paraId="1730701C"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Bakery</w:t>
            </w:r>
          </w:p>
        </w:tc>
        <w:tc>
          <w:tcPr>
            <w:tcW w:w="1784" w:type="dxa"/>
            <w:vAlign w:val="center"/>
            <w:hideMark/>
          </w:tcPr>
          <w:p w14:paraId="38499473"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4.8</w:t>
            </w:r>
          </w:p>
        </w:tc>
        <w:tc>
          <w:tcPr>
            <w:tcW w:w="1579" w:type="dxa"/>
            <w:vAlign w:val="center"/>
            <w:hideMark/>
          </w:tcPr>
          <w:p w14:paraId="79D0D50B"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7.1</w:t>
            </w:r>
          </w:p>
        </w:tc>
        <w:tc>
          <w:tcPr>
            <w:tcW w:w="1603" w:type="dxa"/>
            <w:vAlign w:val="center"/>
            <w:hideMark/>
          </w:tcPr>
          <w:p w14:paraId="5B89FBF5"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8.5</w:t>
            </w:r>
          </w:p>
        </w:tc>
        <w:tc>
          <w:tcPr>
            <w:tcW w:w="0" w:type="auto"/>
            <w:vAlign w:val="center"/>
            <w:hideMark/>
          </w:tcPr>
          <w:p w14:paraId="5793D4AC"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71.4</w:t>
            </w:r>
          </w:p>
        </w:tc>
      </w:tr>
      <w:tr w:rsidR="00E766E0" w:rsidRPr="00193172" w14:paraId="28485AC0" w14:textId="77777777" w:rsidTr="00F033EA">
        <w:trPr>
          <w:trHeight w:val="345"/>
        </w:trPr>
        <w:tc>
          <w:tcPr>
            <w:tcW w:w="1817" w:type="dxa"/>
            <w:vAlign w:val="center"/>
            <w:hideMark/>
          </w:tcPr>
          <w:p w14:paraId="4817A312"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Sugar</w:t>
            </w:r>
          </w:p>
        </w:tc>
        <w:tc>
          <w:tcPr>
            <w:tcW w:w="1784" w:type="dxa"/>
            <w:vAlign w:val="center"/>
            <w:hideMark/>
          </w:tcPr>
          <w:p w14:paraId="4DD7D330"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1.9</w:t>
            </w:r>
          </w:p>
        </w:tc>
        <w:tc>
          <w:tcPr>
            <w:tcW w:w="1579" w:type="dxa"/>
            <w:vAlign w:val="center"/>
            <w:hideMark/>
          </w:tcPr>
          <w:p w14:paraId="6BCDB69F"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13</w:t>
            </w:r>
          </w:p>
        </w:tc>
        <w:tc>
          <w:tcPr>
            <w:tcW w:w="1603" w:type="dxa"/>
            <w:vAlign w:val="center"/>
            <w:hideMark/>
          </w:tcPr>
          <w:p w14:paraId="4DE3D7F7"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12.5</w:t>
            </w:r>
          </w:p>
        </w:tc>
        <w:tc>
          <w:tcPr>
            <w:tcW w:w="0" w:type="auto"/>
            <w:vAlign w:val="center"/>
            <w:hideMark/>
          </w:tcPr>
          <w:p w14:paraId="38E0EF47"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245.4</w:t>
            </w:r>
          </w:p>
        </w:tc>
      </w:tr>
      <w:tr w:rsidR="00E766E0" w:rsidRPr="00193172" w14:paraId="4081DCEB" w14:textId="77777777" w:rsidTr="00F033EA">
        <w:trPr>
          <w:trHeight w:val="345"/>
        </w:trPr>
        <w:tc>
          <w:tcPr>
            <w:tcW w:w="1817" w:type="dxa"/>
            <w:vAlign w:val="center"/>
            <w:hideMark/>
          </w:tcPr>
          <w:p w14:paraId="7ACE3710"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Cocoa</w:t>
            </w:r>
          </w:p>
        </w:tc>
        <w:tc>
          <w:tcPr>
            <w:tcW w:w="1784" w:type="dxa"/>
            <w:vAlign w:val="center"/>
            <w:hideMark/>
          </w:tcPr>
          <w:p w14:paraId="54234D4F"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1.8</w:t>
            </w:r>
          </w:p>
        </w:tc>
        <w:tc>
          <w:tcPr>
            <w:tcW w:w="1579" w:type="dxa"/>
            <w:vAlign w:val="center"/>
            <w:hideMark/>
          </w:tcPr>
          <w:p w14:paraId="6959AA23"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4.2</w:t>
            </w:r>
          </w:p>
        </w:tc>
        <w:tc>
          <w:tcPr>
            <w:tcW w:w="1603" w:type="dxa"/>
            <w:vAlign w:val="center"/>
            <w:hideMark/>
          </w:tcPr>
          <w:p w14:paraId="2FE0E3C5"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3.</w:t>
            </w:r>
          </w:p>
        </w:tc>
        <w:tc>
          <w:tcPr>
            <w:tcW w:w="0" w:type="auto"/>
            <w:vAlign w:val="center"/>
            <w:hideMark/>
          </w:tcPr>
          <w:p w14:paraId="618EDB59"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67.5</w:t>
            </w:r>
          </w:p>
        </w:tc>
      </w:tr>
      <w:tr w:rsidR="00E766E0" w:rsidRPr="00193172" w14:paraId="24DC70DD" w14:textId="77777777" w:rsidTr="00F033EA">
        <w:trPr>
          <w:trHeight w:val="345"/>
        </w:trPr>
        <w:tc>
          <w:tcPr>
            <w:tcW w:w="1817" w:type="dxa"/>
            <w:vAlign w:val="center"/>
            <w:hideMark/>
          </w:tcPr>
          <w:p w14:paraId="5104F950"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Macaroni</w:t>
            </w:r>
          </w:p>
        </w:tc>
        <w:tc>
          <w:tcPr>
            <w:tcW w:w="1784" w:type="dxa"/>
            <w:vAlign w:val="center"/>
            <w:hideMark/>
          </w:tcPr>
          <w:p w14:paraId="46DD5904"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0.4</w:t>
            </w:r>
          </w:p>
        </w:tc>
        <w:tc>
          <w:tcPr>
            <w:tcW w:w="1579" w:type="dxa"/>
            <w:vAlign w:val="center"/>
            <w:hideMark/>
          </w:tcPr>
          <w:p w14:paraId="34ACB7F5"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0.75</w:t>
            </w:r>
          </w:p>
        </w:tc>
        <w:tc>
          <w:tcPr>
            <w:tcW w:w="1603" w:type="dxa"/>
            <w:vAlign w:val="center"/>
            <w:hideMark/>
          </w:tcPr>
          <w:p w14:paraId="611A131C"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0.8</w:t>
            </w:r>
          </w:p>
        </w:tc>
        <w:tc>
          <w:tcPr>
            <w:tcW w:w="0" w:type="auto"/>
            <w:vAlign w:val="center"/>
            <w:hideMark/>
          </w:tcPr>
          <w:p w14:paraId="405C0299"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79.6</w:t>
            </w:r>
          </w:p>
        </w:tc>
      </w:tr>
      <w:tr w:rsidR="00E766E0" w:rsidRPr="00193172" w14:paraId="7AB589A7" w14:textId="77777777" w:rsidTr="00F033EA">
        <w:trPr>
          <w:trHeight w:val="504"/>
        </w:trPr>
        <w:tc>
          <w:tcPr>
            <w:tcW w:w="1817" w:type="dxa"/>
            <w:vAlign w:val="center"/>
            <w:hideMark/>
          </w:tcPr>
          <w:p w14:paraId="37E29A7D"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Prepared meals</w:t>
            </w:r>
          </w:p>
        </w:tc>
        <w:tc>
          <w:tcPr>
            <w:tcW w:w="1784" w:type="dxa"/>
            <w:vAlign w:val="center"/>
            <w:hideMark/>
          </w:tcPr>
          <w:p w14:paraId="0B4D7CD6"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0.9</w:t>
            </w:r>
          </w:p>
        </w:tc>
        <w:tc>
          <w:tcPr>
            <w:tcW w:w="1579" w:type="dxa"/>
            <w:vAlign w:val="center"/>
            <w:hideMark/>
          </w:tcPr>
          <w:p w14:paraId="36BAE5E6"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1.2</w:t>
            </w:r>
          </w:p>
        </w:tc>
        <w:tc>
          <w:tcPr>
            <w:tcW w:w="1603" w:type="dxa"/>
            <w:vAlign w:val="center"/>
            <w:hideMark/>
          </w:tcPr>
          <w:p w14:paraId="3B127F53"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1.7</w:t>
            </w:r>
          </w:p>
        </w:tc>
        <w:tc>
          <w:tcPr>
            <w:tcW w:w="0" w:type="auto"/>
            <w:vAlign w:val="center"/>
            <w:hideMark/>
          </w:tcPr>
          <w:p w14:paraId="4FAB53AA"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112</w:t>
            </w:r>
          </w:p>
        </w:tc>
      </w:tr>
      <w:tr w:rsidR="00E766E0" w:rsidRPr="00193172" w14:paraId="6291079A" w14:textId="77777777" w:rsidTr="00F033EA">
        <w:trPr>
          <w:trHeight w:val="345"/>
        </w:trPr>
        <w:tc>
          <w:tcPr>
            <w:tcW w:w="1817" w:type="dxa"/>
            <w:vAlign w:val="center"/>
            <w:hideMark/>
          </w:tcPr>
          <w:p w14:paraId="216ED743"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 xml:space="preserve">Others </w:t>
            </w:r>
          </w:p>
        </w:tc>
        <w:tc>
          <w:tcPr>
            <w:tcW w:w="1784" w:type="dxa"/>
            <w:vAlign w:val="center"/>
            <w:hideMark/>
          </w:tcPr>
          <w:p w14:paraId="3444E81A"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17.5</w:t>
            </w:r>
          </w:p>
        </w:tc>
        <w:tc>
          <w:tcPr>
            <w:tcW w:w="1579" w:type="dxa"/>
            <w:vAlign w:val="center"/>
            <w:hideMark/>
          </w:tcPr>
          <w:p w14:paraId="52890137"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17.00</w:t>
            </w:r>
          </w:p>
        </w:tc>
        <w:tc>
          <w:tcPr>
            <w:tcW w:w="1603" w:type="dxa"/>
            <w:vAlign w:val="center"/>
            <w:hideMark/>
          </w:tcPr>
          <w:p w14:paraId="6D0077AA"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24.5</w:t>
            </w:r>
          </w:p>
        </w:tc>
        <w:tc>
          <w:tcPr>
            <w:tcW w:w="0" w:type="auto"/>
            <w:vAlign w:val="center"/>
            <w:hideMark/>
          </w:tcPr>
          <w:p w14:paraId="45FBA90C"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53.3</w:t>
            </w:r>
          </w:p>
        </w:tc>
      </w:tr>
      <w:tr w:rsidR="00E766E0" w:rsidRPr="00193172" w14:paraId="784442E7" w14:textId="77777777" w:rsidTr="00F033EA">
        <w:trPr>
          <w:trHeight w:val="345"/>
        </w:trPr>
        <w:tc>
          <w:tcPr>
            <w:tcW w:w="1817" w:type="dxa"/>
            <w:vAlign w:val="center"/>
            <w:hideMark/>
          </w:tcPr>
          <w:p w14:paraId="70DD7B67"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Animal feed</w:t>
            </w:r>
          </w:p>
        </w:tc>
        <w:tc>
          <w:tcPr>
            <w:tcW w:w="1784" w:type="dxa"/>
            <w:vAlign w:val="center"/>
            <w:hideMark/>
          </w:tcPr>
          <w:p w14:paraId="7BD42429"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2.7</w:t>
            </w:r>
          </w:p>
        </w:tc>
        <w:tc>
          <w:tcPr>
            <w:tcW w:w="1579" w:type="dxa"/>
            <w:vAlign w:val="center"/>
            <w:hideMark/>
          </w:tcPr>
          <w:p w14:paraId="147C41F1"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5.6</w:t>
            </w:r>
          </w:p>
        </w:tc>
        <w:tc>
          <w:tcPr>
            <w:tcW w:w="1603" w:type="dxa"/>
            <w:vAlign w:val="center"/>
            <w:hideMark/>
          </w:tcPr>
          <w:p w14:paraId="7DFA7691"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4.2</w:t>
            </w:r>
          </w:p>
        </w:tc>
        <w:tc>
          <w:tcPr>
            <w:tcW w:w="0" w:type="auto"/>
            <w:vAlign w:val="center"/>
            <w:hideMark/>
          </w:tcPr>
          <w:p w14:paraId="0CA3857A"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themeColor="dark1"/>
                <w:kern w:val="24"/>
                <w:sz w:val="24"/>
                <w:szCs w:val="24"/>
                <w:lang w:eastAsia="en-IN"/>
                <w14:ligatures w14:val="none"/>
              </w:rPr>
              <w:t>58.4</w:t>
            </w:r>
          </w:p>
        </w:tc>
      </w:tr>
      <w:tr w:rsidR="00E766E0" w:rsidRPr="00193172" w14:paraId="78BB32B7" w14:textId="77777777" w:rsidTr="00F033EA">
        <w:trPr>
          <w:trHeight w:val="643"/>
        </w:trPr>
        <w:tc>
          <w:tcPr>
            <w:tcW w:w="1817" w:type="dxa"/>
            <w:vAlign w:val="center"/>
            <w:hideMark/>
          </w:tcPr>
          <w:p w14:paraId="6DC790DA" w14:textId="77777777" w:rsidR="0080355E" w:rsidRPr="00193172" w:rsidRDefault="0080355E" w:rsidP="00757AD2">
            <w:pPr>
              <w:spacing w:line="276" w:lineRule="auto"/>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kern w:val="24"/>
                <w:sz w:val="24"/>
                <w:szCs w:val="24"/>
                <w:lang w:eastAsia="en-IN"/>
                <w14:ligatures w14:val="none"/>
              </w:rPr>
              <w:t>Total FPI</w:t>
            </w:r>
          </w:p>
        </w:tc>
        <w:tc>
          <w:tcPr>
            <w:tcW w:w="1784" w:type="dxa"/>
            <w:vAlign w:val="center"/>
            <w:hideMark/>
          </w:tcPr>
          <w:p w14:paraId="1C0CDBA1" w14:textId="0522B206"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kern w:val="24"/>
                <w:sz w:val="24"/>
                <w:szCs w:val="24"/>
                <w:lang w:eastAsia="en-IN"/>
                <w14:ligatures w14:val="none"/>
              </w:rPr>
              <w:t>38449</w:t>
            </w:r>
            <w:r w:rsidR="00374BB0" w:rsidRPr="00193172">
              <w:rPr>
                <w:rFonts w:ascii="Times New Roman" w:eastAsia="Times New Roman" w:hAnsi="Times New Roman" w:cs="Times New Roman"/>
                <w:color w:val="000000"/>
                <w:kern w:val="24"/>
                <w:sz w:val="24"/>
                <w:szCs w:val="24"/>
                <w:lang w:eastAsia="en-IN"/>
                <w14:ligatures w14:val="none"/>
              </w:rPr>
              <w:t xml:space="preserve"> (</w:t>
            </w:r>
            <w:r w:rsidR="00A81599" w:rsidRPr="00193172">
              <w:rPr>
                <w:rFonts w:ascii="Times New Roman" w:eastAsia="Times New Roman" w:hAnsi="Times New Roman" w:cs="Times New Roman"/>
                <w:color w:val="000000"/>
                <w:kern w:val="24"/>
                <w:sz w:val="24"/>
                <w:szCs w:val="24"/>
                <w:lang w:eastAsia="en-IN"/>
                <w14:ligatures w14:val="none"/>
              </w:rPr>
              <w:t>N</w:t>
            </w:r>
            <w:r w:rsidR="00374BB0" w:rsidRPr="00193172">
              <w:rPr>
                <w:rFonts w:ascii="Times New Roman" w:eastAsia="Times New Roman" w:hAnsi="Times New Roman" w:cs="Times New Roman"/>
                <w:color w:val="000000"/>
                <w:kern w:val="24"/>
                <w:sz w:val="24"/>
                <w:szCs w:val="24"/>
                <w:lang w:eastAsia="en-IN"/>
                <w14:ligatures w14:val="none"/>
              </w:rPr>
              <w:t>o)</w:t>
            </w:r>
          </w:p>
        </w:tc>
        <w:tc>
          <w:tcPr>
            <w:tcW w:w="1579" w:type="dxa"/>
            <w:vAlign w:val="center"/>
            <w:hideMark/>
          </w:tcPr>
          <w:p w14:paraId="345280A3" w14:textId="7EFBC9A7" w:rsidR="0080355E" w:rsidRPr="00193172" w:rsidRDefault="00E766E0"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kern w:val="24"/>
                <w:sz w:val="24"/>
                <w:szCs w:val="24"/>
                <w:lang w:eastAsia="en-IN"/>
                <w14:ligatures w14:val="none"/>
              </w:rPr>
              <w:t xml:space="preserve">Rs. </w:t>
            </w:r>
            <w:r w:rsidR="0080355E" w:rsidRPr="00193172">
              <w:rPr>
                <w:rFonts w:ascii="Times New Roman" w:eastAsia="Times New Roman" w:hAnsi="Times New Roman" w:cs="Times New Roman"/>
                <w:color w:val="000000"/>
                <w:kern w:val="24"/>
                <w:sz w:val="24"/>
                <w:szCs w:val="24"/>
                <w:lang w:eastAsia="en-IN"/>
                <w14:ligatures w14:val="none"/>
              </w:rPr>
              <w:t>4,50,279</w:t>
            </w:r>
          </w:p>
        </w:tc>
        <w:tc>
          <w:tcPr>
            <w:tcW w:w="1603" w:type="dxa"/>
            <w:vAlign w:val="center"/>
            <w:hideMark/>
          </w:tcPr>
          <w:p w14:paraId="5C1DBC30" w14:textId="68ADA79B"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kern w:val="24"/>
                <w:sz w:val="24"/>
                <w:szCs w:val="24"/>
                <w:lang w:eastAsia="en-IN"/>
                <w14:ligatures w14:val="none"/>
              </w:rPr>
              <w:t>1323605</w:t>
            </w:r>
            <w:r w:rsidR="00374BB0" w:rsidRPr="00193172">
              <w:rPr>
                <w:rFonts w:ascii="Times New Roman" w:eastAsia="Times New Roman" w:hAnsi="Times New Roman" w:cs="Times New Roman"/>
                <w:color w:val="000000"/>
                <w:kern w:val="24"/>
                <w:sz w:val="24"/>
                <w:szCs w:val="24"/>
                <w:lang w:eastAsia="en-IN"/>
                <w14:ligatures w14:val="none"/>
              </w:rPr>
              <w:t xml:space="preserve"> (</w:t>
            </w:r>
            <w:r w:rsidR="00A81599" w:rsidRPr="00193172">
              <w:rPr>
                <w:rFonts w:ascii="Times New Roman" w:eastAsia="Times New Roman" w:hAnsi="Times New Roman" w:cs="Times New Roman"/>
                <w:color w:val="000000"/>
                <w:kern w:val="24"/>
                <w:sz w:val="24"/>
                <w:szCs w:val="24"/>
                <w:lang w:eastAsia="en-IN"/>
                <w14:ligatures w14:val="none"/>
              </w:rPr>
              <w:t>N</w:t>
            </w:r>
            <w:r w:rsidR="00374BB0" w:rsidRPr="00193172">
              <w:rPr>
                <w:rFonts w:ascii="Times New Roman" w:eastAsia="Times New Roman" w:hAnsi="Times New Roman" w:cs="Times New Roman"/>
                <w:color w:val="000000"/>
                <w:kern w:val="24"/>
                <w:sz w:val="24"/>
                <w:szCs w:val="24"/>
                <w:lang w:eastAsia="en-IN"/>
                <w14:ligatures w14:val="none"/>
              </w:rPr>
              <w:t>o)</w:t>
            </w:r>
          </w:p>
        </w:tc>
        <w:tc>
          <w:tcPr>
            <w:tcW w:w="0" w:type="auto"/>
            <w:vAlign w:val="center"/>
            <w:hideMark/>
          </w:tcPr>
          <w:p w14:paraId="7BC96882" w14:textId="77777777" w:rsidR="0080355E" w:rsidRPr="00193172" w:rsidRDefault="0080355E" w:rsidP="00757AD2">
            <w:pPr>
              <w:spacing w:line="276" w:lineRule="auto"/>
              <w:jc w:val="center"/>
              <w:textAlignment w:val="bottom"/>
              <w:rPr>
                <w:rFonts w:ascii="Times New Roman" w:eastAsia="Times New Roman" w:hAnsi="Times New Roman" w:cs="Times New Roman"/>
                <w:kern w:val="0"/>
                <w:sz w:val="24"/>
                <w:szCs w:val="24"/>
                <w:lang w:eastAsia="en-IN"/>
                <w14:ligatures w14:val="none"/>
              </w:rPr>
            </w:pPr>
            <w:r w:rsidRPr="00193172">
              <w:rPr>
                <w:rFonts w:ascii="Times New Roman" w:eastAsia="Times New Roman" w:hAnsi="Times New Roman" w:cs="Times New Roman"/>
                <w:color w:val="000000"/>
                <w:kern w:val="24"/>
                <w:sz w:val="24"/>
                <w:szCs w:val="24"/>
                <w:lang w:eastAsia="en-IN"/>
                <w14:ligatures w14:val="none"/>
              </w:rPr>
              <w:t>40.42</w:t>
            </w:r>
          </w:p>
        </w:tc>
      </w:tr>
    </w:tbl>
    <w:p w14:paraId="4095A179" w14:textId="5C61A1A8" w:rsidR="0080355E" w:rsidRPr="00193172" w:rsidRDefault="008D15C5" w:rsidP="00757AD2">
      <w:pPr>
        <w:spacing w:after="0" w:line="360" w:lineRule="auto"/>
        <w:ind w:right="-613"/>
        <w:rPr>
          <w:rFonts w:ascii="Times New Roman" w:hAnsi="Times New Roman" w:cs="Times New Roman"/>
          <w:sz w:val="24"/>
          <w:szCs w:val="24"/>
          <w:shd w:val="clear" w:color="auto" w:fill="FFFFFF"/>
          <w:lang w:val="en-US"/>
        </w:rPr>
      </w:pPr>
      <w:r w:rsidRPr="00193172">
        <w:rPr>
          <w:rFonts w:ascii="Times New Roman" w:hAnsi="Times New Roman" w:cs="Times New Roman"/>
          <w:i/>
          <w:iCs/>
          <w:sz w:val="24"/>
          <w:szCs w:val="24"/>
          <w:shd w:val="clear" w:color="auto" w:fill="FFFFFF"/>
          <w:lang w:val="en-US"/>
        </w:rPr>
        <w:t>(</w:t>
      </w:r>
      <w:r w:rsidR="0080355E" w:rsidRPr="00193172">
        <w:rPr>
          <w:rFonts w:ascii="Times New Roman" w:hAnsi="Times New Roman" w:cs="Times New Roman"/>
          <w:i/>
          <w:iCs/>
          <w:sz w:val="24"/>
          <w:szCs w:val="24"/>
          <w:shd w:val="clear" w:color="auto" w:fill="FFFFFF"/>
          <w:lang w:val="en-US"/>
        </w:rPr>
        <w:t>Source</w:t>
      </w:r>
      <w:r w:rsidR="0080355E" w:rsidRPr="00193172">
        <w:rPr>
          <w:rFonts w:ascii="Times New Roman" w:hAnsi="Times New Roman" w:cs="Times New Roman"/>
          <w:sz w:val="24"/>
          <w:szCs w:val="24"/>
          <w:shd w:val="clear" w:color="auto" w:fill="FFFFFF"/>
          <w:lang w:val="en-US"/>
        </w:rPr>
        <w:t>: Authors calculation from ASI reports</w:t>
      </w:r>
      <w:r w:rsidRPr="00193172">
        <w:rPr>
          <w:rFonts w:ascii="Times New Roman" w:hAnsi="Times New Roman" w:cs="Times New Roman"/>
          <w:sz w:val="24"/>
          <w:szCs w:val="24"/>
          <w:shd w:val="clear" w:color="auto" w:fill="FFFFFF"/>
          <w:lang w:val="en-US"/>
        </w:rPr>
        <w:t>)</w:t>
      </w:r>
    </w:p>
    <w:p w14:paraId="68E2DD9B" w14:textId="7EC2093A" w:rsidR="001F7FD6" w:rsidRPr="00193172" w:rsidRDefault="001F7FD6" w:rsidP="00F033EA">
      <w:pPr>
        <w:spacing w:line="360" w:lineRule="auto"/>
        <w:ind w:right="-164"/>
        <w:jc w:val="both"/>
        <w:rPr>
          <w:rFonts w:ascii="Times New Roman" w:hAnsi="Times New Roman" w:cs="Times New Roman"/>
          <w:sz w:val="24"/>
          <w:szCs w:val="24"/>
          <w:shd w:val="clear" w:color="auto" w:fill="FFFFFF"/>
        </w:rPr>
      </w:pPr>
      <w:r w:rsidRPr="00193172">
        <w:rPr>
          <w:rFonts w:ascii="Times New Roman" w:hAnsi="Times New Roman" w:cs="Times New Roman"/>
          <w:noProof/>
          <w:sz w:val="24"/>
          <w:szCs w:val="24"/>
          <w:shd w:val="clear" w:color="auto" w:fill="FFFFFF"/>
        </w:rPr>
        <w:drawing>
          <wp:inline distT="0" distB="0" distL="0" distR="0" wp14:anchorId="74E8FF69" wp14:editId="26361DCF">
            <wp:extent cx="4013200" cy="2406650"/>
            <wp:effectExtent l="0" t="0" r="0" b="0"/>
            <wp:docPr id="515228366" name="Chart 1">
              <a:extLst xmlns:a="http://schemas.openxmlformats.org/drawingml/2006/main">
                <a:ext uri="{FF2B5EF4-FFF2-40B4-BE49-F238E27FC236}">
                  <a16:creationId xmlns:a16="http://schemas.microsoft.com/office/drawing/2014/main" id="{E5B6CA7E-D915-AB2E-347C-0D5F05599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598581" w14:textId="2CE54E95" w:rsidR="00D14650" w:rsidRPr="00193172" w:rsidRDefault="00D14650" w:rsidP="009E54CE">
      <w:pPr>
        <w:spacing w:after="0" w:line="360" w:lineRule="auto"/>
        <w:ind w:right="-613"/>
        <w:rPr>
          <w:rFonts w:ascii="Times New Roman" w:hAnsi="Times New Roman" w:cs="Times New Roman"/>
          <w:b/>
          <w:bCs/>
          <w:sz w:val="24"/>
          <w:szCs w:val="24"/>
          <w:shd w:val="clear" w:color="auto" w:fill="FFFFFF"/>
        </w:rPr>
      </w:pPr>
      <w:r w:rsidRPr="00193172">
        <w:rPr>
          <w:rFonts w:ascii="Times New Roman" w:hAnsi="Times New Roman" w:cs="Times New Roman"/>
          <w:b/>
          <w:bCs/>
          <w:sz w:val="24"/>
          <w:szCs w:val="24"/>
          <w:shd w:val="clear" w:color="auto" w:fill="FFFFFF"/>
        </w:rPr>
        <w:t xml:space="preserve">Figure </w:t>
      </w:r>
      <w:r w:rsidR="00A82A27" w:rsidRPr="00193172">
        <w:rPr>
          <w:rFonts w:ascii="Times New Roman" w:hAnsi="Times New Roman" w:cs="Times New Roman"/>
          <w:b/>
          <w:bCs/>
          <w:sz w:val="24"/>
          <w:szCs w:val="24"/>
          <w:shd w:val="clear" w:color="auto" w:fill="FFFFFF"/>
        </w:rPr>
        <w:t>1</w:t>
      </w:r>
      <w:r w:rsidRPr="00193172">
        <w:rPr>
          <w:rFonts w:ascii="Times New Roman" w:hAnsi="Times New Roman" w:cs="Times New Roman"/>
          <w:b/>
          <w:bCs/>
          <w:sz w:val="24"/>
          <w:szCs w:val="24"/>
          <w:shd w:val="clear" w:color="auto" w:fill="FFFFFF"/>
        </w:rPr>
        <w:t xml:space="preserve">: Average annual growth rate of FPI </w:t>
      </w:r>
    </w:p>
    <w:p w14:paraId="11639A28" w14:textId="2D060E5C" w:rsidR="00D14650" w:rsidRPr="00193172" w:rsidRDefault="00D14650" w:rsidP="009E54CE">
      <w:pPr>
        <w:spacing w:line="360" w:lineRule="auto"/>
        <w:ind w:right="-613"/>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w:t>
      </w:r>
      <w:r w:rsidRPr="00193172">
        <w:rPr>
          <w:rFonts w:ascii="Times New Roman" w:hAnsi="Times New Roman" w:cs="Times New Roman"/>
          <w:i/>
          <w:iCs/>
          <w:sz w:val="24"/>
          <w:szCs w:val="24"/>
          <w:shd w:val="clear" w:color="auto" w:fill="FFFFFF"/>
          <w:lang w:val="en-US"/>
        </w:rPr>
        <w:t>Source:</w:t>
      </w:r>
      <w:r w:rsidRPr="00193172">
        <w:rPr>
          <w:rFonts w:ascii="Times New Roman" w:hAnsi="Times New Roman" w:cs="Times New Roman"/>
          <w:sz w:val="24"/>
          <w:szCs w:val="24"/>
          <w:shd w:val="clear" w:color="auto" w:fill="FFFFFF"/>
          <w:lang w:val="en-US"/>
        </w:rPr>
        <w:t xml:space="preserve"> Authors calculation from ASI reports)</w:t>
      </w:r>
    </w:p>
    <w:p w14:paraId="141962D6" w14:textId="5CD5A8DF" w:rsidR="008C12D6" w:rsidRPr="00193172" w:rsidRDefault="00276755" w:rsidP="00A6783B">
      <w:pPr>
        <w:spacing w:before="240" w:after="0" w:line="360" w:lineRule="auto"/>
        <w:ind w:right="-164"/>
        <w:jc w:val="both"/>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rPr>
        <w:lastRenderedPageBreak/>
        <w:t xml:space="preserve">The average annual growth rate of </w:t>
      </w:r>
      <w:r w:rsidR="00601EB1" w:rsidRPr="00193172">
        <w:rPr>
          <w:rFonts w:ascii="Times New Roman" w:hAnsi="Times New Roman" w:cs="Times New Roman"/>
          <w:sz w:val="24"/>
          <w:szCs w:val="24"/>
          <w:shd w:val="clear" w:color="auto" w:fill="FFFFFF"/>
        </w:rPr>
        <w:t xml:space="preserve">Indian food processing sector in terms of output, and inputs like capital and labour </w:t>
      </w:r>
      <w:r w:rsidR="006A3B21" w:rsidRPr="00193172">
        <w:rPr>
          <w:rFonts w:ascii="Times New Roman" w:hAnsi="Times New Roman" w:cs="Times New Roman"/>
          <w:sz w:val="24"/>
          <w:szCs w:val="24"/>
          <w:shd w:val="clear" w:color="auto" w:fill="FFFFFF"/>
        </w:rPr>
        <w:t xml:space="preserve">is </w:t>
      </w:r>
      <w:r w:rsidR="00695595" w:rsidRPr="00193172">
        <w:rPr>
          <w:rFonts w:ascii="Times New Roman" w:hAnsi="Times New Roman" w:cs="Times New Roman"/>
          <w:sz w:val="24"/>
          <w:szCs w:val="24"/>
          <w:shd w:val="clear" w:color="auto" w:fill="FFFFFF"/>
        </w:rPr>
        <w:t>demonstrated</w:t>
      </w:r>
      <w:r w:rsidR="00601EB1" w:rsidRPr="00193172">
        <w:rPr>
          <w:rFonts w:ascii="Times New Roman" w:hAnsi="Times New Roman" w:cs="Times New Roman"/>
          <w:sz w:val="24"/>
          <w:szCs w:val="24"/>
          <w:shd w:val="clear" w:color="auto" w:fill="FFFFFF"/>
        </w:rPr>
        <w:t xml:space="preserve"> in </w:t>
      </w:r>
      <w:r w:rsidR="00BA66A2" w:rsidRPr="00193172">
        <w:rPr>
          <w:rFonts w:ascii="Times New Roman" w:hAnsi="Times New Roman" w:cs="Times New Roman"/>
          <w:sz w:val="24"/>
          <w:szCs w:val="24"/>
          <w:shd w:val="clear" w:color="auto" w:fill="FFFFFF"/>
        </w:rPr>
        <w:t>F</w:t>
      </w:r>
      <w:r w:rsidR="00601EB1" w:rsidRPr="00193172">
        <w:rPr>
          <w:rFonts w:ascii="Times New Roman" w:hAnsi="Times New Roman" w:cs="Times New Roman"/>
          <w:sz w:val="24"/>
          <w:szCs w:val="24"/>
          <w:shd w:val="clear" w:color="auto" w:fill="FFFFFF"/>
        </w:rPr>
        <w:t>igure 1</w:t>
      </w:r>
      <w:r w:rsidR="00695595" w:rsidRPr="00193172">
        <w:rPr>
          <w:rFonts w:ascii="Times New Roman" w:hAnsi="Times New Roman" w:cs="Times New Roman"/>
          <w:sz w:val="24"/>
          <w:szCs w:val="24"/>
          <w:shd w:val="clear" w:color="auto" w:fill="FFFFFF"/>
        </w:rPr>
        <w:t>.</w:t>
      </w:r>
      <w:r w:rsidR="00601EB1" w:rsidRPr="00193172">
        <w:rPr>
          <w:rFonts w:ascii="Times New Roman" w:hAnsi="Times New Roman" w:cs="Times New Roman"/>
          <w:sz w:val="24"/>
          <w:szCs w:val="24"/>
          <w:shd w:val="clear" w:color="auto" w:fill="FFFFFF"/>
        </w:rPr>
        <w:t xml:space="preserve"> </w:t>
      </w:r>
      <w:r w:rsidR="00695595" w:rsidRPr="00193172">
        <w:rPr>
          <w:rFonts w:ascii="Times New Roman" w:hAnsi="Times New Roman" w:cs="Times New Roman"/>
          <w:sz w:val="24"/>
          <w:szCs w:val="24"/>
          <w:shd w:val="clear" w:color="auto" w:fill="FFFFFF"/>
        </w:rPr>
        <w:t xml:space="preserve">The output in FPI was growing at an average rate of </w:t>
      </w:r>
      <w:r w:rsidR="00695595" w:rsidRPr="00BD6E3C">
        <w:rPr>
          <w:rFonts w:ascii="Times New Roman" w:hAnsi="Times New Roman" w:cs="Times New Roman"/>
          <w:sz w:val="24"/>
          <w:szCs w:val="24"/>
          <w:shd w:val="clear" w:color="auto" w:fill="FFFFFF"/>
        </w:rPr>
        <w:t>12 per cent</w:t>
      </w:r>
      <w:r w:rsidR="00B31018">
        <w:rPr>
          <w:rFonts w:ascii="Times New Roman" w:hAnsi="Times New Roman" w:cs="Times New Roman"/>
          <w:sz w:val="24"/>
          <w:szCs w:val="24"/>
          <w:shd w:val="clear" w:color="auto" w:fill="FFFFFF"/>
        </w:rPr>
        <w:t xml:space="preserve"> per year</w:t>
      </w:r>
      <w:r w:rsidR="00695595" w:rsidRPr="00193172">
        <w:rPr>
          <w:rFonts w:ascii="Times New Roman" w:hAnsi="Times New Roman" w:cs="Times New Roman"/>
          <w:sz w:val="24"/>
          <w:szCs w:val="24"/>
          <w:shd w:val="clear" w:color="auto" w:fill="FFFFFF"/>
        </w:rPr>
        <w:t xml:space="preserve"> whereas, traditional inputs like capita</w:t>
      </w:r>
      <w:r w:rsidR="00BD6E3C">
        <w:rPr>
          <w:rFonts w:ascii="Times New Roman" w:hAnsi="Times New Roman" w:cs="Times New Roman"/>
          <w:sz w:val="24"/>
          <w:szCs w:val="24"/>
          <w:shd w:val="clear" w:color="auto" w:fill="FFFFFF"/>
        </w:rPr>
        <w:t>l</w:t>
      </w:r>
      <w:r w:rsidR="00695595" w:rsidRPr="00193172">
        <w:rPr>
          <w:rFonts w:ascii="Times New Roman" w:hAnsi="Times New Roman" w:cs="Times New Roman"/>
          <w:sz w:val="24"/>
          <w:szCs w:val="24"/>
          <w:shd w:val="clear" w:color="auto" w:fill="FFFFFF"/>
        </w:rPr>
        <w:t xml:space="preserve"> and labour were growing at a rate of </w:t>
      </w:r>
      <w:r w:rsidR="00BD6E3C">
        <w:rPr>
          <w:rFonts w:ascii="Times New Roman" w:hAnsi="Times New Roman" w:cs="Times New Roman"/>
          <w:sz w:val="24"/>
          <w:szCs w:val="24"/>
          <w:shd w:val="clear" w:color="auto" w:fill="FFFFFF"/>
        </w:rPr>
        <w:t>9.6</w:t>
      </w:r>
      <w:r w:rsidR="00695595" w:rsidRPr="00193172">
        <w:rPr>
          <w:rFonts w:ascii="Times New Roman" w:hAnsi="Times New Roman" w:cs="Times New Roman"/>
          <w:sz w:val="24"/>
          <w:szCs w:val="24"/>
          <w:shd w:val="clear" w:color="auto" w:fill="FFFFFF"/>
        </w:rPr>
        <w:t xml:space="preserve"> per cent and 2</w:t>
      </w:r>
      <w:r w:rsidR="00BD6E3C">
        <w:rPr>
          <w:rFonts w:ascii="Times New Roman" w:hAnsi="Times New Roman" w:cs="Times New Roman"/>
          <w:sz w:val="24"/>
          <w:szCs w:val="24"/>
          <w:shd w:val="clear" w:color="auto" w:fill="FFFFFF"/>
        </w:rPr>
        <w:t>.1</w:t>
      </w:r>
      <w:r w:rsidR="00695595" w:rsidRPr="00193172">
        <w:rPr>
          <w:rFonts w:ascii="Times New Roman" w:hAnsi="Times New Roman" w:cs="Times New Roman"/>
          <w:sz w:val="24"/>
          <w:szCs w:val="24"/>
          <w:shd w:val="clear" w:color="auto" w:fill="FFFFFF"/>
        </w:rPr>
        <w:t xml:space="preserve"> per cent </w:t>
      </w:r>
      <w:r w:rsidR="00B31018">
        <w:rPr>
          <w:rFonts w:ascii="Times New Roman" w:hAnsi="Times New Roman" w:cs="Times New Roman"/>
          <w:sz w:val="24"/>
          <w:szCs w:val="24"/>
          <w:shd w:val="clear" w:color="auto" w:fill="FFFFFF"/>
        </w:rPr>
        <w:t xml:space="preserve">per annum, </w:t>
      </w:r>
      <w:r w:rsidR="00695595" w:rsidRPr="00193172">
        <w:rPr>
          <w:rFonts w:ascii="Times New Roman" w:hAnsi="Times New Roman" w:cs="Times New Roman"/>
          <w:sz w:val="24"/>
          <w:szCs w:val="24"/>
          <w:shd w:val="clear" w:color="auto" w:fill="FFFFFF"/>
        </w:rPr>
        <w:t>respectively. T</w:t>
      </w:r>
      <w:r w:rsidR="00601EB1" w:rsidRPr="00193172">
        <w:rPr>
          <w:rFonts w:ascii="Times New Roman" w:hAnsi="Times New Roman" w:cs="Times New Roman"/>
          <w:sz w:val="24"/>
          <w:szCs w:val="24"/>
          <w:shd w:val="clear" w:color="auto" w:fill="FFFFFF"/>
        </w:rPr>
        <w:t xml:space="preserve">he growth in </w:t>
      </w:r>
      <w:r w:rsidRPr="00193172">
        <w:rPr>
          <w:rFonts w:ascii="Times New Roman" w:hAnsi="Times New Roman" w:cs="Times New Roman"/>
          <w:sz w:val="24"/>
          <w:szCs w:val="24"/>
          <w:shd w:val="clear" w:color="auto" w:fill="FFFFFF"/>
        </w:rPr>
        <w:t xml:space="preserve">output </w:t>
      </w:r>
      <w:r w:rsidR="00601EB1" w:rsidRPr="00193172">
        <w:rPr>
          <w:rFonts w:ascii="Times New Roman" w:hAnsi="Times New Roman" w:cs="Times New Roman"/>
          <w:sz w:val="24"/>
          <w:szCs w:val="24"/>
          <w:shd w:val="clear" w:color="auto" w:fill="FFFFFF"/>
        </w:rPr>
        <w:t xml:space="preserve">of FPI </w:t>
      </w:r>
      <w:r w:rsidRPr="00193172">
        <w:rPr>
          <w:rFonts w:ascii="Times New Roman" w:hAnsi="Times New Roman" w:cs="Times New Roman"/>
          <w:sz w:val="24"/>
          <w:szCs w:val="24"/>
          <w:shd w:val="clear" w:color="auto" w:fill="FFFFFF"/>
        </w:rPr>
        <w:t>outweigh</w:t>
      </w:r>
      <w:r w:rsidR="00601EB1" w:rsidRPr="00193172">
        <w:rPr>
          <w:rFonts w:ascii="Times New Roman" w:hAnsi="Times New Roman" w:cs="Times New Roman"/>
          <w:sz w:val="24"/>
          <w:szCs w:val="24"/>
          <w:shd w:val="clear" w:color="auto" w:fill="FFFFFF"/>
        </w:rPr>
        <w:t>ed</w:t>
      </w:r>
      <w:r w:rsidRPr="00193172">
        <w:rPr>
          <w:rFonts w:ascii="Times New Roman" w:hAnsi="Times New Roman" w:cs="Times New Roman"/>
          <w:sz w:val="24"/>
          <w:szCs w:val="24"/>
          <w:shd w:val="clear" w:color="auto" w:fill="FFFFFF"/>
        </w:rPr>
        <w:t xml:space="preserve"> the combined average annual growth of both </w:t>
      </w:r>
      <w:r w:rsidR="00601EB1" w:rsidRPr="00193172">
        <w:rPr>
          <w:rFonts w:ascii="Times New Roman" w:hAnsi="Times New Roman" w:cs="Times New Roman"/>
          <w:sz w:val="24"/>
          <w:szCs w:val="24"/>
          <w:shd w:val="clear" w:color="auto" w:fill="FFFFFF"/>
        </w:rPr>
        <w:t>inputs. T</w:t>
      </w:r>
      <w:r w:rsidRPr="00193172">
        <w:rPr>
          <w:rFonts w:ascii="Times New Roman" w:hAnsi="Times New Roman" w:cs="Times New Roman"/>
          <w:sz w:val="24"/>
          <w:szCs w:val="24"/>
          <w:shd w:val="clear" w:color="auto" w:fill="FFFFFF"/>
        </w:rPr>
        <w:t>his</w:t>
      </w:r>
      <w:r w:rsidR="00601EB1" w:rsidRPr="00193172">
        <w:rPr>
          <w:rFonts w:ascii="Times New Roman" w:hAnsi="Times New Roman" w:cs="Times New Roman"/>
          <w:sz w:val="24"/>
          <w:szCs w:val="24"/>
          <w:shd w:val="clear" w:color="auto" w:fill="FFFFFF"/>
        </w:rPr>
        <w:t xml:space="preserve"> growth in the output that cannot be explained by the growth in traditional inputs signifies </w:t>
      </w:r>
      <w:r w:rsidRPr="00193172">
        <w:rPr>
          <w:rFonts w:ascii="Times New Roman" w:hAnsi="Times New Roman" w:cs="Times New Roman"/>
          <w:sz w:val="24"/>
          <w:szCs w:val="24"/>
          <w:shd w:val="clear" w:color="auto" w:fill="FFFFFF"/>
        </w:rPr>
        <w:t xml:space="preserve">the Total Factor Productivity </w:t>
      </w:r>
      <w:r w:rsidR="00597048">
        <w:rPr>
          <w:rFonts w:ascii="Times New Roman" w:hAnsi="Times New Roman" w:cs="Times New Roman"/>
          <w:sz w:val="24"/>
          <w:szCs w:val="24"/>
          <w:shd w:val="clear" w:color="auto" w:fill="FFFFFF"/>
        </w:rPr>
        <w:t>which</w:t>
      </w:r>
      <w:r w:rsidR="00B31018">
        <w:rPr>
          <w:rFonts w:ascii="Times New Roman" w:hAnsi="Times New Roman" w:cs="Times New Roman"/>
          <w:sz w:val="24"/>
          <w:szCs w:val="24"/>
          <w:shd w:val="clear" w:color="auto" w:fill="FFFFFF"/>
        </w:rPr>
        <w:t xml:space="preserve"> </w:t>
      </w:r>
      <w:r w:rsidR="008C0423" w:rsidRPr="00193172">
        <w:rPr>
          <w:rFonts w:ascii="Times New Roman" w:hAnsi="Times New Roman" w:cs="Times New Roman"/>
          <w:sz w:val="24"/>
          <w:szCs w:val="24"/>
          <w:shd w:val="clear" w:color="auto" w:fill="FFFFFF"/>
        </w:rPr>
        <w:t>can be accounted to adoption of improved technology, enhanced efficiency</w:t>
      </w:r>
      <w:r w:rsidR="0000343C" w:rsidRPr="00193172">
        <w:rPr>
          <w:rFonts w:ascii="Times New Roman" w:hAnsi="Times New Roman" w:cs="Times New Roman"/>
          <w:sz w:val="24"/>
          <w:szCs w:val="24"/>
          <w:shd w:val="clear" w:color="auto" w:fill="FFFFFF"/>
        </w:rPr>
        <w:t xml:space="preserve"> &amp; management</w:t>
      </w:r>
      <w:r w:rsidR="008C0423" w:rsidRPr="00193172">
        <w:rPr>
          <w:rFonts w:ascii="Times New Roman" w:hAnsi="Times New Roman" w:cs="Times New Roman"/>
          <w:sz w:val="24"/>
          <w:szCs w:val="24"/>
          <w:shd w:val="clear" w:color="auto" w:fill="FFFFFF"/>
        </w:rPr>
        <w:t xml:space="preserve">, or improved scale of economies </w:t>
      </w:r>
      <w:r w:rsidR="00B31018">
        <w:rPr>
          <w:rFonts w:ascii="Times New Roman" w:hAnsi="Times New Roman" w:cs="Times New Roman"/>
          <w:sz w:val="24"/>
          <w:szCs w:val="24"/>
          <w:shd w:val="clear" w:color="auto" w:fill="FFFFFF"/>
        </w:rPr>
        <w:t>(Swarnathilake et al., 2019; Kumar &amp; Abdulla, 2021)</w:t>
      </w:r>
      <w:r w:rsidRPr="00193172">
        <w:rPr>
          <w:rFonts w:ascii="Times New Roman" w:hAnsi="Times New Roman" w:cs="Times New Roman"/>
          <w:sz w:val="24"/>
          <w:szCs w:val="24"/>
          <w:shd w:val="clear" w:color="auto" w:fill="FFFFFF"/>
          <w:lang w:val="en-US"/>
        </w:rPr>
        <w:t xml:space="preserve">. </w:t>
      </w:r>
    </w:p>
    <w:p w14:paraId="7CC07448" w14:textId="055E4D1F" w:rsidR="00962250" w:rsidRPr="00193172" w:rsidRDefault="00962250" w:rsidP="009E54CE">
      <w:pPr>
        <w:spacing w:before="240" w:line="360" w:lineRule="auto"/>
        <w:ind w:right="-164"/>
        <w:jc w:val="both"/>
        <w:rPr>
          <w:rFonts w:ascii="Times New Roman" w:hAnsi="Times New Roman" w:cs="Times New Roman"/>
          <w:sz w:val="24"/>
          <w:szCs w:val="24"/>
          <w:shd w:val="clear" w:color="auto" w:fill="FFFFFF"/>
          <w:lang w:val="en-US"/>
        </w:rPr>
      </w:pPr>
      <w:r w:rsidRPr="00193172">
        <w:rPr>
          <w:rFonts w:ascii="Times New Roman" w:hAnsi="Times New Roman" w:cs="Times New Roman"/>
          <w:b/>
          <w:bCs/>
          <w:sz w:val="24"/>
          <w:szCs w:val="24"/>
        </w:rPr>
        <w:t xml:space="preserve">Table </w:t>
      </w:r>
      <w:r w:rsidR="006B2B94" w:rsidRPr="00193172">
        <w:rPr>
          <w:rFonts w:ascii="Times New Roman" w:hAnsi="Times New Roman" w:cs="Times New Roman"/>
          <w:b/>
          <w:bCs/>
          <w:sz w:val="24"/>
          <w:szCs w:val="24"/>
        </w:rPr>
        <w:t>4</w:t>
      </w:r>
      <w:r w:rsidRPr="00193172">
        <w:rPr>
          <w:rFonts w:ascii="Times New Roman" w:hAnsi="Times New Roman" w:cs="Times New Roman"/>
          <w:b/>
          <w:bCs/>
          <w:sz w:val="24"/>
          <w:szCs w:val="24"/>
        </w:rPr>
        <w:t xml:space="preserve">: </w:t>
      </w:r>
      <w:r w:rsidRPr="00193172">
        <w:rPr>
          <w:rFonts w:ascii="Times New Roman" w:hAnsi="Times New Roman" w:cs="Times New Roman"/>
          <w:b/>
          <w:bCs/>
          <w:sz w:val="24"/>
          <w:szCs w:val="24"/>
          <w:lang w:val="en-US"/>
        </w:rPr>
        <w:t xml:space="preserve">Output elasticity </w:t>
      </w:r>
      <w:r w:rsidR="005E32E0" w:rsidRPr="00193172">
        <w:rPr>
          <w:rFonts w:ascii="Times New Roman" w:hAnsi="Times New Roman" w:cs="Times New Roman"/>
          <w:b/>
          <w:bCs/>
          <w:sz w:val="24"/>
          <w:szCs w:val="24"/>
          <w:lang w:val="en-US"/>
        </w:rPr>
        <w:t>of</w:t>
      </w:r>
      <w:r w:rsidRPr="00193172">
        <w:rPr>
          <w:rFonts w:ascii="Times New Roman" w:hAnsi="Times New Roman" w:cs="Times New Roman"/>
          <w:b/>
          <w:bCs/>
          <w:sz w:val="24"/>
          <w:szCs w:val="24"/>
          <w:lang w:val="en-US"/>
        </w:rPr>
        <w:t xml:space="preserve"> inputs </w:t>
      </w:r>
      <w:r w:rsidR="005E32E0" w:rsidRPr="00193172">
        <w:rPr>
          <w:rFonts w:ascii="Times New Roman" w:hAnsi="Times New Roman" w:cs="Times New Roman"/>
          <w:b/>
          <w:bCs/>
          <w:sz w:val="24"/>
          <w:szCs w:val="24"/>
          <w:lang w:val="en-US"/>
        </w:rPr>
        <w:t>across various</w:t>
      </w:r>
      <w:r w:rsidRPr="00193172">
        <w:rPr>
          <w:rFonts w:ascii="Times New Roman" w:hAnsi="Times New Roman" w:cs="Times New Roman"/>
          <w:b/>
          <w:bCs/>
          <w:sz w:val="24"/>
          <w:szCs w:val="24"/>
          <w:lang w:val="en-US"/>
        </w:rPr>
        <w:t xml:space="preserve"> sub-sectors </w:t>
      </w:r>
      <w:r w:rsidR="005E32E0" w:rsidRPr="00193172">
        <w:rPr>
          <w:rFonts w:ascii="Times New Roman" w:hAnsi="Times New Roman" w:cs="Times New Roman"/>
          <w:b/>
          <w:bCs/>
          <w:sz w:val="24"/>
          <w:szCs w:val="24"/>
          <w:lang w:val="en-US"/>
        </w:rPr>
        <w:t>of Indian</w:t>
      </w:r>
      <w:r w:rsidRPr="00193172">
        <w:rPr>
          <w:rFonts w:ascii="Times New Roman" w:hAnsi="Times New Roman" w:cs="Times New Roman"/>
          <w:b/>
          <w:bCs/>
          <w:sz w:val="24"/>
          <w:szCs w:val="24"/>
          <w:lang w:val="en-US"/>
        </w:rPr>
        <w:t xml:space="preserve"> FPI </w:t>
      </w:r>
      <w:r w:rsidR="00384E7B" w:rsidRPr="00193172">
        <w:rPr>
          <w:rFonts w:ascii="Times New Roman" w:hAnsi="Times New Roman" w:cs="Times New Roman"/>
          <w:b/>
          <w:bCs/>
          <w:sz w:val="24"/>
          <w:szCs w:val="24"/>
          <w:lang w:val="en-US"/>
        </w:rPr>
        <w:t>(2008-19)</w:t>
      </w:r>
    </w:p>
    <w:tbl>
      <w:tblPr>
        <w:tblStyle w:val="TableGrid"/>
        <w:tblW w:w="0" w:type="auto"/>
        <w:tblLook w:val="0600" w:firstRow="0" w:lastRow="0" w:firstColumn="0" w:lastColumn="0" w:noHBand="1" w:noVBand="1"/>
      </w:tblPr>
      <w:tblGrid>
        <w:gridCol w:w="1230"/>
        <w:gridCol w:w="2019"/>
        <w:gridCol w:w="1976"/>
        <w:gridCol w:w="1694"/>
        <w:gridCol w:w="1694"/>
      </w:tblGrid>
      <w:tr w:rsidR="00607B78" w:rsidRPr="00193172" w14:paraId="6983B7E4" w14:textId="77777777" w:rsidTr="00377DAD">
        <w:trPr>
          <w:trHeight w:val="526"/>
        </w:trPr>
        <w:tc>
          <w:tcPr>
            <w:tcW w:w="1230" w:type="dxa"/>
            <w:vAlign w:val="center"/>
            <w:hideMark/>
          </w:tcPr>
          <w:p w14:paraId="7E39E789" w14:textId="5AE3D068" w:rsidR="00607B78" w:rsidRPr="00193172" w:rsidRDefault="00607B78" w:rsidP="00607B78">
            <w:pPr>
              <w:spacing w:line="276"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Sub</w:t>
            </w:r>
            <w:r w:rsidR="00F36BEF">
              <w:rPr>
                <w:rFonts w:ascii="Times New Roman" w:hAnsi="Times New Roman" w:cs="Times New Roman"/>
                <w:sz w:val="24"/>
                <w:szCs w:val="24"/>
                <w:shd w:val="clear" w:color="auto" w:fill="FFFFFF"/>
                <w:lang w:val="en-US"/>
              </w:rPr>
              <w:t>-</w:t>
            </w:r>
            <w:r w:rsidRPr="00193172">
              <w:rPr>
                <w:rFonts w:ascii="Times New Roman" w:hAnsi="Times New Roman" w:cs="Times New Roman"/>
                <w:sz w:val="24"/>
                <w:szCs w:val="24"/>
                <w:shd w:val="clear" w:color="auto" w:fill="FFFFFF"/>
                <w:lang w:val="en-US"/>
              </w:rPr>
              <w:t>sectors</w:t>
            </w:r>
          </w:p>
        </w:tc>
        <w:tc>
          <w:tcPr>
            <w:tcW w:w="2019" w:type="dxa"/>
            <w:vAlign w:val="center"/>
            <w:hideMark/>
          </w:tcPr>
          <w:p w14:paraId="0E747CDE" w14:textId="63E7D714" w:rsidR="00607B78" w:rsidRPr="00193172" w:rsidRDefault="00607B78" w:rsidP="00607B78">
            <w:pPr>
              <w:spacing w:line="276"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Output elasticity of capital</w:t>
            </w:r>
          </w:p>
        </w:tc>
        <w:tc>
          <w:tcPr>
            <w:tcW w:w="1976" w:type="dxa"/>
            <w:vAlign w:val="center"/>
            <w:hideMark/>
          </w:tcPr>
          <w:p w14:paraId="25E6FB22" w14:textId="3E8F8317" w:rsidR="00607B78" w:rsidRPr="00193172" w:rsidRDefault="00607B78" w:rsidP="00607B78">
            <w:pPr>
              <w:spacing w:line="276"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Output elasticity of labour</w:t>
            </w:r>
          </w:p>
        </w:tc>
        <w:tc>
          <w:tcPr>
            <w:tcW w:w="1694" w:type="dxa"/>
          </w:tcPr>
          <w:p w14:paraId="308ED6E1" w14:textId="76AAD4D9" w:rsidR="00607B78" w:rsidRPr="00607B78" w:rsidRDefault="00607B78" w:rsidP="00607B78">
            <w:pPr>
              <w:spacing w:line="276"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rPr>
              <w:t>R</w:t>
            </w:r>
            <w:r w:rsidRPr="00607B78">
              <w:rPr>
                <w:rFonts w:ascii="Times New Roman" w:hAnsi="Times New Roman" w:cs="Times New Roman"/>
                <w:sz w:val="24"/>
                <w:szCs w:val="24"/>
              </w:rPr>
              <w:t xml:space="preserve">eturns to scale </w:t>
            </w:r>
          </w:p>
        </w:tc>
        <w:tc>
          <w:tcPr>
            <w:tcW w:w="1694" w:type="dxa"/>
            <w:vAlign w:val="center"/>
            <w:hideMark/>
          </w:tcPr>
          <w:p w14:paraId="293D20D1" w14:textId="5FEA0A02" w:rsidR="00607B78" w:rsidRPr="00193172" w:rsidRDefault="00607B78" w:rsidP="00607B78">
            <w:pPr>
              <w:spacing w:line="276"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Adjusted R2</w:t>
            </w:r>
          </w:p>
          <w:p w14:paraId="2920C71F" w14:textId="77777777" w:rsidR="00607B78" w:rsidRPr="00193172" w:rsidRDefault="00607B78" w:rsidP="00607B78">
            <w:pPr>
              <w:spacing w:line="276"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w:t>
            </w:r>
          </w:p>
        </w:tc>
      </w:tr>
      <w:tr w:rsidR="00607B78" w:rsidRPr="00193172" w14:paraId="6FF07897" w14:textId="77777777" w:rsidTr="00377DAD">
        <w:trPr>
          <w:trHeight w:val="483"/>
        </w:trPr>
        <w:tc>
          <w:tcPr>
            <w:tcW w:w="1230" w:type="dxa"/>
            <w:vAlign w:val="center"/>
            <w:hideMark/>
          </w:tcPr>
          <w:p w14:paraId="7D32988A"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Meat </w:t>
            </w:r>
          </w:p>
        </w:tc>
        <w:tc>
          <w:tcPr>
            <w:tcW w:w="2019" w:type="dxa"/>
            <w:vAlign w:val="center"/>
            <w:hideMark/>
          </w:tcPr>
          <w:p w14:paraId="1912E9DC"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0.907***</w:t>
            </w:r>
          </w:p>
        </w:tc>
        <w:tc>
          <w:tcPr>
            <w:tcW w:w="1976" w:type="dxa"/>
            <w:vAlign w:val="center"/>
            <w:hideMark/>
          </w:tcPr>
          <w:p w14:paraId="05A25CFD"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0.739*</w:t>
            </w:r>
          </w:p>
        </w:tc>
        <w:tc>
          <w:tcPr>
            <w:tcW w:w="1694" w:type="dxa"/>
          </w:tcPr>
          <w:p w14:paraId="1FBB14D7" w14:textId="266C92AE"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1.646</w:t>
            </w:r>
          </w:p>
        </w:tc>
        <w:tc>
          <w:tcPr>
            <w:tcW w:w="1694" w:type="dxa"/>
            <w:vAlign w:val="center"/>
            <w:hideMark/>
          </w:tcPr>
          <w:p w14:paraId="40D61500" w14:textId="72D63BA5"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97.63</w:t>
            </w:r>
          </w:p>
        </w:tc>
      </w:tr>
      <w:tr w:rsidR="00607B78" w:rsidRPr="00193172" w14:paraId="20A024BF" w14:textId="77777777" w:rsidTr="00377DAD">
        <w:trPr>
          <w:trHeight w:val="483"/>
        </w:trPr>
        <w:tc>
          <w:tcPr>
            <w:tcW w:w="1230" w:type="dxa"/>
            <w:vAlign w:val="center"/>
            <w:hideMark/>
          </w:tcPr>
          <w:p w14:paraId="774F1FA7"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F</w:t>
            </w:r>
            <w:r w:rsidRPr="00193172">
              <w:rPr>
                <w:rFonts w:ascii="Times New Roman" w:hAnsi="Times New Roman" w:cs="Times New Roman"/>
                <w:sz w:val="24"/>
                <w:szCs w:val="24"/>
                <w:shd w:val="clear" w:color="auto" w:fill="FFFFFF"/>
              </w:rPr>
              <w:t xml:space="preserve">ish </w:t>
            </w:r>
          </w:p>
        </w:tc>
        <w:tc>
          <w:tcPr>
            <w:tcW w:w="2019" w:type="dxa"/>
            <w:vAlign w:val="center"/>
            <w:hideMark/>
          </w:tcPr>
          <w:p w14:paraId="317E51F7"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1.14***</w:t>
            </w:r>
          </w:p>
        </w:tc>
        <w:tc>
          <w:tcPr>
            <w:tcW w:w="1976" w:type="dxa"/>
            <w:vAlign w:val="center"/>
            <w:hideMark/>
          </w:tcPr>
          <w:p w14:paraId="561B33CA"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-0.111</w:t>
            </w:r>
          </w:p>
        </w:tc>
        <w:tc>
          <w:tcPr>
            <w:tcW w:w="1694" w:type="dxa"/>
          </w:tcPr>
          <w:p w14:paraId="1C39138F" w14:textId="2E43F6E7"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1.029</w:t>
            </w:r>
          </w:p>
        </w:tc>
        <w:tc>
          <w:tcPr>
            <w:tcW w:w="1694" w:type="dxa"/>
            <w:vAlign w:val="center"/>
            <w:hideMark/>
          </w:tcPr>
          <w:p w14:paraId="6C9EBC06" w14:textId="671B4529"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98.18</w:t>
            </w:r>
          </w:p>
        </w:tc>
      </w:tr>
      <w:tr w:rsidR="00607B78" w:rsidRPr="00193172" w14:paraId="6533D820" w14:textId="77777777" w:rsidTr="00377DAD">
        <w:trPr>
          <w:trHeight w:val="483"/>
        </w:trPr>
        <w:tc>
          <w:tcPr>
            <w:tcW w:w="1230" w:type="dxa"/>
            <w:vAlign w:val="center"/>
            <w:hideMark/>
          </w:tcPr>
          <w:p w14:paraId="3AAE82E3" w14:textId="338FCE5C"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F</w:t>
            </w:r>
            <w:r w:rsidRPr="00193172">
              <w:rPr>
                <w:rFonts w:ascii="Times New Roman" w:hAnsi="Times New Roman" w:cs="Times New Roman"/>
                <w:sz w:val="24"/>
                <w:szCs w:val="24"/>
                <w:shd w:val="clear" w:color="auto" w:fill="FFFFFF"/>
              </w:rPr>
              <w:t xml:space="preserve">ruits &amp; vegetables </w:t>
            </w:r>
          </w:p>
        </w:tc>
        <w:tc>
          <w:tcPr>
            <w:tcW w:w="2019" w:type="dxa"/>
            <w:vAlign w:val="center"/>
            <w:hideMark/>
          </w:tcPr>
          <w:p w14:paraId="53E00D97"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1.142***</w:t>
            </w:r>
          </w:p>
        </w:tc>
        <w:tc>
          <w:tcPr>
            <w:tcW w:w="1976" w:type="dxa"/>
            <w:vAlign w:val="center"/>
            <w:hideMark/>
          </w:tcPr>
          <w:p w14:paraId="55762C80"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0.325*</w:t>
            </w:r>
          </w:p>
        </w:tc>
        <w:tc>
          <w:tcPr>
            <w:tcW w:w="1694" w:type="dxa"/>
          </w:tcPr>
          <w:p w14:paraId="008ACBE9" w14:textId="0063BFA8"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1.467</w:t>
            </w:r>
          </w:p>
        </w:tc>
        <w:tc>
          <w:tcPr>
            <w:tcW w:w="1694" w:type="dxa"/>
            <w:vAlign w:val="center"/>
            <w:hideMark/>
          </w:tcPr>
          <w:p w14:paraId="319611C1" w14:textId="54B00A5F"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98.53</w:t>
            </w:r>
          </w:p>
        </w:tc>
      </w:tr>
      <w:tr w:rsidR="00607B78" w:rsidRPr="00193172" w14:paraId="0BBB4036" w14:textId="77777777" w:rsidTr="00377DAD">
        <w:trPr>
          <w:trHeight w:val="483"/>
        </w:trPr>
        <w:tc>
          <w:tcPr>
            <w:tcW w:w="1230" w:type="dxa"/>
            <w:vAlign w:val="center"/>
            <w:hideMark/>
          </w:tcPr>
          <w:p w14:paraId="10F73A9D"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O</w:t>
            </w:r>
            <w:r w:rsidRPr="00193172">
              <w:rPr>
                <w:rFonts w:ascii="Times New Roman" w:hAnsi="Times New Roman" w:cs="Times New Roman"/>
                <w:sz w:val="24"/>
                <w:szCs w:val="24"/>
                <w:shd w:val="clear" w:color="auto" w:fill="FFFFFF"/>
              </w:rPr>
              <w:t xml:space="preserve">ils </w:t>
            </w:r>
          </w:p>
        </w:tc>
        <w:tc>
          <w:tcPr>
            <w:tcW w:w="2019" w:type="dxa"/>
            <w:vAlign w:val="center"/>
            <w:hideMark/>
          </w:tcPr>
          <w:p w14:paraId="77905D97"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1.166***</w:t>
            </w:r>
          </w:p>
        </w:tc>
        <w:tc>
          <w:tcPr>
            <w:tcW w:w="1976" w:type="dxa"/>
            <w:vAlign w:val="center"/>
            <w:hideMark/>
          </w:tcPr>
          <w:p w14:paraId="786371C6"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1.07*</w:t>
            </w:r>
          </w:p>
        </w:tc>
        <w:tc>
          <w:tcPr>
            <w:tcW w:w="1694" w:type="dxa"/>
          </w:tcPr>
          <w:p w14:paraId="67C9B300" w14:textId="0DBC4B4E"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2.236</w:t>
            </w:r>
          </w:p>
        </w:tc>
        <w:tc>
          <w:tcPr>
            <w:tcW w:w="1694" w:type="dxa"/>
            <w:vAlign w:val="center"/>
            <w:hideMark/>
          </w:tcPr>
          <w:p w14:paraId="1A10A5F4" w14:textId="67BD649C"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95.96</w:t>
            </w:r>
          </w:p>
        </w:tc>
      </w:tr>
      <w:tr w:rsidR="00607B78" w:rsidRPr="00193172" w14:paraId="4830D7EE" w14:textId="77777777" w:rsidTr="00377DAD">
        <w:trPr>
          <w:trHeight w:val="483"/>
        </w:trPr>
        <w:tc>
          <w:tcPr>
            <w:tcW w:w="1230" w:type="dxa"/>
            <w:vAlign w:val="center"/>
            <w:hideMark/>
          </w:tcPr>
          <w:p w14:paraId="299AFE6F"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D</w:t>
            </w:r>
            <w:r w:rsidRPr="00193172">
              <w:rPr>
                <w:rFonts w:ascii="Times New Roman" w:hAnsi="Times New Roman" w:cs="Times New Roman"/>
                <w:sz w:val="24"/>
                <w:szCs w:val="24"/>
                <w:shd w:val="clear" w:color="auto" w:fill="FFFFFF"/>
              </w:rPr>
              <w:t xml:space="preserve">airy </w:t>
            </w:r>
          </w:p>
        </w:tc>
        <w:tc>
          <w:tcPr>
            <w:tcW w:w="2019" w:type="dxa"/>
            <w:vAlign w:val="center"/>
            <w:hideMark/>
          </w:tcPr>
          <w:p w14:paraId="3A1F9F3F"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0.984***</w:t>
            </w:r>
          </w:p>
        </w:tc>
        <w:tc>
          <w:tcPr>
            <w:tcW w:w="1976" w:type="dxa"/>
            <w:vAlign w:val="center"/>
            <w:hideMark/>
          </w:tcPr>
          <w:p w14:paraId="6A2D1331"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-0.236</w:t>
            </w:r>
          </w:p>
        </w:tc>
        <w:tc>
          <w:tcPr>
            <w:tcW w:w="1694" w:type="dxa"/>
          </w:tcPr>
          <w:p w14:paraId="4DB465B2" w14:textId="0BA19674"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0.748</w:t>
            </w:r>
          </w:p>
        </w:tc>
        <w:tc>
          <w:tcPr>
            <w:tcW w:w="1694" w:type="dxa"/>
            <w:vAlign w:val="center"/>
            <w:hideMark/>
          </w:tcPr>
          <w:p w14:paraId="5E4640CD" w14:textId="3FE4F5BF"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99.7</w:t>
            </w:r>
          </w:p>
        </w:tc>
      </w:tr>
      <w:tr w:rsidR="00607B78" w:rsidRPr="00193172" w14:paraId="05570334" w14:textId="77777777" w:rsidTr="00377DAD">
        <w:trPr>
          <w:trHeight w:val="483"/>
        </w:trPr>
        <w:tc>
          <w:tcPr>
            <w:tcW w:w="1230" w:type="dxa"/>
            <w:vAlign w:val="center"/>
            <w:hideMark/>
          </w:tcPr>
          <w:p w14:paraId="14D8AF0A"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G</w:t>
            </w:r>
            <w:r w:rsidRPr="00193172">
              <w:rPr>
                <w:rFonts w:ascii="Times New Roman" w:hAnsi="Times New Roman" w:cs="Times New Roman"/>
                <w:sz w:val="24"/>
                <w:szCs w:val="24"/>
                <w:shd w:val="clear" w:color="auto" w:fill="FFFFFF"/>
              </w:rPr>
              <w:t xml:space="preserve">rains </w:t>
            </w:r>
          </w:p>
        </w:tc>
        <w:tc>
          <w:tcPr>
            <w:tcW w:w="2019" w:type="dxa"/>
            <w:vAlign w:val="center"/>
            <w:hideMark/>
          </w:tcPr>
          <w:p w14:paraId="57BFC37C"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1.054***</w:t>
            </w:r>
          </w:p>
        </w:tc>
        <w:tc>
          <w:tcPr>
            <w:tcW w:w="1976" w:type="dxa"/>
            <w:vAlign w:val="center"/>
            <w:hideMark/>
          </w:tcPr>
          <w:p w14:paraId="72BB565E"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-0.93</w:t>
            </w:r>
          </w:p>
        </w:tc>
        <w:tc>
          <w:tcPr>
            <w:tcW w:w="1694" w:type="dxa"/>
          </w:tcPr>
          <w:p w14:paraId="62AE005F" w14:textId="51159AF1"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0.124</w:t>
            </w:r>
          </w:p>
        </w:tc>
        <w:tc>
          <w:tcPr>
            <w:tcW w:w="1694" w:type="dxa"/>
            <w:vAlign w:val="center"/>
            <w:hideMark/>
          </w:tcPr>
          <w:p w14:paraId="17ED4AB0" w14:textId="1CAE382E"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97.37</w:t>
            </w:r>
          </w:p>
        </w:tc>
      </w:tr>
      <w:tr w:rsidR="00607B78" w:rsidRPr="00193172" w14:paraId="5AE980D0" w14:textId="77777777" w:rsidTr="00377DAD">
        <w:trPr>
          <w:trHeight w:val="483"/>
        </w:trPr>
        <w:tc>
          <w:tcPr>
            <w:tcW w:w="1230" w:type="dxa"/>
            <w:vAlign w:val="center"/>
            <w:hideMark/>
          </w:tcPr>
          <w:p w14:paraId="76229D61"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S</w:t>
            </w:r>
            <w:r w:rsidRPr="00193172">
              <w:rPr>
                <w:rFonts w:ascii="Times New Roman" w:hAnsi="Times New Roman" w:cs="Times New Roman"/>
                <w:sz w:val="24"/>
                <w:szCs w:val="24"/>
                <w:shd w:val="clear" w:color="auto" w:fill="FFFFFF"/>
              </w:rPr>
              <w:t xml:space="preserve">tarch </w:t>
            </w:r>
          </w:p>
        </w:tc>
        <w:tc>
          <w:tcPr>
            <w:tcW w:w="2019" w:type="dxa"/>
            <w:vAlign w:val="center"/>
            <w:hideMark/>
          </w:tcPr>
          <w:p w14:paraId="28FC9AFC"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0.88***</w:t>
            </w:r>
          </w:p>
        </w:tc>
        <w:tc>
          <w:tcPr>
            <w:tcW w:w="1976" w:type="dxa"/>
            <w:vAlign w:val="center"/>
            <w:hideMark/>
          </w:tcPr>
          <w:p w14:paraId="7DD27C0D"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0.495*</w:t>
            </w:r>
          </w:p>
        </w:tc>
        <w:tc>
          <w:tcPr>
            <w:tcW w:w="1694" w:type="dxa"/>
          </w:tcPr>
          <w:p w14:paraId="69F2EAF1" w14:textId="44E5E16E"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1.375</w:t>
            </w:r>
          </w:p>
        </w:tc>
        <w:tc>
          <w:tcPr>
            <w:tcW w:w="1694" w:type="dxa"/>
            <w:vAlign w:val="center"/>
            <w:hideMark/>
          </w:tcPr>
          <w:p w14:paraId="0EEDFC02" w14:textId="4851172D"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98.34</w:t>
            </w:r>
          </w:p>
        </w:tc>
      </w:tr>
      <w:tr w:rsidR="00607B78" w:rsidRPr="00193172" w14:paraId="0D29375F" w14:textId="77777777" w:rsidTr="00377DAD">
        <w:trPr>
          <w:trHeight w:val="483"/>
        </w:trPr>
        <w:tc>
          <w:tcPr>
            <w:tcW w:w="1230" w:type="dxa"/>
            <w:vAlign w:val="center"/>
            <w:hideMark/>
          </w:tcPr>
          <w:p w14:paraId="4AFF8C38"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B</w:t>
            </w:r>
            <w:r w:rsidRPr="00193172">
              <w:rPr>
                <w:rFonts w:ascii="Times New Roman" w:hAnsi="Times New Roman" w:cs="Times New Roman"/>
                <w:sz w:val="24"/>
                <w:szCs w:val="24"/>
                <w:shd w:val="clear" w:color="auto" w:fill="FFFFFF"/>
              </w:rPr>
              <w:t xml:space="preserve">akery </w:t>
            </w:r>
          </w:p>
        </w:tc>
        <w:tc>
          <w:tcPr>
            <w:tcW w:w="2019" w:type="dxa"/>
            <w:vAlign w:val="center"/>
            <w:hideMark/>
          </w:tcPr>
          <w:p w14:paraId="48B32652"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0.828***</w:t>
            </w:r>
          </w:p>
        </w:tc>
        <w:tc>
          <w:tcPr>
            <w:tcW w:w="1976" w:type="dxa"/>
            <w:vAlign w:val="center"/>
            <w:hideMark/>
          </w:tcPr>
          <w:p w14:paraId="1BD1F9CC"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0.558**</w:t>
            </w:r>
          </w:p>
        </w:tc>
        <w:tc>
          <w:tcPr>
            <w:tcW w:w="1694" w:type="dxa"/>
          </w:tcPr>
          <w:p w14:paraId="61AE6D96" w14:textId="420608C3"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1.386</w:t>
            </w:r>
          </w:p>
        </w:tc>
        <w:tc>
          <w:tcPr>
            <w:tcW w:w="1694" w:type="dxa"/>
            <w:vAlign w:val="center"/>
            <w:hideMark/>
          </w:tcPr>
          <w:p w14:paraId="6168D110" w14:textId="272C1856"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98.2</w:t>
            </w:r>
          </w:p>
        </w:tc>
      </w:tr>
      <w:tr w:rsidR="00607B78" w:rsidRPr="00193172" w14:paraId="7C9E1B71" w14:textId="77777777" w:rsidTr="00377DAD">
        <w:trPr>
          <w:trHeight w:val="483"/>
        </w:trPr>
        <w:tc>
          <w:tcPr>
            <w:tcW w:w="1230" w:type="dxa"/>
            <w:vAlign w:val="center"/>
            <w:hideMark/>
          </w:tcPr>
          <w:p w14:paraId="013DE1DA"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S</w:t>
            </w:r>
            <w:r w:rsidRPr="00193172">
              <w:rPr>
                <w:rFonts w:ascii="Times New Roman" w:hAnsi="Times New Roman" w:cs="Times New Roman"/>
                <w:sz w:val="24"/>
                <w:szCs w:val="24"/>
                <w:shd w:val="clear" w:color="auto" w:fill="FFFFFF"/>
              </w:rPr>
              <w:t xml:space="preserve">ugar </w:t>
            </w:r>
          </w:p>
        </w:tc>
        <w:tc>
          <w:tcPr>
            <w:tcW w:w="2019" w:type="dxa"/>
            <w:vAlign w:val="center"/>
            <w:hideMark/>
          </w:tcPr>
          <w:p w14:paraId="3E0E0D5C"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1.39***</w:t>
            </w:r>
          </w:p>
        </w:tc>
        <w:tc>
          <w:tcPr>
            <w:tcW w:w="1976" w:type="dxa"/>
            <w:vAlign w:val="center"/>
            <w:hideMark/>
          </w:tcPr>
          <w:p w14:paraId="3C235FDC"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5.07**</w:t>
            </w:r>
          </w:p>
        </w:tc>
        <w:tc>
          <w:tcPr>
            <w:tcW w:w="1694" w:type="dxa"/>
          </w:tcPr>
          <w:p w14:paraId="04689E4D" w14:textId="7C8AE579"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6.46</w:t>
            </w:r>
          </w:p>
        </w:tc>
        <w:tc>
          <w:tcPr>
            <w:tcW w:w="1694" w:type="dxa"/>
            <w:vAlign w:val="center"/>
            <w:hideMark/>
          </w:tcPr>
          <w:p w14:paraId="34214D45" w14:textId="7BAF053B"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97.7</w:t>
            </w:r>
          </w:p>
        </w:tc>
      </w:tr>
      <w:tr w:rsidR="00607B78" w:rsidRPr="00193172" w14:paraId="3473000C" w14:textId="77777777" w:rsidTr="00377DAD">
        <w:trPr>
          <w:trHeight w:val="483"/>
        </w:trPr>
        <w:tc>
          <w:tcPr>
            <w:tcW w:w="1230" w:type="dxa"/>
            <w:vAlign w:val="center"/>
            <w:hideMark/>
          </w:tcPr>
          <w:p w14:paraId="588FB3E9"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C</w:t>
            </w:r>
            <w:r w:rsidRPr="00193172">
              <w:rPr>
                <w:rFonts w:ascii="Times New Roman" w:hAnsi="Times New Roman" w:cs="Times New Roman"/>
                <w:sz w:val="24"/>
                <w:szCs w:val="24"/>
                <w:shd w:val="clear" w:color="auto" w:fill="FFFFFF"/>
              </w:rPr>
              <w:t xml:space="preserve">ocoa </w:t>
            </w:r>
          </w:p>
        </w:tc>
        <w:tc>
          <w:tcPr>
            <w:tcW w:w="2019" w:type="dxa"/>
            <w:vAlign w:val="center"/>
            <w:hideMark/>
          </w:tcPr>
          <w:p w14:paraId="1BF5E736"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0.75***</w:t>
            </w:r>
          </w:p>
        </w:tc>
        <w:tc>
          <w:tcPr>
            <w:tcW w:w="1976" w:type="dxa"/>
            <w:vAlign w:val="center"/>
            <w:hideMark/>
          </w:tcPr>
          <w:p w14:paraId="43B3B5DE"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0.52**</w:t>
            </w:r>
          </w:p>
        </w:tc>
        <w:tc>
          <w:tcPr>
            <w:tcW w:w="1694" w:type="dxa"/>
          </w:tcPr>
          <w:p w14:paraId="1F2C16D1" w14:textId="77923B7B"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1.27</w:t>
            </w:r>
          </w:p>
        </w:tc>
        <w:tc>
          <w:tcPr>
            <w:tcW w:w="1694" w:type="dxa"/>
            <w:vAlign w:val="center"/>
            <w:hideMark/>
          </w:tcPr>
          <w:p w14:paraId="6054E8C7" w14:textId="3C8D98CF"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97.2</w:t>
            </w:r>
          </w:p>
        </w:tc>
      </w:tr>
      <w:tr w:rsidR="00607B78" w:rsidRPr="00193172" w14:paraId="5FB07E9B" w14:textId="77777777" w:rsidTr="00377DAD">
        <w:trPr>
          <w:trHeight w:val="483"/>
        </w:trPr>
        <w:tc>
          <w:tcPr>
            <w:tcW w:w="1230" w:type="dxa"/>
            <w:vAlign w:val="center"/>
            <w:hideMark/>
          </w:tcPr>
          <w:p w14:paraId="3AD59976"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 xml:space="preserve">Macaroni </w:t>
            </w:r>
          </w:p>
        </w:tc>
        <w:tc>
          <w:tcPr>
            <w:tcW w:w="2019" w:type="dxa"/>
            <w:vAlign w:val="center"/>
            <w:hideMark/>
          </w:tcPr>
          <w:p w14:paraId="2F6D1A30"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0.64***</w:t>
            </w:r>
          </w:p>
        </w:tc>
        <w:tc>
          <w:tcPr>
            <w:tcW w:w="1976" w:type="dxa"/>
            <w:vAlign w:val="center"/>
            <w:hideMark/>
          </w:tcPr>
          <w:p w14:paraId="07926082"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0.26**</w:t>
            </w:r>
          </w:p>
        </w:tc>
        <w:tc>
          <w:tcPr>
            <w:tcW w:w="1694" w:type="dxa"/>
          </w:tcPr>
          <w:p w14:paraId="7417C80D" w14:textId="4000C682"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0.9</w:t>
            </w:r>
          </w:p>
        </w:tc>
        <w:tc>
          <w:tcPr>
            <w:tcW w:w="1694" w:type="dxa"/>
            <w:vAlign w:val="center"/>
            <w:hideMark/>
          </w:tcPr>
          <w:p w14:paraId="158D1021" w14:textId="79740CB0"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92.8</w:t>
            </w:r>
          </w:p>
        </w:tc>
      </w:tr>
      <w:tr w:rsidR="00607B78" w:rsidRPr="00193172" w14:paraId="1899FAC3" w14:textId="77777777" w:rsidTr="00377DAD">
        <w:trPr>
          <w:trHeight w:val="483"/>
        </w:trPr>
        <w:tc>
          <w:tcPr>
            <w:tcW w:w="1230" w:type="dxa"/>
            <w:vAlign w:val="center"/>
            <w:hideMark/>
          </w:tcPr>
          <w:p w14:paraId="10F5D821"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P</w:t>
            </w:r>
            <w:r w:rsidRPr="00193172">
              <w:rPr>
                <w:rFonts w:ascii="Times New Roman" w:hAnsi="Times New Roman" w:cs="Times New Roman"/>
                <w:sz w:val="24"/>
                <w:szCs w:val="24"/>
                <w:shd w:val="clear" w:color="auto" w:fill="FFFFFF"/>
              </w:rPr>
              <w:t xml:space="preserve">repared meals </w:t>
            </w:r>
          </w:p>
        </w:tc>
        <w:tc>
          <w:tcPr>
            <w:tcW w:w="2019" w:type="dxa"/>
            <w:vAlign w:val="center"/>
            <w:hideMark/>
          </w:tcPr>
          <w:p w14:paraId="427118F8"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0.76**</w:t>
            </w:r>
          </w:p>
        </w:tc>
        <w:tc>
          <w:tcPr>
            <w:tcW w:w="1976" w:type="dxa"/>
            <w:vAlign w:val="center"/>
            <w:hideMark/>
          </w:tcPr>
          <w:p w14:paraId="07D7B7AA"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0.83*</w:t>
            </w:r>
          </w:p>
        </w:tc>
        <w:tc>
          <w:tcPr>
            <w:tcW w:w="1694" w:type="dxa"/>
          </w:tcPr>
          <w:p w14:paraId="12FB5D93" w14:textId="78CC478F"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1.59</w:t>
            </w:r>
          </w:p>
        </w:tc>
        <w:tc>
          <w:tcPr>
            <w:tcW w:w="1694" w:type="dxa"/>
            <w:vAlign w:val="center"/>
            <w:hideMark/>
          </w:tcPr>
          <w:p w14:paraId="79ADB8DD" w14:textId="4F628E56"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94.1</w:t>
            </w:r>
          </w:p>
        </w:tc>
      </w:tr>
      <w:tr w:rsidR="00607B78" w:rsidRPr="00193172" w14:paraId="19A3D866" w14:textId="77777777" w:rsidTr="00377DAD">
        <w:trPr>
          <w:trHeight w:val="483"/>
        </w:trPr>
        <w:tc>
          <w:tcPr>
            <w:tcW w:w="1230" w:type="dxa"/>
            <w:vAlign w:val="center"/>
            <w:hideMark/>
          </w:tcPr>
          <w:p w14:paraId="6635C3B5"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O</w:t>
            </w:r>
            <w:r w:rsidRPr="00193172">
              <w:rPr>
                <w:rFonts w:ascii="Times New Roman" w:hAnsi="Times New Roman" w:cs="Times New Roman"/>
                <w:sz w:val="24"/>
                <w:szCs w:val="24"/>
                <w:shd w:val="clear" w:color="auto" w:fill="FFFFFF"/>
              </w:rPr>
              <w:t xml:space="preserve">thers </w:t>
            </w:r>
          </w:p>
        </w:tc>
        <w:tc>
          <w:tcPr>
            <w:tcW w:w="2019" w:type="dxa"/>
            <w:vAlign w:val="center"/>
            <w:hideMark/>
          </w:tcPr>
          <w:p w14:paraId="37A1F1C9"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1.02***</w:t>
            </w:r>
          </w:p>
        </w:tc>
        <w:tc>
          <w:tcPr>
            <w:tcW w:w="1976" w:type="dxa"/>
            <w:vAlign w:val="center"/>
            <w:hideMark/>
          </w:tcPr>
          <w:p w14:paraId="5AC58F99"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0.42*</w:t>
            </w:r>
          </w:p>
        </w:tc>
        <w:tc>
          <w:tcPr>
            <w:tcW w:w="1694" w:type="dxa"/>
          </w:tcPr>
          <w:p w14:paraId="7DAC320D" w14:textId="4FE22D16"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1.44</w:t>
            </w:r>
          </w:p>
        </w:tc>
        <w:tc>
          <w:tcPr>
            <w:tcW w:w="1694" w:type="dxa"/>
            <w:vAlign w:val="center"/>
            <w:hideMark/>
          </w:tcPr>
          <w:p w14:paraId="6822C9C7" w14:textId="50418C32"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99.7</w:t>
            </w:r>
          </w:p>
        </w:tc>
      </w:tr>
      <w:tr w:rsidR="00607B78" w:rsidRPr="00193172" w14:paraId="0868DC76" w14:textId="77777777" w:rsidTr="00377DAD">
        <w:trPr>
          <w:trHeight w:val="483"/>
        </w:trPr>
        <w:tc>
          <w:tcPr>
            <w:tcW w:w="1230" w:type="dxa"/>
            <w:vAlign w:val="center"/>
            <w:hideMark/>
          </w:tcPr>
          <w:p w14:paraId="3DB17342"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A</w:t>
            </w:r>
            <w:r w:rsidRPr="00193172">
              <w:rPr>
                <w:rFonts w:ascii="Times New Roman" w:hAnsi="Times New Roman" w:cs="Times New Roman"/>
                <w:sz w:val="24"/>
                <w:szCs w:val="24"/>
                <w:shd w:val="clear" w:color="auto" w:fill="FFFFFF"/>
              </w:rPr>
              <w:t xml:space="preserve">nimal feed </w:t>
            </w:r>
          </w:p>
        </w:tc>
        <w:tc>
          <w:tcPr>
            <w:tcW w:w="2019" w:type="dxa"/>
            <w:vAlign w:val="center"/>
            <w:hideMark/>
          </w:tcPr>
          <w:p w14:paraId="5B9F7946"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0.69***</w:t>
            </w:r>
          </w:p>
        </w:tc>
        <w:tc>
          <w:tcPr>
            <w:tcW w:w="1976" w:type="dxa"/>
            <w:vAlign w:val="center"/>
            <w:hideMark/>
          </w:tcPr>
          <w:p w14:paraId="0FFC6B84"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0.66</w:t>
            </w:r>
          </w:p>
        </w:tc>
        <w:tc>
          <w:tcPr>
            <w:tcW w:w="1694" w:type="dxa"/>
          </w:tcPr>
          <w:p w14:paraId="43065D80" w14:textId="32E893D0" w:rsidR="00607B78" w:rsidRPr="00607B78" w:rsidRDefault="00607B78" w:rsidP="00607B78">
            <w:pPr>
              <w:spacing w:line="276" w:lineRule="auto"/>
              <w:rPr>
                <w:rFonts w:ascii="Times New Roman" w:hAnsi="Times New Roman" w:cs="Times New Roman"/>
                <w:sz w:val="24"/>
                <w:szCs w:val="24"/>
                <w:shd w:val="clear" w:color="auto" w:fill="FFFFFF"/>
              </w:rPr>
            </w:pPr>
            <w:r w:rsidRPr="00607B78">
              <w:rPr>
                <w:rFonts w:ascii="Times New Roman" w:hAnsi="Times New Roman" w:cs="Times New Roman"/>
                <w:sz w:val="24"/>
                <w:szCs w:val="24"/>
              </w:rPr>
              <w:t>1.35</w:t>
            </w:r>
          </w:p>
        </w:tc>
        <w:tc>
          <w:tcPr>
            <w:tcW w:w="1694" w:type="dxa"/>
            <w:vAlign w:val="center"/>
            <w:hideMark/>
          </w:tcPr>
          <w:p w14:paraId="61B56ECF" w14:textId="52091F66"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98.5</w:t>
            </w:r>
          </w:p>
        </w:tc>
      </w:tr>
      <w:tr w:rsidR="00377DAD" w:rsidRPr="00193172" w14:paraId="793466FF" w14:textId="77777777" w:rsidTr="00377DAD">
        <w:trPr>
          <w:trHeight w:val="483"/>
        </w:trPr>
        <w:tc>
          <w:tcPr>
            <w:tcW w:w="1230" w:type="dxa"/>
            <w:vAlign w:val="center"/>
            <w:hideMark/>
          </w:tcPr>
          <w:p w14:paraId="39DE4581"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Overall FPI</w:t>
            </w:r>
          </w:p>
        </w:tc>
        <w:tc>
          <w:tcPr>
            <w:tcW w:w="2019" w:type="dxa"/>
            <w:vAlign w:val="center"/>
            <w:hideMark/>
          </w:tcPr>
          <w:p w14:paraId="1F1D26E7"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0.88***</w:t>
            </w:r>
          </w:p>
        </w:tc>
        <w:tc>
          <w:tcPr>
            <w:tcW w:w="1976" w:type="dxa"/>
            <w:vAlign w:val="center"/>
            <w:hideMark/>
          </w:tcPr>
          <w:p w14:paraId="3C6A38DF" w14:textId="77777777"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1.41**</w:t>
            </w:r>
          </w:p>
        </w:tc>
        <w:tc>
          <w:tcPr>
            <w:tcW w:w="1694" w:type="dxa"/>
          </w:tcPr>
          <w:p w14:paraId="6F214AEB" w14:textId="1F7B5ED8" w:rsidR="00607B78" w:rsidRPr="00607B78" w:rsidRDefault="00607B78" w:rsidP="00607B78">
            <w:pPr>
              <w:spacing w:line="276" w:lineRule="auto"/>
              <w:rPr>
                <w:rFonts w:ascii="Times New Roman" w:hAnsi="Times New Roman" w:cs="Times New Roman"/>
                <w:sz w:val="24"/>
                <w:szCs w:val="24"/>
                <w:shd w:val="clear" w:color="auto" w:fill="FFFFFF"/>
                <w:lang w:val="en-US"/>
              </w:rPr>
            </w:pPr>
            <w:r w:rsidRPr="00607B78">
              <w:rPr>
                <w:rFonts w:ascii="Times New Roman" w:hAnsi="Times New Roman" w:cs="Times New Roman"/>
                <w:sz w:val="24"/>
                <w:szCs w:val="24"/>
              </w:rPr>
              <w:t>2.29</w:t>
            </w:r>
          </w:p>
        </w:tc>
        <w:tc>
          <w:tcPr>
            <w:tcW w:w="1694" w:type="dxa"/>
            <w:vAlign w:val="center"/>
            <w:hideMark/>
          </w:tcPr>
          <w:p w14:paraId="52148B64" w14:textId="663DE259" w:rsidR="00607B78" w:rsidRPr="00193172" w:rsidRDefault="00607B78" w:rsidP="00607B78">
            <w:pPr>
              <w:spacing w:line="276"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99.6</w:t>
            </w:r>
          </w:p>
        </w:tc>
      </w:tr>
    </w:tbl>
    <w:p w14:paraId="6A604583" w14:textId="0BBC4E21" w:rsidR="00962250" w:rsidRPr="00193172" w:rsidRDefault="00962250" w:rsidP="00F14947">
      <w:pPr>
        <w:spacing w:after="0" w:line="276" w:lineRule="auto"/>
        <w:ind w:right="-613"/>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Note: *** = P-value &lt;0.01, ** = P-value &lt;0.05, *= P-value &lt;0.10</w:t>
      </w:r>
      <w:r w:rsidR="005E254F" w:rsidRPr="00193172">
        <w:rPr>
          <w:rFonts w:ascii="Times New Roman" w:hAnsi="Times New Roman" w:cs="Times New Roman"/>
          <w:sz w:val="24"/>
          <w:szCs w:val="24"/>
          <w:shd w:val="clear" w:color="auto" w:fill="FFFFFF"/>
          <w:lang w:val="en-US"/>
        </w:rPr>
        <w:t xml:space="preserve">, </w:t>
      </w:r>
    </w:p>
    <w:p w14:paraId="0A579C9E" w14:textId="520DF6AB" w:rsidR="00962250" w:rsidRPr="00193172" w:rsidRDefault="00597048" w:rsidP="00F14947">
      <w:pPr>
        <w:spacing w:line="276" w:lineRule="auto"/>
        <w:ind w:right="-613"/>
        <w:rPr>
          <w:rFonts w:ascii="Times New Roman" w:hAnsi="Times New Roman" w:cs="Times New Roman"/>
          <w:sz w:val="24"/>
          <w:szCs w:val="24"/>
          <w:shd w:val="clear" w:color="auto" w:fill="FFFFFF"/>
          <w:lang w:val="en-US"/>
        </w:rPr>
      </w:pPr>
      <w:r>
        <w:rPr>
          <w:rFonts w:ascii="Times New Roman" w:hAnsi="Times New Roman" w:cs="Times New Roman"/>
          <w:i/>
          <w:iCs/>
          <w:sz w:val="24"/>
          <w:szCs w:val="24"/>
          <w:shd w:val="clear" w:color="auto" w:fill="FFFFFF"/>
          <w:lang w:val="en-US"/>
        </w:rPr>
        <w:t>(</w:t>
      </w:r>
      <w:r w:rsidR="00962250" w:rsidRPr="00193172">
        <w:rPr>
          <w:rFonts w:ascii="Times New Roman" w:hAnsi="Times New Roman" w:cs="Times New Roman"/>
          <w:i/>
          <w:iCs/>
          <w:sz w:val="24"/>
          <w:szCs w:val="24"/>
          <w:shd w:val="clear" w:color="auto" w:fill="FFFFFF"/>
          <w:lang w:val="en-US"/>
        </w:rPr>
        <w:t>Source:</w:t>
      </w:r>
      <w:r w:rsidR="00962250" w:rsidRPr="00193172">
        <w:rPr>
          <w:rFonts w:ascii="Times New Roman" w:hAnsi="Times New Roman" w:cs="Times New Roman"/>
          <w:sz w:val="24"/>
          <w:szCs w:val="24"/>
          <w:shd w:val="clear" w:color="auto" w:fill="FFFFFF"/>
          <w:lang w:val="en-US"/>
        </w:rPr>
        <w:t xml:space="preserve"> </w:t>
      </w:r>
      <w:r w:rsidR="00C76697" w:rsidRPr="00193172">
        <w:rPr>
          <w:rFonts w:ascii="Times New Roman" w:hAnsi="Times New Roman" w:cs="Times New Roman"/>
          <w:sz w:val="24"/>
          <w:szCs w:val="24"/>
          <w:shd w:val="clear" w:color="auto" w:fill="FFFFFF"/>
          <w:lang w:val="en-US"/>
        </w:rPr>
        <w:t>A</w:t>
      </w:r>
      <w:r w:rsidR="00962250" w:rsidRPr="00193172">
        <w:rPr>
          <w:rFonts w:ascii="Times New Roman" w:hAnsi="Times New Roman" w:cs="Times New Roman"/>
          <w:sz w:val="24"/>
          <w:szCs w:val="24"/>
          <w:shd w:val="clear" w:color="auto" w:fill="FFFFFF"/>
          <w:lang w:val="en-US"/>
        </w:rPr>
        <w:t>uthors calculation from ASI data</w:t>
      </w:r>
      <w:r w:rsidR="00C76697" w:rsidRPr="00193172">
        <w:rPr>
          <w:rFonts w:ascii="Times New Roman" w:hAnsi="Times New Roman" w:cs="Times New Roman"/>
          <w:sz w:val="24"/>
          <w:szCs w:val="24"/>
          <w:shd w:val="clear" w:color="auto" w:fill="FFFFFF"/>
          <w:lang w:val="en-US"/>
        </w:rPr>
        <w:t>)</w:t>
      </w:r>
      <w:r w:rsidR="00962250" w:rsidRPr="00193172">
        <w:rPr>
          <w:rFonts w:ascii="Times New Roman" w:hAnsi="Times New Roman" w:cs="Times New Roman"/>
          <w:sz w:val="24"/>
          <w:szCs w:val="24"/>
          <w:shd w:val="clear" w:color="auto" w:fill="FFFFFF"/>
          <w:lang w:val="en-US"/>
        </w:rPr>
        <w:t xml:space="preserve"> </w:t>
      </w:r>
    </w:p>
    <w:p w14:paraId="42E232D7" w14:textId="4603BAF1" w:rsidR="00161F4B" w:rsidRDefault="00161F4B" w:rsidP="00161F4B">
      <w:pPr>
        <w:spacing w:before="240" w:after="0" w:line="360" w:lineRule="auto"/>
        <w:ind w:right="-164"/>
        <w:jc w:val="both"/>
        <w:rPr>
          <w:rFonts w:ascii="Times New Roman" w:hAnsi="Times New Roman" w:cs="Times New Roman"/>
          <w:sz w:val="24"/>
          <w:szCs w:val="24"/>
        </w:rPr>
      </w:pPr>
      <w:r w:rsidRPr="00193172">
        <w:rPr>
          <w:rFonts w:ascii="Times New Roman" w:hAnsi="Times New Roman" w:cs="Times New Roman"/>
          <w:sz w:val="24"/>
          <w:szCs w:val="24"/>
        </w:rPr>
        <w:lastRenderedPageBreak/>
        <w:t xml:space="preserve">The estimated output elasticities of capital and labour across sub-sectors of FPI are presented in Table 4. The output elasticity of capital was positive and highly significant in all sub-sectors. </w:t>
      </w:r>
      <w:r w:rsidR="004C642B">
        <w:rPr>
          <w:rFonts w:ascii="Times New Roman" w:hAnsi="Times New Roman" w:cs="Times New Roman"/>
          <w:sz w:val="24"/>
          <w:szCs w:val="24"/>
        </w:rPr>
        <w:t>Processing units in f</w:t>
      </w:r>
      <w:r w:rsidRPr="00193172">
        <w:rPr>
          <w:rFonts w:ascii="Times New Roman" w:hAnsi="Times New Roman" w:cs="Times New Roman"/>
          <w:sz w:val="24"/>
          <w:szCs w:val="24"/>
        </w:rPr>
        <w:t xml:space="preserve">ish, fruits &amp; vegetables, oils, grains, sugar, and “others” sub-sectors showed capital elasticity of more than one while remaining </w:t>
      </w:r>
      <w:r>
        <w:rPr>
          <w:rFonts w:ascii="Times New Roman" w:hAnsi="Times New Roman" w:cs="Times New Roman"/>
          <w:sz w:val="24"/>
          <w:szCs w:val="24"/>
        </w:rPr>
        <w:t>sub-</w:t>
      </w:r>
      <w:r w:rsidRPr="00193172">
        <w:rPr>
          <w:rFonts w:ascii="Times New Roman" w:hAnsi="Times New Roman" w:cs="Times New Roman"/>
          <w:sz w:val="24"/>
          <w:szCs w:val="24"/>
        </w:rPr>
        <w:t xml:space="preserve">sectors </w:t>
      </w:r>
      <w:r w:rsidR="004C642B">
        <w:rPr>
          <w:rFonts w:ascii="Times New Roman" w:hAnsi="Times New Roman" w:cs="Times New Roman"/>
          <w:sz w:val="24"/>
          <w:szCs w:val="24"/>
        </w:rPr>
        <w:t xml:space="preserve">and overall food processing sector </w:t>
      </w:r>
      <w:r w:rsidRPr="00193172">
        <w:rPr>
          <w:rFonts w:ascii="Times New Roman" w:hAnsi="Times New Roman" w:cs="Times New Roman"/>
          <w:sz w:val="24"/>
          <w:szCs w:val="24"/>
        </w:rPr>
        <w:t>recorded a less than one capital elasticity</w:t>
      </w:r>
      <w:r>
        <w:rPr>
          <w:rFonts w:ascii="Times New Roman" w:hAnsi="Times New Roman" w:cs="Times New Roman"/>
          <w:sz w:val="24"/>
          <w:szCs w:val="24"/>
        </w:rPr>
        <w:t>.</w:t>
      </w:r>
      <w:r w:rsidRPr="00193172">
        <w:rPr>
          <w:rFonts w:ascii="Times New Roman" w:hAnsi="Times New Roman" w:cs="Times New Roman"/>
          <w:sz w:val="24"/>
          <w:szCs w:val="24"/>
        </w:rPr>
        <w:t xml:space="preserve"> In contrast, only sugar</w:t>
      </w:r>
      <w:r>
        <w:rPr>
          <w:rFonts w:ascii="Times New Roman" w:hAnsi="Times New Roman" w:cs="Times New Roman"/>
          <w:sz w:val="24"/>
          <w:szCs w:val="24"/>
        </w:rPr>
        <w:t>,</w:t>
      </w:r>
      <w:r w:rsidRPr="00193172">
        <w:rPr>
          <w:rFonts w:ascii="Times New Roman" w:hAnsi="Times New Roman" w:cs="Times New Roman"/>
          <w:sz w:val="24"/>
          <w:szCs w:val="24"/>
        </w:rPr>
        <w:t xml:space="preserve"> oil processing units</w:t>
      </w:r>
      <w:r>
        <w:rPr>
          <w:rFonts w:ascii="Times New Roman" w:hAnsi="Times New Roman" w:cs="Times New Roman"/>
          <w:sz w:val="24"/>
          <w:szCs w:val="24"/>
        </w:rPr>
        <w:t xml:space="preserve"> and overall food processing industry</w:t>
      </w:r>
      <w:r w:rsidRPr="00193172">
        <w:rPr>
          <w:rFonts w:ascii="Times New Roman" w:hAnsi="Times New Roman" w:cs="Times New Roman"/>
          <w:sz w:val="24"/>
          <w:szCs w:val="24"/>
        </w:rPr>
        <w:t xml:space="preserve"> registered labour elasticity of more than one with remaining sub-sectors remained at labour elasticity of less than one. </w:t>
      </w:r>
      <w:r>
        <w:rPr>
          <w:rFonts w:ascii="Times New Roman" w:hAnsi="Times New Roman" w:cs="Times New Roman"/>
          <w:sz w:val="24"/>
          <w:szCs w:val="24"/>
        </w:rPr>
        <w:t>I</w:t>
      </w:r>
      <w:r w:rsidRPr="00193172">
        <w:rPr>
          <w:rFonts w:ascii="Times New Roman" w:hAnsi="Times New Roman" w:cs="Times New Roman"/>
          <w:sz w:val="24"/>
          <w:szCs w:val="24"/>
        </w:rPr>
        <w:t>n most sub-sectors, the elasticity of capital exceeded</w:t>
      </w:r>
      <w:r>
        <w:rPr>
          <w:rFonts w:ascii="Times New Roman" w:hAnsi="Times New Roman" w:cs="Times New Roman"/>
          <w:sz w:val="24"/>
          <w:szCs w:val="24"/>
        </w:rPr>
        <w:t xml:space="preserve"> than</w:t>
      </w:r>
      <w:r w:rsidRPr="00193172">
        <w:rPr>
          <w:rFonts w:ascii="Times New Roman" w:hAnsi="Times New Roman" w:cs="Times New Roman"/>
          <w:sz w:val="24"/>
          <w:szCs w:val="24"/>
        </w:rPr>
        <w:t xml:space="preserve"> that of labour except in sugar processing units and the prepared meals segment, where labour contributed relatively more to the output.</w:t>
      </w:r>
      <w:r>
        <w:rPr>
          <w:rFonts w:ascii="Times New Roman" w:hAnsi="Times New Roman" w:cs="Times New Roman"/>
          <w:sz w:val="24"/>
          <w:szCs w:val="24"/>
        </w:rPr>
        <w:t xml:space="preserve"> Further, it was observed that all sub-sectors were operating </w:t>
      </w:r>
      <w:r w:rsidR="00EF0DB7">
        <w:rPr>
          <w:rFonts w:ascii="Times New Roman" w:hAnsi="Times New Roman" w:cs="Times New Roman"/>
          <w:sz w:val="24"/>
          <w:szCs w:val="24"/>
        </w:rPr>
        <w:t>at</w:t>
      </w:r>
      <w:r>
        <w:rPr>
          <w:rFonts w:ascii="Times New Roman" w:hAnsi="Times New Roman" w:cs="Times New Roman"/>
          <w:sz w:val="24"/>
          <w:szCs w:val="24"/>
        </w:rPr>
        <w:t xml:space="preserve"> increasing returns to scale except the dairy, grains and macaroni sectors, whose units were operating at decrease returns to scale. </w:t>
      </w:r>
      <w:r w:rsidRPr="00193172">
        <w:rPr>
          <w:rFonts w:ascii="Times New Roman" w:hAnsi="Times New Roman" w:cs="Times New Roman"/>
          <w:sz w:val="24"/>
          <w:szCs w:val="24"/>
        </w:rPr>
        <w:t>These findings suggest that growth in the Indian FPI was mainly fuelled by the capital accumulation as indicated the study results of Baliyan et al., 2015.</w:t>
      </w:r>
    </w:p>
    <w:p w14:paraId="16939F05" w14:textId="746F5204" w:rsidR="00161F4B" w:rsidRPr="00193172" w:rsidRDefault="00161F4B" w:rsidP="00A6783B">
      <w:pPr>
        <w:spacing w:after="0" w:line="360" w:lineRule="auto"/>
        <w:ind w:right="-164"/>
        <w:jc w:val="both"/>
        <w:rPr>
          <w:rFonts w:ascii="Times New Roman" w:hAnsi="Times New Roman" w:cs="Times New Roman"/>
          <w:b/>
          <w:bCs/>
          <w:sz w:val="24"/>
          <w:szCs w:val="24"/>
          <w:shd w:val="clear" w:color="auto" w:fill="FFFFFF"/>
          <w:lang w:val="en-US"/>
        </w:rPr>
      </w:pPr>
      <w:r w:rsidRPr="00193172">
        <w:rPr>
          <w:rFonts w:ascii="Times New Roman" w:hAnsi="Times New Roman" w:cs="Times New Roman"/>
          <w:b/>
          <w:bCs/>
          <w:sz w:val="24"/>
          <w:szCs w:val="24"/>
          <w:shd w:val="clear" w:color="auto" w:fill="FFFFFF"/>
        </w:rPr>
        <w:t>Table 5: TFP</w:t>
      </w:r>
      <w:r w:rsidR="00650E7B">
        <w:rPr>
          <w:rFonts w:ascii="Times New Roman" w:hAnsi="Times New Roman" w:cs="Times New Roman"/>
          <w:b/>
          <w:bCs/>
          <w:sz w:val="24"/>
          <w:szCs w:val="24"/>
          <w:shd w:val="clear" w:color="auto" w:fill="FFFFFF"/>
        </w:rPr>
        <w:t xml:space="preserve"> growth rates of sub-sectors under</w:t>
      </w:r>
      <w:r w:rsidRPr="00193172">
        <w:rPr>
          <w:rFonts w:ascii="Times New Roman" w:hAnsi="Times New Roman" w:cs="Times New Roman"/>
          <w:b/>
          <w:bCs/>
          <w:sz w:val="24"/>
          <w:szCs w:val="24"/>
          <w:shd w:val="clear" w:color="auto" w:fill="FFFFFF"/>
        </w:rPr>
        <w:t xml:space="preserve"> Indian FPI during 2008-19</w:t>
      </w:r>
    </w:p>
    <w:tbl>
      <w:tblPr>
        <w:tblStyle w:val="TableGrid"/>
        <w:tblW w:w="0" w:type="auto"/>
        <w:tblLook w:val="04A0" w:firstRow="1" w:lastRow="0" w:firstColumn="1" w:lastColumn="0" w:noHBand="0" w:noVBand="1"/>
      </w:tblPr>
      <w:tblGrid>
        <w:gridCol w:w="3114"/>
        <w:gridCol w:w="3544"/>
      </w:tblGrid>
      <w:tr w:rsidR="00161F4B" w:rsidRPr="00193172" w14:paraId="5F4521B3" w14:textId="77777777" w:rsidTr="00FA7EA4">
        <w:tc>
          <w:tcPr>
            <w:tcW w:w="3114" w:type="dxa"/>
            <w:vAlign w:val="center"/>
          </w:tcPr>
          <w:p w14:paraId="38483864" w14:textId="77777777" w:rsidR="00161F4B" w:rsidRPr="00193172" w:rsidRDefault="00161F4B" w:rsidP="00FA7EA4">
            <w:pPr>
              <w:spacing w:line="276" w:lineRule="auto"/>
              <w:ind w:right="-164"/>
              <w:jc w:val="center"/>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Sub-sector of FPI</w:t>
            </w:r>
          </w:p>
        </w:tc>
        <w:tc>
          <w:tcPr>
            <w:tcW w:w="3544" w:type="dxa"/>
            <w:vAlign w:val="center"/>
          </w:tcPr>
          <w:p w14:paraId="45A8294C" w14:textId="7F933228" w:rsidR="00161F4B" w:rsidRPr="00193172" w:rsidRDefault="00161F4B" w:rsidP="00FA7EA4">
            <w:pPr>
              <w:spacing w:line="276" w:lineRule="auto"/>
              <w:ind w:right="-164"/>
              <w:jc w:val="center"/>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TFP growth rate (%)</w:t>
            </w:r>
          </w:p>
        </w:tc>
      </w:tr>
      <w:tr w:rsidR="005304B6" w:rsidRPr="00193172" w14:paraId="5D3E9DE4" w14:textId="77777777" w:rsidTr="009541FF">
        <w:tc>
          <w:tcPr>
            <w:tcW w:w="3114" w:type="dxa"/>
            <w:vAlign w:val="center"/>
          </w:tcPr>
          <w:p w14:paraId="7A2AA8BD" w14:textId="77777777" w:rsidR="005304B6" w:rsidRPr="00193172" w:rsidRDefault="005304B6" w:rsidP="005304B6">
            <w:pPr>
              <w:tabs>
                <w:tab w:val="left" w:pos="2856"/>
              </w:tabs>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Meat </w:t>
            </w:r>
          </w:p>
        </w:tc>
        <w:tc>
          <w:tcPr>
            <w:tcW w:w="3544" w:type="dxa"/>
          </w:tcPr>
          <w:p w14:paraId="51985D42" w14:textId="612074DB"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-0.99</w:t>
            </w:r>
          </w:p>
        </w:tc>
      </w:tr>
      <w:tr w:rsidR="005304B6" w:rsidRPr="00193172" w14:paraId="63CCA422" w14:textId="77777777" w:rsidTr="009541FF">
        <w:tc>
          <w:tcPr>
            <w:tcW w:w="3114" w:type="dxa"/>
            <w:vAlign w:val="center"/>
          </w:tcPr>
          <w:p w14:paraId="463C29C4"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Fish </w:t>
            </w:r>
          </w:p>
        </w:tc>
        <w:tc>
          <w:tcPr>
            <w:tcW w:w="3544" w:type="dxa"/>
          </w:tcPr>
          <w:p w14:paraId="0D1B1A4D" w14:textId="06E96595"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11.84</w:t>
            </w:r>
          </w:p>
        </w:tc>
      </w:tr>
      <w:tr w:rsidR="005304B6" w:rsidRPr="00193172" w14:paraId="4004323B" w14:textId="77777777" w:rsidTr="009541FF">
        <w:tc>
          <w:tcPr>
            <w:tcW w:w="3114" w:type="dxa"/>
            <w:vAlign w:val="center"/>
          </w:tcPr>
          <w:p w14:paraId="3CC193FA"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Fruits &amp; vegetables </w:t>
            </w:r>
          </w:p>
        </w:tc>
        <w:tc>
          <w:tcPr>
            <w:tcW w:w="3544" w:type="dxa"/>
          </w:tcPr>
          <w:p w14:paraId="6956BFAD" w14:textId="42FDB55E"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16.98</w:t>
            </w:r>
          </w:p>
        </w:tc>
      </w:tr>
      <w:tr w:rsidR="005304B6" w:rsidRPr="00193172" w14:paraId="6ADF433A" w14:textId="77777777" w:rsidTr="009541FF">
        <w:tc>
          <w:tcPr>
            <w:tcW w:w="3114" w:type="dxa"/>
            <w:vAlign w:val="center"/>
          </w:tcPr>
          <w:p w14:paraId="7C07C7DD"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Dairy </w:t>
            </w:r>
          </w:p>
        </w:tc>
        <w:tc>
          <w:tcPr>
            <w:tcW w:w="3544" w:type="dxa"/>
          </w:tcPr>
          <w:p w14:paraId="518B5F99" w14:textId="656C558A"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-18.66</w:t>
            </w:r>
          </w:p>
        </w:tc>
      </w:tr>
      <w:tr w:rsidR="005304B6" w:rsidRPr="00193172" w14:paraId="0919BBFD" w14:textId="77777777" w:rsidTr="009541FF">
        <w:tc>
          <w:tcPr>
            <w:tcW w:w="3114" w:type="dxa"/>
            <w:vAlign w:val="center"/>
          </w:tcPr>
          <w:p w14:paraId="1222EF53"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Oils </w:t>
            </w:r>
          </w:p>
        </w:tc>
        <w:tc>
          <w:tcPr>
            <w:tcW w:w="3544" w:type="dxa"/>
          </w:tcPr>
          <w:p w14:paraId="61440251" w14:textId="79B838ED"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5.38</w:t>
            </w:r>
          </w:p>
        </w:tc>
      </w:tr>
      <w:tr w:rsidR="005304B6" w:rsidRPr="00193172" w14:paraId="27AEACB4" w14:textId="77777777" w:rsidTr="009541FF">
        <w:tc>
          <w:tcPr>
            <w:tcW w:w="3114" w:type="dxa"/>
            <w:vAlign w:val="center"/>
          </w:tcPr>
          <w:p w14:paraId="3B4D953A"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Grains </w:t>
            </w:r>
          </w:p>
        </w:tc>
        <w:tc>
          <w:tcPr>
            <w:tcW w:w="3544" w:type="dxa"/>
          </w:tcPr>
          <w:p w14:paraId="2A62B461" w14:textId="08947B96"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6.19</w:t>
            </w:r>
          </w:p>
        </w:tc>
      </w:tr>
      <w:tr w:rsidR="005304B6" w:rsidRPr="00193172" w14:paraId="24AC77B2" w14:textId="77777777" w:rsidTr="009541FF">
        <w:tc>
          <w:tcPr>
            <w:tcW w:w="3114" w:type="dxa"/>
            <w:vAlign w:val="center"/>
          </w:tcPr>
          <w:p w14:paraId="73244975"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Starch </w:t>
            </w:r>
          </w:p>
        </w:tc>
        <w:tc>
          <w:tcPr>
            <w:tcW w:w="3544" w:type="dxa"/>
          </w:tcPr>
          <w:p w14:paraId="52230610" w14:textId="4ED195DD"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27.66</w:t>
            </w:r>
          </w:p>
        </w:tc>
      </w:tr>
      <w:tr w:rsidR="005304B6" w:rsidRPr="00193172" w14:paraId="31CCD309" w14:textId="77777777" w:rsidTr="009541FF">
        <w:tc>
          <w:tcPr>
            <w:tcW w:w="3114" w:type="dxa"/>
            <w:vAlign w:val="center"/>
          </w:tcPr>
          <w:p w14:paraId="0778A004"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Bakery </w:t>
            </w:r>
          </w:p>
        </w:tc>
        <w:tc>
          <w:tcPr>
            <w:tcW w:w="3544" w:type="dxa"/>
          </w:tcPr>
          <w:p w14:paraId="399F5D58" w14:textId="14662658"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0.00</w:t>
            </w:r>
          </w:p>
        </w:tc>
      </w:tr>
      <w:tr w:rsidR="005304B6" w:rsidRPr="00193172" w14:paraId="52610240" w14:textId="77777777" w:rsidTr="009541FF">
        <w:tc>
          <w:tcPr>
            <w:tcW w:w="3114" w:type="dxa"/>
            <w:vAlign w:val="center"/>
          </w:tcPr>
          <w:p w14:paraId="19C8C07C"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Sugar </w:t>
            </w:r>
          </w:p>
        </w:tc>
        <w:tc>
          <w:tcPr>
            <w:tcW w:w="3544" w:type="dxa"/>
          </w:tcPr>
          <w:p w14:paraId="458D2213" w14:textId="172529CD"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30.77</w:t>
            </w:r>
          </w:p>
        </w:tc>
      </w:tr>
      <w:tr w:rsidR="005304B6" w:rsidRPr="00193172" w14:paraId="5EE50EFF" w14:textId="77777777" w:rsidTr="009541FF">
        <w:tc>
          <w:tcPr>
            <w:tcW w:w="3114" w:type="dxa"/>
            <w:vAlign w:val="center"/>
          </w:tcPr>
          <w:p w14:paraId="6EA038CC"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Cocoa </w:t>
            </w:r>
          </w:p>
        </w:tc>
        <w:tc>
          <w:tcPr>
            <w:tcW w:w="3544" w:type="dxa"/>
          </w:tcPr>
          <w:p w14:paraId="13AFEB5D" w14:textId="1D7F3522"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36.56</w:t>
            </w:r>
          </w:p>
        </w:tc>
      </w:tr>
      <w:tr w:rsidR="005304B6" w:rsidRPr="00193172" w14:paraId="4C50E161" w14:textId="77777777" w:rsidTr="009541FF">
        <w:tc>
          <w:tcPr>
            <w:tcW w:w="3114" w:type="dxa"/>
            <w:vAlign w:val="center"/>
          </w:tcPr>
          <w:p w14:paraId="147D4007"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Macaroni </w:t>
            </w:r>
          </w:p>
        </w:tc>
        <w:tc>
          <w:tcPr>
            <w:tcW w:w="3544" w:type="dxa"/>
          </w:tcPr>
          <w:p w14:paraId="240E1BE5" w14:textId="365069F3"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55.71</w:t>
            </w:r>
          </w:p>
        </w:tc>
      </w:tr>
      <w:tr w:rsidR="005304B6" w:rsidRPr="00193172" w14:paraId="4E9D4B0C" w14:textId="77777777" w:rsidTr="009541FF">
        <w:tc>
          <w:tcPr>
            <w:tcW w:w="3114" w:type="dxa"/>
            <w:vAlign w:val="center"/>
          </w:tcPr>
          <w:p w14:paraId="55E32120"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Prepared meals</w:t>
            </w:r>
          </w:p>
        </w:tc>
        <w:tc>
          <w:tcPr>
            <w:tcW w:w="3544" w:type="dxa"/>
          </w:tcPr>
          <w:p w14:paraId="057AAF21" w14:textId="2693CB9D"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12.39</w:t>
            </w:r>
          </w:p>
        </w:tc>
      </w:tr>
      <w:tr w:rsidR="005304B6" w:rsidRPr="00193172" w14:paraId="035F0038" w14:textId="77777777" w:rsidTr="009541FF">
        <w:tc>
          <w:tcPr>
            <w:tcW w:w="3114" w:type="dxa"/>
            <w:vAlign w:val="center"/>
          </w:tcPr>
          <w:p w14:paraId="0354DED5"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 xml:space="preserve">Others </w:t>
            </w:r>
          </w:p>
        </w:tc>
        <w:tc>
          <w:tcPr>
            <w:tcW w:w="3544" w:type="dxa"/>
          </w:tcPr>
          <w:p w14:paraId="69F55231" w14:textId="37EDD8CD"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7.61</w:t>
            </w:r>
          </w:p>
        </w:tc>
      </w:tr>
      <w:tr w:rsidR="005304B6" w:rsidRPr="00193172" w14:paraId="3B6C5EAE" w14:textId="77777777" w:rsidTr="009541FF">
        <w:tc>
          <w:tcPr>
            <w:tcW w:w="3114" w:type="dxa"/>
            <w:vAlign w:val="center"/>
          </w:tcPr>
          <w:p w14:paraId="6E98035D" w14:textId="77777777" w:rsidR="005304B6" w:rsidRPr="00193172" w:rsidRDefault="005304B6" w:rsidP="005304B6">
            <w:pPr>
              <w:spacing w:line="276" w:lineRule="auto"/>
              <w:ind w:right="-164"/>
              <w:rPr>
                <w:rFonts w:ascii="Times New Roman" w:hAnsi="Times New Roman" w:cs="Times New Roman"/>
                <w:sz w:val="24"/>
                <w:szCs w:val="24"/>
                <w:shd w:val="clear" w:color="auto" w:fill="FFFFFF"/>
                <w:lang w:val="en-US"/>
              </w:rPr>
            </w:pPr>
            <w:r w:rsidRPr="00193172">
              <w:rPr>
                <w:rFonts w:ascii="Times New Roman" w:hAnsi="Times New Roman" w:cs="Times New Roman"/>
                <w:sz w:val="24"/>
                <w:szCs w:val="24"/>
                <w:shd w:val="clear" w:color="auto" w:fill="FFFFFF"/>
                <w:lang w:val="en-US"/>
              </w:rPr>
              <w:t>Animal feed</w:t>
            </w:r>
          </w:p>
        </w:tc>
        <w:tc>
          <w:tcPr>
            <w:tcW w:w="3544" w:type="dxa"/>
          </w:tcPr>
          <w:p w14:paraId="58C5E844" w14:textId="194E6D94" w:rsidR="005304B6" w:rsidRPr="005304B6" w:rsidRDefault="005304B6" w:rsidP="005304B6">
            <w:pPr>
              <w:spacing w:line="276" w:lineRule="auto"/>
              <w:ind w:right="-164"/>
              <w:rPr>
                <w:rFonts w:ascii="Times New Roman" w:hAnsi="Times New Roman" w:cs="Times New Roman"/>
                <w:sz w:val="24"/>
                <w:szCs w:val="24"/>
                <w:shd w:val="clear" w:color="auto" w:fill="FFFFFF"/>
                <w:lang w:val="en-US"/>
              </w:rPr>
            </w:pPr>
            <w:r w:rsidRPr="005304B6">
              <w:rPr>
                <w:rFonts w:ascii="Times New Roman" w:hAnsi="Times New Roman" w:cs="Times New Roman"/>
                <w:sz w:val="24"/>
                <w:szCs w:val="24"/>
              </w:rPr>
              <w:t>28.09</w:t>
            </w:r>
          </w:p>
        </w:tc>
      </w:tr>
    </w:tbl>
    <w:p w14:paraId="47791B38" w14:textId="77777777" w:rsidR="00161F4B" w:rsidRPr="00193172" w:rsidRDefault="00161F4B" w:rsidP="00161F4B">
      <w:pPr>
        <w:spacing w:line="360" w:lineRule="auto"/>
        <w:ind w:right="-613"/>
        <w:rPr>
          <w:rFonts w:ascii="Times New Roman" w:hAnsi="Times New Roman" w:cs="Times New Roman"/>
          <w:sz w:val="24"/>
          <w:szCs w:val="24"/>
          <w:shd w:val="clear" w:color="auto" w:fill="FFFFFF"/>
        </w:rPr>
      </w:pPr>
      <w:r w:rsidRPr="00193172">
        <w:rPr>
          <w:rFonts w:ascii="Times New Roman" w:hAnsi="Times New Roman" w:cs="Times New Roman"/>
          <w:i/>
          <w:iCs/>
          <w:sz w:val="24"/>
          <w:szCs w:val="24"/>
          <w:shd w:val="clear" w:color="auto" w:fill="FFFFFF"/>
          <w:lang w:val="en-US"/>
        </w:rPr>
        <w:t>(Source:</w:t>
      </w:r>
      <w:r w:rsidRPr="00193172">
        <w:rPr>
          <w:rFonts w:ascii="Times New Roman" w:hAnsi="Times New Roman" w:cs="Times New Roman"/>
          <w:sz w:val="24"/>
          <w:szCs w:val="24"/>
          <w:shd w:val="clear" w:color="auto" w:fill="FFFFFF"/>
          <w:lang w:val="en-US"/>
        </w:rPr>
        <w:t xml:space="preserve"> Authors calculation from ASI data) </w:t>
      </w:r>
    </w:p>
    <w:p w14:paraId="4F95324A" w14:textId="323FEFB0" w:rsidR="006D6F17" w:rsidRPr="00193172" w:rsidRDefault="006D6F17" w:rsidP="006D6F17">
      <w:pPr>
        <w:spacing w:line="360" w:lineRule="auto"/>
        <w:ind w:right="-164"/>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 xml:space="preserve">The TFP values of various sub-sectors of FPI </w:t>
      </w:r>
      <w:r w:rsidRPr="00193172">
        <w:rPr>
          <w:rFonts w:ascii="Times New Roman" w:hAnsi="Times New Roman" w:cs="Times New Roman"/>
          <w:sz w:val="24"/>
          <w:szCs w:val="24"/>
          <w:shd w:val="clear" w:color="auto" w:fill="FFFFFF"/>
        </w:rPr>
        <w:t>during the period of 2008–2019 are presented in the appendix (Table A1)</w:t>
      </w:r>
      <w:r w:rsidRPr="00193172">
        <w:rPr>
          <w:rFonts w:ascii="Times New Roman" w:hAnsi="Times New Roman" w:cs="Times New Roman"/>
          <w:sz w:val="24"/>
          <w:szCs w:val="24"/>
          <w:shd w:val="clear" w:color="auto" w:fill="FFFFFF"/>
          <w:lang w:val="en-US"/>
        </w:rPr>
        <w:t xml:space="preserve">. </w:t>
      </w:r>
      <w:r w:rsidRPr="00193172">
        <w:rPr>
          <w:rFonts w:ascii="Times New Roman" w:hAnsi="Times New Roman" w:cs="Times New Roman"/>
          <w:sz w:val="24"/>
          <w:szCs w:val="24"/>
          <w:shd w:val="clear" w:color="auto" w:fill="FFFFFF"/>
        </w:rPr>
        <w:t xml:space="preserve">A TFP value greater than one indicates enhancement of productivity either through efficient management or by adopting improved technology. While TFP below one reflects </w:t>
      </w:r>
      <w:r w:rsidR="00B53BBE">
        <w:rPr>
          <w:rFonts w:ascii="Times New Roman" w:hAnsi="Times New Roman" w:cs="Times New Roman"/>
          <w:sz w:val="24"/>
          <w:szCs w:val="24"/>
          <w:shd w:val="clear" w:color="auto" w:fill="FFFFFF"/>
        </w:rPr>
        <w:t xml:space="preserve">productivity decline </w:t>
      </w:r>
      <w:r w:rsidR="008B5A3F">
        <w:rPr>
          <w:rFonts w:ascii="Times New Roman" w:hAnsi="Times New Roman" w:cs="Times New Roman"/>
          <w:sz w:val="24"/>
          <w:szCs w:val="24"/>
          <w:shd w:val="clear" w:color="auto" w:fill="FFFFFF"/>
          <w:lang w:val="en-US"/>
        </w:rPr>
        <w:t>(Baliyan et al., 2015</w:t>
      </w:r>
      <w:r w:rsidR="00BB2906">
        <w:rPr>
          <w:rFonts w:ascii="Times New Roman" w:hAnsi="Times New Roman" w:cs="Times New Roman"/>
          <w:sz w:val="24"/>
          <w:szCs w:val="24"/>
          <w:shd w:val="clear" w:color="auto" w:fill="FFFFFF"/>
          <w:lang w:val="en-US"/>
        </w:rPr>
        <w:t xml:space="preserve">; </w:t>
      </w:r>
      <w:r w:rsidR="00BB2906">
        <w:rPr>
          <w:rFonts w:ascii="Times New Roman" w:hAnsi="Times New Roman" w:cs="Times New Roman"/>
          <w:sz w:val="24"/>
          <w:szCs w:val="24"/>
          <w:shd w:val="clear" w:color="auto" w:fill="FFFFFF"/>
        </w:rPr>
        <w:t>Kumar &amp; Abdulla, 2021</w:t>
      </w:r>
      <w:r w:rsidR="008B5A3F">
        <w:rPr>
          <w:rFonts w:ascii="Times New Roman" w:hAnsi="Times New Roman" w:cs="Times New Roman"/>
          <w:sz w:val="24"/>
          <w:szCs w:val="24"/>
          <w:shd w:val="clear" w:color="auto" w:fill="FFFFFF"/>
          <w:lang w:val="en-US"/>
        </w:rPr>
        <w:t>)</w:t>
      </w:r>
      <w:r w:rsidR="00FD2880">
        <w:rPr>
          <w:rFonts w:ascii="Times New Roman" w:hAnsi="Times New Roman" w:cs="Times New Roman"/>
          <w:sz w:val="24"/>
          <w:szCs w:val="24"/>
          <w:shd w:val="clear" w:color="auto" w:fill="FFFFFF"/>
          <w:lang w:val="en-US"/>
        </w:rPr>
        <w:t>.</w:t>
      </w:r>
    </w:p>
    <w:p w14:paraId="68F66533" w14:textId="05DB6EE2" w:rsidR="006D6F17" w:rsidRPr="00193172" w:rsidRDefault="006D6F17" w:rsidP="006D6F17">
      <w:pPr>
        <w:spacing w:line="360" w:lineRule="auto"/>
        <w:ind w:right="-164"/>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TFP growth rate of Indian FPI given in Table 5 reveal</w:t>
      </w:r>
      <w:r w:rsidR="00D155B5" w:rsidRPr="00193172">
        <w:rPr>
          <w:rFonts w:ascii="Times New Roman" w:hAnsi="Times New Roman" w:cs="Times New Roman"/>
          <w:sz w:val="24"/>
          <w:szCs w:val="24"/>
          <w:shd w:val="clear" w:color="auto" w:fill="FFFFFF"/>
        </w:rPr>
        <w:t>ed a</w:t>
      </w:r>
      <w:r w:rsidRPr="00193172">
        <w:rPr>
          <w:rFonts w:ascii="Times New Roman" w:hAnsi="Times New Roman" w:cs="Times New Roman"/>
          <w:sz w:val="24"/>
          <w:szCs w:val="24"/>
          <w:shd w:val="clear" w:color="auto" w:fill="FFFFFF"/>
        </w:rPr>
        <w:t xml:space="preserve"> distant heterogeneity in productivity improvement</w:t>
      </w:r>
      <w:r w:rsidR="002D0383">
        <w:rPr>
          <w:rFonts w:ascii="Times New Roman" w:hAnsi="Times New Roman" w:cs="Times New Roman"/>
          <w:sz w:val="24"/>
          <w:szCs w:val="24"/>
          <w:shd w:val="clear" w:color="auto" w:fill="FFFFFF"/>
        </w:rPr>
        <w:t>s</w:t>
      </w:r>
      <w:r w:rsidRPr="00193172">
        <w:rPr>
          <w:rFonts w:ascii="Times New Roman" w:hAnsi="Times New Roman" w:cs="Times New Roman"/>
          <w:sz w:val="24"/>
          <w:szCs w:val="24"/>
          <w:shd w:val="clear" w:color="auto" w:fill="FFFFFF"/>
        </w:rPr>
        <w:t xml:space="preserve"> across various sub-sectors. Macaroni sector re</w:t>
      </w:r>
      <w:r w:rsidR="00F11CBD">
        <w:rPr>
          <w:rFonts w:ascii="Times New Roman" w:hAnsi="Times New Roman" w:cs="Times New Roman"/>
          <w:sz w:val="24"/>
          <w:szCs w:val="24"/>
          <w:shd w:val="clear" w:color="auto" w:fill="FFFFFF"/>
        </w:rPr>
        <w:t xml:space="preserve">corded </w:t>
      </w:r>
      <w:r w:rsidRPr="00193172">
        <w:rPr>
          <w:rFonts w:ascii="Times New Roman" w:hAnsi="Times New Roman" w:cs="Times New Roman"/>
          <w:sz w:val="24"/>
          <w:szCs w:val="24"/>
          <w:shd w:val="clear" w:color="auto" w:fill="FFFFFF"/>
        </w:rPr>
        <w:t xml:space="preserve">highest productivity </w:t>
      </w:r>
      <w:r w:rsidR="00161F4B">
        <w:rPr>
          <w:rFonts w:ascii="Times New Roman" w:hAnsi="Times New Roman" w:cs="Times New Roman"/>
          <w:sz w:val="24"/>
          <w:szCs w:val="24"/>
          <w:shd w:val="clear" w:color="auto" w:fill="FFFFFF"/>
        </w:rPr>
        <w:lastRenderedPageBreak/>
        <w:t>enhancement</w:t>
      </w:r>
      <w:r w:rsidRPr="00193172">
        <w:rPr>
          <w:rFonts w:ascii="Times New Roman" w:hAnsi="Times New Roman" w:cs="Times New Roman"/>
          <w:sz w:val="24"/>
          <w:szCs w:val="24"/>
          <w:shd w:val="clear" w:color="auto" w:fill="FFFFFF"/>
        </w:rPr>
        <w:t xml:space="preserve"> </w:t>
      </w:r>
      <w:r w:rsidR="00F11CBD">
        <w:rPr>
          <w:rFonts w:ascii="Times New Roman" w:hAnsi="Times New Roman" w:cs="Times New Roman"/>
          <w:sz w:val="24"/>
          <w:szCs w:val="24"/>
          <w:shd w:val="clear" w:color="auto" w:fill="FFFFFF"/>
        </w:rPr>
        <w:t xml:space="preserve">of over 55 per cent from 0.7 in 2008-09 to 1.09 in </w:t>
      </w:r>
      <w:r w:rsidR="00161F4B">
        <w:rPr>
          <w:rFonts w:ascii="Times New Roman" w:hAnsi="Times New Roman" w:cs="Times New Roman"/>
          <w:sz w:val="24"/>
          <w:szCs w:val="24"/>
          <w:shd w:val="clear" w:color="auto" w:fill="FFFFFF"/>
        </w:rPr>
        <w:t>2019-20</w:t>
      </w:r>
      <w:r w:rsidRPr="00193172">
        <w:rPr>
          <w:rFonts w:ascii="Times New Roman" w:hAnsi="Times New Roman" w:cs="Times New Roman"/>
          <w:sz w:val="24"/>
          <w:szCs w:val="24"/>
          <w:shd w:val="clear" w:color="auto" w:fill="FFFFFF"/>
        </w:rPr>
        <w:t xml:space="preserve">, followed by cocoa </w:t>
      </w:r>
      <w:r w:rsidR="00F11CBD">
        <w:rPr>
          <w:rFonts w:ascii="Times New Roman" w:hAnsi="Times New Roman" w:cs="Times New Roman"/>
          <w:sz w:val="24"/>
          <w:szCs w:val="24"/>
          <w:shd w:val="clear" w:color="auto" w:fill="FFFFFF"/>
        </w:rPr>
        <w:t xml:space="preserve">of more than 36 per cent and </w:t>
      </w:r>
      <w:r w:rsidRPr="00193172">
        <w:rPr>
          <w:rFonts w:ascii="Times New Roman" w:hAnsi="Times New Roman" w:cs="Times New Roman"/>
          <w:sz w:val="24"/>
          <w:szCs w:val="24"/>
          <w:shd w:val="clear" w:color="auto" w:fill="FFFFFF"/>
        </w:rPr>
        <w:t>sugar (</w:t>
      </w:r>
      <w:r w:rsidR="00F11CBD">
        <w:rPr>
          <w:rFonts w:ascii="Times New Roman" w:hAnsi="Times New Roman" w:cs="Times New Roman"/>
          <w:sz w:val="24"/>
          <w:szCs w:val="24"/>
          <w:shd w:val="clear" w:color="auto" w:fill="FFFFFF"/>
        </w:rPr>
        <w:t>around 31</w:t>
      </w:r>
      <w:r w:rsidRPr="00193172">
        <w:rPr>
          <w:rFonts w:ascii="Times New Roman" w:hAnsi="Times New Roman" w:cs="Times New Roman"/>
          <w:sz w:val="24"/>
          <w:szCs w:val="24"/>
          <w:shd w:val="clear" w:color="auto" w:fill="FFFFFF"/>
        </w:rPr>
        <w:t>%),</w:t>
      </w:r>
      <w:r w:rsidR="00E45663">
        <w:rPr>
          <w:rFonts w:ascii="Times New Roman" w:hAnsi="Times New Roman" w:cs="Times New Roman"/>
          <w:sz w:val="24"/>
          <w:szCs w:val="24"/>
          <w:shd w:val="clear" w:color="auto" w:fill="FFFFFF"/>
        </w:rPr>
        <w:t xml:space="preserve"> </w:t>
      </w:r>
      <w:r w:rsidRPr="00193172">
        <w:rPr>
          <w:rFonts w:ascii="Times New Roman" w:hAnsi="Times New Roman" w:cs="Times New Roman"/>
          <w:sz w:val="24"/>
          <w:szCs w:val="24"/>
          <w:shd w:val="clear" w:color="auto" w:fill="FFFFFF"/>
        </w:rPr>
        <w:t xml:space="preserve">animal feed (28%) </w:t>
      </w:r>
      <w:r w:rsidR="00E45663">
        <w:rPr>
          <w:rFonts w:ascii="Times New Roman" w:hAnsi="Times New Roman" w:cs="Times New Roman"/>
          <w:sz w:val="24"/>
          <w:szCs w:val="24"/>
          <w:shd w:val="clear" w:color="auto" w:fill="FFFFFF"/>
        </w:rPr>
        <w:t xml:space="preserve">and starch (28%) </w:t>
      </w:r>
      <w:r w:rsidRPr="00193172">
        <w:rPr>
          <w:rFonts w:ascii="Times New Roman" w:hAnsi="Times New Roman" w:cs="Times New Roman"/>
          <w:sz w:val="24"/>
          <w:szCs w:val="24"/>
          <w:shd w:val="clear" w:color="auto" w:fill="FFFFFF"/>
        </w:rPr>
        <w:t xml:space="preserve">suggesting successful adoption of </w:t>
      </w:r>
      <w:r w:rsidR="005A4C12">
        <w:rPr>
          <w:rFonts w:ascii="Times New Roman" w:hAnsi="Times New Roman" w:cs="Times New Roman"/>
          <w:sz w:val="24"/>
          <w:szCs w:val="24"/>
          <w:shd w:val="clear" w:color="auto" w:fill="FFFFFF"/>
        </w:rPr>
        <w:t>improved</w:t>
      </w:r>
      <w:r w:rsidRPr="00193172">
        <w:rPr>
          <w:rFonts w:ascii="Times New Roman" w:hAnsi="Times New Roman" w:cs="Times New Roman"/>
          <w:sz w:val="24"/>
          <w:szCs w:val="24"/>
          <w:shd w:val="clear" w:color="auto" w:fill="FFFFFF"/>
        </w:rPr>
        <w:t xml:space="preserve"> technologies, </w:t>
      </w:r>
      <w:r w:rsidR="005A4C12">
        <w:rPr>
          <w:rFonts w:ascii="Times New Roman" w:hAnsi="Times New Roman" w:cs="Times New Roman"/>
          <w:sz w:val="24"/>
          <w:szCs w:val="24"/>
          <w:shd w:val="clear" w:color="auto" w:fill="FFFFFF"/>
        </w:rPr>
        <w:t xml:space="preserve">enhanced </w:t>
      </w:r>
      <w:r w:rsidR="00E45663">
        <w:rPr>
          <w:rFonts w:ascii="Times New Roman" w:hAnsi="Times New Roman" w:cs="Times New Roman"/>
          <w:sz w:val="24"/>
          <w:szCs w:val="24"/>
          <w:shd w:val="clear" w:color="auto" w:fill="FFFFFF"/>
        </w:rPr>
        <w:t>efficiency,</w:t>
      </w:r>
      <w:r w:rsidR="005A4C12">
        <w:rPr>
          <w:rFonts w:ascii="Times New Roman" w:hAnsi="Times New Roman" w:cs="Times New Roman"/>
          <w:sz w:val="24"/>
          <w:szCs w:val="24"/>
          <w:shd w:val="clear" w:color="auto" w:fill="FFFFFF"/>
        </w:rPr>
        <w:t xml:space="preserve"> and </w:t>
      </w:r>
      <w:r w:rsidRPr="00193172">
        <w:rPr>
          <w:rFonts w:ascii="Times New Roman" w:hAnsi="Times New Roman" w:cs="Times New Roman"/>
          <w:sz w:val="24"/>
          <w:szCs w:val="24"/>
          <w:shd w:val="clear" w:color="auto" w:fill="FFFFFF"/>
        </w:rPr>
        <w:t>better input utilization. While other sectors such as</w:t>
      </w:r>
      <w:r w:rsidR="00E45663">
        <w:rPr>
          <w:rFonts w:ascii="Times New Roman" w:hAnsi="Times New Roman" w:cs="Times New Roman"/>
          <w:sz w:val="24"/>
          <w:szCs w:val="24"/>
          <w:shd w:val="clear" w:color="auto" w:fill="FFFFFF"/>
        </w:rPr>
        <w:t xml:space="preserve"> fruits &amp; vegetables, prepared meals, fish</w:t>
      </w:r>
      <w:r w:rsidRPr="00193172">
        <w:rPr>
          <w:rFonts w:ascii="Times New Roman" w:hAnsi="Times New Roman" w:cs="Times New Roman"/>
          <w:sz w:val="24"/>
          <w:szCs w:val="24"/>
          <w:shd w:val="clear" w:color="auto" w:fill="FFFFFF"/>
        </w:rPr>
        <w:t xml:space="preserve"> showed moderate improvements in productivity</w:t>
      </w:r>
      <w:r w:rsidR="00E45663">
        <w:rPr>
          <w:rFonts w:ascii="Times New Roman" w:hAnsi="Times New Roman" w:cs="Times New Roman"/>
          <w:sz w:val="24"/>
          <w:szCs w:val="24"/>
          <w:shd w:val="clear" w:color="auto" w:fill="FFFFFF"/>
        </w:rPr>
        <w:t xml:space="preserve"> with an increase of around 17 per cent, 12.4 per cent and around 12 per cent, respectively during the study period</w:t>
      </w:r>
      <w:r w:rsidRPr="00193172">
        <w:rPr>
          <w:rFonts w:ascii="Times New Roman" w:hAnsi="Times New Roman" w:cs="Times New Roman"/>
          <w:sz w:val="24"/>
          <w:szCs w:val="24"/>
          <w:shd w:val="clear" w:color="auto" w:fill="FFFFFF"/>
        </w:rPr>
        <w:t>.</w:t>
      </w:r>
      <w:r w:rsidR="00E45663">
        <w:rPr>
          <w:rFonts w:ascii="Times New Roman" w:hAnsi="Times New Roman" w:cs="Times New Roman"/>
          <w:sz w:val="24"/>
          <w:szCs w:val="24"/>
          <w:shd w:val="clear" w:color="auto" w:fill="FFFFFF"/>
        </w:rPr>
        <w:t xml:space="preserve"> With productivity gains from 5 to 8 per cent, processing units from</w:t>
      </w:r>
      <w:r w:rsidR="009858B3">
        <w:rPr>
          <w:rFonts w:ascii="Times New Roman" w:hAnsi="Times New Roman" w:cs="Times New Roman"/>
          <w:sz w:val="24"/>
          <w:szCs w:val="24"/>
          <w:shd w:val="clear" w:color="auto" w:fill="FFFFFF"/>
        </w:rPr>
        <w:t xml:space="preserve"> “</w:t>
      </w:r>
      <w:r w:rsidR="00E45663">
        <w:rPr>
          <w:rFonts w:ascii="Times New Roman" w:hAnsi="Times New Roman" w:cs="Times New Roman"/>
          <w:sz w:val="24"/>
          <w:szCs w:val="24"/>
          <w:shd w:val="clear" w:color="auto" w:fill="FFFFFF"/>
        </w:rPr>
        <w:t>others</w:t>
      </w:r>
      <w:r w:rsidR="009858B3">
        <w:rPr>
          <w:rFonts w:ascii="Times New Roman" w:hAnsi="Times New Roman" w:cs="Times New Roman"/>
          <w:sz w:val="24"/>
          <w:szCs w:val="24"/>
          <w:shd w:val="clear" w:color="auto" w:fill="FFFFFF"/>
        </w:rPr>
        <w:t>”</w:t>
      </w:r>
      <w:r w:rsidR="00E45663">
        <w:rPr>
          <w:rFonts w:ascii="Times New Roman" w:hAnsi="Times New Roman" w:cs="Times New Roman"/>
          <w:sz w:val="24"/>
          <w:szCs w:val="24"/>
          <w:shd w:val="clear" w:color="auto" w:fill="FFFFFF"/>
        </w:rPr>
        <w:t xml:space="preserve">, grains, and oil sub-sectors showed minimal improvements. </w:t>
      </w:r>
      <w:r w:rsidRPr="00193172">
        <w:rPr>
          <w:rFonts w:ascii="Times New Roman" w:hAnsi="Times New Roman" w:cs="Times New Roman"/>
          <w:sz w:val="24"/>
          <w:szCs w:val="24"/>
          <w:shd w:val="clear" w:color="auto" w:fill="FFFFFF"/>
        </w:rPr>
        <w:t xml:space="preserve">Bakery processing units recorded stable productivity implying no technical and/or managerial efficiency progress over the period during 2008-19. In contrast, dairy </w:t>
      </w:r>
      <w:r w:rsidR="00BA2A03">
        <w:rPr>
          <w:rFonts w:ascii="Times New Roman" w:hAnsi="Times New Roman" w:cs="Times New Roman"/>
          <w:sz w:val="24"/>
          <w:szCs w:val="24"/>
          <w:shd w:val="clear" w:color="auto" w:fill="FFFFFF"/>
        </w:rPr>
        <w:t xml:space="preserve">units showed highest negative growth of </w:t>
      </w:r>
      <w:r w:rsidRPr="00193172">
        <w:rPr>
          <w:rFonts w:ascii="Times New Roman" w:hAnsi="Times New Roman" w:cs="Times New Roman"/>
          <w:sz w:val="24"/>
          <w:szCs w:val="24"/>
          <w:shd w:val="clear" w:color="auto" w:fill="FFFFFF"/>
        </w:rPr>
        <w:t>-18</w:t>
      </w:r>
      <w:r w:rsidR="004620FE">
        <w:rPr>
          <w:rFonts w:ascii="Times New Roman" w:hAnsi="Times New Roman" w:cs="Times New Roman"/>
          <w:sz w:val="24"/>
          <w:szCs w:val="24"/>
          <w:shd w:val="clear" w:color="auto" w:fill="FFFFFF"/>
        </w:rPr>
        <w:t>.</w:t>
      </w:r>
      <w:r w:rsidRPr="00193172">
        <w:rPr>
          <w:rFonts w:ascii="Times New Roman" w:hAnsi="Times New Roman" w:cs="Times New Roman"/>
          <w:sz w:val="24"/>
          <w:szCs w:val="24"/>
          <w:shd w:val="clear" w:color="auto" w:fill="FFFFFF"/>
        </w:rPr>
        <w:t>6</w:t>
      </w:r>
      <w:r w:rsidR="00BA2A03">
        <w:rPr>
          <w:rFonts w:ascii="Times New Roman" w:hAnsi="Times New Roman" w:cs="Times New Roman"/>
          <w:sz w:val="24"/>
          <w:szCs w:val="24"/>
          <w:shd w:val="clear" w:color="auto" w:fill="FFFFFF"/>
        </w:rPr>
        <w:t xml:space="preserve"> per cent followed by</w:t>
      </w:r>
      <w:r w:rsidRPr="00193172">
        <w:rPr>
          <w:rFonts w:ascii="Times New Roman" w:hAnsi="Times New Roman" w:cs="Times New Roman"/>
          <w:sz w:val="24"/>
          <w:szCs w:val="24"/>
          <w:shd w:val="clear" w:color="auto" w:fill="FFFFFF"/>
        </w:rPr>
        <w:t xml:space="preserve"> meat (-0.</w:t>
      </w:r>
      <w:r w:rsidR="004620FE">
        <w:rPr>
          <w:rFonts w:ascii="Times New Roman" w:hAnsi="Times New Roman" w:cs="Times New Roman"/>
          <w:sz w:val="24"/>
          <w:szCs w:val="24"/>
          <w:shd w:val="clear" w:color="auto" w:fill="FFFFFF"/>
        </w:rPr>
        <w:t>9</w:t>
      </w:r>
      <w:r w:rsidRPr="00193172">
        <w:rPr>
          <w:rFonts w:ascii="Times New Roman" w:hAnsi="Times New Roman" w:cs="Times New Roman"/>
          <w:sz w:val="24"/>
          <w:szCs w:val="24"/>
          <w:shd w:val="clear" w:color="auto" w:fill="FFFFFF"/>
        </w:rPr>
        <w:t>9) signalling technological regress and/or diminishing efficiency in input utilization</w:t>
      </w:r>
      <w:r w:rsidR="005D6DFB">
        <w:rPr>
          <w:rFonts w:ascii="Times New Roman" w:hAnsi="Times New Roman" w:cs="Times New Roman"/>
          <w:sz w:val="24"/>
          <w:szCs w:val="24"/>
          <w:shd w:val="clear" w:color="auto" w:fill="FFFFFF"/>
        </w:rPr>
        <w:t xml:space="preserve"> </w:t>
      </w:r>
      <w:r w:rsidR="00BA2A03">
        <w:rPr>
          <w:rFonts w:ascii="Times New Roman" w:hAnsi="Times New Roman" w:cs="Times New Roman"/>
          <w:sz w:val="24"/>
          <w:szCs w:val="24"/>
          <w:shd w:val="clear" w:color="auto" w:fill="FFFFFF"/>
        </w:rPr>
        <w:t>of these sub-sectors</w:t>
      </w:r>
      <w:r w:rsidR="00C269B6">
        <w:rPr>
          <w:rFonts w:ascii="Times New Roman" w:hAnsi="Times New Roman" w:cs="Times New Roman"/>
          <w:sz w:val="24"/>
          <w:szCs w:val="24"/>
          <w:shd w:val="clear" w:color="auto" w:fill="FFFFFF"/>
        </w:rPr>
        <w:t xml:space="preserve"> and </w:t>
      </w:r>
      <w:r w:rsidR="005D6DFB">
        <w:rPr>
          <w:rFonts w:ascii="Times New Roman" w:hAnsi="Times New Roman" w:cs="Times New Roman"/>
          <w:sz w:val="24"/>
          <w:szCs w:val="24"/>
          <w:shd w:val="clear" w:color="auto" w:fill="FFFFFF"/>
        </w:rPr>
        <w:t xml:space="preserve">any </w:t>
      </w:r>
      <w:r w:rsidR="005D6DFB" w:rsidRPr="005D6DFB">
        <w:rPr>
          <w:rFonts w:ascii="Times New Roman" w:hAnsi="Times New Roman" w:cs="Times New Roman"/>
          <w:sz w:val="24"/>
          <w:szCs w:val="24"/>
          <w:shd w:val="clear" w:color="auto" w:fill="FFFFFF"/>
        </w:rPr>
        <w:t xml:space="preserve">increase in output </w:t>
      </w:r>
      <w:r w:rsidR="005D6DFB">
        <w:rPr>
          <w:rFonts w:ascii="Times New Roman" w:hAnsi="Times New Roman" w:cs="Times New Roman"/>
          <w:sz w:val="24"/>
          <w:szCs w:val="24"/>
          <w:shd w:val="clear" w:color="auto" w:fill="FFFFFF"/>
        </w:rPr>
        <w:t xml:space="preserve">was </w:t>
      </w:r>
      <w:r w:rsidR="005D6DFB" w:rsidRPr="005D6DFB">
        <w:rPr>
          <w:rFonts w:ascii="Times New Roman" w:hAnsi="Times New Roman" w:cs="Times New Roman"/>
          <w:sz w:val="24"/>
          <w:szCs w:val="24"/>
          <w:shd w:val="clear" w:color="auto" w:fill="FFFFFF"/>
        </w:rPr>
        <w:t xml:space="preserve">basically due to input and capital </w:t>
      </w:r>
      <w:r w:rsidR="00303483">
        <w:rPr>
          <w:rFonts w:ascii="Times New Roman" w:hAnsi="Times New Roman" w:cs="Times New Roman"/>
          <w:sz w:val="24"/>
          <w:szCs w:val="24"/>
          <w:shd w:val="clear" w:color="auto" w:fill="FFFFFF"/>
        </w:rPr>
        <w:t>accumulation</w:t>
      </w:r>
      <w:r w:rsidR="005D6DFB">
        <w:rPr>
          <w:rFonts w:ascii="Times New Roman" w:hAnsi="Times New Roman" w:cs="Times New Roman"/>
          <w:sz w:val="24"/>
          <w:szCs w:val="24"/>
          <w:shd w:val="clear" w:color="auto" w:fill="FFFFFF"/>
        </w:rPr>
        <w:t xml:space="preserve">. These results are in conformity with </w:t>
      </w:r>
      <w:r w:rsidR="007C320A">
        <w:rPr>
          <w:rFonts w:ascii="Times New Roman" w:hAnsi="Times New Roman" w:cs="Times New Roman"/>
          <w:sz w:val="24"/>
          <w:szCs w:val="24"/>
          <w:shd w:val="clear" w:color="auto" w:fill="FFFFFF"/>
        </w:rPr>
        <w:t xml:space="preserve">the </w:t>
      </w:r>
      <w:r w:rsidR="007C320A" w:rsidRPr="00193172">
        <w:rPr>
          <w:rFonts w:ascii="Times New Roman" w:hAnsi="Times New Roman" w:cs="Times New Roman"/>
          <w:sz w:val="24"/>
          <w:szCs w:val="24"/>
          <w:shd w:val="clear" w:color="auto" w:fill="FFFFFF"/>
        </w:rPr>
        <w:t>studies</w:t>
      </w:r>
      <w:r w:rsidR="005D6DFB">
        <w:rPr>
          <w:rFonts w:ascii="Times New Roman" w:hAnsi="Times New Roman" w:cs="Times New Roman"/>
          <w:sz w:val="24"/>
          <w:szCs w:val="24"/>
          <w:shd w:val="clear" w:color="auto" w:fill="FFFFFF"/>
        </w:rPr>
        <w:t xml:space="preserve"> of Ali, 2007</w:t>
      </w:r>
      <w:r w:rsidR="00C01B8F">
        <w:rPr>
          <w:rFonts w:ascii="Times New Roman" w:hAnsi="Times New Roman" w:cs="Times New Roman"/>
          <w:sz w:val="24"/>
          <w:szCs w:val="24"/>
          <w:shd w:val="clear" w:color="auto" w:fill="FFFFFF"/>
        </w:rPr>
        <w:t xml:space="preserve"> and Baliyan et al., 2015</w:t>
      </w:r>
      <w:r w:rsidRPr="00193172">
        <w:rPr>
          <w:rFonts w:ascii="Times New Roman" w:hAnsi="Times New Roman" w:cs="Times New Roman"/>
          <w:sz w:val="24"/>
          <w:szCs w:val="24"/>
          <w:shd w:val="clear" w:color="auto" w:fill="FFFFFF"/>
        </w:rPr>
        <w:t xml:space="preserve">. Negative TFP growth rate might reflect various challenges like </w:t>
      </w:r>
      <w:r w:rsidR="008C779E">
        <w:rPr>
          <w:rFonts w:ascii="Times New Roman" w:hAnsi="Times New Roman" w:cs="Times New Roman"/>
          <w:sz w:val="24"/>
          <w:szCs w:val="24"/>
          <w:shd w:val="clear" w:color="auto" w:fill="FFFFFF"/>
        </w:rPr>
        <w:t xml:space="preserve">procurement </w:t>
      </w:r>
      <w:r w:rsidR="0081375C">
        <w:rPr>
          <w:rFonts w:ascii="Times New Roman" w:hAnsi="Times New Roman" w:cs="Times New Roman"/>
          <w:sz w:val="24"/>
          <w:szCs w:val="24"/>
          <w:shd w:val="clear" w:color="auto" w:fill="FFFFFF"/>
        </w:rPr>
        <w:t>constraints</w:t>
      </w:r>
      <w:r w:rsidRPr="00193172">
        <w:rPr>
          <w:rFonts w:ascii="Times New Roman" w:hAnsi="Times New Roman" w:cs="Times New Roman"/>
          <w:sz w:val="24"/>
          <w:szCs w:val="24"/>
          <w:shd w:val="clear" w:color="auto" w:fill="FFFFFF"/>
        </w:rPr>
        <w:t>, rising input costs, or limited modernization. </w:t>
      </w:r>
    </w:p>
    <w:p w14:paraId="14A66809" w14:textId="77777777" w:rsidR="00951E41" w:rsidRPr="00193172" w:rsidRDefault="00951E41" w:rsidP="00D94580">
      <w:pPr>
        <w:spacing w:after="0" w:line="360" w:lineRule="auto"/>
        <w:ind w:right="-164"/>
        <w:jc w:val="both"/>
        <w:rPr>
          <w:rFonts w:ascii="Times New Roman" w:hAnsi="Times New Roman" w:cs="Times New Roman"/>
          <w:b/>
          <w:bCs/>
          <w:sz w:val="24"/>
          <w:szCs w:val="24"/>
          <w:shd w:val="clear" w:color="auto" w:fill="FFFFFF"/>
        </w:rPr>
      </w:pPr>
      <w:r w:rsidRPr="00193172">
        <w:rPr>
          <w:rFonts w:ascii="Times New Roman" w:hAnsi="Times New Roman" w:cs="Times New Roman"/>
          <w:b/>
          <w:bCs/>
          <w:sz w:val="24"/>
          <w:szCs w:val="24"/>
          <w:shd w:val="clear" w:color="auto" w:fill="FFFFFF"/>
        </w:rPr>
        <w:t xml:space="preserve">Conclusion </w:t>
      </w:r>
    </w:p>
    <w:p w14:paraId="47ED202D" w14:textId="77777777" w:rsidR="00B63CD2" w:rsidRPr="00B63CD2" w:rsidRDefault="00A76D40" w:rsidP="009E54CE">
      <w:pPr>
        <w:numPr>
          <w:ilvl w:val="0"/>
          <w:numId w:val="5"/>
        </w:numPr>
        <w:tabs>
          <w:tab w:val="clear" w:pos="720"/>
        </w:tabs>
        <w:spacing w:line="360" w:lineRule="auto"/>
        <w:ind w:left="0" w:right="-164" w:hanging="720"/>
        <w:jc w:val="both"/>
        <w:rPr>
          <w:rFonts w:ascii="Times New Roman" w:hAnsi="Times New Roman" w:cs="Times New Roman"/>
          <w:b/>
          <w:bCs/>
          <w:sz w:val="24"/>
          <w:szCs w:val="24"/>
          <w:shd w:val="clear" w:color="auto" w:fill="FFFFFF"/>
        </w:rPr>
      </w:pPr>
      <w:r w:rsidRPr="005565B2">
        <w:rPr>
          <w:rFonts w:ascii="Times New Roman" w:hAnsi="Times New Roman" w:cs="Times New Roman"/>
          <w:sz w:val="24"/>
          <w:szCs w:val="24"/>
          <w:shd w:val="clear" w:color="auto" w:fill="FFFFFF"/>
        </w:rPr>
        <w:t>The study highlight</w:t>
      </w:r>
      <w:r w:rsidR="00814DEA" w:rsidRPr="005565B2">
        <w:rPr>
          <w:rFonts w:ascii="Times New Roman" w:hAnsi="Times New Roman" w:cs="Times New Roman"/>
          <w:sz w:val="24"/>
          <w:szCs w:val="24"/>
          <w:shd w:val="clear" w:color="auto" w:fill="FFFFFF"/>
        </w:rPr>
        <w:t>ed</w:t>
      </w:r>
      <w:r w:rsidRPr="005565B2">
        <w:rPr>
          <w:rFonts w:ascii="Times New Roman" w:hAnsi="Times New Roman" w:cs="Times New Roman"/>
          <w:sz w:val="24"/>
          <w:szCs w:val="24"/>
          <w:shd w:val="clear" w:color="auto" w:fill="FFFFFF"/>
        </w:rPr>
        <w:t xml:space="preserve"> that the Indian food processing industry, while being one of the largest and fastest-growing sectors, exhibit</w:t>
      </w:r>
      <w:r w:rsidR="00814DEA" w:rsidRPr="005565B2">
        <w:rPr>
          <w:rFonts w:ascii="Times New Roman" w:hAnsi="Times New Roman" w:cs="Times New Roman"/>
          <w:sz w:val="24"/>
          <w:szCs w:val="24"/>
          <w:shd w:val="clear" w:color="auto" w:fill="FFFFFF"/>
        </w:rPr>
        <w:t xml:space="preserve">ed </w:t>
      </w:r>
      <w:r w:rsidRPr="005565B2">
        <w:rPr>
          <w:rFonts w:ascii="Times New Roman" w:hAnsi="Times New Roman" w:cs="Times New Roman"/>
          <w:sz w:val="24"/>
          <w:szCs w:val="24"/>
          <w:shd w:val="clear" w:color="auto" w:fill="FFFFFF"/>
        </w:rPr>
        <w:t>a paradox of rapid growth along</w:t>
      </w:r>
      <w:r w:rsidR="00814DEA" w:rsidRPr="005565B2">
        <w:rPr>
          <w:rFonts w:ascii="Times New Roman" w:hAnsi="Times New Roman" w:cs="Times New Roman"/>
          <w:sz w:val="24"/>
          <w:szCs w:val="24"/>
          <w:shd w:val="clear" w:color="auto" w:fill="FFFFFF"/>
        </w:rPr>
        <w:t xml:space="preserve"> with</w:t>
      </w:r>
      <w:r w:rsidRPr="005565B2">
        <w:rPr>
          <w:rFonts w:ascii="Times New Roman" w:hAnsi="Times New Roman" w:cs="Times New Roman"/>
          <w:sz w:val="24"/>
          <w:szCs w:val="24"/>
          <w:shd w:val="clear" w:color="auto" w:fill="FFFFFF"/>
        </w:rPr>
        <w:t xml:space="preserve"> structural </w:t>
      </w:r>
      <w:r w:rsidR="00814DEA" w:rsidRPr="005565B2">
        <w:rPr>
          <w:rFonts w:ascii="Times New Roman" w:hAnsi="Times New Roman" w:cs="Times New Roman"/>
          <w:sz w:val="24"/>
          <w:szCs w:val="24"/>
          <w:shd w:val="clear" w:color="auto" w:fill="FFFFFF"/>
        </w:rPr>
        <w:t>limitations</w:t>
      </w:r>
      <w:r w:rsidRPr="005565B2">
        <w:rPr>
          <w:rFonts w:ascii="Times New Roman" w:hAnsi="Times New Roman" w:cs="Times New Roman"/>
          <w:sz w:val="24"/>
          <w:szCs w:val="24"/>
          <w:shd w:val="clear" w:color="auto" w:fill="FFFFFF"/>
        </w:rPr>
        <w:t xml:space="preserve">. Traditional sub-sectors, such as grains, </w:t>
      </w:r>
      <w:r w:rsidR="00D27CE0">
        <w:rPr>
          <w:rFonts w:ascii="Times New Roman" w:hAnsi="Times New Roman" w:cs="Times New Roman"/>
          <w:sz w:val="24"/>
          <w:szCs w:val="24"/>
          <w:shd w:val="clear" w:color="auto" w:fill="FFFFFF"/>
        </w:rPr>
        <w:t xml:space="preserve">and </w:t>
      </w:r>
      <w:r w:rsidRPr="005565B2">
        <w:rPr>
          <w:rFonts w:ascii="Times New Roman" w:hAnsi="Times New Roman" w:cs="Times New Roman"/>
          <w:sz w:val="24"/>
          <w:szCs w:val="24"/>
          <w:shd w:val="clear" w:color="auto" w:fill="FFFFFF"/>
        </w:rPr>
        <w:t>sugar</w:t>
      </w:r>
      <w:r w:rsidR="00D27CE0">
        <w:rPr>
          <w:rFonts w:ascii="Times New Roman" w:hAnsi="Times New Roman" w:cs="Times New Roman"/>
          <w:sz w:val="24"/>
          <w:szCs w:val="24"/>
          <w:shd w:val="clear" w:color="auto" w:fill="FFFFFF"/>
        </w:rPr>
        <w:t xml:space="preserve"> </w:t>
      </w:r>
      <w:r w:rsidRPr="005565B2">
        <w:rPr>
          <w:rFonts w:ascii="Times New Roman" w:hAnsi="Times New Roman" w:cs="Times New Roman"/>
          <w:sz w:val="24"/>
          <w:szCs w:val="24"/>
          <w:shd w:val="clear" w:color="auto" w:fill="FFFFFF"/>
        </w:rPr>
        <w:t>processing</w:t>
      </w:r>
      <w:r w:rsidR="00814DEA" w:rsidRPr="005565B2">
        <w:rPr>
          <w:rFonts w:ascii="Times New Roman" w:hAnsi="Times New Roman" w:cs="Times New Roman"/>
          <w:sz w:val="24"/>
          <w:szCs w:val="24"/>
          <w:shd w:val="clear" w:color="auto" w:fill="FFFFFF"/>
        </w:rPr>
        <w:t xml:space="preserve"> </w:t>
      </w:r>
      <w:r w:rsidR="008A516B" w:rsidRPr="005565B2">
        <w:rPr>
          <w:rFonts w:ascii="Times New Roman" w:hAnsi="Times New Roman" w:cs="Times New Roman"/>
          <w:sz w:val="24"/>
          <w:szCs w:val="24"/>
          <w:shd w:val="clear" w:color="auto" w:fill="FFFFFF"/>
        </w:rPr>
        <w:t xml:space="preserve">was </w:t>
      </w:r>
      <w:r w:rsidR="00814DEA" w:rsidRPr="005565B2">
        <w:rPr>
          <w:rFonts w:ascii="Times New Roman" w:hAnsi="Times New Roman" w:cs="Times New Roman"/>
          <w:sz w:val="24"/>
          <w:szCs w:val="24"/>
          <w:shd w:val="clear" w:color="auto" w:fill="FFFFFF"/>
        </w:rPr>
        <w:t>continue</w:t>
      </w:r>
      <w:r w:rsidR="008A516B" w:rsidRPr="005565B2">
        <w:rPr>
          <w:rFonts w:ascii="Times New Roman" w:hAnsi="Times New Roman" w:cs="Times New Roman"/>
          <w:sz w:val="24"/>
          <w:szCs w:val="24"/>
          <w:shd w:val="clear" w:color="auto" w:fill="FFFFFF"/>
        </w:rPr>
        <w:t>d</w:t>
      </w:r>
      <w:r w:rsidR="00814DEA" w:rsidRPr="005565B2">
        <w:rPr>
          <w:rFonts w:ascii="Times New Roman" w:hAnsi="Times New Roman" w:cs="Times New Roman"/>
          <w:sz w:val="24"/>
          <w:szCs w:val="24"/>
          <w:shd w:val="clear" w:color="auto" w:fill="FFFFFF"/>
        </w:rPr>
        <w:t xml:space="preserve"> to</w:t>
      </w:r>
      <w:r w:rsidRPr="005565B2">
        <w:rPr>
          <w:rFonts w:ascii="Times New Roman" w:hAnsi="Times New Roman" w:cs="Times New Roman"/>
          <w:sz w:val="24"/>
          <w:szCs w:val="24"/>
          <w:shd w:val="clear" w:color="auto" w:fill="FFFFFF"/>
        </w:rPr>
        <w:t xml:space="preserve"> dominate the industry in terms of</w:t>
      </w:r>
      <w:r w:rsidR="00814DEA" w:rsidRPr="005565B2">
        <w:rPr>
          <w:rFonts w:ascii="Times New Roman" w:hAnsi="Times New Roman" w:cs="Times New Roman"/>
          <w:sz w:val="24"/>
          <w:szCs w:val="24"/>
          <w:shd w:val="clear" w:color="auto" w:fill="FFFFFF"/>
        </w:rPr>
        <w:t xml:space="preserve"> number of</w:t>
      </w:r>
      <w:r w:rsidRPr="005565B2">
        <w:rPr>
          <w:rFonts w:ascii="Times New Roman" w:hAnsi="Times New Roman" w:cs="Times New Roman"/>
          <w:sz w:val="24"/>
          <w:szCs w:val="24"/>
          <w:shd w:val="clear" w:color="auto" w:fill="FFFFFF"/>
        </w:rPr>
        <w:t xml:space="preserve"> units, output, and </w:t>
      </w:r>
      <w:r w:rsidR="00814DEA" w:rsidRPr="005565B2">
        <w:rPr>
          <w:rFonts w:ascii="Times New Roman" w:hAnsi="Times New Roman" w:cs="Times New Roman"/>
          <w:sz w:val="24"/>
          <w:szCs w:val="24"/>
          <w:shd w:val="clear" w:color="auto" w:fill="FFFFFF"/>
        </w:rPr>
        <w:t xml:space="preserve">in </w:t>
      </w:r>
      <w:r w:rsidRPr="005565B2">
        <w:rPr>
          <w:rFonts w:ascii="Times New Roman" w:hAnsi="Times New Roman" w:cs="Times New Roman"/>
          <w:sz w:val="24"/>
          <w:szCs w:val="24"/>
          <w:shd w:val="clear" w:color="auto" w:fill="FFFFFF"/>
        </w:rPr>
        <w:t>employment</w:t>
      </w:r>
      <w:r w:rsidR="008A516B" w:rsidRPr="005565B2">
        <w:rPr>
          <w:rFonts w:ascii="Times New Roman" w:hAnsi="Times New Roman" w:cs="Times New Roman"/>
          <w:sz w:val="24"/>
          <w:szCs w:val="24"/>
          <w:shd w:val="clear" w:color="auto" w:fill="FFFFFF"/>
        </w:rPr>
        <w:t xml:space="preserve"> creation</w:t>
      </w:r>
      <w:r w:rsidRPr="005565B2">
        <w:rPr>
          <w:rFonts w:ascii="Times New Roman" w:hAnsi="Times New Roman" w:cs="Times New Roman"/>
          <w:sz w:val="24"/>
          <w:szCs w:val="24"/>
          <w:shd w:val="clear" w:color="auto" w:fill="FFFFFF"/>
        </w:rPr>
        <w:t xml:space="preserve">. </w:t>
      </w:r>
      <w:r w:rsidR="00814DEA" w:rsidRPr="005565B2">
        <w:rPr>
          <w:rFonts w:ascii="Times New Roman" w:hAnsi="Times New Roman" w:cs="Times New Roman"/>
          <w:sz w:val="24"/>
          <w:szCs w:val="24"/>
          <w:shd w:val="clear" w:color="auto" w:fill="FFFFFF"/>
        </w:rPr>
        <w:t xml:space="preserve">Further, it was observed that </w:t>
      </w:r>
      <w:r w:rsidRPr="005565B2">
        <w:rPr>
          <w:rFonts w:ascii="Times New Roman" w:hAnsi="Times New Roman" w:cs="Times New Roman"/>
          <w:sz w:val="24"/>
          <w:szCs w:val="24"/>
          <w:shd w:val="clear" w:color="auto" w:fill="FFFFFF"/>
        </w:rPr>
        <w:t xml:space="preserve">growth in most sub-sectors </w:t>
      </w:r>
      <w:r w:rsidR="00814DEA" w:rsidRPr="005565B2">
        <w:rPr>
          <w:rFonts w:ascii="Times New Roman" w:hAnsi="Times New Roman" w:cs="Times New Roman"/>
          <w:sz w:val="24"/>
          <w:szCs w:val="24"/>
          <w:shd w:val="clear" w:color="auto" w:fill="FFFFFF"/>
        </w:rPr>
        <w:t>was</w:t>
      </w:r>
      <w:r w:rsidRPr="005565B2">
        <w:rPr>
          <w:rFonts w:ascii="Times New Roman" w:hAnsi="Times New Roman" w:cs="Times New Roman"/>
          <w:sz w:val="24"/>
          <w:szCs w:val="24"/>
          <w:shd w:val="clear" w:color="auto" w:fill="FFFFFF"/>
        </w:rPr>
        <w:t xml:space="preserve"> primarily </w:t>
      </w:r>
      <w:r w:rsidR="00814DEA" w:rsidRPr="005565B2">
        <w:rPr>
          <w:rFonts w:ascii="Times New Roman" w:hAnsi="Times New Roman" w:cs="Times New Roman"/>
          <w:sz w:val="24"/>
          <w:szCs w:val="24"/>
          <w:shd w:val="clear" w:color="auto" w:fill="FFFFFF"/>
        </w:rPr>
        <w:t xml:space="preserve">driven by </w:t>
      </w:r>
      <w:r w:rsidRPr="005565B2">
        <w:rPr>
          <w:rFonts w:ascii="Times New Roman" w:hAnsi="Times New Roman" w:cs="Times New Roman"/>
          <w:sz w:val="24"/>
          <w:szCs w:val="24"/>
          <w:shd w:val="clear" w:color="auto" w:fill="FFFFFF"/>
        </w:rPr>
        <w:t>capital</w:t>
      </w:r>
      <w:r w:rsidR="00814DEA" w:rsidRPr="005565B2">
        <w:rPr>
          <w:rFonts w:ascii="Times New Roman" w:hAnsi="Times New Roman" w:cs="Times New Roman"/>
          <w:sz w:val="24"/>
          <w:szCs w:val="24"/>
          <w:shd w:val="clear" w:color="auto" w:fill="FFFFFF"/>
        </w:rPr>
        <w:t xml:space="preserve"> expansion</w:t>
      </w:r>
      <w:r w:rsidR="00C01B8F" w:rsidRPr="005565B2">
        <w:rPr>
          <w:rFonts w:ascii="Times New Roman" w:hAnsi="Times New Roman" w:cs="Times New Roman"/>
          <w:sz w:val="24"/>
          <w:szCs w:val="24"/>
          <w:shd w:val="clear" w:color="auto" w:fill="FFFFFF"/>
        </w:rPr>
        <w:t xml:space="preserve"> and were operating at increasing returns to scale</w:t>
      </w:r>
      <w:r w:rsidRPr="005565B2">
        <w:rPr>
          <w:rFonts w:ascii="Times New Roman" w:hAnsi="Times New Roman" w:cs="Times New Roman"/>
          <w:sz w:val="24"/>
          <w:szCs w:val="24"/>
          <w:shd w:val="clear" w:color="auto" w:fill="FFFFFF"/>
        </w:rPr>
        <w:t xml:space="preserve">. </w:t>
      </w:r>
      <w:r w:rsidR="00814DEA" w:rsidRPr="005565B2">
        <w:rPr>
          <w:rFonts w:ascii="Times New Roman" w:hAnsi="Times New Roman" w:cs="Times New Roman"/>
          <w:sz w:val="24"/>
          <w:szCs w:val="24"/>
          <w:shd w:val="clear" w:color="auto" w:fill="FFFFFF"/>
        </w:rPr>
        <w:t>T</w:t>
      </w:r>
      <w:r w:rsidRPr="005565B2">
        <w:rPr>
          <w:rFonts w:ascii="Times New Roman" w:hAnsi="Times New Roman" w:cs="Times New Roman"/>
          <w:sz w:val="24"/>
          <w:szCs w:val="24"/>
          <w:shd w:val="clear" w:color="auto" w:fill="FFFFFF"/>
        </w:rPr>
        <w:t>he mixed productivity trends</w:t>
      </w:r>
      <w:r w:rsidR="00814DEA" w:rsidRPr="005565B2">
        <w:rPr>
          <w:rFonts w:ascii="Times New Roman" w:hAnsi="Times New Roman" w:cs="Times New Roman"/>
          <w:sz w:val="24"/>
          <w:szCs w:val="24"/>
          <w:shd w:val="clear" w:color="auto" w:fill="FFFFFF"/>
        </w:rPr>
        <w:t xml:space="preserve"> across sub-sectors</w:t>
      </w:r>
      <w:r w:rsidRPr="005565B2">
        <w:rPr>
          <w:rFonts w:ascii="Times New Roman" w:hAnsi="Times New Roman" w:cs="Times New Roman"/>
          <w:sz w:val="24"/>
          <w:szCs w:val="24"/>
          <w:shd w:val="clear" w:color="auto" w:fill="FFFFFF"/>
        </w:rPr>
        <w:t xml:space="preserve"> indicate</w:t>
      </w:r>
      <w:r w:rsidR="00814DEA" w:rsidRPr="005565B2">
        <w:rPr>
          <w:rFonts w:ascii="Times New Roman" w:hAnsi="Times New Roman" w:cs="Times New Roman"/>
          <w:sz w:val="24"/>
          <w:szCs w:val="24"/>
          <w:shd w:val="clear" w:color="auto" w:fill="FFFFFF"/>
        </w:rPr>
        <w:t>d</w:t>
      </w:r>
      <w:r w:rsidRPr="005565B2">
        <w:rPr>
          <w:rFonts w:ascii="Times New Roman" w:hAnsi="Times New Roman" w:cs="Times New Roman"/>
          <w:sz w:val="24"/>
          <w:szCs w:val="24"/>
          <w:shd w:val="clear" w:color="auto" w:fill="FFFFFF"/>
        </w:rPr>
        <w:t xml:space="preserve"> that </w:t>
      </w:r>
      <w:r w:rsidR="00DC68F3" w:rsidRPr="005565B2">
        <w:rPr>
          <w:rFonts w:ascii="Times New Roman" w:hAnsi="Times New Roman" w:cs="Times New Roman"/>
          <w:sz w:val="24"/>
          <w:szCs w:val="24"/>
          <w:shd w:val="clear" w:color="auto" w:fill="FFFFFF"/>
        </w:rPr>
        <w:t>most</w:t>
      </w:r>
      <w:r w:rsidR="00814DEA" w:rsidRPr="005565B2">
        <w:rPr>
          <w:rFonts w:ascii="Times New Roman" w:hAnsi="Times New Roman" w:cs="Times New Roman"/>
          <w:sz w:val="24"/>
          <w:szCs w:val="24"/>
          <w:shd w:val="clear" w:color="auto" w:fill="FFFFFF"/>
        </w:rPr>
        <w:t xml:space="preserve"> </w:t>
      </w:r>
      <w:r w:rsidR="00DC68F3" w:rsidRPr="005565B2">
        <w:rPr>
          <w:rFonts w:ascii="Times New Roman" w:hAnsi="Times New Roman" w:cs="Times New Roman"/>
          <w:sz w:val="24"/>
          <w:szCs w:val="24"/>
          <w:shd w:val="clear" w:color="auto" w:fill="FFFFFF"/>
        </w:rPr>
        <w:t>of them</w:t>
      </w:r>
      <w:r w:rsidRPr="005565B2">
        <w:rPr>
          <w:rFonts w:ascii="Times New Roman" w:hAnsi="Times New Roman" w:cs="Times New Roman"/>
          <w:sz w:val="24"/>
          <w:szCs w:val="24"/>
          <w:shd w:val="clear" w:color="auto" w:fill="FFFFFF"/>
        </w:rPr>
        <w:t xml:space="preserve"> </w:t>
      </w:r>
      <w:r w:rsidR="00F8155C" w:rsidRPr="005565B2">
        <w:rPr>
          <w:rFonts w:ascii="Times New Roman" w:hAnsi="Times New Roman" w:cs="Times New Roman"/>
          <w:sz w:val="24"/>
          <w:szCs w:val="24"/>
          <w:shd w:val="clear" w:color="auto" w:fill="FFFFFF"/>
        </w:rPr>
        <w:t>we</w:t>
      </w:r>
      <w:r w:rsidRPr="005565B2">
        <w:rPr>
          <w:rFonts w:ascii="Times New Roman" w:hAnsi="Times New Roman" w:cs="Times New Roman"/>
          <w:sz w:val="24"/>
          <w:szCs w:val="24"/>
          <w:shd w:val="clear" w:color="auto" w:fill="FFFFFF"/>
        </w:rPr>
        <w:t>re progressing</w:t>
      </w:r>
      <w:r w:rsidR="00814DEA" w:rsidRPr="005565B2">
        <w:rPr>
          <w:rFonts w:ascii="Times New Roman" w:hAnsi="Times New Roman" w:cs="Times New Roman"/>
          <w:sz w:val="24"/>
          <w:szCs w:val="24"/>
          <w:shd w:val="clear" w:color="auto" w:fill="FFFFFF"/>
        </w:rPr>
        <w:t xml:space="preserve"> by adopting improved technology or by efficient management</w:t>
      </w:r>
      <w:r w:rsidR="00DC68F3" w:rsidRPr="005565B2">
        <w:rPr>
          <w:rFonts w:ascii="Times New Roman" w:hAnsi="Times New Roman" w:cs="Times New Roman"/>
          <w:sz w:val="24"/>
          <w:szCs w:val="24"/>
          <w:shd w:val="clear" w:color="auto" w:fill="FFFFFF"/>
        </w:rPr>
        <w:t xml:space="preserve"> except dairy</w:t>
      </w:r>
      <w:r w:rsidR="00D27CE0">
        <w:rPr>
          <w:rFonts w:ascii="Times New Roman" w:hAnsi="Times New Roman" w:cs="Times New Roman"/>
          <w:sz w:val="24"/>
          <w:szCs w:val="24"/>
          <w:shd w:val="clear" w:color="auto" w:fill="FFFFFF"/>
        </w:rPr>
        <w:t xml:space="preserve">, </w:t>
      </w:r>
      <w:r w:rsidR="00DC68F3" w:rsidRPr="005565B2">
        <w:rPr>
          <w:rFonts w:ascii="Times New Roman" w:hAnsi="Times New Roman" w:cs="Times New Roman"/>
          <w:sz w:val="24"/>
          <w:szCs w:val="24"/>
          <w:shd w:val="clear" w:color="auto" w:fill="FFFFFF"/>
        </w:rPr>
        <w:t>meat</w:t>
      </w:r>
      <w:r w:rsidR="00B63CD2">
        <w:rPr>
          <w:rFonts w:ascii="Times New Roman" w:hAnsi="Times New Roman" w:cs="Times New Roman"/>
          <w:sz w:val="24"/>
          <w:szCs w:val="24"/>
          <w:shd w:val="clear" w:color="auto" w:fill="FFFFFF"/>
        </w:rPr>
        <w:t>,</w:t>
      </w:r>
      <w:r w:rsidR="00DC68F3" w:rsidRPr="005565B2">
        <w:rPr>
          <w:rFonts w:ascii="Times New Roman" w:hAnsi="Times New Roman" w:cs="Times New Roman"/>
          <w:sz w:val="24"/>
          <w:szCs w:val="24"/>
          <w:shd w:val="clear" w:color="auto" w:fill="FFFFFF"/>
        </w:rPr>
        <w:t xml:space="preserve"> </w:t>
      </w:r>
      <w:r w:rsidR="00D27CE0">
        <w:rPr>
          <w:rFonts w:ascii="Times New Roman" w:hAnsi="Times New Roman" w:cs="Times New Roman"/>
          <w:sz w:val="24"/>
          <w:szCs w:val="24"/>
          <w:shd w:val="clear" w:color="auto" w:fill="FFFFFF"/>
        </w:rPr>
        <w:t xml:space="preserve">and bakery </w:t>
      </w:r>
      <w:r w:rsidR="00DC68F3" w:rsidRPr="005565B2">
        <w:rPr>
          <w:rFonts w:ascii="Times New Roman" w:hAnsi="Times New Roman" w:cs="Times New Roman"/>
          <w:sz w:val="24"/>
          <w:szCs w:val="24"/>
          <w:shd w:val="clear" w:color="auto" w:fill="FFFFFF"/>
        </w:rPr>
        <w:t>processing units, that registered a negative</w:t>
      </w:r>
      <w:r w:rsidR="00D27CE0">
        <w:rPr>
          <w:rFonts w:ascii="Times New Roman" w:hAnsi="Times New Roman" w:cs="Times New Roman"/>
          <w:sz w:val="24"/>
          <w:szCs w:val="24"/>
          <w:shd w:val="clear" w:color="auto" w:fill="FFFFFF"/>
        </w:rPr>
        <w:t>/ low</w:t>
      </w:r>
      <w:r w:rsidR="00DC68F3" w:rsidRPr="005565B2">
        <w:rPr>
          <w:rFonts w:ascii="Times New Roman" w:hAnsi="Times New Roman" w:cs="Times New Roman"/>
          <w:sz w:val="24"/>
          <w:szCs w:val="24"/>
          <w:shd w:val="clear" w:color="auto" w:fill="FFFFFF"/>
        </w:rPr>
        <w:t xml:space="preserve"> TFP growth</w:t>
      </w:r>
      <w:r w:rsidR="00814DEA" w:rsidRPr="005565B2">
        <w:rPr>
          <w:rFonts w:ascii="Times New Roman" w:hAnsi="Times New Roman" w:cs="Times New Roman"/>
          <w:sz w:val="24"/>
          <w:szCs w:val="24"/>
          <w:shd w:val="clear" w:color="auto" w:fill="FFFFFF"/>
        </w:rPr>
        <w:t xml:space="preserve">. </w:t>
      </w:r>
    </w:p>
    <w:p w14:paraId="307E847A" w14:textId="6747C8BE" w:rsidR="00964BE9" w:rsidRPr="00406590" w:rsidRDefault="00964BE9" w:rsidP="009E54CE">
      <w:pPr>
        <w:numPr>
          <w:ilvl w:val="0"/>
          <w:numId w:val="5"/>
        </w:numPr>
        <w:tabs>
          <w:tab w:val="clear" w:pos="720"/>
        </w:tabs>
        <w:spacing w:line="360" w:lineRule="auto"/>
        <w:ind w:left="0" w:right="-164" w:hanging="720"/>
        <w:jc w:val="both"/>
        <w:rPr>
          <w:rFonts w:ascii="Times New Roman" w:hAnsi="Times New Roman" w:cs="Times New Roman"/>
          <w:b/>
          <w:bCs/>
          <w:sz w:val="24"/>
          <w:szCs w:val="24"/>
          <w:shd w:val="clear" w:color="auto" w:fill="FFFFFF"/>
        </w:rPr>
      </w:pPr>
      <w:r w:rsidRPr="005565B2">
        <w:rPr>
          <w:rFonts w:ascii="Times New Roman" w:hAnsi="Times New Roman" w:cs="Times New Roman"/>
          <w:sz w:val="24"/>
          <w:szCs w:val="24"/>
          <w:shd w:val="clear" w:color="auto" w:fill="FFFFFF"/>
        </w:rPr>
        <w:t xml:space="preserve">Negative TFP growth in the dairy sector, coupled with </w:t>
      </w:r>
      <w:r w:rsidR="00B63CD2">
        <w:rPr>
          <w:rFonts w:ascii="Times New Roman" w:hAnsi="Times New Roman" w:cs="Times New Roman"/>
          <w:sz w:val="24"/>
          <w:szCs w:val="24"/>
          <w:shd w:val="clear" w:color="auto" w:fill="FFFFFF"/>
        </w:rPr>
        <w:t xml:space="preserve">its </w:t>
      </w:r>
      <w:r w:rsidRPr="005565B2">
        <w:rPr>
          <w:rFonts w:ascii="Times New Roman" w:hAnsi="Times New Roman" w:cs="Times New Roman"/>
          <w:sz w:val="24"/>
          <w:szCs w:val="24"/>
          <w:shd w:val="clear" w:color="auto" w:fill="FFFFFF"/>
        </w:rPr>
        <w:t>decreasing returns to scale, indicate</w:t>
      </w:r>
      <w:r w:rsidR="00B63CD2">
        <w:rPr>
          <w:rFonts w:ascii="Times New Roman" w:hAnsi="Times New Roman" w:cs="Times New Roman"/>
          <w:sz w:val="24"/>
          <w:szCs w:val="24"/>
          <w:shd w:val="clear" w:color="auto" w:fill="FFFFFF"/>
        </w:rPr>
        <w:t>d</w:t>
      </w:r>
      <w:r w:rsidRPr="005565B2">
        <w:rPr>
          <w:rFonts w:ascii="Times New Roman" w:hAnsi="Times New Roman" w:cs="Times New Roman"/>
          <w:sz w:val="24"/>
          <w:szCs w:val="24"/>
          <w:shd w:val="clear" w:color="auto" w:fill="FFFFFF"/>
        </w:rPr>
        <w:t xml:space="preserve"> that even with increased input use, output expansion remains limited. This could be attributed to low animal productivity, small and fragmented operations, and uneven technological adoption across processing units. Therefore, policy focus needs to shift from mere expansion of production to enhancing technological diffusion, strengthening supply chain efficiency, and promoting scale optimization across the sector. In contrast, the meat and bakery sub-sectors, despite exhibiting increasing returns to scale, recorded low or negative TFP growth, implying that their potential for output expansion through better resource utilization and scaling-up has not been fully realized. Hence, policies aimed at fostering advanced technology adoption, managerial </w:t>
      </w:r>
      <w:r w:rsidRPr="005565B2">
        <w:rPr>
          <w:rFonts w:ascii="Times New Roman" w:hAnsi="Times New Roman" w:cs="Times New Roman"/>
          <w:sz w:val="24"/>
          <w:szCs w:val="24"/>
          <w:shd w:val="clear" w:color="auto" w:fill="FFFFFF"/>
        </w:rPr>
        <w:lastRenderedPageBreak/>
        <w:t>efficiency, and skill development are essential to convert scale advantages into tangible productivity gains. For sub-sectors with positive TFP growth, the emphasis should be on maintaining sustainability and institutionalizing efficiency improvements to ensure long-term competitiveness across the food processing industry.</w:t>
      </w:r>
    </w:p>
    <w:p w14:paraId="5FA079F7" w14:textId="77777777" w:rsidR="00406590" w:rsidRDefault="00406590" w:rsidP="006D16F4">
      <w:pPr>
        <w:numPr>
          <w:ilvl w:val="0"/>
          <w:numId w:val="5"/>
        </w:numPr>
        <w:tabs>
          <w:tab w:val="clear" w:pos="720"/>
        </w:tabs>
        <w:spacing w:after="0" w:line="360" w:lineRule="auto"/>
        <w:ind w:left="0" w:right="-164" w:hanging="720"/>
        <w:jc w:val="both"/>
        <w:rPr>
          <w:rFonts w:ascii="Times New Roman" w:hAnsi="Times New Roman" w:cs="Times New Roman"/>
          <w:b/>
          <w:bCs/>
          <w:sz w:val="24"/>
          <w:szCs w:val="24"/>
          <w:shd w:val="clear" w:color="auto" w:fill="FFFFFF"/>
        </w:rPr>
      </w:pPr>
      <w:r w:rsidRPr="00406590">
        <w:rPr>
          <w:rFonts w:ascii="Times New Roman" w:hAnsi="Times New Roman" w:cs="Times New Roman"/>
          <w:b/>
          <w:bCs/>
          <w:sz w:val="24"/>
          <w:szCs w:val="24"/>
          <w:shd w:val="clear" w:color="auto" w:fill="FFFFFF"/>
        </w:rPr>
        <w:t>Future scope of the study</w:t>
      </w:r>
    </w:p>
    <w:p w14:paraId="229D7570" w14:textId="08496C64" w:rsidR="00925619" w:rsidRPr="00925619" w:rsidRDefault="00925619" w:rsidP="009E54CE">
      <w:pPr>
        <w:numPr>
          <w:ilvl w:val="0"/>
          <w:numId w:val="5"/>
        </w:numPr>
        <w:tabs>
          <w:tab w:val="clear" w:pos="720"/>
        </w:tabs>
        <w:spacing w:line="360" w:lineRule="auto"/>
        <w:ind w:left="0" w:right="-164" w:hanging="720"/>
        <w:jc w:val="both"/>
        <w:rPr>
          <w:rFonts w:ascii="Times New Roman" w:hAnsi="Times New Roman" w:cs="Times New Roman"/>
          <w:b/>
          <w:bCs/>
          <w:sz w:val="24"/>
          <w:szCs w:val="24"/>
          <w:shd w:val="clear" w:color="auto" w:fill="FFFFFF"/>
        </w:rPr>
      </w:pPr>
      <w:r w:rsidRPr="00925619">
        <w:rPr>
          <w:rFonts w:ascii="Times New Roman" w:hAnsi="Times New Roman" w:cs="Times New Roman"/>
          <w:sz w:val="24"/>
          <w:szCs w:val="24"/>
          <w:shd w:val="clear" w:color="auto" w:fill="FFFFFF"/>
        </w:rPr>
        <w:t xml:space="preserve">While this study focuses on </w:t>
      </w:r>
      <w:r w:rsidRPr="00925619">
        <w:rPr>
          <w:rFonts w:ascii="Times New Roman" w:hAnsi="Times New Roman" w:cs="Times New Roman"/>
          <w:sz w:val="24"/>
          <w:szCs w:val="24"/>
          <w:shd w:val="clear" w:color="auto" w:fill="FFFFFF"/>
        </w:rPr>
        <w:t>analysing</w:t>
      </w:r>
      <w:r w:rsidRPr="00925619">
        <w:rPr>
          <w:rFonts w:ascii="Times New Roman" w:hAnsi="Times New Roman" w:cs="Times New Roman"/>
          <w:sz w:val="24"/>
          <w:szCs w:val="24"/>
          <w:shd w:val="clear" w:color="auto" w:fill="FFFFFF"/>
        </w:rPr>
        <w:t xml:space="preserve"> the productivity dynamics of the organized food processing sector, future research can be extended to unorganized processing units, which hold significant potential for rural employment generation and income diversification. Moreover, there is ample scope to examine the impact of government policies, identify supply chain bottlenecks</w:t>
      </w:r>
      <w:r>
        <w:rPr>
          <w:rFonts w:ascii="Times New Roman" w:hAnsi="Times New Roman" w:cs="Times New Roman"/>
          <w:sz w:val="24"/>
          <w:szCs w:val="24"/>
          <w:shd w:val="clear" w:color="auto" w:fill="FFFFFF"/>
        </w:rPr>
        <w:t xml:space="preserve">, </w:t>
      </w:r>
      <w:r w:rsidRPr="00925619">
        <w:rPr>
          <w:rFonts w:ascii="Times New Roman" w:hAnsi="Times New Roman" w:cs="Times New Roman"/>
          <w:sz w:val="24"/>
          <w:szCs w:val="24"/>
          <w:shd w:val="clear" w:color="auto" w:fill="FFFFFF"/>
        </w:rPr>
        <w:t>particularly those related to procurement</w:t>
      </w:r>
      <w:r>
        <w:rPr>
          <w:rFonts w:ascii="Times New Roman" w:hAnsi="Times New Roman" w:cs="Times New Roman"/>
          <w:sz w:val="24"/>
          <w:szCs w:val="24"/>
          <w:shd w:val="clear" w:color="auto" w:fill="FFFFFF"/>
        </w:rPr>
        <w:t xml:space="preserve">, </w:t>
      </w:r>
      <w:r w:rsidRPr="00925619">
        <w:rPr>
          <w:rFonts w:ascii="Times New Roman" w:hAnsi="Times New Roman" w:cs="Times New Roman"/>
          <w:sz w:val="24"/>
          <w:szCs w:val="24"/>
          <w:shd w:val="clear" w:color="auto" w:fill="FFFFFF"/>
        </w:rPr>
        <w:t xml:space="preserve">and </w:t>
      </w:r>
      <w:r>
        <w:rPr>
          <w:rFonts w:ascii="Times New Roman" w:hAnsi="Times New Roman" w:cs="Times New Roman"/>
          <w:sz w:val="24"/>
          <w:szCs w:val="24"/>
          <w:shd w:val="clear" w:color="auto" w:fill="FFFFFF"/>
        </w:rPr>
        <w:t xml:space="preserve">to </w:t>
      </w:r>
      <w:r w:rsidRPr="00925619">
        <w:rPr>
          <w:rFonts w:ascii="Times New Roman" w:hAnsi="Times New Roman" w:cs="Times New Roman"/>
          <w:sz w:val="24"/>
          <w:szCs w:val="24"/>
          <w:shd w:val="clear" w:color="auto" w:fill="FFFFFF"/>
        </w:rPr>
        <w:t>assess the extent of technology adoption and resource-use efficiency across individual sub-sectors.</w:t>
      </w:r>
    </w:p>
    <w:p w14:paraId="1A2D0E4C" w14:textId="5CD997B2" w:rsidR="009770D6" w:rsidRPr="00193172" w:rsidRDefault="009770D6" w:rsidP="009E54CE">
      <w:pPr>
        <w:numPr>
          <w:ilvl w:val="0"/>
          <w:numId w:val="5"/>
        </w:numPr>
        <w:tabs>
          <w:tab w:val="clear" w:pos="720"/>
        </w:tabs>
        <w:spacing w:line="360" w:lineRule="auto"/>
        <w:ind w:left="0" w:right="-164" w:hanging="720"/>
        <w:jc w:val="both"/>
        <w:rPr>
          <w:rFonts w:ascii="Times New Roman" w:hAnsi="Times New Roman" w:cs="Times New Roman"/>
          <w:b/>
          <w:bCs/>
          <w:sz w:val="24"/>
          <w:szCs w:val="24"/>
          <w:shd w:val="clear" w:color="auto" w:fill="FFFFFF"/>
        </w:rPr>
      </w:pPr>
      <w:r w:rsidRPr="00193172">
        <w:rPr>
          <w:rFonts w:ascii="Times New Roman" w:hAnsi="Times New Roman" w:cs="Times New Roman"/>
          <w:b/>
          <w:bCs/>
          <w:sz w:val="24"/>
          <w:szCs w:val="24"/>
          <w:shd w:val="clear" w:color="auto" w:fill="FFFFFF"/>
        </w:rPr>
        <w:t xml:space="preserve">Competing interest: </w:t>
      </w:r>
      <w:r w:rsidRPr="00193172">
        <w:rPr>
          <w:rFonts w:ascii="Times New Roman" w:hAnsi="Times New Roman" w:cs="Times New Roman"/>
          <w:sz w:val="24"/>
          <w:szCs w:val="24"/>
          <w:shd w:val="clear" w:color="auto" w:fill="FFFFFF"/>
        </w:rPr>
        <w:t>Authors have declared that no competing interest exists</w:t>
      </w:r>
      <w:r w:rsidRPr="00193172">
        <w:rPr>
          <w:rFonts w:ascii="Times New Roman" w:hAnsi="Times New Roman" w:cs="Times New Roman"/>
          <w:b/>
          <w:bCs/>
          <w:sz w:val="24"/>
          <w:szCs w:val="24"/>
          <w:shd w:val="clear" w:color="auto" w:fill="FFFFFF"/>
        </w:rPr>
        <w:t xml:space="preserve"> </w:t>
      </w:r>
    </w:p>
    <w:p w14:paraId="261381ED" w14:textId="77777777" w:rsidR="00B82BF2" w:rsidRPr="00193172" w:rsidRDefault="00B82BF2" w:rsidP="004E7BBD">
      <w:pPr>
        <w:jc w:val="both"/>
        <w:rPr>
          <w:rFonts w:ascii="Times New Roman" w:eastAsia="Calibri" w:hAnsi="Times New Roman" w:cs="Times New Roman"/>
          <w:b/>
          <w:bCs/>
          <w:sz w:val="24"/>
          <w:szCs w:val="24"/>
          <w:lang w:val="en-US"/>
        </w:rPr>
      </w:pPr>
      <w:bookmarkStart w:id="0" w:name="_Hlk197682619"/>
      <w:bookmarkStart w:id="1" w:name="_Hlk180402183"/>
      <w:bookmarkStart w:id="2" w:name="_Hlk183680988"/>
      <w:r w:rsidRPr="00193172">
        <w:rPr>
          <w:rFonts w:ascii="Times New Roman" w:eastAsia="Calibri" w:hAnsi="Times New Roman" w:cs="Times New Roman"/>
          <w:b/>
          <w:bCs/>
          <w:sz w:val="24"/>
          <w:szCs w:val="24"/>
          <w:lang w:val="en-US"/>
        </w:rPr>
        <w:t>Disclaimer (Artificial intelligence)</w:t>
      </w:r>
    </w:p>
    <w:p w14:paraId="6F800F46" w14:textId="71E03EA8" w:rsidR="00DB2887" w:rsidRPr="00193172" w:rsidRDefault="00B82BF2" w:rsidP="004E7BBD">
      <w:pPr>
        <w:jc w:val="both"/>
        <w:rPr>
          <w:rFonts w:ascii="Times New Roman" w:eastAsia="Calibri" w:hAnsi="Times New Roman" w:cs="Times New Roman"/>
          <w:sz w:val="24"/>
          <w:szCs w:val="24"/>
          <w:lang w:val="en-US"/>
        </w:rPr>
      </w:pPr>
      <w:r w:rsidRPr="00193172">
        <w:rPr>
          <w:rFonts w:ascii="Times New Roman" w:eastAsia="Calibri" w:hAnsi="Times New Roman" w:cs="Times New Roman"/>
          <w:sz w:val="24"/>
          <w:szCs w:val="24"/>
          <w:lang w:val="en-US"/>
        </w:rPr>
        <w:t xml:space="preserve">Author(s) hereby </w:t>
      </w:r>
      <w:r w:rsidR="009872F9" w:rsidRPr="00193172">
        <w:rPr>
          <w:rFonts w:ascii="Times New Roman" w:eastAsia="Calibri" w:hAnsi="Times New Roman" w:cs="Times New Roman"/>
          <w:sz w:val="24"/>
          <w:szCs w:val="24"/>
          <w:lang w:val="en-US"/>
        </w:rPr>
        <w:t>declares</w:t>
      </w:r>
      <w:r w:rsidRPr="00193172">
        <w:rPr>
          <w:rFonts w:ascii="Times New Roman" w:eastAsia="Calibri" w:hAnsi="Times New Roman" w:cs="Times New Roman"/>
          <w:sz w:val="24"/>
          <w:szCs w:val="24"/>
          <w:lang w:val="en-US"/>
        </w:rPr>
        <w:t xml:space="preserve"> that NO generative AI technologies such as Large Language Models (ChatGPT, COPILOT, etc.) and text-to-image generators have been used during the writing or editing of this manuscript. </w:t>
      </w:r>
      <w:bookmarkEnd w:id="0"/>
      <w:bookmarkEnd w:id="1"/>
      <w:bookmarkEnd w:id="2"/>
    </w:p>
    <w:p w14:paraId="4101A326" w14:textId="03CAC500" w:rsidR="00303A50" w:rsidRPr="00193172" w:rsidRDefault="00303A50" w:rsidP="009E54CE">
      <w:pPr>
        <w:spacing w:line="360" w:lineRule="auto"/>
        <w:ind w:right="-188"/>
        <w:rPr>
          <w:rFonts w:ascii="Times New Roman" w:hAnsi="Times New Roman" w:cs="Times New Roman"/>
          <w:b/>
          <w:bCs/>
          <w:sz w:val="24"/>
          <w:szCs w:val="24"/>
          <w:shd w:val="clear" w:color="auto" w:fill="FFFFFF"/>
        </w:rPr>
      </w:pPr>
      <w:r w:rsidRPr="00193172">
        <w:rPr>
          <w:rFonts w:ascii="Times New Roman" w:hAnsi="Times New Roman" w:cs="Times New Roman"/>
          <w:b/>
          <w:bCs/>
          <w:sz w:val="24"/>
          <w:szCs w:val="24"/>
          <w:shd w:val="clear" w:color="auto" w:fill="FFFFFF"/>
        </w:rPr>
        <w:t xml:space="preserve">Reference </w:t>
      </w:r>
    </w:p>
    <w:p w14:paraId="32051AE8" w14:textId="77777777" w:rsidR="000349E9" w:rsidRPr="00193172"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Ali, J.  Singh, S. P. &amp; Ekanemt, E. (2009). Efficiency and Productivity Changes in the Indian Food Processing Industry: Determinants and Policy Implications. </w:t>
      </w:r>
      <w:r w:rsidRPr="00193172">
        <w:rPr>
          <w:rFonts w:ascii="Times New Roman" w:hAnsi="Times New Roman" w:cs="Times New Roman"/>
          <w:i/>
          <w:iCs/>
          <w:sz w:val="24"/>
          <w:szCs w:val="24"/>
          <w:shd w:val="clear" w:color="auto" w:fill="FFFFFF"/>
        </w:rPr>
        <w:t>International Food and Agribusiness Management Review</w:t>
      </w:r>
      <w:r w:rsidRPr="00193172">
        <w:rPr>
          <w:rFonts w:ascii="Times New Roman" w:hAnsi="Times New Roman" w:cs="Times New Roman"/>
          <w:sz w:val="24"/>
          <w:szCs w:val="24"/>
          <w:shd w:val="clear" w:color="auto" w:fill="FFFFFF"/>
        </w:rPr>
        <w:t xml:space="preserve">.  12 (1), 43-66. </w:t>
      </w:r>
    </w:p>
    <w:p w14:paraId="08E60CE7" w14:textId="77777777" w:rsidR="000349E9" w:rsidRPr="00193172"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Anonymous. (2022). </w:t>
      </w:r>
      <w:r w:rsidRPr="00193172">
        <w:rPr>
          <w:rFonts w:ascii="Times New Roman" w:hAnsi="Times New Roman" w:cs="Times New Roman"/>
          <w:sz w:val="24"/>
          <w:szCs w:val="24"/>
        </w:rPr>
        <w:t xml:space="preserve">Indian Food Processing sector: 5-point call to action to tap export potential. </w:t>
      </w:r>
      <w:r w:rsidRPr="00193172">
        <w:rPr>
          <w:rFonts w:ascii="Times New Roman" w:hAnsi="Times New Roman" w:cs="Times New Roman"/>
          <w:i/>
          <w:iCs/>
          <w:sz w:val="24"/>
          <w:szCs w:val="24"/>
        </w:rPr>
        <w:t>BCG and FICCI report</w:t>
      </w:r>
      <w:r w:rsidRPr="00193172">
        <w:rPr>
          <w:rFonts w:ascii="Times New Roman" w:hAnsi="Times New Roman" w:cs="Times New Roman"/>
          <w:sz w:val="24"/>
          <w:szCs w:val="24"/>
        </w:rPr>
        <w:t xml:space="preserve">. </w:t>
      </w:r>
    </w:p>
    <w:p w14:paraId="7C89AC7E" w14:textId="77777777" w:rsidR="000349E9" w:rsidRPr="00193172"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Baliyan, S. K., Kumar, S. &amp; Baliyan, K. (2015). Efficiency and productivity growth of food processing industry in India: a Malmquist index approach. </w:t>
      </w:r>
      <w:r w:rsidRPr="00193172">
        <w:rPr>
          <w:rFonts w:ascii="Times New Roman" w:hAnsi="Times New Roman" w:cs="Times New Roman"/>
          <w:i/>
          <w:iCs/>
          <w:sz w:val="24"/>
          <w:szCs w:val="24"/>
          <w:shd w:val="clear" w:color="auto" w:fill="FFFFFF"/>
        </w:rPr>
        <w:t>Journal of Economic &amp; Social Development</w:t>
      </w:r>
      <w:r w:rsidRPr="00193172">
        <w:rPr>
          <w:rFonts w:ascii="Times New Roman" w:hAnsi="Times New Roman" w:cs="Times New Roman"/>
          <w:sz w:val="24"/>
          <w:szCs w:val="24"/>
          <w:shd w:val="clear" w:color="auto" w:fill="FFFFFF"/>
        </w:rPr>
        <w:t xml:space="preserve">. 11(1), 11-24. </w:t>
      </w:r>
    </w:p>
    <w:p w14:paraId="48AB4EEA" w14:textId="77777777" w:rsidR="000349E9" w:rsidRPr="00193172"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GoI. (2023). Annual report, 2022-23, Ministry of Food Processing Industries (MoFPI), GoI.</w:t>
      </w:r>
    </w:p>
    <w:p w14:paraId="6EFF4BA2" w14:textId="77777777" w:rsidR="000349E9" w:rsidRPr="00193172"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GoI. (2024). Invest India, Ministry of Commerce and Industry, GoI. </w:t>
      </w:r>
      <w:hyperlink r:id="rId8" w:history="1">
        <w:r w:rsidRPr="00193172">
          <w:rPr>
            <w:rStyle w:val="Hyperlink"/>
            <w:rFonts w:ascii="Times New Roman" w:hAnsi="Times New Roman" w:cs="Times New Roman"/>
            <w:sz w:val="24"/>
            <w:szCs w:val="24"/>
            <w:shd w:val="clear" w:color="auto" w:fill="FFFFFF"/>
          </w:rPr>
          <w:t>https://www.investindia.gov.in</w:t>
        </w:r>
      </w:hyperlink>
      <w:r w:rsidRPr="00193172">
        <w:rPr>
          <w:rFonts w:ascii="Times New Roman" w:hAnsi="Times New Roman" w:cs="Times New Roman"/>
          <w:sz w:val="24"/>
          <w:szCs w:val="24"/>
          <w:shd w:val="clear" w:color="auto" w:fill="FFFFFF"/>
        </w:rPr>
        <w:t xml:space="preserve"> </w:t>
      </w:r>
    </w:p>
    <w:p w14:paraId="530583E1" w14:textId="77777777" w:rsidR="000349E9" w:rsidRPr="00193172"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Goyal, R. K. &amp; Malhotra, R. (2019). Growth &amp; productivity of food processing industries in all India. </w:t>
      </w:r>
      <w:r w:rsidRPr="00193172">
        <w:rPr>
          <w:rFonts w:ascii="Times New Roman" w:hAnsi="Times New Roman" w:cs="Times New Roman"/>
          <w:i/>
          <w:iCs/>
          <w:sz w:val="24"/>
          <w:szCs w:val="24"/>
          <w:shd w:val="clear" w:color="auto" w:fill="FFFFFF"/>
        </w:rPr>
        <w:t>Think India journal</w:t>
      </w:r>
      <w:r w:rsidRPr="00193172">
        <w:rPr>
          <w:rFonts w:ascii="Times New Roman" w:hAnsi="Times New Roman" w:cs="Times New Roman"/>
          <w:sz w:val="24"/>
          <w:szCs w:val="24"/>
          <w:shd w:val="clear" w:color="auto" w:fill="FFFFFF"/>
        </w:rPr>
        <w:t xml:space="preserve">. 22 (17), 999 – 1018. </w:t>
      </w:r>
    </w:p>
    <w:p w14:paraId="15A13CA9" w14:textId="77777777" w:rsidR="000349E9" w:rsidRPr="00193172"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lastRenderedPageBreak/>
        <w:t xml:space="preserve">Kumar1, S. &amp; Abdulla. (2021). Dynamics of productivity growth in Indian dairy products manufacturing industry. </w:t>
      </w:r>
      <w:r w:rsidRPr="00193172">
        <w:rPr>
          <w:rFonts w:ascii="Times New Roman" w:hAnsi="Times New Roman" w:cs="Times New Roman"/>
          <w:i/>
          <w:iCs/>
          <w:sz w:val="24"/>
          <w:szCs w:val="24"/>
          <w:shd w:val="clear" w:color="auto" w:fill="FFFFFF"/>
        </w:rPr>
        <w:t>Indian Journal of Animal Sciences</w:t>
      </w:r>
      <w:r w:rsidRPr="00193172">
        <w:rPr>
          <w:rFonts w:ascii="Times New Roman" w:hAnsi="Times New Roman" w:cs="Times New Roman"/>
          <w:sz w:val="24"/>
          <w:szCs w:val="24"/>
          <w:shd w:val="clear" w:color="auto" w:fill="FFFFFF"/>
        </w:rPr>
        <w:t>. 91 (2), 137–142.</w:t>
      </w:r>
    </w:p>
    <w:p w14:paraId="7CB84802" w14:textId="77777777" w:rsidR="00CC09D9" w:rsidRPr="00193172" w:rsidRDefault="000349E9" w:rsidP="00CC09D9">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Ministry of Statistics and Programme Implementation. (2009–2021). </w:t>
      </w:r>
      <w:r w:rsidRPr="00193172">
        <w:rPr>
          <w:rFonts w:ascii="Times New Roman" w:hAnsi="Times New Roman" w:cs="Times New Roman"/>
          <w:i/>
          <w:iCs/>
          <w:sz w:val="24"/>
          <w:szCs w:val="24"/>
          <w:shd w:val="clear" w:color="auto" w:fill="FFFFFF"/>
        </w:rPr>
        <w:t>Annual Survey of Industries reports, 2008–09 to 2019–20</w:t>
      </w:r>
      <w:r w:rsidRPr="00193172">
        <w:rPr>
          <w:rFonts w:ascii="Times New Roman" w:hAnsi="Times New Roman" w:cs="Times New Roman"/>
          <w:sz w:val="24"/>
          <w:szCs w:val="24"/>
          <w:shd w:val="clear" w:color="auto" w:fill="FFFFFF"/>
        </w:rPr>
        <w:t>. Government of India.</w:t>
      </w:r>
    </w:p>
    <w:p w14:paraId="18882077" w14:textId="6DCD401A" w:rsidR="00CC09D9" w:rsidRPr="00193172" w:rsidRDefault="00CC09D9" w:rsidP="00CC09D9">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lang w:val="en-GB"/>
        </w:rPr>
        <w:t>Shao, L., He, Y., Feng, C., &amp; Zhang, S. (2016). An empirical analysis of total-factor productivity in 30 sub-sub-sectors of China's nonferrous metal industry. Resources Policy, 50, 264-269.</w:t>
      </w:r>
      <w:r w:rsidR="00754254" w:rsidRPr="00193172">
        <w:rPr>
          <w:rFonts w:ascii="Times New Roman" w:hAnsi="Times New Roman" w:cs="Times New Roman"/>
          <w:sz w:val="24"/>
          <w:szCs w:val="24"/>
          <w:lang w:val="en-GB"/>
        </w:rPr>
        <w:t xml:space="preserve"> </w:t>
      </w:r>
      <w:hyperlink r:id="rId9" w:history="1">
        <w:r w:rsidR="00754254" w:rsidRPr="00193172">
          <w:rPr>
            <w:rStyle w:val="Hyperlink"/>
            <w:rFonts w:ascii="Times New Roman" w:hAnsi="Times New Roman" w:cs="Times New Roman"/>
            <w:sz w:val="24"/>
            <w:szCs w:val="24"/>
          </w:rPr>
          <w:t>http://dx.doi.org/10.1016/j.resourpol.2016.10.010</w:t>
        </w:r>
      </w:hyperlink>
      <w:r w:rsidR="00754254" w:rsidRPr="00193172">
        <w:rPr>
          <w:rFonts w:ascii="Times New Roman" w:hAnsi="Times New Roman" w:cs="Times New Roman"/>
          <w:sz w:val="24"/>
          <w:szCs w:val="24"/>
        </w:rPr>
        <w:t xml:space="preserve"> </w:t>
      </w:r>
    </w:p>
    <w:p w14:paraId="687587C6" w14:textId="77777777" w:rsidR="000349E9" w:rsidRPr="00193172"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Singh, S. P. (2016). Technical change and productivity growth in the Indian sugar industry. </w:t>
      </w:r>
      <w:r w:rsidRPr="00193172">
        <w:rPr>
          <w:rFonts w:ascii="Times New Roman" w:hAnsi="Times New Roman" w:cs="Times New Roman"/>
          <w:i/>
          <w:iCs/>
          <w:sz w:val="24"/>
          <w:szCs w:val="24"/>
          <w:shd w:val="clear" w:color="auto" w:fill="FFFFFF"/>
        </w:rPr>
        <w:t xml:space="preserve">Procedia Economics and Finance, </w:t>
      </w:r>
      <w:r w:rsidRPr="00193172">
        <w:rPr>
          <w:rFonts w:ascii="Times New Roman" w:hAnsi="Times New Roman" w:cs="Times New Roman"/>
          <w:sz w:val="24"/>
          <w:szCs w:val="24"/>
          <w:shd w:val="clear" w:color="auto" w:fill="FFFFFF"/>
        </w:rPr>
        <w:t xml:space="preserve">39, 131 – 139. </w:t>
      </w:r>
    </w:p>
    <w:p w14:paraId="7FE69CD4" w14:textId="77777777" w:rsidR="000349E9" w:rsidRPr="00193172"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Swarnathilake, C., Weerahewa, J. &amp; Bandara, Y. M. W. Y. (2019). Productivity growth in food manufacturing industry: Empirical evidence from post-reform Sri Lanka. </w:t>
      </w:r>
      <w:r w:rsidRPr="00193172">
        <w:rPr>
          <w:rFonts w:ascii="Times New Roman" w:hAnsi="Times New Roman" w:cs="Times New Roman"/>
          <w:i/>
          <w:iCs/>
          <w:sz w:val="24"/>
          <w:szCs w:val="24"/>
          <w:shd w:val="clear" w:color="auto" w:fill="FFFFFF"/>
        </w:rPr>
        <w:t>Global Business Review,</w:t>
      </w:r>
      <w:r w:rsidRPr="00193172">
        <w:rPr>
          <w:rFonts w:ascii="Times New Roman" w:hAnsi="Times New Roman" w:cs="Times New Roman"/>
          <w:sz w:val="24"/>
          <w:szCs w:val="24"/>
          <w:shd w:val="clear" w:color="auto" w:fill="FFFFFF"/>
        </w:rPr>
        <w:t xml:space="preserve"> 1–25.</w:t>
      </w:r>
    </w:p>
    <w:p w14:paraId="4D1B726B" w14:textId="77777777" w:rsidR="000349E9" w:rsidRPr="00193172" w:rsidRDefault="000349E9" w:rsidP="009653B8">
      <w:pPr>
        <w:spacing w:line="360" w:lineRule="auto"/>
        <w:ind w:left="709" w:right="-46" w:hanging="709"/>
        <w:jc w:val="both"/>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 xml:space="preserve">Vijayalalitha, V., Sharma, J. K., Nayak, T. K. &amp; Sivakumar, P. (2021). Total factor productivity growth in Indian manufacturing: New Evidences using Data Envelopment Analysis. </w:t>
      </w:r>
      <w:r w:rsidRPr="00193172">
        <w:rPr>
          <w:rFonts w:ascii="Times New Roman" w:hAnsi="Times New Roman" w:cs="Times New Roman"/>
          <w:i/>
          <w:iCs/>
          <w:sz w:val="24"/>
          <w:szCs w:val="24"/>
          <w:shd w:val="clear" w:color="auto" w:fill="FFFFFF"/>
        </w:rPr>
        <w:t>Turkish Journal of Computer and Mathematics Education.</w:t>
      </w:r>
      <w:r w:rsidRPr="00193172">
        <w:rPr>
          <w:rFonts w:ascii="Times New Roman" w:hAnsi="Times New Roman" w:cs="Times New Roman"/>
          <w:sz w:val="24"/>
          <w:szCs w:val="24"/>
          <w:shd w:val="clear" w:color="auto" w:fill="FFFFFF"/>
        </w:rPr>
        <w:t xml:space="preserve"> 12(14),</w:t>
      </w:r>
      <w:r w:rsidRPr="00193172">
        <w:rPr>
          <w:rFonts w:ascii="Times New Roman" w:hAnsi="Times New Roman" w:cs="Times New Roman"/>
          <w:i/>
          <w:iCs/>
          <w:sz w:val="24"/>
          <w:szCs w:val="24"/>
          <w:shd w:val="clear" w:color="auto" w:fill="FFFFFF"/>
        </w:rPr>
        <w:t xml:space="preserve"> </w:t>
      </w:r>
      <w:r w:rsidRPr="00193172">
        <w:rPr>
          <w:rFonts w:ascii="Times New Roman" w:hAnsi="Times New Roman" w:cs="Times New Roman"/>
          <w:sz w:val="24"/>
          <w:szCs w:val="24"/>
          <w:shd w:val="clear" w:color="auto" w:fill="FFFFFF"/>
        </w:rPr>
        <w:t>1198- 1213.</w:t>
      </w:r>
    </w:p>
    <w:p w14:paraId="6818DF08" w14:textId="77777777" w:rsidR="00CC09D9" w:rsidRPr="00193172" w:rsidRDefault="00CC09D9" w:rsidP="00CC09D9">
      <w:pPr>
        <w:rPr>
          <w:rFonts w:ascii="Times New Roman" w:hAnsi="Times New Roman" w:cs="Times New Roman"/>
          <w:sz w:val="24"/>
          <w:szCs w:val="24"/>
          <w:lang w:val="en-GB"/>
        </w:rPr>
      </w:pPr>
    </w:p>
    <w:p w14:paraId="174F6CE2" w14:textId="77777777" w:rsidR="00CC09D9" w:rsidRPr="00193172" w:rsidRDefault="00CC09D9" w:rsidP="009653B8">
      <w:pPr>
        <w:spacing w:line="360" w:lineRule="auto"/>
        <w:ind w:left="709" w:right="-46" w:hanging="709"/>
        <w:jc w:val="both"/>
        <w:rPr>
          <w:rFonts w:ascii="Times New Roman" w:hAnsi="Times New Roman" w:cs="Times New Roman"/>
          <w:sz w:val="24"/>
          <w:szCs w:val="24"/>
          <w:shd w:val="clear" w:color="auto" w:fill="FFFFFF"/>
        </w:rPr>
      </w:pPr>
    </w:p>
    <w:p w14:paraId="06E6B79B" w14:textId="77777777" w:rsidR="003F6E78" w:rsidRPr="00193172"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182D7B99" w14:textId="77777777" w:rsidR="003F6E78" w:rsidRPr="00193172"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145FCD27" w14:textId="77777777" w:rsidR="003F6E78" w:rsidRPr="00193172"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5DF56109" w14:textId="77777777" w:rsidR="003F6E78" w:rsidRPr="00193172"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590BC897" w14:textId="77777777" w:rsidR="003F6E78" w:rsidRPr="00193172"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13C08DCA" w14:textId="77777777" w:rsidR="003F6E78" w:rsidRPr="00193172"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3B990BCA" w14:textId="77777777" w:rsidR="003F6E78" w:rsidRPr="00193172"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5A5DC803" w14:textId="77777777" w:rsidR="003F6E78" w:rsidRPr="00193172"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52070F94" w14:textId="77777777" w:rsidR="003F6E78" w:rsidRPr="00193172"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79E40E33" w14:textId="77777777" w:rsidR="003F6E78" w:rsidRPr="00193172" w:rsidRDefault="003F6E78" w:rsidP="009E54CE">
      <w:pPr>
        <w:spacing w:line="360" w:lineRule="auto"/>
        <w:ind w:left="709" w:right="-330" w:hanging="709"/>
        <w:jc w:val="both"/>
        <w:rPr>
          <w:rFonts w:ascii="Times New Roman" w:hAnsi="Times New Roman" w:cs="Times New Roman"/>
          <w:sz w:val="24"/>
          <w:szCs w:val="24"/>
          <w:shd w:val="clear" w:color="auto" w:fill="FFFFFF"/>
        </w:rPr>
      </w:pPr>
    </w:p>
    <w:p w14:paraId="52595417" w14:textId="3D22E8C9" w:rsidR="00C57F61" w:rsidRPr="00193172" w:rsidRDefault="00C57F61" w:rsidP="009E54CE">
      <w:pPr>
        <w:spacing w:line="360" w:lineRule="auto"/>
        <w:ind w:right="-613"/>
        <w:jc w:val="center"/>
        <w:rPr>
          <w:rFonts w:ascii="Times New Roman" w:hAnsi="Times New Roman" w:cs="Times New Roman"/>
          <w:b/>
          <w:bCs/>
          <w:sz w:val="24"/>
          <w:szCs w:val="24"/>
          <w:shd w:val="clear" w:color="auto" w:fill="FFFFFF"/>
          <w:lang w:val="en-US"/>
        </w:rPr>
      </w:pPr>
      <w:r w:rsidRPr="00193172">
        <w:rPr>
          <w:rFonts w:ascii="Times New Roman" w:hAnsi="Times New Roman" w:cs="Times New Roman"/>
          <w:b/>
          <w:bCs/>
          <w:sz w:val="24"/>
          <w:szCs w:val="24"/>
          <w:shd w:val="clear" w:color="auto" w:fill="FFFFFF"/>
          <w:lang w:val="en-US"/>
        </w:rPr>
        <w:lastRenderedPageBreak/>
        <w:t>Appendix</w:t>
      </w:r>
    </w:p>
    <w:p w14:paraId="46FA3807" w14:textId="6E0820B6" w:rsidR="00C57F61" w:rsidRPr="00193172" w:rsidRDefault="00C57F61" w:rsidP="009E54CE">
      <w:pPr>
        <w:spacing w:line="360" w:lineRule="auto"/>
        <w:ind w:right="-613"/>
        <w:rPr>
          <w:rFonts w:ascii="Times New Roman" w:hAnsi="Times New Roman" w:cs="Times New Roman"/>
          <w:b/>
          <w:bCs/>
          <w:sz w:val="24"/>
          <w:szCs w:val="24"/>
          <w:shd w:val="clear" w:color="auto" w:fill="FFFFFF"/>
          <w:lang w:val="en-US"/>
        </w:rPr>
      </w:pPr>
      <w:r w:rsidRPr="00193172">
        <w:rPr>
          <w:rFonts w:ascii="Times New Roman" w:hAnsi="Times New Roman" w:cs="Times New Roman"/>
          <w:b/>
          <w:bCs/>
          <w:sz w:val="24"/>
          <w:szCs w:val="24"/>
          <w:shd w:val="clear" w:color="auto" w:fill="FFFFFF"/>
          <w:lang w:val="en-US"/>
        </w:rPr>
        <w:t>Table A1: TFP</w:t>
      </w:r>
      <w:r w:rsidR="002105D4" w:rsidRPr="00193172">
        <w:rPr>
          <w:rFonts w:ascii="Times New Roman" w:hAnsi="Times New Roman" w:cs="Times New Roman"/>
          <w:b/>
          <w:bCs/>
          <w:sz w:val="24"/>
          <w:szCs w:val="24"/>
          <w:shd w:val="clear" w:color="auto" w:fill="FFFFFF"/>
          <w:lang w:val="en-US"/>
        </w:rPr>
        <w:t xml:space="preserve"> value</w:t>
      </w:r>
      <w:r w:rsidRPr="00193172">
        <w:rPr>
          <w:rFonts w:ascii="Times New Roman" w:hAnsi="Times New Roman" w:cs="Times New Roman"/>
          <w:b/>
          <w:bCs/>
          <w:sz w:val="24"/>
          <w:szCs w:val="24"/>
          <w:shd w:val="clear" w:color="auto" w:fill="FFFFFF"/>
          <w:lang w:val="en-US"/>
        </w:rPr>
        <w:t xml:space="preserve"> of </w:t>
      </w:r>
      <w:r w:rsidR="002B36FE" w:rsidRPr="00193172">
        <w:rPr>
          <w:rFonts w:ascii="Times New Roman" w:hAnsi="Times New Roman" w:cs="Times New Roman"/>
          <w:b/>
          <w:bCs/>
          <w:sz w:val="24"/>
          <w:szCs w:val="24"/>
          <w:shd w:val="clear" w:color="auto" w:fill="FFFFFF"/>
          <w:lang w:val="en-US"/>
        </w:rPr>
        <w:t xml:space="preserve">various </w:t>
      </w:r>
      <w:r w:rsidRPr="00193172">
        <w:rPr>
          <w:rFonts w:ascii="Times New Roman" w:hAnsi="Times New Roman" w:cs="Times New Roman"/>
          <w:b/>
          <w:bCs/>
          <w:sz w:val="24"/>
          <w:szCs w:val="24"/>
          <w:shd w:val="clear" w:color="auto" w:fill="FFFFFF"/>
          <w:lang w:val="en-US"/>
        </w:rPr>
        <w:t>sub-sectors under</w:t>
      </w:r>
      <w:r w:rsidR="001170F8" w:rsidRPr="00193172">
        <w:rPr>
          <w:rFonts w:ascii="Times New Roman" w:hAnsi="Times New Roman" w:cs="Times New Roman"/>
          <w:b/>
          <w:bCs/>
          <w:sz w:val="24"/>
          <w:szCs w:val="24"/>
          <w:shd w:val="clear" w:color="auto" w:fill="FFFFFF"/>
          <w:lang w:val="en-US"/>
        </w:rPr>
        <w:t xml:space="preserve"> Indian</w:t>
      </w:r>
      <w:r w:rsidRPr="00193172">
        <w:rPr>
          <w:rFonts w:ascii="Times New Roman" w:hAnsi="Times New Roman" w:cs="Times New Roman"/>
          <w:b/>
          <w:bCs/>
          <w:sz w:val="24"/>
          <w:szCs w:val="24"/>
          <w:shd w:val="clear" w:color="auto" w:fill="FFFFFF"/>
          <w:lang w:val="en-US"/>
        </w:rPr>
        <w:t xml:space="preserve"> FPI </w:t>
      </w:r>
    </w:p>
    <w:tbl>
      <w:tblPr>
        <w:tblStyle w:val="TableGrid"/>
        <w:tblW w:w="5317" w:type="pct"/>
        <w:tblInd w:w="-572" w:type="dxa"/>
        <w:tblLook w:val="0600" w:firstRow="0" w:lastRow="0" w:firstColumn="0" w:lastColumn="0" w:noHBand="1" w:noVBand="1"/>
      </w:tblPr>
      <w:tblGrid>
        <w:gridCol w:w="530"/>
        <w:gridCol w:w="570"/>
        <w:gridCol w:w="492"/>
        <w:gridCol w:w="881"/>
        <w:gridCol w:w="575"/>
        <w:gridCol w:w="492"/>
        <w:gridCol w:w="636"/>
        <w:gridCol w:w="619"/>
        <w:gridCol w:w="671"/>
        <w:gridCol w:w="583"/>
        <w:gridCol w:w="619"/>
        <w:gridCol w:w="820"/>
        <w:gridCol w:w="776"/>
        <w:gridCol w:w="636"/>
        <w:gridCol w:w="688"/>
      </w:tblGrid>
      <w:tr w:rsidR="00117021" w:rsidRPr="00193172" w14:paraId="28CB51BD" w14:textId="77777777" w:rsidTr="00C57F61">
        <w:trPr>
          <w:trHeight w:val="638"/>
        </w:trPr>
        <w:tc>
          <w:tcPr>
            <w:tcW w:w="417" w:type="pct"/>
            <w:vAlign w:val="center"/>
            <w:hideMark/>
          </w:tcPr>
          <w:p w14:paraId="084443A1"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Year</w:t>
            </w:r>
          </w:p>
        </w:tc>
        <w:tc>
          <w:tcPr>
            <w:tcW w:w="289" w:type="pct"/>
            <w:vAlign w:val="center"/>
            <w:hideMark/>
          </w:tcPr>
          <w:p w14:paraId="3DE33E39"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M</w:t>
            </w:r>
            <w:r w:rsidRPr="00193172">
              <w:rPr>
                <w:rFonts w:ascii="Times New Roman" w:hAnsi="Times New Roman" w:cs="Times New Roman"/>
                <w:sz w:val="24"/>
                <w:szCs w:val="24"/>
                <w:shd w:val="clear" w:color="auto" w:fill="FFFFFF"/>
              </w:rPr>
              <w:t>eat</w:t>
            </w:r>
          </w:p>
        </w:tc>
        <w:tc>
          <w:tcPr>
            <w:tcW w:w="250" w:type="pct"/>
            <w:vAlign w:val="center"/>
            <w:hideMark/>
          </w:tcPr>
          <w:p w14:paraId="51D6D62A"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F</w:t>
            </w:r>
            <w:r w:rsidRPr="00193172">
              <w:rPr>
                <w:rFonts w:ascii="Times New Roman" w:hAnsi="Times New Roman" w:cs="Times New Roman"/>
                <w:sz w:val="24"/>
                <w:szCs w:val="24"/>
                <w:shd w:val="clear" w:color="auto" w:fill="FFFFFF"/>
              </w:rPr>
              <w:t>ish</w:t>
            </w:r>
          </w:p>
        </w:tc>
        <w:tc>
          <w:tcPr>
            <w:tcW w:w="444" w:type="pct"/>
            <w:vAlign w:val="center"/>
            <w:hideMark/>
          </w:tcPr>
          <w:p w14:paraId="39E2F1B5" w14:textId="2146BBC9"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F</w:t>
            </w:r>
            <w:r w:rsidRPr="00193172">
              <w:rPr>
                <w:rFonts w:ascii="Times New Roman" w:hAnsi="Times New Roman" w:cs="Times New Roman"/>
                <w:sz w:val="24"/>
                <w:szCs w:val="24"/>
                <w:shd w:val="clear" w:color="auto" w:fill="FFFFFF"/>
              </w:rPr>
              <w:t xml:space="preserve">ruits </w:t>
            </w:r>
            <w:r w:rsidR="00117021" w:rsidRPr="00193172">
              <w:rPr>
                <w:rFonts w:ascii="Times New Roman" w:hAnsi="Times New Roman" w:cs="Times New Roman"/>
                <w:sz w:val="24"/>
                <w:szCs w:val="24"/>
                <w:shd w:val="clear" w:color="auto" w:fill="FFFFFF"/>
              </w:rPr>
              <w:t xml:space="preserve">&amp; </w:t>
            </w:r>
            <w:r w:rsidRPr="00193172">
              <w:rPr>
                <w:rFonts w:ascii="Times New Roman" w:hAnsi="Times New Roman" w:cs="Times New Roman"/>
                <w:sz w:val="24"/>
                <w:szCs w:val="24"/>
                <w:shd w:val="clear" w:color="auto" w:fill="FFFFFF"/>
              </w:rPr>
              <w:t>vegetables</w:t>
            </w:r>
          </w:p>
        </w:tc>
        <w:tc>
          <w:tcPr>
            <w:tcW w:w="292" w:type="pct"/>
            <w:vAlign w:val="center"/>
            <w:hideMark/>
          </w:tcPr>
          <w:p w14:paraId="525F8E89"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D</w:t>
            </w:r>
            <w:r w:rsidRPr="00193172">
              <w:rPr>
                <w:rFonts w:ascii="Times New Roman" w:hAnsi="Times New Roman" w:cs="Times New Roman"/>
                <w:sz w:val="24"/>
                <w:szCs w:val="24"/>
                <w:shd w:val="clear" w:color="auto" w:fill="FFFFFF"/>
              </w:rPr>
              <w:t>airy</w:t>
            </w:r>
          </w:p>
        </w:tc>
        <w:tc>
          <w:tcPr>
            <w:tcW w:w="250" w:type="pct"/>
            <w:vAlign w:val="center"/>
            <w:hideMark/>
          </w:tcPr>
          <w:p w14:paraId="36EBF92F"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O</w:t>
            </w:r>
            <w:r w:rsidRPr="00193172">
              <w:rPr>
                <w:rFonts w:ascii="Times New Roman" w:hAnsi="Times New Roman" w:cs="Times New Roman"/>
                <w:sz w:val="24"/>
                <w:szCs w:val="24"/>
                <w:shd w:val="clear" w:color="auto" w:fill="FFFFFF"/>
              </w:rPr>
              <w:t>ils</w:t>
            </w:r>
          </w:p>
        </w:tc>
        <w:tc>
          <w:tcPr>
            <w:tcW w:w="322" w:type="pct"/>
            <w:vAlign w:val="center"/>
            <w:hideMark/>
          </w:tcPr>
          <w:p w14:paraId="15C34AA1"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lang w:val="en-US"/>
              </w:rPr>
              <w:t>G</w:t>
            </w:r>
            <w:r w:rsidRPr="00193172">
              <w:rPr>
                <w:rFonts w:ascii="Times New Roman" w:hAnsi="Times New Roman" w:cs="Times New Roman"/>
                <w:sz w:val="24"/>
                <w:szCs w:val="24"/>
                <w:shd w:val="clear" w:color="auto" w:fill="FFFFFF"/>
              </w:rPr>
              <w:t>rains</w:t>
            </w:r>
          </w:p>
        </w:tc>
        <w:tc>
          <w:tcPr>
            <w:tcW w:w="313" w:type="pct"/>
            <w:vAlign w:val="center"/>
            <w:hideMark/>
          </w:tcPr>
          <w:p w14:paraId="0012D211"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Starch</w:t>
            </w:r>
          </w:p>
        </w:tc>
        <w:tc>
          <w:tcPr>
            <w:tcW w:w="339" w:type="pct"/>
            <w:vAlign w:val="center"/>
          </w:tcPr>
          <w:p w14:paraId="6D1185E7"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color w:val="000000"/>
                <w:kern w:val="24"/>
                <w:sz w:val="24"/>
                <w:szCs w:val="24"/>
                <w:lang w:val="en-US"/>
              </w:rPr>
              <w:t>Bakery</w:t>
            </w:r>
          </w:p>
        </w:tc>
        <w:tc>
          <w:tcPr>
            <w:tcW w:w="296" w:type="pct"/>
            <w:vAlign w:val="center"/>
          </w:tcPr>
          <w:p w14:paraId="544AE3CE"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color w:val="000000"/>
                <w:kern w:val="24"/>
                <w:sz w:val="24"/>
                <w:szCs w:val="24"/>
                <w:lang w:val="en-US"/>
              </w:rPr>
              <w:t>Sugar</w:t>
            </w:r>
          </w:p>
        </w:tc>
        <w:tc>
          <w:tcPr>
            <w:tcW w:w="313" w:type="pct"/>
            <w:vAlign w:val="center"/>
          </w:tcPr>
          <w:p w14:paraId="58124B3F"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color w:val="000000"/>
                <w:kern w:val="24"/>
                <w:sz w:val="24"/>
                <w:szCs w:val="24"/>
                <w:lang w:val="en-US"/>
              </w:rPr>
              <w:t>Cocoa</w:t>
            </w:r>
          </w:p>
        </w:tc>
        <w:tc>
          <w:tcPr>
            <w:tcW w:w="414" w:type="pct"/>
            <w:vAlign w:val="center"/>
          </w:tcPr>
          <w:p w14:paraId="50DDA1ED"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color w:val="000000"/>
                <w:kern w:val="24"/>
                <w:sz w:val="24"/>
                <w:szCs w:val="24"/>
                <w:lang w:val="en-US"/>
              </w:rPr>
              <w:t>Macaroni</w:t>
            </w:r>
          </w:p>
        </w:tc>
        <w:tc>
          <w:tcPr>
            <w:tcW w:w="392" w:type="pct"/>
            <w:vAlign w:val="center"/>
          </w:tcPr>
          <w:p w14:paraId="6199EC78"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color w:val="000000"/>
                <w:kern w:val="24"/>
                <w:sz w:val="24"/>
                <w:szCs w:val="24"/>
                <w:lang w:val="en-US"/>
              </w:rPr>
              <w:t>Prepared melas</w:t>
            </w:r>
          </w:p>
        </w:tc>
        <w:tc>
          <w:tcPr>
            <w:tcW w:w="322" w:type="pct"/>
            <w:vAlign w:val="center"/>
          </w:tcPr>
          <w:p w14:paraId="69119C98"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color w:val="000000"/>
                <w:kern w:val="24"/>
                <w:sz w:val="24"/>
                <w:szCs w:val="24"/>
                <w:lang w:val="en-US"/>
              </w:rPr>
              <w:t>Others</w:t>
            </w:r>
          </w:p>
        </w:tc>
        <w:tc>
          <w:tcPr>
            <w:tcW w:w="348" w:type="pct"/>
            <w:vAlign w:val="center"/>
          </w:tcPr>
          <w:p w14:paraId="63B16DBA" w14:textId="77777777" w:rsidR="00C57F61" w:rsidRPr="00193172" w:rsidRDefault="00C57F61" w:rsidP="009E54CE">
            <w:pPr>
              <w:spacing w:line="360" w:lineRule="auto"/>
              <w:jc w:val="center"/>
              <w:rPr>
                <w:rFonts w:ascii="Times New Roman" w:hAnsi="Times New Roman" w:cs="Times New Roman"/>
                <w:sz w:val="24"/>
                <w:szCs w:val="24"/>
                <w:shd w:val="clear" w:color="auto" w:fill="FFFFFF"/>
              </w:rPr>
            </w:pPr>
            <w:r w:rsidRPr="00193172">
              <w:rPr>
                <w:rFonts w:ascii="Times New Roman" w:hAnsi="Times New Roman" w:cs="Times New Roman"/>
                <w:color w:val="000000"/>
                <w:kern w:val="24"/>
                <w:sz w:val="24"/>
                <w:szCs w:val="24"/>
                <w:lang w:val="en-US"/>
              </w:rPr>
              <w:t>Animal feed</w:t>
            </w:r>
          </w:p>
        </w:tc>
      </w:tr>
      <w:tr w:rsidR="00117021" w:rsidRPr="00193172" w14:paraId="037DA33E" w14:textId="77777777" w:rsidTr="00C57F61">
        <w:trPr>
          <w:trHeight w:val="543"/>
        </w:trPr>
        <w:tc>
          <w:tcPr>
            <w:tcW w:w="417" w:type="pct"/>
            <w:vAlign w:val="center"/>
            <w:hideMark/>
          </w:tcPr>
          <w:p w14:paraId="1B0B78F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2008</w:t>
            </w:r>
          </w:p>
        </w:tc>
        <w:tc>
          <w:tcPr>
            <w:tcW w:w="289" w:type="pct"/>
            <w:vAlign w:val="center"/>
            <w:hideMark/>
          </w:tcPr>
          <w:p w14:paraId="222D0D4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1.01</w:t>
            </w:r>
          </w:p>
        </w:tc>
        <w:tc>
          <w:tcPr>
            <w:tcW w:w="250" w:type="pct"/>
            <w:vAlign w:val="center"/>
            <w:hideMark/>
          </w:tcPr>
          <w:p w14:paraId="35640DD4"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0.76</w:t>
            </w:r>
          </w:p>
        </w:tc>
        <w:tc>
          <w:tcPr>
            <w:tcW w:w="444" w:type="pct"/>
            <w:vAlign w:val="center"/>
            <w:hideMark/>
          </w:tcPr>
          <w:p w14:paraId="5A73431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1.06</w:t>
            </w:r>
          </w:p>
        </w:tc>
        <w:tc>
          <w:tcPr>
            <w:tcW w:w="292" w:type="pct"/>
            <w:vAlign w:val="center"/>
            <w:hideMark/>
          </w:tcPr>
          <w:p w14:paraId="12E2020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1.34</w:t>
            </w:r>
          </w:p>
        </w:tc>
        <w:tc>
          <w:tcPr>
            <w:tcW w:w="250" w:type="pct"/>
            <w:vAlign w:val="center"/>
            <w:hideMark/>
          </w:tcPr>
          <w:p w14:paraId="0375A31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0.93</w:t>
            </w:r>
          </w:p>
        </w:tc>
        <w:tc>
          <w:tcPr>
            <w:tcW w:w="322" w:type="pct"/>
            <w:vAlign w:val="center"/>
            <w:hideMark/>
          </w:tcPr>
          <w:p w14:paraId="52FF42B6"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0.97</w:t>
            </w:r>
          </w:p>
        </w:tc>
        <w:tc>
          <w:tcPr>
            <w:tcW w:w="313" w:type="pct"/>
            <w:vAlign w:val="center"/>
            <w:hideMark/>
          </w:tcPr>
          <w:p w14:paraId="25AF1C48"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0.94</w:t>
            </w:r>
          </w:p>
        </w:tc>
        <w:tc>
          <w:tcPr>
            <w:tcW w:w="339" w:type="pct"/>
            <w:vAlign w:val="center"/>
          </w:tcPr>
          <w:p w14:paraId="49DCB9AB"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1.07</w:t>
            </w:r>
          </w:p>
        </w:tc>
        <w:tc>
          <w:tcPr>
            <w:tcW w:w="296" w:type="pct"/>
            <w:vAlign w:val="center"/>
          </w:tcPr>
          <w:p w14:paraId="33CBA1D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0.78</w:t>
            </w:r>
          </w:p>
        </w:tc>
        <w:tc>
          <w:tcPr>
            <w:tcW w:w="313" w:type="pct"/>
            <w:vAlign w:val="center"/>
          </w:tcPr>
          <w:p w14:paraId="260CDBA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0.93</w:t>
            </w:r>
          </w:p>
        </w:tc>
        <w:tc>
          <w:tcPr>
            <w:tcW w:w="414" w:type="pct"/>
            <w:vAlign w:val="center"/>
          </w:tcPr>
          <w:p w14:paraId="56542728"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0.70</w:t>
            </w:r>
          </w:p>
        </w:tc>
        <w:tc>
          <w:tcPr>
            <w:tcW w:w="392" w:type="pct"/>
            <w:vAlign w:val="center"/>
          </w:tcPr>
          <w:p w14:paraId="756F02EB"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1.13</w:t>
            </w:r>
          </w:p>
        </w:tc>
        <w:tc>
          <w:tcPr>
            <w:tcW w:w="322" w:type="pct"/>
            <w:vAlign w:val="center"/>
          </w:tcPr>
          <w:p w14:paraId="3ECFE5F6"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0.92</w:t>
            </w:r>
          </w:p>
        </w:tc>
        <w:tc>
          <w:tcPr>
            <w:tcW w:w="348" w:type="pct"/>
            <w:vAlign w:val="center"/>
          </w:tcPr>
          <w:p w14:paraId="48B5DA1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0.89</w:t>
            </w:r>
          </w:p>
        </w:tc>
      </w:tr>
      <w:tr w:rsidR="00117021" w:rsidRPr="00193172" w14:paraId="76BCE074" w14:textId="77777777" w:rsidTr="00C57F61">
        <w:trPr>
          <w:trHeight w:val="543"/>
        </w:trPr>
        <w:tc>
          <w:tcPr>
            <w:tcW w:w="417" w:type="pct"/>
            <w:vAlign w:val="center"/>
            <w:hideMark/>
          </w:tcPr>
          <w:p w14:paraId="05EC3C0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2009</w:t>
            </w:r>
          </w:p>
        </w:tc>
        <w:tc>
          <w:tcPr>
            <w:tcW w:w="289" w:type="pct"/>
            <w:vAlign w:val="center"/>
            <w:hideMark/>
          </w:tcPr>
          <w:p w14:paraId="52C84684"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1.06</w:t>
            </w:r>
          </w:p>
        </w:tc>
        <w:tc>
          <w:tcPr>
            <w:tcW w:w="250" w:type="pct"/>
            <w:vAlign w:val="center"/>
            <w:hideMark/>
          </w:tcPr>
          <w:p w14:paraId="68460B98"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0.93</w:t>
            </w:r>
          </w:p>
        </w:tc>
        <w:tc>
          <w:tcPr>
            <w:tcW w:w="444" w:type="pct"/>
            <w:vAlign w:val="center"/>
            <w:hideMark/>
          </w:tcPr>
          <w:p w14:paraId="6237B7A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1.04</w:t>
            </w:r>
          </w:p>
        </w:tc>
        <w:tc>
          <w:tcPr>
            <w:tcW w:w="292" w:type="pct"/>
            <w:vAlign w:val="center"/>
            <w:hideMark/>
          </w:tcPr>
          <w:p w14:paraId="0E8DA86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0.82</w:t>
            </w:r>
          </w:p>
        </w:tc>
        <w:tc>
          <w:tcPr>
            <w:tcW w:w="250" w:type="pct"/>
            <w:vAlign w:val="center"/>
            <w:hideMark/>
          </w:tcPr>
          <w:p w14:paraId="6B819735"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0.98</w:t>
            </w:r>
          </w:p>
        </w:tc>
        <w:tc>
          <w:tcPr>
            <w:tcW w:w="322" w:type="pct"/>
            <w:vAlign w:val="center"/>
            <w:hideMark/>
          </w:tcPr>
          <w:p w14:paraId="6592C3C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1.05</w:t>
            </w:r>
          </w:p>
        </w:tc>
        <w:tc>
          <w:tcPr>
            <w:tcW w:w="313" w:type="pct"/>
            <w:vAlign w:val="center"/>
            <w:hideMark/>
          </w:tcPr>
          <w:p w14:paraId="4A6D054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1.02</w:t>
            </w:r>
          </w:p>
        </w:tc>
        <w:tc>
          <w:tcPr>
            <w:tcW w:w="339" w:type="pct"/>
            <w:vAlign w:val="center"/>
          </w:tcPr>
          <w:p w14:paraId="536F5A4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1.19</w:t>
            </w:r>
          </w:p>
        </w:tc>
        <w:tc>
          <w:tcPr>
            <w:tcW w:w="296" w:type="pct"/>
            <w:vAlign w:val="center"/>
          </w:tcPr>
          <w:p w14:paraId="71E7B44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1.10</w:t>
            </w:r>
          </w:p>
        </w:tc>
        <w:tc>
          <w:tcPr>
            <w:tcW w:w="313" w:type="pct"/>
            <w:vAlign w:val="center"/>
          </w:tcPr>
          <w:p w14:paraId="60FB069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0.91</w:t>
            </w:r>
          </w:p>
        </w:tc>
        <w:tc>
          <w:tcPr>
            <w:tcW w:w="414" w:type="pct"/>
            <w:vAlign w:val="center"/>
          </w:tcPr>
          <w:p w14:paraId="1939AF8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1.02</w:t>
            </w:r>
          </w:p>
        </w:tc>
        <w:tc>
          <w:tcPr>
            <w:tcW w:w="392" w:type="pct"/>
            <w:vAlign w:val="center"/>
          </w:tcPr>
          <w:p w14:paraId="551040A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0.86</w:t>
            </w:r>
          </w:p>
        </w:tc>
        <w:tc>
          <w:tcPr>
            <w:tcW w:w="322" w:type="pct"/>
            <w:vAlign w:val="center"/>
          </w:tcPr>
          <w:p w14:paraId="6B8D731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1.07</w:t>
            </w:r>
          </w:p>
        </w:tc>
        <w:tc>
          <w:tcPr>
            <w:tcW w:w="348" w:type="pct"/>
            <w:vAlign w:val="center"/>
          </w:tcPr>
          <w:p w14:paraId="2C849E62"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1.12</w:t>
            </w:r>
          </w:p>
        </w:tc>
      </w:tr>
      <w:tr w:rsidR="00117021" w:rsidRPr="00193172" w14:paraId="5D98A9E1" w14:textId="77777777" w:rsidTr="00C57F61">
        <w:trPr>
          <w:trHeight w:val="543"/>
        </w:trPr>
        <w:tc>
          <w:tcPr>
            <w:tcW w:w="417" w:type="pct"/>
            <w:vAlign w:val="center"/>
            <w:hideMark/>
          </w:tcPr>
          <w:p w14:paraId="46FBAD96"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2010</w:t>
            </w:r>
          </w:p>
        </w:tc>
        <w:tc>
          <w:tcPr>
            <w:tcW w:w="289" w:type="pct"/>
            <w:vAlign w:val="center"/>
            <w:hideMark/>
          </w:tcPr>
          <w:p w14:paraId="403F3F9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0.93</w:t>
            </w:r>
          </w:p>
        </w:tc>
        <w:tc>
          <w:tcPr>
            <w:tcW w:w="250" w:type="pct"/>
            <w:vAlign w:val="center"/>
            <w:hideMark/>
          </w:tcPr>
          <w:p w14:paraId="557847F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1.09</w:t>
            </w:r>
          </w:p>
        </w:tc>
        <w:tc>
          <w:tcPr>
            <w:tcW w:w="444" w:type="pct"/>
            <w:vAlign w:val="center"/>
            <w:hideMark/>
          </w:tcPr>
          <w:p w14:paraId="026ED2F0"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1.07</w:t>
            </w:r>
          </w:p>
        </w:tc>
        <w:tc>
          <w:tcPr>
            <w:tcW w:w="292" w:type="pct"/>
            <w:vAlign w:val="center"/>
            <w:hideMark/>
          </w:tcPr>
          <w:p w14:paraId="709EF7B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0.92</w:t>
            </w:r>
          </w:p>
        </w:tc>
        <w:tc>
          <w:tcPr>
            <w:tcW w:w="250" w:type="pct"/>
            <w:vAlign w:val="center"/>
            <w:hideMark/>
          </w:tcPr>
          <w:p w14:paraId="1D92CA22"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1.01</w:t>
            </w:r>
          </w:p>
        </w:tc>
        <w:tc>
          <w:tcPr>
            <w:tcW w:w="322" w:type="pct"/>
            <w:vAlign w:val="center"/>
            <w:hideMark/>
          </w:tcPr>
          <w:p w14:paraId="236134D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1.00</w:t>
            </w:r>
          </w:p>
        </w:tc>
        <w:tc>
          <w:tcPr>
            <w:tcW w:w="313" w:type="pct"/>
            <w:vAlign w:val="center"/>
            <w:hideMark/>
          </w:tcPr>
          <w:p w14:paraId="63362387"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1.08</w:t>
            </w:r>
          </w:p>
        </w:tc>
        <w:tc>
          <w:tcPr>
            <w:tcW w:w="339" w:type="pct"/>
            <w:vAlign w:val="center"/>
          </w:tcPr>
          <w:p w14:paraId="2EFDEE0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0.99</w:t>
            </w:r>
          </w:p>
        </w:tc>
        <w:tc>
          <w:tcPr>
            <w:tcW w:w="296" w:type="pct"/>
            <w:vAlign w:val="center"/>
          </w:tcPr>
          <w:p w14:paraId="5EA233C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1.13</w:t>
            </w:r>
          </w:p>
        </w:tc>
        <w:tc>
          <w:tcPr>
            <w:tcW w:w="313" w:type="pct"/>
            <w:vAlign w:val="center"/>
          </w:tcPr>
          <w:p w14:paraId="0FAA1977"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0.94</w:t>
            </w:r>
          </w:p>
        </w:tc>
        <w:tc>
          <w:tcPr>
            <w:tcW w:w="414" w:type="pct"/>
            <w:vAlign w:val="center"/>
          </w:tcPr>
          <w:p w14:paraId="0B9FA37B"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1.73</w:t>
            </w:r>
          </w:p>
        </w:tc>
        <w:tc>
          <w:tcPr>
            <w:tcW w:w="392" w:type="pct"/>
            <w:vAlign w:val="center"/>
          </w:tcPr>
          <w:p w14:paraId="064F507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0.85</w:t>
            </w:r>
          </w:p>
        </w:tc>
        <w:tc>
          <w:tcPr>
            <w:tcW w:w="322" w:type="pct"/>
            <w:vAlign w:val="center"/>
          </w:tcPr>
          <w:p w14:paraId="2BCEDA92"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0.95</w:t>
            </w:r>
          </w:p>
        </w:tc>
        <w:tc>
          <w:tcPr>
            <w:tcW w:w="348" w:type="pct"/>
            <w:vAlign w:val="center"/>
          </w:tcPr>
          <w:p w14:paraId="39A3D7C0"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1.24</w:t>
            </w:r>
          </w:p>
        </w:tc>
      </w:tr>
      <w:tr w:rsidR="00117021" w:rsidRPr="00193172" w14:paraId="7CB6F9E1" w14:textId="77777777" w:rsidTr="00C57F61">
        <w:trPr>
          <w:trHeight w:val="543"/>
        </w:trPr>
        <w:tc>
          <w:tcPr>
            <w:tcW w:w="417" w:type="pct"/>
            <w:vAlign w:val="center"/>
            <w:hideMark/>
          </w:tcPr>
          <w:p w14:paraId="44BA015E"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2011</w:t>
            </w:r>
          </w:p>
        </w:tc>
        <w:tc>
          <w:tcPr>
            <w:tcW w:w="289" w:type="pct"/>
            <w:vAlign w:val="center"/>
            <w:hideMark/>
          </w:tcPr>
          <w:p w14:paraId="2ED34AD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0.85</w:t>
            </w:r>
          </w:p>
        </w:tc>
        <w:tc>
          <w:tcPr>
            <w:tcW w:w="250" w:type="pct"/>
            <w:vAlign w:val="center"/>
            <w:hideMark/>
          </w:tcPr>
          <w:p w14:paraId="7AE9FB54"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1.09</w:t>
            </w:r>
          </w:p>
        </w:tc>
        <w:tc>
          <w:tcPr>
            <w:tcW w:w="444" w:type="pct"/>
            <w:vAlign w:val="center"/>
            <w:hideMark/>
          </w:tcPr>
          <w:p w14:paraId="7D5BC9B0"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0.86</w:t>
            </w:r>
          </w:p>
        </w:tc>
        <w:tc>
          <w:tcPr>
            <w:tcW w:w="292" w:type="pct"/>
            <w:vAlign w:val="center"/>
            <w:hideMark/>
          </w:tcPr>
          <w:p w14:paraId="45554EA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0.90</w:t>
            </w:r>
          </w:p>
        </w:tc>
        <w:tc>
          <w:tcPr>
            <w:tcW w:w="250" w:type="pct"/>
            <w:vAlign w:val="center"/>
            <w:hideMark/>
          </w:tcPr>
          <w:p w14:paraId="74B78E9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1.04</w:t>
            </w:r>
          </w:p>
        </w:tc>
        <w:tc>
          <w:tcPr>
            <w:tcW w:w="322" w:type="pct"/>
            <w:vAlign w:val="center"/>
            <w:hideMark/>
          </w:tcPr>
          <w:p w14:paraId="40E752D0"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0.91</w:t>
            </w:r>
          </w:p>
        </w:tc>
        <w:tc>
          <w:tcPr>
            <w:tcW w:w="313" w:type="pct"/>
            <w:vAlign w:val="center"/>
            <w:hideMark/>
          </w:tcPr>
          <w:p w14:paraId="0560C285"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1.09</w:t>
            </w:r>
          </w:p>
        </w:tc>
        <w:tc>
          <w:tcPr>
            <w:tcW w:w="339" w:type="pct"/>
            <w:vAlign w:val="center"/>
          </w:tcPr>
          <w:p w14:paraId="6C130A55"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0.89</w:t>
            </w:r>
          </w:p>
        </w:tc>
        <w:tc>
          <w:tcPr>
            <w:tcW w:w="296" w:type="pct"/>
            <w:vAlign w:val="center"/>
          </w:tcPr>
          <w:p w14:paraId="31804A8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0.98</w:t>
            </w:r>
          </w:p>
        </w:tc>
        <w:tc>
          <w:tcPr>
            <w:tcW w:w="313" w:type="pct"/>
            <w:vAlign w:val="center"/>
          </w:tcPr>
          <w:p w14:paraId="21B8DDD0"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0.94</w:t>
            </w:r>
          </w:p>
        </w:tc>
        <w:tc>
          <w:tcPr>
            <w:tcW w:w="414" w:type="pct"/>
            <w:vAlign w:val="center"/>
          </w:tcPr>
          <w:p w14:paraId="4C223F3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0.90</w:t>
            </w:r>
          </w:p>
        </w:tc>
        <w:tc>
          <w:tcPr>
            <w:tcW w:w="392" w:type="pct"/>
            <w:vAlign w:val="center"/>
          </w:tcPr>
          <w:p w14:paraId="58DF1157"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1.10</w:t>
            </w:r>
          </w:p>
        </w:tc>
        <w:tc>
          <w:tcPr>
            <w:tcW w:w="322" w:type="pct"/>
            <w:vAlign w:val="center"/>
          </w:tcPr>
          <w:p w14:paraId="00A92EF2"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1.05</w:t>
            </w:r>
          </w:p>
        </w:tc>
        <w:tc>
          <w:tcPr>
            <w:tcW w:w="348" w:type="pct"/>
            <w:vAlign w:val="center"/>
          </w:tcPr>
          <w:p w14:paraId="757AA27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0.87</w:t>
            </w:r>
          </w:p>
        </w:tc>
      </w:tr>
      <w:tr w:rsidR="00117021" w:rsidRPr="00193172" w14:paraId="7E4E4F2A" w14:textId="77777777" w:rsidTr="00C57F61">
        <w:trPr>
          <w:trHeight w:val="543"/>
        </w:trPr>
        <w:tc>
          <w:tcPr>
            <w:tcW w:w="417" w:type="pct"/>
            <w:vAlign w:val="center"/>
            <w:hideMark/>
          </w:tcPr>
          <w:p w14:paraId="129D2BE5"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2012</w:t>
            </w:r>
          </w:p>
        </w:tc>
        <w:tc>
          <w:tcPr>
            <w:tcW w:w="289" w:type="pct"/>
            <w:vAlign w:val="center"/>
            <w:hideMark/>
          </w:tcPr>
          <w:p w14:paraId="32A9AD1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0.92</w:t>
            </w:r>
          </w:p>
        </w:tc>
        <w:tc>
          <w:tcPr>
            <w:tcW w:w="250" w:type="pct"/>
            <w:vAlign w:val="center"/>
            <w:hideMark/>
          </w:tcPr>
          <w:p w14:paraId="3262D880"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0.94</w:t>
            </w:r>
          </w:p>
        </w:tc>
        <w:tc>
          <w:tcPr>
            <w:tcW w:w="444" w:type="pct"/>
            <w:vAlign w:val="center"/>
            <w:hideMark/>
          </w:tcPr>
          <w:p w14:paraId="15186B5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0.96</w:t>
            </w:r>
          </w:p>
        </w:tc>
        <w:tc>
          <w:tcPr>
            <w:tcW w:w="292" w:type="pct"/>
            <w:vAlign w:val="center"/>
            <w:hideMark/>
          </w:tcPr>
          <w:p w14:paraId="64DB7F7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1.01</w:t>
            </w:r>
          </w:p>
        </w:tc>
        <w:tc>
          <w:tcPr>
            <w:tcW w:w="250" w:type="pct"/>
            <w:vAlign w:val="center"/>
            <w:hideMark/>
          </w:tcPr>
          <w:p w14:paraId="53B6BAC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1.00</w:t>
            </w:r>
          </w:p>
        </w:tc>
        <w:tc>
          <w:tcPr>
            <w:tcW w:w="322" w:type="pct"/>
            <w:vAlign w:val="center"/>
            <w:hideMark/>
          </w:tcPr>
          <w:p w14:paraId="2428FC87"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0.95</w:t>
            </w:r>
          </w:p>
        </w:tc>
        <w:tc>
          <w:tcPr>
            <w:tcW w:w="313" w:type="pct"/>
            <w:vAlign w:val="center"/>
            <w:hideMark/>
          </w:tcPr>
          <w:p w14:paraId="536C8768"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0.89</w:t>
            </w:r>
          </w:p>
        </w:tc>
        <w:tc>
          <w:tcPr>
            <w:tcW w:w="339" w:type="pct"/>
            <w:vAlign w:val="center"/>
          </w:tcPr>
          <w:p w14:paraId="05937BC0"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0.88</w:t>
            </w:r>
          </w:p>
        </w:tc>
        <w:tc>
          <w:tcPr>
            <w:tcW w:w="296" w:type="pct"/>
            <w:vAlign w:val="center"/>
          </w:tcPr>
          <w:p w14:paraId="05FF157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1.09</w:t>
            </w:r>
          </w:p>
        </w:tc>
        <w:tc>
          <w:tcPr>
            <w:tcW w:w="313" w:type="pct"/>
            <w:vAlign w:val="center"/>
          </w:tcPr>
          <w:p w14:paraId="25E86B1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1.34</w:t>
            </w:r>
          </w:p>
        </w:tc>
        <w:tc>
          <w:tcPr>
            <w:tcW w:w="414" w:type="pct"/>
            <w:vAlign w:val="center"/>
          </w:tcPr>
          <w:p w14:paraId="60608BB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0.69</w:t>
            </w:r>
          </w:p>
        </w:tc>
        <w:tc>
          <w:tcPr>
            <w:tcW w:w="392" w:type="pct"/>
            <w:vAlign w:val="center"/>
          </w:tcPr>
          <w:p w14:paraId="72DE020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0.81</w:t>
            </w:r>
          </w:p>
        </w:tc>
        <w:tc>
          <w:tcPr>
            <w:tcW w:w="322" w:type="pct"/>
            <w:vAlign w:val="center"/>
          </w:tcPr>
          <w:p w14:paraId="4A0129C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1.03</w:t>
            </w:r>
          </w:p>
        </w:tc>
        <w:tc>
          <w:tcPr>
            <w:tcW w:w="348" w:type="pct"/>
            <w:vAlign w:val="center"/>
          </w:tcPr>
          <w:p w14:paraId="29AD742B"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0.86</w:t>
            </w:r>
          </w:p>
        </w:tc>
      </w:tr>
      <w:tr w:rsidR="00117021" w:rsidRPr="00193172" w14:paraId="06C39F1B" w14:textId="77777777" w:rsidTr="00C57F61">
        <w:trPr>
          <w:trHeight w:val="543"/>
        </w:trPr>
        <w:tc>
          <w:tcPr>
            <w:tcW w:w="417" w:type="pct"/>
            <w:vAlign w:val="center"/>
            <w:hideMark/>
          </w:tcPr>
          <w:p w14:paraId="1D3FEB48"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2013</w:t>
            </w:r>
          </w:p>
        </w:tc>
        <w:tc>
          <w:tcPr>
            <w:tcW w:w="289" w:type="pct"/>
            <w:vAlign w:val="center"/>
            <w:hideMark/>
          </w:tcPr>
          <w:p w14:paraId="3831E7B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1.49</w:t>
            </w:r>
          </w:p>
        </w:tc>
        <w:tc>
          <w:tcPr>
            <w:tcW w:w="250" w:type="pct"/>
            <w:vAlign w:val="center"/>
            <w:hideMark/>
          </w:tcPr>
          <w:p w14:paraId="6D93716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1.27</w:t>
            </w:r>
          </w:p>
        </w:tc>
        <w:tc>
          <w:tcPr>
            <w:tcW w:w="444" w:type="pct"/>
            <w:vAlign w:val="center"/>
            <w:hideMark/>
          </w:tcPr>
          <w:p w14:paraId="4C7199E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1.05</w:t>
            </w:r>
          </w:p>
        </w:tc>
        <w:tc>
          <w:tcPr>
            <w:tcW w:w="292" w:type="pct"/>
            <w:vAlign w:val="center"/>
            <w:hideMark/>
          </w:tcPr>
          <w:p w14:paraId="3D2978D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0.91</w:t>
            </w:r>
          </w:p>
        </w:tc>
        <w:tc>
          <w:tcPr>
            <w:tcW w:w="250" w:type="pct"/>
            <w:vAlign w:val="center"/>
            <w:hideMark/>
          </w:tcPr>
          <w:p w14:paraId="7B0DFF6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1.06</w:t>
            </w:r>
          </w:p>
        </w:tc>
        <w:tc>
          <w:tcPr>
            <w:tcW w:w="322" w:type="pct"/>
            <w:vAlign w:val="center"/>
            <w:hideMark/>
          </w:tcPr>
          <w:p w14:paraId="630D4706"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0.93</w:t>
            </w:r>
          </w:p>
        </w:tc>
        <w:tc>
          <w:tcPr>
            <w:tcW w:w="313" w:type="pct"/>
            <w:vAlign w:val="center"/>
            <w:hideMark/>
          </w:tcPr>
          <w:p w14:paraId="0F6A9B35"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0.95</w:t>
            </w:r>
          </w:p>
        </w:tc>
        <w:tc>
          <w:tcPr>
            <w:tcW w:w="339" w:type="pct"/>
            <w:vAlign w:val="center"/>
          </w:tcPr>
          <w:p w14:paraId="07D0F48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0.83</w:t>
            </w:r>
          </w:p>
        </w:tc>
        <w:tc>
          <w:tcPr>
            <w:tcW w:w="296" w:type="pct"/>
            <w:vAlign w:val="center"/>
          </w:tcPr>
          <w:p w14:paraId="7642BD2E"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0.95</w:t>
            </w:r>
          </w:p>
        </w:tc>
        <w:tc>
          <w:tcPr>
            <w:tcW w:w="313" w:type="pct"/>
            <w:vAlign w:val="center"/>
          </w:tcPr>
          <w:p w14:paraId="7960867E"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1.10</w:t>
            </w:r>
          </w:p>
        </w:tc>
        <w:tc>
          <w:tcPr>
            <w:tcW w:w="414" w:type="pct"/>
            <w:vAlign w:val="center"/>
          </w:tcPr>
          <w:p w14:paraId="0714887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1.13</w:t>
            </w:r>
          </w:p>
        </w:tc>
        <w:tc>
          <w:tcPr>
            <w:tcW w:w="392" w:type="pct"/>
            <w:vAlign w:val="center"/>
          </w:tcPr>
          <w:p w14:paraId="39C4C880"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0.95</w:t>
            </w:r>
          </w:p>
        </w:tc>
        <w:tc>
          <w:tcPr>
            <w:tcW w:w="322" w:type="pct"/>
            <w:vAlign w:val="center"/>
          </w:tcPr>
          <w:p w14:paraId="4D4CACF7"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0.96</w:t>
            </w:r>
          </w:p>
        </w:tc>
        <w:tc>
          <w:tcPr>
            <w:tcW w:w="348" w:type="pct"/>
            <w:vAlign w:val="center"/>
          </w:tcPr>
          <w:p w14:paraId="1194711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1.04</w:t>
            </w:r>
          </w:p>
        </w:tc>
      </w:tr>
      <w:tr w:rsidR="00117021" w:rsidRPr="00193172" w14:paraId="66626063" w14:textId="77777777" w:rsidTr="00C57F61">
        <w:trPr>
          <w:trHeight w:val="543"/>
        </w:trPr>
        <w:tc>
          <w:tcPr>
            <w:tcW w:w="417" w:type="pct"/>
            <w:vAlign w:val="center"/>
            <w:hideMark/>
          </w:tcPr>
          <w:p w14:paraId="19BB8C2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2014</w:t>
            </w:r>
          </w:p>
        </w:tc>
        <w:tc>
          <w:tcPr>
            <w:tcW w:w="289" w:type="pct"/>
            <w:vAlign w:val="center"/>
            <w:hideMark/>
          </w:tcPr>
          <w:p w14:paraId="4AFD6B1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0.96</w:t>
            </w:r>
          </w:p>
        </w:tc>
        <w:tc>
          <w:tcPr>
            <w:tcW w:w="250" w:type="pct"/>
            <w:vAlign w:val="center"/>
            <w:hideMark/>
          </w:tcPr>
          <w:p w14:paraId="770356C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1.08</w:t>
            </w:r>
          </w:p>
        </w:tc>
        <w:tc>
          <w:tcPr>
            <w:tcW w:w="444" w:type="pct"/>
            <w:vAlign w:val="center"/>
            <w:hideMark/>
          </w:tcPr>
          <w:p w14:paraId="562429C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0.82</w:t>
            </w:r>
          </w:p>
        </w:tc>
        <w:tc>
          <w:tcPr>
            <w:tcW w:w="292" w:type="pct"/>
            <w:vAlign w:val="center"/>
            <w:hideMark/>
          </w:tcPr>
          <w:p w14:paraId="4464180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0.87</w:t>
            </w:r>
          </w:p>
        </w:tc>
        <w:tc>
          <w:tcPr>
            <w:tcW w:w="250" w:type="pct"/>
            <w:vAlign w:val="center"/>
            <w:hideMark/>
          </w:tcPr>
          <w:p w14:paraId="4EF9AE3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1.04</w:t>
            </w:r>
          </w:p>
        </w:tc>
        <w:tc>
          <w:tcPr>
            <w:tcW w:w="322" w:type="pct"/>
            <w:vAlign w:val="center"/>
            <w:hideMark/>
          </w:tcPr>
          <w:p w14:paraId="5B9E25C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0.84</w:t>
            </w:r>
          </w:p>
        </w:tc>
        <w:tc>
          <w:tcPr>
            <w:tcW w:w="313" w:type="pct"/>
            <w:vAlign w:val="center"/>
            <w:hideMark/>
          </w:tcPr>
          <w:p w14:paraId="5D1B8E3E"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0.99</w:t>
            </w:r>
          </w:p>
        </w:tc>
        <w:tc>
          <w:tcPr>
            <w:tcW w:w="339" w:type="pct"/>
            <w:vAlign w:val="center"/>
          </w:tcPr>
          <w:p w14:paraId="052CC9A7"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0.87</w:t>
            </w:r>
          </w:p>
        </w:tc>
        <w:tc>
          <w:tcPr>
            <w:tcW w:w="296" w:type="pct"/>
            <w:vAlign w:val="center"/>
          </w:tcPr>
          <w:p w14:paraId="2240B914"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0.99</w:t>
            </w:r>
          </w:p>
        </w:tc>
        <w:tc>
          <w:tcPr>
            <w:tcW w:w="313" w:type="pct"/>
            <w:vAlign w:val="center"/>
          </w:tcPr>
          <w:p w14:paraId="2808EA97"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1.02</w:t>
            </w:r>
          </w:p>
        </w:tc>
        <w:tc>
          <w:tcPr>
            <w:tcW w:w="414" w:type="pct"/>
            <w:vAlign w:val="center"/>
          </w:tcPr>
          <w:p w14:paraId="791C70C7"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1.16</w:t>
            </w:r>
          </w:p>
        </w:tc>
        <w:tc>
          <w:tcPr>
            <w:tcW w:w="392" w:type="pct"/>
            <w:vAlign w:val="center"/>
          </w:tcPr>
          <w:p w14:paraId="531F7EE6"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1.20</w:t>
            </w:r>
          </w:p>
        </w:tc>
        <w:tc>
          <w:tcPr>
            <w:tcW w:w="322" w:type="pct"/>
            <w:vAlign w:val="center"/>
          </w:tcPr>
          <w:p w14:paraId="7A541A17"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0.98</w:t>
            </w:r>
          </w:p>
        </w:tc>
        <w:tc>
          <w:tcPr>
            <w:tcW w:w="348" w:type="pct"/>
            <w:vAlign w:val="center"/>
          </w:tcPr>
          <w:p w14:paraId="0779CAB6"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0.88</w:t>
            </w:r>
          </w:p>
        </w:tc>
      </w:tr>
      <w:tr w:rsidR="00117021" w:rsidRPr="00193172" w14:paraId="0BC87705" w14:textId="77777777" w:rsidTr="00C57F61">
        <w:trPr>
          <w:trHeight w:val="543"/>
        </w:trPr>
        <w:tc>
          <w:tcPr>
            <w:tcW w:w="417" w:type="pct"/>
            <w:vAlign w:val="center"/>
            <w:hideMark/>
          </w:tcPr>
          <w:p w14:paraId="67189F9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2015</w:t>
            </w:r>
          </w:p>
        </w:tc>
        <w:tc>
          <w:tcPr>
            <w:tcW w:w="289" w:type="pct"/>
            <w:vAlign w:val="center"/>
            <w:hideMark/>
          </w:tcPr>
          <w:p w14:paraId="36B0283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1.07</w:t>
            </w:r>
          </w:p>
        </w:tc>
        <w:tc>
          <w:tcPr>
            <w:tcW w:w="250" w:type="pct"/>
            <w:vAlign w:val="center"/>
            <w:hideMark/>
          </w:tcPr>
          <w:p w14:paraId="1F03D28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0.85</w:t>
            </w:r>
          </w:p>
        </w:tc>
        <w:tc>
          <w:tcPr>
            <w:tcW w:w="444" w:type="pct"/>
            <w:vAlign w:val="center"/>
            <w:hideMark/>
          </w:tcPr>
          <w:p w14:paraId="70B11568"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0.97</w:t>
            </w:r>
          </w:p>
        </w:tc>
        <w:tc>
          <w:tcPr>
            <w:tcW w:w="292" w:type="pct"/>
            <w:vAlign w:val="center"/>
            <w:hideMark/>
          </w:tcPr>
          <w:p w14:paraId="548F1AB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0.95</w:t>
            </w:r>
          </w:p>
        </w:tc>
        <w:tc>
          <w:tcPr>
            <w:tcW w:w="250" w:type="pct"/>
            <w:vAlign w:val="center"/>
            <w:hideMark/>
          </w:tcPr>
          <w:p w14:paraId="1101842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1.02</w:t>
            </w:r>
          </w:p>
        </w:tc>
        <w:tc>
          <w:tcPr>
            <w:tcW w:w="322" w:type="pct"/>
            <w:vAlign w:val="center"/>
            <w:hideMark/>
          </w:tcPr>
          <w:p w14:paraId="023693B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0.88</w:t>
            </w:r>
          </w:p>
        </w:tc>
        <w:tc>
          <w:tcPr>
            <w:tcW w:w="313" w:type="pct"/>
            <w:vAlign w:val="center"/>
            <w:hideMark/>
          </w:tcPr>
          <w:p w14:paraId="02CCE5D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1.03</w:t>
            </w:r>
          </w:p>
        </w:tc>
        <w:tc>
          <w:tcPr>
            <w:tcW w:w="339" w:type="pct"/>
            <w:vAlign w:val="center"/>
          </w:tcPr>
          <w:p w14:paraId="099B0CBB"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1.04</w:t>
            </w:r>
          </w:p>
        </w:tc>
        <w:tc>
          <w:tcPr>
            <w:tcW w:w="296" w:type="pct"/>
            <w:vAlign w:val="center"/>
          </w:tcPr>
          <w:p w14:paraId="1C442A50"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0.90</w:t>
            </w:r>
          </w:p>
        </w:tc>
        <w:tc>
          <w:tcPr>
            <w:tcW w:w="313" w:type="pct"/>
            <w:vAlign w:val="center"/>
          </w:tcPr>
          <w:p w14:paraId="7E17FCBE"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0.95</w:t>
            </w:r>
          </w:p>
        </w:tc>
        <w:tc>
          <w:tcPr>
            <w:tcW w:w="414" w:type="pct"/>
            <w:vAlign w:val="center"/>
          </w:tcPr>
          <w:p w14:paraId="7948102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0.99</w:t>
            </w:r>
          </w:p>
        </w:tc>
        <w:tc>
          <w:tcPr>
            <w:tcW w:w="392" w:type="pct"/>
            <w:vAlign w:val="center"/>
          </w:tcPr>
          <w:p w14:paraId="5CA100E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0.58</w:t>
            </w:r>
          </w:p>
        </w:tc>
        <w:tc>
          <w:tcPr>
            <w:tcW w:w="322" w:type="pct"/>
            <w:vAlign w:val="center"/>
          </w:tcPr>
          <w:p w14:paraId="27ADBD66"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0.97</w:t>
            </w:r>
          </w:p>
        </w:tc>
        <w:tc>
          <w:tcPr>
            <w:tcW w:w="348" w:type="pct"/>
            <w:vAlign w:val="center"/>
          </w:tcPr>
          <w:p w14:paraId="4F47AD1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1.10</w:t>
            </w:r>
          </w:p>
        </w:tc>
      </w:tr>
      <w:tr w:rsidR="00117021" w:rsidRPr="00193172" w14:paraId="1C8151C5" w14:textId="77777777" w:rsidTr="00C57F61">
        <w:trPr>
          <w:trHeight w:val="543"/>
        </w:trPr>
        <w:tc>
          <w:tcPr>
            <w:tcW w:w="417" w:type="pct"/>
            <w:vAlign w:val="center"/>
            <w:hideMark/>
          </w:tcPr>
          <w:p w14:paraId="248AB39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2016</w:t>
            </w:r>
          </w:p>
        </w:tc>
        <w:tc>
          <w:tcPr>
            <w:tcW w:w="289" w:type="pct"/>
            <w:vAlign w:val="center"/>
            <w:hideMark/>
          </w:tcPr>
          <w:p w14:paraId="78195BB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0.930</w:t>
            </w:r>
          </w:p>
        </w:tc>
        <w:tc>
          <w:tcPr>
            <w:tcW w:w="250" w:type="pct"/>
            <w:vAlign w:val="center"/>
            <w:hideMark/>
          </w:tcPr>
          <w:p w14:paraId="7FE122FE"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1.09</w:t>
            </w:r>
          </w:p>
        </w:tc>
        <w:tc>
          <w:tcPr>
            <w:tcW w:w="444" w:type="pct"/>
            <w:vAlign w:val="center"/>
            <w:hideMark/>
          </w:tcPr>
          <w:p w14:paraId="7B087975"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0.99</w:t>
            </w:r>
          </w:p>
        </w:tc>
        <w:tc>
          <w:tcPr>
            <w:tcW w:w="292" w:type="pct"/>
            <w:vAlign w:val="center"/>
            <w:hideMark/>
          </w:tcPr>
          <w:p w14:paraId="0F288235"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1.01</w:t>
            </w:r>
          </w:p>
        </w:tc>
        <w:tc>
          <w:tcPr>
            <w:tcW w:w="250" w:type="pct"/>
            <w:vAlign w:val="center"/>
            <w:hideMark/>
          </w:tcPr>
          <w:p w14:paraId="2017D2BE"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1.06</w:t>
            </w:r>
          </w:p>
        </w:tc>
        <w:tc>
          <w:tcPr>
            <w:tcW w:w="322" w:type="pct"/>
            <w:vAlign w:val="center"/>
            <w:hideMark/>
          </w:tcPr>
          <w:p w14:paraId="4CFC924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0.96</w:t>
            </w:r>
          </w:p>
        </w:tc>
        <w:tc>
          <w:tcPr>
            <w:tcW w:w="313" w:type="pct"/>
            <w:vAlign w:val="center"/>
            <w:hideMark/>
          </w:tcPr>
          <w:p w14:paraId="10854E32"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0.79</w:t>
            </w:r>
          </w:p>
        </w:tc>
        <w:tc>
          <w:tcPr>
            <w:tcW w:w="339" w:type="pct"/>
            <w:vAlign w:val="center"/>
          </w:tcPr>
          <w:p w14:paraId="65158CC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0.93</w:t>
            </w:r>
          </w:p>
        </w:tc>
        <w:tc>
          <w:tcPr>
            <w:tcW w:w="296" w:type="pct"/>
            <w:vAlign w:val="center"/>
          </w:tcPr>
          <w:p w14:paraId="06C7C755"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1.04</w:t>
            </w:r>
          </w:p>
        </w:tc>
        <w:tc>
          <w:tcPr>
            <w:tcW w:w="313" w:type="pct"/>
            <w:vAlign w:val="center"/>
          </w:tcPr>
          <w:p w14:paraId="3936AB1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0.95</w:t>
            </w:r>
          </w:p>
        </w:tc>
        <w:tc>
          <w:tcPr>
            <w:tcW w:w="414" w:type="pct"/>
            <w:vAlign w:val="center"/>
          </w:tcPr>
          <w:p w14:paraId="014E9FC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0.97</w:t>
            </w:r>
          </w:p>
        </w:tc>
        <w:tc>
          <w:tcPr>
            <w:tcW w:w="392" w:type="pct"/>
            <w:vAlign w:val="center"/>
          </w:tcPr>
          <w:p w14:paraId="4055140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1.76</w:t>
            </w:r>
          </w:p>
        </w:tc>
        <w:tc>
          <w:tcPr>
            <w:tcW w:w="322" w:type="pct"/>
            <w:vAlign w:val="center"/>
          </w:tcPr>
          <w:p w14:paraId="1AEF0062"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0.96</w:t>
            </w:r>
          </w:p>
        </w:tc>
        <w:tc>
          <w:tcPr>
            <w:tcW w:w="348" w:type="pct"/>
            <w:vAlign w:val="center"/>
          </w:tcPr>
          <w:p w14:paraId="5DEE5D62"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0.99</w:t>
            </w:r>
          </w:p>
        </w:tc>
      </w:tr>
      <w:tr w:rsidR="00117021" w:rsidRPr="00193172" w14:paraId="77D90D6C" w14:textId="77777777" w:rsidTr="00C57F61">
        <w:trPr>
          <w:trHeight w:val="543"/>
        </w:trPr>
        <w:tc>
          <w:tcPr>
            <w:tcW w:w="417" w:type="pct"/>
            <w:vAlign w:val="center"/>
            <w:hideMark/>
          </w:tcPr>
          <w:p w14:paraId="282AABE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2017</w:t>
            </w:r>
          </w:p>
        </w:tc>
        <w:tc>
          <w:tcPr>
            <w:tcW w:w="289" w:type="pct"/>
            <w:vAlign w:val="center"/>
            <w:hideMark/>
          </w:tcPr>
          <w:p w14:paraId="0810FB96"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0.86</w:t>
            </w:r>
          </w:p>
        </w:tc>
        <w:tc>
          <w:tcPr>
            <w:tcW w:w="250" w:type="pct"/>
            <w:vAlign w:val="center"/>
            <w:hideMark/>
          </w:tcPr>
          <w:p w14:paraId="0E904DF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1.12</w:t>
            </w:r>
          </w:p>
        </w:tc>
        <w:tc>
          <w:tcPr>
            <w:tcW w:w="444" w:type="pct"/>
            <w:vAlign w:val="center"/>
            <w:hideMark/>
          </w:tcPr>
          <w:p w14:paraId="510C81A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0.90</w:t>
            </w:r>
          </w:p>
        </w:tc>
        <w:tc>
          <w:tcPr>
            <w:tcW w:w="292" w:type="pct"/>
            <w:vAlign w:val="center"/>
            <w:hideMark/>
          </w:tcPr>
          <w:p w14:paraId="67D5E975"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1.04</w:t>
            </w:r>
          </w:p>
        </w:tc>
        <w:tc>
          <w:tcPr>
            <w:tcW w:w="250" w:type="pct"/>
            <w:vAlign w:val="center"/>
            <w:hideMark/>
          </w:tcPr>
          <w:p w14:paraId="146A23E5"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0.92</w:t>
            </w:r>
          </w:p>
        </w:tc>
        <w:tc>
          <w:tcPr>
            <w:tcW w:w="322" w:type="pct"/>
            <w:vAlign w:val="center"/>
            <w:hideMark/>
          </w:tcPr>
          <w:p w14:paraId="46EFBB5E"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1.16</w:t>
            </w:r>
          </w:p>
        </w:tc>
        <w:tc>
          <w:tcPr>
            <w:tcW w:w="313" w:type="pct"/>
            <w:vAlign w:val="center"/>
            <w:hideMark/>
          </w:tcPr>
          <w:p w14:paraId="75F3E14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0.98</w:t>
            </w:r>
          </w:p>
        </w:tc>
        <w:tc>
          <w:tcPr>
            <w:tcW w:w="339" w:type="pct"/>
            <w:vAlign w:val="center"/>
          </w:tcPr>
          <w:p w14:paraId="28177D9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1.10</w:t>
            </w:r>
          </w:p>
        </w:tc>
        <w:tc>
          <w:tcPr>
            <w:tcW w:w="296" w:type="pct"/>
            <w:vAlign w:val="center"/>
          </w:tcPr>
          <w:p w14:paraId="28393D35"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0.91</w:t>
            </w:r>
          </w:p>
        </w:tc>
        <w:tc>
          <w:tcPr>
            <w:tcW w:w="313" w:type="pct"/>
            <w:vAlign w:val="center"/>
          </w:tcPr>
          <w:p w14:paraId="36EDD4B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0.84</w:t>
            </w:r>
          </w:p>
        </w:tc>
        <w:tc>
          <w:tcPr>
            <w:tcW w:w="414" w:type="pct"/>
            <w:vAlign w:val="center"/>
          </w:tcPr>
          <w:p w14:paraId="5D05A494"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0.88</w:t>
            </w:r>
          </w:p>
        </w:tc>
        <w:tc>
          <w:tcPr>
            <w:tcW w:w="392" w:type="pct"/>
            <w:vAlign w:val="center"/>
          </w:tcPr>
          <w:p w14:paraId="3C879B88"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0.76</w:t>
            </w:r>
          </w:p>
        </w:tc>
        <w:tc>
          <w:tcPr>
            <w:tcW w:w="322" w:type="pct"/>
            <w:vAlign w:val="center"/>
          </w:tcPr>
          <w:p w14:paraId="39667B1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1.01</w:t>
            </w:r>
          </w:p>
        </w:tc>
        <w:tc>
          <w:tcPr>
            <w:tcW w:w="348" w:type="pct"/>
            <w:vAlign w:val="center"/>
          </w:tcPr>
          <w:p w14:paraId="2B8DBEA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0.98</w:t>
            </w:r>
          </w:p>
        </w:tc>
      </w:tr>
      <w:tr w:rsidR="00117021" w:rsidRPr="00193172" w14:paraId="1D44042C" w14:textId="77777777" w:rsidTr="00C57F61">
        <w:trPr>
          <w:trHeight w:val="543"/>
        </w:trPr>
        <w:tc>
          <w:tcPr>
            <w:tcW w:w="417" w:type="pct"/>
            <w:vAlign w:val="center"/>
            <w:hideMark/>
          </w:tcPr>
          <w:p w14:paraId="5CE4DDDF"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2018</w:t>
            </w:r>
          </w:p>
        </w:tc>
        <w:tc>
          <w:tcPr>
            <w:tcW w:w="289" w:type="pct"/>
            <w:vAlign w:val="center"/>
            <w:hideMark/>
          </w:tcPr>
          <w:p w14:paraId="532094BE"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0.99</w:t>
            </w:r>
          </w:p>
        </w:tc>
        <w:tc>
          <w:tcPr>
            <w:tcW w:w="250" w:type="pct"/>
            <w:vAlign w:val="center"/>
            <w:hideMark/>
          </w:tcPr>
          <w:p w14:paraId="23F729F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0.98</w:t>
            </w:r>
          </w:p>
        </w:tc>
        <w:tc>
          <w:tcPr>
            <w:tcW w:w="444" w:type="pct"/>
            <w:vAlign w:val="center"/>
            <w:hideMark/>
          </w:tcPr>
          <w:p w14:paraId="5C11ECF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1.05</w:t>
            </w:r>
          </w:p>
        </w:tc>
        <w:tc>
          <w:tcPr>
            <w:tcW w:w="292" w:type="pct"/>
            <w:vAlign w:val="center"/>
            <w:hideMark/>
          </w:tcPr>
          <w:p w14:paraId="36BD2383"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1.19</w:t>
            </w:r>
          </w:p>
        </w:tc>
        <w:tc>
          <w:tcPr>
            <w:tcW w:w="250" w:type="pct"/>
            <w:vAlign w:val="center"/>
            <w:hideMark/>
          </w:tcPr>
          <w:p w14:paraId="110839A0"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0.93</w:t>
            </w:r>
          </w:p>
        </w:tc>
        <w:tc>
          <w:tcPr>
            <w:tcW w:w="322" w:type="pct"/>
            <w:vAlign w:val="center"/>
            <w:hideMark/>
          </w:tcPr>
          <w:p w14:paraId="03976B39"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1.35</w:t>
            </w:r>
          </w:p>
        </w:tc>
        <w:tc>
          <w:tcPr>
            <w:tcW w:w="313" w:type="pct"/>
            <w:vAlign w:val="center"/>
            <w:hideMark/>
          </w:tcPr>
          <w:p w14:paraId="62F910BE"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1.05</w:t>
            </w:r>
          </w:p>
        </w:tc>
        <w:tc>
          <w:tcPr>
            <w:tcW w:w="339" w:type="pct"/>
            <w:vAlign w:val="center"/>
          </w:tcPr>
          <w:p w14:paraId="08043B38"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1.14</w:t>
            </w:r>
          </w:p>
        </w:tc>
        <w:tc>
          <w:tcPr>
            <w:tcW w:w="296" w:type="pct"/>
            <w:vAlign w:val="center"/>
          </w:tcPr>
          <w:p w14:paraId="25607FEE"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1.11</w:t>
            </w:r>
          </w:p>
        </w:tc>
        <w:tc>
          <w:tcPr>
            <w:tcW w:w="313" w:type="pct"/>
            <w:vAlign w:val="center"/>
          </w:tcPr>
          <w:p w14:paraId="021883D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0.88</w:t>
            </w:r>
          </w:p>
        </w:tc>
        <w:tc>
          <w:tcPr>
            <w:tcW w:w="414" w:type="pct"/>
            <w:vAlign w:val="center"/>
          </w:tcPr>
          <w:p w14:paraId="018763D2"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1.03</w:t>
            </w:r>
          </w:p>
        </w:tc>
        <w:tc>
          <w:tcPr>
            <w:tcW w:w="392" w:type="pct"/>
            <w:vAlign w:val="center"/>
          </w:tcPr>
          <w:p w14:paraId="420D1B0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1.13</w:t>
            </w:r>
          </w:p>
        </w:tc>
        <w:tc>
          <w:tcPr>
            <w:tcW w:w="322" w:type="pct"/>
            <w:vAlign w:val="center"/>
          </w:tcPr>
          <w:p w14:paraId="0BD38F32"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1.04</w:t>
            </w:r>
          </w:p>
        </w:tc>
        <w:tc>
          <w:tcPr>
            <w:tcW w:w="348" w:type="pct"/>
            <w:vAlign w:val="center"/>
          </w:tcPr>
          <w:p w14:paraId="4E2930D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0.94</w:t>
            </w:r>
          </w:p>
        </w:tc>
      </w:tr>
      <w:tr w:rsidR="00117021" w:rsidRPr="00193172" w14:paraId="5E5134D3" w14:textId="77777777" w:rsidTr="00C57F61">
        <w:trPr>
          <w:trHeight w:val="543"/>
        </w:trPr>
        <w:tc>
          <w:tcPr>
            <w:tcW w:w="417" w:type="pct"/>
            <w:vAlign w:val="center"/>
            <w:hideMark/>
          </w:tcPr>
          <w:p w14:paraId="5560D1D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2019</w:t>
            </w:r>
          </w:p>
        </w:tc>
        <w:tc>
          <w:tcPr>
            <w:tcW w:w="289" w:type="pct"/>
            <w:vAlign w:val="center"/>
            <w:hideMark/>
          </w:tcPr>
          <w:p w14:paraId="7E5E23D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1.00</w:t>
            </w:r>
          </w:p>
        </w:tc>
        <w:tc>
          <w:tcPr>
            <w:tcW w:w="250" w:type="pct"/>
            <w:vAlign w:val="center"/>
            <w:hideMark/>
          </w:tcPr>
          <w:p w14:paraId="7C9255BB"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0.85</w:t>
            </w:r>
          </w:p>
        </w:tc>
        <w:tc>
          <w:tcPr>
            <w:tcW w:w="444" w:type="pct"/>
            <w:vAlign w:val="center"/>
            <w:hideMark/>
          </w:tcPr>
          <w:p w14:paraId="14EFEABC"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1.24</w:t>
            </w:r>
          </w:p>
        </w:tc>
        <w:tc>
          <w:tcPr>
            <w:tcW w:w="292" w:type="pct"/>
            <w:vAlign w:val="center"/>
            <w:hideMark/>
          </w:tcPr>
          <w:p w14:paraId="530CF54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1.09</w:t>
            </w:r>
          </w:p>
        </w:tc>
        <w:tc>
          <w:tcPr>
            <w:tcW w:w="250" w:type="pct"/>
            <w:vAlign w:val="center"/>
            <w:hideMark/>
          </w:tcPr>
          <w:p w14:paraId="332998F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0.98</w:t>
            </w:r>
          </w:p>
        </w:tc>
        <w:tc>
          <w:tcPr>
            <w:tcW w:w="322" w:type="pct"/>
            <w:vAlign w:val="center"/>
            <w:hideMark/>
          </w:tcPr>
          <w:p w14:paraId="5DDE8AE8"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1.03</w:t>
            </w:r>
          </w:p>
        </w:tc>
        <w:tc>
          <w:tcPr>
            <w:tcW w:w="313" w:type="pct"/>
            <w:vAlign w:val="center"/>
            <w:hideMark/>
          </w:tcPr>
          <w:p w14:paraId="3D83C930"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sz w:val="24"/>
                <w:szCs w:val="24"/>
                <w:shd w:val="clear" w:color="auto" w:fill="FFFFFF"/>
              </w:rPr>
              <w:t>1.20</w:t>
            </w:r>
          </w:p>
        </w:tc>
        <w:tc>
          <w:tcPr>
            <w:tcW w:w="339" w:type="pct"/>
            <w:vAlign w:val="center"/>
          </w:tcPr>
          <w:p w14:paraId="03CA074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1.07</w:t>
            </w:r>
          </w:p>
        </w:tc>
        <w:tc>
          <w:tcPr>
            <w:tcW w:w="296" w:type="pct"/>
            <w:vAlign w:val="center"/>
          </w:tcPr>
          <w:p w14:paraId="788654FB"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1.02</w:t>
            </w:r>
          </w:p>
        </w:tc>
        <w:tc>
          <w:tcPr>
            <w:tcW w:w="313" w:type="pct"/>
            <w:vAlign w:val="center"/>
          </w:tcPr>
          <w:p w14:paraId="54771CBD"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1.27</w:t>
            </w:r>
          </w:p>
        </w:tc>
        <w:tc>
          <w:tcPr>
            <w:tcW w:w="414" w:type="pct"/>
            <w:vAlign w:val="center"/>
          </w:tcPr>
          <w:p w14:paraId="78966CB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1.09</w:t>
            </w:r>
          </w:p>
        </w:tc>
        <w:tc>
          <w:tcPr>
            <w:tcW w:w="392" w:type="pct"/>
            <w:vAlign w:val="center"/>
          </w:tcPr>
          <w:p w14:paraId="3DD61541"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1.27</w:t>
            </w:r>
          </w:p>
        </w:tc>
        <w:tc>
          <w:tcPr>
            <w:tcW w:w="322" w:type="pct"/>
            <w:vAlign w:val="center"/>
          </w:tcPr>
          <w:p w14:paraId="58FA37D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0.99</w:t>
            </w:r>
          </w:p>
        </w:tc>
        <w:tc>
          <w:tcPr>
            <w:tcW w:w="348" w:type="pct"/>
            <w:vAlign w:val="center"/>
          </w:tcPr>
          <w:p w14:paraId="123D8CDA" w14:textId="77777777" w:rsidR="00C57F61" w:rsidRPr="00193172" w:rsidRDefault="00C57F61" w:rsidP="009E54CE">
            <w:pPr>
              <w:spacing w:line="360" w:lineRule="auto"/>
              <w:rPr>
                <w:rFonts w:ascii="Times New Roman" w:hAnsi="Times New Roman" w:cs="Times New Roman"/>
                <w:sz w:val="24"/>
                <w:szCs w:val="24"/>
                <w:shd w:val="clear" w:color="auto" w:fill="FFFFFF"/>
              </w:rPr>
            </w:pPr>
            <w:r w:rsidRPr="00193172">
              <w:rPr>
                <w:rFonts w:ascii="Times New Roman" w:hAnsi="Times New Roman" w:cs="Times New Roman"/>
                <w:color w:val="000000" w:themeColor="dark1"/>
                <w:kern w:val="24"/>
                <w:sz w:val="24"/>
                <w:szCs w:val="24"/>
              </w:rPr>
              <w:t>1.14</w:t>
            </w:r>
          </w:p>
        </w:tc>
      </w:tr>
    </w:tbl>
    <w:p w14:paraId="75733E43" w14:textId="4209421F" w:rsidR="001D420B" w:rsidRPr="00193172" w:rsidRDefault="00C57F61" w:rsidP="009E54CE">
      <w:pPr>
        <w:spacing w:line="360" w:lineRule="auto"/>
        <w:ind w:right="-613"/>
        <w:rPr>
          <w:rFonts w:ascii="Times New Roman" w:hAnsi="Times New Roman" w:cs="Times New Roman"/>
          <w:sz w:val="24"/>
          <w:szCs w:val="24"/>
          <w:lang w:val="en-US"/>
        </w:rPr>
      </w:pPr>
      <w:r w:rsidRPr="00193172">
        <w:rPr>
          <w:rFonts w:ascii="Times New Roman" w:hAnsi="Times New Roman" w:cs="Times New Roman"/>
          <w:sz w:val="24"/>
          <w:szCs w:val="24"/>
          <w:shd w:val="clear" w:color="auto" w:fill="FFFFFF"/>
          <w:lang w:val="en-US"/>
        </w:rPr>
        <w:t>(</w:t>
      </w:r>
      <w:r w:rsidRPr="00193172">
        <w:rPr>
          <w:rFonts w:ascii="Times New Roman" w:hAnsi="Times New Roman" w:cs="Times New Roman"/>
          <w:i/>
          <w:iCs/>
          <w:sz w:val="24"/>
          <w:szCs w:val="24"/>
          <w:shd w:val="clear" w:color="auto" w:fill="FFFFFF"/>
          <w:lang w:val="en-US"/>
        </w:rPr>
        <w:t>Source:</w:t>
      </w:r>
      <w:r w:rsidRPr="00193172">
        <w:rPr>
          <w:rFonts w:ascii="Times New Roman" w:hAnsi="Times New Roman" w:cs="Times New Roman"/>
          <w:b/>
          <w:bCs/>
          <w:sz w:val="24"/>
          <w:szCs w:val="24"/>
          <w:shd w:val="clear" w:color="auto" w:fill="FFFFFF"/>
          <w:lang w:val="en-US"/>
        </w:rPr>
        <w:t xml:space="preserve"> </w:t>
      </w:r>
      <w:r w:rsidRPr="00193172">
        <w:rPr>
          <w:rFonts w:ascii="Times New Roman" w:hAnsi="Times New Roman" w:cs="Times New Roman"/>
          <w:sz w:val="24"/>
          <w:szCs w:val="24"/>
          <w:shd w:val="clear" w:color="auto" w:fill="FFFFFF"/>
          <w:lang w:val="en-US"/>
        </w:rPr>
        <w:t>Authors calculation from ASI data)</w:t>
      </w:r>
    </w:p>
    <w:sectPr w:rsidR="001D420B" w:rsidRPr="00193172" w:rsidSect="006871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0E927" w14:textId="77777777" w:rsidR="00B87DFF" w:rsidRDefault="00B87DFF" w:rsidP="00240A11">
      <w:pPr>
        <w:spacing w:after="0" w:line="240" w:lineRule="auto"/>
      </w:pPr>
      <w:r>
        <w:separator/>
      </w:r>
    </w:p>
  </w:endnote>
  <w:endnote w:type="continuationSeparator" w:id="0">
    <w:p w14:paraId="4963474F" w14:textId="77777777" w:rsidR="00B87DFF" w:rsidRDefault="00B87DFF" w:rsidP="0024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34E3" w14:textId="77777777" w:rsidR="00240A11" w:rsidRDefault="00240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EE81" w14:textId="77777777" w:rsidR="00240A11" w:rsidRDefault="00240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BF98" w14:textId="77777777" w:rsidR="00240A11" w:rsidRDefault="00240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394F" w14:textId="77777777" w:rsidR="00B87DFF" w:rsidRDefault="00B87DFF" w:rsidP="00240A11">
      <w:pPr>
        <w:spacing w:after="0" w:line="240" w:lineRule="auto"/>
      </w:pPr>
      <w:r>
        <w:separator/>
      </w:r>
    </w:p>
  </w:footnote>
  <w:footnote w:type="continuationSeparator" w:id="0">
    <w:p w14:paraId="3AD88D30" w14:textId="77777777" w:rsidR="00B87DFF" w:rsidRDefault="00B87DFF" w:rsidP="0024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84DA" w14:textId="554B7A05" w:rsidR="00240A11" w:rsidRDefault="00000000">
    <w:pPr>
      <w:pStyle w:val="Header"/>
    </w:pPr>
    <w:r>
      <w:rPr>
        <w:noProof/>
      </w:rPr>
      <w:pict w14:anchorId="3441A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05259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CEF5" w14:textId="2E307BD5" w:rsidR="00240A11" w:rsidRDefault="00000000">
    <w:pPr>
      <w:pStyle w:val="Header"/>
    </w:pPr>
    <w:r>
      <w:rPr>
        <w:noProof/>
      </w:rPr>
      <w:pict w14:anchorId="07C51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05259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2A21" w14:textId="015B6384" w:rsidR="00240A11" w:rsidRDefault="00000000">
    <w:pPr>
      <w:pStyle w:val="Header"/>
    </w:pPr>
    <w:r>
      <w:rPr>
        <w:noProof/>
      </w:rPr>
      <w:pict w14:anchorId="3662A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05259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3F1"/>
    <w:multiLevelType w:val="hybridMultilevel"/>
    <w:tmpl w:val="1B609A4A"/>
    <w:lvl w:ilvl="0" w:tplc="98D6D0E8">
      <w:start w:val="1"/>
      <w:numFmt w:val="bullet"/>
      <w:lvlText w:val=" "/>
      <w:lvlJc w:val="left"/>
      <w:pPr>
        <w:tabs>
          <w:tab w:val="num" w:pos="720"/>
        </w:tabs>
        <w:ind w:left="720" w:hanging="360"/>
      </w:pPr>
      <w:rPr>
        <w:rFonts w:ascii="Arial" w:hAnsi="Arial" w:hint="default"/>
      </w:rPr>
    </w:lvl>
    <w:lvl w:ilvl="1" w:tplc="E014FF6E" w:tentative="1">
      <w:start w:val="1"/>
      <w:numFmt w:val="bullet"/>
      <w:lvlText w:val=" "/>
      <w:lvlJc w:val="left"/>
      <w:pPr>
        <w:tabs>
          <w:tab w:val="num" w:pos="1440"/>
        </w:tabs>
        <w:ind w:left="1440" w:hanging="360"/>
      </w:pPr>
      <w:rPr>
        <w:rFonts w:ascii="Arial" w:hAnsi="Arial" w:hint="default"/>
      </w:rPr>
    </w:lvl>
    <w:lvl w:ilvl="2" w:tplc="CAC208C4" w:tentative="1">
      <w:start w:val="1"/>
      <w:numFmt w:val="bullet"/>
      <w:lvlText w:val=" "/>
      <w:lvlJc w:val="left"/>
      <w:pPr>
        <w:tabs>
          <w:tab w:val="num" w:pos="2160"/>
        </w:tabs>
        <w:ind w:left="2160" w:hanging="360"/>
      </w:pPr>
      <w:rPr>
        <w:rFonts w:ascii="Arial" w:hAnsi="Arial" w:hint="default"/>
      </w:rPr>
    </w:lvl>
    <w:lvl w:ilvl="3" w:tplc="C06A4BF6" w:tentative="1">
      <w:start w:val="1"/>
      <w:numFmt w:val="bullet"/>
      <w:lvlText w:val=" "/>
      <w:lvlJc w:val="left"/>
      <w:pPr>
        <w:tabs>
          <w:tab w:val="num" w:pos="2880"/>
        </w:tabs>
        <w:ind w:left="2880" w:hanging="360"/>
      </w:pPr>
      <w:rPr>
        <w:rFonts w:ascii="Arial" w:hAnsi="Arial" w:hint="default"/>
      </w:rPr>
    </w:lvl>
    <w:lvl w:ilvl="4" w:tplc="6CCC26B6" w:tentative="1">
      <w:start w:val="1"/>
      <w:numFmt w:val="bullet"/>
      <w:lvlText w:val=" "/>
      <w:lvlJc w:val="left"/>
      <w:pPr>
        <w:tabs>
          <w:tab w:val="num" w:pos="3600"/>
        </w:tabs>
        <w:ind w:left="3600" w:hanging="360"/>
      </w:pPr>
      <w:rPr>
        <w:rFonts w:ascii="Arial" w:hAnsi="Arial" w:hint="default"/>
      </w:rPr>
    </w:lvl>
    <w:lvl w:ilvl="5" w:tplc="78D29868" w:tentative="1">
      <w:start w:val="1"/>
      <w:numFmt w:val="bullet"/>
      <w:lvlText w:val=" "/>
      <w:lvlJc w:val="left"/>
      <w:pPr>
        <w:tabs>
          <w:tab w:val="num" w:pos="4320"/>
        </w:tabs>
        <w:ind w:left="4320" w:hanging="360"/>
      </w:pPr>
      <w:rPr>
        <w:rFonts w:ascii="Arial" w:hAnsi="Arial" w:hint="default"/>
      </w:rPr>
    </w:lvl>
    <w:lvl w:ilvl="6" w:tplc="69F8D716" w:tentative="1">
      <w:start w:val="1"/>
      <w:numFmt w:val="bullet"/>
      <w:lvlText w:val=" "/>
      <w:lvlJc w:val="left"/>
      <w:pPr>
        <w:tabs>
          <w:tab w:val="num" w:pos="5040"/>
        </w:tabs>
        <w:ind w:left="5040" w:hanging="360"/>
      </w:pPr>
      <w:rPr>
        <w:rFonts w:ascii="Arial" w:hAnsi="Arial" w:hint="default"/>
      </w:rPr>
    </w:lvl>
    <w:lvl w:ilvl="7" w:tplc="EEC6E934" w:tentative="1">
      <w:start w:val="1"/>
      <w:numFmt w:val="bullet"/>
      <w:lvlText w:val=" "/>
      <w:lvlJc w:val="left"/>
      <w:pPr>
        <w:tabs>
          <w:tab w:val="num" w:pos="5760"/>
        </w:tabs>
        <w:ind w:left="5760" w:hanging="360"/>
      </w:pPr>
      <w:rPr>
        <w:rFonts w:ascii="Arial" w:hAnsi="Arial" w:hint="default"/>
      </w:rPr>
    </w:lvl>
    <w:lvl w:ilvl="8" w:tplc="27C4F9BE" w:tentative="1">
      <w:start w:val="1"/>
      <w:numFmt w:val="bullet"/>
      <w:lvlText w:val=" "/>
      <w:lvlJc w:val="left"/>
      <w:pPr>
        <w:tabs>
          <w:tab w:val="num" w:pos="6480"/>
        </w:tabs>
        <w:ind w:left="6480" w:hanging="360"/>
      </w:pPr>
      <w:rPr>
        <w:rFonts w:ascii="Arial" w:hAnsi="Arial" w:hint="default"/>
      </w:rPr>
    </w:lvl>
  </w:abstractNum>
  <w:abstractNum w:abstractNumId="1" w15:restartNumberingAfterBreak="0">
    <w:nsid w:val="1AA61280"/>
    <w:multiLevelType w:val="multilevel"/>
    <w:tmpl w:val="C7C4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1C69F9"/>
    <w:multiLevelType w:val="hybridMultilevel"/>
    <w:tmpl w:val="9D646D5E"/>
    <w:lvl w:ilvl="0" w:tplc="469AE6E6">
      <w:start w:val="1"/>
      <w:numFmt w:val="bullet"/>
      <w:lvlText w:val=" "/>
      <w:lvlJc w:val="left"/>
      <w:pPr>
        <w:tabs>
          <w:tab w:val="num" w:pos="720"/>
        </w:tabs>
        <w:ind w:left="720" w:hanging="360"/>
      </w:pPr>
      <w:rPr>
        <w:rFonts w:ascii="Arial" w:hAnsi="Arial" w:hint="default"/>
      </w:rPr>
    </w:lvl>
    <w:lvl w:ilvl="1" w:tplc="9FDC42B6" w:tentative="1">
      <w:start w:val="1"/>
      <w:numFmt w:val="bullet"/>
      <w:lvlText w:val=" "/>
      <w:lvlJc w:val="left"/>
      <w:pPr>
        <w:tabs>
          <w:tab w:val="num" w:pos="1440"/>
        </w:tabs>
        <w:ind w:left="1440" w:hanging="360"/>
      </w:pPr>
      <w:rPr>
        <w:rFonts w:ascii="Arial" w:hAnsi="Arial" w:hint="default"/>
      </w:rPr>
    </w:lvl>
    <w:lvl w:ilvl="2" w:tplc="8C121A1E" w:tentative="1">
      <w:start w:val="1"/>
      <w:numFmt w:val="bullet"/>
      <w:lvlText w:val=" "/>
      <w:lvlJc w:val="left"/>
      <w:pPr>
        <w:tabs>
          <w:tab w:val="num" w:pos="2160"/>
        </w:tabs>
        <w:ind w:left="2160" w:hanging="360"/>
      </w:pPr>
      <w:rPr>
        <w:rFonts w:ascii="Arial" w:hAnsi="Arial" w:hint="default"/>
      </w:rPr>
    </w:lvl>
    <w:lvl w:ilvl="3" w:tplc="5D2A9958" w:tentative="1">
      <w:start w:val="1"/>
      <w:numFmt w:val="bullet"/>
      <w:lvlText w:val=" "/>
      <w:lvlJc w:val="left"/>
      <w:pPr>
        <w:tabs>
          <w:tab w:val="num" w:pos="2880"/>
        </w:tabs>
        <w:ind w:left="2880" w:hanging="360"/>
      </w:pPr>
      <w:rPr>
        <w:rFonts w:ascii="Arial" w:hAnsi="Arial" w:hint="default"/>
      </w:rPr>
    </w:lvl>
    <w:lvl w:ilvl="4" w:tplc="3F005454" w:tentative="1">
      <w:start w:val="1"/>
      <w:numFmt w:val="bullet"/>
      <w:lvlText w:val=" "/>
      <w:lvlJc w:val="left"/>
      <w:pPr>
        <w:tabs>
          <w:tab w:val="num" w:pos="3600"/>
        </w:tabs>
        <w:ind w:left="3600" w:hanging="360"/>
      </w:pPr>
      <w:rPr>
        <w:rFonts w:ascii="Arial" w:hAnsi="Arial" w:hint="default"/>
      </w:rPr>
    </w:lvl>
    <w:lvl w:ilvl="5" w:tplc="93D6DB5A" w:tentative="1">
      <w:start w:val="1"/>
      <w:numFmt w:val="bullet"/>
      <w:lvlText w:val=" "/>
      <w:lvlJc w:val="left"/>
      <w:pPr>
        <w:tabs>
          <w:tab w:val="num" w:pos="4320"/>
        </w:tabs>
        <w:ind w:left="4320" w:hanging="360"/>
      </w:pPr>
      <w:rPr>
        <w:rFonts w:ascii="Arial" w:hAnsi="Arial" w:hint="default"/>
      </w:rPr>
    </w:lvl>
    <w:lvl w:ilvl="6" w:tplc="9044F82E" w:tentative="1">
      <w:start w:val="1"/>
      <w:numFmt w:val="bullet"/>
      <w:lvlText w:val=" "/>
      <w:lvlJc w:val="left"/>
      <w:pPr>
        <w:tabs>
          <w:tab w:val="num" w:pos="5040"/>
        </w:tabs>
        <w:ind w:left="5040" w:hanging="360"/>
      </w:pPr>
      <w:rPr>
        <w:rFonts w:ascii="Arial" w:hAnsi="Arial" w:hint="default"/>
      </w:rPr>
    </w:lvl>
    <w:lvl w:ilvl="7" w:tplc="C2528094" w:tentative="1">
      <w:start w:val="1"/>
      <w:numFmt w:val="bullet"/>
      <w:lvlText w:val=" "/>
      <w:lvlJc w:val="left"/>
      <w:pPr>
        <w:tabs>
          <w:tab w:val="num" w:pos="5760"/>
        </w:tabs>
        <w:ind w:left="5760" w:hanging="360"/>
      </w:pPr>
      <w:rPr>
        <w:rFonts w:ascii="Arial" w:hAnsi="Arial" w:hint="default"/>
      </w:rPr>
    </w:lvl>
    <w:lvl w:ilvl="8" w:tplc="28F493BE" w:tentative="1">
      <w:start w:val="1"/>
      <w:numFmt w:val="bullet"/>
      <w:lvlText w:val=" "/>
      <w:lvlJc w:val="left"/>
      <w:pPr>
        <w:tabs>
          <w:tab w:val="num" w:pos="6480"/>
        </w:tabs>
        <w:ind w:left="6480" w:hanging="360"/>
      </w:pPr>
      <w:rPr>
        <w:rFonts w:ascii="Arial" w:hAnsi="Arial" w:hint="default"/>
      </w:rPr>
    </w:lvl>
  </w:abstractNum>
  <w:abstractNum w:abstractNumId="3" w15:restartNumberingAfterBreak="0">
    <w:nsid w:val="5F742557"/>
    <w:multiLevelType w:val="hybridMultilevel"/>
    <w:tmpl w:val="4DFE5AB0"/>
    <w:lvl w:ilvl="0" w:tplc="966E7FE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57C1A7C"/>
    <w:multiLevelType w:val="hybridMultilevel"/>
    <w:tmpl w:val="9EE411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4F070A3"/>
    <w:multiLevelType w:val="hybridMultilevel"/>
    <w:tmpl w:val="C75A566E"/>
    <w:lvl w:ilvl="0" w:tplc="20A6E4A8">
      <w:start w:val="1"/>
      <w:numFmt w:val="bullet"/>
      <w:lvlText w:val=""/>
      <w:lvlJc w:val="left"/>
      <w:pPr>
        <w:tabs>
          <w:tab w:val="num" w:pos="720"/>
        </w:tabs>
        <w:ind w:left="720" w:hanging="360"/>
      </w:pPr>
      <w:rPr>
        <w:rFonts w:ascii="Wingdings" w:hAnsi="Wingdings" w:hint="default"/>
      </w:rPr>
    </w:lvl>
    <w:lvl w:ilvl="1" w:tplc="BC0A4CF8" w:tentative="1">
      <w:start w:val="1"/>
      <w:numFmt w:val="bullet"/>
      <w:lvlText w:val=""/>
      <w:lvlJc w:val="left"/>
      <w:pPr>
        <w:tabs>
          <w:tab w:val="num" w:pos="1440"/>
        </w:tabs>
        <w:ind w:left="1440" w:hanging="360"/>
      </w:pPr>
      <w:rPr>
        <w:rFonts w:ascii="Wingdings" w:hAnsi="Wingdings" w:hint="default"/>
      </w:rPr>
    </w:lvl>
    <w:lvl w:ilvl="2" w:tplc="556A5B1A" w:tentative="1">
      <w:start w:val="1"/>
      <w:numFmt w:val="bullet"/>
      <w:lvlText w:val=""/>
      <w:lvlJc w:val="left"/>
      <w:pPr>
        <w:tabs>
          <w:tab w:val="num" w:pos="2160"/>
        </w:tabs>
        <w:ind w:left="2160" w:hanging="360"/>
      </w:pPr>
      <w:rPr>
        <w:rFonts w:ascii="Wingdings" w:hAnsi="Wingdings" w:hint="default"/>
      </w:rPr>
    </w:lvl>
    <w:lvl w:ilvl="3" w:tplc="84EE0534" w:tentative="1">
      <w:start w:val="1"/>
      <w:numFmt w:val="bullet"/>
      <w:lvlText w:val=""/>
      <w:lvlJc w:val="left"/>
      <w:pPr>
        <w:tabs>
          <w:tab w:val="num" w:pos="2880"/>
        </w:tabs>
        <w:ind w:left="2880" w:hanging="360"/>
      </w:pPr>
      <w:rPr>
        <w:rFonts w:ascii="Wingdings" w:hAnsi="Wingdings" w:hint="default"/>
      </w:rPr>
    </w:lvl>
    <w:lvl w:ilvl="4" w:tplc="137E2C54" w:tentative="1">
      <w:start w:val="1"/>
      <w:numFmt w:val="bullet"/>
      <w:lvlText w:val=""/>
      <w:lvlJc w:val="left"/>
      <w:pPr>
        <w:tabs>
          <w:tab w:val="num" w:pos="3600"/>
        </w:tabs>
        <w:ind w:left="3600" w:hanging="360"/>
      </w:pPr>
      <w:rPr>
        <w:rFonts w:ascii="Wingdings" w:hAnsi="Wingdings" w:hint="default"/>
      </w:rPr>
    </w:lvl>
    <w:lvl w:ilvl="5" w:tplc="13143DE2" w:tentative="1">
      <w:start w:val="1"/>
      <w:numFmt w:val="bullet"/>
      <w:lvlText w:val=""/>
      <w:lvlJc w:val="left"/>
      <w:pPr>
        <w:tabs>
          <w:tab w:val="num" w:pos="4320"/>
        </w:tabs>
        <w:ind w:left="4320" w:hanging="360"/>
      </w:pPr>
      <w:rPr>
        <w:rFonts w:ascii="Wingdings" w:hAnsi="Wingdings" w:hint="default"/>
      </w:rPr>
    </w:lvl>
    <w:lvl w:ilvl="6" w:tplc="667C3742" w:tentative="1">
      <w:start w:val="1"/>
      <w:numFmt w:val="bullet"/>
      <w:lvlText w:val=""/>
      <w:lvlJc w:val="left"/>
      <w:pPr>
        <w:tabs>
          <w:tab w:val="num" w:pos="5040"/>
        </w:tabs>
        <w:ind w:left="5040" w:hanging="360"/>
      </w:pPr>
      <w:rPr>
        <w:rFonts w:ascii="Wingdings" w:hAnsi="Wingdings" w:hint="default"/>
      </w:rPr>
    </w:lvl>
    <w:lvl w:ilvl="7" w:tplc="50740824" w:tentative="1">
      <w:start w:val="1"/>
      <w:numFmt w:val="bullet"/>
      <w:lvlText w:val=""/>
      <w:lvlJc w:val="left"/>
      <w:pPr>
        <w:tabs>
          <w:tab w:val="num" w:pos="5760"/>
        </w:tabs>
        <w:ind w:left="5760" w:hanging="360"/>
      </w:pPr>
      <w:rPr>
        <w:rFonts w:ascii="Wingdings" w:hAnsi="Wingdings" w:hint="default"/>
      </w:rPr>
    </w:lvl>
    <w:lvl w:ilvl="8" w:tplc="AF90D6F4" w:tentative="1">
      <w:start w:val="1"/>
      <w:numFmt w:val="bullet"/>
      <w:lvlText w:val=""/>
      <w:lvlJc w:val="left"/>
      <w:pPr>
        <w:tabs>
          <w:tab w:val="num" w:pos="6480"/>
        </w:tabs>
        <w:ind w:left="6480" w:hanging="360"/>
      </w:pPr>
      <w:rPr>
        <w:rFonts w:ascii="Wingdings" w:hAnsi="Wingdings" w:hint="default"/>
      </w:rPr>
    </w:lvl>
  </w:abstractNum>
  <w:num w:numId="1" w16cid:durableId="1304700996">
    <w:abstractNumId w:val="3"/>
  </w:num>
  <w:num w:numId="2" w16cid:durableId="1563977191">
    <w:abstractNumId w:val="5"/>
  </w:num>
  <w:num w:numId="3" w16cid:durableId="518356636">
    <w:abstractNumId w:val="2"/>
  </w:num>
  <w:num w:numId="4" w16cid:durableId="103157230">
    <w:abstractNumId w:val="1"/>
  </w:num>
  <w:num w:numId="5" w16cid:durableId="596521644">
    <w:abstractNumId w:val="0"/>
  </w:num>
  <w:num w:numId="6" w16cid:durableId="862283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63"/>
    <w:rsid w:val="00002D90"/>
    <w:rsid w:val="0000343C"/>
    <w:rsid w:val="00005EFF"/>
    <w:rsid w:val="00013DFC"/>
    <w:rsid w:val="0002068C"/>
    <w:rsid w:val="000349E9"/>
    <w:rsid w:val="00037FC2"/>
    <w:rsid w:val="00046188"/>
    <w:rsid w:val="00052CD7"/>
    <w:rsid w:val="000544A0"/>
    <w:rsid w:val="00054CF4"/>
    <w:rsid w:val="00055ABF"/>
    <w:rsid w:val="00056CC0"/>
    <w:rsid w:val="00057D42"/>
    <w:rsid w:val="00063324"/>
    <w:rsid w:val="00077424"/>
    <w:rsid w:val="00097E8F"/>
    <w:rsid w:val="000A1193"/>
    <w:rsid w:val="000A5D4B"/>
    <w:rsid w:val="000C3123"/>
    <w:rsid w:val="000E6C47"/>
    <w:rsid w:val="000F68D9"/>
    <w:rsid w:val="00104102"/>
    <w:rsid w:val="00117021"/>
    <w:rsid w:val="001170F8"/>
    <w:rsid w:val="00117807"/>
    <w:rsid w:val="00142454"/>
    <w:rsid w:val="00143588"/>
    <w:rsid w:val="00145A74"/>
    <w:rsid w:val="001548DC"/>
    <w:rsid w:val="00161F4B"/>
    <w:rsid w:val="0016293B"/>
    <w:rsid w:val="001637E8"/>
    <w:rsid w:val="00183D5A"/>
    <w:rsid w:val="00185177"/>
    <w:rsid w:val="00186A94"/>
    <w:rsid w:val="00193172"/>
    <w:rsid w:val="001A07CA"/>
    <w:rsid w:val="001B0402"/>
    <w:rsid w:val="001B51AB"/>
    <w:rsid w:val="001D205B"/>
    <w:rsid w:val="001D26BC"/>
    <w:rsid w:val="001D2D5E"/>
    <w:rsid w:val="001D420B"/>
    <w:rsid w:val="001F7FD6"/>
    <w:rsid w:val="002005F5"/>
    <w:rsid w:val="00201484"/>
    <w:rsid w:val="002105D4"/>
    <w:rsid w:val="002216DC"/>
    <w:rsid w:val="00224C5E"/>
    <w:rsid w:val="002269D4"/>
    <w:rsid w:val="00234EE1"/>
    <w:rsid w:val="002351FA"/>
    <w:rsid w:val="00240A11"/>
    <w:rsid w:val="00244F20"/>
    <w:rsid w:val="00246E1F"/>
    <w:rsid w:val="00247605"/>
    <w:rsid w:val="00253520"/>
    <w:rsid w:val="00254780"/>
    <w:rsid w:val="002624B0"/>
    <w:rsid w:val="002634BA"/>
    <w:rsid w:val="00276755"/>
    <w:rsid w:val="00284F74"/>
    <w:rsid w:val="00290C41"/>
    <w:rsid w:val="00291240"/>
    <w:rsid w:val="00294D80"/>
    <w:rsid w:val="002B3366"/>
    <w:rsid w:val="002B36FE"/>
    <w:rsid w:val="002D0383"/>
    <w:rsid w:val="002D1136"/>
    <w:rsid w:val="002D57EF"/>
    <w:rsid w:val="00303483"/>
    <w:rsid w:val="00303A50"/>
    <w:rsid w:val="00310988"/>
    <w:rsid w:val="003146C8"/>
    <w:rsid w:val="0035596F"/>
    <w:rsid w:val="003644C3"/>
    <w:rsid w:val="00374BB0"/>
    <w:rsid w:val="00377DAD"/>
    <w:rsid w:val="0038192D"/>
    <w:rsid w:val="00384E7B"/>
    <w:rsid w:val="00390F32"/>
    <w:rsid w:val="00391366"/>
    <w:rsid w:val="00393F9A"/>
    <w:rsid w:val="00394DD1"/>
    <w:rsid w:val="00395191"/>
    <w:rsid w:val="003979DF"/>
    <w:rsid w:val="003B2989"/>
    <w:rsid w:val="003C4A08"/>
    <w:rsid w:val="003D0C93"/>
    <w:rsid w:val="003D33DF"/>
    <w:rsid w:val="003E5BB3"/>
    <w:rsid w:val="003F6E78"/>
    <w:rsid w:val="00406590"/>
    <w:rsid w:val="00412B91"/>
    <w:rsid w:val="00415CCD"/>
    <w:rsid w:val="00422427"/>
    <w:rsid w:val="0043409B"/>
    <w:rsid w:val="00435F8E"/>
    <w:rsid w:val="00440751"/>
    <w:rsid w:val="004446E8"/>
    <w:rsid w:val="0044795C"/>
    <w:rsid w:val="0045035D"/>
    <w:rsid w:val="00452372"/>
    <w:rsid w:val="004620FE"/>
    <w:rsid w:val="00492191"/>
    <w:rsid w:val="00493FDA"/>
    <w:rsid w:val="004A2936"/>
    <w:rsid w:val="004A5A67"/>
    <w:rsid w:val="004B56FF"/>
    <w:rsid w:val="004B7797"/>
    <w:rsid w:val="004C0243"/>
    <w:rsid w:val="004C642B"/>
    <w:rsid w:val="004E1925"/>
    <w:rsid w:val="004E5B51"/>
    <w:rsid w:val="004E7547"/>
    <w:rsid w:val="004E78DA"/>
    <w:rsid w:val="004E7BBD"/>
    <w:rsid w:val="004F39DF"/>
    <w:rsid w:val="005064C8"/>
    <w:rsid w:val="00521054"/>
    <w:rsid w:val="00523F7C"/>
    <w:rsid w:val="0052711B"/>
    <w:rsid w:val="005304B6"/>
    <w:rsid w:val="005317A9"/>
    <w:rsid w:val="0054517E"/>
    <w:rsid w:val="00547939"/>
    <w:rsid w:val="00547FD2"/>
    <w:rsid w:val="005565B2"/>
    <w:rsid w:val="00556842"/>
    <w:rsid w:val="0056531A"/>
    <w:rsid w:val="00573228"/>
    <w:rsid w:val="00574CFB"/>
    <w:rsid w:val="00575A9E"/>
    <w:rsid w:val="00582618"/>
    <w:rsid w:val="00593580"/>
    <w:rsid w:val="0059427D"/>
    <w:rsid w:val="00594F8C"/>
    <w:rsid w:val="00597048"/>
    <w:rsid w:val="00597638"/>
    <w:rsid w:val="005A4C12"/>
    <w:rsid w:val="005B1FDF"/>
    <w:rsid w:val="005C4E26"/>
    <w:rsid w:val="005D2642"/>
    <w:rsid w:val="005D6DFB"/>
    <w:rsid w:val="005D78B7"/>
    <w:rsid w:val="005E254F"/>
    <w:rsid w:val="005E32E0"/>
    <w:rsid w:val="005E4FA9"/>
    <w:rsid w:val="00601EB1"/>
    <w:rsid w:val="00606CA0"/>
    <w:rsid w:val="00607B78"/>
    <w:rsid w:val="00630A06"/>
    <w:rsid w:val="00650E7B"/>
    <w:rsid w:val="00652CF2"/>
    <w:rsid w:val="006871E2"/>
    <w:rsid w:val="00695595"/>
    <w:rsid w:val="006A173D"/>
    <w:rsid w:val="006A3B21"/>
    <w:rsid w:val="006B0BCD"/>
    <w:rsid w:val="006B2B94"/>
    <w:rsid w:val="006B484A"/>
    <w:rsid w:val="006B615F"/>
    <w:rsid w:val="006C1797"/>
    <w:rsid w:val="006D045C"/>
    <w:rsid w:val="006D16F4"/>
    <w:rsid w:val="006D19F0"/>
    <w:rsid w:val="006D4A79"/>
    <w:rsid w:val="006D56E6"/>
    <w:rsid w:val="006D6F17"/>
    <w:rsid w:val="006E519C"/>
    <w:rsid w:val="006F4F86"/>
    <w:rsid w:val="00722EB0"/>
    <w:rsid w:val="00724187"/>
    <w:rsid w:val="0073199A"/>
    <w:rsid w:val="007379E3"/>
    <w:rsid w:val="00745C89"/>
    <w:rsid w:val="00751460"/>
    <w:rsid w:val="00754254"/>
    <w:rsid w:val="00757AD2"/>
    <w:rsid w:val="007602B7"/>
    <w:rsid w:val="007915B9"/>
    <w:rsid w:val="007921EE"/>
    <w:rsid w:val="007A57D6"/>
    <w:rsid w:val="007B5E7A"/>
    <w:rsid w:val="007C320A"/>
    <w:rsid w:val="007C4C7A"/>
    <w:rsid w:val="007C6742"/>
    <w:rsid w:val="007D25F3"/>
    <w:rsid w:val="007D7DAA"/>
    <w:rsid w:val="007E1ABD"/>
    <w:rsid w:val="007E7F7C"/>
    <w:rsid w:val="007F631B"/>
    <w:rsid w:val="0080355E"/>
    <w:rsid w:val="00803C3D"/>
    <w:rsid w:val="008043BF"/>
    <w:rsid w:val="00805EF4"/>
    <w:rsid w:val="008117F3"/>
    <w:rsid w:val="00812BDA"/>
    <w:rsid w:val="0081375C"/>
    <w:rsid w:val="00814DEA"/>
    <w:rsid w:val="008162F8"/>
    <w:rsid w:val="00822423"/>
    <w:rsid w:val="00856A03"/>
    <w:rsid w:val="00857A14"/>
    <w:rsid w:val="00866BD0"/>
    <w:rsid w:val="00875CD2"/>
    <w:rsid w:val="0088575F"/>
    <w:rsid w:val="00890C3C"/>
    <w:rsid w:val="008919E3"/>
    <w:rsid w:val="008A0080"/>
    <w:rsid w:val="008A516B"/>
    <w:rsid w:val="008B34C4"/>
    <w:rsid w:val="008B5A3F"/>
    <w:rsid w:val="008C0423"/>
    <w:rsid w:val="008C12D6"/>
    <w:rsid w:val="008C26DC"/>
    <w:rsid w:val="008C779E"/>
    <w:rsid w:val="008C7C07"/>
    <w:rsid w:val="008D15C5"/>
    <w:rsid w:val="008E0163"/>
    <w:rsid w:val="008E03FB"/>
    <w:rsid w:val="008F1165"/>
    <w:rsid w:val="00900651"/>
    <w:rsid w:val="0090369B"/>
    <w:rsid w:val="00913794"/>
    <w:rsid w:val="00913BF1"/>
    <w:rsid w:val="00925619"/>
    <w:rsid w:val="00925E8B"/>
    <w:rsid w:val="00925F63"/>
    <w:rsid w:val="0094511A"/>
    <w:rsid w:val="00951E41"/>
    <w:rsid w:val="00962250"/>
    <w:rsid w:val="00963271"/>
    <w:rsid w:val="00964BE9"/>
    <w:rsid w:val="009653B8"/>
    <w:rsid w:val="00970CDD"/>
    <w:rsid w:val="009770D6"/>
    <w:rsid w:val="009816BF"/>
    <w:rsid w:val="009858B3"/>
    <w:rsid w:val="00986C7F"/>
    <w:rsid w:val="009872F9"/>
    <w:rsid w:val="009878C8"/>
    <w:rsid w:val="009A5C71"/>
    <w:rsid w:val="009B7A08"/>
    <w:rsid w:val="009C0696"/>
    <w:rsid w:val="009C75D0"/>
    <w:rsid w:val="009D45AB"/>
    <w:rsid w:val="009E2DF6"/>
    <w:rsid w:val="009E54CE"/>
    <w:rsid w:val="009F20EE"/>
    <w:rsid w:val="00A00A26"/>
    <w:rsid w:val="00A035AE"/>
    <w:rsid w:val="00A25EC8"/>
    <w:rsid w:val="00A339CE"/>
    <w:rsid w:val="00A474D6"/>
    <w:rsid w:val="00A51796"/>
    <w:rsid w:val="00A52F53"/>
    <w:rsid w:val="00A605AE"/>
    <w:rsid w:val="00A6783B"/>
    <w:rsid w:val="00A73E5C"/>
    <w:rsid w:val="00A76D40"/>
    <w:rsid w:val="00A81599"/>
    <w:rsid w:val="00A824D6"/>
    <w:rsid w:val="00A82A27"/>
    <w:rsid w:val="00A903F5"/>
    <w:rsid w:val="00A90F23"/>
    <w:rsid w:val="00A915C1"/>
    <w:rsid w:val="00A92A60"/>
    <w:rsid w:val="00A9420F"/>
    <w:rsid w:val="00AA0368"/>
    <w:rsid w:val="00AA519D"/>
    <w:rsid w:val="00AA5F2C"/>
    <w:rsid w:val="00AB1F0E"/>
    <w:rsid w:val="00AB6AD0"/>
    <w:rsid w:val="00AB7E10"/>
    <w:rsid w:val="00AC0924"/>
    <w:rsid w:val="00AC417B"/>
    <w:rsid w:val="00AE69E3"/>
    <w:rsid w:val="00B013BF"/>
    <w:rsid w:val="00B0787B"/>
    <w:rsid w:val="00B13970"/>
    <w:rsid w:val="00B23777"/>
    <w:rsid w:val="00B239E7"/>
    <w:rsid w:val="00B252CF"/>
    <w:rsid w:val="00B31018"/>
    <w:rsid w:val="00B3111D"/>
    <w:rsid w:val="00B32F6C"/>
    <w:rsid w:val="00B33C5E"/>
    <w:rsid w:val="00B4170E"/>
    <w:rsid w:val="00B455A6"/>
    <w:rsid w:val="00B50E1F"/>
    <w:rsid w:val="00B53BBE"/>
    <w:rsid w:val="00B56F79"/>
    <w:rsid w:val="00B61BDC"/>
    <w:rsid w:val="00B62F6D"/>
    <w:rsid w:val="00B638CA"/>
    <w:rsid w:val="00B63CD2"/>
    <w:rsid w:val="00B66CB2"/>
    <w:rsid w:val="00B809BB"/>
    <w:rsid w:val="00B82BF2"/>
    <w:rsid w:val="00B87DFF"/>
    <w:rsid w:val="00B9426B"/>
    <w:rsid w:val="00BA2A03"/>
    <w:rsid w:val="00BA66A2"/>
    <w:rsid w:val="00BB2906"/>
    <w:rsid w:val="00BC2A5A"/>
    <w:rsid w:val="00BD6E3C"/>
    <w:rsid w:val="00BE5A4B"/>
    <w:rsid w:val="00BF3F10"/>
    <w:rsid w:val="00BF472F"/>
    <w:rsid w:val="00C0147E"/>
    <w:rsid w:val="00C01B85"/>
    <w:rsid w:val="00C01B8F"/>
    <w:rsid w:val="00C040ED"/>
    <w:rsid w:val="00C0568A"/>
    <w:rsid w:val="00C0637B"/>
    <w:rsid w:val="00C07C3A"/>
    <w:rsid w:val="00C12D32"/>
    <w:rsid w:val="00C17F9D"/>
    <w:rsid w:val="00C23934"/>
    <w:rsid w:val="00C25917"/>
    <w:rsid w:val="00C269B6"/>
    <w:rsid w:val="00C402A6"/>
    <w:rsid w:val="00C438AA"/>
    <w:rsid w:val="00C44365"/>
    <w:rsid w:val="00C459BC"/>
    <w:rsid w:val="00C46BC3"/>
    <w:rsid w:val="00C57F61"/>
    <w:rsid w:val="00C753FA"/>
    <w:rsid w:val="00C76697"/>
    <w:rsid w:val="00C82DD1"/>
    <w:rsid w:val="00C83376"/>
    <w:rsid w:val="00CA2387"/>
    <w:rsid w:val="00CA3092"/>
    <w:rsid w:val="00CA4655"/>
    <w:rsid w:val="00CB19AF"/>
    <w:rsid w:val="00CB4FE2"/>
    <w:rsid w:val="00CB5E9C"/>
    <w:rsid w:val="00CC09D9"/>
    <w:rsid w:val="00CE70D6"/>
    <w:rsid w:val="00CF0F48"/>
    <w:rsid w:val="00CF3921"/>
    <w:rsid w:val="00D14650"/>
    <w:rsid w:val="00D15182"/>
    <w:rsid w:val="00D155B5"/>
    <w:rsid w:val="00D21E8B"/>
    <w:rsid w:val="00D27CE0"/>
    <w:rsid w:val="00D31C2F"/>
    <w:rsid w:val="00D32578"/>
    <w:rsid w:val="00D35C89"/>
    <w:rsid w:val="00D4034C"/>
    <w:rsid w:val="00D5161A"/>
    <w:rsid w:val="00D669B7"/>
    <w:rsid w:val="00D94580"/>
    <w:rsid w:val="00DA4428"/>
    <w:rsid w:val="00DB2887"/>
    <w:rsid w:val="00DB3A0F"/>
    <w:rsid w:val="00DB6F2C"/>
    <w:rsid w:val="00DC3FD6"/>
    <w:rsid w:val="00DC68F3"/>
    <w:rsid w:val="00E1321C"/>
    <w:rsid w:val="00E23EA8"/>
    <w:rsid w:val="00E31AF2"/>
    <w:rsid w:val="00E32FB1"/>
    <w:rsid w:val="00E4241B"/>
    <w:rsid w:val="00E45663"/>
    <w:rsid w:val="00E51BBE"/>
    <w:rsid w:val="00E526F0"/>
    <w:rsid w:val="00E67FD9"/>
    <w:rsid w:val="00E766E0"/>
    <w:rsid w:val="00E76BEF"/>
    <w:rsid w:val="00EB0147"/>
    <w:rsid w:val="00EC5A0B"/>
    <w:rsid w:val="00ED66C0"/>
    <w:rsid w:val="00EE5D17"/>
    <w:rsid w:val="00EE6E9C"/>
    <w:rsid w:val="00EF0DB7"/>
    <w:rsid w:val="00EF6839"/>
    <w:rsid w:val="00EF720E"/>
    <w:rsid w:val="00F033EA"/>
    <w:rsid w:val="00F05059"/>
    <w:rsid w:val="00F05C3E"/>
    <w:rsid w:val="00F1129F"/>
    <w:rsid w:val="00F11CBD"/>
    <w:rsid w:val="00F14947"/>
    <w:rsid w:val="00F14C1C"/>
    <w:rsid w:val="00F30812"/>
    <w:rsid w:val="00F36BEF"/>
    <w:rsid w:val="00F4319C"/>
    <w:rsid w:val="00F444D4"/>
    <w:rsid w:val="00F61AEB"/>
    <w:rsid w:val="00F6649D"/>
    <w:rsid w:val="00F704EB"/>
    <w:rsid w:val="00F80986"/>
    <w:rsid w:val="00F8155C"/>
    <w:rsid w:val="00F81F78"/>
    <w:rsid w:val="00F854B7"/>
    <w:rsid w:val="00F966C3"/>
    <w:rsid w:val="00FA11E0"/>
    <w:rsid w:val="00FB1960"/>
    <w:rsid w:val="00FB2A68"/>
    <w:rsid w:val="00FB3CB4"/>
    <w:rsid w:val="00FB3FBA"/>
    <w:rsid w:val="00FC622A"/>
    <w:rsid w:val="00FD0696"/>
    <w:rsid w:val="00FD0A61"/>
    <w:rsid w:val="00FD130E"/>
    <w:rsid w:val="00FD2880"/>
    <w:rsid w:val="00FF0E7C"/>
    <w:rsid w:val="00FF4C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631E7"/>
  <w15:chartTrackingRefBased/>
  <w15:docId w15:val="{D6E20232-4CBC-45D4-87DF-73A8F10F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1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01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01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0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1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1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01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01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0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163"/>
    <w:rPr>
      <w:rFonts w:eastAsiaTheme="majorEastAsia" w:cstheme="majorBidi"/>
      <w:color w:val="272727" w:themeColor="text1" w:themeTint="D8"/>
    </w:rPr>
  </w:style>
  <w:style w:type="paragraph" w:styleId="Title">
    <w:name w:val="Title"/>
    <w:basedOn w:val="Normal"/>
    <w:next w:val="Normal"/>
    <w:link w:val="TitleChar"/>
    <w:uiPriority w:val="10"/>
    <w:qFormat/>
    <w:rsid w:val="008E0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163"/>
    <w:pPr>
      <w:spacing w:before="160"/>
      <w:jc w:val="center"/>
    </w:pPr>
    <w:rPr>
      <w:i/>
      <w:iCs/>
      <w:color w:val="404040" w:themeColor="text1" w:themeTint="BF"/>
    </w:rPr>
  </w:style>
  <w:style w:type="character" w:customStyle="1" w:styleId="QuoteChar">
    <w:name w:val="Quote Char"/>
    <w:basedOn w:val="DefaultParagraphFont"/>
    <w:link w:val="Quote"/>
    <w:uiPriority w:val="29"/>
    <w:rsid w:val="008E0163"/>
    <w:rPr>
      <w:i/>
      <w:iCs/>
      <w:color w:val="404040" w:themeColor="text1" w:themeTint="BF"/>
    </w:rPr>
  </w:style>
  <w:style w:type="paragraph" w:styleId="ListParagraph">
    <w:name w:val="List Paragraph"/>
    <w:basedOn w:val="Normal"/>
    <w:uiPriority w:val="34"/>
    <w:qFormat/>
    <w:rsid w:val="008E0163"/>
    <w:pPr>
      <w:ind w:left="720"/>
      <w:contextualSpacing/>
    </w:pPr>
  </w:style>
  <w:style w:type="character" w:styleId="IntenseEmphasis">
    <w:name w:val="Intense Emphasis"/>
    <w:basedOn w:val="DefaultParagraphFont"/>
    <w:uiPriority w:val="21"/>
    <w:qFormat/>
    <w:rsid w:val="008E0163"/>
    <w:rPr>
      <w:i/>
      <w:iCs/>
      <w:color w:val="2F5496" w:themeColor="accent1" w:themeShade="BF"/>
    </w:rPr>
  </w:style>
  <w:style w:type="paragraph" w:styleId="IntenseQuote">
    <w:name w:val="Intense Quote"/>
    <w:basedOn w:val="Normal"/>
    <w:next w:val="Normal"/>
    <w:link w:val="IntenseQuoteChar"/>
    <w:uiPriority w:val="30"/>
    <w:qFormat/>
    <w:rsid w:val="008E0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163"/>
    <w:rPr>
      <w:i/>
      <w:iCs/>
      <w:color w:val="2F5496" w:themeColor="accent1" w:themeShade="BF"/>
    </w:rPr>
  </w:style>
  <w:style w:type="character" w:styleId="IntenseReference">
    <w:name w:val="Intense Reference"/>
    <w:basedOn w:val="DefaultParagraphFont"/>
    <w:uiPriority w:val="32"/>
    <w:qFormat/>
    <w:rsid w:val="008E0163"/>
    <w:rPr>
      <w:b/>
      <w:bCs/>
      <w:smallCaps/>
      <w:color w:val="2F5496" w:themeColor="accent1" w:themeShade="BF"/>
      <w:spacing w:val="5"/>
    </w:rPr>
  </w:style>
  <w:style w:type="character" w:styleId="Strong">
    <w:name w:val="Strong"/>
    <w:basedOn w:val="DefaultParagraphFont"/>
    <w:uiPriority w:val="22"/>
    <w:qFormat/>
    <w:rsid w:val="001D420B"/>
    <w:rPr>
      <w:b/>
      <w:bCs/>
    </w:rPr>
  </w:style>
  <w:style w:type="table" w:styleId="TableGrid">
    <w:name w:val="Table Grid"/>
    <w:basedOn w:val="TableNormal"/>
    <w:uiPriority w:val="39"/>
    <w:rsid w:val="00803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4EE1"/>
    <w:rPr>
      <w:rFonts w:ascii="Times New Roman" w:hAnsi="Times New Roman" w:cs="Times New Roman"/>
      <w:sz w:val="24"/>
      <w:szCs w:val="24"/>
    </w:rPr>
  </w:style>
  <w:style w:type="character" w:styleId="Hyperlink">
    <w:name w:val="Hyperlink"/>
    <w:basedOn w:val="DefaultParagraphFont"/>
    <w:uiPriority w:val="99"/>
    <w:unhideWhenUsed/>
    <w:rsid w:val="00812BDA"/>
    <w:rPr>
      <w:color w:val="0000FF"/>
      <w:u w:val="single"/>
    </w:rPr>
  </w:style>
  <w:style w:type="character" w:styleId="CommentReference">
    <w:name w:val="annotation reference"/>
    <w:basedOn w:val="DefaultParagraphFont"/>
    <w:uiPriority w:val="99"/>
    <w:semiHidden/>
    <w:unhideWhenUsed/>
    <w:rsid w:val="009F20EE"/>
    <w:rPr>
      <w:sz w:val="16"/>
      <w:szCs w:val="16"/>
    </w:rPr>
  </w:style>
  <w:style w:type="paragraph" w:styleId="CommentText">
    <w:name w:val="annotation text"/>
    <w:basedOn w:val="Normal"/>
    <w:link w:val="CommentTextChar"/>
    <w:uiPriority w:val="99"/>
    <w:semiHidden/>
    <w:unhideWhenUsed/>
    <w:rsid w:val="009F20EE"/>
    <w:pPr>
      <w:spacing w:line="240" w:lineRule="auto"/>
    </w:pPr>
    <w:rPr>
      <w:sz w:val="20"/>
      <w:szCs w:val="20"/>
    </w:rPr>
  </w:style>
  <w:style w:type="character" w:customStyle="1" w:styleId="CommentTextChar">
    <w:name w:val="Comment Text Char"/>
    <w:basedOn w:val="DefaultParagraphFont"/>
    <w:link w:val="CommentText"/>
    <w:uiPriority w:val="99"/>
    <w:semiHidden/>
    <w:rsid w:val="009F20EE"/>
    <w:rPr>
      <w:sz w:val="20"/>
      <w:szCs w:val="20"/>
    </w:rPr>
  </w:style>
  <w:style w:type="paragraph" w:styleId="CommentSubject">
    <w:name w:val="annotation subject"/>
    <w:basedOn w:val="CommentText"/>
    <w:next w:val="CommentText"/>
    <w:link w:val="CommentSubjectChar"/>
    <w:uiPriority w:val="99"/>
    <w:semiHidden/>
    <w:unhideWhenUsed/>
    <w:rsid w:val="009F20EE"/>
    <w:rPr>
      <w:b/>
      <w:bCs/>
    </w:rPr>
  </w:style>
  <w:style w:type="character" w:customStyle="1" w:styleId="CommentSubjectChar">
    <w:name w:val="Comment Subject Char"/>
    <w:basedOn w:val="CommentTextChar"/>
    <w:link w:val="CommentSubject"/>
    <w:uiPriority w:val="99"/>
    <w:semiHidden/>
    <w:rsid w:val="009F20EE"/>
    <w:rPr>
      <w:b/>
      <w:bCs/>
      <w:sz w:val="20"/>
      <w:szCs w:val="20"/>
    </w:rPr>
  </w:style>
  <w:style w:type="character" w:styleId="UnresolvedMention">
    <w:name w:val="Unresolved Mention"/>
    <w:basedOn w:val="DefaultParagraphFont"/>
    <w:uiPriority w:val="99"/>
    <w:semiHidden/>
    <w:unhideWhenUsed/>
    <w:rsid w:val="00AA0368"/>
    <w:rPr>
      <w:color w:val="605E5C"/>
      <w:shd w:val="clear" w:color="auto" w:fill="E1DFDD"/>
    </w:rPr>
  </w:style>
  <w:style w:type="table" w:customStyle="1" w:styleId="TableGrid1">
    <w:name w:val="Table Grid1"/>
    <w:basedOn w:val="TableNormal"/>
    <w:next w:val="TableGrid"/>
    <w:uiPriority w:val="59"/>
    <w:rsid w:val="00C402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0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A11"/>
  </w:style>
  <w:style w:type="paragraph" w:styleId="Footer">
    <w:name w:val="footer"/>
    <w:basedOn w:val="Normal"/>
    <w:link w:val="FooterChar"/>
    <w:uiPriority w:val="99"/>
    <w:unhideWhenUsed/>
    <w:rsid w:val="00240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india.gov.i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016/j.resourpol.2016.10.010"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IN" sz="1200" dirty="0"/>
              <a:t>Average annual growth rate of FPI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barChart>
        <c:barDir val="col"/>
        <c:grouping val="stacked"/>
        <c:varyColors val="1"/>
        <c:ser>
          <c:idx val="0"/>
          <c:order val="0"/>
          <c:invertIfNegative val="0"/>
          <c:dPt>
            <c:idx val="0"/>
            <c:invertIfNegative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1-E983-4FBA-A623-6519CC041C31}"/>
              </c:ext>
            </c:extLst>
          </c:dPt>
          <c:dPt>
            <c:idx val="1"/>
            <c:invertIfNegative val="0"/>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3-E983-4FBA-A623-6519CC041C31}"/>
              </c:ext>
            </c:extLst>
          </c:dPt>
          <c:dPt>
            <c:idx val="2"/>
            <c:invertIfNegative val="0"/>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5-E983-4FBA-A623-6519CC041C31}"/>
              </c:ext>
            </c:extLst>
          </c:dPt>
          <c:dPt>
            <c:idx val="3"/>
            <c:invertIfNegative val="0"/>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7-E983-4FBA-A623-6519CC041C31}"/>
              </c:ext>
            </c:extLst>
          </c:dPt>
          <c:dLbls>
            <c:dLbl>
              <c:idx val="0"/>
              <c:layout>
                <c:manualLayout>
                  <c:x val="-2.7777777777777779E-3"/>
                  <c:y val="-0.3703703703703703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83-4FBA-A623-6519CC041C31}"/>
                </c:ext>
              </c:extLst>
            </c:dLbl>
            <c:dLbl>
              <c:idx val="1"/>
              <c:layout>
                <c:manualLayout>
                  <c:x val="-5.5555555555556061E-3"/>
                  <c:y val="-0.3148148148148148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83-4FBA-A623-6519CC041C31}"/>
                </c:ext>
              </c:extLst>
            </c:dLbl>
            <c:dLbl>
              <c:idx val="2"/>
              <c:layout>
                <c:manualLayout>
                  <c:x val="-8.3333333333333332E-3"/>
                  <c:y val="-0.1759259259259260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83-4FBA-A623-6519CC041C31}"/>
                </c:ext>
              </c:extLst>
            </c:dLbl>
            <c:dLbl>
              <c:idx val="3"/>
              <c:layout>
                <c:manualLayout>
                  <c:x val="0"/>
                  <c:y val="-5.55555555555555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983-4FBA-A623-6519CC041C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'FPI overall'!$M$2:$P$2</c:f>
              <c:strCache>
                <c:ptCount val="4"/>
                <c:pt idx="0">
                  <c:v>Output </c:v>
                </c:pt>
                <c:pt idx="1">
                  <c:v>Capital </c:v>
                </c:pt>
                <c:pt idx="2">
                  <c:v>labour </c:v>
                </c:pt>
                <c:pt idx="3">
                  <c:v>TFP growth</c:v>
                </c:pt>
              </c:strCache>
            </c:strRef>
          </c:cat>
          <c:val>
            <c:numRef>
              <c:f>'FPI overall'!$M$3:$P$3</c:f>
              <c:numCache>
                <c:formatCode>0.000</c:formatCode>
                <c:ptCount val="4"/>
                <c:pt idx="0">
                  <c:v>0.1185795679262799</c:v>
                </c:pt>
                <c:pt idx="1">
                  <c:v>9.5985483416702794E-2</c:v>
                </c:pt>
                <c:pt idx="2">
                  <c:v>2.0724027318256993E-2</c:v>
                </c:pt>
                <c:pt idx="3">
                  <c:v>1.8700571913201056E-3</c:v>
                </c:pt>
              </c:numCache>
            </c:numRef>
          </c:val>
          <c:extLst>
            <c:ext xmlns:c16="http://schemas.microsoft.com/office/drawing/2014/chart" uri="{C3380CC4-5D6E-409C-BE32-E72D297353CC}">
              <c16:uniqueId val="{00000008-E983-4FBA-A623-6519CC041C31}"/>
            </c:ext>
          </c:extLst>
        </c:ser>
        <c:dLbls>
          <c:dLblPos val="ctr"/>
          <c:showLegendKey val="0"/>
          <c:showVal val="1"/>
          <c:showCatName val="0"/>
          <c:showSerName val="0"/>
          <c:showPercent val="0"/>
          <c:showBubbleSize val="0"/>
        </c:dLbls>
        <c:gapWidth val="150"/>
        <c:overlap val="100"/>
        <c:axId val="1116346863"/>
        <c:axId val="968844543"/>
      </c:barChart>
      <c:catAx>
        <c:axId val="111634686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968844543"/>
        <c:crosses val="autoZero"/>
        <c:auto val="1"/>
        <c:lblAlgn val="ctr"/>
        <c:lblOffset val="100"/>
        <c:noMultiLvlLbl val="0"/>
      </c:catAx>
      <c:valAx>
        <c:axId val="968844543"/>
        <c:scaling>
          <c:orientation val="minMax"/>
        </c:scaling>
        <c:delete val="0"/>
        <c:axPos val="l"/>
        <c:majorGridlines>
          <c:spPr>
            <a:ln w="9525" cap="flat" cmpd="sng" algn="ctr">
              <a:solidFill>
                <a:schemeClr val="tx2">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1634686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725</TotalTime>
  <Pages>13</Pages>
  <Words>3791</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cheela</dc:creator>
  <cp:keywords/>
  <dc:description/>
  <cp:lastModifiedBy>soumya cheela</cp:lastModifiedBy>
  <cp:revision>478</cp:revision>
  <dcterms:created xsi:type="dcterms:W3CDTF">2025-10-03T13:05:00Z</dcterms:created>
  <dcterms:modified xsi:type="dcterms:W3CDTF">2025-10-10T07:51:00Z</dcterms:modified>
</cp:coreProperties>
</file>