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68F3CB" w14:textId="6DDE65A3" w:rsidR="00935287" w:rsidRDefault="00935287">
      <w:pPr>
        <w:pStyle w:val="Default"/>
        <w:spacing w:line="480" w:lineRule="auto"/>
        <w:jc w:val="center"/>
        <w:rPr>
          <w:rFonts w:ascii="Times New Roman" w:hAnsi="Times New Roman" w:cs="Times New Roman"/>
          <w:b/>
        </w:rPr>
      </w:pPr>
      <w:r w:rsidRPr="00935287">
        <w:rPr>
          <w:rFonts w:ascii="Times New Roman" w:hAnsi="Times New Roman" w:cs="Times New Roman"/>
          <w:b/>
          <w:bCs/>
          <w:i/>
          <w:iCs/>
          <w:u w:val="single"/>
        </w:rPr>
        <w:t>Original Research Article</w:t>
      </w:r>
    </w:p>
    <w:p w14:paraId="5C2F18B1" w14:textId="679FE033" w:rsidR="00102C39" w:rsidRDefault="004C0189">
      <w:pPr>
        <w:pStyle w:val="Default"/>
        <w:spacing w:line="480" w:lineRule="auto"/>
        <w:jc w:val="center"/>
        <w:rPr>
          <w:rFonts w:ascii="Times New Roman" w:hAnsi="Times New Roman" w:cs="Times New Roman"/>
          <w:b/>
        </w:rPr>
      </w:pPr>
      <w:r>
        <w:rPr>
          <w:rFonts w:ascii="Times New Roman" w:hAnsi="Times New Roman" w:cs="Times New Roman"/>
          <w:b/>
        </w:rPr>
        <w:t>MYCOLOGICAL ASSESSMENT AND BIOCHEMICAL CHARACTERIZATION OF COMMERCIAL BROILER FEED SOLD IN OSUN STATE, NIGERIA</w:t>
      </w:r>
    </w:p>
    <w:p w14:paraId="15D335E4" w14:textId="77777777" w:rsidR="00102C39" w:rsidRDefault="00102C39">
      <w:pPr>
        <w:spacing w:line="360" w:lineRule="auto"/>
        <w:jc w:val="center"/>
        <w:rPr>
          <w:rFonts w:ascii="Times New Roman" w:eastAsia="Times New Roman" w:hAnsi="Times New Roman" w:cs="Times New Roman"/>
          <w:b/>
          <w:iCs/>
          <w:color w:val="000000"/>
          <w:sz w:val="24"/>
          <w:szCs w:val="24"/>
        </w:rPr>
      </w:pPr>
    </w:p>
    <w:p w14:paraId="77EAC12E" w14:textId="77777777" w:rsidR="00102C39" w:rsidRDefault="00102C39">
      <w:pPr>
        <w:pStyle w:val="Default"/>
        <w:spacing w:line="480" w:lineRule="auto"/>
        <w:jc w:val="center"/>
        <w:rPr>
          <w:rFonts w:ascii="Times New Roman" w:hAnsi="Times New Roman" w:cs="Times New Roman"/>
          <w:b/>
        </w:rPr>
      </w:pPr>
    </w:p>
    <w:p w14:paraId="0401FCD2" w14:textId="77777777" w:rsidR="00102C39" w:rsidRDefault="004C0189">
      <w:pPr>
        <w:pStyle w:val="Default"/>
        <w:spacing w:line="480" w:lineRule="auto"/>
        <w:jc w:val="both"/>
        <w:rPr>
          <w:rFonts w:ascii="Times New Roman" w:hAnsi="Times New Roman" w:cs="Times New Roman"/>
          <w:b/>
        </w:rPr>
      </w:pPr>
      <w:r>
        <w:rPr>
          <w:rFonts w:ascii="Times New Roman" w:hAnsi="Times New Roman" w:cs="Times New Roman"/>
          <w:b/>
        </w:rPr>
        <w:t>ABSTRACT</w:t>
      </w:r>
    </w:p>
    <w:p w14:paraId="5B4CC88C" w14:textId="541DCF1E" w:rsidR="00102C39" w:rsidRDefault="00FB1DFE" w:rsidP="00DF7A3B">
      <w:pPr>
        <w:pStyle w:val="NormalWeb"/>
        <w:spacing w:line="480" w:lineRule="auto"/>
        <w:jc w:val="both"/>
      </w:pPr>
      <w:r>
        <w:t xml:space="preserve">Poultry feed is prone to fungal contamination especially </w:t>
      </w:r>
      <w:r>
        <w:rPr>
          <w:rStyle w:val="Emphasis"/>
        </w:rPr>
        <w:t>Aspergillus</w:t>
      </w:r>
      <w:r>
        <w:t xml:space="preserve"> and </w:t>
      </w:r>
      <w:proofErr w:type="spellStart"/>
      <w:r>
        <w:rPr>
          <w:rStyle w:val="Emphasis"/>
        </w:rPr>
        <w:t>Mucor</w:t>
      </w:r>
      <w:proofErr w:type="spellEnd"/>
      <w:r>
        <w:t xml:space="preserve">, that lowers nutritional value, threatens animal health, and endangers food safety. With poultry farming rapidly expanding in Nigeria, routine monitoring of feed contamination is vital for economic and public health protection. </w:t>
      </w:r>
      <w:r w:rsidR="004C0189">
        <w:t>This study was conducted to identify the predominant moulds present in sel</w:t>
      </w:r>
      <w:r w:rsidR="009D5E78">
        <w:t>ected commercial poultry feeds</w:t>
      </w:r>
      <w:r w:rsidR="00571E24">
        <w:t>—Broiler feed—</w:t>
      </w:r>
      <w:r w:rsidR="004C0189">
        <w:t xml:space="preserve">sold in </w:t>
      </w:r>
      <w:proofErr w:type="spellStart"/>
      <w:r w:rsidR="004C0189">
        <w:t>Osogbo</w:t>
      </w:r>
      <w:proofErr w:type="spellEnd"/>
      <w:r w:rsidR="004C0189">
        <w:t xml:space="preserve">, the State capital of Osun State, Nigeria. </w:t>
      </w:r>
      <w:r w:rsidR="00474052">
        <w:t>Fifty-four feed samples were obtained, each from a separate bag,</w:t>
      </w:r>
      <w:r w:rsidR="004C0189">
        <w:t xml:space="preserve"> and mixed based on feed type and location to give 18 bulk samples from broiler starter and finishers (BS) (BF) of commercial poultry feeds, which included </w:t>
      </w:r>
      <w:proofErr w:type="spellStart"/>
      <w:r w:rsidR="004C0189">
        <w:t>Chickun</w:t>
      </w:r>
      <w:proofErr w:type="spellEnd"/>
      <w:r w:rsidR="004C0189">
        <w:t xml:space="preserve"> feed (CF), Top feed (TF) and Vital (VF) feeds. </w:t>
      </w:r>
      <w:r w:rsidR="00D6342B">
        <w:t xml:space="preserve">The samples were processed through serial dilution and cultured on Potato Dextrose Agar using the pour plate technique. Emerging fungal colonies were enumerated and purified, after which morphological and microscopic characteristics were used for identification. </w:t>
      </w:r>
      <w:r w:rsidR="004C0189">
        <w:t>The overall fungal counts observed in this study varied between 5.5 × 10³ and 8.5 × 10³ colony-forming units per gram (</w:t>
      </w:r>
      <w:proofErr w:type="spellStart"/>
      <w:r w:rsidR="004C0189">
        <w:t>cfu</w:t>
      </w:r>
      <w:proofErr w:type="spellEnd"/>
      <w:r w:rsidR="004C0189">
        <w:t xml:space="preserve">/g). </w:t>
      </w:r>
      <w:r w:rsidR="009D5E78">
        <w:t xml:space="preserve">These values exceeded the accepted European standard for finished poultry feed, which is ≤ 1 × 10³ </w:t>
      </w:r>
      <w:proofErr w:type="spellStart"/>
      <w:r w:rsidR="009D5E78">
        <w:t>cfu</w:t>
      </w:r>
      <w:proofErr w:type="spellEnd"/>
      <w:r w:rsidR="009D5E78">
        <w:t>/g</w:t>
      </w:r>
      <w:r w:rsidR="004C0189">
        <w:t xml:space="preserve">. The common moulds isolated from these feeds were </w:t>
      </w:r>
      <w:r w:rsidR="004C0189">
        <w:rPr>
          <w:i/>
          <w:iCs/>
        </w:rPr>
        <w:t xml:space="preserve">Aspergillus </w:t>
      </w:r>
      <w:proofErr w:type="spellStart"/>
      <w:r w:rsidR="004C0189">
        <w:rPr>
          <w:i/>
          <w:iCs/>
        </w:rPr>
        <w:t>flavus</w:t>
      </w:r>
      <w:proofErr w:type="spellEnd"/>
      <w:r w:rsidR="004C0189">
        <w:t xml:space="preserve">, </w:t>
      </w:r>
      <w:r w:rsidR="004C0189">
        <w:rPr>
          <w:i/>
          <w:iCs/>
        </w:rPr>
        <w:t xml:space="preserve">Aspergillus </w:t>
      </w:r>
      <w:proofErr w:type="spellStart"/>
      <w:r w:rsidR="004C0189">
        <w:rPr>
          <w:i/>
          <w:iCs/>
        </w:rPr>
        <w:t>niger</w:t>
      </w:r>
      <w:proofErr w:type="spellEnd"/>
      <w:r w:rsidR="004C0189">
        <w:t xml:space="preserve">, </w:t>
      </w:r>
      <w:r w:rsidR="004C0189">
        <w:rPr>
          <w:i/>
          <w:iCs/>
        </w:rPr>
        <w:t xml:space="preserve">Aspergillus fumigates </w:t>
      </w:r>
      <w:r w:rsidR="004C0189">
        <w:t xml:space="preserve">and </w:t>
      </w:r>
      <w:proofErr w:type="spellStart"/>
      <w:r w:rsidR="004C0189">
        <w:rPr>
          <w:i/>
          <w:iCs/>
        </w:rPr>
        <w:t>Mucor</w:t>
      </w:r>
      <w:proofErr w:type="spellEnd"/>
      <w:r w:rsidR="004C0189">
        <w:rPr>
          <w:i/>
          <w:iCs/>
        </w:rPr>
        <w:t xml:space="preserve"> </w:t>
      </w:r>
      <w:r w:rsidR="004C0189">
        <w:t xml:space="preserve">spp. Generally, the feed sample obtained from </w:t>
      </w:r>
      <w:proofErr w:type="spellStart"/>
      <w:r w:rsidR="004C0189">
        <w:t>Ita</w:t>
      </w:r>
      <w:proofErr w:type="spellEnd"/>
      <w:r w:rsidR="004C0189">
        <w:t xml:space="preserve"> </w:t>
      </w:r>
      <w:proofErr w:type="spellStart"/>
      <w:r w:rsidR="004C0189">
        <w:t>olokan</w:t>
      </w:r>
      <w:proofErr w:type="spellEnd"/>
      <w:r w:rsidR="004C0189">
        <w:t xml:space="preserve"> had the highest fungal count and </w:t>
      </w:r>
      <w:r w:rsidR="004C0189">
        <w:rPr>
          <w:i/>
        </w:rPr>
        <w:t xml:space="preserve">Aspergillus </w:t>
      </w:r>
      <w:proofErr w:type="spellStart"/>
      <w:r w:rsidR="004C0189">
        <w:rPr>
          <w:i/>
        </w:rPr>
        <w:t>niger</w:t>
      </w:r>
      <w:proofErr w:type="spellEnd"/>
      <w:r w:rsidR="004C0189">
        <w:t xml:space="preserve"> showed the highest frequency of occurrence when compared to the rest of the fungi isolated in the present study. All feed types had equal diversity </w:t>
      </w:r>
      <w:r w:rsidR="004C0189">
        <w:lastRenderedPageBreak/>
        <w:t xml:space="preserve">in terms of </w:t>
      </w:r>
      <w:r w:rsidR="004C0189">
        <w:rPr>
          <w:rStyle w:val="Emphasis"/>
          <w:i w:val="0"/>
        </w:rPr>
        <w:t>species richness</w:t>
      </w:r>
      <w:r w:rsidR="004C0189">
        <w:rPr>
          <w:i/>
        </w:rPr>
        <w:t xml:space="preserve"> </w:t>
      </w:r>
      <w:r w:rsidR="004C0189">
        <w:t xml:space="preserve">however </w:t>
      </w:r>
      <w:r w:rsidR="004C0189">
        <w:rPr>
          <w:rStyle w:val="Strong"/>
          <w:b w:val="0"/>
        </w:rPr>
        <w:t>VF had the widest spread in fungal prevalence</w:t>
      </w:r>
      <w:r w:rsidR="004C0189">
        <w:t xml:space="preserve">. </w:t>
      </w:r>
      <w:r w:rsidR="004C0189">
        <w:rPr>
          <w:rStyle w:val="Strong"/>
          <w:b w:val="0"/>
        </w:rPr>
        <w:t xml:space="preserve">The overall prevalence </w:t>
      </w:r>
      <w:r w:rsidR="007E7FDF">
        <w:rPr>
          <w:rStyle w:val="Strong"/>
          <w:b w:val="0"/>
        </w:rPr>
        <w:t>of fungi isolated from Broiler f</w:t>
      </w:r>
      <w:r w:rsidR="004C0189">
        <w:rPr>
          <w:rStyle w:val="Strong"/>
          <w:b w:val="0"/>
        </w:rPr>
        <w:t xml:space="preserve">eeds ranged from 15.0% </w:t>
      </w:r>
      <w:r w:rsidR="004C0189">
        <w:rPr>
          <w:rStyle w:val="Strong"/>
        </w:rPr>
        <w:t>(</w:t>
      </w:r>
      <w:proofErr w:type="spellStart"/>
      <w:r w:rsidR="004C0189">
        <w:rPr>
          <w:rStyle w:val="Emphasis"/>
          <w:bCs/>
        </w:rPr>
        <w:t>Mucor</w:t>
      </w:r>
      <w:proofErr w:type="spellEnd"/>
      <w:r w:rsidR="004C0189">
        <w:rPr>
          <w:rStyle w:val="Emphasis"/>
          <w:bCs/>
        </w:rPr>
        <w:t xml:space="preserve"> </w:t>
      </w:r>
      <w:proofErr w:type="spellStart"/>
      <w:r w:rsidR="004C0189">
        <w:rPr>
          <w:rStyle w:val="Emphasis"/>
          <w:bCs/>
        </w:rPr>
        <w:t>flavus</w:t>
      </w:r>
      <w:proofErr w:type="spellEnd"/>
      <w:r w:rsidR="004C0189">
        <w:rPr>
          <w:rStyle w:val="Strong"/>
        </w:rPr>
        <w:t>)</w:t>
      </w:r>
      <w:r w:rsidR="004C0189">
        <w:rPr>
          <w:rStyle w:val="Strong"/>
          <w:b w:val="0"/>
        </w:rPr>
        <w:t xml:space="preserve"> to 40.0% (</w:t>
      </w:r>
      <w:r w:rsidR="004C0189">
        <w:rPr>
          <w:rStyle w:val="Emphasis"/>
          <w:bCs/>
        </w:rPr>
        <w:t xml:space="preserve">Aspergillus </w:t>
      </w:r>
      <w:proofErr w:type="spellStart"/>
      <w:r w:rsidR="004C0189">
        <w:rPr>
          <w:rStyle w:val="Emphasis"/>
          <w:bCs/>
        </w:rPr>
        <w:t>niger</w:t>
      </w:r>
      <w:proofErr w:type="spellEnd"/>
      <w:r w:rsidR="004C0189">
        <w:rPr>
          <w:rStyle w:val="Strong"/>
        </w:rPr>
        <w:t>)</w:t>
      </w:r>
      <w:r w:rsidR="004C0189">
        <w:t xml:space="preserve">, giving a percentage range of </w:t>
      </w:r>
      <w:r w:rsidR="004C0189">
        <w:rPr>
          <w:rStyle w:val="Strong"/>
          <w:b w:val="0"/>
        </w:rPr>
        <w:t>25.0%</w:t>
      </w:r>
      <w:r w:rsidR="004C0189">
        <w:rPr>
          <w:b/>
        </w:rPr>
        <w:t>.</w:t>
      </w:r>
      <w:r w:rsidR="004C0189">
        <w:t xml:space="preserve"> This study shows the need for regular assessment of moulds in commercial poultry feeds produced and stored at sales points, regular monitoring of the microbial profiles of high-risk feed ingredients, as well as the final feed products, should be prioritized to ensure the delivery of safe and high-quality feed to poultry.</w:t>
      </w:r>
    </w:p>
    <w:p w14:paraId="2BB68EE8" w14:textId="22B53295" w:rsidR="00102C39" w:rsidRDefault="004C0189" w:rsidP="00DF7A3B">
      <w:pPr>
        <w:pStyle w:val="Default"/>
        <w:spacing w:line="480" w:lineRule="auto"/>
        <w:jc w:val="both"/>
        <w:rPr>
          <w:rFonts w:ascii="Times New Roman" w:hAnsi="Times New Roman" w:cs="Times New Roman"/>
        </w:rPr>
      </w:pPr>
      <w:r>
        <w:rPr>
          <w:rFonts w:ascii="Times New Roman" w:hAnsi="Times New Roman" w:cs="Times New Roman"/>
        </w:rPr>
        <w:t>Key words: Fungal, mycotoxin, Poultry, Broiler finisher, Bro</w:t>
      </w:r>
      <w:r w:rsidR="00DF7A3B">
        <w:rPr>
          <w:rFonts w:ascii="Times New Roman" w:hAnsi="Times New Roman" w:cs="Times New Roman"/>
        </w:rPr>
        <w:t>iler Starter, commercial feeds</w:t>
      </w:r>
    </w:p>
    <w:p w14:paraId="15953147" w14:textId="77777777" w:rsidR="00102C39" w:rsidRDefault="00102C39">
      <w:pPr>
        <w:pStyle w:val="Default"/>
        <w:spacing w:line="480" w:lineRule="auto"/>
        <w:jc w:val="both"/>
        <w:rPr>
          <w:rFonts w:ascii="Times New Roman" w:hAnsi="Times New Roman" w:cs="Times New Roman"/>
          <w:b/>
        </w:rPr>
      </w:pPr>
    </w:p>
    <w:p w14:paraId="17901FDA" w14:textId="77777777" w:rsidR="00102C39" w:rsidRDefault="00102C39">
      <w:pPr>
        <w:pStyle w:val="Default"/>
        <w:spacing w:line="480" w:lineRule="auto"/>
        <w:jc w:val="both"/>
        <w:rPr>
          <w:rFonts w:ascii="Times New Roman" w:hAnsi="Times New Roman" w:cs="Times New Roman"/>
          <w:b/>
        </w:rPr>
      </w:pPr>
    </w:p>
    <w:p w14:paraId="0F22A45F" w14:textId="77777777" w:rsidR="00102C39" w:rsidRDefault="00102C39">
      <w:pPr>
        <w:pStyle w:val="Default"/>
        <w:spacing w:line="480" w:lineRule="auto"/>
        <w:jc w:val="both"/>
        <w:rPr>
          <w:rFonts w:ascii="Times New Roman" w:hAnsi="Times New Roman" w:cs="Times New Roman"/>
          <w:b/>
        </w:rPr>
      </w:pPr>
    </w:p>
    <w:p w14:paraId="3F089080" w14:textId="77777777" w:rsidR="00102C39" w:rsidRDefault="004C0189">
      <w:pPr>
        <w:pStyle w:val="Default"/>
        <w:spacing w:line="480" w:lineRule="auto"/>
        <w:jc w:val="both"/>
        <w:rPr>
          <w:rFonts w:ascii="Times New Roman" w:hAnsi="Times New Roman" w:cs="Times New Roman"/>
          <w:b/>
        </w:rPr>
      </w:pPr>
      <w:r>
        <w:rPr>
          <w:rFonts w:ascii="Times New Roman" w:hAnsi="Times New Roman" w:cs="Times New Roman"/>
          <w:b/>
        </w:rPr>
        <w:t>INTRODUCTION</w:t>
      </w:r>
    </w:p>
    <w:p w14:paraId="469C5CFC" w14:textId="555B961F" w:rsidR="00102C39" w:rsidRDefault="004C0189">
      <w:pPr>
        <w:pStyle w:val="NormalWeb"/>
        <w:spacing w:line="480" w:lineRule="auto"/>
        <w:jc w:val="both"/>
      </w:pPr>
      <w:r>
        <w:t>Poultry are economically important birds that contribute substantially to human nutrition, serving as a primary source of meat, eggs, by-products (feathers, waste products), source of income and employment to people compared to other domestic animals (</w:t>
      </w:r>
      <w:proofErr w:type="spellStart"/>
      <w:r>
        <w:t>Onajobi</w:t>
      </w:r>
      <w:proofErr w:type="spellEnd"/>
      <w:r>
        <w:t xml:space="preserve"> </w:t>
      </w:r>
      <w:r w:rsidR="00857C5B" w:rsidRPr="00857C5B">
        <w:rPr>
          <w:i/>
        </w:rPr>
        <w:t>et al.</w:t>
      </w:r>
      <w:r>
        <w:t>, 2023). Food for domestic fowl, such as chickens, ducks, geese, and other birds, is known as poultry feed (</w:t>
      </w:r>
      <w:proofErr w:type="spellStart"/>
      <w:r>
        <w:t>Ogbebor</w:t>
      </w:r>
      <w:proofErr w:type="spellEnd"/>
      <w:r>
        <w:t xml:space="preserve"> </w:t>
      </w:r>
      <w:r w:rsidR="00857C5B" w:rsidRPr="00857C5B">
        <w:rPr>
          <w:i/>
        </w:rPr>
        <w:t>et al.</w:t>
      </w:r>
      <w:r>
        <w:t>, 2021). Healthy poultry require sufficient amounts of carbohydrates, lipids, and proteins, along with essential vitamins and minerals. These nutrients are vital in supporting proper growth, development, and overall productivity in domestic animals (</w:t>
      </w:r>
      <w:proofErr w:type="spellStart"/>
      <w:r>
        <w:t>Mgbeahuruike</w:t>
      </w:r>
      <w:proofErr w:type="spellEnd"/>
      <w:r>
        <w:t xml:space="preserve"> </w:t>
      </w:r>
      <w:r w:rsidR="00857C5B" w:rsidRPr="00857C5B">
        <w:rPr>
          <w:i/>
        </w:rPr>
        <w:t>et al.</w:t>
      </w:r>
      <w:r>
        <w:t>, 2023). Poultry are provided with different categories of feed formulated to meet their nutritional needs at various growth stages. These include starter, grower, layer, and finisher diets (</w:t>
      </w:r>
      <w:proofErr w:type="spellStart"/>
      <w:r>
        <w:t>Ubiebi</w:t>
      </w:r>
      <w:proofErr w:type="spellEnd"/>
      <w:r>
        <w:t xml:space="preserve">, 2017). The presence of </w:t>
      </w:r>
      <w:proofErr w:type="spellStart"/>
      <w:r>
        <w:t>microfungi</w:t>
      </w:r>
      <w:proofErr w:type="spellEnd"/>
      <w:r>
        <w:t xml:space="preserve"> in poultry feeds affects their nutritional quality, appearance and organoleptic properties (</w:t>
      </w:r>
      <w:proofErr w:type="spellStart"/>
      <w:r>
        <w:t>Mgbeahuruike</w:t>
      </w:r>
      <w:proofErr w:type="spellEnd"/>
      <w:r>
        <w:t xml:space="preserve"> </w:t>
      </w:r>
      <w:r w:rsidR="00857C5B" w:rsidRPr="00857C5B">
        <w:rPr>
          <w:i/>
        </w:rPr>
        <w:t>et al.</w:t>
      </w:r>
      <w:r>
        <w:t xml:space="preserve">, 2023). The nutrients in the feeds and their raw materials are utilized by these organisms in the process of metabolism which leads to the loss of nutrients in the </w:t>
      </w:r>
      <w:r>
        <w:lastRenderedPageBreak/>
        <w:t>feeds which in turn have negative effects on animal health and productivity (</w:t>
      </w:r>
      <w:proofErr w:type="spellStart"/>
      <w:r>
        <w:t>Alabi</w:t>
      </w:r>
      <w:proofErr w:type="spellEnd"/>
      <w:r>
        <w:t xml:space="preserve"> </w:t>
      </w:r>
      <w:r w:rsidR="00857C5B" w:rsidRPr="00857C5B">
        <w:rPr>
          <w:i/>
        </w:rPr>
        <w:t>et al.</w:t>
      </w:r>
      <w:r>
        <w:t>, 2018). The presence of toxigenic fungi often leads to mycotoxin production, and consumption of contaminated feed has been reported to cause feed refusal in poultry. Such exposure negatively impacts growth efficiency, induces reproductive disorders, increases disease susceptibility, reduces vaccine effectiveness, and can result in pathological liver damage (</w:t>
      </w:r>
      <w:proofErr w:type="spellStart"/>
      <w:r>
        <w:t>Alabi</w:t>
      </w:r>
      <w:proofErr w:type="spellEnd"/>
      <w:r>
        <w:t xml:space="preserve"> </w:t>
      </w:r>
      <w:r w:rsidR="00857C5B" w:rsidRPr="00857C5B">
        <w:rPr>
          <w:i/>
        </w:rPr>
        <w:t>et al.</w:t>
      </w:r>
      <w:r>
        <w:t>, 2018). The growth of undesirable moulds and bacteria in feed leads to spoilage, lowering its nutritional value and making it less palatable to poultry. Such contaminated feed can also be a source of</w:t>
      </w:r>
      <w:r>
        <w:rPr>
          <w:i/>
        </w:rPr>
        <w:t xml:space="preserve"> Salmonella</w:t>
      </w:r>
      <w:r>
        <w:t xml:space="preserve"> and other pathogens that poses significant risks to poultry health (</w:t>
      </w:r>
      <w:proofErr w:type="spellStart"/>
      <w:r>
        <w:t>Ogbebor</w:t>
      </w:r>
      <w:proofErr w:type="spellEnd"/>
      <w:r>
        <w:t xml:space="preserve"> </w:t>
      </w:r>
      <w:r w:rsidR="00857C5B" w:rsidRPr="00857C5B">
        <w:rPr>
          <w:i/>
        </w:rPr>
        <w:t>et al.</w:t>
      </w:r>
      <w:r>
        <w:t xml:space="preserve">, 2021). Poultry feeds are prone to microbial contamination from multiple sources with </w:t>
      </w:r>
      <w:r>
        <w:rPr>
          <w:rStyle w:val="Emphasis"/>
        </w:rPr>
        <w:t>Aspergillus</w:t>
      </w:r>
      <w:r>
        <w:t xml:space="preserve"> and </w:t>
      </w:r>
      <w:proofErr w:type="spellStart"/>
      <w:r>
        <w:rPr>
          <w:rStyle w:val="Emphasis"/>
        </w:rPr>
        <w:t>Penicillium</w:t>
      </w:r>
      <w:proofErr w:type="spellEnd"/>
      <w:r>
        <w:t xml:space="preserve"> species among the most frequently isolated fungal contaminants (</w:t>
      </w:r>
      <w:proofErr w:type="spellStart"/>
      <w:r>
        <w:t>Mehrolia</w:t>
      </w:r>
      <w:proofErr w:type="spellEnd"/>
      <w:r>
        <w:t xml:space="preserve"> </w:t>
      </w:r>
      <w:r w:rsidR="00857C5B" w:rsidRPr="00857C5B">
        <w:rPr>
          <w:i/>
        </w:rPr>
        <w:t>et al.</w:t>
      </w:r>
      <w:r>
        <w:t>, 2015). Contamination can occur at various stages, including crop cultivation, harvesting, processing, storage, and feed distribution (</w:t>
      </w:r>
      <w:proofErr w:type="spellStart"/>
      <w:r>
        <w:t>Ubiebi</w:t>
      </w:r>
      <w:proofErr w:type="spellEnd"/>
      <w:r>
        <w:t xml:space="preserve">, 2017). Potential sources include air, equipment, raw materials, handling practices, and farm workers. Feed contamination has been associated with the transmission of several poultry diseases of viral, bacterial, and fungal origin, such as avian influenza, Newcastle disease, salmonellosis, </w:t>
      </w:r>
      <w:proofErr w:type="spellStart"/>
      <w:r>
        <w:t>aspergillosis</w:t>
      </w:r>
      <w:proofErr w:type="spellEnd"/>
      <w:r>
        <w:t>, and candidiasis. In addition, ingestion of mycotoxins has been linked to immunosuppression in humans (</w:t>
      </w:r>
      <w:proofErr w:type="spellStart"/>
      <w:r>
        <w:t>Danbappa</w:t>
      </w:r>
      <w:proofErr w:type="spellEnd"/>
      <w:r>
        <w:t xml:space="preserve"> </w:t>
      </w:r>
      <w:r w:rsidR="00857C5B" w:rsidRPr="00857C5B">
        <w:rPr>
          <w:i/>
        </w:rPr>
        <w:t>et al.</w:t>
      </w:r>
      <w:r>
        <w:t xml:space="preserve">, 2018). Among feed components, maize and its by-products are particularly vulnerable to colonization by </w:t>
      </w:r>
      <w:proofErr w:type="spellStart"/>
      <w:r>
        <w:t>aflatoxigenic</w:t>
      </w:r>
      <w:proofErr w:type="spellEnd"/>
      <w:r>
        <w:t xml:space="preserve"> fungi, making them a common source of aflatoxin contamination.</w:t>
      </w:r>
    </w:p>
    <w:p w14:paraId="77A80B42" w14:textId="76AFB7E3" w:rsidR="00102C39" w:rsidRDefault="004C0189">
      <w:pPr>
        <w:pStyle w:val="NormalWeb"/>
        <w:spacing w:line="480" w:lineRule="auto"/>
        <w:jc w:val="both"/>
      </w:pPr>
      <w:r>
        <w:t xml:space="preserve">Some fungal species, such as </w:t>
      </w:r>
      <w:r>
        <w:rPr>
          <w:i/>
        </w:rPr>
        <w:t>Aspergillus</w:t>
      </w:r>
      <w:r>
        <w:t>, are capable of invading animal tissues and produce mycotoxins (</w:t>
      </w:r>
      <w:proofErr w:type="spellStart"/>
      <w:r>
        <w:t>Akinmusire</w:t>
      </w:r>
      <w:proofErr w:type="spellEnd"/>
      <w:r>
        <w:t xml:space="preserve"> </w:t>
      </w:r>
      <w:r w:rsidR="00857C5B" w:rsidRPr="00857C5B">
        <w:rPr>
          <w:i/>
        </w:rPr>
        <w:t>et al.</w:t>
      </w:r>
      <w:r>
        <w:t>, 2022). Aflatoxins are mould-derived secondary metabolites that can cause disease and death in both humans and animals (</w:t>
      </w:r>
      <w:proofErr w:type="spellStart"/>
      <w:r>
        <w:t>Granadas</w:t>
      </w:r>
      <w:proofErr w:type="spellEnd"/>
      <w:r>
        <w:t xml:space="preserve">-Chinchilla, 2017). Contamination of forages and cereals by </w:t>
      </w:r>
      <w:proofErr w:type="spellStart"/>
      <w:r>
        <w:t>mycotoxigenic</w:t>
      </w:r>
      <w:proofErr w:type="spellEnd"/>
      <w:r>
        <w:t xml:space="preserve"> fungi typically occurs either in the field or during processing, transportation, and storage, especially when environmental factors such as </w:t>
      </w:r>
      <w:r>
        <w:lastRenderedPageBreak/>
        <w:t>temperature and relative humidity favo</w:t>
      </w:r>
      <w:r w:rsidR="009839EE">
        <w:t>u</w:t>
      </w:r>
      <w:r>
        <w:t>r fungal growth (</w:t>
      </w:r>
      <w:proofErr w:type="spellStart"/>
      <w:r>
        <w:t>Mgbeahuruike</w:t>
      </w:r>
      <w:proofErr w:type="spellEnd"/>
      <w:r>
        <w:t xml:space="preserve"> </w:t>
      </w:r>
      <w:r w:rsidR="00857C5B" w:rsidRPr="00857C5B">
        <w:rPr>
          <w:i/>
        </w:rPr>
        <w:t>et al.</w:t>
      </w:r>
      <w:r>
        <w:t>, 2020). Fungal invasion can compromise the nutritional value of the crop as well as reducing crop yield (</w:t>
      </w:r>
      <w:proofErr w:type="spellStart"/>
      <w:r>
        <w:t>Onojabi</w:t>
      </w:r>
      <w:proofErr w:type="spellEnd"/>
      <w:r>
        <w:t xml:space="preserve"> </w:t>
      </w:r>
      <w:r w:rsidR="00857C5B" w:rsidRPr="00857C5B">
        <w:rPr>
          <w:i/>
        </w:rPr>
        <w:t>et al.</w:t>
      </w:r>
      <w:r>
        <w:t>, 2023</w:t>
      </w:r>
      <w:r w:rsidR="00F420FE">
        <w:t xml:space="preserve">. </w:t>
      </w:r>
      <w:r>
        <w:t xml:space="preserve">Fungal growth leads to direct losses in both the volume and quality of feed ingredients, and consequently in the compounded feeds produced from them. This process often leaves behind toxic mycotoxins that contaminate raw materials as well as finished feeds. Like other microorganisms, moulds absorb and use the most readily available nutrients in their substrates, with spoilage potentially causing nutrient losses ranging from 5% to 100% (Raja </w:t>
      </w:r>
      <w:r w:rsidR="00857C5B" w:rsidRPr="00857C5B">
        <w:rPr>
          <w:i/>
        </w:rPr>
        <w:t>et al.</w:t>
      </w:r>
      <w:r>
        <w:t xml:space="preserve">, 2017). Such contamination is widespread, especially in the tropics undergoing rapid growth in poultry production and processing. Poultry are highly susceptible to </w:t>
      </w:r>
      <w:proofErr w:type="spellStart"/>
      <w:r>
        <w:t>mycotoxicoses</w:t>
      </w:r>
      <w:proofErr w:type="spellEnd"/>
      <w:r>
        <w:t xml:space="preserve"> caused by aflatoxins, </w:t>
      </w:r>
      <w:proofErr w:type="spellStart"/>
      <w:r>
        <w:t>trichothecenes</w:t>
      </w:r>
      <w:proofErr w:type="spellEnd"/>
      <w:r>
        <w:t xml:space="preserve">, </w:t>
      </w:r>
      <w:proofErr w:type="spellStart"/>
      <w:r>
        <w:t>ochratoxin</w:t>
      </w:r>
      <w:proofErr w:type="spellEnd"/>
      <w:r>
        <w:t xml:space="preserve"> and some </w:t>
      </w:r>
      <w:proofErr w:type="spellStart"/>
      <w:r>
        <w:t>fusariotoxins</w:t>
      </w:r>
      <w:proofErr w:type="spellEnd"/>
      <w:r>
        <w:t xml:space="preserve">. Most cases of </w:t>
      </w:r>
      <w:proofErr w:type="spellStart"/>
      <w:r>
        <w:t>mycotoxicosis</w:t>
      </w:r>
      <w:proofErr w:type="spellEnd"/>
      <w:r>
        <w:t xml:space="preserve"> in poultry result from prolonged ingestion of low concentrations of contaminants, leading to chronic symptoms such as poor growth, reduced feed efficiency, and suboptimal productivity. In contrast, exposure to higher concentrations produces acute clinical manifestations affecting vital organs, the immune system, and other physiological processes, and may ultimately result in mortality. Quality control in the feed industry is typically the responsibility of management and involves documenting and enforcing procedures designed to ensure the safety and quality of feed ingredients and finished products. However, commercial feed manufacturers in developing countries such as Nigeria often fail to fully comply with these standards (Lateef </w:t>
      </w:r>
      <w:r w:rsidR="00857C5B" w:rsidRPr="00857C5B">
        <w:rPr>
          <w:i/>
        </w:rPr>
        <w:t>et al.</w:t>
      </w:r>
      <w:r>
        <w:t xml:space="preserve">, 2014). Fungal, or </w:t>
      </w:r>
      <w:proofErr w:type="spellStart"/>
      <w:r>
        <w:t>mycotic</w:t>
      </w:r>
      <w:proofErr w:type="spellEnd"/>
      <w:r>
        <w:t xml:space="preserve">, infections are commonly found in various species of poultry, though they occur less frequently than bacterial or viral infections. Fungi are eukaryotic organisms that include both yeasts and </w:t>
      </w:r>
      <w:proofErr w:type="spellStart"/>
      <w:r>
        <w:t>molds</w:t>
      </w:r>
      <w:proofErr w:type="spellEnd"/>
      <w:r>
        <w:t xml:space="preserve">. Notable fungal diseases affecting poultry include </w:t>
      </w:r>
      <w:proofErr w:type="spellStart"/>
      <w:r>
        <w:t>Aspergillosis</w:t>
      </w:r>
      <w:proofErr w:type="spellEnd"/>
      <w:r>
        <w:t xml:space="preserve">, Candidiasis, </w:t>
      </w:r>
      <w:proofErr w:type="spellStart"/>
      <w:r>
        <w:t>Dactylariosis</w:t>
      </w:r>
      <w:proofErr w:type="spellEnd"/>
      <w:r>
        <w:t xml:space="preserve">, </w:t>
      </w:r>
      <w:proofErr w:type="spellStart"/>
      <w:r>
        <w:t>Cryptococcosis</w:t>
      </w:r>
      <w:proofErr w:type="spellEnd"/>
      <w:r>
        <w:t xml:space="preserve">, </w:t>
      </w:r>
      <w:proofErr w:type="spellStart"/>
      <w:r>
        <w:t>Favus</w:t>
      </w:r>
      <w:proofErr w:type="spellEnd"/>
      <w:r>
        <w:t xml:space="preserve">, </w:t>
      </w:r>
      <w:proofErr w:type="spellStart"/>
      <w:r>
        <w:t>Rhodotorulosis</w:t>
      </w:r>
      <w:proofErr w:type="spellEnd"/>
      <w:r>
        <w:t xml:space="preserve">, </w:t>
      </w:r>
      <w:proofErr w:type="spellStart"/>
      <w:r>
        <w:t>Torulopsis</w:t>
      </w:r>
      <w:proofErr w:type="spellEnd"/>
      <w:r>
        <w:t xml:space="preserve">, </w:t>
      </w:r>
      <w:proofErr w:type="spellStart"/>
      <w:r>
        <w:t>Mucormycosis</w:t>
      </w:r>
      <w:proofErr w:type="spellEnd"/>
      <w:r>
        <w:t xml:space="preserve">, and Histoplasmosis. Among these, </w:t>
      </w:r>
      <w:proofErr w:type="spellStart"/>
      <w:r>
        <w:t>Aspergillosis</w:t>
      </w:r>
      <w:proofErr w:type="spellEnd"/>
      <w:r>
        <w:t xml:space="preserve"> and Candidiasis are the most significant due to their prevalence and impact on poultry health, while Histoplasmosis and </w:t>
      </w:r>
      <w:proofErr w:type="spellStart"/>
      <w:r>
        <w:t>Cryptococcosis</w:t>
      </w:r>
      <w:proofErr w:type="spellEnd"/>
      <w:r>
        <w:t xml:space="preserve"> carry notable zoonotic potential. Fungi </w:t>
      </w:r>
      <w:r>
        <w:lastRenderedPageBreak/>
        <w:t xml:space="preserve">cause disease in poultry primarily through two mechanisms: by directly invading host tissues, leading to physical damage, lesions, and clinical signs of illness; and by producing toxic secondary metabolites known as mycotoxins such as aflatoxins, </w:t>
      </w:r>
      <w:proofErr w:type="spellStart"/>
      <w:r>
        <w:t>ochratoxins</w:t>
      </w:r>
      <w:proofErr w:type="spellEnd"/>
      <w:r>
        <w:t xml:space="preserve">, ergot alkaloids, and </w:t>
      </w:r>
      <w:proofErr w:type="spellStart"/>
      <w:r>
        <w:t>fusarium</w:t>
      </w:r>
      <w:proofErr w:type="spellEnd"/>
      <w:r>
        <w:t xml:space="preserve"> toxins. These toxins often contaminate grains and feed ingredients during crop growth, harvest, and storage. When consumed, they can lead to </w:t>
      </w:r>
      <w:proofErr w:type="spellStart"/>
      <w:r>
        <w:t>toxicosis</w:t>
      </w:r>
      <w:proofErr w:type="spellEnd"/>
      <w:r>
        <w:t>, weakened immune responses, and a d</w:t>
      </w:r>
      <w:r w:rsidR="00F420FE">
        <w:t xml:space="preserve">ecline in overall productivity </w:t>
      </w:r>
      <w:r>
        <w:t xml:space="preserve">(Singh </w:t>
      </w:r>
      <w:r w:rsidR="00857C5B" w:rsidRPr="00857C5B">
        <w:rPr>
          <w:i/>
        </w:rPr>
        <w:t>et al.</w:t>
      </w:r>
      <w:r>
        <w:rPr>
          <w:i/>
        </w:rPr>
        <w:t>,</w:t>
      </w:r>
      <w:r>
        <w:t xml:space="preserve"> 2012)</w:t>
      </w:r>
      <w:r w:rsidR="00F420FE">
        <w:t>.</w:t>
      </w:r>
    </w:p>
    <w:p w14:paraId="6B0C2997" w14:textId="2F28A628" w:rsidR="00F420FE" w:rsidRDefault="00F420FE">
      <w:pPr>
        <w:pStyle w:val="NormalWeb"/>
        <w:spacing w:line="480" w:lineRule="auto"/>
        <w:jc w:val="both"/>
      </w:pPr>
      <w:r>
        <w:t xml:space="preserve">This study gives </w:t>
      </w:r>
      <w:r w:rsidR="00C40608">
        <w:t>details</w:t>
      </w:r>
      <w:r>
        <w:t xml:space="preserve"> the need for strict regulation of poultry feeds having identified different moulds from these feeds. This is particularly timely and of public health importance, as the increasing demand for poultry products has intensified concerns about feed safety and its implications for human health. Strengthening quality control measures is therefore crucial to preve</w:t>
      </w:r>
      <w:r w:rsidR="008369EC">
        <w:t xml:space="preserve">nt economic losses, </w:t>
      </w:r>
      <w:r>
        <w:t>and reduce the risk of zoonotic transmission through contaminated food chains.</w:t>
      </w:r>
    </w:p>
    <w:p w14:paraId="04C4C968" w14:textId="77777777" w:rsidR="00102C39" w:rsidRDefault="004C0189">
      <w:pPr>
        <w:pStyle w:val="NoSpacing"/>
        <w:tabs>
          <w:tab w:val="left" w:pos="5235"/>
        </w:tabs>
        <w:spacing w:line="480" w:lineRule="auto"/>
        <w:jc w:val="both"/>
        <w:rPr>
          <w:rFonts w:ascii="Times New Roman" w:hAnsi="Times New Roman" w:cs="Times New Roman"/>
          <w:b/>
          <w:sz w:val="24"/>
          <w:szCs w:val="24"/>
        </w:rPr>
      </w:pPr>
      <w:r>
        <w:rPr>
          <w:rFonts w:ascii="Times New Roman" w:hAnsi="Times New Roman" w:cs="Times New Roman"/>
          <w:b/>
          <w:sz w:val="24"/>
          <w:szCs w:val="24"/>
        </w:rPr>
        <w:t>Materials and Method</w:t>
      </w:r>
      <w:r>
        <w:rPr>
          <w:rFonts w:ascii="Times New Roman" w:hAnsi="Times New Roman" w:cs="Times New Roman"/>
          <w:b/>
          <w:sz w:val="24"/>
          <w:szCs w:val="24"/>
        </w:rPr>
        <w:tab/>
      </w:r>
    </w:p>
    <w:p w14:paraId="0C6F59F3" w14:textId="77777777" w:rsidR="00102C39" w:rsidRDefault="004C0189">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Study Area</w:t>
      </w:r>
    </w:p>
    <w:p w14:paraId="26DA777A" w14:textId="68A0F409" w:rsidR="00102C39" w:rsidRDefault="004C0189">
      <w:pPr>
        <w:pStyle w:val="NormalWeb"/>
        <w:spacing w:line="480" w:lineRule="auto"/>
        <w:jc w:val="both"/>
      </w:pPr>
      <w:r>
        <w:t xml:space="preserve">The samples were collected from </w:t>
      </w:r>
      <w:proofErr w:type="spellStart"/>
      <w:r>
        <w:t>Osogbo</w:t>
      </w:r>
      <w:proofErr w:type="spellEnd"/>
      <w:r>
        <w:t xml:space="preserve">, the State capital of Osun State which lies within latitudes 7°46’ N and 7’465’N and longitudes 4°34’ E, with a landmass of 47sqkm. According to the 2006 Population and Housing Commission Census, </w:t>
      </w:r>
      <w:proofErr w:type="spellStart"/>
      <w:r>
        <w:t>Osogbo</w:t>
      </w:r>
      <w:proofErr w:type="spellEnd"/>
      <w:r>
        <w:t xml:space="preserve"> has a population of 156,694. The city is bordered by </w:t>
      </w:r>
      <w:proofErr w:type="spellStart"/>
      <w:r>
        <w:t>Ikirun</w:t>
      </w:r>
      <w:proofErr w:type="spellEnd"/>
      <w:r>
        <w:t xml:space="preserve">, </w:t>
      </w:r>
      <w:proofErr w:type="spellStart"/>
      <w:r>
        <w:t>Ilesa</w:t>
      </w:r>
      <w:proofErr w:type="spellEnd"/>
      <w:r>
        <w:t xml:space="preserve">, Ede, </w:t>
      </w:r>
      <w:proofErr w:type="spellStart"/>
      <w:r>
        <w:t>Egbedore</w:t>
      </w:r>
      <w:proofErr w:type="spellEnd"/>
      <w:r>
        <w:t xml:space="preserve">, and </w:t>
      </w:r>
      <w:proofErr w:type="spellStart"/>
      <w:r>
        <w:t>Iragbiji</w:t>
      </w:r>
      <w:proofErr w:type="spellEnd"/>
      <w:r>
        <w:t xml:space="preserve">, and being the central location makes it easily accessible from all parts of the state. </w:t>
      </w:r>
      <w:proofErr w:type="spellStart"/>
      <w:r>
        <w:t>Osogbo</w:t>
      </w:r>
      <w:proofErr w:type="spellEnd"/>
      <w:r>
        <w:t xml:space="preserve"> is situated approximately 48 km from Ife, 32 km from </w:t>
      </w:r>
      <w:proofErr w:type="spellStart"/>
      <w:r>
        <w:t>Ilesa</w:t>
      </w:r>
      <w:proofErr w:type="spellEnd"/>
      <w:r>
        <w:t xml:space="preserve">, 46 km from Iwo, and 48 km from </w:t>
      </w:r>
      <w:proofErr w:type="spellStart"/>
      <w:r>
        <w:t>Ikire</w:t>
      </w:r>
      <w:proofErr w:type="spellEnd"/>
      <w:r>
        <w:t>. It serves as both a commercial and industrial hub and is renowned for the annual Osun-</w:t>
      </w:r>
      <w:proofErr w:type="spellStart"/>
      <w:r>
        <w:t>Osogbo</w:t>
      </w:r>
      <w:proofErr w:type="spellEnd"/>
      <w:r>
        <w:t xml:space="preserve"> Festival, which draws tourists from across the globe (</w:t>
      </w:r>
      <w:proofErr w:type="spellStart"/>
      <w:r>
        <w:t>Onojabi</w:t>
      </w:r>
      <w:proofErr w:type="spellEnd"/>
      <w:r>
        <w:t xml:space="preserve"> </w:t>
      </w:r>
      <w:r w:rsidR="00857C5B" w:rsidRPr="00857C5B">
        <w:rPr>
          <w:i/>
        </w:rPr>
        <w:t>et al.</w:t>
      </w:r>
      <w:r>
        <w:t xml:space="preserve">, 2023).  </w:t>
      </w:r>
    </w:p>
    <w:p w14:paraId="26263FA4" w14:textId="77777777" w:rsidR="00102C39" w:rsidRDefault="004C0189">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Sample Collection and preparation</w:t>
      </w:r>
    </w:p>
    <w:p w14:paraId="24643286" w14:textId="62E6508A"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Fifty-four samples derived from fifty-four bags of feeds were collected and mixed based on feed type and location to give 18 bulk samples from broiler starter and finishers (BS)(BF) of commercial poultry feeds which included </w:t>
      </w:r>
      <w:proofErr w:type="spellStart"/>
      <w:r>
        <w:rPr>
          <w:rFonts w:ascii="Times New Roman" w:hAnsi="Times New Roman" w:cs="Times New Roman"/>
          <w:sz w:val="24"/>
          <w:szCs w:val="24"/>
        </w:rPr>
        <w:t>Chickun</w:t>
      </w:r>
      <w:proofErr w:type="spellEnd"/>
      <w:r>
        <w:rPr>
          <w:rFonts w:ascii="Times New Roman" w:hAnsi="Times New Roman" w:cs="Times New Roman"/>
          <w:sz w:val="24"/>
          <w:szCs w:val="24"/>
        </w:rPr>
        <w:t xml:space="preserve"> feed (CF), Top feed (TF) and Vital (VF) feeds. The samples were collected at random across the selected brands using the method described by </w:t>
      </w:r>
      <w:proofErr w:type="spellStart"/>
      <w:r>
        <w:rPr>
          <w:rFonts w:ascii="Times New Roman" w:hAnsi="Times New Roman" w:cs="Times New Roman"/>
          <w:sz w:val="24"/>
          <w:szCs w:val="24"/>
        </w:rPr>
        <w:t>Okoli</w:t>
      </w:r>
      <w:proofErr w:type="spellEnd"/>
      <w:r>
        <w:rPr>
          <w:rFonts w:ascii="Times New Roman" w:hAnsi="Times New Roman" w:cs="Times New Roman"/>
          <w:sz w:val="24"/>
          <w:szCs w:val="24"/>
        </w:rPr>
        <w:t xml:space="preserve"> (2003). These brands were sampled at three different sales outlets representing the most popular feed collection points for farmers in </w:t>
      </w:r>
      <w:proofErr w:type="spellStart"/>
      <w:r>
        <w:rPr>
          <w:rFonts w:ascii="Times New Roman" w:hAnsi="Times New Roman" w:cs="Times New Roman"/>
          <w:sz w:val="24"/>
          <w:szCs w:val="24"/>
        </w:rPr>
        <w:t>Osogbo</w:t>
      </w:r>
      <w:proofErr w:type="spellEnd"/>
      <w:r>
        <w:rPr>
          <w:rFonts w:ascii="Times New Roman" w:hAnsi="Times New Roman" w:cs="Times New Roman"/>
          <w:sz w:val="24"/>
          <w:szCs w:val="24"/>
        </w:rPr>
        <w:t>, Osun state. Each feed brand was sampled by carefully opening three (3) randomly selected standard commercial bag weighing approximately 25 kg of the same feed type and a</w:t>
      </w:r>
      <w:r w:rsidR="006A174A">
        <w:rPr>
          <w:rFonts w:ascii="Times New Roman" w:hAnsi="Times New Roman" w:cs="Times New Roman"/>
          <w:sz w:val="24"/>
          <w:szCs w:val="24"/>
        </w:rPr>
        <w:t>septically collecting five</w:t>
      </w:r>
      <w:r w:rsidR="009839EE">
        <w:rPr>
          <w:rFonts w:ascii="Times New Roman" w:hAnsi="Times New Roman" w:cs="Times New Roman"/>
          <w:sz w:val="24"/>
          <w:szCs w:val="24"/>
        </w:rPr>
        <w:t xml:space="preserve"> grams</w:t>
      </w:r>
      <w:r w:rsidR="006A174A">
        <w:rPr>
          <w:rFonts w:ascii="Times New Roman" w:hAnsi="Times New Roman" w:cs="Times New Roman"/>
          <w:sz w:val="24"/>
          <w:szCs w:val="24"/>
        </w:rPr>
        <w:t xml:space="preserve"> (5</w:t>
      </w:r>
      <w:r w:rsidR="002D7234">
        <w:rPr>
          <w:rFonts w:ascii="Times New Roman" w:hAnsi="Times New Roman" w:cs="Times New Roman"/>
          <w:sz w:val="24"/>
          <w:szCs w:val="24"/>
        </w:rPr>
        <w:t xml:space="preserve"> </w:t>
      </w:r>
      <w:r w:rsidR="006A174A">
        <w:rPr>
          <w:rFonts w:ascii="Times New Roman" w:hAnsi="Times New Roman" w:cs="Times New Roman"/>
          <w:sz w:val="24"/>
          <w:szCs w:val="24"/>
        </w:rPr>
        <w:t>g)</w:t>
      </w:r>
      <w:r>
        <w:rPr>
          <w:rFonts w:ascii="Times New Roman" w:hAnsi="Times New Roman" w:cs="Times New Roman"/>
          <w:sz w:val="24"/>
          <w:szCs w:val="24"/>
        </w:rPr>
        <w:t xml:space="preserve"> of feed using sterile sample bag. Thereafter, Samples were homogenized to obtain a representative nine (9) bulk sample of Broiler starter and Broiler Finisher each, to give a total </w:t>
      </w:r>
      <w:r w:rsidR="00C40608">
        <w:rPr>
          <w:rFonts w:ascii="Times New Roman" w:hAnsi="Times New Roman" w:cs="Times New Roman"/>
          <w:sz w:val="24"/>
          <w:szCs w:val="24"/>
        </w:rPr>
        <w:t>of eighteen (18) bulk samples (</w:t>
      </w:r>
      <w:r>
        <w:rPr>
          <w:rFonts w:ascii="Times New Roman" w:hAnsi="Times New Roman" w:cs="Times New Roman"/>
          <w:sz w:val="24"/>
          <w:szCs w:val="24"/>
        </w:rPr>
        <w:t>bulk size of 15 g/ feed</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Bulk samples were then transported to Plant Biology Laboratory, Department of Plant Biology, Federal University of Technology, </w:t>
      </w:r>
      <w:proofErr w:type="spellStart"/>
      <w:r>
        <w:rPr>
          <w:rFonts w:ascii="Times New Roman" w:hAnsi="Times New Roman" w:cs="Times New Roman"/>
          <w:sz w:val="24"/>
          <w:szCs w:val="24"/>
        </w:rPr>
        <w:t>Minna</w:t>
      </w:r>
      <w:proofErr w:type="spellEnd"/>
      <w:r>
        <w:rPr>
          <w:rFonts w:ascii="Times New Roman" w:hAnsi="Times New Roman" w:cs="Times New Roman"/>
          <w:sz w:val="24"/>
          <w:szCs w:val="24"/>
        </w:rPr>
        <w:t xml:space="preserve"> for further analysis.</w:t>
      </w:r>
    </w:p>
    <w:p w14:paraId="32F2FE25" w14:textId="77777777" w:rsidR="00102C39" w:rsidRDefault="00102C39">
      <w:pPr>
        <w:pStyle w:val="NoSpacing"/>
        <w:spacing w:line="480" w:lineRule="auto"/>
        <w:jc w:val="both"/>
        <w:rPr>
          <w:rFonts w:ascii="Times New Roman" w:hAnsi="Times New Roman" w:cs="Times New Roman"/>
          <w:b/>
          <w:sz w:val="24"/>
          <w:szCs w:val="24"/>
        </w:rPr>
      </w:pPr>
    </w:p>
    <w:p w14:paraId="2F0CA583" w14:textId="77777777" w:rsidR="00102C39" w:rsidRDefault="00102C39">
      <w:pPr>
        <w:pStyle w:val="NoSpacing"/>
        <w:spacing w:line="480" w:lineRule="auto"/>
        <w:jc w:val="both"/>
        <w:rPr>
          <w:rFonts w:ascii="Times New Roman" w:hAnsi="Times New Roman" w:cs="Times New Roman"/>
          <w:b/>
          <w:sz w:val="24"/>
          <w:szCs w:val="24"/>
        </w:rPr>
      </w:pPr>
    </w:p>
    <w:p w14:paraId="133664CA" w14:textId="77777777" w:rsidR="00102C39" w:rsidRDefault="00102C39">
      <w:pPr>
        <w:pStyle w:val="NoSpacing"/>
        <w:spacing w:line="480" w:lineRule="auto"/>
        <w:jc w:val="both"/>
        <w:rPr>
          <w:rFonts w:ascii="Times New Roman" w:hAnsi="Times New Roman" w:cs="Times New Roman"/>
          <w:b/>
          <w:sz w:val="24"/>
          <w:szCs w:val="24"/>
        </w:rPr>
      </w:pPr>
    </w:p>
    <w:p w14:paraId="28C556D3" w14:textId="77777777" w:rsidR="00102C39" w:rsidRDefault="00102C39">
      <w:pPr>
        <w:pStyle w:val="NoSpacing"/>
        <w:spacing w:line="480" w:lineRule="auto"/>
        <w:jc w:val="both"/>
        <w:rPr>
          <w:rFonts w:ascii="Times New Roman" w:hAnsi="Times New Roman" w:cs="Times New Roman"/>
          <w:b/>
          <w:sz w:val="24"/>
          <w:szCs w:val="24"/>
        </w:rPr>
      </w:pPr>
    </w:p>
    <w:p w14:paraId="35A0B465" w14:textId="1B959A5C" w:rsidR="00102C39" w:rsidRDefault="0039376F">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Table</w:t>
      </w:r>
      <w:r w:rsidR="00857C5B">
        <w:rPr>
          <w:rFonts w:ascii="Times New Roman" w:hAnsi="Times New Roman" w:cs="Times New Roman"/>
          <w:b/>
          <w:sz w:val="24"/>
          <w:szCs w:val="24"/>
        </w:rPr>
        <w:t xml:space="preserve"> 1: Distribution of commercial f</w:t>
      </w:r>
      <w:r>
        <w:rPr>
          <w:rFonts w:ascii="Times New Roman" w:hAnsi="Times New Roman" w:cs="Times New Roman"/>
          <w:b/>
          <w:sz w:val="24"/>
          <w:szCs w:val="24"/>
        </w:rPr>
        <w:t>eeds sampled for fungal i</w:t>
      </w:r>
      <w:r w:rsidR="004C0189">
        <w:rPr>
          <w:rFonts w:ascii="Times New Roman" w:hAnsi="Times New Roman" w:cs="Times New Roman"/>
          <w:b/>
          <w:sz w:val="24"/>
          <w:szCs w:val="24"/>
        </w:rPr>
        <w:t xml:space="preserve">solation in </w:t>
      </w:r>
      <w:proofErr w:type="spellStart"/>
      <w:r w:rsidR="004C0189">
        <w:rPr>
          <w:rFonts w:ascii="Times New Roman" w:hAnsi="Times New Roman" w:cs="Times New Roman"/>
          <w:b/>
          <w:sz w:val="24"/>
          <w:szCs w:val="24"/>
        </w:rPr>
        <w:t>Osogbo</w:t>
      </w:r>
      <w:proofErr w:type="spellEnd"/>
      <w:r w:rsidR="004C0189">
        <w:rPr>
          <w:rFonts w:ascii="Times New Roman" w:hAnsi="Times New Roman" w:cs="Times New Roman"/>
          <w:b/>
          <w:sz w:val="24"/>
          <w:szCs w:val="24"/>
        </w:rPr>
        <w:t>, Osun State, Nigeria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4"/>
        <w:gridCol w:w="1562"/>
        <w:gridCol w:w="1610"/>
        <w:gridCol w:w="1610"/>
        <w:gridCol w:w="1556"/>
        <w:gridCol w:w="1408"/>
      </w:tblGrid>
      <w:tr w:rsidR="00102C39" w14:paraId="6E5351F0" w14:textId="77777777">
        <w:tc>
          <w:tcPr>
            <w:tcW w:w="1654" w:type="dxa"/>
            <w:tcBorders>
              <w:top w:val="single" w:sz="4" w:space="0" w:color="auto"/>
              <w:bottom w:val="single" w:sz="4" w:space="0" w:color="auto"/>
            </w:tcBorders>
          </w:tcPr>
          <w:p w14:paraId="71355510" w14:textId="77777777" w:rsidR="00102C39" w:rsidRDefault="004C0189" w:rsidP="009C7FD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Location</w:t>
            </w:r>
          </w:p>
        </w:tc>
        <w:tc>
          <w:tcPr>
            <w:tcW w:w="1568" w:type="dxa"/>
            <w:tcBorders>
              <w:top w:val="single" w:sz="4" w:space="0" w:color="auto"/>
              <w:bottom w:val="single" w:sz="4" w:space="0" w:color="auto"/>
            </w:tcBorders>
          </w:tcPr>
          <w:p w14:paraId="260D46DE"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Feed type and Category</w:t>
            </w:r>
          </w:p>
          <w:p w14:paraId="66647675"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(BS/BF)</w:t>
            </w:r>
          </w:p>
        </w:tc>
        <w:tc>
          <w:tcPr>
            <w:tcW w:w="1658" w:type="dxa"/>
            <w:tcBorders>
              <w:top w:val="single" w:sz="4" w:space="0" w:color="auto"/>
              <w:bottom w:val="single" w:sz="4" w:space="0" w:color="auto"/>
            </w:tcBorders>
          </w:tcPr>
          <w:p w14:paraId="37214F1B"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Number of bags</w:t>
            </w:r>
          </w:p>
          <w:p w14:paraId="13E4882B"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(BS/BF)</w:t>
            </w:r>
          </w:p>
        </w:tc>
        <w:tc>
          <w:tcPr>
            <w:tcW w:w="1658" w:type="dxa"/>
            <w:tcBorders>
              <w:top w:val="single" w:sz="4" w:space="0" w:color="auto"/>
              <w:bottom w:val="single" w:sz="4" w:space="0" w:color="auto"/>
            </w:tcBorders>
          </w:tcPr>
          <w:p w14:paraId="4148866E"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Number of samples</w:t>
            </w:r>
          </w:p>
          <w:p w14:paraId="1659F544"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(BS/BF)</w:t>
            </w:r>
          </w:p>
        </w:tc>
        <w:tc>
          <w:tcPr>
            <w:tcW w:w="1599" w:type="dxa"/>
            <w:tcBorders>
              <w:top w:val="single" w:sz="4" w:space="0" w:color="auto"/>
              <w:bottom w:val="single" w:sz="4" w:space="0" w:color="auto"/>
            </w:tcBorders>
          </w:tcPr>
          <w:p w14:paraId="1422FA3D"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Bulk sample</w:t>
            </w:r>
          </w:p>
          <w:p w14:paraId="1CE6A30B"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(BS/BF)</w:t>
            </w:r>
          </w:p>
        </w:tc>
        <w:tc>
          <w:tcPr>
            <w:tcW w:w="1439" w:type="dxa"/>
            <w:tcBorders>
              <w:top w:val="single" w:sz="4" w:space="0" w:color="auto"/>
              <w:bottom w:val="single" w:sz="4" w:space="0" w:color="auto"/>
            </w:tcBorders>
          </w:tcPr>
          <w:p w14:paraId="5709AF44"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Total bulk sample</w:t>
            </w:r>
          </w:p>
          <w:p w14:paraId="2995AE7A"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(BS/BF)</w:t>
            </w:r>
          </w:p>
        </w:tc>
      </w:tr>
      <w:tr w:rsidR="00102C39" w14:paraId="36CC420F" w14:textId="77777777">
        <w:trPr>
          <w:trHeight w:val="255"/>
        </w:trPr>
        <w:tc>
          <w:tcPr>
            <w:tcW w:w="1654" w:type="dxa"/>
            <w:vMerge w:val="restart"/>
            <w:tcBorders>
              <w:top w:val="single" w:sz="4" w:space="0" w:color="auto"/>
            </w:tcBorders>
          </w:tcPr>
          <w:p w14:paraId="0D7B594E" w14:textId="77777777" w:rsidR="00102C39" w:rsidRDefault="004C0189">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Ota </w:t>
            </w:r>
            <w:proofErr w:type="spellStart"/>
            <w:r>
              <w:rPr>
                <w:rFonts w:ascii="Times New Roman" w:hAnsi="Times New Roman" w:cs="Times New Roman"/>
                <w:sz w:val="24"/>
                <w:szCs w:val="24"/>
              </w:rPr>
              <w:t>efun</w:t>
            </w:r>
            <w:proofErr w:type="spellEnd"/>
          </w:p>
        </w:tc>
        <w:tc>
          <w:tcPr>
            <w:tcW w:w="1568" w:type="dxa"/>
            <w:tcBorders>
              <w:top w:val="single" w:sz="4" w:space="0" w:color="auto"/>
            </w:tcBorders>
          </w:tcPr>
          <w:p w14:paraId="501DB537"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CFBS/CFBF</w:t>
            </w:r>
          </w:p>
        </w:tc>
        <w:tc>
          <w:tcPr>
            <w:tcW w:w="1658" w:type="dxa"/>
            <w:tcBorders>
              <w:top w:val="single" w:sz="4" w:space="0" w:color="auto"/>
            </w:tcBorders>
          </w:tcPr>
          <w:p w14:paraId="1EBDDB72"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658" w:type="dxa"/>
            <w:tcBorders>
              <w:top w:val="single" w:sz="4" w:space="0" w:color="auto"/>
            </w:tcBorders>
          </w:tcPr>
          <w:p w14:paraId="74985D6E"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599" w:type="dxa"/>
            <w:tcBorders>
              <w:top w:val="single" w:sz="4" w:space="0" w:color="auto"/>
            </w:tcBorders>
          </w:tcPr>
          <w:p w14:paraId="14454DEF"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439" w:type="dxa"/>
            <w:tcBorders>
              <w:top w:val="single" w:sz="4" w:space="0" w:color="auto"/>
            </w:tcBorders>
          </w:tcPr>
          <w:p w14:paraId="41CB7ECC" w14:textId="77777777" w:rsidR="00102C39" w:rsidRDefault="00102C39">
            <w:pPr>
              <w:pStyle w:val="NoSpacing"/>
              <w:spacing w:line="480" w:lineRule="auto"/>
              <w:jc w:val="both"/>
              <w:rPr>
                <w:rFonts w:ascii="Times New Roman" w:hAnsi="Times New Roman" w:cs="Times New Roman"/>
                <w:sz w:val="24"/>
                <w:szCs w:val="24"/>
              </w:rPr>
            </w:pPr>
          </w:p>
        </w:tc>
      </w:tr>
      <w:tr w:rsidR="00102C39" w14:paraId="4AC47DCF" w14:textId="77777777">
        <w:trPr>
          <w:trHeight w:val="285"/>
        </w:trPr>
        <w:tc>
          <w:tcPr>
            <w:tcW w:w="1654" w:type="dxa"/>
            <w:vMerge/>
          </w:tcPr>
          <w:p w14:paraId="550F0D25" w14:textId="77777777" w:rsidR="00102C39" w:rsidRDefault="00102C39">
            <w:pPr>
              <w:autoSpaceDE w:val="0"/>
              <w:autoSpaceDN w:val="0"/>
              <w:adjustRightInd w:val="0"/>
              <w:spacing w:line="480" w:lineRule="auto"/>
              <w:jc w:val="both"/>
              <w:rPr>
                <w:rFonts w:ascii="Times New Roman" w:hAnsi="Times New Roman" w:cs="Times New Roman"/>
                <w:sz w:val="24"/>
                <w:szCs w:val="24"/>
              </w:rPr>
            </w:pPr>
          </w:p>
        </w:tc>
        <w:tc>
          <w:tcPr>
            <w:tcW w:w="1568" w:type="dxa"/>
          </w:tcPr>
          <w:p w14:paraId="3D781A29"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TFBS/TFBF</w:t>
            </w:r>
          </w:p>
        </w:tc>
        <w:tc>
          <w:tcPr>
            <w:tcW w:w="1658" w:type="dxa"/>
          </w:tcPr>
          <w:p w14:paraId="439068F1"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658" w:type="dxa"/>
          </w:tcPr>
          <w:p w14:paraId="1616BB6C"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599" w:type="dxa"/>
          </w:tcPr>
          <w:p w14:paraId="0120D7DC"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439" w:type="dxa"/>
          </w:tcPr>
          <w:p w14:paraId="6405BA2F"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3/3</w:t>
            </w:r>
          </w:p>
        </w:tc>
      </w:tr>
      <w:tr w:rsidR="00102C39" w14:paraId="220ACFE6" w14:textId="77777777">
        <w:trPr>
          <w:trHeight w:val="252"/>
        </w:trPr>
        <w:tc>
          <w:tcPr>
            <w:tcW w:w="1654" w:type="dxa"/>
            <w:vMerge/>
          </w:tcPr>
          <w:p w14:paraId="6F1B403E" w14:textId="77777777" w:rsidR="00102C39" w:rsidRDefault="00102C39">
            <w:pPr>
              <w:autoSpaceDE w:val="0"/>
              <w:autoSpaceDN w:val="0"/>
              <w:adjustRightInd w:val="0"/>
              <w:spacing w:line="480" w:lineRule="auto"/>
              <w:jc w:val="both"/>
              <w:rPr>
                <w:rFonts w:ascii="Times New Roman" w:hAnsi="Times New Roman" w:cs="Times New Roman"/>
                <w:sz w:val="24"/>
                <w:szCs w:val="24"/>
              </w:rPr>
            </w:pPr>
          </w:p>
        </w:tc>
        <w:tc>
          <w:tcPr>
            <w:tcW w:w="1568" w:type="dxa"/>
          </w:tcPr>
          <w:p w14:paraId="037C86C2"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VFBS/VFBF</w:t>
            </w:r>
          </w:p>
        </w:tc>
        <w:tc>
          <w:tcPr>
            <w:tcW w:w="1658" w:type="dxa"/>
          </w:tcPr>
          <w:p w14:paraId="5B4A7A3F"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658" w:type="dxa"/>
          </w:tcPr>
          <w:p w14:paraId="53409E73"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599" w:type="dxa"/>
          </w:tcPr>
          <w:p w14:paraId="710B7A44"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439" w:type="dxa"/>
          </w:tcPr>
          <w:p w14:paraId="605E7066" w14:textId="77777777" w:rsidR="00102C39" w:rsidRDefault="00102C39">
            <w:pPr>
              <w:pStyle w:val="NoSpacing"/>
              <w:spacing w:line="480" w:lineRule="auto"/>
              <w:jc w:val="both"/>
              <w:rPr>
                <w:rFonts w:ascii="Times New Roman" w:hAnsi="Times New Roman" w:cs="Times New Roman"/>
                <w:sz w:val="24"/>
                <w:szCs w:val="24"/>
              </w:rPr>
            </w:pPr>
          </w:p>
        </w:tc>
      </w:tr>
      <w:tr w:rsidR="00102C39" w14:paraId="4F3B8A28" w14:textId="77777777">
        <w:trPr>
          <w:trHeight w:val="210"/>
        </w:trPr>
        <w:tc>
          <w:tcPr>
            <w:tcW w:w="1654" w:type="dxa"/>
            <w:vMerge w:val="restart"/>
          </w:tcPr>
          <w:p w14:paraId="13D6720A" w14:textId="77777777" w:rsidR="00102C39" w:rsidRDefault="004C0189">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Ilesha garage</w:t>
            </w:r>
          </w:p>
        </w:tc>
        <w:tc>
          <w:tcPr>
            <w:tcW w:w="1568" w:type="dxa"/>
          </w:tcPr>
          <w:p w14:paraId="24E1A80D"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CFBS/CFBF</w:t>
            </w:r>
          </w:p>
        </w:tc>
        <w:tc>
          <w:tcPr>
            <w:tcW w:w="1658" w:type="dxa"/>
          </w:tcPr>
          <w:p w14:paraId="7FF8B9F5"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658" w:type="dxa"/>
          </w:tcPr>
          <w:p w14:paraId="0402F7E6"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599" w:type="dxa"/>
          </w:tcPr>
          <w:p w14:paraId="00ECEAD4" w14:textId="77777777" w:rsidR="00102C39" w:rsidRDefault="004C0189">
            <w:pPr>
              <w:jc w:val="both"/>
            </w:pPr>
            <w:r>
              <w:rPr>
                <w:rFonts w:ascii="Times New Roman" w:hAnsi="Times New Roman" w:cs="Times New Roman"/>
                <w:sz w:val="24"/>
                <w:szCs w:val="24"/>
              </w:rPr>
              <w:t>1/1</w:t>
            </w:r>
          </w:p>
        </w:tc>
        <w:tc>
          <w:tcPr>
            <w:tcW w:w="1439" w:type="dxa"/>
          </w:tcPr>
          <w:p w14:paraId="1BF98A4E" w14:textId="77777777" w:rsidR="00102C39" w:rsidRDefault="00102C39">
            <w:pPr>
              <w:pStyle w:val="NoSpacing"/>
              <w:spacing w:line="480" w:lineRule="auto"/>
              <w:jc w:val="both"/>
              <w:rPr>
                <w:rFonts w:ascii="Times New Roman" w:hAnsi="Times New Roman" w:cs="Times New Roman"/>
                <w:sz w:val="24"/>
                <w:szCs w:val="24"/>
              </w:rPr>
            </w:pPr>
          </w:p>
        </w:tc>
      </w:tr>
      <w:tr w:rsidR="00102C39" w14:paraId="1A689B44" w14:textId="77777777">
        <w:trPr>
          <w:trHeight w:val="285"/>
        </w:trPr>
        <w:tc>
          <w:tcPr>
            <w:tcW w:w="1654" w:type="dxa"/>
            <w:vMerge/>
          </w:tcPr>
          <w:p w14:paraId="3A30123C" w14:textId="77777777" w:rsidR="00102C39" w:rsidRDefault="00102C39">
            <w:pPr>
              <w:autoSpaceDE w:val="0"/>
              <w:autoSpaceDN w:val="0"/>
              <w:adjustRightInd w:val="0"/>
              <w:spacing w:line="480" w:lineRule="auto"/>
              <w:jc w:val="both"/>
              <w:rPr>
                <w:rFonts w:ascii="Times New Roman" w:hAnsi="Times New Roman" w:cs="Times New Roman"/>
                <w:sz w:val="24"/>
                <w:szCs w:val="24"/>
              </w:rPr>
            </w:pPr>
          </w:p>
        </w:tc>
        <w:tc>
          <w:tcPr>
            <w:tcW w:w="1568" w:type="dxa"/>
          </w:tcPr>
          <w:p w14:paraId="613866F4"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TFBS/TFBS</w:t>
            </w:r>
          </w:p>
        </w:tc>
        <w:tc>
          <w:tcPr>
            <w:tcW w:w="1658" w:type="dxa"/>
          </w:tcPr>
          <w:p w14:paraId="4BD292B4"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658" w:type="dxa"/>
          </w:tcPr>
          <w:p w14:paraId="6852EB17"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599" w:type="dxa"/>
          </w:tcPr>
          <w:p w14:paraId="5011BA2E" w14:textId="77777777" w:rsidR="00102C39" w:rsidRDefault="004C0189">
            <w:pPr>
              <w:jc w:val="both"/>
            </w:pPr>
            <w:r>
              <w:rPr>
                <w:rFonts w:ascii="Times New Roman" w:hAnsi="Times New Roman" w:cs="Times New Roman"/>
                <w:sz w:val="24"/>
                <w:szCs w:val="24"/>
              </w:rPr>
              <w:t>1/1</w:t>
            </w:r>
          </w:p>
        </w:tc>
        <w:tc>
          <w:tcPr>
            <w:tcW w:w="1439" w:type="dxa"/>
          </w:tcPr>
          <w:p w14:paraId="532054F8"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3/3</w:t>
            </w:r>
          </w:p>
        </w:tc>
      </w:tr>
      <w:tr w:rsidR="00102C39" w14:paraId="315AFB94" w14:textId="77777777">
        <w:trPr>
          <w:trHeight w:val="255"/>
        </w:trPr>
        <w:tc>
          <w:tcPr>
            <w:tcW w:w="1654" w:type="dxa"/>
            <w:vMerge/>
          </w:tcPr>
          <w:p w14:paraId="3A194C21" w14:textId="77777777" w:rsidR="00102C39" w:rsidRDefault="00102C39">
            <w:pPr>
              <w:autoSpaceDE w:val="0"/>
              <w:autoSpaceDN w:val="0"/>
              <w:adjustRightInd w:val="0"/>
              <w:spacing w:line="480" w:lineRule="auto"/>
              <w:jc w:val="both"/>
              <w:rPr>
                <w:rFonts w:ascii="Times New Roman" w:hAnsi="Times New Roman" w:cs="Times New Roman"/>
                <w:sz w:val="24"/>
                <w:szCs w:val="24"/>
              </w:rPr>
            </w:pPr>
          </w:p>
        </w:tc>
        <w:tc>
          <w:tcPr>
            <w:tcW w:w="1568" w:type="dxa"/>
          </w:tcPr>
          <w:p w14:paraId="778A7250"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VFBS/VFBS</w:t>
            </w:r>
          </w:p>
        </w:tc>
        <w:tc>
          <w:tcPr>
            <w:tcW w:w="1658" w:type="dxa"/>
          </w:tcPr>
          <w:p w14:paraId="15506F96"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658" w:type="dxa"/>
          </w:tcPr>
          <w:p w14:paraId="49D57F2B"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599" w:type="dxa"/>
          </w:tcPr>
          <w:p w14:paraId="1E7C7EDF" w14:textId="77777777" w:rsidR="00102C39" w:rsidRDefault="004C0189">
            <w:pPr>
              <w:jc w:val="both"/>
            </w:pPr>
            <w:r>
              <w:rPr>
                <w:rFonts w:ascii="Times New Roman" w:hAnsi="Times New Roman" w:cs="Times New Roman"/>
                <w:sz w:val="24"/>
                <w:szCs w:val="24"/>
              </w:rPr>
              <w:t>1/1</w:t>
            </w:r>
          </w:p>
        </w:tc>
        <w:tc>
          <w:tcPr>
            <w:tcW w:w="1439" w:type="dxa"/>
          </w:tcPr>
          <w:p w14:paraId="291BFA38" w14:textId="77777777" w:rsidR="00102C39" w:rsidRDefault="00102C39">
            <w:pPr>
              <w:pStyle w:val="NoSpacing"/>
              <w:spacing w:line="480" w:lineRule="auto"/>
              <w:jc w:val="both"/>
              <w:rPr>
                <w:rFonts w:ascii="Times New Roman" w:hAnsi="Times New Roman" w:cs="Times New Roman"/>
                <w:sz w:val="24"/>
                <w:szCs w:val="24"/>
              </w:rPr>
            </w:pPr>
          </w:p>
        </w:tc>
      </w:tr>
      <w:tr w:rsidR="00102C39" w14:paraId="7D132046" w14:textId="77777777">
        <w:trPr>
          <w:trHeight w:val="180"/>
        </w:trPr>
        <w:tc>
          <w:tcPr>
            <w:tcW w:w="1654" w:type="dxa"/>
            <w:vMerge w:val="restart"/>
          </w:tcPr>
          <w:p w14:paraId="0A723050" w14:textId="77777777" w:rsidR="00102C39" w:rsidRDefault="004C0189">
            <w:pPr>
              <w:autoSpaceDE w:val="0"/>
              <w:autoSpaceDN w:val="0"/>
              <w:adjustRightInd w:val="0"/>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Itaolokan</w:t>
            </w:r>
            <w:proofErr w:type="spellEnd"/>
          </w:p>
        </w:tc>
        <w:tc>
          <w:tcPr>
            <w:tcW w:w="1568" w:type="dxa"/>
          </w:tcPr>
          <w:p w14:paraId="59B434D8"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CFBS/CFBF</w:t>
            </w:r>
          </w:p>
        </w:tc>
        <w:tc>
          <w:tcPr>
            <w:tcW w:w="1658" w:type="dxa"/>
          </w:tcPr>
          <w:p w14:paraId="715C1CC1"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658" w:type="dxa"/>
          </w:tcPr>
          <w:p w14:paraId="75C81398"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599" w:type="dxa"/>
          </w:tcPr>
          <w:p w14:paraId="17A4953F" w14:textId="77777777" w:rsidR="00102C39" w:rsidRDefault="004C0189">
            <w:pPr>
              <w:jc w:val="both"/>
            </w:pPr>
            <w:r>
              <w:rPr>
                <w:rFonts w:ascii="Times New Roman" w:hAnsi="Times New Roman" w:cs="Times New Roman"/>
                <w:sz w:val="24"/>
                <w:szCs w:val="24"/>
              </w:rPr>
              <w:t>1/1</w:t>
            </w:r>
          </w:p>
        </w:tc>
        <w:tc>
          <w:tcPr>
            <w:tcW w:w="1439" w:type="dxa"/>
          </w:tcPr>
          <w:p w14:paraId="1FFE6270" w14:textId="77777777" w:rsidR="00102C39" w:rsidRDefault="00102C39">
            <w:pPr>
              <w:pStyle w:val="NoSpacing"/>
              <w:spacing w:line="480" w:lineRule="auto"/>
              <w:jc w:val="both"/>
              <w:rPr>
                <w:rFonts w:ascii="Times New Roman" w:hAnsi="Times New Roman" w:cs="Times New Roman"/>
                <w:sz w:val="24"/>
                <w:szCs w:val="24"/>
              </w:rPr>
            </w:pPr>
          </w:p>
        </w:tc>
      </w:tr>
      <w:tr w:rsidR="00102C39" w14:paraId="2D026861" w14:textId="77777777">
        <w:trPr>
          <w:trHeight w:val="375"/>
        </w:trPr>
        <w:tc>
          <w:tcPr>
            <w:tcW w:w="1654" w:type="dxa"/>
            <w:vMerge/>
          </w:tcPr>
          <w:p w14:paraId="61CA2978" w14:textId="77777777" w:rsidR="00102C39" w:rsidRDefault="00102C39">
            <w:pPr>
              <w:autoSpaceDE w:val="0"/>
              <w:autoSpaceDN w:val="0"/>
              <w:adjustRightInd w:val="0"/>
              <w:spacing w:line="480" w:lineRule="auto"/>
              <w:jc w:val="both"/>
              <w:rPr>
                <w:rFonts w:ascii="Times New Roman" w:hAnsi="Times New Roman" w:cs="Times New Roman"/>
                <w:sz w:val="24"/>
                <w:szCs w:val="24"/>
              </w:rPr>
            </w:pPr>
          </w:p>
        </w:tc>
        <w:tc>
          <w:tcPr>
            <w:tcW w:w="1568" w:type="dxa"/>
          </w:tcPr>
          <w:p w14:paraId="23A5CD2B"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TFBS/TFBS</w:t>
            </w:r>
          </w:p>
        </w:tc>
        <w:tc>
          <w:tcPr>
            <w:tcW w:w="1658" w:type="dxa"/>
          </w:tcPr>
          <w:p w14:paraId="2ABCA5AB"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658" w:type="dxa"/>
          </w:tcPr>
          <w:p w14:paraId="222C49B2"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599" w:type="dxa"/>
          </w:tcPr>
          <w:p w14:paraId="1813EA76" w14:textId="77777777" w:rsidR="00102C39" w:rsidRDefault="004C0189">
            <w:pPr>
              <w:jc w:val="both"/>
            </w:pPr>
            <w:r>
              <w:rPr>
                <w:rFonts w:ascii="Times New Roman" w:hAnsi="Times New Roman" w:cs="Times New Roman"/>
                <w:sz w:val="24"/>
                <w:szCs w:val="24"/>
              </w:rPr>
              <w:t>1/1</w:t>
            </w:r>
          </w:p>
        </w:tc>
        <w:tc>
          <w:tcPr>
            <w:tcW w:w="1439" w:type="dxa"/>
          </w:tcPr>
          <w:p w14:paraId="4F167E91"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3/3</w:t>
            </w:r>
          </w:p>
        </w:tc>
      </w:tr>
      <w:tr w:rsidR="00102C39" w14:paraId="69644D02" w14:textId="77777777">
        <w:trPr>
          <w:trHeight w:val="285"/>
        </w:trPr>
        <w:tc>
          <w:tcPr>
            <w:tcW w:w="1654" w:type="dxa"/>
            <w:vMerge/>
          </w:tcPr>
          <w:p w14:paraId="506B13B3" w14:textId="77777777" w:rsidR="00102C39" w:rsidRDefault="00102C39">
            <w:pPr>
              <w:autoSpaceDE w:val="0"/>
              <w:autoSpaceDN w:val="0"/>
              <w:adjustRightInd w:val="0"/>
              <w:spacing w:line="480" w:lineRule="auto"/>
              <w:jc w:val="both"/>
              <w:rPr>
                <w:rFonts w:ascii="Times New Roman" w:hAnsi="Times New Roman" w:cs="Times New Roman"/>
                <w:sz w:val="24"/>
                <w:szCs w:val="24"/>
              </w:rPr>
            </w:pPr>
          </w:p>
        </w:tc>
        <w:tc>
          <w:tcPr>
            <w:tcW w:w="1568" w:type="dxa"/>
          </w:tcPr>
          <w:p w14:paraId="36DF984A"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VFBS/VFBF</w:t>
            </w:r>
          </w:p>
        </w:tc>
        <w:tc>
          <w:tcPr>
            <w:tcW w:w="1658" w:type="dxa"/>
          </w:tcPr>
          <w:p w14:paraId="3AE215B1"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658" w:type="dxa"/>
          </w:tcPr>
          <w:p w14:paraId="0E66F3BB"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599" w:type="dxa"/>
          </w:tcPr>
          <w:p w14:paraId="1EA10AE7" w14:textId="77777777" w:rsidR="00102C39" w:rsidRDefault="004C0189">
            <w:pPr>
              <w:jc w:val="both"/>
            </w:pPr>
            <w:r>
              <w:rPr>
                <w:rFonts w:ascii="Times New Roman" w:hAnsi="Times New Roman" w:cs="Times New Roman"/>
                <w:sz w:val="24"/>
                <w:szCs w:val="24"/>
              </w:rPr>
              <w:t>1/1</w:t>
            </w:r>
          </w:p>
        </w:tc>
        <w:tc>
          <w:tcPr>
            <w:tcW w:w="1439" w:type="dxa"/>
          </w:tcPr>
          <w:p w14:paraId="232BFBB6" w14:textId="77777777" w:rsidR="00102C39" w:rsidRDefault="00102C39">
            <w:pPr>
              <w:pStyle w:val="NoSpacing"/>
              <w:spacing w:line="480" w:lineRule="auto"/>
              <w:jc w:val="both"/>
              <w:rPr>
                <w:rFonts w:ascii="Times New Roman" w:hAnsi="Times New Roman" w:cs="Times New Roman"/>
                <w:sz w:val="24"/>
                <w:szCs w:val="24"/>
              </w:rPr>
            </w:pPr>
          </w:p>
        </w:tc>
      </w:tr>
      <w:tr w:rsidR="00102C39" w14:paraId="79B71C64" w14:textId="77777777">
        <w:trPr>
          <w:trHeight w:val="285"/>
        </w:trPr>
        <w:tc>
          <w:tcPr>
            <w:tcW w:w="1654" w:type="dxa"/>
          </w:tcPr>
          <w:p w14:paraId="47EB220A" w14:textId="77777777" w:rsidR="00102C39" w:rsidRDefault="004C0189">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Total </w:t>
            </w:r>
          </w:p>
        </w:tc>
        <w:tc>
          <w:tcPr>
            <w:tcW w:w="1568" w:type="dxa"/>
          </w:tcPr>
          <w:p w14:paraId="2285AB15"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9/9</w:t>
            </w:r>
          </w:p>
        </w:tc>
        <w:tc>
          <w:tcPr>
            <w:tcW w:w="1658" w:type="dxa"/>
          </w:tcPr>
          <w:p w14:paraId="7D01091C"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54</w:t>
            </w:r>
          </w:p>
        </w:tc>
        <w:tc>
          <w:tcPr>
            <w:tcW w:w="1658" w:type="dxa"/>
          </w:tcPr>
          <w:p w14:paraId="2BC77820"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54</w:t>
            </w:r>
          </w:p>
        </w:tc>
        <w:tc>
          <w:tcPr>
            <w:tcW w:w="1599" w:type="dxa"/>
          </w:tcPr>
          <w:p w14:paraId="1E582E55"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439" w:type="dxa"/>
          </w:tcPr>
          <w:p w14:paraId="37F62A07" w14:textId="77777777"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18</w:t>
            </w:r>
          </w:p>
        </w:tc>
      </w:tr>
    </w:tbl>
    <w:p w14:paraId="00C91DF8" w14:textId="77777777" w:rsidR="00102C39" w:rsidRDefault="004C0189">
      <w:pPr>
        <w:pStyle w:val="NoSpacing"/>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Chickun</w:t>
      </w:r>
      <w:proofErr w:type="spellEnd"/>
      <w:r>
        <w:rPr>
          <w:rFonts w:ascii="Times New Roman" w:hAnsi="Times New Roman" w:cs="Times New Roman"/>
          <w:sz w:val="24"/>
          <w:szCs w:val="24"/>
        </w:rPr>
        <w:t xml:space="preserve"> feed Broiler Starter (CFBS), Top feed Broiler Starter (TFBS), Vital feeds Broiler Starter (VFBS), </w:t>
      </w:r>
      <w:proofErr w:type="spellStart"/>
      <w:r>
        <w:rPr>
          <w:rFonts w:ascii="Times New Roman" w:hAnsi="Times New Roman" w:cs="Times New Roman"/>
          <w:sz w:val="24"/>
          <w:szCs w:val="24"/>
        </w:rPr>
        <w:t>Chickun</w:t>
      </w:r>
      <w:proofErr w:type="spellEnd"/>
      <w:r>
        <w:rPr>
          <w:rFonts w:ascii="Times New Roman" w:hAnsi="Times New Roman" w:cs="Times New Roman"/>
          <w:sz w:val="24"/>
          <w:szCs w:val="24"/>
        </w:rPr>
        <w:t xml:space="preserve"> feed Broiler Finisher (CFBF), Top feed Broiler Finisher (TFBF), Vital feeds Broiler Finisher (VFBF) Broiler Starter/Broiler Finisher (BS/BF)</w:t>
      </w:r>
    </w:p>
    <w:p w14:paraId="3E8F6D77" w14:textId="77777777" w:rsidR="00102C39" w:rsidRDefault="00102C39">
      <w:pPr>
        <w:autoSpaceDE w:val="0"/>
        <w:autoSpaceDN w:val="0"/>
        <w:adjustRightInd w:val="0"/>
        <w:spacing w:after="0" w:line="480" w:lineRule="auto"/>
        <w:jc w:val="both"/>
        <w:rPr>
          <w:rFonts w:ascii="Times New Roman" w:hAnsi="Times New Roman" w:cs="Times New Roman"/>
          <w:b/>
          <w:bCs/>
          <w:sz w:val="24"/>
          <w:szCs w:val="24"/>
        </w:rPr>
      </w:pPr>
    </w:p>
    <w:p w14:paraId="1F6734D1" w14:textId="77777777" w:rsidR="00102C39" w:rsidRDefault="004C0189">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Media Preparation</w:t>
      </w:r>
    </w:p>
    <w:p w14:paraId="5561F8E9" w14:textId="77777777" w:rsidR="00102C39" w:rsidRDefault="004C018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Potato dextrose agar for isolation and identification was aseptically prepared according to the manufacturer's instruction. 40 g of the medium was weighed using weighing balance and dispensed into a clean conical flask. 1000 mL of distilled water was measured and dispensed into the conical flask containing the medium. Streptomycin (0.14 w/v) was aseptically weighed and added to potato dextrose agar. It was mixed thoroughly and sterilized using autoclave at about 121 °C for 15 minutes after which it was cooled to 40 – 45 °C.</w:t>
      </w:r>
    </w:p>
    <w:p w14:paraId="2A96EB52" w14:textId="77777777" w:rsidR="00102C39" w:rsidRDefault="00102C39">
      <w:pPr>
        <w:autoSpaceDE w:val="0"/>
        <w:autoSpaceDN w:val="0"/>
        <w:adjustRightInd w:val="0"/>
        <w:spacing w:after="0" w:line="480" w:lineRule="auto"/>
        <w:jc w:val="both"/>
        <w:rPr>
          <w:rFonts w:ascii="Times New Roman" w:hAnsi="Times New Roman" w:cs="Times New Roman"/>
          <w:sz w:val="24"/>
          <w:szCs w:val="24"/>
        </w:rPr>
      </w:pPr>
    </w:p>
    <w:p w14:paraId="7ACE791C" w14:textId="10337280" w:rsidR="00102C39" w:rsidRDefault="004C018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Isolation of Fungi from Poultry Feed</w:t>
      </w:r>
    </w:p>
    <w:p w14:paraId="5E091C95" w14:textId="39BF0026" w:rsidR="00102C39" w:rsidRDefault="004C0189">
      <w:pPr>
        <w:pStyle w:val="NormalWeb"/>
        <w:spacing w:line="480" w:lineRule="auto"/>
        <w:jc w:val="both"/>
      </w:pPr>
      <w:r>
        <w:lastRenderedPageBreak/>
        <w:t>One gram (1 g) of the feed sample was measured with a sterile spatula using chemical balance. The samples then crushed with a sterile pestle and mortar and dispensed into 9 ml of sterile distilled water to make a stock solution. 1 ml from the above dilutio</w:t>
      </w:r>
      <w:r w:rsidR="0039376F">
        <w:t>n was aseptically taken with a</w:t>
      </w:r>
      <w:r>
        <w:t xml:space="preserve"> pipette and added into 9ml of sterile water to obtain 10</w:t>
      </w:r>
      <w:r>
        <w:rPr>
          <w:vertAlign w:val="superscript"/>
        </w:rPr>
        <w:t>-1</w:t>
      </w:r>
      <w:r>
        <w:t xml:space="preserve"> dilution and from this dilution the samples were serially diluted up to the required dilutions of 10</w:t>
      </w:r>
      <w:r>
        <w:rPr>
          <w:vertAlign w:val="superscript"/>
        </w:rPr>
        <w:t xml:space="preserve">-4 </w:t>
      </w:r>
      <w:r>
        <w:t xml:space="preserve">according to </w:t>
      </w:r>
      <w:r>
        <w:rPr>
          <w:color w:val="222222"/>
          <w:shd w:val="clear" w:color="auto" w:fill="FFFFFF"/>
        </w:rPr>
        <w:t xml:space="preserve">Pitt and Hocking, (2009). </w:t>
      </w:r>
      <w:r>
        <w:t>Disposable petri</w:t>
      </w:r>
      <w:r w:rsidR="0039376F">
        <w:t xml:space="preserve"> </w:t>
      </w:r>
      <w:r>
        <w:t xml:space="preserve">dishes were set out and </w:t>
      </w:r>
      <w:r w:rsidR="0039376F">
        <w:t>labelled</w:t>
      </w:r>
      <w:r>
        <w:t xml:space="preserve"> accordingly while inoculation was carried out using Pour Plate method. From the 10</w:t>
      </w:r>
      <w:r>
        <w:rPr>
          <w:vertAlign w:val="superscript"/>
        </w:rPr>
        <w:t>-3</w:t>
      </w:r>
      <w:r>
        <w:t xml:space="preserve"> and 10</w:t>
      </w:r>
      <w:r>
        <w:rPr>
          <w:vertAlign w:val="superscript"/>
        </w:rPr>
        <w:t>-4</w:t>
      </w:r>
      <w:r>
        <w:t xml:space="preserve"> dilutions, an aliquot (1.0ml) of the inoculums was aseptically pipetted and inoculated into sterile petri</w:t>
      </w:r>
      <w:r w:rsidR="0039376F">
        <w:t xml:space="preserve"> </w:t>
      </w:r>
      <w:r>
        <w:t xml:space="preserve">dishes and Potato Dextrose Agar was poured onto the </w:t>
      </w:r>
      <w:proofErr w:type="spellStart"/>
      <w:r>
        <w:t>inocula</w:t>
      </w:r>
      <w:proofErr w:type="spellEnd"/>
      <w:r>
        <w:t xml:space="preserve"> and gently mixed in both clockwise and </w:t>
      </w:r>
      <w:r w:rsidR="0039376F">
        <w:t>counter clockwise</w:t>
      </w:r>
      <w:r>
        <w:t xml:space="preserve"> directions to ensure even distribution. The plates were then allowed to set and subsequently incubated at 28 ± 2 °C for 3–5 days. After the incubation period, the colonies that developed on the culture plates were enumerated using a Coulter colony counter and calculated using the formula provided below.</w:t>
      </w:r>
    </w:p>
    <w:p w14:paraId="1E9A723F" w14:textId="77777777" w:rsidR="00102C39" w:rsidRPr="0039376F" w:rsidRDefault="004C0189">
      <w:pPr>
        <w:pStyle w:val="NoSpacing"/>
        <w:spacing w:line="480" w:lineRule="auto"/>
        <w:jc w:val="both"/>
        <w:rPr>
          <w:rFonts w:ascii="Cambria Math" w:hAnsi="Cambria Math" w:cs="Times New Roman"/>
          <w:sz w:val="24"/>
          <w:szCs w:val="24"/>
        </w:rPr>
      </w:pPr>
      <w:r w:rsidRPr="0039376F">
        <w:rPr>
          <w:rFonts w:ascii="Cambria Math" w:eastAsia="SimSun" w:hAnsi="Cambria Math"/>
          <w:sz w:val="24"/>
          <w:szCs w:val="24"/>
        </w:rPr>
        <w:t>Colony forming unit (</w:t>
      </w:r>
      <w:proofErr w:type="spellStart"/>
      <w:r w:rsidRPr="0039376F">
        <w:rPr>
          <w:rFonts w:ascii="Cambria Math" w:eastAsia="SimSun" w:hAnsi="Cambria Math"/>
          <w:sz w:val="24"/>
          <w:szCs w:val="24"/>
        </w:rPr>
        <w:t>cfu</w:t>
      </w:r>
      <w:proofErr w:type="spellEnd"/>
      <w:r w:rsidRPr="0039376F">
        <w:rPr>
          <w:rFonts w:ascii="Cambria Math" w:eastAsia="SimSun" w:hAnsi="Cambria Math"/>
          <w:sz w:val="24"/>
          <w:szCs w:val="24"/>
        </w:rPr>
        <w:t xml:space="preserve">/g) = number of colonies </w:t>
      </w:r>
      <m:oMath>
        <m:r>
          <w:rPr>
            <w:rFonts w:ascii="Cambria Math" w:eastAsia="SimSun" w:hAnsi="Cambria Math"/>
            <w:sz w:val="24"/>
            <w:szCs w:val="24"/>
          </w:rPr>
          <m:t>×</m:t>
        </m:r>
      </m:oMath>
      <w:r w:rsidRPr="0039376F">
        <w:rPr>
          <w:rFonts w:ascii="Cambria Math" w:eastAsia="SimSun" w:hAnsi="Cambria Math"/>
          <w:sz w:val="24"/>
          <w:szCs w:val="24"/>
        </w:rPr>
        <w:t xml:space="preserve"> volume of diluent </w:t>
      </w:r>
      <m:oMath>
        <m:r>
          <w:rPr>
            <w:rFonts w:ascii="Cambria Math" w:eastAsia="SimSun" w:hAnsi="Cambria Math"/>
            <w:sz w:val="24"/>
            <w:szCs w:val="24"/>
          </w:rPr>
          <m:t>×</m:t>
        </m:r>
      </m:oMath>
      <w:r w:rsidRPr="0039376F">
        <w:rPr>
          <w:rFonts w:ascii="Cambria Math" w:eastAsia="SimSun" w:hAnsi="Cambria Math"/>
          <w:sz w:val="24"/>
          <w:szCs w:val="24"/>
        </w:rPr>
        <w:t xml:space="preserve"> reciprocal of dilution</w:t>
      </w:r>
    </w:p>
    <w:p w14:paraId="261DA6DE" w14:textId="77777777" w:rsidR="00102C39" w:rsidRDefault="00102C39">
      <w:pPr>
        <w:autoSpaceDE w:val="0"/>
        <w:autoSpaceDN w:val="0"/>
        <w:adjustRightInd w:val="0"/>
        <w:spacing w:after="0" w:line="480" w:lineRule="auto"/>
        <w:jc w:val="both"/>
        <w:rPr>
          <w:rFonts w:ascii="Times New Roman" w:hAnsi="Times New Roman" w:cs="Times New Roman"/>
          <w:b/>
          <w:bCs/>
          <w:color w:val="000000"/>
          <w:sz w:val="24"/>
          <w:szCs w:val="24"/>
        </w:rPr>
      </w:pPr>
    </w:p>
    <w:p w14:paraId="5A974D2B" w14:textId="77777777" w:rsidR="00102C39" w:rsidRDefault="004C0189">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Purification and Maintenance of the Fungal Isolates </w:t>
      </w:r>
    </w:p>
    <w:p w14:paraId="79783F23" w14:textId="6FF81C0F" w:rsidR="00102C39" w:rsidRDefault="004C018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The fungal colonies which developed on the plates were randomly picked and purified by </w:t>
      </w:r>
      <w:proofErr w:type="spellStart"/>
      <w:r w:rsidR="0039376F">
        <w:rPr>
          <w:rFonts w:ascii="Times New Roman" w:hAnsi="Times New Roman" w:cs="Times New Roman"/>
          <w:color w:val="000000"/>
          <w:sz w:val="24"/>
          <w:szCs w:val="24"/>
        </w:rPr>
        <w:t>subculturing</w:t>
      </w:r>
      <w:proofErr w:type="spellEnd"/>
      <w:r>
        <w:rPr>
          <w:rFonts w:ascii="Times New Roman" w:hAnsi="Times New Roman" w:cs="Times New Roman"/>
          <w:color w:val="000000"/>
          <w:sz w:val="24"/>
          <w:szCs w:val="24"/>
        </w:rPr>
        <w:t xml:space="preserve"> on potatoes dextrose agar (PDA) plates before transferring onto PDA slants. These isolates were stored at 4 </w:t>
      </w:r>
      <w:r>
        <w:rPr>
          <w:rFonts w:ascii="Times New Roman" w:hAnsi="Times New Roman" w:cs="Times New Roman"/>
          <w:sz w:val="24"/>
          <w:szCs w:val="24"/>
        </w:rPr>
        <w:t>°C</w:t>
      </w:r>
      <w:r>
        <w:rPr>
          <w:rFonts w:ascii="Times New Roman" w:hAnsi="Times New Roman" w:cs="Times New Roman"/>
          <w:color w:val="000000"/>
          <w:sz w:val="24"/>
          <w:szCs w:val="24"/>
        </w:rPr>
        <w:t xml:space="preserve"> in the refrigerator as stock cultures for characterization and identification.</w:t>
      </w:r>
    </w:p>
    <w:p w14:paraId="151B1DB9" w14:textId="77777777" w:rsidR="00102C39" w:rsidRDefault="00102C39">
      <w:pPr>
        <w:autoSpaceDE w:val="0"/>
        <w:autoSpaceDN w:val="0"/>
        <w:adjustRightInd w:val="0"/>
        <w:spacing w:after="0" w:line="480" w:lineRule="auto"/>
        <w:jc w:val="both"/>
        <w:rPr>
          <w:rFonts w:ascii="Times New Roman" w:hAnsi="Times New Roman" w:cs="Times New Roman"/>
          <w:b/>
          <w:sz w:val="24"/>
          <w:szCs w:val="24"/>
        </w:rPr>
      </w:pPr>
    </w:p>
    <w:p w14:paraId="4C500D5C" w14:textId="77777777" w:rsidR="00102C39" w:rsidRDefault="004C0189">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sz w:val="24"/>
          <w:szCs w:val="24"/>
        </w:rPr>
        <w:t xml:space="preserve">Identification and </w:t>
      </w:r>
      <w:r>
        <w:rPr>
          <w:rFonts w:ascii="Times New Roman" w:hAnsi="Times New Roman" w:cs="Times New Roman"/>
          <w:b/>
          <w:bCs/>
          <w:sz w:val="24"/>
          <w:szCs w:val="24"/>
        </w:rPr>
        <w:t xml:space="preserve">Characterization </w:t>
      </w:r>
      <w:r>
        <w:rPr>
          <w:rFonts w:ascii="Times New Roman" w:hAnsi="Times New Roman" w:cs="Times New Roman"/>
          <w:b/>
          <w:sz w:val="24"/>
          <w:szCs w:val="24"/>
        </w:rPr>
        <w:t>of Fungal Isolates</w:t>
      </w:r>
    </w:p>
    <w:p w14:paraId="361D6361" w14:textId="77777777" w:rsidR="00102C39" w:rsidRDefault="004C0189">
      <w:pPr>
        <w:spacing w:after="120" w:line="480" w:lineRule="auto"/>
        <w:jc w:val="both"/>
        <w:rPr>
          <w:rFonts w:ascii="Times New Roman" w:hAnsi="Times New Roman" w:cs="Times New Roman"/>
          <w:color w:val="000000"/>
          <w:sz w:val="24"/>
          <w:szCs w:val="24"/>
        </w:rPr>
      </w:pPr>
      <w:r>
        <w:rPr>
          <w:rFonts w:ascii="Times New Roman" w:hAnsi="Times New Roman" w:cs="Times New Roman"/>
          <w:sz w:val="24"/>
          <w:szCs w:val="24"/>
        </w:rPr>
        <w:lastRenderedPageBreak/>
        <w:t>Identification of fungal isolates was carried out through examination of their morphological traits, including macroscopic colony characteristics and microscopic structures, according to established mycological methods</w:t>
      </w:r>
      <w:r>
        <w:rPr>
          <w:rFonts w:ascii="Times New Roman" w:hAnsi="Times New Roman" w:cs="Times New Roman"/>
          <w:color w:val="222222"/>
          <w:sz w:val="24"/>
          <w:szCs w:val="24"/>
          <w:shd w:val="clear" w:color="auto" w:fill="FFFFFF"/>
        </w:rPr>
        <w:t xml:space="preserve"> by Pitt and Hocking, (2009), </w:t>
      </w:r>
      <w:r>
        <w:rPr>
          <w:rFonts w:ascii="Times New Roman" w:hAnsi="Times New Roman" w:cs="Times New Roman"/>
          <w:color w:val="000000"/>
          <w:sz w:val="24"/>
          <w:szCs w:val="24"/>
        </w:rPr>
        <w:t xml:space="preserve">using cultural characteristics and colony morphology of the isolates. </w:t>
      </w:r>
      <w:r>
        <w:rPr>
          <w:rFonts w:ascii="Times New Roman" w:hAnsi="Times New Roman" w:cs="Times New Roman"/>
          <w:sz w:val="24"/>
          <w:szCs w:val="24"/>
        </w:rPr>
        <w:t xml:space="preserve">Their morphological and cultural characteristics were then compared with those of established taxa, following methods described by </w:t>
      </w:r>
      <w:proofErr w:type="spellStart"/>
      <w:r>
        <w:rPr>
          <w:rFonts w:ascii="Times New Roman" w:hAnsi="Times New Roman" w:cs="Times New Roman"/>
          <w:sz w:val="24"/>
          <w:szCs w:val="24"/>
        </w:rPr>
        <w:t>Cheesbrough</w:t>
      </w:r>
      <w:proofErr w:type="spellEnd"/>
      <w:r>
        <w:rPr>
          <w:rFonts w:ascii="Times New Roman" w:hAnsi="Times New Roman" w:cs="Times New Roman"/>
          <w:sz w:val="24"/>
          <w:szCs w:val="24"/>
        </w:rPr>
        <w:t xml:space="preserve"> (2015).</w:t>
      </w:r>
    </w:p>
    <w:p w14:paraId="207A5BBA" w14:textId="0DBD24E5" w:rsidR="00102C39" w:rsidRDefault="00857C5B">
      <w:pPr>
        <w:spacing w:after="120" w:line="480" w:lineRule="auto"/>
        <w:jc w:val="both"/>
        <w:rPr>
          <w:rFonts w:ascii="Times New Roman" w:hAnsi="Times New Roman" w:cs="Times New Roman"/>
          <w:color w:val="000000"/>
          <w:sz w:val="24"/>
          <w:szCs w:val="24"/>
        </w:rPr>
      </w:pPr>
      <w:r>
        <w:rPr>
          <w:rFonts w:ascii="Times New Roman" w:hAnsi="Times New Roman" w:cs="Times New Roman"/>
          <w:b/>
          <w:bCs/>
          <w:iCs/>
          <w:sz w:val="24"/>
          <w:szCs w:val="24"/>
        </w:rPr>
        <w:t>Cultural C</w:t>
      </w:r>
      <w:r w:rsidR="004C0189">
        <w:rPr>
          <w:rFonts w:ascii="Times New Roman" w:hAnsi="Times New Roman" w:cs="Times New Roman"/>
          <w:b/>
          <w:bCs/>
          <w:iCs/>
          <w:sz w:val="24"/>
          <w:szCs w:val="24"/>
        </w:rPr>
        <w:t xml:space="preserve">haracteristics </w:t>
      </w:r>
    </w:p>
    <w:p w14:paraId="111DC018" w14:textId="77777777" w:rsidR="00102C39" w:rsidRDefault="004C0189">
      <w:pPr>
        <w:pStyle w:val="NormalWeb"/>
        <w:spacing w:line="480" w:lineRule="auto"/>
        <w:jc w:val="both"/>
      </w:pPr>
      <w:r>
        <w:t xml:space="preserve">During the incubation period, the growth pattern, colony pigmentation and size were documented to assist in organism identification. The characteristics of the isolates were then compared with those of established taxa using the methods described by </w:t>
      </w:r>
      <w:proofErr w:type="spellStart"/>
      <w:r>
        <w:t>Domsch</w:t>
      </w:r>
      <w:proofErr w:type="spellEnd"/>
      <w:r>
        <w:t xml:space="preserve"> and Gams (</w:t>
      </w:r>
      <w:proofErr w:type="spellStart"/>
      <w:r>
        <w:rPr>
          <w:color w:val="000000"/>
        </w:rPr>
        <w:t>Cheesbrough</w:t>
      </w:r>
      <w:proofErr w:type="spellEnd"/>
      <w:r>
        <w:t>, 2015).</w:t>
      </w:r>
    </w:p>
    <w:p w14:paraId="1CC86725" w14:textId="77777777" w:rsidR="00102C39" w:rsidRDefault="00102C39">
      <w:pPr>
        <w:autoSpaceDE w:val="0"/>
        <w:autoSpaceDN w:val="0"/>
        <w:adjustRightInd w:val="0"/>
        <w:spacing w:after="0" w:line="480" w:lineRule="auto"/>
        <w:jc w:val="both"/>
        <w:rPr>
          <w:rFonts w:ascii="Times New Roman" w:hAnsi="Times New Roman" w:cs="Times New Roman"/>
          <w:b/>
          <w:bCs/>
          <w:iCs/>
          <w:sz w:val="24"/>
          <w:szCs w:val="24"/>
        </w:rPr>
      </w:pPr>
    </w:p>
    <w:p w14:paraId="4F29C976" w14:textId="5FD17A6E" w:rsidR="00102C39" w:rsidRDefault="00857C5B">
      <w:pPr>
        <w:autoSpaceDE w:val="0"/>
        <w:autoSpaceDN w:val="0"/>
        <w:adjustRightInd w:val="0"/>
        <w:spacing w:after="0" w:line="480" w:lineRule="auto"/>
        <w:jc w:val="both"/>
        <w:rPr>
          <w:rFonts w:ascii="Times New Roman" w:hAnsi="Times New Roman" w:cs="Times New Roman"/>
          <w:b/>
          <w:bCs/>
          <w:iCs/>
          <w:sz w:val="24"/>
          <w:szCs w:val="24"/>
        </w:rPr>
      </w:pPr>
      <w:r>
        <w:rPr>
          <w:rFonts w:ascii="Times New Roman" w:hAnsi="Times New Roman" w:cs="Times New Roman"/>
          <w:b/>
          <w:bCs/>
          <w:iCs/>
          <w:sz w:val="24"/>
          <w:szCs w:val="24"/>
        </w:rPr>
        <w:t>Colony M</w:t>
      </w:r>
      <w:r w:rsidR="004C0189">
        <w:rPr>
          <w:rFonts w:ascii="Times New Roman" w:hAnsi="Times New Roman" w:cs="Times New Roman"/>
          <w:b/>
          <w:bCs/>
          <w:iCs/>
          <w:sz w:val="24"/>
          <w:szCs w:val="24"/>
        </w:rPr>
        <w:t>orphology</w:t>
      </w:r>
    </w:p>
    <w:p w14:paraId="1122979A" w14:textId="12B94E8D" w:rsidR="00102C39" w:rsidRDefault="004C018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drop of </w:t>
      </w:r>
      <w:proofErr w:type="spellStart"/>
      <w:r>
        <w:rPr>
          <w:rFonts w:ascii="Times New Roman" w:hAnsi="Times New Roman" w:cs="Times New Roman"/>
          <w:sz w:val="24"/>
          <w:szCs w:val="24"/>
        </w:rPr>
        <w:t>lactophenol</w:t>
      </w:r>
      <w:proofErr w:type="spellEnd"/>
      <w:r>
        <w:rPr>
          <w:rFonts w:ascii="Times New Roman" w:hAnsi="Times New Roman" w:cs="Times New Roman"/>
          <w:sz w:val="24"/>
          <w:szCs w:val="24"/>
        </w:rPr>
        <w:t xml:space="preserve"> cotton blue was placed on a clean glass slide, after which a small portion of the fungal colony from the subculture plates was carefully picked with a sterile inoculating needle and transferred onto the slide. The sample was gently emulsified with the needle and covered with a coverslip, taking care to avoid air bubbles. The slide was then examined under both low- and high-power objectives, focusing on features like hyphae, conidia, and </w:t>
      </w:r>
      <w:proofErr w:type="spellStart"/>
      <w:r>
        <w:rPr>
          <w:rFonts w:ascii="Times New Roman" w:hAnsi="Times New Roman" w:cs="Times New Roman"/>
          <w:sz w:val="24"/>
          <w:szCs w:val="24"/>
        </w:rPr>
        <w:t>sporangiophores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Salisu</w:t>
      </w:r>
      <w:proofErr w:type="spellEnd"/>
      <w:r>
        <w:rPr>
          <w:rFonts w:ascii="Times New Roman" w:hAnsi="Times New Roman" w:cs="Times New Roman"/>
          <w:sz w:val="24"/>
          <w:szCs w:val="24"/>
        </w:rPr>
        <w:t xml:space="preserve"> </w:t>
      </w:r>
      <w:r w:rsidR="00857C5B" w:rsidRPr="00857C5B">
        <w:rPr>
          <w:rFonts w:ascii="Times New Roman" w:hAnsi="Times New Roman" w:cs="Times New Roman"/>
          <w:i/>
          <w:sz w:val="24"/>
          <w:szCs w:val="24"/>
        </w:rPr>
        <w:t>et al.</w:t>
      </w:r>
      <w:r>
        <w:rPr>
          <w:rFonts w:ascii="Times New Roman" w:hAnsi="Times New Roman" w:cs="Times New Roman"/>
          <w:sz w:val="24"/>
          <w:szCs w:val="24"/>
        </w:rPr>
        <w:t>, 2020).</w:t>
      </w:r>
    </w:p>
    <w:p w14:paraId="771E995A" w14:textId="77777777" w:rsidR="00102C39" w:rsidRDefault="00102C39">
      <w:pPr>
        <w:pStyle w:val="NoSpacing"/>
        <w:spacing w:line="480" w:lineRule="auto"/>
        <w:jc w:val="both"/>
        <w:rPr>
          <w:rFonts w:ascii="Times New Roman" w:hAnsi="Times New Roman" w:cs="Times New Roman"/>
          <w:b/>
          <w:sz w:val="24"/>
          <w:szCs w:val="24"/>
        </w:rPr>
      </w:pPr>
    </w:p>
    <w:p w14:paraId="6BEE0A8D" w14:textId="33D33B57" w:rsidR="00102C39" w:rsidRDefault="00857C5B">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Determination of Frequency of Occurrence of the Fungal Isolates</w:t>
      </w:r>
    </w:p>
    <w:p w14:paraId="2617C2FA" w14:textId="77777777" w:rsidR="00102C39" w:rsidRDefault="004C0189">
      <w:pPr>
        <w:spacing w:line="480" w:lineRule="auto"/>
        <w:jc w:val="both"/>
        <w:rPr>
          <w:rFonts w:ascii="Times New Roman" w:hAnsi="Times New Roman" w:cs="Times New Roman"/>
          <w:sz w:val="24"/>
          <w:szCs w:val="24"/>
        </w:rPr>
      </w:pPr>
      <w:r>
        <w:rPr>
          <w:rFonts w:ascii="Times New Roman" w:hAnsi="Times New Roman" w:cs="Times New Roman"/>
          <w:sz w:val="24"/>
          <w:szCs w:val="24"/>
        </w:rPr>
        <w:t>For each fungal species, the frequency of occurrence was determined by comparing its count with the overall number of isolates recovered from all samples.</w:t>
      </w:r>
    </w:p>
    <w:p w14:paraId="789FBF1E" w14:textId="77777777" w:rsidR="00102C39" w:rsidRDefault="004C018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frequency of occurrence = </w:t>
      </w:r>
      <m:oMath>
        <m:f>
          <m:fPr>
            <m:ctrlPr>
              <w:rPr>
                <w:rFonts w:ascii="Cambria Math" w:hAnsi="Cambria Math" w:cs="Times New Roman"/>
                <w:sz w:val="24"/>
                <w:szCs w:val="24"/>
              </w:rPr>
            </m:ctrlPr>
          </m:fPr>
          <m:num>
            <m:r>
              <m:rPr>
                <m:sty m:val="p"/>
              </m:rPr>
              <w:rPr>
                <w:rFonts w:ascii="Cambria Math" w:hAnsi="Cambria Math" w:cs="Times New Roman"/>
                <w:sz w:val="24"/>
                <w:szCs w:val="24"/>
              </w:rPr>
              <m:t>number of isolate</m:t>
            </m:r>
          </m:num>
          <m:den>
            <m:r>
              <m:rPr>
                <m:sty m:val="p"/>
              </m:rPr>
              <w:rPr>
                <w:rFonts w:ascii="Cambria Math" w:hAnsi="Cambria Math" w:cs="Times New Roman"/>
                <w:sz w:val="24"/>
                <w:szCs w:val="24"/>
              </w:rPr>
              <m:t>total number of isolates</m:t>
            </m:r>
          </m:den>
        </m:f>
        <m:r>
          <m:rPr>
            <m:sty m:val="p"/>
          </m:rPr>
          <w:rPr>
            <w:rFonts w:ascii="Cambria Math" w:hAnsi="Cambria Math" w:cs="Times New Roman"/>
            <w:sz w:val="24"/>
            <w:szCs w:val="24"/>
          </w:rPr>
          <m:t xml:space="preserve"> x 100</m:t>
        </m:r>
      </m:oMath>
      <w:r>
        <w:rPr>
          <w:rFonts w:ascii="Times New Roman" w:eastAsia="Times New Roman" w:hAnsi="Times New Roman" w:cs="Times New Roman"/>
          <w:sz w:val="24"/>
          <w:szCs w:val="24"/>
        </w:rPr>
        <w:t xml:space="preserve"> </w:t>
      </w:r>
    </w:p>
    <w:p w14:paraId="58A24532" w14:textId="77777777" w:rsidR="00857C5B" w:rsidRDefault="00857C5B">
      <w:pPr>
        <w:autoSpaceDE w:val="0"/>
        <w:autoSpaceDN w:val="0"/>
        <w:adjustRightInd w:val="0"/>
        <w:spacing w:after="0" w:line="480" w:lineRule="auto"/>
        <w:jc w:val="both"/>
        <w:rPr>
          <w:rFonts w:ascii="Times New Roman" w:hAnsi="Times New Roman" w:cs="Times New Roman"/>
          <w:b/>
          <w:sz w:val="24"/>
          <w:szCs w:val="24"/>
        </w:rPr>
      </w:pPr>
    </w:p>
    <w:p w14:paraId="2373DAFC" w14:textId="4B034CB3" w:rsidR="00102C39" w:rsidRDefault="004C0189">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Results and Discussion </w:t>
      </w:r>
    </w:p>
    <w:p w14:paraId="2EA4BD68" w14:textId="5EBF126D" w:rsidR="00102C39" w:rsidRDefault="004C0189">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Fungal Load of </w:t>
      </w:r>
      <w:r w:rsidR="00857C5B">
        <w:rPr>
          <w:rFonts w:ascii="Times New Roman" w:hAnsi="Times New Roman" w:cs="Times New Roman"/>
          <w:b/>
          <w:sz w:val="24"/>
          <w:szCs w:val="24"/>
        </w:rPr>
        <w:t xml:space="preserve">Commercial Broiler Feed </w:t>
      </w:r>
      <w:r>
        <w:rPr>
          <w:rFonts w:ascii="Times New Roman" w:hAnsi="Times New Roman" w:cs="Times New Roman"/>
          <w:b/>
          <w:sz w:val="24"/>
          <w:szCs w:val="24"/>
        </w:rPr>
        <w:t>Samples</w:t>
      </w:r>
    </w:p>
    <w:p w14:paraId="0102F9AE" w14:textId="3298DFB3" w:rsidR="00102C39" w:rsidRDefault="004C018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total fungal counts observed in this study ranged from 5.5 × 10³ to 8.5 × 10³ </w:t>
      </w:r>
      <w:proofErr w:type="spellStart"/>
      <w:r>
        <w:rPr>
          <w:rFonts w:ascii="Times New Roman" w:hAnsi="Times New Roman" w:cs="Times New Roman"/>
          <w:sz w:val="24"/>
          <w:szCs w:val="24"/>
        </w:rPr>
        <w:t>cfu</w:t>
      </w:r>
      <w:proofErr w:type="spellEnd"/>
      <w:r>
        <w:rPr>
          <w:rFonts w:ascii="Times New Roman" w:hAnsi="Times New Roman" w:cs="Times New Roman"/>
          <w:sz w:val="24"/>
          <w:szCs w:val="24"/>
        </w:rPr>
        <w:t xml:space="preserve">/g. These values are in agreement with the findings of </w:t>
      </w:r>
      <w:proofErr w:type="spellStart"/>
      <w:r>
        <w:rPr>
          <w:rFonts w:ascii="Times New Roman" w:hAnsi="Times New Roman" w:cs="Times New Roman"/>
          <w:sz w:val="24"/>
          <w:szCs w:val="24"/>
        </w:rPr>
        <w:t>Faparusi</w:t>
      </w:r>
      <w:proofErr w:type="spellEnd"/>
      <w:r>
        <w:rPr>
          <w:rFonts w:ascii="Times New Roman" w:hAnsi="Times New Roman" w:cs="Times New Roman"/>
          <w:sz w:val="24"/>
          <w:szCs w:val="24"/>
        </w:rPr>
        <w:t xml:space="preserve"> (2019) and </w:t>
      </w:r>
      <w:proofErr w:type="spellStart"/>
      <w:r>
        <w:rPr>
          <w:rFonts w:ascii="Times New Roman" w:hAnsi="Times New Roman" w:cs="Times New Roman"/>
          <w:sz w:val="24"/>
          <w:szCs w:val="24"/>
        </w:rPr>
        <w:t>Olayinka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Adetolase</w:t>
      </w:r>
      <w:proofErr w:type="spellEnd"/>
      <w:r>
        <w:rPr>
          <w:rFonts w:ascii="Times New Roman" w:hAnsi="Times New Roman" w:cs="Times New Roman"/>
          <w:sz w:val="24"/>
          <w:szCs w:val="24"/>
        </w:rPr>
        <w:t xml:space="preserve"> (2021), who reported similar counts in poultry feed samples from </w:t>
      </w:r>
      <w:proofErr w:type="spellStart"/>
      <w:r>
        <w:rPr>
          <w:rFonts w:ascii="Times New Roman" w:hAnsi="Times New Roman" w:cs="Times New Roman"/>
          <w:sz w:val="24"/>
          <w:szCs w:val="24"/>
        </w:rPr>
        <w:t>Ilaro</w:t>
      </w:r>
      <w:proofErr w:type="spellEnd"/>
      <w:r>
        <w:rPr>
          <w:rFonts w:ascii="Times New Roman" w:hAnsi="Times New Roman" w:cs="Times New Roman"/>
          <w:sz w:val="24"/>
          <w:szCs w:val="24"/>
        </w:rPr>
        <w:t xml:space="preserve"> and Ogun State. The fungal load of the sampled feeds exceeded the accepted European standard for finished poultry feed (&lt;10³ </w:t>
      </w:r>
      <w:proofErr w:type="spellStart"/>
      <w:r>
        <w:rPr>
          <w:rFonts w:ascii="Times New Roman" w:hAnsi="Times New Roman" w:cs="Times New Roman"/>
          <w:sz w:val="24"/>
          <w:szCs w:val="24"/>
        </w:rPr>
        <w:t>cfu</w:t>
      </w:r>
      <w:proofErr w:type="spellEnd"/>
      <w:r>
        <w:rPr>
          <w:rFonts w:ascii="Times New Roman" w:hAnsi="Times New Roman" w:cs="Times New Roman"/>
          <w:sz w:val="24"/>
          <w:szCs w:val="24"/>
        </w:rPr>
        <w:t>/g) (</w:t>
      </w:r>
      <w:proofErr w:type="spellStart"/>
      <w:r>
        <w:rPr>
          <w:rFonts w:ascii="Times New Roman" w:hAnsi="Times New Roman" w:cs="Times New Roman"/>
          <w:sz w:val="24"/>
          <w:szCs w:val="24"/>
        </w:rPr>
        <w:t>Ghaemmaghami</w:t>
      </w:r>
      <w:proofErr w:type="spellEnd"/>
      <w:r>
        <w:rPr>
          <w:rFonts w:ascii="Times New Roman" w:hAnsi="Times New Roman" w:cs="Times New Roman"/>
          <w:sz w:val="24"/>
          <w:szCs w:val="24"/>
        </w:rPr>
        <w:t xml:space="preserve"> </w:t>
      </w:r>
      <w:r w:rsidR="00857C5B" w:rsidRPr="00857C5B">
        <w:rPr>
          <w:rFonts w:ascii="Times New Roman" w:hAnsi="Times New Roman" w:cs="Times New Roman"/>
          <w:i/>
          <w:sz w:val="24"/>
          <w:szCs w:val="24"/>
        </w:rPr>
        <w:t>et al.</w:t>
      </w:r>
      <w:r>
        <w:rPr>
          <w:rFonts w:ascii="Times New Roman" w:hAnsi="Times New Roman" w:cs="Times New Roman"/>
          <w:sz w:val="24"/>
          <w:szCs w:val="24"/>
        </w:rPr>
        <w:t>, 2018), indicating substantial contamination of feed ingredients used in the region. Contributing factors likely include poor storage conditions, improper handling practices, inadequate hygiene during feed processing, and prolonged exposure to moisture or unsanitary environments. These results highlight the critical importance of maintaining strict hygienic standards during feed production, handling, and storage to reduce fungal contamination and protect poultry health (</w:t>
      </w:r>
      <w:proofErr w:type="spellStart"/>
      <w:r>
        <w:rPr>
          <w:rFonts w:ascii="Times New Roman" w:hAnsi="Times New Roman" w:cs="Times New Roman"/>
          <w:sz w:val="24"/>
          <w:szCs w:val="24"/>
        </w:rPr>
        <w:t>Ubiebi</w:t>
      </w:r>
      <w:proofErr w:type="spellEnd"/>
      <w:r>
        <w:rPr>
          <w:rFonts w:ascii="Times New Roman" w:hAnsi="Times New Roman" w:cs="Times New Roman"/>
          <w:sz w:val="24"/>
          <w:szCs w:val="24"/>
        </w:rPr>
        <w:t>, 2017).</w:t>
      </w:r>
    </w:p>
    <w:p w14:paraId="2D34508F" w14:textId="77777777" w:rsidR="00857C5B" w:rsidRDefault="00857C5B">
      <w:pPr>
        <w:autoSpaceDE w:val="0"/>
        <w:autoSpaceDN w:val="0"/>
        <w:adjustRightInd w:val="0"/>
        <w:spacing w:after="0" w:line="480" w:lineRule="auto"/>
        <w:jc w:val="both"/>
        <w:rPr>
          <w:rFonts w:ascii="Times New Roman" w:hAnsi="Times New Roman" w:cs="Times New Roman"/>
          <w:b/>
          <w:sz w:val="24"/>
          <w:szCs w:val="24"/>
        </w:rPr>
      </w:pPr>
    </w:p>
    <w:p w14:paraId="6A3132D8" w14:textId="5046470A" w:rsidR="00102C39" w:rsidRDefault="004C0189">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Table 2: </w:t>
      </w:r>
      <w:r w:rsidR="00857C5B">
        <w:rPr>
          <w:rFonts w:ascii="Times New Roman" w:hAnsi="Times New Roman" w:cs="Times New Roman"/>
          <w:b/>
          <w:sz w:val="24"/>
          <w:szCs w:val="24"/>
        </w:rPr>
        <w:t>Fungal load of poultry feed samples</w:t>
      </w:r>
    </w:p>
    <w:tbl>
      <w:tblPr>
        <w:tblStyle w:val="LightShading"/>
        <w:tblW w:w="0" w:type="auto"/>
        <w:tblLook w:val="04A0" w:firstRow="1" w:lastRow="0" w:firstColumn="1" w:lastColumn="0" w:noHBand="0" w:noVBand="1"/>
      </w:tblPr>
      <w:tblGrid>
        <w:gridCol w:w="2394"/>
        <w:gridCol w:w="2394"/>
        <w:gridCol w:w="2700"/>
      </w:tblGrid>
      <w:tr w:rsidR="00102C39" w14:paraId="497BDD1D" w14:textId="77777777" w:rsidTr="00102C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hideMark/>
          </w:tcPr>
          <w:p w14:paraId="7C786FDE" w14:textId="77777777" w:rsidR="00102C39" w:rsidRDefault="004C0189">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S/NO</w:t>
            </w:r>
          </w:p>
        </w:tc>
        <w:tc>
          <w:tcPr>
            <w:tcW w:w="2394" w:type="dxa"/>
            <w:hideMark/>
          </w:tcPr>
          <w:p w14:paraId="3368966E" w14:textId="77777777" w:rsidR="00102C39" w:rsidRDefault="004C0189">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Sample ID</w:t>
            </w:r>
          </w:p>
        </w:tc>
        <w:tc>
          <w:tcPr>
            <w:tcW w:w="2700" w:type="dxa"/>
            <w:hideMark/>
          </w:tcPr>
          <w:p w14:paraId="4E5FBA53" w14:textId="77777777" w:rsidR="00102C39" w:rsidRDefault="004C0189">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Fungal load (×10</w:t>
            </w:r>
            <w:r>
              <w:rPr>
                <w:rFonts w:ascii="Times New Roman" w:hAnsi="Times New Roman" w:cs="Times New Roman"/>
                <w:sz w:val="24"/>
                <w:szCs w:val="24"/>
                <w:vertAlign w:val="superscript"/>
              </w:rPr>
              <w:t>3</w:t>
            </w:r>
            <w:r>
              <w:rPr>
                <w:rFonts w:ascii="Times New Roman" w:hAnsi="Times New Roman" w:cs="Times New Roman"/>
                <w:sz w:val="24"/>
                <w:szCs w:val="24"/>
              </w:rPr>
              <w:t>cfu/g)</w:t>
            </w:r>
          </w:p>
        </w:tc>
      </w:tr>
      <w:tr w:rsidR="00102C39" w14:paraId="2622B99A" w14:textId="77777777" w:rsidTr="00102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top w:val="nil"/>
              <w:bottom w:val="nil"/>
            </w:tcBorders>
            <w:shd w:val="clear" w:color="auto" w:fill="auto"/>
            <w:hideMark/>
          </w:tcPr>
          <w:p w14:paraId="2FDE8F02" w14:textId="77777777" w:rsidR="00102C39" w:rsidRDefault="004C0189">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nil"/>
              <w:bottom w:val="nil"/>
            </w:tcBorders>
            <w:shd w:val="clear" w:color="auto" w:fill="auto"/>
            <w:hideMark/>
          </w:tcPr>
          <w:p w14:paraId="082101AB" w14:textId="77777777" w:rsidR="00102C39" w:rsidRDefault="004C0189">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Ota </w:t>
            </w:r>
            <w:proofErr w:type="spellStart"/>
            <w:r>
              <w:rPr>
                <w:rFonts w:ascii="Times New Roman" w:hAnsi="Times New Roman" w:cs="Times New Roman"/>
                <w:sz w:val="24"/>
                <w:szCs w:val="24"/>
              </w:rPr>
              <w:t>efun</w:t>
            </w:r>
            <w:proofErr w:type="spellEnd"/>
          </w:p>
        </w:tc>
        <w:tc>
          <w:tcPr>
            <w:tcW w:w="2700" w:type="dxa"/>
            <w:tcBorders>
              <w:top w:val="nil"/>
              <w:bottom w:val="nil"/>
            </w:tcBorders>
            <w:shd w:val="clear" w:color="auto" w:fill="auto"/>
            <w:hideMark/>
          </w:tcPr>
          <w:p w14:paraId="7549AA9A" w14:textId="77777777" w:rsidR="00102C39" w:rsidRDefault="004C0189">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6.5±0.01</w:t>
            </w:r>
          </w:p>
        </w:tc>
      </w:tr>
      <w:tr w:rsidR="00102C39" w14:paraId="57E6868A" w14:textId="77777777" w:rsidTr="00102C39">
        <w:tc>
          <w:tcPr>
            <w:cnfStyle w:val="001000000000" w:firstRow="0" w:lastRow="0" w:firstColumn="1" w:lastColumn="0" w:oddVBand="0" w:evenVBand="0" w:oddHBand="0" w:evenHBand="0" w:firstRowFirstColumn="0" w:firstRowLastColumn="0" w:lastRowFirstColumn="0" w:lastRowLastColumn="0"/>
            <w:tcW w:w="2394" w:type="dxa"/>
            <w:tcBorders>
              <w:top w:val="nil"/>
              <w:left w:val="nil"/>
              <w:bottom w:val="nil"/>
              <w:right w:val="nil"/>
            </w:tcBorders>
            <w:hideMark/>
          </w:tcPr>
          <w:p w14:paraId="1D3712E7" w14:textId="77777777" w:rsidR="00102C39" w:rsidRDefault="004C0189">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394" w:type="dxa"/>
            <w:tcBorders>
              <w:top w:val="nil"/>
              <w:left w:val="nil"/>
              <w:bottom w:val="nil"/>
              <w:right w:val="nil"/>
            </w:tcBorders>
            <w:hideMark/>
          </w:tcPr>
          <w:p w14:paraId="64DCE61B" w14:textId="77777777" w:rsidR="00102C39" w:rsidRDefault="004C0189">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Ilesha garage</w:t>
            </w:r>
          </w:p>
        </w:tc>
        <w:tc>
          <w:tcPr>
            <w:tcW w:w="2700" w:type="dxa"/>
            <w:tcBorders>
              <w:top w:val="nil"/>
              <w:left w:val="nil"/>
              <w:bottom w:val="nil"/>
              <w:right w:val="nil"/>
            </w:tcBorders>
            <w:hideMark/>
          </w:tcPr>
          <w:p w14:paraId="097490E0" w14:textId="77777777" w:rsidR="00102C39" w:rsidRDefault="004C0189">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 5±0.012</w:t>
            </w:r>
          </w:p>
        </w:tc>
      </w:tr>
      <w:tr w:rsidR="00102C39" w14:paraId="2FB6DB33" w14:textId="77777777" w:rsidTr="00102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top w:val="nil"/>
              <w:bottom w:val="single" w:sz="8" w:space="0" w:color="000000"/>
            </w:tcBorders>
            <w:shd w:val="clear" w:color="auto" w:fill="auto"/>
            <w:hideMark/>
          </w:tcPr>
          <w:p w14:paraId="41C43992" w14:textId="77777777" w:rsidR="00102C39" w:rsidRDefault="004C0189">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394" w:type="dxa"/>
            <w:tcBorders>
              <w:top w:val="nil"/>
              <w:bottom w:val="single" w:sz="8" w:space="0" w:color="000000"/>
            </w:tcBorders>
            <w:shd w:val="clear" w:color="auto" w:fill="auto"/>
            <w:hideMark/>
          </w:tcPr>
          <w:p w14:paraId="1FE15CEC" w14:textId="77777777" w:rsidR="00102C39" w:rsidRDefault="004C0189">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Itaolokan</w:t>
            </w:r>
            <w:proofErr w:type="spellEnd"/>
          </w:p>
        </w:tc>
        <w:tc>
          <w:tcPr>
            <w:tcW w:w="2700" w:type="dxa"/>
            <w:tcBorders>
              <w:top w:val="nil"/>
              <w:bottom w:val="single" w:sz="8" w:space="0" w:color="000000"/>
            </w:tcBorders>
            <w:shd w:val="clear" w:color="auto" w:fill="auto"/>
            <w:hideMark/>
          </w:tcPr>
          <w:p w14:paraId="23B69D22" w14:textId="77777777" w:rsidR="00102C39" w:rsidRDefault="004C0189">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8.5±0.10</w:t>
            </w:r>
          </w:p>
        </w:tc>
      </w:tr>
    </w:tbl>
    <w:p w14:paraId="1503EFB3" w14:textId="77777777" w:rsidR="00102C39" w:rsidRDefault="00102C39">
      <w:pPr>
        <w:autoSpaceDE w:val="0"/>
        <w:autoSpaceDN w:val="0"/>
        <w:adjustRightInd w:val="0"/>
        <w:spacing w:after="0" w:line="480" w:lineRule="auto"/>
        <w:jc w:val="both"/>
        <w:rPr>
          <w:rFonts w:ascii="Times New Roman" w:hAnsi="Times New Roman" w:cs="Times New Roman"/>
          <w:sz w:val="24"/>
          <w:szCs w:val="24"/>
        </w:rPr>
      </w:pPr>
    </w:p>
    <w:p w14:paraId="530F5408" w14:textId="5192D94B" w:rsidR="00102C39" w:rsidRDefault="004C0189">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A total of four fungi genera were isolated from the poultry feed sampled (</w:t>
      </w:r>
      <w:r>
        <w:rPr>
          <w:rFonts w:ascii="Times New Roman" w:hAnsi="Times New Roman" w:cs="Times New Roman"/>
          <w:color w:val="000000"/>
          <w:sz w:val="24"/>
          <w:szCs w:val="24"/>
        </w:rPr>
        <w:t>Table 3</w:t>
      </w:r>
      <w:r>
        <w:rPr>
          <w:rFonts w:ascii="Times New Roman" w:hAnsi="Times New Roman" w:cs="Times New Roman"/>
          <w:sz w:val="24"/>
          <w:szCs w:val="24"/>
        </w:rPr>
        <w:t xml:space="preserve">), identification of isolates was done based </w:t>
      </w:r>
      <w:r>
        <w:rPr>
          <w:rFonts w:ascii="Times New Roman" w:hAnsi="Times New Roman" w:cs="Times New Roman"/>
          <w:color w:val="000000"/>
          <w:sz w:val="24"/>
          <w:szCs w:val="24"/>
        </w:rPr>
        <w:t xml:space="preserve">on their colonial morphology and microscopic characteristics. The identities of the isolates were cross-matched with those of standard taxa (plate 1 and 2). </w:t>
      </w:r>
      <w:r>
        <w:rPr>
          <w:rFonts w:ascii="Times New Roman" w:hAnsi="Times New Roman" w:cs="Times New Roman"/>
          <w:sz w:val="24"/>
          <w:szCs w:val="24"/>
        </w:rPr>
        <w:t xml:space="preserve">Isolates include </w:t>
      </w:r>
      <w:r>
        <w:rPr>
          <w:rFonts w:ascii="Times New Roman" w:hAnsi="Times New Roman" w:cs="Times New Roman"/>
          <w:i/>
          <w:iCs/>
          <w:sz w:val="24"/>
          <w:szCs w:val="24"/>
        </w:rPr>
        <w:t xml:space="preserve">Aspergillus </w:t>
      </w:r>
      <w:proofErr w:type="spellStart"/>
      <w:r>
        <w:rPr>
          <w:rFonts w:ascii="Times New Roman" w:hAnsi="Times New Roman" w:cs="Times New Roman"/>
          <w:i/>
          <w:iCs/>
          <w:sz w:val="24"/>
          <w:szCs w:val="24"/>
        </w:rPr>
        <w:t>flavus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Aspergillus </w:t>
      </w:r>
      <w:proofErr w:type="spellStart"/>
      <w:r>
        <w:rPr>
          <w:rFonts w:ascii="Times New Roman" w:hAnsi="Times New Roman" w:cs="Times New Roman"/>
          <w:i/>
          <w:iCs/>
          <w:sz w:val="24"/>
          <w:szCs w:val="24"/>
        </w:rPr>
        <w:t>niger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Aspergillus fumigates </w:t>
      </w:r>
      <w:r>
        <w:rPr>
          <w:rFonts w:ascii="Times New Roman" w:hAnsi="Times New Roman" w:cs="Times New Roman"/>
          <w:sz w:val="24"/>
          <w:szCs w:val="24"/>
        </w:rPr>
        <w:t xml:space="preserve">and </w:t>
      </w:r>
      <w:proofErr w:type="spellStart"/>
      <w:r>
        <w:rPr>
          <w:rFonts w:ascii="Times New Roman" w:hAnsi="Times New Roman" w:cs="Times New Roman"/>
          <w:i/>
          <w:iCs/>
          <w:sz w:val="24"/>
          <w:szCs w:val="24"/>
        </w:rPr>
        <w:t>Mucor</w:t>
      </w:r>
      <w:proofErr w:type="spellEnd"/>
      <w:r>
        <w:rPr>
          <w:rFonts w:ascii="Times New Roman" w:hAnsi="Times New Roman" w:cs="Times New Roman"/>
          <w:i/>
          <w:iCs/>
          <w:sz w:val="24"/>
          <w:szCs w:val="24"/>
        </w:rPr>
        <w:t xml:space="preserve"> </w:t>
      </w:r>
      <w:r>
        <w:rPr>
          <w:rFonts w:ascii="Times New Roman" w:hAnsi="Times New Roman" w:cs="Times New Roman"/>
          <w:i/>
          <w:sz w:val="24"/>
          <w:szCs w:val="24"/>
        </w:rPr>
        <w:t>spp</w:t>
      </w:r>
      <w:r>
        <w:rPr>
          <w:rFonts w:ascii="Times New Roman" w:hAnsi="Times New Roman" w:cs="Times New Roman"/>
          <w:sz w:val="24"/>
          <w:szCs w:val="24"/>
        </w:rPr>
        <w:t xml:space="preserve">. </w:t>
      </w:r>
      <w:proofErr w:type="spellStart"/>
      <w:r>
        <w:rPr>
          <w:rFonts w:ascii="Times New Roman" w:hAnsi="Times New Roman" w:cs="Times New Roman"/>
          <w:sz w:val="24"/>
          <w:szCs w:val="24"/>
        </w:rPr>
        <w:t>Danbappa</w:t>
      </w:r>
      <w:proofErr w:type="spellEnd"/>
      <w:r>
        <w:rPr>
          <w:rFonts w:ascii="Times New Roman" w:hAnsi="Times New Roman" w:cs="Times New Roman"/>
          <w:sz w:val="24"/>
          <w:szCs w:val="24"/>
        </w:rPr>
        <w:t xml:space="preserve"> </w:t>
      </w:r>
      <w:r w:rsidR="00857C5B" w:rsidRPr="00857C5B">
        <w:rPr>
          <w:rFonts w:ascii="Times New Roman" w:hAnsi="Times New Roman" w:cs="Times New Roman"/>
          <w:i/>
          <w:iCs/>
          <w:sz w:val="24"/>
          <w:szCs w:val="24"/>
        </w:rPr>
        <w:t xml:space="preserve">et </w:t>
      </w:r>
      <w:r w:rsidR="00857C5B" w:rsidRPr="00857C5B">
        <w:rPr>
          <w:rFonts w:ascii="Times New Roman" w:hAnsi="Times New Roman" w:cs="Times New Roman"/>
          <w:i/>
          <w:iCs/>
          <w:sz w:val="24"/>
          <w:szCs w:val="24"/>
        </w:rPr>
        <w:lastRenderedPageBreak/>
        <w:t>al.</w:t>
      </w:r>
      <w:r>
        <w:rPr>
          <w:rFonts w:ascii="Times New Roman" w:hAnsi="Times New Roman" w:cs="Times New Roman"/>
          <w:sz w:val="24"/>
          <w:szCs w:val="24"/>
        </w:rPr>
        <w:t xml:space="preserve"> also reported the isolation and identification of similar fungi from poultry feeds. (2018) and </w:t>
      </w:r>
      <w:proofErr w:type="spellStart"/>
      <w:r>
        <w:rPr>
          <w:rFonts w:ascii="Times New Roman" w:hAnsi="Times New Roman" w:cs="Times New Roman"/>
          <w:sz w:val="24"/>
          <w:szCs w:val="24"/>
        </w:rPr>
        <w:t>Ogbebor</w:t>
      </w:r>
      <w:proofErr w:type="spellEnd"/>
      <w:r>
        <w:rPr>
          <w:rFonts w:ascii="Times New Roman" w:hAnsi="Times New Roman" w:cs="Times New Roman"/>
          <w:sz w:val="24"/>
          <w:szCs w:val="24"/>
        </w:rPr>
        <w:t xml:space="preserve"> </w:t>
      </w:r>
      <w:r w:rsidR="00857C5B" w:rsidRPr="00857C5B">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E17A4FB" w14:textId="77777777" w:rsidR="00102C39" w:rsidRDefault="004C0189">
      <w:pPr>
        <w:pStyle w:val="Title"/>
        <w:rPr>
          <w:color w:val="000000"/>
        </w:rPr>
      </w:pPr>
      <w:r>
        <w:rPr>
          <w:noProof/>
          <w:lang w:val="en-GB" w:eastAsia="en-GB"/>
        </w:rPr>
        <w:drawing>
          <wp:inline distT="0" distB="0" distL="0" distR="0" wp14:anchorId="037B9412" wp14:editId="36EC1F87">
            <wp:extent cx="5943600" cy="3015473"/>
            <wp:effectExtent l="0" t="0" r="0" b="0"/>
            <wp:docPr id="102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7" cstate="print"/>
                    <a:srcRect/>
                    <a:stretch/>
                  </pic:blipFill>
                  <pic:spPr>
                    <a:xfrm>
                      <a:off x="0" y="0"/>
                      <a:ext cx="5943600" cy="3015473"/>
                    </a:xfrm>
                    <a:prstGeom prst="rect">
                      <a:avLst/>
                    </a:prstGeom>
                  </pic:spPr>
                </pic:pic>
              </a:graphicData>
            </a:graphic>
          </wp:inline>
        </w:drawing>
      </w:r>
    </w:p>
    <w:p w14:paraId="3C20DE24" w14:textId="77777777" w:rsidR="00102C39" w:rsidRDefault="004C0189">
      <w:pPr>
        <w:spacing w:line="480" w:lineRule="auto"/>
        <w:jc w:val="both"/>
        <w:rPr>
          <w:rFonts w:ascii="Times New Roman" w:hAnsi="Times New Roman" w:cs="Times New Roman"/>
          <w:sz w:val="24"/>
          <w:szCs w:val="24"/>
        </w:rPr>
      </w:pPr>
      <w:r>
        <w:rPr>
          <w:rFonts w:ascii="Times New Roman" w:hAnsi="Times New Roman" w:cs="Times New Roman"/>
          <w:sz w:val="24"/>
          <w:szCs w:val="24"/>
        </w:rPr>
        <w:t>Plate 1: Microscopy of fungi isolated from poultry feed samples</w:t>
      </w:r>
    </w:p>
    <w:p w14:paraId="53F6E451" w14:textId="77777777" w:rsidR="00102C39" w:rsidRDefault="00102C39">
      <w:pPr>
        <w:spacing w:line="480" w:lineRule="auto"/>
        <w:jc w:val="both"/>
        <w:rPr>
          <w:rFonts w:ascii="Times New Roman" w:hAnsi="Times New Roman" w:cs="Times New Roman"/>
          <w:sz w:val="24"/>
          <w:szCs w:val="24"/>
        </w:rPr>
      </w:pPr>
    </w:p>
    <w:p w14:paraId="41A1DE14" w14:textId="77777777" w:rsidR="00102C39" w:rsidRDefault="004C018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1B823F3C" wp14:editId="6EC09552">
            <wp:extent cx="5943600" cy="3962400"/>
            <wp:effectExtent l="0" t="0" r="0" b="0"/>
            <wp:docPr id="1027" name="Picture 27" descr="C:\Users\USER\Downloads\ChatGPT Image Jun 27, 2025, 03_37_44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7"/>
                    <pic:cNvPicPr/>
                  </pic:nvPicPr>
                  <pic:blipFill>
                    <a:blip r:embed="rId8" cstate="print"/>
                    <a:srcRect/>
                    <a:stretch/>
                  </pic:blipFill>
                  <pic:spPr>
                    <a:xfrm>
                      <a:off x="0" y="0"/>
                      <a:ext cx="5943600" cy="3962400"/>
                    </a:xfrm>
                    <a:prstGeom prst="rect">
                      <a:avLst/>
                    </a:prstGeom>
                    <a:ln>
                      <a:noFill/>
                    </a:ln>
                  </pic:spPr>
                </pic:pic>
              </a:graphicData>
            </a:graphic>
          </wp:inline>
        </w:drawing>
      </w:r>
    </w:p>
    <w:p w14:paraId="79D17942" w14:textId="6D84C9FB" w:rsidR="00102C39" w:rsidRDefault="004C018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Plate 2: Macroscopic view of fungi isolated from poultry feed samples.</w:t>
      </w:r>
    </w:p>
    <w:p w14:paraId="1A458FA8" w14:textId="77777777" w:rsidR="00857C5B" w:rsidRDefault="00857C5B">
      <w:pPr>
        <w:autoSpaceDE w:val="0"/>
        <w:autoSpaceDN w:val="0"/>
        <w:adjustRightInd w:val="0"/>
        <w:spacing w:after="0" w:line="480" w:lineRule="auto"/>
        <w:jc w:val="both"/>
        <w:rPr>
          <w:rFonts w:ascii="Times New Roman" w:hAnsi="Times New Roman" w:cs="Times New Roman"/>
          <w:sz w:val="24"/>
          <w:szCs w:val="24"/>
        </w:rPr>
      </w:pPr>
    </w:p>
    <w:p w14:paraId="2CEF64A0" w14:textId="77777777" w:rsidR="00857C5B" w:rsidRDefault="00857C5B">
      <w:pPr>
        <w:autoSpaceDE w:val="0"/>
        <w:autoSpaceDN w:val="0"/>
        <w:adjustRightInd w:val="0"/>
        <w:spacing w:after="0" w:line="480" w:lineRule="auto"/>
        <w:jc w:val="both"/>
        <w:rPr>
          <w:rFonts w:ascii="Times New Roman" w:hAnsi="Times New Roman" w:cs="Times New Roman"/>
          <w:b/>
          <w:sz w:val="24"/>
          <w:szCs w:val="24"/>
        </w:rPr>
      </w:pPr>
    </w:p>
    <w:p w14:paraId="7425CA91" w14:textId="44ECC4C2" w:rsidR="00102C39" w:rsidRDefault="004C0189">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Frequency of </w:t>
      </w:r>
      <w:r w:rsidR="00857C5B">
        <w:rPr>
          <w:rFonts w:ascii="Times New Roman" w:hAnsi="Times New Roman" w:cs="Times New Roman"/>
          <w:b/>
          <w:sz w:val="24"/>
          <w:szCs w:val="24"/>
        </w:rPr>
        <w:t>Occurrence of Fungal Isolate from Poultry Feed</w:t>
      </w:r>
    </w:p>
    <w:p w14:paraId="68D90499" w14:textId="70061D82" w:rsidR="00102C39" w:rsidRDefault="004C0189">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outcome on the overall frequency of occurrence of fungal isolates across location and specific frequency based on location and feed type indicates no statistically significant association between fungal species, distribution and the different feed types or sampling locations (table 3 and 4). </w:t>
      </w:r>
      <w:r>
        <w:rPr>
          <w:rFonts w:ascii="Times New Roman" w:hAnsi="Times New Roman" w:cs="Times New Roman"/>
          <w:sz w:val="24"/>
          <w:szCs w:val="24"/>
        </w:rPr>
        <w:t xml:space="preserve">All feed types had equal diversity in terms of </w:t>
      </w:r>
      <w:r w:rsidRPr="00C816C1">
        <w:rPr>
          <w:rStyle w:val="Emphasis"/>
          <w:rFonts w:ascii="Times New Roman" w:hAnsi="Times New Roman" w:cs="Times New Roman"/>
          <w:i w:val="0"/>
          <w:sz w:val="24"/>
          <w:szCs w:val="24"/>
        </w:rPr>
        <w:t>species</w:t>
      </w:r>
      <w:r>
        <w:rPr>
          <w:rStyle w:val="Emphasis"/>
          <w:rFonts w:ascii="Times New Roman" w:hAnsi="Times New Roman" w:cs="Times New Roman"/>
          <w:sz w:val="24"/>
          <w:szCs w:val="24"/>
        </w:rPr>
        <w:t xml:space="preserve"> </w:t>
      </w:r>
      <w:r w:rsidRPr="00C816C1">
        <w:rPr>
          <w:rStyle w:val="Emphasis"/>
          <w:rFonts w:ascii="Times New Roman" w:hAnsi="Times New Roman" w:cs="Times New Roman"/>
          <w:i w:val="0"/>
          <w:sz w:val="24"/>
          <w:szCs w:val="24"/>
        </w:rPr>
        <w:t>richness</w:t>
      </w:r>
      <w:r w:rsidR="00C816C1">
        <w:rPr>
          <w:rStyle w:val="Emphasis"/>
          <w:rFonts w:ascii="Times New Roman" w:hAnsi="Times New Roman" w:cs="Times New Roman"/>
          <w:i w:val="0"/>
          <w:sz w:val="24"/>
          <w:szCs w:val="24"/>
        </w:rPr>
        <w:t>,</w:t>
      </w:r>
      <w:r w:rsidRPr="00C816C1">
        <w:rPr>
          <w:rFonts w:ascii="Times New Roman" w:hAnsi="Times New Roman" w:cs="Times New Roman"/>
          <w:i/>
          <w:sz w:val="24"/>
          <w:szCs w:val="24"/>
        </w:rPr>
        <w:t xml:space="preserve"> </w:t>
      </w:r>
      <w:r>
        <w:rPr>
          <w:rFonts w:ascii="Times New Roman" w:hAnsi="Times New Roman" w:cs="Times New Roman"/>
          <w:sz w:val="24"/>
          <w:szCs w:val="24"/>
        </w:rPr>
        <w:t>howeve</w:t>
      </w:r>
      <w:r w:rsidRPr="00C816C1">
        <w:rPr>
          <w:rFonts w:ascii="Times New Roman" w:hAnsi="Times New Roman" w:cs="Times New Roman"/>
          <w:sz w:val="24"/>
          <w:szCs w:val="24"/>
        </w:rPr>
        <w:t>r</w:t>
      </w:r>
      <w:r w:rsidR="00C816C1">
        <w:rPr>
          <w:rFonts w:ascii="Times New Roman" w:hAnsi="Times New Roman" w:cs="Times New Roman"/>
          <w:sz w:val="24"/>
          <w:szCs w:val="24"/>
        </w:rPr>
        <w:t>,</w:t>
      </w:r>
      <w:r>
        <w:rPr>
          <w:rFonts w:ascii="Times New Roman" w:hAnsi="Times New Roman" w:cs="Times New Roman"/>
          <w:b/>
          <w:sz w:val="24"/>
          <w:szCs w:val="24"/>
        </w:rPr>
        <w:t xml:space="preserve"> </w:t>
      </w:r>
      <w:r>
        <w:rPr>
          <w:rStyle w:val="Strong"/>
          <w:rFonts w:ascii="Times New Roman" w:hAnsi="Times New Roman" w:cs="Times New Roman"/>
          <w:b w:val="0"/>
          <w:sz w:val="24"/>
          <w:szCs w:val="24"/>
        </w:rPr>
        <w:t>Vita Feed had the widest spread in fungal prevalence</w:t>
      </w:r>
      <w:r>
        <w:rPr>
          <w:rFonts w:ascii="Times New Roman" w:hAnsi="Times New Roman" w:cs="Times New Roman"/>
          <w:sz w:val="24"/>
          <w:szCs w:val="24"/>
        </w:rPr>
        <w:t xml:space="preserve">. </w:t>
      </w:r>
      <w:r>
        <w:rPr>
          <w:rStyle w:val="Strong"/>
          <w:rFonts w:ascii="Times New Roman" w:hAnsi="Times New Roman" w:cs="Times New Roman"/>
          <w:b w:val="0"/>
          <w:sz w:val="24"/>
          <w:szCs w:val="24"/>
        </w:rPr>
        <w:t>The overall prevalence of fungal isolates ranges from 15.0% (</w:t>
      </w:r>
      <w:proofErr w:type="spellStart"/>
      <w:r>
        <w:rPr>
          <w:rStyle w:val="Emphasis"/>
          <w:rFonts w:ascii="Times New Roman" w:hAnsi="Times New Roman" w:cs="Times New Roman"/>
          <w:bCs/>
          <w:sz w:val="24"/>
          <w:szCs w:val="24"/>
        </w:rPr>
        <w:t>Mucor</w:t>
      </w:r>
      <w:proofErr w:type="spellEnd"/>
      <w:r>
        <w:rPr>
          <w:rStyle w:val="Emphasis"/>
          <w:rFonts w:ascii="Times New Roman" w:hAnsi="Times New Roman" w:cs="Times New Roman"/>
          <w:bCs/>
          <w:sz w:val="24"/>
          <w:szCs w:val="24"/>
        </w:rPr>
        <w:t xml:space="preserve"> </w:t>
      </w:r>
      <w:proofErr w:type="spellStart"/>
      <w:r>
        <w:rPr>
          <w:rStyle w:val="Emphasis"/>
          <w:rFonts w:ascii="Times New Roman" w:hAnsi="Times New Roman" w:cs="Times New Roman"/>
          <w:bCs/>
          <w:sz w:val="24"/>
          <w:szCs w:val="24"/>
        </w:rPr>
        <w:t>flavus</w:t>
      </w:r>
      <w:proofErr w:type="spellEnd"/>
      <w:r>
        <w:rPr>
          <w:rStyle w:val="Strong"/>
          <w:rFonts w:ascii="Times New Roman" w:hAnsi="Times New Roman" w:cs="Times New Roman"/>
          <w:b w:val="0"/>
          <w:sz w:val="24"/>
          <w:szCs w:val="24"/>
        </w:rPr>
        <w:t>) to 40.0% (</w:t>
      </w:r>
      <w:r>
        <w:rPr>
          <w:rStyle w:val="Emphasis"/>
          <w:rFonts w:ascii="Times New Roman" w:hAnsi="Times New Roman" w:cs="Times New Roman"/>
          <w:bCs/>
          <w:sz w:val="24"/>
          <w:szCs w:val="24"/>
        </w:rPr>
        <w:t xml:space="preserve">Aspergillus </w:t>
      </w:r>
      <w:proofErr w:type="spellStart"/>
      <w:r>
        <w:rPr>
          <w:rStyle w:val="Emphasis"/>
          <w:rFonts w:ascii="Times New Roman" w:hAnsi="Times New Roman" w:cs="Times New Roman"/>
          <w:bCs/>
          <w:sz w:val="24"/>
          <w:szCs w:val="24"/>
        </w:rPr>
        <w:t>niger</w:t>
      </w:r>
      <w:proofErr w:type="spellEnd"/>
      <w:r>
        <w:rPr>
          <w:rStyle w:val="Strong"/>
          <w:rFonts w:ascii="Times New Roman" w:hAnsi="Times New Roman" w:cs="Times New Roman"/>
          <w:b w:val="0"/>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giving a percentage range of </w:t>
      </w:r>
      <w:r>
        <w:rPr>
          <w:rStyle w:val="Strong"/>
          <w:rFonts w:ascii="Times New Roman" w:hAnsi="Times New Roman" w:cs="Times New Roman"/>
          <w:b w:val="0"/>
          <w:sz w:val="24"/>
          <w:szCs w:val="24"/>
        </w:rPr>
        <w:t>25.0%</w:t>
      </w:r>
      <w:r>
        <w:rPr>
          <w:rFonts w:ascii="Times New Roman" w:hAnsi="Times New Roman" w:cs="Times New Roman"/>
          <w:b/>
          <w:sz w:val="24"/>
          <w:szCs w:val="24"/>
        </w:rPr>
        <w:t xml:space="preserve">. </w:t>
      </w:r>
      <w:r>
        <w:rPr>
          <w:rFonts w:ascii="Times New Roman" w:hAnsi="Times New Roman" w:cs="Times New Roman"/>
          <w:sz w:val="24"/>
          <w:szCs w:val="24"/>
        </w:rPr>
        <w:t xml:space="preserve">The feed sample obtained from </w:t>
      </w:r>
      <w:proofErr w:type="spellStart"/>
      <w:r>
        <w:rPr>
          <w:rFonts w:ascii="Times New Roman" w:hAnsi="Times New Roman" w:cs="Times New Roman"/>
          <w:sz w:val="24"/>
          <w:szCs w:val="24"/>
        </w:rPr>
        <w:t>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olokan</w:t>
      </w:r>
      <w:proofErr w:type="spellEnd"/>
      <w:r>
        <w:rPr>
          <w:rFonts w:ascii="Times New Roman" w:hAnsi="Times New Roman" w:cs="Times New Roman"/>
          <w:sz w:val="24"/>
          <w:szCs w:val="24"/>
        </w:rPr>
        <w:t xml:space="preserve"> had the highest fungal count when compared to other samples from other regions. </w:t>
      </w:r>
      <w:r>
        <w:rPr>
          <w:rFonts w:ascii="Times New Roman" w:hAnsi="Times New Roman" w:cs="Times New Roman"/>
        </w:rPr>
        <w:t xml:space="preserve">Among the fungi identified, </w:t>
      </w:r>
      <w:r>
        <w:rPr>
          <w:rFonts w:ascii="Times New Roman" w:hAnsi="Times New Roman" w:cs="Times New Roman"/>
          <w:i/>
        </w:rPr>
        <w:t xml:space="preserve">Aspergillus </w:t>
      </w:r>
      <w:proofErr w:type="spellStart"/>
      <w:r>
        <w:rPr>
          <w:rFonts w:ascii="Times New Roman" w:hAnsi="Times New Roman" w:cs="Times New Roman"/>
          <w:i/>
        </w:rPr>
        <w:t>niger</w:t>
      </w:r>
      <w:proofErr w:type="spellEnd"/>
      <w:r>
        <w:rPr>
          <w:rFonts w:ascii="Times New Roman" w:hAnsi="Times New Roman" w:cs="Times New Roman"/>
        </w:rPr>
        <w:t xml:space="preserve"> had the highest occurrence (n = 32, 40%), followed </w:t>
      </w:r>
      <w:r>
        <w:rPr>
          <w:rFonts w:ascii="Times New Roman" w:hAnsi="Times New Roman" w:cs="Times New Roman"/>
        </w:rPr>
        <w:lastRenderedPageBreak/>
        <w:t xml:space="preserve">by </w:t>
      </w:r>
      <w:r>
        <w:rPr>
          <w:rFonts w:ascii="Times New Roman" w:hAnsi="Times New Roman" w:cs="Times New Roman"/>
          <w:i/>
        </w:rPr>
        <w:t xml:space="preserve">Aspergillus </w:t>
      </w:r>
      <w:proofErr w:type="spellStart"/>
      <w:r>
        <w:rPr>
          <w:rFonts w:ascii="Times New Roman" w:hAnsi="Times New Roman" w:cs="Times New Roman"/>
          <w:i/>
        </w:rPr>
        <w:t>flavus</w:t>
      </w:r>
      <w:proofErr w:type="spellEnd"/>
      <w:r>
        <w:rPr>
          <w:rFonts w:ascii="Times New Roman" w:hAnsi="Times New Roman" w:cs="Times New Roman"/>
        </w:rPr>
        <w:t xml:space="preserve"> (n = 20, 25%), </w:t>
      </w:r>
      <w:r>
        <w:rPr>
          <w:rFonts w:ascii="Times New Roman" w:hAnsi="Times New Roman" w:cs="Times New Roman"/>
          <w:i/>
        </w:rPr>
        <w:t xml:space="preserve">Aspergillus </w:t>
      </w:r>
      <w:proofErr w:type="spellStart"/>
      <w:r>
        <w:rPr>
          <w:rFonts w:ascii="Times New Roman" w:hAnsi="Times New Roman" w:cs="Times New Roman"/>
          <w:i/>
        </w:rPr>
        <w:t>fumigatus</w:t>
      </w:r>
      <w:proofErr w:type="spellEnd"/>
      <w:r>
        <w:rPr>
          <w:rFonts w:ascii="Times New Roman" w:hAnsi="Times New Roman" w:cs="Times New Roman"/>
        </w:rPr>
        <w:t xml:space="preserve"> (n = 16, 20%), and </w:t>
      </w:r>
      <w:proofErr w:type="spellStart"/>
      <w:r>
        <w:rPr>
          <w:rFonts w:ascii="Times New Roman" w:hAnsi="Times New Roman" w:cs="Times New Roman"/>
          <w:i/>
        </w:rPr>
        <w:t>Mucor</w:t>
      </w:r>
      <w:proofErr w:type="spellEnd"/>
      <w:r>
        <w:rPr>
          <w:rFonts w:ascii="Times New Roman" w:hAnsi="Times New Roman" w:cs="Times New Roman"/>
          <w:i/>
        </w:rPr>
        <w:t xml:space="preserve"> </w:t>
      </w:r>
      <w:proofErr w:type="spellStart"/>
      <w:r>
        <w:rPr>
          <w:rFonts w:ascii="Times New Roman" w:hAnsi="Times New Roman" w:cs="Times New Roman"/>
          <w:i/>
        </w:rPr>
        <w:t>flavus</w:t>
      </w:r>
      <w:proofErr w:type="spellEnd"/>
      <w:r>
        <w:rPr>
          <w:rFonts w:ascii="Times New Roman" w:hAnsi="Times New Roman" w:cs="Times New Roman"/>
        </w:rPr>
        <w:t xml:space="preserve"> (n = 12, 15%). Vital Feed Broiler Finisher (VFBF) from </w:t>
      </w:r>
      <w:proofErr w:type="spellStart"/>
      <w:r>
        <w:rPr>
          <w:rFonts w:ascii="Times New Roman" w:hAnsi="Times New Roman" w:cs="Times New Roman"/>
        </w:rPr>
        <w:t>Ita</w:t>
      </w:r>
      <w:proofErr w:type="spellEnd"/>
      <w:r>
        <w:rPr>
          <w:rFonts w:ascii="Times New Roman" w:hAnsi="Times New Roman" w:cs="Times New Roman"/>
        </w:rPr>
        <w:t xml:space="preserve"> </w:t>
      </w:r>
      <w:proofErr w:type="spellStart"/>
      <w:r>
        <w:rPr>
          <w:rFonts w:ascii="Times New Roman" w:hAnsi="Times New Roman" w:cs="Times New Roman"/>
        </w:rPr>
        <w:t>Olokan</w:t>
      </w:r>
      <w:proofErr w:type="spellEnd"/>
      <w:r>
        <w:rPr>
          <w:rFonts w:ascii="Times New Roman" w:hAnsi="Times New Roman" w:cs="Times New Roman"/>
        </w:rPr>
        <w:t xml:space="preserve"> recorded the highest individual isolate count, particularly of </w:t>
      </w:r>
      <w:r>
        <w:rPr>
          <w:rFonts w:ascii="Times New Roman" w:hAnsi="Times New Roman" w:cs="Times New Roman"/>
          <w:i/>
        </w:rPr>
        <w:t xml:space="preserve">Aspergillus </w:t>
      </w:r>
      <w:proofErr w:type="spellStart"/>
      <w:r>
        <w:rPr>
          <w:rFonts w:ascii="Times New Roman" w:hAnsi="Times New Roman" w:cs="Times New Roman"/>
          <w:i/>
        </w:rPr>
        <w:t>flavus</w:t>
      </w:r>
      <w:proofErr w:type="spellEnd"/>
      <w:r>
        <w:rPr>
          <w:rFonts w:ascii="Times New Roman" w:hAnsi="Times New Roman" w:cs="Times New Roman"/>
        </w:rPr>
        <w:t xml:space="preserve"> and </w:t>
      </w:r>
      <w:r>
        <w:rPr>
          <w:rFonts w:ascii="Times New Roman" w:hAnsi="Times New Roman" w:cs="Times New Roman"/>
          <w:i/>
        </w:rPr>
        <w:t xml:space="preserve">Aspergillus </w:t>
      </w:r>
      <w:proofErr w:type="spellStart"/>
      <w:r>
        <w:rPr>
          <w:rFonts w:ascii="Times New Roman" w:hAnsi="Times New Roman" w:cs="Times New Roman"/>
          <w:i/>
        </w:rPr>
        <w:t>niger</w:t>
      </w:r>
      <w:proofErr w:type="spellEnd"/>
      <w:r>
        <w:rPr>
          <w:color w:val="F79646"/>
        </w:rPr>
        <w:t xml:space="preserve">. </w:t>
      </w:r>
      <w:r>
        <w:rPr>
          <w:rFonts w:ascii="Times New Roman" w:hAnsi="Times New Roman" w:cs="Times New Roman"/>
          <w:color w:val="000000"/>
          <w:sz w:val="24"/>
          <w:szCs w:val="24"/>
        </w:rPr>
        <w:t xml:space="preserve">The pattern of occurrence of fungal isolates across the different locations and feed types was mainly due to variations in handling and storage practices, rather than being caused by specific general environmental conditions or something unique about the feed type. (Lateef </w:t>
      </w:r>
      <w:r w:rsidR="00857C5B" w:rsidRPr="00857C5B">
        <w:rPr>
          <w:rFonts w:ascii="Times New Roman" w:hAnsi="Times New Roman" w:cs="Times New Roman"/>
          <w:i/>
          <w:color w:val="000000"/>
          <w:sz w:val="24"/>
          <w:szCs w:val="24"/>
        </w:rPr>
        <w:t>et al.</w:t>
      </w:r>
      <w:r>
        <w:rPr>
          <w:rFonts w:ascii="Times New Roman" w:hAnsi="Times New Roman" w:cs="Times New Roman"/>
          <w:color w:val="000000"/>
          <w:sz w:val="24"/>
          <w:szCs w:val="24"/>
        </w:rPr>
        <w:t>, 2014)</w:t>
      </w:r>
    </w:p>
    <w:p w14:paraId="68925F62" w14:textId="30B8580C" w:rsidR="00102C39" w:rsidRDefault="004C018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i/>
          <w:sz w:val="24"/>
          <w:szCs w:val="24"/>
        </w:rPr>
        <w:t xml:space="preserve">Aspergillus </w:t>
      </w:r>
      <w:proofErr w:type="spellStart"/>
      <w:r>
        <w:rPr>
          <w:rFonts w:ascii="Times New Roman" w:hAnsi="Times New Roman" w:cs="Times New Roman"/>
          <w:i/>
          <w:sz w:val="24"/>
          <w:szCs w:val="24"/>
        </w:rPr>
        <w:t>niger</w:t>
      </w:r>
      <w:proofErr w:type="spellEnd"/>
      <w:r>
        <w:rPr>
          <w:rFonts w:ascii="Times New Roman" w:hAnsi="Times New Roman" w:cs="Times New Roman"/>
          <w:sz w:val="24"/>
          <w:szCs w:val="24"/>
        </w:rPr>
        <w:t xml:space="preserve"> had the highest frequency among the fungi isolated across all sampling locations, with particularly high prevalence in Vita Feed from Ilesha Garage. This finding aligns with the report of </w:t>
      </w:r>
      <w:proofErr w:type="spellStart"/>
      <w:r>
        <w:rPr>
          <w:rFonts w:ascii="Times New Roman" w:hAnsi="Times New Roman" w:cs="Times New Roman"/>
          <w:sz w:val="24"/>
          <w:szCs w:val="24"/>
        </w:rPr>
        <w:t>Okoli</w:t>
      </w:r>
      <w:proofErr w:type="spellEnd"/>
      <w:r>
        <w:rPr>
          <w:rFonts w:ascii="Times New Roman" w:hAnsi="Times New Roman" w:cs="Times New Roman"/>
          <w:sz w:val="24"/>
          <w:szCs w:val="24"/>
        </w:rPr>
        <w:t xml:space="preserve"> </w:t>
      </w:r>
      <w:r w:rsidR="00857C5B" w:rsidRPr="00857C5B">
        <w:rPr>
          <w:rFonts w:ascii="Times New Roman" w:hAnsi="Times New Roman" w:cs="Times New Roman"/>
          <w:i/>
          <w:sz w:val="24"/>
          <w:szCs w:val="24"/>
        </w:rPr>
        <w:t>et al.</w:t>
      </w:r>
      <w:r>
        <w:rPr>
          <w:rFonts w:ascii="Times New Roman" w:hAnsi="Times New Roman" w:cs="Times New Roman"/>
          <w:sz w:val="24"/>
          <w:szCs w:val="24"/>
        </w:rPr>
        <w:t xml:space="preserve"> (2006), who documented similar contamination in commercial poultry feeds sold in Imo State, Nigeria, where Vita Feed also exhibited the highest fungal load. Such results may be linked to the general susceptibility of feed to fungal colonization under poor storage conditions and ambient humidity (</w:t>
      </w:r>
      <w:proofErr w:type="spellStart"/>
      <w:r>
        <w:rPr>
          <w:rFonts w:ascii="Times New Roman" w:hAnsi="Times New Roman" w:cs="Times New Roman"/>
          <w:sz w:val="24"/>
          <w:szCs w:val="24"/>
        </w:rPr>
        <w:t>Mohapatra</w:t>
      </w:r>
      <w:proofErr w:type="spellEnd"/>
      <w:r>
        <w:rPr>
          <w:rFonts w:ascii="Times New Roman" w:hAnsi="Times New Roman" w:cs="Times New Roman"/>
          <w:sz w:val="24"/>
          <w:szCs w:val="24"/>
        </w:rPr>
        <w:t xml:space="preserve"> </w:t>
      </w:r>
      <w:r w:rsidR="00857C5B" w:rsidRPr="00857C5B">
        <w:rPr>
          <w:rFonts w:ascii="Times New Roman" w:hAnsi="Times New Roman" w:cs="Times New Roman"/>
          <w:i/>
          <w:sz w:val="24"/>
          <w:szCs w:val="24"/>
        </w:rPr>
        <w:t>et al.</w:t>
      </w:r>
      <w:r>
        <w:rPr>
          <w:rFonts w:ascii="Times New Roman" w:hAnsi="Times New Roman" w:cs="Times New Roman"/>
          <w:sz w:val="24"/>
          <w:szCs w:val="24"/>
        </w:rPr>
        <w:t xml:space="preserve">, 2017). Previous studies have consistently reported </w:t>
      </w:r>
      <w:r>
        <w:rPr>
          <w:rStyle w:val="Emphasis"/>
          <w:rFonts w:ascii="Times New Roman" w:hAnsi="Times New Roman" w:cs="Times New Roman"/>
          <w:sz w:val="24"/>
          <w:szCs w:val="24"/>
        </w:rPr>
        <w:t>Aspergillus</w:t>
      </w:r>
      <w:r>
        <w:rPr>
          <w:rFonts w:ascii="Times New Roman" w:hAnsi="Times New Roman" w:cs="Times New Roman"/>
          <w:sz w:val="24"/>
          <w:szCs w:val="24"/>
        </w:rPr>
        <w:t xml:space="preserve"> spp. as the predominant fungi in both poultry feed ingredients and compounded feeds (</w:t>
      </w:r>
      <w:proofErr w:type="spellStart"/>
      <w:r>
        <w:rPr>
          <w:rFonts w:ascii="Times New Roman" w:hAnsi="Times New Roman" w:cs="Times New Roman"/>
          <w:sz w:val="24"/>
          <w:szCs w:val="24"/>
        </w:rPr>
        <w:t>Ogbebor</w:t>
      </w:r>
      <w:proofErr w:type="spellEnd"/>
      <w:r>
        <w:rPr>
          <w:rFonts w:ascii="Times New Roman" w:hAnsi="Times New Roman" w:cs="Times New Roman"/>
          <w:sz w:val="24"/>
          <w:szCs w:val="24"/>
        </w:rPr>
        <w:t xml:space="preserve"> </w:t>
      </w:r>
      <w:r w:rsidR="00857C5B" w:rsidRPr="00857C5B">
        <w:rPr>
          <w:rFonts w:ascii="Times New Roman" w:hAnsi="Times New Roman" w:cs="Times New Roman"/>
          <w:i/>
          <w:sz w:val="24"/>
          <w:szCs w:val="24"/>
        </w:rPr>
        <w:t>et al.</w:t>
      </w:r>
      <w:r>
        <w:rPr>
          <w:rFonts w:ascii="Times New Roman" w:hAnsi="Times New Roman" w:cs="Times New Roman"/>
          <w:sz w:val="24"/>
          <w:szCs w:val="24"/>
        </w:rPr>
        <w:t xml:space="preserve">, 2021; </w:t>
      </w:r>
      <w:proofErr w:type="spellStart"/>
      <w:r>
        <w:rPr>
          <w:rFonts w:ascii="Times New Roman" w:hAnsi="Times New Roman" w:cs="Times New Roman"/>
          <w:sz w:val="24"/>
          <w:szCs w:val="24"/>
        </w:rPr>
        <w:t>Alabi</w:t>
      </w:r>
      <w:proofErr w:type="spellEnd"/>
      <w:r>
        <w:rPr>
          <w:rFonts w:ascii="Times New Roman" w:hAnsi="Times New Roman" w:cs="Times New Roman"/>
          <w:sz w:val="24"/>
          <w:szCs w:val="24"/>
        </w:rPr>
        <w:t xml:space="preserve"> </w:t>
      </w:r>
      <w:r w:rsidR="00857C5B" w:rsidRPr="00857C5B">
        <w:rPr>
          <w:rFonts w:ascii="Times New Roman" w:hAnsi="Times New Roman" w:cs="Times New Roman"/>
          <w:i/>
          <w:sz w:val="24"/>
          <w:szCs w:val="24"/>
        </w:rPr>
        <w:t>et al.</w:t>
      </w:r>
      <w:r>
        <w:rPr>
          <w:rFonts w:ascii="Times New Roman" w:hAnsi="Times New Roman" w:cs="Times New Roman"/>
          <w:sz w:val="24"/>
          <w:szCs w:val="24"/>
        </w:rPr>
        <w:t xml:space="preserve">, 2018). The high occurrence of </w:t>
      </w:r>
      <w:r>
        <w:rPr>
          <w:rStyle w:val="Emphasis"/>
          <w:rFonts w:ascii="Times New Roman" w:hAnsi="Times New Roman" w:cs="Times New Roman"/>
          <w:sz w:val="24"/>
          <w:szCs w:val="24"/>
        </w:rPr>
        <w:t xml:space="preserve">A. </w:t>
      </w:r>
      <w:proofErr w:type="spellStart"/>
      <w:r>
        <w:rPr>
          <w:rStyle w:val="Emphasis"/>
          <w:rFonts w:ascii="Times New Roman" w:hAnsi="Times New Roman" w:cs="Times New Roman"/>
          <w:sz w:val="24"/>
          <w:szCs w:val="24"/>
        </w:rPr>
        <w:t>niger</w:t>
      </w:r>
      <w:proofErr w:type="spellEnd"/>
      <w:r>
        <w:rPr>
          <w:rFonts w:ascii="Times New Roman" w:hAnsi="Times New Roman" w:cs="Times New Roman"/>
          <w:sz w:val="24"/>
          <w:szCs w:val="24"/>
        </w:rPr>
        <w:t xml:space="preserve"> can be attributed to its resilient spore-forming ability and potent enzymatic activity, which promote survival and growth across a wide range of substrates (</w:t>
      </w:r>
      <w:proofErr w:type="spellStart"/>
      <w:r>
        <w:rPr>
          <w:rFonts w:ascii="Times New Roman" w:hAnsi="Times New Roman" w:cs="Times New Roman"/>
          <w:sz w:val="24"/>
          <w:szCs w:val="24"/>
        </w:rPr>
        <w:t>Cortesão</w:t>
      </w:r>
      <w:proofErr w:type="spellEnd"/>
      <w:r>
        <w:rPr>
          <w:rFonts w:ascii="Times New Roman" w:hAnsi="Times New Roman" w:cs="Times New Roman"/>
          <w:sz w:val="24"/>
          <w:szCs w:val="24"/>
        </w:rPr>
        <w:t xml:space="preserve"> </w:t>
      </w:r>
      <w:r w:rsidR="00857C5B" w:rsidRPr="00857C5B">
        <w:rPr>
          <w:rFonts w:ascii="Times New Roman" w:hAnsi="Times New Roman" w:cs="Times New Roman"/>
          <w:i/>
          <w:sz w:val="24"/>
          <w:szCs w:val="24"/>
        </w:rPr>
        <w:t>et al.</w:t>
      </w:r>
      <w:r>
        <w:rPr>
          <w:rFonts w:ascii="Times New Roman" w:hAnsi="Times New Roman" w:cs="Times New Roman"/>
          <w:sz w:val="24"/>
          <w:szCs w:val="24"/>
        </w:rPr>
        <w:t>, 2020).</w:t>
      </w:r>
    </w:p>
    <w:p w14:paraId="526231D4" w14:textId="77777777" w:rsidR="00102C39" w:rsidRDefault="00102C39">
      <w:pPr>
        <w:autoSpaceDE w:val="0"/>
        <w:autoSpaceDN w:val="0"/>
        <w:adjustRightInd w:val="0"/>
        <w:spacing w:after="0" w:line="480" w:lineRule="auto"/>
        <w:jc w:val="both"/>
      </w:pPr>
    </w:p>
    <w:p w14:paraId="1C1E7C31" w14:textId="762C24B5" w:rsidR="00102C39" w:rsidRDefault="004C0189">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bCs/>
          <w:color w:val="000000"/>
          <w:sz w:val="24"/>
          <w:szCs w:val="24"/>
        </w:rPr>
        <w:t>Table 3:</w:t>
      </w:r>
      <w:r>
        <w:rPr>
          <w:rFonts w:ascii="Times New Roman" w:hAnsi="Times New Roman" w:cs="Times New Roman"/>
          <w:b/>
          <w:color w:val="000000"/>
          <w:sz w:val="24"/>
          <w:szCs w:val="24"/>
        </w:rPr>
        <w:t xml:space="preserve"> Frequency </w:t>
      </w:r>
      <w:r w:rsidR="00857C5B">
        <w:rPr>
          <w:rFonts w:ascii="Times New Roman" w:hAnsi="Times New Roman" w:cs="Times New Roman"/>
          <w:b/>
          <w:color w:val="000000"/>
          <w:sz w:val="24"/>
          <w:szCs w:val="24"/>
        </w:rPr>
        <w:t>of occurrence of fungi isolates of poultry feed samples</w:t>
      </w:r>
    </w:p>
    <w:tbl>
      <w:tblPr>
        <w:tblStyle w:val="LightShading1"/>
        <w:tblpPr w:leftFromText="180" w:rightFromText="180" w:vertAnchor="text" w:horzAnchor="margin" w:tblpY="198"/>
        <w:tblW w:w="0" w:type="auto"/>
        <w:tblLayout w:type="fixed"/>
        <w:tblLook w:val="0180" w:firstRow="0" w:lastRow="0" w:firstColumn="1" w:lastColumn="1" w:noHBand="0" w:noVBand="0"/>
      </w:tblPr>
      <w:tblGrid>
        <w:gridCol w:w="3071"/>
        <w:gridCol w:w="1959"/>
        <w:gridCol w:w="3056"/>
      </w:tblGrid>
      <w:tr w:rsidR="00102C39" w14:paraId="6866DFEE" w14:textId="77777777" w:rsidTr="00102C3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71" w:type="dxa"/>
            <w:tcBorders>
              <w:top w:val="single" w:sz="8" w:space="0" w:color="000000"/>
              <w:bottom w:val="single" w:sz="4" w:space="0" w:color="auto"/>
            </w:tcBorders>
            <w:shd w:val="clear" w:color="auto" w:fill="auto"/>
            <w:hideMark/>
          </w:tcPr>
          <w:p w14:paraId="588F2609" w14:textId="77777777" w:rsidR="00102C39" w:rsidRDefault="004C0189" w:rsidP="00C816C1">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Fungal Isolates </w:t>
            </w:r>
          </w:p>
        </w:tc>
        <w:tc>
          <w:tcPr>
            <w:cnfStyle w:val="000010000000" w:firstRow="0" w:lastRow="0" w:firstColumn="0" w:lastColumn="0" w:oddVBand="1" w:evenVBand="0" w:oddHBand="0" w:evenHBand="0" w:firstRowFirstColumn="0" w:firstRowLastColumn="0" w:lastRowFirstColumn="0" w:lastRowLastColumn="0"/>
            <w:tcW w:w="1959" w:type="dxa"/>
            <w:tcBorders>
              <w:top w:val="single" w:sz="8" w:space="0" w:color="000000"/>
              <w:bottom w:val="single" w:sz="4" w:space="0" w:color="auto"/>
            </w:tcBorders>
            <w:shd w:val="clear" w:color="auto" w:fill="auto"/>
            <w:hideMark/>
          </w:tcPr>
          <w:p w14:paraId="06B316FE" w14:textId="77777777" w:rsidR="00102C39" w:rsidRDefault="004C0189">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bCs/>
                <w:sz w:val="24"/>
                <w:szCs w:val="24"/>
              </w:rPr>
              <w:t xml:space="preserve">Number isolated </w:t>
            </w:r>
          </w:p>
        </w:tc>
        <w:tc>
          <w:tcPr>
            <w:cnfStyle w:val="000100000000" w:firstRow="0" w:lastRow="0" w:firstColumn="0" w:lastColumn="1" w:oddVBand="0" w:evenVBand="0" w:oddHBand="0" w:evenHBand="0" w:firstRowFirstColumn="0" w:firstRowLastColumn="0" w:lastRowFirstColumn="0" w:lastRowLastColumn="0"/>
            <w:tcW w:w="3056" w:type="dxa"/>
            <w:tcBorders>
              <w:top w:val="single" w:sz="8" w:space="0" w:color="000000"/>
              <w:bottom w:val="single" w:sz="4" w:space="0" w:color="auto"/>
            </w:tcBorders>
            <w:shd w:val="clear" w:color="auto" w:fill="auto"/>
            <w:hideMark/>
          </w:tcPr>
          <w:p w14:paraId="1F85BB15" w14:textId="77777777" w:rsidR="00102C39" w:rsidRDefault="004C01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Cs w:val="0"/>
                <w:sz w:val="24"/>
                <w:szCs w:val="24"/>
              </w:rPr>
              <w:t xml:space="preserve">Frequency </w:t>
            </w:r>
            <w:r>
              <w:rPr>
                <w:rFonts w:ascii="Times New Roman" w:hAnsi="Times New Roman" w:cs="Times New Roman"/>
                <w:sz w:val="24"/>
                <w:szCs w:val="24"/>
              </w:rPr>
              <w:t xml:space="preserve">of occurrence (%) </w:t>
            </w:r>
          </w:p>
        </w:tc>
      </w:tr>
      <w:tr w:rsidR="00102C39" w14:paraId="0B6C113C" w14:textId="77777777" w:rsidTr="00102C39">
        <w:trPr>
          <w:trHeight w:val="73"/>
        </w:trPr>
        <w:tc>
          <w:tcPr>
            <w:cnfStyle w:val="001000000000" w:firstRow="0" w:lastRow="0" w:firstColumn="1" w:lastColumn="0" w:oddVBand="0" w:evenVBand="0" w:oddHBand="0" w:evenHBand="0" w:firstRowFirstColumn="0" w:firstRowLastColumn="0" w:lastRowFirstColumn="0" w:lastRowLastColumn="0"/>
            <w:tcW w:w="3071" w:type="dxa"/>
            <w:tcBorders>
              <w:top w:val="nil"/>
              <w:bottom w:val="nil"/>
            </w:tcBorders>
            <w:hideMark/>
          </w:tcPr>
          <w:p w14:paraId="4DA99C5B" w14:textId="77777777" w:rsidR="00102C39" w:rsidRDefault="004C0189" w:rsidP="00C816C1">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i/>
                <w:iCs/>
                <w:sz w:val="24"/>
                <w:szCs w:val="24"/>
              </w:rPr>
              <w:t xml:space="preserve">Aspergillus </w:t>
            </w:r>
            <w:proofErr w:type="spellStart"/>
            <w:r>
              <w:rPr>
                <w:rFonts w:ascii="Times New Roman" w:hAnsi="Times New Roman" w:cs="Times New Roman"/>
                <w:i/>
                <w:iCs/>
                <w:sz w:val="24"/>
                <w:szCs w:val="24"/>
              </w:rPr>
              <w:t>flavus</w:t>
            </w:r>
            <w:proofErr w:type="spellEnd"/>
          </w:p>
        </w:tc>
        <w:tc>
          <w:tcPr>
            <w:cnfStyle w:val="000010000000" w:firstRow="0" w:lastRow="0" w:firstColumn="0" w:lastColumn="0" w:oddVBand="1" w:evenVBand="0" w:oddHBand="0" w:evenHBand="0" w:firstRowFirstColumn="0" w:firstRowLastColumn="0" w:lastRowFirstColumn="0" w:lastRowLastColumn="0"/>
            <w:tcW w:w="1959" w:type="dxa"/>
            <w:shd w:val="clear" w:color="auto" w:fill="auto"/>
            <w:hideMark/>
          </w:tcPr>
          <w:p w14:paraId="7EE0224D" w14:textId="77777777" w:rsidR="00102C39" w:rsidRDefault="004C01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cnfStyle w:val="000100000000" w:firstRow="0" w:lastRow="0" w:firstColumn="0" w:lastColumn="1" w:oddVBand="0" w:evenVBand="0" w:oddHBand="0" w:evenHBand="0" w:firstRowFirstColumn="0" w:firstRowLastColumn="0" w:lastRowFirstColumn="0" w:lastRowLastColumn="0"/>
            <w:tcW w:w="3056" w:type="dxa"/>
            <w:tcBorders>
              <w:top w:val="nil"/>
              <w:bottom w:val="nil"/>
            </w:tcBorders>
            <w:hideMark/>
          </w:tcPr>
          <w:p w14:paraId="7790DC9B" w14:textId="77777777" w:rsidR="00102C39" w:rsidRDefault="004C01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val="0"/>
                <w:sz w:val="24"/>
                <w:szCs w:val="24"/>
              </w:rPr>
              <w:t>25</w:t>
            </w:r>
          </w:p>
        </w:tc>
      </w:tr>
      <w:tr w:rsidR="00102C39" w14:paraId="79DBD80D" w14:textId="77777777" w:rsidTr="00102C39">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071" w:type="dxa"/>
            <w:tcBorders>
              <w:top w:val="nil"/>
              <w:bottom w:val="nil"/>
            </w:tcBorders>
            <w:shd w:val="clear" w:color="auto" w:fill="auto"/>
            <w:hideMark/>
          </w:tcPr>
          <w:p w14:paraId="4BDDE611" w14:textId="77777777" w:rsidR="00102C39" w:rsidRDefault="004C0189" w:rsidP="00C816C1">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i/>
                <w:iCs/>
                <w:sz w:val="24"/>
                <w:szCs w:val="24"/>
              </w:rPr>
              <w:t xml:space="preserve">Aspergillus </w:t>
            </w:r>
            <w:proofErr w:type="spellStart"/>
            <w:r>
              <w:rPr>
                <w:rFonts w:ascii="Times New Roman" w:hAnsi="Times New Roman" w:cs="Times New Roman"/>
                <w:i/>
                <w:iCs/>
                <w:sz w:val="24"/>
                <w:szCs w:val="24"/>
              </w:rPr>
              <w:t>niger</w:t>
            </w:r>
            <w:proofErr w:type="spellEnd"/>
          </w:p>
        </w:tc>
        <w:tc>
          <w:tcPr>
            <w:cnfStyle w:val="000010000000" w:firstRow="0" w:lastRow="0" w:firstColumn="0" w:lastColumn="0" w:oddVBand="1" w:evenVBand="0" w:oddHBand="0" w:evenHBand="0" w:firstRowFirstColumn="0" w:firstRowLastColumn="0" w:lastRowFirstColumn="0" w:lastRowLastColumn="0"/>
            <w:tcW w:w="1959" w:type="dxa"/>
            <w:shd w:val="clear" w:color="auto" w:fill="auto"/>
            <w:hideMark/>
          </w:tcPr>
          <w:p w14:paraId="1ACFE7A7" w14:textId="77777777" w:rsidR="00102C39" w:rsidRDefault="004C01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32</w:t>
            </w:r>
          </w:p>
        </w:tc>
        <w:tc>
          <w:tcPr>
            <w:cnfStyle w:val="000100000000" w:firstRow="0" w:lastRow="0" w:firstColumn="0" w:lastColumn="1" w:oddVBand="0" w:evenVBand="0" w:oddHBand="0" w:evenHBand="0" w:firstRowFirstColumn="0" w:firstRowLastColumn="0" w:lastRowFirstColumn="0" w:lastRowLastColumn="0"/>
            <w:tcW w:w="3056" w:type="dxa"/>
            <w:tcBorders>
              <w:top w:val="nil"/>
              <w:bottom w:val="nil"/>
            </w:tcBorders>
            <w:shd w:val="clear" w:color="auto" w:fill="auto"/>
            <w:hideMark/>
          </w:tcPr>
          <w:p w14:paraId="34F6C477" w14:textId="77777777" w:rsidR="00102C39" w:rsidRDefault="004C01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val="0"/>
                <w:sz w:val="24"/>
                <w:szCs w:val="24"/>
              </w:rPr>
              <w:t>40</w:t>
            </w:r>
          </w:p>
        </w:tc>
      </w:tr>
      <w:tr w:rsidR="00102C39" w14:paraId="505FC40B" w14:textId="77777777" w:rsidTr="00102C39">
        <w:trPr>
          <w:trHeight w:val="345"/>
        </w:trPr>
        <w:tc>
          <w:tcPr>
            <w:cnfStyle w:val="001000000000" w:firstRow="0" w:lastRow="0" w:firstColumn="1" w:lastColumn="0" w:oddVBand="0" w:evenVBand="0" w:oddHBand="0" w:evenHBand="0" w:firstRowFirstColumn="0" w:firstRowLastColumn="0" w:lastRowFirstColumn="0" w:lastRowLastColumn="0"/>
            <w:tcW w:w="3071" w:type="dxa"/>
            <w:tcBorders>
              <w:top w:val="nil"/>
              <w:bottom w:val="nil"/>
            </w:tcBorders>
            <w:hideMark/>
          </w:tcPr>
          <w:p w14:paraId="01FC6E3A" w14:textId="77777777" w:rsidR="00102C39" w:rsidRDefault="004C0189" w:rsidP="00C816C1">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i/>
                <w:iCs/>
                <w:sz w:val="24"/>
                <w:szCs w:val="24"/>
              </w:rPr>
              <w:t xml:space="preserve">Aspergillus </w:t>
            </w:r>
            <w:proofErr w:type="spellStart"/>
            <w:r>
              <w:rPr>
                <w:rFonts w:ascii="Times New Roman" w:hAnsi="Times New Roman" w:cs="Times New Roman"/>
                <w:i/>
                <w:iCs/>
                <w:sz w:val="24"/>
                <w:szCs w:val="24"/>
              </w:rPr>
              <w:t>fumigatus</w:t>
            </w:r>
            <w:proofErr w:type="spellEnd"/>
          </w:p>
        </w:tc>
        <w:tc>
          <w:tcPr>
            <w:cnfStyle w:val="000010000000" w:firstRow="0" w:lastRow="0" w:firstColumn="0" w:lastColumn="0" w:oddVBand="1" w:evenVBand="0" w:oddHBand="0" w:evenHBand="0" w:firstRowFirstColumn="0" w:firstRowLastColumn="0" w:lastRowFirstColumn="0" w:lastRowLastColumn="0"/>
            <w:tcW w:w="1959" w:type="dxa"/>
            <w:shd w:val="clear" w:color="auto" w:fill="auto"/>
            <w:hideMark/>
          </w:tcPr>
          <w:p w14:paraId="4C1D5227" w14:textId="77777777" w:rsidR="00102C39" w:rsidRDefault="004C01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16</w:t>
            </w:r>
          </w:p>
        </w:tc>
        <w:tc>
          <w:tcPr>
            <w:cnfStyle w:val="000100000000" w:firstRow="0" w:lastRow="0" w:firstColumn="0" w:lastColumn="1" w:oddVBand="0" w:evenVBand="0" w:oddHBand="0" w:evenHBand="0" w:firstRowFirstColumn="0" w:firstRowLastColumn="0" w:lastRowFirstColumn="0" w:lastRowLastColumn="0"/>
            <w:tcW w:w="3056" w:type="dxa"/>
            <w:tcBorders>
              <w:top w:val="nil"/>
              <w:bottom w:val="nil"/>
            </w:tcBorders>
            <w:hideMark/>
          </w:tcPr>
          <w:p w14:paraId="1BE58D05" w14:textId="77777777" w:rsidR="00102C39" w:rsidRDefault="004C01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val="0"/>
                <w:sz w:val="24"/>
                <w:szCs w:val="24"/>
              </w:rPr>
              <w:t>20</w:t>
            </w:r>
          </w:p>
        </w:tc>
      </w:tr>
      <w:tr w:rsidR="00102C39" w14:paraId="28CCD4E7" w14:textId="77777777" w:rsidTr="00102C39">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3071" w:type="dxa"/>
            <w:tcBorders>
              <w:top w:val="nil"/>
              <w:bottom w:val="single" w:sz="8" w:space="0" w:color="000000"/>
            </w:tcBorders>
            <w:shd w:val="clear" w:color="auto" w:fill="auto"/>
            <w:hideMark/>
          </w:tcPr>
          <w:p w14:paraId="04F0C1ED" w14:textId="77777777" w:rsidR="00102C39" w:rsidRDefault="004C0189" w:rsidP="00C816C1">
            <w:pPr>
              <w:autoSpaceDE w:val="0"/>
              <w:autoSpaceDN w:val="0"/>
              <w:adjustRightInd w:val="0"/>
              <w:spacing w:line="360" w:lineRule="auto"/>
              <w:rPr>
                <w:rFonts w:ascii="Times New Roman" w:hAnsi="Times New Roman" w:cs="Times New Roman"/>
                <w:i/>
                <w:iCs/>
                <w:sz w:val="24"/>
                <w:szCs w:val="24"/>
              </w:rPr>
            </w:pPr>
            <w:proofErr w:type="spellStart"/>
            <w:r>
              <w:rPr>
                <w:rFonts w:ascii="Times New Roman" w:hAnsi="Times New Roman" w:cs="Times New Roman"/>
                <w:i/>
                <w:iCs/>
                <w:sz w:val="24"/>
                <w:szCs w:val="24"/>
              </w:rPr>
              <w:t>Mucor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flavus</w:t>
            </w:r>
            <w:proofErr w:type="spellEnd"/>
          </w:p>
        </w:tc>
        <w:tc>
          <w:tcPr>
            <w:cnfStyle w:val="000010000000" w:firstRow="0" w:lastRow="0" w:firstColumn="0" w:lastColumn="0" w:oddVBand="1" w:evenVBand="0" w:oddHBand="0" w:evenHBand="0" w:firstRowFirstColumn="0" w:firstRowLastColumn="0" w:lastRowFirstColumn="0" w:lastRowLastColumn="0"/>
            <w:tcW w:w="1959" w:type="dxa"/>
            <w:tcBorders>
              <w:bottom w:val="single" w:sz="8" w:space="0" w:color="000000"/>
            </w:tcBorders>
            <w:shd w:val="clear" w:color="auto" w:fill="auto"/>
            <w:hideMark/>
          </w:tcPr>
          <w:p w14:paraId="234C521A" w14:textId="77777777" w:rsidR="00102C39" w:rsidRDefault="004C01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cnfStyle w:val="000100000000" w:firstRow="0" w:lastRow="0" w:firstColumn="0" w:lastColumn="1" w:oddVBand="0" w:evenVBand="0" w:oddHBand="0" w:evenHBand="0" w:firstRowFirstColumn="0" w:firstRowLastColumn="0" w:lastRowFirstColumn="0" w:lastRowLastColumn="0"/>
            <w:tcW w:w="3056" w:type="dxa"/>
            <w:tcBorders>
              <w:top w:val="nil"/>
              <w:bottom w:val="single" w:sz="8" w:space="0" w:color="000000"/>
            </w:tcBorders>
            <w:shd w:val="clear" w:color="auto" w:fill="auto"/>
            <w:hideMark/>
          </w:tcPr>
          <w:p w14:paraId="41F68158" w14:textId="77777777" w:rsidR="00102C39" w:rsidRDefault="004C01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val="0"/>
                <w:sz w:val="24"/>
                <w:szCs w:val="24"/>
              </w:rPr>
              <w:t>15</w:t>
            </w:r>
          </w:p>
        </w:tc>
      </w:tr>
    </w:tbl>
    <w:p w14:paraId="551063C7" w14:textId="77777777" w:rsidR="00102C39" w:rsidRDefault="00102C39">
      <w:pPr>
        <w:autoSpaceDE w:val="0"/>
        <w:autoSpaceDN w:val="0"/>
        <w:adjustRightInd w:val="0"/>
        <w:spacing w:after="0" w:line="480" w:lineRule="auto"/>
        <w:jc w:val="both"/>
        <w:rPr>
          <w:rFonts w:ascii="Times New Roman" w:hAnsi="Times New Roman" w:cs="Times New Roman"/>
          <w:sz w:val="24"/>
          <w:szCs w:val="24"/>
        </w:rPr>
      </w:pPr>
    </w:p>
    <w:p w14:paraId="70D0BC88" w14:textId="77777777" w:rsidR="00102C39" w:rsidRDefault="00102C39">
      <w:pPr>
        <w:autoSpaceDE w:val="0"/>
        <w:autoSpaceDN w:val="0"/>
        <w:adjustRightInd w:val="0"/>
        <w:spacing w:after="0" w:line="480" w:lineRule="auto"/>
        <w:jc w:val="both"/>
        <w:rPr>
          <w:rFonts w:ascii="Times New Roman" w:hAnsi="Times New Roman" w:cs="Times New Roman"/>
          <w:sz w:val="24"/>
          <w:szCs w:val="24"/>
        </w:rPr>
      </w:pPr>
    </w:p>
    <w:p w14:paraId="12DD952F" w14:textId="77777777" w:rsidR="00102C39" w:rsidRDefault="00102C39">
      <w:pPr>
        <w:autoSpaceDE w:val="0"/>
        <w:autoSpaceDN w:val="0"/>
        <w:adjustRightInd w:val="0"/>
        <w:spacing w:after="0" w:line="480" w:lineRule="auto"/>
        <w:jc w:val="both"/>
        <w:rPr>
          <w:rFonts w:ascii="Times New Roman" w:hAnsi="Times New Roman" w:cs="Times New Roman"/>
          <w:sz w:val="24"/>
          <w:szCs w:val="24"/>
        </w:rPr>
      </w:pPr>
    </w:p>
    <w:p w14:paraId="59B0F594" w14:textId="77777777" w:rsidR="00102C39" w:rsidRDefault="00102C39">
      <w:pPr>
        <w:pStyle w:val="Heading2"/>
        <w:spacing w:line="480" w:lineRule="auto"/>
        <w:jc w:val="both"/>
        <w:rPr>
          <w:rFonts w:ascii="Times New Roman" w:hAnsi="Times New Roman" w:cs="Times New Roman"/>
          <w:color w:val="auto"/>
          <w:sz w:val="24"/>
          <w:szCs w:val="24"/>
        </w:rPr>
      </w:pPr>
    </w:p>
    <w:p w14:paraId="74CA0FDF" w14:textId="77777777" w:rsidR="00102C39" w:rsidRDefault="00102C39"/>
    <w:p w14:paraId="06CFC771" w14:textId="77777777" w:rsidR="00102C39" w:rsidRDefault="00102C39"/>
    <w:p w14:paraId="6C22DD0A" w14:textId="77777777" w:rsidR="00102C39" w:rsidRDefault="00102C39"/>
    <w:p w14:paraId="1086C22B" w14:textId="288410C9" w:rsidR="00102C39" w:rsidRDefault="004C0189">
      <w:pPr>
        <w:pStyle w:val="Heading2"/>
        <w:spacing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Table 4: Frequencies o</w:t>
      </w:r>
      <w:r w:rsidR="00857C5B">
        <w:rPr>
          <w:rFonts w:ascii="Times New Roman" w:hAnsi="Times New Roman" w:cs="Times New Roman"/>
          <w:color w:val="auto"/>
          <w:sz w:val="24"/>
          <w:szCs w:val="24"/>
        </w:rPr>
        <w:t>f fungal isolates by feed type and location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1728"/>
        <w:gridCol w:w="1728"/>
        <w:gridCol w:w="1728"/>
        <w:gridCol w:w="1728"/>
      </w:tblGrid>
      <w:tr w:rsidR="00102C39" w14:paraId="73A6096C" w14:textId="77777777">
        <w:tc>
          <w:tcPr>
            <w:tcW w:w="1728" w:type="dxa"/>
            <w:tcBorders>
              <w:top w:val="single" w:sz="4" w:space="0" w:color="auto"/>
              <w:bottom w:val="single" w:sz="4" w:space="0" w:color="auto"/>
            </w:tcBorders>
            <w:hideMark/>
          </w:tcPr>
          <w:p w14:paraId="1CD3B714" w14:textId="77777777" w:rsidR="00102C39" w:rsidRDefault="004C0189" w:rsidP="00C816C1">
            <w:pPr>
              <w:rPr>
                <w:rFonts w:ascii="Times New Roman" w:hAnsi="Times New Roman" w:cs="Times New Roman"/>
                <w:sz w:val="24"/>
                <w:szCs w:val="24"/>
              </w:rPr>
            </w:pPr>
            <w:r>
              <w:rPr>
                <w:rFonts w:ascii="Times New Roman" w:hAnsi="Times New Roman" w:cs="Times New Roman"/>
                <w:sz w:val="24"/>
                <w:szCs w:val="24"/>
              </w:rPr>
              <w:t>Location - Feed Type</w:t>
            </w:r>
          </w:p>
        </w:tc>
        <w:tc>
          <w:tcPr>
            <w:tcW w:w="1728" w:type="dxa"/>
            <w:tcBorders>
              <w:top w:val="single" w:sz="4" w:space="0" w:color="auto"/>
              <w:bottom w:val="single" w:sz="4" w:space="0" w:color="auto"/>
            </w:tcBorders>
            <w:hideMark/>
          </w:tcPr>
          <w:p w14:paraId="01232A60" w14:textId="77777777" w:rsidR="00102C39" w:rsidRDefault="004C0189" w:rsidP="00C816C1">
            <w:pPr>
              <w:jc w:val="both"/>
              <w:rPr>
                <w:rFonts w:ascii="Times New Roman" w:hAnsi="Times New Roman" w:cs="Times New Roman"/>
                <w:sz w:val="24"/>
                <w:szCs w:val="24"/>
              </w:rPr>
            </w:pPr>
            <w:r>
              <w:rPr>
                <w:rFonts w:ascii="Times New Roman" w:hAnsi="Times New Roman" w:cs="Times New Roman"/>
                <w:i/>
                <w:sz w:val="24"/>
                <w:szCs w:val="24"/>
              </w:rPr>
              <w:t xml:space="preserve">Aspergillus </w:t>
            </w:r>
            <w:proofErr w:type="spellStart"/>
            <w:r>
              <w:rPr>
                <w:rFonts w:ascii="Times New Roman" w:hAnsi="Times New Roman" w:cs="Times New Roman"/>
                <w:i/>
                <w:sz w:val="24"/>
                <w:szCs w:val="24"/>
              </w:rPr>
              <w:t>flavus</w:t>
            </w:r>
            <w:proofErr w:type="spellEnd"/>
            <w:r>
              <w:rPr>
                <w:rFonts w:ascii="Times New Roman" w:hAnsi="Times New Roman" w:cs="Times New Roman"/>
                <w:sz w:val="24"/>
                <w:szCs w:val="24"/>
              </w:rPr>
              <w:t xml:space="preserve"> (n=20)</w:t>
            </w:r>
          </w:p>
        </w:tc>
        <w:tc>
          <w:tcPr>
            <w:tcW w:w="1728" w:type="dxa"/>
            <w:tcBorders>
              <w:top w:val="single" w:sz="4" w:space="0" w:color="auto"/>
              <w:bottom w:val="single" w:sz="4" w:space="0" w:color="auto"/>
            </w:tcBorders>
            <w:hideMark/>
          </w:tcPr>
          <w:p w14:paraId="3D1D4984" w14:textId="77777777" w:rsidR="00102C39" w:rsidRDefault="004C0189" w:rsidP="00C816C1">
            <w:pPr>
              <w:jc w:val="both"/>
              <w:rPr>
                <w:rFonts w:ascii="Times New Roman" w:hAnsi="Times New Roman" w:cs="Times New Roman"/>
                <w:sz w:val="24"/>
                <w:szCs w:val="24"/>
              </w:rPr>
            </w:pPr>
            <w:r>
              <w:rPr>
                <w:rFonts w:ascii="Times New Roman" w:hAnsi="Times New Roman" w:cs="Times New Roman"/>
                <w:i/>
                <w:sz w:val="24"/>
                <w:szCs w:val="24"/>
              </w:rPr>
              <w:t xml:space="preserve">Aspergillus </w:t>
            </w:r>
            <w:proofErr w:type="spellStart"/>
            <w:r>
              <w:rPr>
                <w:rFonts w:ascii="Times New Roman" w:hAnsi="Times New Roman" w:cs="Times New Roman"/>
                <w:i/>
                <w:sz w:val="24"/>
                <w:szCs w:val="24"/>
              </w:rPr>
              <w:t>niger</w:t>
            </w:r>
            <w:proofErr w:type="spellEnd"/>
            <w:r>
              <w:rPr>
                <w:rFonts w:ascii="Times New Roman" w:hAnsi="Times New Roman" w:cs="Times New Roman"/>
                <w:sz w:val="24"/>
                <w:szCs w:val="24"/>
              </w:rPr>
              <w:t xml:space="preserve"> (n=32)</w:t>
            </w:r>
          </w:p>
        </w:tc>
        <w:tc>
          <w:tcPr>
            <w:tcW w:w="1728" w:type="dxa"/>
            <w:tcBorders>
              <w:top w:val="single" w:sz="4" w:space="0" w:color="auto"/>
              <w:bottom w:val="single" w:sz="4" w:space="0" w:color="auto"/>
            </w:tcBorders>
            <w:hideMark/>
          </w:tcPr>
          <w:p w14:paraId="279A1FFA" w14:textId="77777777" w:rsidR="00102C39" w:rsidRDefault="004C0189" w:rsidP="00C816C1">
            <w:pPr>
              <w:jc w:val="both"/>
              <w:rPr>
                <w:rFonts w:ascii="Times New Roman" w:hAnsi="Times New Roman" w:cs="Times New Roman"/>
                <w:sz w:val="24"/>
                <w:szCs w:val="24"/>
              </w:rPr>
            </w:pPr>
            <w:r>
              <w:rPr>
                <w:rFonts w:ascii="Times New Roman" w:hAnsi="Times New Roman" w:cs="Times New Roman"/>
                <w:i/>
                <w:sz w:val="24"/>
                <w:szCs w:val="24"/>
              </w:rPr>
              <w:t xml:space="preserve">Aspergillus </w:t>
            </w:r>
            <w:proofErr w:type="spellStart"/>
            <w:r>
              <w:rPr>
                <w:rFonts w:ascii="Times New Roman" w:hAnsi="Times New Roman" w:cs="Times New Roman"/>
                <w:i/>
                <w:sz w:val="24"/>
                <w:szCs w:val="24"/>
              </w:rPr>
              <w:t>fumigatus</w:t>
            </w:r>
            <w:proofErr w:type="spellEnd"/>
            <w:r>
              <w:rPr>
                <w:rFonts w:ascii="Times New Roman" w:hAnsi="Times New Roman" w:cs="Times New Roman"/>
                <w:sz w:val="24"/>
                <w:szCs w:val="24"/>
              </w:rPr>
              <w:t xml:space="preserve"> (n=16)</w:t>
            </w:r>
          </w:p>
        </w:tc>
        <w:tc>
          <w:tcPr>
            <w:tcW w:w="1728" w:type="dxa"/>
            <w:tcBorders>
              <w:top w:val="single" w:sz="4" w:space="0" w:color="auto"/>
              <w:bottom w:val="single" w:sz="4" w:space="0" w:color="auto"/>
            </w:tcBorders>
            <w:hideMark/>
          </w:tcPr>
          <w:p w14:paraId="5EC982A6" w14:textId="77777777" w:rsidR="00102C39" w:rsidRDefault="004C0189" w:rsidP="00C816C1">
            <w:pPr>
              <w:jc w:val="both"/>
              <w:rPr>
                <w:rFonts w:ascii="Times New Roman" w:hAnsi="Times New Roman" w:cs="Times New Roman"/>
                <w:sz w:val="24"/>
                <w:szCs w:val="24"/>
              </w:rPr>
            </w:pPr>
            <w:proofErr w:type="spellStart"/>
            <w:r>
              <w:rPr>
                <w:rFonts w:ascii="Times New Roman" w:hAnsi="Times New Roman" w:cs="Times New Roman"/>
                <w:i/>
                <w:sz w:val="24"/>
                <w:szCs w:val="24"/>
              </w:rPr>
              <w:t>Mucor</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flavus</w:t>
            </w:r>
            <w:proofErr w:type="spellEnd"/>
            <w:r>
              <w:rPr>
                <w:rFonts w:ascii="Times New Roman" w:hAnsi="Times New Roman" w:cs="Times New Roman"/>
                <w:sz w:val="24"/>
                <w:szCs w:val="24"/>
              </w:rPr>
              <w:t xml:space="preserve"> (n=12)</w:t>
            </w:r>
          </w:p>
        </w:tc>
      </w:tr>
      <w:tr w:rsidR="00102C39" w14:paraId="38E5CA77" w14:textId="77777777">
        <w:tc>
          <w:tcPr>
            <w:tcW w:w="1728" w:type="dxa"/>
            <w:tcBorders>
              <w:top w:val="single" w:sz="4" w:space="0" w:color="auto"/>
            </w:tcBorders>
            <w:hideMark/>
          </w:tcPr>
          <w:p w14:paraId="43C45C63"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OE- CFBS</w:t>
            </w:r>
          </w:p>
        </w:tc>
        <w:tc>
          <w:tcPr>
            <w:tcW w:w="1728" w:type="dxa"/>
            <w:tcBorders>
              <w:top w:val="single" w:sz="4" w:space="0" w:color="auto"/>
            </w:tcBorders>
            <w:hideMark/>
          </w:tcPr>
          <w:p w14:paraId="5F190805"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c>
          <w:tcPr>
            <w:tcW w:w="1728" w:type="dxa"/>
            <w:tcBorders>
              <w:top w:val="single" w:sz="4" w:space="0" w:color="auto"/>
            </w:tcBorders>
            <w:hideMark/>
          </w:tcPr>
          <w:p w14:paraId="5E55A1A6"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2 (6.25%)</w:t>
            </w:r>
          </w:p>
        </w:tc>
        <w:tc>
          <w:tcPr>
            <w:tcW w:w="1728" w:type="dxa"/>
            <w:tcBorders>
              <w:top w:val="single" w:sz="4" w:space="0" w:color="auto"/>
            </w:tcBorders>
            <w:hideMark/>
          </w:tcPr>
          <w:p w14:paraId="1627447C"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c>
          <w:tcPr>
            <w:tcW w:w="1728" w:type="dxa"/>
            <w:tcBorders>
              <w:top w:val="single" w:sz="4" w:space="0" w:color="auto"/>
            </w:tcBorders>
            <w:hideMark/>
          </w:tcPr>
          <w:p w14:paraId="7B7B0117"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(8.33%)</w:t>
            </w:r>
          </w:p>
        </w:tc>
      </w:tr>
      <w:tr w:rsidR="00102C39" w14:paraId="5316B5B0" w14:textId="77777777">
        <w:tc>
          <w:tcPr>
            <w:tcW w:w="1728" w:type="dxa"/>
            <w:hideMark/>
          </w:tcPr>
          <w:p w14:paraId="6294FB7D"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OE- TFBS</w:t>
            </w:r>
          </w:p>
        </w:tc>
        <w:tc>
          <w:tcPr>
            <w:tcW w:w="1728" w:type="dxa"/>
            <w:hideMark/>
          </w:tcPr>
          <w:p w14:paraId="0880D676"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(5.00%)</w:t>
            </w:r>
          </w:p>
        </w:tc>
        <w:tc>
          <w:tcPr>
            <w:tcW w:w="1728" w:type="dxa"/>
            <w:hideMark/>
          </w:tcPr>
          <w:p w14:paraId="51B01D7F"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(3.13%)</w:t>
            </w:r>
          </w:p>
        </w:tc>
        <w:tc>
          <w:tcPr>
            <w:tcW w:w="1728" w:type="dxa"/>
            <w:hideMark/>
          </w:tcPr>
          <w:p w14:paraId="6C68668D"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(6.25%)</w:t>
            </w:r>
          </w:p>
        </w:tc>
        <w:tc>
          <w:tcPr>
            <w:tcW w:w="1728" w:type="dxa"/>
            <w:hideMark/>
          </w:tcPr>
          <w:p w14:paraId="7C33321E"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r>
      <w:tr w:rsidR="00102C39" w14:paraId="52F508A4" w14:textId="77777777">
        <w:tc>
          <w:tcPr>
            <w:tcW w:w="1728" w:type="dxa"/>
            <w:hideMark/>
          </w:tcPr>
          <w:p w14:paraId="29450678"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OE- VFBS</w:t>
            </w:r>
          </w:p>
        </w:tc>
        <w:tc>
          <w:tcPr>
            <w:tcW w:w="1728" w:type="dxa"/>
            <w:hideMark/>
          </w:tcPr>
          <w:p w14:paraId="5815E1CA"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c>
          <w:tcPr>
            <w:tcW w:w="1728" w:type="dxa"/>
            <w:hideMark/>
          </w:tcPr>
          <w:p w14:paraId="5A83E510"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(3.13%)</w:t>
            </w:r>
          </w:p>
        </w:tc>
        <w:tc>
          <w:tcPr>
            <w:tcW w:w="1728" w:type="dxa"/>
            <w:hideMark/>
          </w:tcPr>
          <w:p w14:paraId="10F7791F"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(6.25%)</w:t>
            </w:r>
          </w:p>
        </w:tc>
        <w:tc>
          <w:tcPr>
            <w:tcW w:w="1728" w:type="dxa"/>
            <w:hideMark/>
          </w:tcPr>
          <w:p w14:paraId="00EE59BB"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r>
      <w:tr w:rsidR="00102C39" w14:paraId="7AE6AC0F" w14:textId="77777777">
        <w:tc>
          <w:tcPr>
            <w:tcW w:w="1728" w:type="dxa"/>
            <w:hideMark/>
          </w:tcPr>
          <w:p w14:paraId="1D594DC7"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OE- CFBF</w:t>
            </w:r>
          </w:p>
        </w:tc>
        <w:tc>
          <w:tcPr>
            <w:tcW w:w="1728" w:type="dxa"/>
            <w:hideMark/>
          </w:tcPr>
          <w:p w14:paraId="06099434"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(5.00%)</w:t>
            </w:r>
          </w:p>
        </w:tc>
        <w:tc>
          <w:tcPr>
            <w:tcW w:w="1728" w:type="dxa"/>
            <w:hideMark/>
          </w:tcPr>
          <w:p w14:paraId="38873840"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2 (6.25%)</w:t>
            </w:r>
          </w:p>
        </w:tc>
        <w:tc>
          <w:tcPr>
            <w:tcW w:w="1728" w:type="dxa"/>
            <w:hideMark/>
          </w:tcPr>
          <w:p w14:paraId="3685D348"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2 (12.50%)</w:t>
            </w:r>
          </w:p>
        </w:tc>
        <w:tc>
          <w:tcPr>
            <w:tcW w:w="1728" w:type="dxa"/>
            <w:hideMark/>
          </w:tcPr>
          <w:p w14:paraId="47073770"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(8.33%)</w:t>
            </w:r>
          </w:p>
        </w:tc>
      </w:tr>
      <w:tr w:rsidR="00102C39" w14:paraId="407F0899" w14:textId="77777777">
        <w:tc>
          <w:tcPr>
            <w:tcW w:w="1728" w:type="dxa"/>
            <w:hideMark/>
          </w:tcPr>
          <w:p w14:paraId="7E63BC9F"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OE- TFBF</w:t>
            </w:r>
          </w:p>
        </w:tc>
        <w:tc>
          <w:tcPr>
            <w:tcW w:w="1728" w:type="dxa"/>
            <w:hideMark/>
          </w:tcPr>
          <w:p w14:paraId="534825A8"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c>
          <w:tcPr>
            <w:tcW w:w="1728" w:type="dxa"/>
            <w:hideMark/>
          </w:tcPr>
          <w:p w14:paraId="11D98EA7"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(3.13%)</w:t>
            </w:r>
          </w:p>
        </w:tc>
        <w:tc>
          <w:tcPr>
            <w:tcW w:w="1728" w:type="dxa"/>
            <w:hideMark/>
          </w:tcPr>
          <w:p w14:paraId="6242505E"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(6.25%)</w:t>
            </w:r>
          </w:p>
        </w:tc>
        <w:tc>
          <w:tcPr>
            <w:tcW w:w="1728" w:type="dxa"/>
            <w:hideMark/>
          </w:tcPr>
          <w:p w14:paraId="25120CBA"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r>
      <w:tr w:rsidR="00102C39" w14:paraId="4E521516" w14:textId="77777777">
        <w:tc>
          <w:tcPr>
            <w:tcW w:w="1728" w:type="dxa"/>
            <w:hideMark/>
          </w:tcPr>
          <w:p w14:paraId="6479A4EE"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OE-VFBF</w:t>
            </w:r>
          </w:p>
        </w:tc>
        <w:tc>
          <w:tcPr>
            <w:tcW w:w="1728" w:type="dxa"/>
            <w:hideMark/>
          </w:tcPr>
          <w:p w14:paraId="29B92603"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2 (10.00%)</w:t>
            </w:r>
          </w:p>
        </w:tc>
        <w:tc>
          <w:tcPr>
            <w:tcW w:w="1728" w:type="dxa"/>
            <w:hideMark/>
          </w:tcPr>
          <w:p w14:paraId="3EF41BFA"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3 (9.38%)</w:t>
            </w:r>
          </w:p>
        </w:tc>
        <w:tc>
          <w:tcPr>
            <w:tcW w:w="1728" w:type="dxa"/>
            <w:hideMark/>
          </w:tcPr>
          <w:p w14:paraId="35E22C53"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(6.25%)</w:t>
            </w:r>
          </w:p>
        </w:tc>
        <w:tc>
          <w:tcPr>
            <w:tcW w:w="1728" w:type="dxa"/>
            <w:hideMark/>
          </w:tcPr>
          <w:p w14:paraId="40CB3236"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2 (16.67%)</w:t>
            </w:r>
          </w:p>
        </w:tc>
      </w:tr>
      <w:tr w:rsidR="00102C39" w14:paraId="2A0BF98B" w14:textId="77777777">
        <w:tc>
          <w:tcPr>
            <w:tcW w:w="1728" w:type="dxa"/>
            <w:hideMark/>
          </w:tcPr>
          <w:p w14:paraId="3DFFD42B"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IG– CFBS</w:t>
            </w:r>
          </w:p>
        </w:tc>
        <w:tc>
          <w:tcPr>
            <w:tcW w:w="1728" w:type="dxa"/>
            <w:hideMark/>
          </w:tcPr>
          <w:p w14:paraId="1A7B5409"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(5.00%)</w:t>
            </w:r>
          </w:p>
        </w:tc>
        <w:tc>
          <w:tcPr>
            <w:tcW w:w="1728" w:type="dxa"/>
            <w:hideMark/>
          </w:tcPr>
          <w:p w14:paraId="08538BA7"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(3.13%)</w:t>
            </w:r>
          </w:p>
        </w:tc>
        <w:tc>
          <w:tcPr>
            <w:tcW w:w="1728" w:type="dxa"/>
            <w:hideMark/>
          </w:tcPr>
          <w:p w14:paraId="082149DB"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c>
          <w:tcPr>
            <w:tcW w:w="1728" w:type="dxa"/>
            <w:hideMark/>
          </w:tcPr>
          <w:p w14:paraId="001B1547"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r>
      <w:tr w:rsidR="00102C39" w14:paraId="1D91A076" w14:textId="77777777">
        <w:tc>
          <w:tcPr>
            <w:tcW w:w="1728" w:type="dxa"/>
            <w:hideMark/>
          </w:tcPr>
          <w:p w14:paraId="28711E8B"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IG– TFBS</w:t>
            </w:r>
          </w:p>
        </w:tc>
        <w:tc>
          <w:tcPr>
            <w:tcW w:w="1728" w:type="dxa"/>
            <w:hideMark/>
          </w:tcPr>
          <w:p w14:paraId="16AD8294"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c>
          <w:tcPr>
            <w:tcW w:w="1728" w:type="dxa"/>
            <w:hideMark/>
          </w:tcPr>
          <w:p w14:paraId="19773791"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c>
          <w:tcPr>
            <w:tcW w:w="1728" w:type="dxa"/>
            <w:hideMark/>
          </w:tcPr>
          <w:p w14:paraId="0D9B7A50"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2 (12.50%)</w:t>
            </w:r>
          </w:p>
        </w:tc>
        <w:tc>
          <w:tcPr>
            <w:tcW w:w="1728" w:type="dxa"/>
            <w:hideMark/>
          </w:tcPr>
          <w:p w14:paraId="20B0113A"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(8.33%)</w:t>
            </w:r>
          </w:p>
        </w:tc>
      </w:tr>
      <w:tr w:rsidR="00102C39" w14:paraId="30295DA8" w14:textId="77777777">
        <w:tc>
          <w:tcPr>
            <w:tcW w:w="1728" w:type="dxa"/>
            <w:hideMark/>
          </w:tcPr>
          <w:p w14:paraId="76C57FCB"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IG– VFBS</w:t>
            </w:r>
          </w:p>
        </w:tc>
        <w:tc>
          <w:tcPr>
            <w:tcW w:w="1728" w:type="dxa"/>
            <w:hideMark/>
          </w:tcPr>
          <w:p w14:paraId="11C4800A"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c>
          <w:tcPr>
            <w:tcW w:w="1728" w:type="dxa"/>
            <w:hideMark/>
          </w:tcPr>
          <w:p w14:paraId="3A70CBB0"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2 (6.25%)</w:t>
            </w:r>
          </w:p>
        </w:tc>
        <w:tc>
          <w:tcPr>
            <w:tcW w:w="1728" w:type="dxa"/>
            <w:hideMark/>
          </w:tcPr>
          <w:p w14:paraId="1442E06E"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(6.25%)</w:t>
            </w:r>
          </w:p>
        </w:tc>
        <w:tc>
          <w:tcPr>
            <w:tcW w:w="1728" w:type="dxa"/>
            <w:hideMark/>
          </w:tcPr>
          <w:p w14:paraId="64A885FE"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r>
      <w:tr w:rsidR="00102C39" w14:paraId="56507C49" w14:textId="77777777">
        <w:tc>
          <w:tcPr>
            <w:tcW w:w="1728" w:type="dxa"/>
            <w:hideMark/>
          </w:tcPr>
          <w:p w14:paraId="3DFABD97"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IG– CFBF</w:t>
            </w:r>
          </w:p>
        </w:tc>
        <w:tc>
          <w:tcPr>
            <w:tcW w:w="1728" w:type="dxa"/>
            <w:hideMark/>
          </w:tcPr>
          <w:p w14:paraId="57480F3D"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2 (10.00%)</w:t>
            </w:r>
          </w:p>
        </w:tc>
        <w:tc>
          <w:tcPr>
            <w:tcW w:w="1728" w:type="dxa"/>
            <w:hideMark/>
          </w:tcPr>
          <w:p w14:paraId="027D78A5"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2 (6.25%)</w:t>
            </w:r>
          </w:p>
        </w:tc>
        <w:tc>
          <w:tcPr>
            <w:tcW w:w="1728" w:type="dxa"/>
            <w:hideMark/>
          </w:tcPr>
          <w:p w14:paraId="228A117C"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c>
          <w:tcPr>
            <w:tcW w:w="1728" w:type="dxa"/>
            <w:hideMark/>
          </w:tcPr>
          <w:p w14:paraId="25CD76BA"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r>
      <w:tr w:rsidR="00102C39" w14:paraId="5EEC6996" w14:textId="77777777">
        <w:tc>
          <w:tcPr>
            <w:tcW w:w="1728" w:type="dxa"/>
            <w:hideMark/>
          </w:tcPr>
          <w:p w14:paraId="68BCD7A1"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IG– TFBF</w:t>
            </w:r>
          </w:p>
        </w:tc>
        <w:tc>
          <w:tcPr>
            <w:tcW w:w="1728" w:type="dxa"/>
            <w:hideMark/>
          </w:tcPr>
          <w:p w14:paraId="2FA936E6"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(5.00%)</w:t>
            </w:r>
          </w:p>
        </w:tc>
        <w:tc>
          <w:tcPr>
            <w:tcW w:w="1728" w:type="dxa"/>
            <w:hideMark/>
          </w:tcPr>
          <w:p w14:paraId="09ABCF41"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(3.13%)</w:t>
            </w:r>
          </w:p>
        </w:tc>
        <w:tc>
          <w:tcPr>
            <w:tcW w:w="1728" w:type="dxa"/>
            <w:hideMark/>
          </w:tcPr>
          <w:p w14:paraId="1F3A9ED9"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(6.25%)</w:t>
            </w:r>
          </w:p>
        </w:tc>
        <w:tc>
          <w:tcPr>
            <w:tcW w:w="1728" w:type="dxa"/>
            <w:hideMark/>
          </w:tcPr>
          <w:p w14:paraId="26ECA115"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(8.33%)</w:t>
            </w:r>
          </w:p>
        </w:tc>
      </w:tr>
      <w:tr w:rsidR="00102C39" w14:paraId="37F7890B" w14:textId="77777777">
        <w:tc>
          <w:tcPr>
            <w:tcW w:w="1728" w:type="dxa"/>
            <w:hideMark/>
          </w:tcPr>
          <w:p w14:paraId="2E9B79DB"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IG– VFBF</w:t>
            </w:r>
          </w:p>
        </w:tc>
        <w:tc>
          <w:tcPr>
            <w:tcW w:w="1728" w:type="dxa"/>
            <w:hideMark/>
          </w:tcPr>
          <w:p w14:paraId="1D9EA2A6"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(5.00%)</w:t>
            </w:r>
          </w:p>
        </w:tc>
        <w:tc>
          <w:tcPr>
            <w:tcW w:w="1728" w:type="dxa"/>
            <w:hideMark/>
          </w:tcPr>
          <w:p w14:paraId="69D276D8"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3 (9.38%)</w:t>
            </w:r>
          </w:p>
        </w:tc>
        <w:tc>
          <w:tcPr>
            <w:tcW w:w="1728" w:type="dxa"/>
            <w:hideMark/>
          </w:tcPr>
          <w:p w14:paraId="4A2633AE"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c>
          <w:tcPr>
            <w:tcW w:w="1728" w:type="dxa"/>
            <w:hideMark/>
          </w:tcPr>
          <w:p w14:paraId="369973AD"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(8.33%)</w:t>
            </w:r>
          </w:p>
        </w:tc>
      </w:tr>
      <w:tr w:rsidR="00102C39" w14:paraId="301528A4" w14:textId="77777777">
        <w:tc>
          <w:tcPr>
            <w:tcW w:w="1728" w:type="dxa"/>
            <w:hideMark/>
          </w:tcPr>
          <w:p w14:paraId="2E5132A1"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IO– CFBS</w:t>
            </w:r>
          </w:p>
        </w:tc>
        <w:tc>
          <w:tcPr>
            <w:tcW w:w="1728" w:type="dxa"/>
            <w:hideMark/>
          </w:tcPr>
          <w:p w14:paraId="7C1016D6"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(5.00%)</w:t>
            </w:r>
          </w:p>
        </w:tc>
        <w:tc>
          <w:tcPr>
            <w:tcW w:w="1728" w:type="dxa"/>
            <w:hideMark/>
          </w:tcPr>
          <w:p w14:paraId="10491378"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2 (6.25%)</w:t>
            </w:r>
          </w:p>
        </w:tc>
        <w:tc>
          <w:tcPr>
            <w:tcW w:w="1728" w:type="dxa"/>
            <w:hideMark/>
          </w:tcPr>
          <w:p w14:paraId="5E7CA2A8"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(6.25%)</w:t>
            </w:r>
          </w:p>
        </w:tc>
        <w:tc>
          <w:tcPr>
            <w:tcW w:w="1728" w:type="dxa"/>
            <w:hideMark/>
          </w:tcPr>
          <w:p w14:paraId="6E78EC7B"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r>
      <w:tr w:rsidR="00102C39" w14:paraId="18A366B0" w14:textId="77777777">
        <w:tc>
          <w:tcPr>
            <w:tcW w:w="1728" w:type="dxa"/>
            <w:hideMark/>
          </w:tcPr>
          <w:p w14:paraId="36C4DC18"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IO– TFBS</w:t>
            </w:r>
          </w:p>
        </w:tc>
        <w:tc>
          <w:tcPr>
            <w:tcW w:w="1728" w:type="dxa"/>
            <w:hideMark/>
          </w:tcPr>
          <w:p w14:paraId="393C4741"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2 (10.00%)</w:t>
            </w:r>
          </w:p>
        </w:tc>
        <w:tc>
          <w:tcPr>
            <w:tcW w:w="1728" w:type="dxa"/>
            <w:hideMark/>
          </w:tcPr>
          <w:p w14:paraId="58866DD7"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(3.13%)</w:t>
            </w:r>
          </w:p>
        </w:tc>
        <w:tc>
          <w:tcPr>
            <w:tcW w:w="1728" w:type="dxa"/>
            <w:hideMark/>
          </w:tcPr>
          <w:p w14:paraId="3830BA28"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c>
          <w:tcPr>
            <w:tcW w:w="1728" w:type="dxa"/>
            <w:hideMark/>
          </w:tcPr>
          <w:p w14:paraId="40625D55"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r>
      <w:tr w:rsidR="00102C39" w14:paraId="62AEAFA7" w14:textId="77777777">
        <w:tc>
          <w:tcPr>
            <w:tcW w:w="1728" w:type="dxa"/>
            <w:hideMark/>
          </w:tcPr>
          <w:p w14:paraId="4FA73B7D"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IO– VFBS</w:t>
            </w:r>
          </w:p>
        </w:tc>
        <w:tc>
          <w:tcPr>
            <w:tcW w:w="1728" w:type="dxa"/>
            <w:hideMark/>
          </w:tcPr>
          <w:p w14:paraId="5DA2042C"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2 (10.00%)</w:t>
            </w:r>
          </w:p>
        </w:tc>
        <w:tc>
          <w:tcPr>
            <w:tcW w:w="1728" w:type="dxa"/>
            <w:hideMark/>
          </w:tcPr>
          <w:p w14:paraId="2B86FD0E"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(3.13%)</w:t>
            </w:r>
          </w:p>
        </w:tc>
        <w:tc>
          <w:tcPr>
            <w:tcW w:w="1728" w:type="dxa"/>
            <w:hideMark/>
          </w:tcPr>
          <w:p w14:paraId="74A6B93B"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0 (0.00%)</w:t>
            </w:r>
          </w:p>
        </w:tc>
        <w:tc>
          <w:tcPr>
            <w:tcW w:w="1728" w:type="dxa"/>
            <w:hideMark/>
          </w:tcPr>
          <w:p w14:paraId="3B1D00A6"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(8.33%)</w:t>
            </w:r>
          </w:p>
        </w:tc>
      </w:tr>
      <w:tr w:rsidR="00102C39" w14:paraId="2801303D" w14:textId="77777777">
        <w:tc>
          <w:tcPr>
            <w:tcW w:w="1728" w:type="dxa"/>
            <w:hideMark/>
          </w:tcPr>
          <w:p w14:paraId="62958138"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IO– CFBF</w:t>
            </w:r>
          </w:p>
        </w:tc>
        <w:tc>
          <w:tcPr>
            <w:tcW w:w="1728" w:type="dxa"/>
            <w:hideMark/>
          </w:tcPr>
          <w:p w14:paraId="1C8B1C3C"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(5.00%)</w:t>
            </w:r>
          </w:p>
        </w:tc>
        <w:tc>
          <w:tcPr>
            <w:tcW w:w="1728" w:type="dxa"/>
            <w:hideMark/>
          </w:tcPr>
          <w:p w14:paraId="1FC6E9F0"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3 (9.38%)</w:t>
            </w:r>
          </w:p>
        </w:tc>
        <w:tc>
          <w:tcPr>
            <w:tcW w:w="1728" w:type="dxa"/>
            <w:hideMark/>
          </w:tcPr>
          <w:p w14:paraId="2D09623F"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3 (18.75%)</w:t>
            </w:r>
          </w:p>
        </w:tc>
        <w:tc>
          <w:tcPr>
            <w:tcW w:w="1728" w:type="dxa"/>
            <w:hideMark/>
          </w:tcPr>
          <w:p w14:paraId="5C0ADE5B"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(8.33%)</w:t>
            </w:r>
          </w:p>
        </w:tc>
      </w:tr>
      <w:tr w:rsidR="00102C39" w14:paraId="7E35EC32" w14:textId="77777777">
        <w:tc>
          <w:tcPr>
            <w:tcW w:w="1728" w:type="dxa"/>
            <w:hideMark/>
          </w:tcPr>
          <w:p w14:paraId="50A44C35"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IO– TFBF</w:t>
            </w:r>
          </w:p>
        </w:tc>
        <w:tc>
          <w:tcPr>
            <w:tcW w:w="1728" w:type="dxa"/>
            <w:hideMark/>
          </w:tcPr>
          <w:p w14:paraId="4A0C61FF"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(5.00%)</w:t>
            </w:r>
          </w:p>
        </w:tc>
        <w:tc>
          <w:tcPr>
            <w:tcW w:w="1728" w:type="dxa"/>
            <w:hideMark/>
          </w:tcPr>
          <w:p w14:paraId="58185E2F"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2 (6.25%)</w:t>
            </w:r>
          </w:p>
        </w:tc>
        <w:tc>
          <w:tcPr>
            <w:tcW w:w="1728" w:type="dxa"/>
            <w:hideMark/>
          </w:tcPr>
          <w:p w14:paraId="39E21627"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(6.25%)</w:t>
            </w:r>
          </w:p>
        </w:tc>
        <w:tc>
          <w:tcPr>
            <w:tcW w:w="1728" w:type="dxa"/>
            <w:hideMark/>
          </w:tcPr>
          <w:p w14:paraId="3178B148"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(8.33%)</w:t>
            </w:r>
          </w:p>
        </w:tc>
      </w:tr>
      <w:tr w:rsidR="00102C39" w14:paraId="75062017" w14:textId="77777777">
        <w:tc>
          <w:tcPr>
            <w:tcW w:w="1728" w:type="dxa"/>
            <w:hideMark/>
          </w:tcPr>
          <w:p w14:paraId="75B34095"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IO– VFBF</w:t>
            </w:r>
          </w:p>
        </w:tc>
        <w:tc>
          <w:tcPr>
            <w:tcW w:w="1728" w:type="dxa"/>
            <w:hideMark/>
          </w:tcPr>
          <w:p w14:paraId="78C18F3C"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3 (15.00%)</w:t>
            </w:r>
          </w:p>
        </w:tc>
        <w:tc>
          <w:tcPr>
            <w:tcW w:w="1728" w:type="dxa"/>
            <w:hideMark/>
          </w:tcPr>
          <w:p w14:paraId="34A0DB6C"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4 (12.50%)</w:t>
            </w:r>
          </w:p>
        </w:tc>
        <w:tc>
          <w:tcPr>
            <w:tcW w:w="1728" w:type="dxa"/>
            <w:hideMark/>
          </w:tcPr>
          <w:p w14:paraId="1A0E83FF"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1 (6.25%)</w:t>
            </w:r>
          </w:p>
        </w:tc>
        <w:tc>
          <w:tcPr>
            <w:tcW w:w="1728" w:type="dxa"/>
            <w:hideMark/>
          </w:tcPr>
          <w:p w14:paraId="39EA853C" w14:textId="77777777" w:rsidR="00102C39" w:rsidRDefault="004C0189">
            <w:pPr>
              <w:jc w:val="both"/>
              <w:rPr>
                <w:rFonts w:ascii="Times New Roman" w:hAnsi="Times New Roman" w:cs="Times New Roman"/>
                <w:sz w:val="24"/>
                <w:szCs w:val="24"/>
              </w:rPr>
            </w:pPr>
            <w:r>
              <w:rPr>
                <w:rFonts w:ascii="Times New Roman" w:hAnsi="Times New Roman" w:cs="Times New Roman"/>
                <w:sz w:val="24"/>
                <w:szCs w:val="24"/>
              </w:rPr>
              <w:t>2 (16.67%)</w:t>
            </w:r>
          </w:p>
        </w:tc>
      </w:tr>
    </w:tbl>
    <w:p w14:paraId="070A15A2" w14:textId="77777777" w:rsidR="00102C39" w:rsidRDefault="004C0189">
      <w:pPr>
        <w:pStyle w:val="NoSpacing"/>
        <w:jc w:val="both"/>
        <w:rPr>
          <w:rFonts w:ascii="Times New Roman" w:hAnsi="Times New Roman" w:cs="Times New Roman"/>
          <w:sz w:val="24"/>
          <w:szCs w:val="24"/>
        </w:rPr>
      </w:pPr>
      <w:r>
        <w:rPr>
          <w:rFonts w:ascii="Times New Roman" w:hAnsi="Times New Roman" w:cs="Times New Roman"/>
          <w:sz w:val="24"/>
          <w:szCs w:val="24"/>
        </w:rPr>
        <w:t xml:space="preserve">Ota </w:t>
      </w:r>
      <w:proofErr w:type="spellStart"/>
      <w:r>
        <w:rPr>
          <w:rFonts w:ascii="Times New Roman" w:hAnsi="Times New Roman" w:cs="Times New Roman"/>
          <w:sz w:val="24"/>
          <w:szCs w:val="24"/>
        </w:rPr>
        <w:t>Efun</w:t>
      </w:r>
      <w:proofErr w:type="spellEnd"/>
      <w:r>
        <w:rPr>
          <w:rFonts w:ascii="Times New Roman" w:hAnsi="Times New Roman" w:cs="Times New Roman"/>
          <w:sz w:val="24"/>
          <w:szCs w:val="24"/>
        </w:rPr>
        <w:t xml:space="preserve">(OE), </w:t>
      </w:r>
      <w:proofErr w:type="spellStart"/>
      <w:r>
        <w:rPr>
          <w:rFonts w:ascii="Times New Roman" w:hAnsi="Times New Roman" w:cs="Times New Roman"/>
          <w:sz w:val="24"/>
          <w:szCs w:val="24"/>
        </w:rPr>
        <w:t>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Olokan</w:t>
      </w:r>
      <w:proofErr w:type="spellEnd"/>
      <w:r>
        <w:rPr>
          <w:rFonts w:ascii="Times New Roman" w:hAnsi="Times New Roman" w:cs="Times New Roman"/>
          <w:sz w:val="24"/>
          <w:szCs w:val="24"/>
        </w:rPr>
        <w:t xml:space="preserve">(IO), Ilesha Garage(IG) </w:t>
      </w:r>
      <w:proofErr w:type="spellStart"/>
      <w:r>
        <w:rPr>
          <w:rFonts w:ascii="Times New Roman" w:hAnsi="Times New Roman" w:cs="Times New Roman"/>
          <w:sz w:val="24"/>
          <w:szCs w:val="24"/>
        </w:rPr>
        <w:t>Chikun</w:t>
      </w:r>
      <w:proofErr w:type="spellEnd"/>
      <w:r>
        <w:rPr>
          <w:rFonts w:ascii="Times New Roman" w:hAnsi="Times New Roman" w:cs="Times New Roman"/>
          <w:sz w:val="24"/>
          <w:szCs w:val="24"/>
        </w:rPr>
        <w:t xml:space="preserve"> feed Broiler Starter (CFBS), Top feed Broiler Starter (TFBS), Vital feeds Broiler Starter (VFBS), </w:t>
      </w:r>
      <w:proofErr w:type="spellStart"/>
      <w:r>
        <w:rPr>
          <w:rFonts w:ascii="Times New Roman" w:hAnsi="Times New Roman" w:cs="Times New Roman"/>
          <w:sz w:val="24"/>
          <w:szCs w:val="24"/>
        </w:rPr>
        <w:t>Chikun</w:t>
      </w:r>
      <w:proofErr w:type="spellEnd"/>
      <w:r>
        <w:rPr>
          <w:rFonts w:ascii="Times New Roman" w:hAnsi="Times New Roman" w:cs="Times New Roman"/>
          <w:sz w:val="24"/>
          <w:szCs w:val="24"/>
        </w:rPr>
        <w:t xml:space="preserve"> feed Broiler Finisher (CFBF), Top feed Broiler Finisher (TFBF), Vital feeds Broiler Finisher (VFBF) and number of isolates</w:t>
      </w:r>
    </w:p>
    <w:p w14:paraId="28ECA452" w14:textId="77777777" w:rsidR="00102C39" w:rsidRDefault="00102C39">
      <w:pPr>
        <w:spacing w:line="480" w:lineRule="auto"/>
        <w:jc w:val="both"/>
        <w:rPr>
          <w:rFonts w:ascii="Times New Roman" w:hAnsi="Times New Roman" w:cs="Times New Roman"/>
          <w:sz w:val="24"/>
          <w:szCs w:val="24"/>
        </w:rPr>
      </w:pPr>
    </w:p>
    <w:p w14:paraId="1968A7AC" w14:textId="77777777" w:rsidR="00102C39" w:rsidRDefault="004C0189">
      <w:pPr>
        <w:pStyle w:val="NormalWeb"/>
        <w:spacing w:line="480" w:lineRule="auto"/>
        <w:jc w:val="both"/>
      </w:pPr>
      <w:r>
        <w:t>Fungal species were detected in all samples, likely due to the ability of moulds to survive in relatively dry environments. This resilience allows them to stay dormant under unfavourable conditions and resume growth when humidity or temperature improves (</w:t>
      </w:r>
      <w:proofErr w:type="spellStart"/>
      <w:r>
        <w:t>Olayinka</w:t>
      </w:r>
      <w:proofErr w:type="spellEnd"/>
      <w:r>
        <w:t xml:space="preserve"> &amp; </w:t>
      </w:r>
      <w:proofErr w:type="spellStart"/>
      <w:r>
        <w:t>Adetolase</w:t>
      </w:r>
      <w:proofErr w:type="spellEnd"/>
      <w:r>
        <w:t xml:space="preserve">, 2021). Among these, Aspergillus species are particularly important due to their metabolic activities, which are associated with </w:t>
      </w:r>
      <w:proofErr w:type="spellStart"/>
      <w:r>
        <w:t>aspergillosis</w:t>
      </w:r>
      <w:proofErr w:type="spellEnd"/>
      <w:r>
        <w:t xml:space="preserve"> in animals. Beyond their pathogenic role, certain strains produce mycotoxins, notably aflatoxins, that pose severe health risks. These toxins impair immune function, reduce productivity, and, in severe cases, cause mortality. Poultry feed is particularly at risk when storage and handling conditions encourage fungal proliferation, </w:t>
      </w:r>
      <w:r>
        <w:lastRenderedPageBreak/>
        <w:t>emphasizing the need for routine feed quality checks and strict control measures to minimize mycotoxin exposure (Granados-Chinchilla, 2017).</w:t>
      </w:r>
    </w:p>
    <w:p w14:paraId="5EF528B4" w14:textId="7755C131" w:rsidR="00102C39" w:rsidRDefault="004C0189">
      <w:pPr>
        <w:pStyle w:val="NormalWeb"/>
        <w:spacing w:line="480" w:lineRule="auto"/>
        <w:jc w:val="both"/>
      </w:pPr>
      <w:r>
        <w:t xml:space="preserve">The detection of </w:t>
      </w:r>
      <w:proofErr w:type="spellStart"/>
      <w:r>
        <w:t>aflatoxigenic</w:t>
      </w:r>
      <w:proofErr w:type="spellEnd"/>
      <w:r>
        <w:t xml:space="preserve"> fungi, particularly </w:t>
      </w:r>
      <w:r>
        <w:rPr>
          <w:rStyle w:val="Emphasis"/>
        </w:rPr>
        <w:t xml:space="preserve">Aspergillus </w:t>
      </w:r>
      <w:proofErr w:type="spellStart"/>
      <w:r>
        <w:rPr>
          <w:rStyle w:val="Emphasis"/>
        </w:rPr>
        <w:t>flavus</w:t>
      </w:r>
      <w:proofErr w:type="spellEnd"/>
      <w:r>
        <w:t>, in poultry feed samples from this study raises important public health concerns. The addition of contaminated raw materials into feed can adversely affect animal health, leading to reduced productivity, weakened immune responses, and increased disease susceptibility. These findings further highlight the need for careful screening and proper handling of raw materials used in poultry feed formulation to safeguard both animal welfare and food safety (</w:t>
      </w:r>
      <w:proofErr w:type="spellStart"/>
      <w:r>
        <w:t>Mehrolia</w:t>
      </w:r>
      <w:proofErr w:type="spellEnd"/>
      <w:r>
        <w:t xml:space="preserve"> </w:t>
      </w:r>
      <w:r w:rsidR="00857C5B" w:rsidRPr="00857C5B">
        <w:rPr>
          <w:i/>
        </w:rPr>
        <w:t>et al.</w:t>
      </w:r>
      <w:r>
        <w:t>, 2015). Furthermore, contamination by moulds can decrease the nutritional quality of feed and adversely affect animal performance (</w:t>
      </w:r>
      <w:proofErr w:type="spellStart"/>
      <w:r>
        <w:t>Obiajuru</w:t>
      </w:r>
      <w:proofErr w:type="spellEnd"/>
      <w:r>
        <w:t xml:space="preserve"> </w:t>
      </w:r>
      <w:r w:rsidR="00857C5B" w:rsidRPr="00857C5B">
        <w:rPr>
          <w:i/>
        </w:rPr>
        <w:t>et al.</w:t>
      </w:r>
      <w:r>
        <w:t>, 2015).</w:t>
      </w:r>
    </w:p>
    <w:p w14:paraId="7E277C92" w14:textId="138BE47E" w:rsidR="00102C39" w:rsidRDefault="004C0189">
      <w:pPr>
        <w:pStyle w:val="NormalWeb"/>
        <w:spacing w:line="480" w:lineRule="auto"/>
        <w:jc w:val="both"/>
      </w:pPr>
      <w:r>
        <w:t>Several factors contribute to unsafe fungal loads, including poor waste management, inadequate access to clean water, and insufficient heat application during early feed preparation. These conditions not only encourage fungal proliferation but also facilitate the spread of harmful microorganisms into finished products. However, applying adequate heat to raw materials, particularly maize, has been shown to reduce fungal contamination and improve the hygienic quality of compounded feeds (</w:t>
      </w:r>
      <w:proofErr w:type="spellStart"/>
      <w:r>
        <w:t>Ghaemmaghami</w:t>
      </w:r>
      <w:proofErr w:type="spellEnd"/>
      <w:r>
        <w:t>, 2016).</w:t>
      </w:r>
    </w:p>
    <w:p w14:paraId="78C979BB" w14:textId="456CEBAB" w:rsidR="00DD7D9D" w:rsidRDefault="00DD7D9D">
      <w:pPr>
        <w:pStyle w:val="NormalWeb"/>
        <w:spacing w:line="480" w:lineRule="auto"/>
        <w:jc w:val="both"/>
      </w:pPr>
      <w:r>
        <w:t>A limitation of this study is that fungal identification was based solely on cultural and morphological methods, which, although widely used, may lack precision compared to molecular techniques and can occasionally lead to misclassification. Incorporating PCR or other molecular approaches in future studies would enhance accuracy and improve the generalizability of findings.</w:t>
      </w:r>
    </w:p>
    <w:p w14:paraId="4BE2DE8E" w14:textId="37537581" w:rsidR="00102C39" w:rsidRDefault="004C0189">
      <w:pPr>
        <w:autoSpaceDE w:val="0"/>
        <w:autoSpaceDN w:val="0"/>
        <w:adjustRightInd w:val="0"/>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Conclusion and Recommendations</w:t>
      </w:r>
    </w:p>
    <w:p w14:paraId="5980CE9E" w14:textId="77777777" w:rsidR="00102C39" w:rsidRDefault="004C0189">
      <w:pPr>
        <w:pStyle w:val="NormalWeb"/>
        <w:spacing w:line="480" w:lineRule="auto"/>
        <w:jc w:val="both"/>
      </w:pPr>
      <w:r>
        <w:lastRenderedPageBreak/>
        <w:t xml:space="preserve">The widespread presence of </w:t>
      </w:r>
      <w:r>
        <w:rPr>
          <w:rStyle w:val="Emphasis"/>
        </w:rPr>
        <w:t>Aspergillus</w:t>
      </w:r>
      <w:r>
        <w:t xml:space="preserve"> species in all poultry feed samples from the study area is a significant concern. Overall fungal prevalence ranged from 15.0% for </w:t>
      </w:r>
      <w:proofErr w:type="spellStart"/>
      <w:r>
        <w:rPr>
          <w:rStyle w:val="Emphasis"/>
        </w:rPr>
        <w:t>Mucor</w:t>
      </w:r>
      <w:proofErr w:type="spellEnd"/>
      <w:r>
        <w:rPr>
          <w:rStyle w:val="Emphasis"/>
        </w:rPr>
        <w:t xml:space="preserve"> </w:t>
      </w:r>
      <w:proofErr w:type="spellStart"/>
      <w:r>
        <w:rPr>
          <w:rStyle w:val="Emphasis"/>
        </w:rPr>
        <w:t>flavus</w:t>
      </w:r>
      <w:proofErr w:type="spellEnd"/>
      <w:r>
        <w:t xml:space="preserve"> to 40.0% for </w:t>
      </w:r>
      <w:r>
        <w:rPr>
          <w:rStyle w:val="Emphasis"/>
        </w:rPr>
        <w:t xml:space="preserve">Aspergillus </w:t>
      </w:r>
      <w:proofErr w:type="spellStart"/>
      <w:r>
        <w:rPr>
          <w:rStyle w:val="Emphasis"/>
        </w:rPr>
        <w:t>niger</w:t>
      </w:r>
      <w:proofErr w:type="spellEnd"/>
      <w:r>
        <w:t>, with an average occurrence of about 25.0%. Improving storage, handling, and processing practices for finished feeds is critical to inhibiting mould growth and reducing the risk of aflatoxin contamination. The occurrence and high prevalence of pathogenic fungi observed suggest that the quality of feed supplied to poultry may pose significant health risks to birds, potentially leading to economic losses. To mitigate these risks, routine incorporation of fungal growth inhibitors into poultry feeds should be considered, alongside strategies to enhance nutritional supplementation, since fungal contamination can markedly reduce feed quality. Furthermore, consistent monitoring of microbial profiles in high-risk raw materials and finished feed products is essential to ensure the provision of safe, nutritionally adequate, and high-quality feed for poultry production. Additionally, personnel involved in feed production, storing and/or selling poultry feeds should receive proper training on biosecurity measures and feed quality control practices to minimize contamination risks and uphold feed safety standards.</w:t>
      </w:r>
    </w:p>
    <w:p w14:paraId="12D34C59" w14:textId="77777777" w:rsidR="0020744E" w:rsidRPr="00E803EF" w:rsidRDefault="0020744E" w:rsidP="0020744E">
      <w:pPr>
        <w:rPr>
          <w:rFonts w:ascii="Times New Roman" w:hAnsi="Times New Roman" w:cs="Times New Roman"/>
          <w:kern w:val="2"/>
          <w:sz w:val="24"/>
          <w:szCs w:val="24"/>
        </w:rPr>
      </w:pPr>
      <w:bookmarkStart w:id="0" w:name="_Hlk204003461"/>
      <w:bookmarkStart w:id="1" w:name="_Hlk209007716"/>
      <w:r w:rsidRPr="00E803EF">
        <w:rPr>
          <w:rFonts w:ascii="Times New Roman" w:hAnsi="Times New Roman" w:cs="Times New Roman"/>
          <w:kern w:val="2"/>
          <w:sz w:val="24"/>
          <w:szCs w:val="24"/>
        </w:rPr>
        <w:t>Disclaimer (Artificial intelligence)</w:t>
      </w:r>
    </w:p>
    <w:p w14:paraId="4CD9FDC8" w14:textId="77777777" w:rsidR="0020744E" w:rsidRPr="00E803EF" w:rsidRDefault="0020744E" w:rsidP="0020744E">
      <w:pPr>
        <w:rPr>
          <w:rFonts w:ascii="Times New Roman" w:hAnsi="Times New Roman" w:cs="Times New Roman"/>
          <w:kern w:val="2"/>
          <w:sz w:val="24"/>
          <w:szCs w:val="24"/>
        </w:rPr>
      </w:pPr>
      <w:r w:rsidRPr="00E803EF">
        <w:rPr>
          <w:rFonts w:ascii="Times New Roman" w:hAnsi="Times New Roman" w:cs="Times New Roman"/>
          <w:kern w:val="2"/>
          <w:sz w:val="24"/>
          <w:szCs w:val="24"/>
        </w:rPr>
        <w:t>Author(s) hereby declare that NO generative AI technologies such as Large Language Models (</w:t>
      </w:r>
      <w:proofErr w:type="spellStart"/>
      <w:r w:rsidRPr="00E803EF">
        <w:rPr>
          <w:rFonts w:ascii="Times New Roman" w:hAnsi="Times New Roman" w:cs="Times New Roman"/>
          <w:kern w:val="2"/>
          <w:sz w:val="24"/>
          <w:szCs w:val="24"/>
        </w:rPr>
        <w:t>ChatGPT</w:t>
      </w:r>
      <w:proofErr w:type="spellEnd"/>
      <w:r w:rsidRPr="00E803EF">
        <w:rPr>
          <w:rFonts w:ascii="Times New Roman" w:hAnsi="Times New Roman" w:cs="Times New Roman"/>
          <w:kern w:val="2"/>
          <w:sz w:val="24"/>
          <w:szCs w:val="24"/>
        </w:rPr>
        <w:t xml:space="preserve">, COPILOT, etc.) and text-to-image generators have been used during the writing or editing of this manuscript. </w:t>
      </w:r>
    </w:p>
    <w:bookmarkEnd w:id="0"/>
    <w:bookmarkEnd w:id="1"/>
    <w:p w14:paraId="2B77B7EF" w14:textId="2F40182A" w:rsidR="00102C39" w:rsidRDefault="00102C39">
      <w:pPr>
        <w:autoSpaceDE w:val="0"/>
        <w:autoSpaceDN w:val="0"/>
        <w:adjustRightInd w:val="0"/>
        <w:spacing w:after="0" w:line="480" w:lineRule="auto"/>
        <w:jc w:val="both"/>
        <w:rPr>
          <w:rFonts w:ascii="Times New Roman" w:hAnsi="Times New Roman" w:cs="Times New Roman"/>
          <w:color w:val="000000"/>
          <w:sz w:val="24"/>
          <w:szCs w:val="24"/>
        </w:rPr>
      </w:pPr>
    </w:p>
    <w:p w14:paraId="48EBE0D8" w14:textId="1C1D934A" w:rsidR="003B18EB" w:rsidRDefault="003B18EB">
      <w:pPr>
        <w:autoSpaceDE w:val="0"/>
        <w:autoSpaceDN w:val="0"/>
        <w:adjustRightInd w:val="0"/>
        <w:spacing w:after="0" w:line="480" w:lineRule="auto"/>
        <w:jc w:val="both"/>
        <w:rPr>
          <w:rFonts w:ascii="Times New Roman" w:hAnsi="Times New Roman" w:cs="Times New Roman"/>
          <w:color w:val="000000"/>
          <w:sz w:val="24"/>
          <w:szCs w:val="24"/>
        </w:rPr>
      </w:pPr>
    </w:p>
    <w:p w14:paraId="35A84909" w14:textId="1406BF3B" w:rsidR="003B18EB" w:rsidRDefault="003B18EB">
      <w:pPr>
        <w:autoSpaceDE w:val="0"/>
        <w:autoSpaceDN w:val="0"/>
        <w:adjustRightInd w:val="0"/>
        <w:spacing w:after="0" w:line="480" w:lineRule="auto"/>
        <w:jc w:val="both"/>
        <w:rPr>
          <w:rFonts w:ascii="Times New Roman" w:hAnsi="Times New Roman" w:cs="Times New Roman"/>
          <w:color w:val="000000"/>
          <w:sz w:val="24"/>
          <w:szCs w:val="24"/>
        </w:rPr>
      </w:pPr>
    </w:p>
    <w:p w14:paraId="61E2EF8E" w14:textId="5A0D1278" w:rsidR="003B18EB" w:rsidRDefault="003B18EB">
      <w:pPr>
        <w:autoSpaceDE w:val="0"/>
        <w:autoSpaceDN w:val="0"/>
        <w:adjustRightInd w:val="0"/>
        <w:spacing w:after="0" w:line="480" w:lineRule="auto"/>
        <w:jc w:val="both"/>
        <w:rPr>
          <w:rFonts w:ascii="Times New Roman" w:hAnsi="Times New Roman" w:cs="Times New Roman"/>
          <w:color w:val="000000"/>
          <w:sz w:val="24"/>
          <w:szCs w:val="24"/>
        </w:rPr>
      </w:pPr>
    </w:p>
    <w:p w14:paraId="428A7769" w14:textId="77777777" w:rsidR="003B18EB" w:rsidRDefault="003B18EB">
      <w:pPr>
        <w:autoSpaceDE w:val="0"/>
        <w:autoSpaceDN w:val="0"/>
        <w:adjustRightInd w:val="0"/>
        <w:spacing w:after="0" w:line="480" w:lineRule="auto"/>
        <w:jc w:val="both"/>
        <w:rPr>
          <w:rFonts w:ascii="Times New Roman" w:hAnsi="Times New Roman" w:cs="Times New Roman"/>
          <w:color w:val="000000"/>
          <w:sz w:val="24"/>
          <w:szCs w:val="24"/>
        </w:rPr>
      </w:pPr>
    </w:p>
    <w:p w14:paraId="2AD820B8" w14:textId="77777777" w:rsidR="00102C39" w:rsidRDefault="00102C39">
      <w:pPr>
        <w:autoSpaceDE w:val="0"/>
        <w:autoSpaceDN w:val="0"/>
        <w:adjustRightInd w:val="0"/>
        <w:spacing w:after="0" w:line="480" w:lineRule="auto"/>
        <w:jc w:val="both"/>
        <w:rPr>
          <w:rFonts w:ascii="Times New Roman" w:hAnsi="Times New Roman" w:cs="Times New Roman"/>
          <w:color w:val="000000"/>
          <w:sz w:val="24"/>
          <w:szCs w:val="24"/>
        </w:rPr>
      </w:pPr>
    </w:p>
    <w:p w14:paraId="406C04F7" w14:textId="77777777" w:rsidR="00102C39" w:rsidRDefault="004C0189">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REFERENCES</w:t>
      </w:r>
    </w:p>
    <w:p w14:paraId="0BF92698" w14:textId="77777777" w:rsidR="00A733E7" w:rsidRPr="00436E52" w:rsidRDefault="00A733E7" w:rsidP="00A733E7">
      <w:pPr>
        <w:ind w:left="720" w:hanging="360"/>
        <w:jc w:val="both"/>
        <w:rPr>
          <w:rFonts w:ascii="Times New Roman" w:hAnsi="Times New Roman" w:cs="Times New Roman"/>
          <w:sz w:val="24"/>
          <w:szCs w:val="24"/>
        </w:rPr>
      </w:pPr>
      <w:proofErr w:type="spellStart"/>
      <w:r w:rsidRPr="00436E52">
        <w:rPr>
          <w:rFonts w:ascii="Times New Roman" w:hAnsi="Times New Roman" w:cs="Times New Roman"/>
          <w:sz w:val="24"/>
          <w:szCs w:val="24"/>
        </w:rPr>
        <w:t>Akinmusire</w:t>
      </w:r>
      <w:proofErr w:type="spellEnd"/>
      <w:r w:rsidRPr="00436E52">
        <w:rPr>
          <w:rFonts w:ascii="Times New Roman" w:hAnsi="Times New Roman" w:cs="Times New Roman"/>
          <w:sz w:val="24"/>
          <w:szCs w:val="24"/>
        </w:rPr>
        <w:t xml:space="preserve">, O. O., </w:t>
      </w:r>
      <w:proofErr w:type="spellStart"/>
      <w:r w:rsidRPr="00436E52">
        <w:rPr>
          <w:rFonts w:ascii="Times New Roman" w:hAnsi="Times New Roman" w:cs="Times New Roman"/>
          <w:sz w:val="24"/>
          <w:szCs w:val="24"/>
        </w:rPr>
        <w:t>Omomowo</w:t>
      </w:r>
      <w:proofErr w:type="spellEnd"/>
      <w:r w:rsidRPr="00436E52">
        <w:rPr>
          <w:rFonts w:ascii="Times New Roman" w:hAnsi="Times New Roman" w:cs="Times New Roman"/>
          <w:sz w:val="24"/>
          <w:szCs w:val="24"/>
        </w:rPr>
        <w:t xml:space="preserve">, I. O., &amp; Divine, A. E. (2022). Contamination of locally compounded poultry feeds and ingredients by fungi of the genus </w:t>
      </w:r>
      <w:proofErr w:type="spellStart"/>
      <w:r w:rsidRPr="00436E52">
        <w:rPr>
          <w:rFonts w:ascii="Times New Roman" w:hAnsi="Times New Roman" w:cs="Times New Roman"/>
          <w:sz w:val="24"/>
          <w:szCs w:val="24"/>
        </w:rPr>
        <w:t>Penicillium</w:t>
      </w:r>
      <w:proofErr w:type="spellEnd"/>
      <w:r w:rsidRPr="00436E52">
        <w:rPr>
          <w:rFonts w:ascii="Times New Roman" w:hAnsi="Times New Roman" w:cs="Times New Roman"/>
          <w:sz w:val="24"/>
          <w:szCs w:val="24"/>
        </w:rPr>
        <w:t xml:space="preserve"> and Aspergillus within three agro-ecological zones of Nigeria. </w:t>
      </w:r>
      <w:r w:rsidRPr="00436E52">
        <w:rPr>
          <w:rFonts w:ascii="Times New Roman" w:hAnsi="Times New Roman" w:cs="Times New Roman"/>
          <w:i/>
          <w:sz w:val="24"/>
          <w:szCs w:val="24"/>
        </w:rPr>
        <w:t>Journal of Advances in Microbiology</w:t>
      </w:r>
      <w:r w:rsidRPr="00436E52">
        <w:rPr>
          <w:rFonts w:ascii="Times New Roman" w:hAnsi="Times New Roman" w:cs="Times New Roman"/>
          <w:sz w:val="24"/>
          <w:szCs w:val="24"/>
        </w:rPr>
        <w:t>, 22(3), 16–26.  </w:t>
      </w:r>
      <w:r w:rsidRPr="00436E52">
        <w:rPr>
          <w:rStyle w:val="url"/>
          <w:rFonts w:ascii="Times New Roman" w:hAnsi="Times New Roman" w:cs="Times New Roman"/>
          <w:sz w:val="24"/>
          <w:szCs w:val="24"/>
          <w:bdr w:val="single" w:sz="2" w:space="0" w:color="ECEDEE" w:frame="1"/>
        </w:rPr>
        <w:t>https://doi.org/10.9734/jamb/2022/v22i330443</w:t>
      </w:r>
    </w:p>
    <w:p w14:paraId="704A54AE" w14:textId="77777777" w:rsidR="00A733E7" w:rsidRPr="00436E52" w:rsidRDefault="00A733E7" w:rsidP="00A733E7">
      <w:pPr>
        <w:ind w:left="720" w:hanging="360"/>
        <w:jc w:val="both"/>
        <w:rPr>
          <w:rFonts w:ascii="Times New Roman" w:hAnsi="Times New Roman" w:cs="Times New Roman"/>
          <w:sz w:val="24"/>
          <w:szCs w:val="24"/>
        </w:rPr>
      </w:pPr>
      <w:proofErr w:type="spellStart"/>
      <w:r w:rsidRPr="00436E52">
        <w:rPr>
          <w:rFonts w:ascii="Times New Roman" w:hAnsi="Times New Roman" w:cs="Times New Roman"/>
          <w:sz w:val="24"/>
          <w:szCs w:val="24"/>
        </w:rPr>
        <w:t>Alabi</w:t>
      </w:r>
      <w:proofErr w:type="spellEnd"/>
      <w:r w:rsidRPr="00436E52">
        <w:rPr>
          <w:rFonts w:ascii="Times New Roman" w:hAnsi="Times New Roman" w:cs="Times New Roman"/>
          <w:sz w:val="24"/>
          <w:szCs w:val="24"/>
        </w:rPr>
        <w:t xml:space="preserve">, J. O., </w:t>
      </w:r>
      <w:proofErr w:type="spellStart"/>
      <w:r w:rsidRPr="00436E52">
        <w:rPr>
          <w:rFonts w:ascii="Times New Roman" w:hAnsi="Times New Roman" w:cs="Times New Roman"/>
          <w:sz w:val="24"/>
          <w:szCs w:val="24"/>
        </w:rPr>
        <w:t>Fafiolu</w:t>
      </w:r>
      <w:proofErr w:type="spellEnd"/>
      <w:r w:rsidRPr="00436E52">
        <w:rPr>
          <w:rFonts w:ascii="Times New Roman" w:hAnsi="Times New Roman" w:cs="Times New Roman"/>
          <w:sz w:val="24"/>
          <w:szCs w:val="24"/>
        </w:rPr>
        <w:t xml:space="preserve">, A. O., </w:t>
      </w:r>
      <w:proofErr w:type="spellStart"/>
      <w:r w:rsidRPr="00436E52">
        <w:rPr>
          <w:rFonts w:ascii="Times New Roman" w:hAnsi="Times New Roman" w:cs="Times New Roman"/>
          <w:sz w:val="24"/>
          <w:szCs w:val="24"/>
        </w:rPr>
        <w:t>Akande</w:t>
      </w:r>
      <w:proofErr w:type="spellEnd"/>
      <w:r w:rsidRPr="00436E52">
        <w:rPr>
          <w:rFonts w:ascii="Times New Roman" w:hAnsi="Times New Roman" w:cs="Times New Roman"/>
          <w:sz w:val="24"/>
          <w:szCs w:val="24"/>
        </w:rPr>
        <w:t xml:space="preserve">, F. A., </w:t>
      </w:r>
      <w:proofErr w:type="spellStart"/>
      <w:r w:rsidRPr="00436E52">
        <w:rPr>
          <w:rFonts w:ascii="Times New Roman" w:hAnsi="Times New Roman" w:cs="Times New Roman"/>
          <w:sz w:val="24"/>
          <w:szCs w:val="24"/>
        </w:rPr>
        <w:t>Oluwatosin</w:t>
      </w:r>
      <w:proofErr w:type="spellEnd"/>
      <w:r w:rsidRPr="00436E52">
        <w:rPr>
          <w:rFonts w:ascii="Times New Roman" w:hAnsi="Times New Roman" w:cs="Times New Roman"/>
          <w:sz w:val="24"/>
          <w:szCs w:val="24"/>
        </w:rPr>
        <w:t xml:space="preserve">, O. O., </w:t>
      </w:r>
      <w:proofErr w:type="spellStart"/>
      <w:r w:rsidRPr="00436E52">
        <w:rPr>
          <w:rFonts w:ascii="Times New Roman" w:hAnsi="Times New Roman" w:cs="Times New Roman"/>
          <w:sz w:val="24"/>
          <w:szCs w:val="24"/>
        </w:rPr>
        <w:t>Sogunle</w:t>
      </w:r>
      <w:proofErr w:type="spellEnd"/>
      <w:r w:rsidRPr="00436E52">
        <w:rPr>
          <w:rFonts w:ascii="Times New Roman" w:hAnsi="Times New Roman" w:cs="Times New Roman"/>
          <w:sz w:val="24"/>
          <w:szCs w:val="24"/>
        </w:rPr>
        <w:t xml:space="preserve">, O. M., Dada, I. D., </w:t>
      </w:r>
      <w:proofErr w:type="spellStart"/>
      <w:r w:rsidRPr="00436E52">
        <w:rPr>
          <w:rFonts w:ascii="Times New Roman" w:hAnsi="Times New Roman" w:cs="Times New Roman"/>
          <w:sz w:val="24"/>
          <w:szCs w:val="24"/>
        </w:rPr>
        <w:t>Adeleye</w:t>
      </w:r>
      <w:proofErr w:type="spellEnd"/>
      <w:r w:rsidRPr="00436E52">
        <w:rPr>
          <w:rFonts w:ascii="Times New Roman" w:hAnsi="Times New Roman" w:cs="Times New Roman"/>
          <w:sz w:val="24"/>
          <w:szCs w:val="24"/>
        </w:rPr>
        <w:t xml:space="preserve">, O. O., &amp; </w:t>
      </w:r>
      <w:proofErr w:type="spellStart"/>
      <w:r w:rsidRPr="00436E52">
        <w:rPr>
          <w:rFonts w:ascii="Times New Roman" w:hAnsi="Times New Roman" w:cs="Times New Roman"/>
          <w:sz w:val="24"/>
          <w:szCs w:val="24"/>
        </w:rPr>
        <w:t>Olagoke</w:t>
      </w:r>
      <w:proofErr w:type="spellEnd"/>
      <w:r w:rsidRPr="00436E52">
        <w:rPr>
          <w:rFonts w:ascii="Times New Roman" w:hAnsi="Times New Roman" w:cs="Times New Roman"/>
          <w:sz w:val="24"/>
          <w:szCs w:val="24"/>
        </w:rPr>
        <w:t>, K. O. (2018). Assessment of microbial profile of selected proprietary broiler chicken feeds sold in Abeokuta, South-West, Nigeria</w:t>
      </w:r>
      <w:r w:rsidRPr="00436E52">
        <w:rPr>
          <w:rFonts w:ascii="Times New Roman" w:hAnsi="Times New Roman" w:cs="Times New Roman"/>
          <w:i/>
          <w:sz w:val="24"/>
          <w:szCs w:val="24"/>
        </w:rPr>
        <w:t>. Nigerian Journal of Animal Science</w:t>
      </w:r>
      <w:r w:rsidRPr="00436E52">
        <w:rPr>
          <w:rFonts w:ascii="Times New Roman" w:hAnsi="Times New Roman" w:cs="Times New Roman"/>
          <w:sz w:val="24"/>
          <w:szCs w:val="24"/>
        </w:rPr>
        <w:t>, 20(1), 183–190.</w:t>
      </w:r>
    </w:p>
    <w:p w14:paraId="6E9F91A4" w14:textId="77777777" w:rsidR="00A733E7" w:rsidRPr="00436E52" w:rsidRDefault="00A733E7" w:rsidP="00A733E7">
      <w:pPr>
        <w:ind w:left="720" w:hanging="360"/>
        <w:jc w:val="both"/>
        <w:rPr>
          <w:rFonts w:ascii="Times New Roman" w:hAnsi="Times New Roman" w:cs="Times New Roman"/>
          <w:sz w:val="24"/>
          <w:szCs w:val="24"/>
        </w:rPr>
      </w:pPr>
      <w:proofErr w:type="spellStart"/>
      <w:r w:rsidRPr="00436E52">
        <w:rPr>
          <w:rFonts w:ascii="Times New Roman" w:hAnsi="Times New Roman" w:cs="Times New Roman"/>
          <w:sz w:val="24"/>
          <w:szCs w:val="24"/>
        </w:rPr>
        <w:t>Cheesbrough</w:t>
      </w:r>
      <w:proofErr w:type="spellEnd"/>
      <w:r w:rsidRPr="00436E52">
        <w:rPr>
          <w:rFonts w:ascii="Times New Roman" w:hAnsi="Times New Roman" w:cs="Times New Roman"/>
          <w:sz w:val="24"/>
          <w:szCs w:val="24"/>
        </w:rPr>
        <w:t xml:space="preserve">, M. (2015). Adaptive or specific immune response. </w:t>
      </w:r>
      <w:r w:rsidRPr="00436E52">
        <w:rPr>
          <w:rFonts w:ascii="Times New Roman" w:hAnsi="Times New Roman" w:cs="Times New Roman"/>
          <w:i/>
          <w:sz w:val="24"/>
          <w:szCs w:val="24"/>
        </w:rPr>
        <w:t>In District Laboratory Practice in Tropical Countries</w:t>
      </w:r>
      <w:r w:rsidRPr="00436E52">
        <w:rPr>
          <w:rFonts w:ascii="Times New Roman" w:hAnsi="Times New Roman" w:cs="Times New Roman"/>
          <w:sz w:val="24"/>
          <w:szCs w:val="24"/>
        </w:rPr>
        <w:t xml:space="preserve"> (5th ed., pp. 15–35). Cambridge University Press.</w:t>
      </w:r>
    </w:p>
    <w:p w14:paraId="7AA33949" w14:textId="6F4DFBEE" w:rsidR="00A733E7" w:rsidRPr="00436E52" w:rsidRDefault="00A733E7" w:rsidP="00A733E7">
      <w:pPr>
        <w:ind w:left="720" w:hanging="360"/>
        <w:jc w:val="both"/>
        <w:rPr>
          <w:rFonts w:ascii="Times New Roman" w:hAnsi="Times New Roman" w:cs="Times New Roman"/>
          <w:sz w:val="24"/>
          <w:szCs w:val="24"/>
        </w:rPr>
      </w:pPr>
      <w:proofErr w:type="spellStart"/>
      <w:r w:rsidRPr="00436E52">
        <w:rPr>
          <w:rFonts w:ascii="Times New Roman" w:hAnsi="Times New Roman" w:cs="Times New Roman"/>
          <w:sz w:val="24"/>
          <w:szCs w:val="24"/>
        </w:rPr>
        <w:t>Cortesão</w:t>
      </w:r>
      <w:proofErr w:type="spellEnd"/>
      <w:r w:rsidRPr="00436E52">
        <w:rPr>
          <w:rFonts w:ascii="Times New Roman" w:hAnsi="Times New Roman" w:cs="Times New Roman"/>
          <w:sz w:val="24"/>
          <w:szCs w:val="24"/>
        </w:rPr>
        <w:t xml:space="preserve">, M., De Haas, A., </w:t>
      </w:r>
      <w:proofErr w:type="spellStart"/>
      <w:r w:rsidRPr="00436E52">
        <w:rPr>
          <w:rFonts w:ascii="Times New Roman" w:hAnsi="Times New Roman" w:cs="Times New Roman"/>
          <w:sz w:val="24"/>
          <w:szCs w:val="24"/>
        </w:rPr>
        <w:t>Unterbusch</w:t>
      </w:r>
      <w:proofErr w:type="spellEnd"/>
      <w:r w:rsidRPr="00436E52">
        <w:rPr>
          <w:rFonts w:ascii="Times New Roman" w:hAnsi="Times New Roman" w:cs="Times New Roman"/>
          <w:sz w:val="24"/>
          <w:szCs w:val="24"/>
        </w:rPr>
        <w:t xml:space="preserve">, R., Fujimori, A., </w:t>
      </w:r>
      <w:proofErr w:type="spellStart"/>
      <w:r w:rsidRPr="00436E52">
        <w:rPr>
          <w:rFonts w:ascii="Times New Roman" w:hAnsi="Times New Roman" w:cs="Times New Roman"/>
          <w:sz w:val="24"/>
          <w:szCs w:val="24"/>
        </w:rPr>
        <w:t>Schütze</w:t>
      </w:r>
      <w:proofErr w:type="spellEnd"/>
      <w:r w:rsidRPr="00436E52">
        <w:rPr>
          <w:rFonts w:ascii="Times New Roman" w:hAnsi="Times New Roman" w:cs="Times New Roman"/>
          <w:sz w:val="24"/>
          <w:szCs w:val="24"/>
        </w:rPr>
        <w:t xml:space="preserve">, T., Meyer, V., &amp; Moeller, R. (2020). Aspergillus </w:t>
      </w:r>
      <w:proofErr w:type="spellStart"/>
      <w:r w:rsidRPr="00436E52">
        <w:rPr>
          <w:rFonts w:ascii="Times New Roman" w:hAnsi="Times New Roman" w:cs="Times New Roman"/>
          <w:sz w:val="24"/>
          <w:szCs w:val="24"/>
        </w:rPr>
        <w:t>niger</w:t>
      </w:r>
      <w:proofErr w:type="spellEnd"/>
      <w:r w:rsidRPr="00436E52">
        <w:rPr>
          <w:rFonts w:ascii="Times New Roman" w:hAnsi="Times New Roman" w:cs="Times New Roman"/>
          <w:sz w:val="24"/>
          <w:szCs w:val="24"/>
        </w:rPr>
        <w:t xml:space="preserve"> spores are highly resistant to space radiation. </w:t>
      </w:r>
      <w:r w:rsidRPr="00436E52">
        <w:rPr>
          <w:rFonts w:ascii="Times New Roman" w:hAnsi="Times New Roman" w:cs="Times New Roman"/>
          <w:i/>
          <w:sz w:val="24"/>
          <w:szCs w:val="24"/>
        </w:rPr>
        <w:t>Frontiers in Microbiology</w:t>
      </w:r>
      <w:r w:rsidRPr="00436E52">
        <w:rPr>
          <w:rFonts w:ascii="Times New Roman" w:hAnsi="Times New Roman" w:cs="Times New Roman"/>
          <w:sz w:val="24"/>
          <w:szCs w:val="24"/>
        </w:rPr>
        <w:t xml:space="preserve">, 11, 560. </w:t>
      </w:r>
      <w:hyperlink r:id="rId9" w:history="1">
        <w:r w:rsidRPr="00A733E7">
          <w:rPr>
            <w:rStyle w:val="Hyperlink"/>
            <w:rFonts w:ascii="Times New Roman" w:hAnsi="Times New Roman" w:cs="Times New Roman"/>
            <w:color w:val="FFFFFF" w:themeColor="background1"/>
            <w:sz w:val="24"/>
            <w:szCs w:val="24"/>
            <w:u w:val="none"/>
          </w:rPr>
          <w:t>https://doi.org/10.3389/fmicb.2020.00560</w:t>
        </w:r>
      </w:hyperlink>
    </w:p>
    <w:p w14:paraId="62D99755" w14:textId="77777777" w:rsidR="00A733E7" w:rsidRPr="00436E52" w:rsidRDefault="00A733E7" w:rsidP="00A733E7">
      <w:pPr>
        <w:ind w:left="720" w:hanging="360"/>
        <w:jc w:val="both"/>
        <w:rPr>
          <w:rFonts w:ascii="Times New Roman" w:hAnsi="Times New Roman" w:cs="Times New Roman"/>
          <w:sz w:val="24"/>
          <w:szCs w:val="24"/>
        </w:rPr>
      </w:pPr>
      <w:proofErr w:type="spellStart"/>
      <w:r w:rsidRPr="00436E52">
        <w:rPr>
          <w:rFonts w:ascii="Times New Roman" w:hAnsi="Times New Roman" w:cs="Times New Roman"/>
          <w:sz w:val="24"/>
          <w:szCs w:val="24"/>
        </w:rPr>
        <w:t>Danbappa</w:t>
      </w:r>
      <w:proofErr w:type="spellEnd"/>
      <w:r w:rsidRPr="00436E52">
        <w:rPr>
          <w:rFonts w:ascii="Times New Roman" w:hAnsi="Times New Roman" w:cs="Times New Roman"/>
          <w:sz w:val="24"/>
          <w:szCs w:val="24"/>
        </w:rPr>
        <w:t xml:space="preserve">, R. A., </w:t>
      </w:r>
      <w:proofErr w:type="spellStart"/>
      <w:r w:rsidRPr="00436E52">
        <w:rPr>
          <w:rFonts w:ascii="Times New Roman" w:hAnsi="Times New Roman" w:cs="Times New Roman"/>
          <w:sz w:val="24"/>
          <w:szCs w:val="24"/>
        </w:rPr>
        <w:t>Alhassan</w:t>
      </w:r>
      <w:proofErr w:type="spellEnd"/>
      <w:r w:rsidRPr="00436E52">
        <w:rPr>
          <w:rFonts w:ascii="Times New Roman" w:hAnsi="Times New Roman" w:cs="Times New Roman"/>
          <w:sz w:val="24"/>
          <w:szCs w:val="24"/>
        </w:rPr>
        <w:t>, K. A., &amp; Shah, M. A. (2018). Isolation and identification of microbial contaminants associated with commercial poultry feeds</w:t>
      </w:r>
      <w:r w:rsidRPr="003B18EB">
        <w:rPr>
          <w:rFonts w:ascii="Times New Roman" w:hAnsi="Times New Roman" w:cs="Times New Roman"/>
          <w:i/>
          <w:sz w:val="24"/>
          <w:szCs w:val="24"/>
        </w:rPr>
        <w:t>. Journal of Applied and Advanced Research</w:t>
      </w:r>
      <w:r w:rsidRPr="00436E52">
        <w:rPr>
          <w:rFonts w:ascii="Times New Roman" w:hAnsi="Times New Roman" w:cs="Times New Roman"/>
          <w:sz w:val="24"/>
          <w:szCs w:val="24"/>
        </w:rPr>
        <w:t xml:space="preserve">, 3(5), 142–147. https://doi.org/10.21839/jaar.2018.v3i5.231. </w:t>
      </w:r>
    </w:p>
    <w:p w14:paraId="508F94C9" w14:textId="77777777" w:rsidR="00A733E7" w:rsidRPr="00436E52" w:rsidRDefault="00A733E7" w:rsidP="00A733E7">
      <w:pPr>
        <w:ind w:left="720" w:hanging="360"/>
        <w:jc w:val="both"/>
        <w:rPr>
          <w:rFonts w:ascii="Times New Roman" w:hAnsi="Times New Roman" w:cs="Times New Roman"/>
          <w:sz w:val="24"/>
          <w:szCs w:val="24"/>
        </w:rPr>
      </w:pPr>
      <w:proofErr w:type="spellStart"/>
      <w:r w:rsidRPr="00436E52">
        <w:rPr>
          <w:rFonts w:ascii="Times New Roman" w:hAnsi="Times New Roman" w:cs="Times New Roman"/>
          <w:sz w:val="24"/>
          <w:szCs w:val="24"/>
        </w:rPr>
        <w:t>Faparusi</w:t>
      </w:r>
      <w:proofErr w:type="spellEnd"/>
      <w:r w:rsidRPr="00436E52">
        <w:rPr>
          <w:rFonts w:ascii="Times New Roman" w:hAnsi="Times New Roman" w:cs="Times New Roman"/>
          <w:sz w:val="24"/>
          <w:szCs w:val="24"/>
        </w:rPr>
        <w:t xml:space="preserve">, F. (2019). Microbial contaminants associated with commercial poultry feeds in </w:t>
      </w:r>
      <w:proofErr w:type="spellStart"/>
      <w:r w:rsidRPr="00436E52">
        <w:rPr>
          <w:rFonts w:ascii="Times New Roman" w:hAnsi="Times New Roman" w:cs="Times New Roman"/>
          <w:sz w:val="24"/>
          <w:szCs w:val="24"/>
        </w:rPr>
        <w:t>Ilaro</w:t>
      </w:r>
      <w:proofErr w:type="spellEnd"/>
      <w:r w:rsidRPr="00436E52">
        <w:rPr>
          <w:rFonts w:ascii="Times New Roman" w:hAnsi="Times New Roman" w:cs="Times New Roman"/>
          <w:sz w:val="24"/>
          <w:szCs w:val="24"/>
        </w:rPr>
        <w:t xml:space="preserve">, Nigeria. </w:t>
      </w:r>
      <w:r w:rsidRPr="00436E52">
        <w:rPr>
          <w:rFonts w:ascii="Times New Roman" w:hAnsi="Times New Roman" w:cs="Times New Roman"/>
          <w:i/>
          <w:sz w:val="24"/>
          <w:szCs w:val="24"/>
        </w:rPr>
        <w:t xml:space="preserve">Proceedings of the 16th </w:t>
      </w:r>
      <w:proofErr w:type="spellStart"/>
      <w:r w:rsidRPr="00436E52">
        <w:rPr>
          <w:rFonts w:ascii="Times New Roman" w:hAnsi="Times New Roman" w:cs="Times New Roman"/>
          <w:i/>
          <w:sz w:val="24"/>
          <w:szCs w:val="24"/>
        </w:rPr>
        <w:t>iSTEAMS</w:t>
      </w:r>
      <w:proofErr w:type="spellEnd"/>
      <w:r w:rsidRPr="00436E52">
        <w:rPr>
          <w:rFonts w:ascii="Times New Roman" w:hAnsi="Times New Roman" w:cs="Times New Roman"/>
          <w:i/>
          <w:sz w:val="24"/>
          <w:szCs w:val="24"/>
        </w:rPr>
        <w:t xml:space="preserve"> Multidisciplinary Research Nexus Conference</w:t>
      </w:r>
      <w:r w:rsidRPr="00436E52">
        <w:rPr>
          <w:rFonts w:ascii="Times New Roman" w:hAnsi="Times New Roman" w:cs="Times New Roman"/>
          <w:sz w:val="24"/>
          <w:szCs w:val="24"/>
        </w:rPr>
        <w:t>, 73–82.</w:t>
      </w:r>
    </w:p>
    <w:p w14:paraId="2F4BB4FE" w14:textId="77777777" w:rsidR="00A733E7" w:rsidRPr="00436E52" w:rsidRDefault="00A733E7" w:rsidP="00A733E7">
      <w:pPr>
        <w:ind w:left="720" w:hanging="360"/>
        <w:jc w:val="both"/>
        <w:rPr>
          <w:rFonts w:ascii="Times New Roman" w:hAnsi="Times New Roman" w:cs="Times New Roman"/>
          <w:sz w:val="24"/>
          <w:szCs w:val="24"/>
        </w:rPr>
      </w:pPr>
      <w:proofErr w:type="spellStart"/>
      <w:r w:rsidRPr="00436E52">
        <w:rPr>
          <w:rFonts w:ascii="Times New Roman" w:hAnsi="Times New Roman" w:cs="Times New Roman"/>
          <w:sz w:val="24"/>
          <w:szCs w:val="24"/>
        </w:rPr>
        <w:t>Ghaemmaghami</w:t>
      </w:r>
      <w:proofErr w:type="spellEnd"/>
      <w:r w:rsidRPr="00436E52">
        <w:rPr>
          <w:rFonts w:ascii="Times New Roman" w:hAnsi="Times New Roman" w:cs="Times New Roman"/>
          <w:sz w:val="24"/>
          <w:szCs w:val="24"/>
        </w:rPr>
        <w:t xml:space="preserve">, S. S., </w:t>
      </w:r>
      <w:proofErr w:type="spellStart"/>
      <w:r w:rsidRPr="00436E52">
        <w:rPr>
          <w:rFonts w:ascii="Times New Roman" w:hAnsi="Times New Roman" w:cs="Times New Roman"/>
          <w:sz w:val="24"/>
          <w:szCs w:val="24"/>
        </w:rPr>
        <w:t>Nowroozi</w:t>
      </w:r>
      <w:proofErr w:type="spellEnd"/>
      <w:r w:rsidRPr="00436E52">
        <w:rPr>
          <w:rFonts w:ascii="Times New Roman" w:hAnsi="Times New Roman" w:cs="Times New Roman"/>
          <w:sz w:val="24"/>
          <w:szCs w:val="24"/>
        </w:rPr>
        <w:t xml:space="preserve">, H., &amp; </w:t>
      </w:r>
      <w:proofErr w:type="spellStart"/>
      <w:r w:rsidRPr="00436E52">
        <w:rPr>
          <w:rFonts w:ascii="Times New Roman" w:hAnsi="Times New Roman" w:cs="Times New Roman"/>
          <w:sz w:val="24"/>
          <w:szCs w:val="24"/>
        </w:rPr>
        <w:t>Moghadam</w:t>
      </w:r>
      <w:proofErr w:type="spellEnd"/>
      <w:r w:rsidRPr="00436E52">
        <w:rPr>
          <w:rFonts w:ascii="Times New Roman" w:hAnsi="Times New Roman" w:cs="Times New Roman"/>
          <w:sz w:val="24"/>
          <w:szCs w:val="24"/>
        </w:rPr>
        <w:t>, M. T. (2018). Toxigenic fungal contamination for assessment of poultry feeds: Mashed vs. pellet</w:t>
      </w:r>
      <w:r w:rsidRPr="00436E52">
        <w:rPr>
          <w:rFonts w:ascii="Times New Roman" w:hAnsi="Times New Roman" w:cs="Times New Roman"/>
          <w:i/>
          <w:sz w:val="24"/>
          <w:szCs w:val="24"/>
        </w:rPr>
        <w:t>. Iranian Journal of Toxicology</w:t>
      </w:r>
      <w:r w:rsidRPr="00436E52">
        <w:rPr>
          <w:rFonts w:ascii="Times New Roman" w:hAnsi="Times New Roman" w:cs="Times New Roman"/>
          <w:sz w:val="24"/>
          <w:szCs w:val="24"/>
        </w:rPr>
        <w:t>, 5, 5–10. https://doi.org/10.32598/ijt.12.5.534.1</w:t>
      </w:r>
    </w:p>
    <w:p w14:paraId="066B432D" w14:textId="77777777" w:rsidR="00A733E7" w:rsidRPr="00436E52" w:rsidRDefault="00A733E7" w:rsidP="00A733E7">
      <w:pPr>
        <w:ind w:left="720" w:hanging="360"/>
        <w:jc w:val="both"/>
        <w:rPr>
          <w:rFonts w:ascii="Times New Roman" w:hAnsi="Times New Roman" w:cs="Times New Roman"/>
          <w:sz w:val="24"/>
          <w:szCs w:val="24"/>
        </w:rPr>
      </w:pPr>
      <w:r w:rsidRPr="00436E52">
        <w:rPr>
          <w:rFonts w:ascii="Times New Roman" w:hAnsi="Times New Roman" w:cs="Times New Roman"/>
          <w:sz w:val="24"/>
          <w:szCs w:val="24"/>
        </w:rPr>
        <w:t>Granados-Chinchilla, F. (2017). A focus on aflatoxin in feedstuffs: new developments in analysis and detection, feed composition affecting toxin contamination, and interdisciplinary approaches to mitigate it. In</w:t>
      </w:r>
      <w:r w:rsidRPr="00436E52">
        <w:rPr>
          <w:rFonts w:ascii="Times New Roman" w:hAnsi="Times New Roman" w:cs="Times New Roman"/>
          <w:i/>
          <w:sz w:val="24"/>
          <w:szCs w:val="24"/>
        </w:rPr>
        <w:t xml:space="preserve"> </w:t>
      </w:r>
      <w:proofErr w:type="spellStart"/>
      <w:r w:rsidRPr="00436E52">
        <w:rPr>
          <w:rFonts w:ascii="Times New Roman" w:hAnsi="Times New Roman" w:cs="Times New Roman"/>
          <w:i/>
          <w:sz w:val="24"/>
          <w:szCs w:val="24"/>
        </w:rPr>
        <w:t>InTech</w:t>
      </w:r>
      <w:proofErr w:type="spellEnd"/>
      <w:r w:rsidRPr="00436E52">
        <w:rPr>
          <w:rFonts w:ascii="Times New Roman" w:hAnsi="Times New Roman" w:cs="Times New Roman"/>
          <w:i/>
          <w:sz w:val="24"/>
          <w:szCs w:val="24"/>
        </w:rPr>
        <w:t xml:space="preserve"> eBooks</w:t>
      </w:r>
      <w:r w:rsidRPr="00436E52">
        <w:rPr>
          <w:rFonts w:ascii="Times New Roman" w:hAnsi="Times New Roman" w:cs="Times New Roman"/>
          <w:sz w:val="24"/>
          <w:szCs w:val="24"/>
        </w:rPr>
        <w:t xml:space="preserve">. </w:t>
      </w:r>
      <w:hyperlink r:id="rId10" w:history="1">
        <w:r w:rsidRPr="00436E52">
          <w:rPr>
            <w:rStyle w:val="Hyperlink"/>
            <w:rFonts w:ascii="Times New Roman" w:hAnsi="Times New Roman" w:cs="Times New Roman"/>
            <w:color w:val="auto"/>
            <w:sz w:val="24"/>
            <w:szCs w:val="24"/>
          </w:rPr>
          <w:t>https://doi.org/10.5772/intechopen.69498</w:t>
        </w:r>
      </w:hyperlink>
    </w:p>
    <w:p w14:paraId="5BFCD316" w14:textId="77777777" w:rsidR="00A733E7" w:rsidRPr="00436E52" w:rsidRDefault="00A733E7" w:rsidP="00A733E7">
      <w:pPr>
        <w:ind w:left="720" w:hanging="360"/>
        <w:jc w:val="both"/>
        <w:rPr>
          <w:rFonts w:ascii="Times New Roman" w:hAnsi="Times New Roman" w:cs="Times New Roman"/>
          <w:sz w:val="24"/>
          <w:szCs w:val="24"/>
        </w:rPr>
      </w:pPr>
      <w:r w:rsidRPr="00436E52">
        <w:rPr>
          <w:rFonts w:ascii="Times New Roman" w:hAnsi="Times New Roman" w:cs="Times New Roman"/>
          <w:sz w:val="24"/>
          <w:szCs w:val="24"/>
        </w:rPr>
        <w:t xml:space="preserve">Lateef, A., &amp; </w:t>
      </w:r>
      <w:proofErr w:type="spellStart"/>
      <w:r w:rsidRPr="00436E52">
        <w:rPr>
          <w:rFonts w:ascii="Times New Roman" w:hAnsi="Times New Roman" w:cs="Times New Roman"/>
          <w:sz w:val="24"/>
          <w:szCs w:val="24"/>
        </w:rPr>
        <w:t>Gueguim</w:t>
      </w:r>
      <w:proofErr w:type="spellEnd"/>
      <w:r w:rsidRPr="00436E52">
        <w:rPr>
          <w:rFonts w:ascii="Times New Roman" w:hAnsi="Times New Roman" w:cs="Times New Roman"/>
          <w:sz w:val="24"/>
          <w:szCs w:val="24"/>
        </w:rPr>
        <w:t xml:space="preserve">-Kana, E. (2014). Quality assessment and hazard analysis in the small-scale production of poultry feeds in </w:t>
      </w:r>
      <w:proofErr w:type="spellStart"/>
      <w:r w:rsidRPr="00436E52">
        <w:rPr>
          <w:rFonts w:ascii="Times New Roman" w:hAnsi="Times New Roman" w:cs="Times New Roman"/>
          <w:sz w:val="24"/>
          <w:szCs w:val="24"/>
        </w:rPr>
        <w:t>Ogbomoso</w:t>
      </w:r>
      <w:proofErr w:type="spellEnd"/>
      <w:r w:rsidRPr="00436E52">
        <w:rPr>
          <w:rFonts w:ascii="Times New Roman" w:hAnsi="Times New Roman" w:cs="Times New Roman"/>
          <w:sz w:val="24"/>
          <w:szCs w:val="24"/>
        </w:rPr>
        <w:t xml:space="preserve">, Southwest Nigeria. </w:t>
      </w:r>
      <w:r w:rsidRPr="00436E52">
        <w:rPr>
          <w:rFonts w:ascii="Times New Roman" w:hAnsi="Times New Roman" w:cs="Times New Roman"/>
          <w:i/>
          <w:sz w:val="24"/>
          <w:szCs w:val="24"/>
        </w:rPr>
        <w:t>Quality Assurance and Safety of Crops &amp; Foods</w:t>
      </w:r>
      <w:r w:rsidRPr="00436E52">
        <w:rPr>
          <w:rFonts w:ascii="Times New Roman" w:hAnsi="Times New Roman" w:cs="Times New Roman"/>
          <w:sz w:val="24"/>
          <w:szCs w:val="24"/>
        </w:rPr>
        <w:t xml:space="preserve">, 6(1), 105–113. https://doi.org/10.3920/qas2012.0209 </w:t>
      </w:r>
    </w:p>
    <w:p w14:paraId="0D3AE69C" w14:textId="77777777" w:rsidR="00A733E7" w:rsidRPr="00436E52" w:rsidRDefault="00A733E7" w:rsidP="00A733E7">
      <w:pPr>
        <w:ind w:left="720" w:hanging="360"/>
        <w:jc w:val="both"/>
        <w:rPr>
          <w:rFonts w:ascii="Times New Roman" w:hAnsi="Times New Roman" w:cs="Times New Roman"/>
          <w:sz w:val="24"/>
          <w:szCs w:val="24"/>
        </w:rPr>
      </w:pPr>
      <w:proofErr w:type="spellStart"/>
      <w:r w:rsidRPr="00436E52">
        <w:rPr>
          <w:rFonts w:ascii="Times New Roman" w:hAnsi="Times New Roman" w:cs="Times New Roman"/>
          <w:sz w:val="24"/>
          <w:szCs w:val="24"/>
        </w:rPr>
        <w:t>Mehrolia</w:t>
      </w:r>
      <w:proofErr w:type="spellEnd"/>
      <w:r w:rsidRPr="00436E52">
        <w:rPr>
          <w:rFonts w:ascii="Times New Roman" w:hAnsi="Times New Roman" w:cs="Times New Roman"/>
          <w:sz w:val="24"/>
          <w:szCs w:val="24"/>
        </w:rPr>
        <w:t xml:space="preserve">, M. B., </w:t>
      </w:r>
      <w:proofErr w:type="spellStart"/>
      <w:r w:rsidRPr="00436E52">
        <w:rPr>
          <w:rFonts w:ascii="Times New Roman" w:hAnsi="Times New Roman" w:cs="Times New Roman"/>
          <w:sz w:val="24"/>
          <w:szCs w:val="24"/>
        </w:rPr>
        <w:t>Kalkar</w:t>
      </w:r>
      <w:proofErr w:type="spellEnd"/>
      <w:r w:rsidRPr="00436E52">
        <w:rPr>
          <w:rFonts w:ascii="Times New Roman" w:hAnsi="Times New Roman" w:cs="Times New Roman"/>
          <w:sz w:val="24"/>
          <w:szCs w:val="24"/>
        </w:rPr>
        <w:t xml:space="preserve">, S. A., &amp; </w:t>
      </w:r>
      <w:proofErr w:type="spellStart"/>
      <w:r w:rsidRPr="00436E52">
        <w:rPr>
          <w:rFonts w:ascii="Times New Roman" w:hAnsi="Times New Roman" w:cs="Times New Roman"/>
          <w:sz w:val="24"/>
          <w:szCs w:val="24"/>
        </w:rPr>
        <w:t>Bhiwagade</w:t>
      </w:r>
      <w:proofErr w:type="spellEnd"/>
      <w:r w:rsidRPr="00436E52">
        <w:rPr>
          <w:rFonts w:ascii="Times New Roman" w:hAnsi="Times New Roman" w:cs="Times New Roman"/>
          <w:sz w:val="24"/>
          <w:szCs w:val="24"/>
        </w:rPr>
        <w:t xml:space="preserve">, S. D. (2015). Isolation and identification of fungi from poultry feed. </w:t>
      </w:r>
      <w:r w:rsidRPr="00436E52">
        <w:rPr>
          <w:rFonts w:ascii="Times New Roman" w:hAnsi="Times New Roman" w:cs="Times New Roman"/>
          <w:i/>
          <w:sz w:val="24"/>
          <w:szCs w:val="24"/>
        </w:rPr>
        <w:t>International Journal of Researches in Biosciences, Agriculture and Technology</w:t>
      </w:r>
      <w:r w:rsidRPr="00436E52">
        <w:rPr>
          <w:rFonts w:ascii="Times New Roman" w:hAnsi="Times New Roman" w:cs="Times New Roman"/>
          <w:sz w:val="24"/>
          <w:szCs w:val="24"/>
        </w:rPr>
        <w:t>, 1, 72–75.</w:t>
      </w:r>
    </w:p>
    <w:p w14:paraId="27ADAC91" w14:textId="77777777" w:rsidR="00A733E7" w:rsidRPr="00436E52" w:rsidRDefault="00A733E7" w:rsidP="00A733E7">
      <w:pPr>
        <w:ind w:left="720" w:hanging="360"/>
        <w:jc w:val="both"/>
        <w:rPr>
          <w:rFonts w:ascii="Times New Roman" w:hAnsi="Times New Roman" w:cs="Times New Roman"/>
          <w:sz w:val="24"/>
          <w:szCs w:val="24"/>
        </w:rPr>
      </w:pPr>
      <w:proofErr w:type="spellStart"/>
      <w:r w:rsidRPr="00436E52">
        <w:rPr>
          <w:rFonts w:ascii="Times New Roman" w:hAnsi="Times New Roman" w:cs="Times New Roman"/>
          <w:sz w:val="24"/>
          <w:szCs w:val="24"/>
        </w:rPr>
        <w:lastRenderedPageBreak/>
        <w:t>Mgbeahuruike</w:t>
      </w:r>
      <w:proofErr w:type="spellEnd"/>
      <w:r w:rsidRPr="00436E52">
        <w:rPr>
          <w:rFonts w:ascii="Times New Roman" w:hAnsi="Times New Roman" w:cs="Times New Roman"/>
          <w:sz w:val="24"/>
          <w:szCs w:val="24"/>
        </w:rPr>
        <w:t xml:space="preserve">, C. A., </w:t>
      </w:r>
      <w:proofErr w:type="spellStart"/>
      <w:r w:rsidRPr="00436E52">
        <w:rPr>
          <w:rFonts w:ascii="Times New Roman" w:hAnsi="Times New Roman" w:cs="Times New Roman"/>
          <w:sz w:val="24"/>
          <w:szCs w:val="24"/>
        </w:rPr>
        <w:t>Emmanuela</w:t>
      </w:r>
      <w:proofErr w:type="spellEnd"/>
      <w:r w:rsidRPr="00436E52">
        <w:rPr>
          <w:rFonts w:ascii="Times New Roman" w:hAnsi="Times New Roman" w:cs="Times New Roman"/>
          <w:sz w:val="24"/>
          <w:szCs w:val="24"/>
        </w:rPr>
        <w:t xml:space="preserve">, I. N., &amp; </w:t>
      </w:r>
      <w:proofErr w:type="spellStart"/>
      <w:r w:rsidRPr="00436E52">
        <w:rPr>
          <w:rFonts w:ascii="Times New Roman" w:hAnsi="Times New Roman" w:cs="Times New Roman"/>
          <w:sz w:val="24"/>
          <w:szCs w:val="24"/>
        </w:rPr>
        <w:t>Onwumere</w:t>
      </w:r>
      <w:proofErr w:type="spellEnd"/>
      <w:r w:rsidRPr="00436E52">
        <w:rPr>
          <w:rFonts w:ascii="Times New Roman" w:hAnsi="Times New Roman" w:cs="Times New Roman"/>
          <w:sz w:val="24"/>
          <w:szCs w:val="24"/>
        </w:rPr>
        <w:t>, O. S. I. (2020). A survey of the aflatoxin level and molecular identification of fungal contaminants in poultry feed mills from different geopolitical zones of Nigeria. </w:t>
      </w:r>
      <w:r w:rsidRPr="00436E52">
        <w:rPr>
          <w:rFonts w:ascii="Times New Roman" w:hAnsi="Times New Roman" w:cs="Times New Roman"/>
          <w:i/>
          <w:iCs/>
          <w:sz w:val="24"/>
          <w:szCs w:val="24"/>
          <w:bdr w:val="single" w:sz="2" w:space="0" w:color="ECEDEE" w:frame="1"/>
        </w:rPr>
        <w:t>African Journal of Biotechnology</w:t>
      </w:r>
      <w:r w:rsidRPr="00436E52">
        <w:rPr>
          <w:rFonts w:ascii="Times New Roman" w:hAnsi="Times New Roman" w:cs="Times New Roman"/>
          <w:sz w:val="24"/>
          <w:szCs w:val="24"/>
        </w:rPr>
        <w:t>, </w:t>
      </w:r>
      <w:r w:rsidRPr="00436E52">
        <w:rPr>
          <w:rFonts w:ascii="Times New Roman" w:hAnsi="Times New Roman" w:cs="Times New Roman"/>
          <w:i/>
          <w:iCs/>
          <w:sz w:val="24"/>
          <w:szCs w:val="24"/>
          <w:bdr w:val="single" w:sz="2" w:space="0" w:color="ECEDEE" w:frame="1"/>
        </w:rPr>
        <w:t>19</w:t>
      </w:r>
      <w:r w:rsidRPr="00436E52">
        <w:rPr>
          <w:rFonts w:ascii="Times New Roman" w:hAnsi="Times New Roman" w:cs="Times New Roman"/>
          <w:sz w:val="24"/>
          <w:szCs w:val="24"/>
        </w:rPr>
        <w:t>(8), 500–507. </w:t>
      </w:r>
      <w:r w:rsidRPr="00436E52">
        <w:rPr>
          <w:rStyle w:val="url"/>
          <w:rFonts w:ascii="Times New Roman" w:hAnsi="Times New Roman" w:cs="Times New Roman"/>
          <w:sz w:val="24"/>
          <w:szCs w:val="24"/>
          <w:bdr w:val="single" w:sz="2" w:space="0" w:color="ECEDEE" w:frame="1"/>
        </w:rPr>
        <w:t>https://doi.org/10.5897/ajb2019.17043</w:t>
      </w:r>
    </w:p>
    <w:p w14:paraId="4CC1EB80" w14:textId="77777777" w:rsidR="00A733E7" w:rsidRPr="00436E52" w:rsidRDefault="00A733E7" w:rsidP="00A733E7">
      <w:pPr>
        <w:ind w:left="720" w:hanging="360"/>
        <w:jc w:val="both"/>
        <w:rPr>
          <w:rFonts w:ascii="Times New Roman" w:hAnsi="Times New Roman" w:cs="Times New Roman"/>
          <w:sz w:val="24"/>
          <w:szCs w:val="24"/>
        </w:rPr>
      </w:pPr>
      <w:proofErr w:type="spellStart"/>
      <w:r w:rsidRPr="00436E52">
        <w:rPr>
          <w:rFonts w:ascii="Times New Roman" w:hAnsi="Times New Roman" w:cs="Times New Roman"/>
          <w:sz w:val="24"/>
          <w:szCs w:val="24"/>
        </w:rPr>
        <w:t>Mgbeahuruike</w:t>
      </w:r>
      <w:proofErr w:type="spellEnd"/>
      <w:r w:rsidRPr="00436E52">
        <w:rPr>
          <w:rFonts w:ascii="Times New Roman" w:hAnsi="Times New Roman" w:cs="Times New Roman"/>
          <w:sz w:val="24"/>
          <w:szCs w:val="24"/>
        </w:rPr>
        <w:t xml:space="preserve">, A. C., </w:t>
      </w:r>
      <w:proofErr w:type="spellStart"/>
      <w:r w:rsidRPr="00436E52">
        <w:rPr>
          <w:rFonts w:ascii="Times New Roman" w:hAnsi="Times New Roman" w:cs="Times New Roman"/>
          <w:sz w:val="24"/>
          <w:szCs w:val="24"/>
        </w:rPr>
        <w:t>Agina</w:t>
      </w:r>
      <w:proofErr w:type="spellEnd"/>
      <w:r w:rsidRPr="00436E52">
        <w:rPr>
          <w:rFonts w:ascii="Times New Roman" w:hAnsi="Times New Roman" w:cs="Times New Roman"/>
          <w:sz w:val="24"/>
          <w:szCs w:val="24"/>
        </w:rPr>
        <w:t xml:space="preserve">, O. A., </w:t>
      </w:r>
      <w:proofErr w:type="spellStart"/>
      <w:r w:rsidRPr="00436E52">
        <w:rPr>
          <w:rFonts w:ascii="Times New Roman" w:hAnsi="Times New Roman" w:cs="Times New Roman"/>
          <w:sz w:val="24"/>
          <w:szCs w:val="24"/>
        </w:rPr>
        <w:t>Anyanwu</w:t>
      </w:r>
      <w:proofErr w:type="spellEnd"/>
      <w:r w:rsidRPr="00436E52">
        <w:rPr>
          <w:rFonts w:ascii="Times New Roman" w:hAnsi="Times New Roman" w:cs="Times New Roman"/>
          <w:sz w:val="24"/>
          <w:szCs w:val="24"/>
        </w:rPr>
        <w:t xml:space="preserve">, M. U., </w:t>
      </w:r>
      <w:proofErr w:type="spellStart"/>
      <w:r w:rsidRPr="00436E52">
        <w:rPr>
          <w:rFonts w:ascii="Times New Roman" w:hAnsi="Times New Roman" w:cs="Times New Roman"/>
          <w:sz w:val="24"/>
          <w:szCs w:val="24"/>
        </w:rPr>
        <w:t>Emejuo</w:t>
      </w:r>
      <w:proofErr w:type="spellEnd"/>
      <w:r w:rsidRPr="00436E52">
        <w:rPr>
          <w:rFonts w:ascii="Times New Roman" w:hAnsi="Times New Roman" w:cs="Times New Roman"/>
          <w:sz w:val="24"/>
          <w:szCs w:val="24"/>
        </w:rPr>
        <w:t xml:space="preserve">, N. T., </w:t>
      </w:r>
      <w:proofErr w:type="spellStart"/>
      <w:r w:rsidRPr="00436E52">
        <w:rPr>
          <w:rFonts w:ascii="Times New Roman" w:hAnsi="Times New Roman" w:cs="Times New Roman"/>
          <w:sz w:val="24"/>
          <w:szCs w:val="24"/>
        </w:rPr>
        <w:t>Ekere</w:t>
      </w:r>
      <w:proofErr w:type="spellEnd"/>
      <w:r w:rsidRPr="00436E52">
        <w:rPr>
          <w:rFonts w:ascii="Times New Roman" w:hAnsi="Times New Roman" w:cs="Times New Roman"/>
          <w:sz w:val="24"/>
          <w:szCs w:val="24"/>
        </w:rPr>
        <w:t xml:space="preserve">, S. O., </w:t>
      </w:r>
      <w:proofErr w:type="spellStart"/>
      <w:r w:rsidRPr="00436E52">
        <w:rPr>
          <w:rFonts w:ascii="Times New Roman" w:hAnsi="Times New Roman" w:cs="Times New Roman"/>
          <w:sz w:val="24"/>
          <w:szCs w:val="24"/>
        </w:rPr>
        <w:t>Ugwu</w:t>
      </w:r>
      <w:proofErr w:type="spellEnd"/>
      <w:r w:rsidRPr="00436E52">
        <w:rPr>
          <w:rFonts w:ascii="Times New Roman" w:hAnsi="Times New Roman" w:cs="Times New Roman"/>
          <w:sz w:val="24"/>
          <w:szCs w:val="24"/>
        </w:rPr>
        <w:t xml:space="preserve">, P. C., </w:t>
      </w:r>
      <w:proofErr w:type="spellStart"/>
      <w:r w:rsidRPr="00436E52">
        <w:rPr>
          <w:rFonts w:ascii="Times New Roman" w:hAnsi="Times New Roman" w:cs="Times New Roman"/>
          <w:sz w:val="24"/>
          <w:szCs w:val="24"/>
        </w:rPr>
        <w:t>Uju</w:t>
      </w:r>
      <w:proofErr w:type="spellEnd"/>
      <w:r w:rsidRPr="00436E52">
        <w:rPr>
          <w:rFonts w:ascii="Times New Roman" w:hAnsi="Times New Roman" w:cs="Times New Roman"/>
          <w:sz w:val="24"/>
          <w:szCs w:val="24"/>
        </w:rPr>
        <w:t xml:space="preserve">, C. N., &amp; </w:t>
      </w:r>
      <w:proofErr w:type="spellStart"/>
      <w:r w:rsidRPr="00436E52">
        <w:rPr>
          <w:rFonts w:ascii="Times New Roman" w:hAnsi="Times New Roman" w:cs="Times New Roman"/>
          <w:sz w:val="24"/>
          <w:szCs w:val="24"/>
        </w:rPr>
        <w:t>Andong</w:t>
      </w:r>
      <w:proofErr w:type="spellEnd"/>
      <w:r w:rsidRPr="00436E52">
        <w:rPr>
          <w:rFonts w:ascii="Times New Roman" w:hAnsi="Times New Roman" w:cs="Times New Roman"/>
          <w:sz w:val="24"/>
          <w:szCs w:val="24"/>
        </w:rPr>
        <w:t xml:space="preserve">, F. A. (2023). Microbial contamination of poultry feed and the effects on birds’ performance. </w:t>
      </w:r>
      <w:r w:rsidRPr="00436E52">
        <w:rPr>
          <w:rFonts w:ascii="Times New Roman" w:hAnsi="Times New Roman" w:cs="Times New Roman"/>
          <w:i/>
          <w:sz w:val="24"/>
          <w:szCs w:val="24"/>
        </w:rPr>
        <w:t>Animal Research International,</w:t>
      </w:r>
      <w:r w:rsidRPr="00436E52">
        <w:rPr>
          <w:rFonts w:ascii="Times New Roman" w:hAnsi="Times New Roman" w:cs="Times New Roman"/>
          <w:sz w:val="24"/>
          <w:szCs w:val="24"/>
        </w:rPr>
        <w:t xml:space="preserve"> 20(1), 4834–4865.</w:t>
      </w:r>
    </w:p>
    <w:p w14:paraId="46746983" w14:textId="77777777" w:rsidR="00A733E7" w:rsidRPr="00436E52" w:rsidRDefault="00A733E7" w:rsidP="00A733E7">
      <w:pPr>
        <w:ind w:left="720" w:hanging="360"/>
        <w:jc w:val="both"/>
        <w:rPr>
          <w:rFonts w:ascii="Times New Roman" w:hAnsi="Times New Roman" w:cs="Times New Roman"/>
          <w:sz w:val="24"/>
          <w:szCs w:val="24"/>
        </w:rPr>
      </w:pPr>
      <w:proofErr w:type="spellStart"/>
      <w:r w:rsidRPr="00436E52">
        <w:rPr>
          <w:rFonts w:ascii="Times New Roman" w:hAnsi="Times New Roman" w:cs="Times New Roman"/>
          <w:sz w:val="24"/>
          <w:szCs w:val="24"/>
        </w:rPr>
        <w:t>Mohapatra</w:t>
      </w:r>
      <w:proofErr w:type="spellEnd"/>
      <w:r w:rsidRPr="00436E52">
        <w:rPr>
          <w:rFonts w:ascii="Times New Roman" w:hAnsi="Times New Roman" w:cs="Times New Roman"/>
          <w:sz w:val="24"/>
          <w:szCs w:val="24"/>
        </w:rPr>
        <w:t xml:space="preserve">, D., Kumar, S., </w:t>
      </w:r>
      <w:proofErr w:type="spellStart"/>
      <w:r w:rsidRPr="00436E52">
        <w:rPr>
          <w:rFonts w:ascii="Times New Roman" w:hAnsi="Times New Roman" w:cs="Times New Roman"/>
          <w:sz w:val="24"/>
          <w:szCs w:val="24"/>
        </w:rPr>
        <w:t>Kotwaliwale</w:t>
      </w:r>
      <w:proofErr w:type="spellEnd"/>
      <w:r w:rsidRPr="00436E52">
        <w:rPr>
          <w:rFonts w:ascii="Times New Roman" w:hAnsi="Times New Roman" w:cs="Times New Roman"/>
          <w:sz w:val="24"/>
          <w:szCs w:val="24"/>
        </w:rPr>
        <w:t xml:space="preserve">, N., &amp; Singh, K. K. (2017). Critical factors responsible for fungi growth in stored food grains and non-chemical approaches for their control. </w:t>
      </w:r>
      <w:r w:rsidRPr="00436E52">
        <w:rPr>
          <w:rFonts w:ascii="Times New Roman" w:hAnsi="Times New Roman" w:cs="Times New Roman"/>
          <w:i/>
          <w:sz w:val="24"/>
          <w:szCs w:val="24"/>
        </w:rPr>
        <w:t xml:space="preserve">Industrial Crops and Products, </w:t>
      </w:r>
      <w:r w:rsidRPr="00436E52">
        <w:rPr>
          <w:rFonts w:ascii="Times New Roman" w:hAnsi="Times New Roman" w:cs="Times New Roman"/>
          <w:sz w:val="24"/>
          <w:szCs w:val="24"/>
        </w:rPr>
        <w:t>108, 162–182. https://doi.org/10.1016/j.indcrop.2017.06.039</w:t>
      </w:r>
    </w:p>
    <w:p w14:paraId="7B00A286" w14:textId="77777777" w:rsidR="00A733E7" w:rsidRPr="00436E52" w:rsidRDefault="00A733E7" w:rsidP="00A733E7">
      <w:pPr>
        <w:ind w:left="720" w:hanging="360"/>
        <w:jc w:val="both"/>
        <w:rPr>
          <w:rFonts w:ascii="Times New Roman" w:hAnsi="Times New Roman" w:cs="Times New Roman"/>
          <w:sz w:val="24"/>
          <w:szCs w:val="24"/>
        </w:rPr>
      </w:pPr>
      <w:proofErr w:type="spellStart"/>
      <w:r w:rsidRPr="00436E52">
        <w:rPr>
          <w:rFonts w:ascii="Times New Roman" w:hAnsi="Times New Roman" w:cs="Times New Roman"/>
          <w:sz w:val="24"/>
          <w:szCs w:val="24"/>
        </w:rPr>
        <w:t>Obiajuru</w:t>
      </w:r>
      <w:proofErr w:type="spellEnd"/>
      <w:r w:rsidRPr="00436E52">
        <w:rPr>
          <w:rFonts w:ascii="Times New Roman" w:hAnsi="Times New Roman" w:cs="Times New Roman"/>
          <w:sz w:val="24"/>
          <w:szCs w:val="24"/>
        </w:rPr>
        <w:t xml:space="preserve">, I. O., </w:t>
      </w:r>
      <w:proofErr w:type="spellStart"/>
      <w:r w:rsidRPr="00436E52">
        <w:rPr>
          <w:rFonts w:ascii="Times New Roman" w:hAnsi="Times New Roman" w:cs="Times New Roman"/>
          <w:sz w:val="24"/>
          <w:szCs w:val="24"/>
        </w:rPr>
        <w:t>Ikpeama</w:t>
      </w:r>
      <w:proofErr w:type="spellEnd"/>
      <w:r w:rsidRPr="00436E52">
        <w:rPr>
          <w:rFonts w:ascii="Times New Roman" w:hAnsi="Times New Roman" w:cs="Times New Roman"/>
          <w:sz w:val="24"/>
          <w:szCs w:val="24"/>
        </w:rPr>
        <w:t xml:space="preserve">, C. A., &amp; </w:t>
      </w:r>
      <w:proofErr w:type="spellStart"/>
      <w:r w:rsidRPr="00436E52">
        <w:rPr>
          <w:rFonts w:ascii="Times New Roman" w:hAnsi="Times New Roman" w:cs="Times New Roman"/>
          <w:sz w:val="24"/>
          <w:szCs w:val="24"/>
        </w:rPr>
        <w:t>Uduchi</w:t>
      </w:r>
      <w:proofErr w:type="spellEnd"/>
      <w:r w:rsidRPr="00436E52">
        <w:rPr>
          <w:rFonts w:ascii="Times New Roman" w:hAnsi="Times New Roman" w:cs="Times New Roman"/>
          <w:sz w:val="24"/>
          <w:szCs w:val="24"/>
        </w:rPr>
        <w:t xml:space="preserve">, I. O. (2015). Microbiological quality and antibiotic susceptibility of isolates from fish and poultry feeds. </w:t>
      </w:r>
      <w:r w:rsidRPr="00436E52">
        <w:rPr>
          <w:rFonts w:ascii="Times New Roman" w:hAnsi="Times New Roman" w:cs="Times New Roman"/>
          <w:i/>
          <w:sz w:val="24"/>
          <w:szCs w:val="24"/>
        </w:rPr>
        <w:t>American Journal of Life Sciences</w:t>
      </w:r>
      <w:r w:rsidRPr="00436E52">
        <w:rPr>
          <w:rFonts w:ascii="Times New Roman" w:hAnsi="Times New Roman" w:cs="Times New Roman"/>
          <w:sz w:val="24"/>
          <w:szCs w:val="24"/>
        </w:rPr>
        <w:t>, 3(6), 402–407. https://doi.org/10.11648/j.ajls.20150306.14</w:t>
      </w:r>
    </w:p>
    <w:p w14:paraId="6267EA03" w14:textId="77777777" w:rsidR="00A733E7" w:rsidRPr="00436E52" w:rsidRDefault="00A733E7" w:rsidP="00A733E7">
      <w:pPr>
        <w:ind w:left="720" w:hanging="360"/>
        <w:jc w:val="both"/>
        <w:rPr>
          <w:rFonts w:ascii="Times New Roman" w:hAnsi="Times New Roman" w:cs="Times New Roman"/>
          <w:sz w:val="24"/>
          <w:szCs w:val="24"/>
        </w:rPr>
      </w:pPr>
      <w:proofErr w:type="spellStart"/>
      <w:r w:rsidRPr="00436E52">
        <w:rPr>
          <w:rFonts w:ascii="Times New Roman" w:hAnsi="Times New Roman" w:cs="Times New Roman"/>
          <w:sz w:val="24"/>
          <w:szCs w:val="24"/>
        </w:rPr>
        <w:t>Ogbebor</w:t>
      </w:r>
      <w:proofErr w:type="spellEnd"/>
      <w:r w:rsidRPr="00436E52">
        <w:rPr>
          <w:rFonts w:ascii="Times New Roman" w:hAnsi="Times New Roman" w:cs="Times New Roman"/>
          <w:sz w:val="24"/>
          <w:szCs w:val="24"/>
        </w:rPr>
        <w:t xml:space="preserve">, A. S., </w:t>
      </w:r>
      <w:proofErr w:type="spellStart"/>
      <w:r w:rsidRPr="00436E52">
        <w:rPr>
          <w:rFonts w:ascii="Times New Roman" w:hAnsi="Times New Roman" w:cs="Times New Roman"/>
          <w:sz w:val="24"/>
          <w:szCs w:val="24"/>
        </w:rPr>
        <w:t>Imoni</w:t>
      </w:r>
      <w:proofErr w:type="spellEnd"/>
      <w:r w:rsidRPr="00436E52">
        <w:rPr>
          <w:rFonts w:ascii="Times New Roman" w:hAnsi="Times New Roman" w:cs="Times New Roman"/>
          <w:sz w:val="24"/>
          <w:szCs w:val="24"/>
        </w:rPr>
        <w:t xml:space="preserve">, A. A., &amp; </w:t>
      </w:r>
      <w:proofErr w:type="spellStart"/>
      <w:r w:rsidRPr="00436E52">
        <w:rPr>
          <w:rFonts w:ascii="Times New Roman" w:hAnsi="Times New Roman" w:cs="Times New Roman"/>
          <w:sz w:val="24"/>
          <w:szCs w:val="24"/>
        </w:rPr>
        <w:t>Ohiorenoya</w:t>
      </w:r>
      <w:proofErr w:type="spellEnd"/>
      <w:r w:rsidRPr="00436E52">
        <w:rPr>
          <w:rFonts w:ascii="Times New Roman" w:hAnsi="Times New Roman" w:cs="Times New Roman"/>
          <w:sz w:val="24"/>
          <w:szCs w:val="24"/>
        </w:rPr>
        <w:t xml:space="preserve">, O. R. (2021). Fungal composition and proximate analysis of poultry feeds sold in Benin City, Nigeria. </w:t>
      </w:r>
      <w:r w:rsidRPr="00436E52">
        <w:rPr>
          <w:rFonts w:ascii="Times New Roman" w:hAnsi="Times New Roman" w:cs="Times New Roman"/>
          <w:i/>
          <w:sz w:val="24"/>
          <w:szCs w:val="24"/>
        </w:rPr>
        <w:t>African Journal of Health, Safety and Environment</w:t>
      </w:r>
      <w:r w:rsidRPr="00436E52">
        <w:rPr>
          <w:rFonts w:ascii="Times New Roman" w:hAnsi="Times New Roman" w:cs="Times New Roman"/>
          <w:sz w:val="24"/>
          <w:szCs w:val="24"/>
        </w:rPr>
        <w:t>, 2(2), 109–115. https://doi.org/10.52417/ajhse.v2i2.164</w:t>
      </w:r>
    </w:p>
    <w:p w14:paraId="47894E54" w14:textId="77777777" w:rsidR="00A733E7" w:rsidRPr="00436E52" w:rsidRDefault="00A733E7" w:rsidP="00A733E7">
      <w:pPr>
        <w:ind w:left="720" w:hanging="360"/>
        <w:jc w:val="both"/>
        <w:rPr>
          <w:rFonts w:ascii="Times New Roman" w:hAnsi="Times New Roman" w:cs="Times New Roman"/>
          <w:sz w:val="24"/>
          <w:szCs w:val="24"/>
        </w:rPr>
      </w:pPr>
      <w:proofErr w:type="spellStart"/>
      <w:r w:rsidRPr="00436E52">
        <w:rPr>
          <w:rFonts w:ascii="Times New Roman" w:hAnsi="Times New Roman" w:cs="Times New Roman"/>
          <w:sz w:val="24"/>
          <w:szCs w:val="24"/>
        </w:rPr>
        <w:t>Okoli</w:t>
      </w:r>
      <w:proofErr w:type="spellEnd"/>
      <w:r w:rsidRPr="00436E52">
        <w:rPr>
          <w:rFonts w:ascii="Times New Roman" w:hAnsi="Times New Roman" w:cs="Times New Roman"/>
          <w:sz w:val="24"/>
          <w:szCs w:val="24"/>
        </w:rPr>
        <w:t xml:space="preserve">, I. C., </w:t>
      </w:r>
      <w:proofErr w:type="spellStart"/>
      <w:r w:rsidRPr="00436E52">
        <w:rPr>
          <w:rFonts w:ascii="Times New Roman" w:hAnsi="Times New Roman" w:cs="Times New Roman"/>
          <w:sz w:val="24"/>
          <w:szCs w:val="24"/>
        </w:rPr>
        <w:t>Nweke</w:t>
      </w:r>
      <w:proofErr w:type="spellEnd"/>
      <w:r w:rsidRPr="00436E52">
        <w:rPr>
          <w:rFonts w:ascii="Times New Roman" w:hAnsi="Times New Roman" w:cs="Times New Roman"/>
          <w:sz w:val="24"/>
          <w:szCs w:val="24"/>
        </w:rPr>
        <w:t xml:space="preserve">, C. U., </w:t>
      </w:r>
      <w:proofErr w:type="spellStart"/>
      <w:r w:rsidRPr="00436E52">
        <w:rPr>
          <w:rFonts w:ascii="Times New Roman" w:hAnsi="Times New Roman" w:cs="Times New Roman"/>
          <w:sz w:val="24"/>
          <w:szCs w:val="24"/>
        </w:rPr>
        <w:t>Okoli</w:t>
      </w:r>
      <w:proofErr w:type="spellEnd"/>
      <w:r w:rsidRPr="00436E52">
        <w:rPr>
          <w:rFonts w:ascii="Times New Roman" w:hAnsi="Times New Roman" w:cs="Times New Roman"/>
          <w:sz w:val="24"/>
          <w:szCs w:val="24"/>
        </w:rPr>
        <w:t xml:space="preserve">, C. G., &amp; </w:t>
      </w:r>
      <w:proofErr w:type="spellStart"/>
      <w:r w:rsidRPr="00436E52">
        <w:rPr>
          <w:rFonts w:ascii="Times New Roman" w:hAnsi="Times New Roman" w:cs="Times New Roman"/>
          <w:sz w:val="24"/>
          <w:szCs w:val="24"/>
        </w:rPr>
        <w:t>Opara</w:t>
      </w:r>
      <w:proofErr w:type="spellEnd"/>
      <w:r w:rsidRPr="00436E52">
        <w:rPr>
          <w:rFonts w:ascii="Times New Roman" w:hAnsi="Times New Roman" w:cs="Times New Roman"/>
          <w:sz w:val="24"/>
          <w:szCs w:val="24"/>
        </w:rPr>
        <w:t xml:space="preserve">, M. N. (2006). Assessment of the </w:t>
      </w:r>
      <w:proofErr w:type="spellStart"/>
      <w:r w:rsidRPr="00436E52">
        <w:rPr>
          <w:rFonts w:ascii="Times New Roman" w:hAnsi="Times New Roman" w:cs="Times New Roman"/>
          <w:sz w:val="24"/>
          <w:szCs w:val="24"/>
        </w:rPr>
        <w:t>mycoflora</w:t>
      </w:r>
      <w:proofErr w:type="spellEnd"/>
      <w:r w:rsidRPr="00436E52">
        <w:rPr>
          <w:rFonts w:ascii="Times New Roman" w:hAnsi="Times New Roman" w:cs="Times New Roman"/>
          <w:sz w:val="24"/>
          <w:szCs w:val="24"/>
        </w:rPr>
        <w:t xml:space="preserve"> of commercial poultry feeds sold in the humid tropical environment of Imo State, Nigeria. </w:t>
      </w:r>
      <w:r w:rsidRPr="00436E52">
        <w:rPr>
          <w:rFonts w:ascii="Times New Roman" w:hAnsi="Times New Roman" w:cs="Times New Roman"/>
          <w:i/>
          <w:sz w:val="24"/>
          <w:szCs w:val="24"/>
        </w:rPr>
        <w:t>International Journal of Environmental Science &amp; Technology</w:t>
      </w:r>
      <w:r w:rsidRPr="00436E52">
        <w:rPr>
          <w:rFonts w:ascii="Times New Roman" w:hAnsi="Times New Roman" w:cs="Times New Roman"/>
          <w:sz w:val="24"/>
          <w:szCs w:val="24"/>
        </w:rPr>
        <w:t>, 3(1), 9–14. https://doi.org/10.1007/bf03325902</w:t>
      </w:r>
    </w:p>
    <w:p w14:paraId="798ED32A" w14:textId="77777777" w:rsidR="00A733E7" w:rsidRPr="00436E52" w:rsidRDefault="00A733E7" w:rsidP="00A733E7">
      <w:pPr>
        <w:ind w:left="720" w:hanging="360"/>
        <w:jc w:val="both"/>
        <w:rPr>
          <w:rFonts w:ascii="Times New Roman" w:hAnsi="Times New Roman" w:cs="Times New Roman"/>
          <w:sz w:val="24"/>
          <w:szCs w:val="24"/>
        </w:rPr>
      </w:pPr>
      <w:proofErr w:type="spellStart"/>
      <w:r w:rsidRPr="00436E52">
        <w:rPr>
          <w:rFonts w:ascii="Times New Roman" w:hAnsi="Times New Roman" w:cs="Times New Roman"/>
          <w:sz w:val="24"/>
          <w:szCs w:val="24"/>
        </w:rPr>
        <w:t>Olayinka</w:t>
      </w:r>
      <w:proofErr w:type="spellEnd"/>
      <w:r w:rsidRPr="00436E52">
        <w:rPr>
          <w:rFonts w:ascii="Times New Roman" w:hAnsi="Times New Roman" w:cs="Times New Roman"/>
          <w:sz w:val="24"/>
          <w:szCs w:val="24"/>
        </w:rPr>
        <w:t xml:space="preserve">, R. A., &amp; </w:t>
      </w:r>
      <w:proofErr w:type="spellStart"/>
      <w:r w:rsidRPr="00436E52">
        <w:rPr>
          <w:rFonts w:ascii="Times New Roman" w:hAnsi="Times New Roman" w:cs="Times New Roman"/>
          <w:sz w:val="24"/>
          <w:szCs w:val="24"/>
        </w:rPr>
        <w:t>Adetolase</w:t>
      </w:r>
      <w:proofErr w:type="spellEnd"/>
      <w:r w:rsidRPr="00436E52">
        <w:rPr>
          <w:rFonts w:ascii="Times New Roman" w:hAnsi="Times New Roman" w:cs="Times New Roman"/>
          <w:sz w:val="24"/>
          <w:szCs w:val="24"/>
        </w:rPr>
        <w:t xml:space="preserve">, A. B. (2021). Evaluation of fungal contamination in poultry feeds during the rainy season in Ogun State, Nigeria. </w:t>
      </w:r>
      <w:r w:rsidRPr="00436E52">
        <w:rPr>
          <w:rFonts w:ascii="Times New Roman" w:hAnsi="Times New Roman" w:cs="Times New Roman"/>
          <w:i/>
          <w:sz w:val="24"/>
          <w:szCs w:val="24"/>
        </w:rPr>
        <w:t>Alexandria Journal of Veterinary Sciences</w:t>
      </w:r>
      <w:r w:rsidRPr="00436E52">
        <w:rPr>
          <w:rFonts w:ascii="Times New Roman" w:hAnsi="Times New Roman" w:cs="Times New Roman"/>
          <w:sz w:val="24"/>
          <w:szCs w:val="24"/>
        </w:rPr>
        <w:t>, 69(1), 107–112. https://doi.org/10.5455/ajvs.47848</w:t>
      </w:r>
    </w:p>
    <w:p w14:paraId="7747EC9D" w14:textId="77777777" w:rsidR="00A733E7" w:rsidRPr="00436E52" w:rsidRDefault="00A733E7" w:rsidP="00A733E7">
      <w:pPr>
        <w:ind w:left="720" w:hanging="360"/>
        <w:jc w:val="both"/>
        <w:rPr>
          <w:rFonts w:ascii="Times New Roman" w:eastAsia="Times New Roman" w:hAnsi="Times New Roman" w:cs="Times New Roman"/>
          <w:sz w:val="24"/>
          <w:szCs w:val="24"/>
          <w:lang w:val="en-GB" w:eastAsia="en-GB"/>
        </w:rPr>
      </w:pPr>
      <w:proofErr w:type="spellStart"/>
      <w:r w:rsidRPr="00436E52">
        <w:rPr>
          <w:rFonts w:ascii="Times New Roman" w:hAnsi="Times New Roman" w:cs="Times New Roman"/>
          <w:sz w:val="24"/>
          <w:szCs w:val="24"/>
        </w:rPr>
        <w:t>Onajobi</w:t>
      </w:r>
      <w:proofErr w:type="spellEnd"/>
      <w:r w:rsidRPr="00436E52">
        <w:rPr>
          <w:rFonts w:ascii="Times New Roman" w:hAnsi="Times New Roman" w:cs="Times New Roman"/>
          <w:sz w:val="24"/>
          <w:szCs w:val="24"/>
        </w:rPr>
        <w:t xml:space="preserve">, I. B., </w:t>
      </w:r>
      <w:proofErr w:type="spellStart"/>
      <w:r w:rsidRPr="00436E52">
        <w:rPr>
          <w:rFonts w:ascii="Times New Roman" w:hAnsi="Times New Roman" w:cs="Times New Roman"/>
          <w:sz w:val="24"/>
          <w:szCs w:val="24"/>
        </w:rPr>
        <w:t>Adebanjo</w:t>
      </w:r>
      <w:proofErr w:type="spellEnd"/>
      <w:r w:rsidRPr="00436E52">
        <w:rPr>
          <w:rFonts w:ascii="Times New Roman" w:hAnsi="Times New Roman" w:cs="Times New Roman"/>
          <w:sz w:val="24"/>
          <w:szCs w:val="24"/>
        </w:rPr>
        <w:t xml:space="preserve">, O. L., Samson, O. J., </w:t>
      </w:r>
      <w:proofErr w:type="spellStart"/>
      <w:r w:rsidRPr="00436E52">
        <w:rPr>
          <w:rFonts w:ascii="Times New Roman" w:hAnsi="Times New Roman" w:cs="Times New Roman"/>
          <w:sz w:val="24"/>
          <w:szCs w:val="24"/>
        </w:rPr>
        <w:t>Abiona</w:t>
      </w:r>
      <w:proofErr w:type="spellEnd"/>
      <w:r w:rsidRPr="00436E52">
        <w:rPr>
          <w:rFonts w:ascii="Times New Roman" w:hAnsi="Times New Roman" w:cs="Times New Roman"/>
          <w:sz w:val="24"/>
          <w:szCs w:val="24"/>
        </w:rPr>
        <w:t xml:space="preserve">, T. O., </w:t>
      </w:r>
      <w:proofErr w:type="spellStart"/>
      <w:r w:rsidRPr="00436E52">
        <w:rPr>
          <w:rFonts w:ascii="Times New Roman" w:hAnsi="Times New Roman" w:cs="Times New Roman"/>
          <w:sz w:val="24"/>
          <w:szCs w:val="24"/>
        </w:rPr>
        <w:t>Ogunmoye</w:t>
      </w:r>
      <w:proofErr w:type="spellEnd"/>
      <w:r w:rsidRPr="00436E52">
        <w:rPr>
          <w:rFonts w:ascii="Times New Roman" w:hAnsi="Times New Roman" w:cs="Times New Roman"/>
          <w:sz w:val="24"/>
          <w:szCs w:val="24"/>
        </w:rPr>
        <w:t xml:space="preserve">, A. O., </w:t>
      </w:r>
      <w:proofErr w:type="spellStart"/>
      <w:r w:rsidRPr="00436E52">
        <w:rPr>
          <w:rFonts w:ascii="Times New Roman" w:hAnsi="Times New Roman" w:cs="Times New Roman"/>
          <w:sz w:val="24"/>
          <w:szCs w:val="24"/>
        </w:rPr>
        <w:t>Makanjuola</w:t>
      </w:r>
      <w:proofErr w:type="spellEnd"/>
      <w:r w:rsidRPr="00436E52">
        <w:rPr>
          <w:rFonts w:ascii="Times New Roman" w:hAnsi="Times New Roman" w:cs="Times New Roman"/>
          <w:sz w:val="24"/>
          <w:szCs w:val="24"/>
        </w:rPr>
        <w:t xml:space="preserve">, S. O., &amp; </w:t>
      </w:r>
      <w:proofErr w:type="spellStart"/>
      <w:r w:rsidRPr="00436E52">
        <w:rPr>
          <w:rFonts w:ascii="Times New Roman" w:hAnsi="Times New Roman" w:cs="Times New Roman"/>
          <w:sz w:val="24"/>
          <w:szCs w:val="24"/>
        </w:rPr>
        <w:t>Adebajo</w:t>
      </w:r>
      <w:proofErr w:type="spellEnd"/>
      <w:r w:rsidRPr="00436E52">
        <w:rPr>
          <w:rFonts w:ascii="Times New Roman" w:hAnsi="Times New Roman" w:cs="Times New Roman"/>
          <w:sz w:val="24"/>
          <w:szCs w:val="24"/>
        </w:rPr>
        <w:t xml:space="preserve">, L. O. (2023). Microorganisms associated with poultry feeds in South West, Nigeria. </w:t>
      </w:r>
      <w:r w:rsidRPr="00436E52">
        <w:rPr>
          <w:rFonts w:ascii="Times New Roman" w:hAnsi="Times New Roman" w:cs="Times New Roman"/>
          <w:i/>
          <w:sz w:val="24"/>
          <w:szCs w:val="24"/>
        </w:rPr>
        <w:t>Journal of Poultry Research,</w:t>
      </w:r>
      <w:r w:rsidRPr="00436E52">
        <w:rPr>
          <w:rFonts w:ascii="Times New Roman" w:hAnsi="Times New Roman" w:cs="Times New Roman"/>
          <w:sz w:val="24"/>
          <w:szCs w:val="24"/>
        </w:rPr>
        <w:t xml:space="preserve"> 20(1), 1–12. </w:t>
      </w:r>
      <w:r w:rsidRPr="00436E52">
        <w:rPr>
          <w:rFonts w:ascii="Times New Roman" w:eastAsia="Times New Roman" w:hAnsi="Times New Roman" w:cs="Times New Roman"/>
          <w:sz w:val="24"/>
          <w:szCs w:val="24"/>
          <w:bdr w:val="single" w:sz="2" w:space="0" w:color="ECEDEE" w:frame="1"/>
          <w:lang w:val="en-GB" w:eastAsia="en-GB"/>
        </w:rPr>
        <w:t>https://doi.org/10.34233/jpr.1302416</w:t>
      </w:r>
    </w:p>
    <w:p w14:paraId="1D4D34B4" w14:textId="77777777" w:rsidR="00A733E7" w:rsidRPr="00436E52" w:rsidRDefault="00A733E7" w:rsidP="00A733E7">
      <w:pPr>
        <w:ind w:left="720" w:hanging="360"/>
        <w:jc w:val="both"/>
        <w:rPr>
          <w:rFonts w:ascii="Times New Roman" w:hAnsi="Times New Roman" w:cs="Times New Roman"/>
          <w:sz w:val="24"/>
          <w:szCs w:val="24"/>
        </w:rPr>
      </w:pPr>
      <w:r w:rsidRPr="00436E52">
        <w:rPr>
          <w:rFonts w:ascii="Times New Roman" w:hAnsi="Times New Roman" w:cs="Times New Roman"/>
          <w:sz w:val="24"/>
          <w:szCs w:val="24"/>
        </w:rPr>
        <w:t xml:space="preserve">Pitt, J. I., &amp; Hocking, A. D. (2009). Fungi and food spoilage (3rd ed.). Springer. </w:t>
      </w:r>
      <w:hyperlink r:id="rId11" w:history="1">
        <w:r w:rsidRPr="00436E52">
          <w:rPr>
            <w:rStyle w:val="Hyperlink"/>
            <w:rFonts w:ascii="Times New Roman" w:hAnsi="Times New Roman" w:cs="Times New Roman"/>
            <w:color w:val="auto"/>
            <w:sz w:val="24"/>
            <w:szCs w:val="24"/>
            <w:u w:val="none"/>
          </w:rPr>
          <w:t>https://doi.org/10.1016/j.ijfoodmicro.2010.08.005</w:t>
        </w:r>
      </w:hyperlink>
    </w:p>
    <w:p w14:paraId="35EBA5FF" w14:textId="77777777" w:rsidR="00A733E7" w:rsidRPr="00436E52" w:rsidRDefault="00A733E7" w:rsidP="00A733E7">
      <w:pPr>
        <w:ind w:left="720" w:hanging="360"/>
        <w:jc w:val="both"/>
        <w:rPr>
          <w:rFonts w:ascii="Times New Roman" w:hAnsi="Times New Roman" w:cs="Times New Roman"/>
          <w:sz w:val="24"/>
          <w:szCs w:val="24"/>
        </w:rPr>
      </w:pPr>
      <w:r w:rsidRPr="00436E52">
        <w:rPr>
          <w:rFonts w:ascii="Times New Roman" w:hAnsi="Times New Roman" w:cs="Times New Roman"/>
          <w:sz w:val="24"/>
          <w:szCs w:val="24"/>
        </w:rPr>
        <w:t xml:space="preserve">Raja, M., </w:t>
      </w:r>
      <w:proofErr w:type="spellStart"/>
      <w:r w:rsidRPr="00436E52">
        <w:rPr>
          <w:rFonts w:ascii="Times New Roman" w:hAnsi="Times New Roman" w:cs="Times New Roman"/>
          <w:sz w:val="24"/>
          <w:szCs w:val="24"/>
        </w:rPr>
        <w:t>Praveena</w:t>
      </w:r>
      <w:proofErr w:type="spellEnd"/>
      <w:r w:rsidRPr="00436E52">
        <w:rPr>
          <w:rFonts w:ascii="Times New Roman" w:hAnsi="Times New Roman" w:cs="Times New Roman"/>
          <w:sz w:val="24"/>
          <w:szCs w:val="24"/>
        </w:rPr>
        <w:t xml:space="preserve">, G., &amp; William, S. J. (2017). Isolation and identification of fungi from soil in Loyola College Campus, Chennai, India. </w:t>
      </w:r>
      <w:r w:rsidRPr="00436E52">
        <w:rPr>
          <w:rFonts w:ascii="Times New Roman" w:hAnsi="Times New Roman" w:cs="Times New Roman"/>
          <w:i/>
          <w:sz w:val="24"/>
          <w:szCs w:val="24"/>
        </w:rPr>
        <w:t>International Journal of Current Microbiology and Applied Sciences</w:t>
      </w:r>
      <w:r w:rsidRPr="00436E52">
        <w:rPr>
          <w:rFonts w:ascii="Times New Roman" w:hAnsi="Times New Roman" w:cs="Times New Roman"/>
          <w:sz w:val="24"/>
          <w:szCs w:val="24"/>
        </w:rPr>
        <w:t>, 6(2), 1789–1795.  </w:t>
      </w:r>
      <w:r w:rsidRPr="00436E52">
        <w:rPr>
          <w:rStyle w:val="url"/>
          <w:rFonts w:ascii="Times New Roman" w:hAnsi="Times New Roman" w:cs="Times New Roman"/>
          <w:sz w:val="24"/>
          <w:szCs w:val="24"/>
          <w:bdr w:val="single" w:sz="2" w:space="0" w:color="ECEDEE" w:frame="1"/>
        </w:rPr>
        <w:t>https://doi.org/10.20546/ijcmas.2017.602.200</w:t>
      </w:r>
    </w:p>
    <w:p w14:paraId="2C4C01DA" w14:textId="77777777" w:rsidR="00A733E7" w:rsidRPr="00436E52" w:rsidRDefault="00A733E7" w:rsidP="00A733E7">
      <w:pPr>
        <w:ind w:left="720" w:hanging="360"/>
        <w:jc w:val="both"/>
        <w:rPr>
          <w:rFonts w:ascii="Times New Roman" w:hAnsi="Times New Roman" w:cs="Times New Roman"/>
          <w:sz w:val="24"/>
          <w:szCs w:val="24"/>
        </w:rPr>
      </w:pPr>
      <w:proofErr w:type="spellStart"/>
      <w:r w:rsidRPr="00436E52">
        <w:rPr>
          <w:rFonts w:ascii="Times New Roman" w:hAnsi="Times New Roman" w:cs="Times New Roman"/>
          <w:sz w:val="24"/>
          <w:szCs w:val="24"/>
        </w:rPr>
        <w:lastRenderedPageBreak/>
        <w:t>Salisu</w:t>
      </w:r>
      <w:proofErr w:type="spellEnd"/>
      <w:r w:rsidRPr="00436E52">
        <w:rPr>
          <w:rFonts w:ascii="Times New Roman" w:hAnsi="Times New Roman" w:cs="Times New Roman"/>
          <w:sz w:val="24"/>
          <w:szCs w:val="24"/>
        </w:rPr>
        <w:t xml:space="preserve">, B. U., </w:t>
      </w:r>
      <w:proofErr w:type="spellStart"/>
      <w:r w:rsidRPr="00436E52">
        <w:rPr>
          <w:rFonts w:ascii="Times New Roman" w:hAnsi="Times New Roman" w:cs="Times New Roman"/>
          <w:sz w:val="24"/>
          <w:szCs w:val="24"/>
        </w:rPr>
        <w:t>Anua</w:t>
      </w:r>
      <w:proofErr w:type="spellEnd"/>
      <w:r w:rsidRPr="00436E52">
        <w:rPr>
          <w:rFonts w:ascii="Times New Roman" w:hAnsi="Times New Roman" w:cs="Times New Roman"/>
          <w:sz w:val="24"/>
          <w:szCs w:val="24"/>
        </w:rPr>
        <w:t xml:space="preserve">, S. M., </w:t>
      </w:r>
      <w:proofErr w:type="spellStart"/>
      <w:r w:rsidRPr="00436E52">
        <w:rPr>
          <w:rFonts w:ascii="Times New Roman" w:hAnsi="Times New Roman" w:cs="Times New Roman"/>
          <w:sz w:val="24"/>
          <w:szCs w:val="24"/>
        </w:rPr>
        <w:t>Ishak</w:t>
      </w:r>
      <w:proofErr w:type="spellEnd"/>
      <w:r w:rsidRPr="00436E52">
        <w:rPr>
          <w:rFonts w:ascii="Times New Roman" w:hAnsi="Times New Roman" w:cs="Times New Roman"/>
          <w:sz w:val="24"/>
          <w:szCs w:val="24"/>
        </w:rPr>
        <w:t xml:space="preserve">, W. W., </w:t>
      </w:r>
      <w:proofErr w:type="spellStart"/>
      <w:r w:rsidRPr="00436E52">
        <w:rPr>
          <w:rFonts w:ascii="Times New Roman" w:hAnsi="Times New Roman" w:cs="Times New Roman"/>
          <w:sz w:val="24"/>
          <w:szCs w:val="24"/>
        </w:rPr>
        <w:t>Mazlan</w:t>
      </w:r>
      <w:proofErr w:type="spellEnd"/>
      <w:r w:rsidRPr="00436E52">
        <w:rPr>
          <w:rFonts w:ascii="Times New Roman" w:hAnsi="Times New Roman" w:cs="Times New Roman"/>
          <w:sz w:val="24"/>
          <w:szCs w:val="24"/>
        </w:rPr>
        <w:t xml:space="preserve">, N., &amp; </w:t>
      </w:r>
      <w:proofErr w:type="spellStart"/>
      <w:r w:rsidRPr="00436E52">
        <w:rPr>
          <w:rFonts w:ascii="Times New Roman" w:hAnsi="Times New Roman" w:cs="Times New Roman"/>
          <w:sz w:val="24"/>
          <w:szCs w:val="24"/>
        </w:rPr>
        <w:t>Lawal</w:t>
      </w:r>
      <w:proofErr w:type="spellEnd"/>
      <w:r w:rsidRPr="00436E52">
        <w:rPr>
          <w:rFonts w:ascii="Times New Roman" w:hAnsi="Times New Roman" w:cs="Times New Roman"/>
          <w:sz w:val="24"/>
          <w:szCs w:val="24"/>
        </w:rPr>
        <w:t xml:space="preserve">, U. (2020). Incidence, distribution and phenotypic </w:t>
      </w:r>
      <w:proofErr w:type="spellStart"/>
      <w:r w:rsidRPr="00436E52">
        <w:rPr>
          <w:rFonts w:ascii="Times New Roman" w:hAnsi="Times New Roman" w:cs="Times New Roman"/>
          <w:sz w:val="24"/>
          <w:szCs w:val="24"/>
        </w:rPr>
        <w:t>characterisation</w:t>
      </w:r>
      <w:proofErr w:type="spellEnd"/>
      <w:r w:rsidRPr="00436E52">
        <w:rPr>
          <w:rFonts w:ascii="Times New Roman" w:hAnsi="Times New Roman" w:cs="Times New Roman"/>
          <w:sz w:val="24"/>
          <w:szCs w:val="24"/>
        </w:rPr>
        <w:t xml:space="preserve"> of </w:t>
      </w:r>
      <w:proofErr w:type="spellStart"/>
      <w:r w:rsidRPr="00436E52">
        <w:rPr>
          <w:rFonts w:ascii="Times New Roman" w:hAnsi="Times New Roman" w:cs="Times New Roman"/>
          <w:sz w:val="24"/>
          <w:szCs w:val="24"/>
        </w:rPr>
        <w:t>aflatoxigenic</w:t>
      </w:r>
      <w:proofErr w:type="spellEnd"/>
      <w:r w:rsidRPr="00436E52">
        <w:rPr>
          <w:rFonts w:ascii="Times New Roman" w:hAnsi="Times New Roman" w:cs="Times New Roman"/>
          <w:sz w:val="24"/>
          <w:szCs w:val="24"/>
        </w:rPr>
        <w:t xml:space="preserve"> fungi contaminating commonly consumed food grains in </w:t>
      </w:r>
      <w:proofErr w:type="spellStart"/>
      <w:r w:rsidRPr="00436E52">
        <w:rPr>
          <w:rFonts w:ascii="Times New Roman" w:hAnsi="Times New Roman" w:cs="Times New Roman"/>
          <w:sz w:val="24"/>
          <w:szCs w:val="24"/>
        </w:rPr>
        <w:t>Katsina</w:t>
      </w:r>
      <w:proofErr w:type="spellEnd"/>
      <w:r w:rsidRPr="00436E52">
        <w:rPr>
          <w:rFonts w:ascii="Times New Roman" w:hAnsi="Times New Roman" w:cs="Times New Roman"/>
          <w:sz w:val="24"/>
          <w:szCs w:val="24"/>
        </w:rPr>
        <w:t xml:space="preserve"> State, Nigeria. </w:t>
      </w:r>
      <w:r w:rsidRPr="003B18EB">
        <w:rPr>
          <w:rFonts w:ascii="Times New Roman" w:hAnsi="Times New Roman" w:cs="Times New Roman"/>
          <w:i/>
          <w:sz w:val="24"/>
          <w:szCs w:val="24"/>
        </w:rPr>
        <w:t>Malaysian Journal of Medicine &amp; Health Sciences</w:t>
      </w:r>
      <w:r w:rsidRPr="00436E52">
        <w:rPr>
          <w:rFonts w:ascii="Times New Roman" w:hAnsi="Times New Roman" w:cs="Times New Roman"/>
          <w:sz w:val="24"/>
          <w:szCs w:val="24"/>
        </w:rPr>
        <w:t>, 16, 1–7.</w:t>
      </w:r>
    </w:p>
    <w:p w14:paraId="7AEFD658" w14:textId="77777777" w:rsidR="00A733E7" w:rsidRPr="00436E52" w:rsidRDefault="00A733E7" w:rsidP="00A733E7">
      <w:pPr>
        <w:ind w:left="720" w:hanging="360"/>
        <w:jc w:val="both"/>
        <w:rPr>
          <w:rFonts w:ascii="Times New Roman" w:hAnsi="Times New Roman" w:cs="Times New Roman"/>
          <w:sz w:val="24"/>
          <w:szCs w:val="24"/>
        </w:rPr>
      </w:pPr>
      <w:r w:rsidRPr="00436E52">
        <w:rPr>
          <w:rFonts w:ascii="Times New Roman" w:hAnsi="Times New Roman" w:cs="Times New Roman"/>
          <w:sz w:val="24"/>
          <w:szCs w:val="24"/>
        </w:rPr>
        <w:t xml:space="preserve">Singh, S., Tiwari, D., &amp; </w:t>
      </w:r>
      <w:proofErr w:type="spellStart"/>
      <w:r w:rsidRPr="00436E52">
        <w:rPr>
          <w:rFonts w:ascii="Times New Roman" w:hAnsi="Times New Roman" w:cs="Times New Roman"/>
          <w:sz w:val="24"/>
          <w:szCs w:val="24"/>
        </w:rPr>
        <w:t>Dhama</w:t>
      </w:r>
      <w:proofErr w:type="spellEnd"/>
      <w:r w:rsidRPr="00436E52">
        <w:rPr>
          <w:rFonts w:ascii="Times New Roman" w:hAnsi="Times New Roman" w:cs="Times New Roman"/>
          <w:sz w:val="24"/>
          <w:szCs w:val="24"/>
        </w:rPr>
        <w:t xml:space="preserve">, K. (2012). Mycotoxins and </w:t>
      </w:r>
      <w:proofErr w:type="spellStart"/>
      <w:r w:rsidRPr="00436E52">
        <w:rPr>
          <w:rFonts w:ascii="Times New Roman" w:hAnsi="Times New Roman" w:cs="Times New Roman"/>
          <w:sz w:val="24"/>
          <w:szCs w:val="24"/>
        </w:rPr>
        <w:t>mycotoxicosis</w:t>
      </w:r>
      <w:proofErr w:type="spellEnd"/>
      <w:r w:rsidRPr="00436E52">
        <w:rPr>
          <w:rFonts w:ascii="Times New Roman" w:hAnsi="Times New Roman" w:cs="Times New Roman"/>
          <w:sz w:val="24"/>
          <w:szCs w:val="24"/>
        </w:rPr>
        <w:t xml:space="preserve">: Impact on poultry health and production. </w:t>
      </w:r>
      <w:r w:rsidRPr="003B18EB">
        <w:rPr>
          <w:rFonts w:ascii="Times New Roman" w:hAnsi="Times New Roman" w:cs="Times New Roman"/>
          <w:i/>
          <w:sz w:val="24"/>
          <w:szCs w:val="24"/>
        </w:rPr>
        <w:t>An overview of Poultry Punch</w:t>
      </w:r>
      <w:r w:rsidRPr="00436E52">
        <w:rPr>
          <w:rFonts w:ascii="Times New Roman" w:hAnsi="Times New Roman" w:cs="Times New Roman"/>
          <w:sz w:val="24"/>
          <w:szCs w:val="24"/>
        </w:rPr>
        <w:t>, 28, 35–52.</w:t>
      </w:r>
    </w:p>
    <w:p w14:paraId="5DFED91D" w14:textId="77777777" w:rsidR="00A733E7" w:rsidRPr="00436E52" w:rsidRDefault="00A733E7" w:rsidP="00A733E7">
      <w:pPr>
        <w:ind w:left="720" w:hanging="360"/>
        <w:jc w:val="both"/>
        <w:rPr>
          <w:rFonts w:ascii="Times New Roman" w:hAnsi="Times New Roman" w:cs="Times New Roman"/>
          <w:sz w:val="24"/>
          <w:szCs w:val="24"/>
        </w:rPr>
      </w:pPr>
      <w:proofErr w:type="spellStart"/>
      <w:r w:rsidRPr="00436E52">
        <w:rPr>
          <w:rFonts w:ascii="Times New Roman" w:hAnsi="Times New Roman" w:cs="Times New Roman"/>
          <w:sz w:val="24"/>
          <w:szCs w:val="24"/>
        </w:rPr>
        <w:t>Ubiebi</w:t>
      </w:r>
      <w:proofErr w:type="spellEnd"/>
      <w:r w:rsidRPr="00436E52">
        <w:rPr>
          <w:rFonts w:ascii="Times New Roman" w:hAnsi="Times New Roman" w:cs="Times New Roman"/>
          <w:sz w:val="24"/>
          <w:szCs w:val="24"/>
        </w:rPr>
        <w:t xml:space="preserve">, C. O. (2017). Isolation and identification of bacterial isolates from poultry and fish feeds sold in </w:t>
      </w:r>
      <w:proofErr w:type="spellStart"/>
      <w:r w:rsidRPr="00436E52">
        <w:rPr>
          <w:rFonts w:ascii="Times New Roman" w:hAnsi="Times New Roman" w:cs="Times New Roman"/>
          <w:sz w:val="24"/>
          <w:szCs w:val="24"/>
        </w:rPr>
        <w:t>Abraka</w:t>
      </w:r>
      <w:proofErr w:type="spellEnd"/>
      <w:r w:rsidRPr="00436E52">
        <w:rPr>
          <w:rFonts w:ascii="Times New Roman" w:hAnsi="Times New Roman" w:cs="Times New Roman"/>
          <w:sz w:val="24"/>
          <w:szCs w:val="24"/>
        </w:rPr>
        <w:t xml:space="preserve">, Delta State, Nigeria. </w:t>
      </w:r>
      <w:r w:rsidRPr="00436E52">
        <w:rPr>
          <w:rFonts w:ascii="Times New Roman" w:hAnsi="Times New Roman" w:cs="Times New Roman"/>
          <w:i/>
          <w:sz w:val="24"/>
          <w:szCs w:val="24"/>
        </w:rPr>
        <w:t>Journal of Industrial Technology</w:t>
      </w:r>
      <w:r w:rsidRPr="00436E52">
        <w:rPr>
          <w:rFonts w:ascii="Times New Roman" w:hAnsi="Times New Roman" w:cs="Times New Roman"/>
          <w:sz w:val="24"/>
          <w:szCs w:val="24"/>
        </w:rPr>
        <w:t>, 2(1), 14–20. https://papers.ssrn.com/sol3/papers.cfm?abstract_id=2921945</w:t>
      </w:r>
    </w:p>
    <w:p w14:paraId="14DC2426" w14:textId="77777777" w:rsidR="00A733E7" w:rsidRPr="00436E52" w:rsidRDefault="00A733E7" w:rsidP="00A733E7">
      <w:pPr>
        <w:ind w:left="720" w:hanging="360"/>
        <w:jc w:val="both"/>
        <w:rPr>
          <w:rFonts w:ascii="Times New Roman" w:hAnsi="Times New Roman" w:cs="Times New Roman"/>
          <w:sz w:val="24"/>
          <w:szCs w:val="24"/>
        </w:rPr>
      </w:pPr>
      <w:r w:rsidRPr="00436E52">
        <w:rPr>
          <w:rFonts w:ascii="Times New Roman" w:hAnsi="Times New Roman" w:cs="Times New Roman"/>
          <w:sz w:val="24"/>
          <w:szCs w:val="24"/>
        </w:rPr>
        <w:t xml:space="preserve">Willey, J. M., Sherwood, L. M., &amp; </w:t>
      </w:r>
      <w:proofErr w:type="spellStart"/>
      <w:r w:rsidRPr="00436E52">
        <w:rPr>
          <w:rFonts w:ascii="Times New Roman" w:hAnsi="Times New Roman" w:cs="Times New Roman"/>
          <w:sz w:val="24"/>
          <w:szCs w:val="24"/>
        </w:rPr>
        <w:t>Woolverton</w:t>
      </w:r>
      <w:proofErr w:type="spellEnd"/>
      <w:r w:rsidRPr="00436E52">
        <w:rPr>
          <w:rFonts w:ascii="Times New Roman" w:hAnsi="Times New Roman" w:cs="Times New Roman"/>
          <w:sz w:val="24"/>
          <w:szCs w:val="24"/>
        </w:rPr>
        <w:t>, C. J. (2017). Prescott’s microbiology (10th ed.). McGraw-Hill Education.</w:t>
      </w:r>
    </w:p>
    <w:p w14:paraId="4902CB32" w14:textId="77777777" w:rsidR="00102C39" w:rsidRDefault="004C0189">
      <w:pPr>
        <w:spacing w:line="480" w:lineRule="auto"/>
        <w:jc w:val="both"/>
        <w:rPr>
          <w:rFonts w:ascii="Times New Roman" w:hAnsi="Times New Roman" w:cs="Times New Roman"/>
          <w:bCs/>
          <w:color w:val="000000"/>
          <w:sz w:val="24"/>
          <w:szCs w:val="24"/>
        </w:rPr>
      </w:pPr>
      <w:r>
        <w:rPr>
          <w:rFonts w:ascii="Times New Roman" w:hAnsi="Times New Roman" w:cs="Times New Roman"/>
          <w:color w:val="000000"/>
          <w:sz w:val="24"/>
          <w:szCs w:val="24"/>
        </w:rPr>
        <w:t>.</w:t>
      </w:r>
      <w:bookmarkStart w:id="2" w:name="_GoBack"/>
      <w:bookmarkEnd w:id="2"/>
    </w:p>
    <w:p w14:paraId="0B3A1AE7" w14:textId="77777777" w:rsidR="00102C39" w:rsidRDefault="00102C39">
      <w:pPr>
        <w:spacing w:line="480" w:lineRule="auto"/>
        <w:jc w:val="both"/>
        <w:rPr>
          <w:rFonts w:ascii="Times New Roman" w:hAnsi="Times New Roman" w:cs="Times New Roman"/>
          <w:sz w:val="24"/>
          <w:szCs w:val="24"/>
        </w:rPr>
      </w:pPr>
    </w:p>
    <w:p w14:paraId="4F26CC4F" w14:textId="77777777" w:rsidR="00102C39" w:rsidRDefault="00102C39">
      <w:pPr>
        <w:spacing w:line="480" w:lineRule="auto"/>
        <w:jc w:val="both"/>
        <w:rPr>
          <w:rFonts w:ascii="Times New Roman" w:hAnsi="Times New Roman" w:cs="Times New Roman"/>
          <w:sz w:val="24"/>
          <w:szCs w:val="24"/>
        </w:rPr>
      </w:pPr>
    </w:p>
    <w:p w14:paraId="1E78DBFA" w14:textId="77777777" w:rsidR="00102C39" w:rsidRDefault="00102C39">
      <w:pPr>
        <w:autoSpaceDE w:val="0"/>
        <w:autoSpaceDN w:val="0"/>
        <w:adjustRightInd w:val="0"/>
        <w:spacing w:after="0" w:line="480" w:lineRule="auto"/>
        <w:jc w:val="both"/>
        <w:rPr>
          <w:rFonts w:ascii="Times New Roman" w:hAnsi="Times New Roman" w:cs="Times New Roman"/>
          <w:sz w:val="24"/>
          <w:szCs w:val="24"/>
        </w:rPr>
      </w:pPr>
    </w:p>
    <w:p w14:paraId="1D9BC12A" w14:textId="77777777" w:rsidR="00102C39" w:rsidRDefault="004C0189">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iCs/>
          <w:color w:val="000000"/>
          <w:sz w:val="24"/>
          <w:szCs w:val="24"/>
        </w:rPr>
        <w:t>.</w:t>
      </w:r>
    </w:p>
    <w:p w14:paraId="7B4E3CB3" w14:textId="77777777" w:rsidR="00102C39" w:rsidRDefault="00102C39">
      <w:pPr>
        <w:spacing w:line="480" w:lineRule="auto"/>
        <w:jc w:val="both"/>
        <w:rPr>
          <w:rFonts w:ascii="Times New Roman" w:hAnsi="Times New Roman" w:cs="Times New Roman"/>
          <w:sz w:val="24"/>
          <w:szCs w:val="24"/>
        </w:rPr>
      </w:pPr>
    </w:p>
    <w:sectPr w:rsidR="00102C39">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2776E0" w14:textId="77777777" w:rsidR="00D17B7A" w:rsidRDefault="00D17B7A" w:rsidP="000B6771">
      <w:pPr>
        <w:spacing w:after="0" w:line="240" w:lineRule="auto"/>
      </w:pPr>
      <w:r>
        <w:separator/>
      </w:r>
    </w:p>
  </w:endnote>
  <w:endnote w:type="continuationSeparator" w:id="0">
    <w:p w14:paraId="1E42CBCA" w14:textId="77777777" w:rsidR="00D17B7A" w:rsidRDefault="00D17B7A" w:rsidP="000B6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F9B94" w14:textId="77777777" w:rsidR="000B6771" w:rsidRDefault="000B677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1BA01" w14:textId="77777777" w:rsidR="000B6771" w:rsidRDefault="000B677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2ECCB" w14:textId="77777777" w:rsidR="000B6771" w:rsidRDefault="000B677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DB29A5" w14:textId="77777777" w:rsidR="00D17B7A" w:rsidRDefault="00D17B7A" w:rsidP="000B6771">
      <w:pPr>
        <w:spacing w:after="0" w:line="240" w:lineRule="auto"/>
      </w:pPr>
      <w:r>
        <w:separator/>
      </w:r>
    </w:p>
  </w:footnote>
  <w:footnote w:type="continuationSeparator" w:id="0">
    <w:p w14:paraId="11BBCE28" w14:textId="77777777" w:rsidR="00D17B7A" w:rsidRDefault="00D17B7A" w:rsidP="000B6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B615A" w14:textId="5D2FE790" w:rsidR="000B6771" w:rsidRDefault="00D17B7A">
    <w:pPr>
      <w:pStyle w:val="Header"/>
    </w:pPr>
    <w:r>
      <w:rPr>
        <w:noProof/>
      </w:rPr>
      <w:pict w14:anchorId="024CF3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54090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29B14" w14:textId="3DD34C2E" w:rsidR="000B6771" w:rsidRDefault="00D17B7A">
    <w:pPr>
      <w:pStyle w:val="Header"/>
    </w:pPr>
    <w:r>
      <w:rPr>
        <w:noProof/>
      </w:rPr>
      <w:pict w14:anchorId="63F4B5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54090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13FDB" w14:textId="2752C80E" w:rsidR="000B6771" w:rsidRDefault="00D17B7A">
    <w:pPr>
      <w:pStyle w:val="Header"/>
    </w:pPr>
    <w:r>
      <w:rPr>
        <w:noProof/>
      </w:rPr>
      <w:pict w14:anchorId="34B538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54090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D03E68"/>
    <w:multiLevelType w:val="multilevel"/>
    <w:tmpl w:val="7ABC017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C39"/>
    <w:rsid w:val="000B6771"/>
    <w:rsid w:val="00102C39"/>
    <w:rsid w:val="00116155"/>
    <w:rsid w:val="0015636C"/>
    <w:rsid w:val="00185269"/>
    <w:rsid w:val="0020744E"/>
    <w:rsid w:val="002D7234"/>
    <w:rsid w:val="0039376F"/>
    <w:rsid w:val="003B18EB"/>
    <w:rsid w:val="00474052"/>
    <w:rsid w:val="004C0189"/>
    <w:rsid w:val="00527943"/>
    <w:rsid w:val="00571E24"/>
    <w:rsid w:val="006A174A"/>
    <w:rsid w:val="0070538E"/>
    <w:rsid w:val="00727053"/>
    <w:rsid w:val="007609D2"/>
    <w:rsid w:val="007E7FDF"/>
    <w:rsid w:val="008369EC"/>
    <w:rsid w:val="00857C5B"/>
    <w:rsid w:val="00935287"/>
    <w:rsid w:val="0096328D"/>
    <w:rsid w:val="009839EE"/>
    <w:rsid w:val="009C7FD4"/>
    <w:rsid w:val="009D5E78"/>
    <w:rsid w:val="00A314F8"/>
    <w:rsid w:val="00A733E7"/>
    <w:rsid w:val="00AE7D88"/>
    <w:rsid w:val="00B10852"/>
    <w:rsid w:val="00B24DA9"/>
    <w:rsid w:val="00C40608"/>
    <w:rsid w:val="00C816C1"/>
    <w:rsid w:val="00D17B7A"/>
    <w:rsid w:val="00D6342B"/>
    <w:rsid w:val="00DD7D9D"/>
    <w:rsid w:val="00DF7A3B"/>
    <w:rsid w:val="00E803EF"/>
    <w:rsid w:val="00EE35C4"/>
    <w:rsid w:val="00F00CE1"/>
    <w:rsid w:val="00F420FE"/>
    <w:rsid w:val="00FB1DF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C42CF6"/>
  <w15:docId w15:val="{F6BC9E3D-81A6-4C55-9E99-FAD824F7D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SimSun" w:hAnsi="Cambria"/>
      <w:b/>
      <w:bCs/>
      <w:color w:val="365F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mbria" w:eastAsia="SimSu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cs="Calibri"/>
      <w:color w:val="000000"/>
      <w:sz w:val="24"/>
      <w:szCs w:val="24"/>
    </w:rPr>
  </w:style>
  <w:style w:type="paragraph" w:styleId="NoSpacing">
    <w:name w:val="No Spacing"/>
    <w:uiPriority w:val="1"/>
    <w:qFormat/>
    <w:pPr>
      <w:spacing w:after="0" w:line="240" w:lineRule="auto"/>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table" w:styleId="LightShading">
    <w:name w:val="Light Shading"/>
    <w:basedOn w:val="TableNormal"/>
    <w:uiPriority w:val="6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Cambria" w:eastAsia="SimSun" w:hAnsi="Cambria" w:cs="SimSun"/>
      <w:b/>
      <w:bCs/>
      <w:color w:val="365F91"/>
      <w:sz w:val="28"/>
      <w:szCs w:val="28"/>
    </w:rPr>
  </w:style>
  <w:style w:type="character" w:customStyle="1" w:styleId="Heading2Char">
    <w:name w:val="Heading 2 Char"/>
    <w:basedOn w:val="DefaultParagraphFont"/>
    <w:link w:val="Heading2"/>
    <w:uiPriority w:val="9"/>
    <w:rPr>
      <w:rFonts w:ascii="Cambria" w:eastAsia="SimSun" w:hAnsi="Cambria" w:cs="SimSun"/>
      <w:b/>
      <w:bCs/>
      <w:color w:val="4F81BD"/>
      <w:sz w:val="26"/>
      <w:szCs w:val="26"/>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qFormat/>
    <w:rPr>
      <w:color w:val="0563C1"/>
      <w:u w:val="single"/>
    </w:rPr>
  </w:style>
  <w:style w:type="paragraph" w:styleId="Title">
    <w:name w:val="Title"/>
    <w:basedOn w:val="Normal"/>
    <w:next w:val="Normal"/>
    <w:link w:val="TitleChar"/>
    <w:uiPriority w:val="10"/>
    <w:qFormat/>
    <w:pPr>
      <w:spacing w:after="0" w:line="240" w:lineRule="auto"/>
      <w:contextualSpacing/>
    </w:pPr>
    <w:rPr>
      <w:rFonts w:ascii="Cambria" w:eastAsia="SimSun" w:hAnsi="Cambria"/>
      <w:spacing w:val="-10"/>
      <w:kern w:val="28"/>
      <w:sz w:val="56"/>
      <w:szCs w:val="56"/>
    </w:rPr>
  </w:style>
  <w:style w:type="character" w:customStyle="1" w:styleId="TitleChar">
    <w:name w:val="Title Char"/>
    <w:basedOn w:val="DefaultParagraphFont"/>
    <w:link w:val="Title"/>
    <w:uiPriority w:val="10"/>
    <w:rPr>
      <w:rFonts w:ascii="Cambria" w:eastAsia="SimSun" w:hAnsi="Cambria" w:cs="SimSun"/>
      <w:spacing w:val="-10"/>
      <w:kern w:val="28"/>
      <w:sz w:val="56"/>
      <w:szCs w:val="56"/>
    </w:rPr>
  </w:style>
  <w:style w:type="character" w:customStyle="1" w:styleId="UnresolvedMention">
    <w:name w:val="Unresolved Mention"/>
    <w:basedOn w:val="DefaultParagraphFont"/>
    <w:uiPriority w:val="99"/>
    <w:semiHidden/>
    <w:unhideWhenUsed/>
    <w:rsid w:val="00B10852"/>
    <w:rPr>
      <w:color w:val="605E5C"/>
      <w:shd w:val="clear" w:color="auto" w:fill="E1DFDD"/>
    </w:rPr>
  </w:style>
  <w:style w:type="character" w:customStyle="1" w:styleId="url">
    <w:name w:val="url"/>
    <w:basedOn w:val="DefaultParagraphFont"/>
    <w:rsid w:val="00A733E7"/>
  </w:style>
  <w:style w:type="character" w:styleId="FollowedHyperlink">
    <w:name w:val="FollowedHyperlink"/>
    <w:basedOn w:val="DefaultParagraphFont"/>
    <w:uiPriority w:val="99"/>
    <w:semiHidden/>
    <w:unhideWhenUsed/>
    <w:rsid w:val="00A733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ijfoodmicro.2010.08.005"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doi.org/10.5772/intechopen.69498"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3389/fmicb.2020.00560"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19</Pages>
  <Words>4685</Words>
  <Characters>26709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owner</cp:lastModifiedBy>
  <cp:revision>29</cp:revision>
  <dcterms:created xsi:type="dcterms:W3CDTF">2025-09-24T20:27:00Z</dcterms:created>
  <dcterms:modified xsi:type="dcterms:W3CDTF">2025-10-06T14:45:00Z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abda9ab16ce84fc18b78a46b9a04af09</vt:lpwstr>
  </property>
</Properties>
</file>