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4E3E9" w14:textId="409C8935" w:rsidR="0002522E" w:rsidRDefault="0002522E" w:rsidP="006E2913">
      <w:pPr>
        <w:jc w:val="center"/>
        <w:rPr>
          <w:rFonts w:ascii="Times New Roman" w:hAnsi="Times New Roman" w:cs="Times New Roman"/>
          <w:b/>
          <w:bCs/>
          <w:sz w:val="24"/>
          <w:szCs w:val="24"/>
        </w:rPr>
      </w:pPr>
      <w:r w:rsidRPr="00805DAB">
        <w:rPr>
          <w:rFonts w:ascii="Times New Roman" w:hAnsi="Times New Roman" w:cs="Times New Roman"/>
          <w:b/>
          <w:bCs/>
          <w:sz w:val="24"/>
          <w:szCs w:val="24"/>
        </w:rPr>
        <w:t>Sustainable Wheat Production through Integrated Nutrient Management:</w:t>
      </w:r>
      <w:r w:rsidR="00755E73">
        <w:rPr>
          <w:rFonts w:ascii="Times New Roman" w:hAnsi="Times New Roman" w:cs="Times New Roman"/>
          <w:b/>
          <w:bCs/>
          <w:sz w:val="24"/>
          <w:szCs w:val="24"/>
        </w:rPr>
        <w:t xml:space="preserve"> Soil and Economic Perspectives</w:t>
      </w:r>
    </w:p>
    <w:p w14:paraId="26005A89" w14:textId="58A04E9E" w:rsidR="0002522E" w:rsidRPr="0002522E" w:rsidRDefault="0002522E" w:rsidP="006E2913">
      <w:pPr>
        <w:jc w:val="center"/>
        <w:rPr>
          <w:rFonts w:ascii="Times New Roman" w:hAnsi="Times New Roman" w:cs="Times New Roman"/>
          <w:b/>
          <w:bCs/>
          <w:sz w:val="24"/>
          <w:szCs w:val="24"/>
        </w:rPr>
      </w:pPr>
      <w:r w:rsidRPr="0002522E">
        <w:rPr>
          <w:rFonts w:ascii="Times New Roman" w:hAnsi="Times New Roman" w:cs="Times New Roman"/>
          <w:b/>
          <w:bCs/>
          <w:sz w:val="24"/>
          <w:szCs w:val="24"/>
        </w:rPr>
        <w:t>Abstract</w:t>
      </w:r>
    </w:p>
    <w:p w14:paraId="769DFE07" w14:textId="2EF5F725" w:rsidR="0002522E" w:rsidRPr="0002522E" w:rsidRDefault="00756A17" w:rsidP="00805DAB">
      <w:pPr>
        <w:jc w:val="both"/>
        <w:rPr>
          <w:rFonts w:ascii="Times New Roman" w:hAnsi="Times New Roman" w:cs="Times New Roman"/>
          <w:sz w:val="24"/>
          <w:szCs w:val="24"/>
        </w:rPr>
      </w:pPr>
      <w:r w:rsidRPr="00756A17">
        <w:rPr>
          <w:rFonts w:ascii="Times New Roman" w:hAnsi="Times New Roman" w:cs="Times New Roman"/>
          <w:sz w:val="24"/>
          <w:szCs w:val="24"/>
        </w:rPr>
        <w:t>India's food security plan relies heavily on wheat, which is grown second only to rice. But because of its heavy production with chemical fertilizers, soil health has declined, input costs have gone up, and ecological issues have arisen. A sustainable method for preserving soil fertility and raising agricultural profitability is Integrated Nutrient Management (INM), which blends inorganic fertilizers, organic additions, and biofertilizers. This study assessed the effects of INM on soil health metrics and the economics of growing wheat under nine treatments using a randomized block design. It was carried out at the Agronomy Research Farm of Himgiri Zee University, Dehradun, during the Rabi season of 2023–2024.</w:t>
      </w:r>
      <w:r>
        <w:rPr>
          <w:rFonts w:ascii="Times New Roman" w:hAnsi="Times New Roman" w:cs="Times New Roman"/>
          <w:sz w:val="24"/>
          <w:szCs w:val="24"/>
        </w:rPr>
        <w:t xml:space="preserve"> </w:t>
      </w:r>
      <w:r w:rsidRPr="00756A17">
        <w:rPr>
          <w:rFonts w:ascii="Times New Roman" w:hAnsi="Times New Roman" w:cs="Times New Roman"/>
          <w:sz w:val="24"/>
          <w:szCs w:val="24"/>
        </w:rPr>
        <w:t>In addition to lowering pH and electrical conductivity, the results demonstrated that the combined application of 80% RDF + vermicompost (2.9 t/ha) + biofertilizers (</w:t>
      </w:r>
      <w:r w:rsidR="00C24A08" w:rsidRPr="00C24A08">
        <w:rPr>
          <w:rFonts w:ascii="Times New Roman" w:hAnsi="Times New Roman" w:cs="Times New Roman"/>
          <w:i/>
          <w:iCs/>
          <w:sz w:val="24"/>
          <w:szCs w:val="24"/>
        </w:rPr>
        <w:t>Azotobacter</w:t>
      </w:r>
      <w:r w:rsidRPr="00756A17">
        <w:rPr>
          <w:rFonts w:ascii="Times New Roman" w:hAnsi="Times New Roman" w:cs="Times New Roman"/>
          <w:sz w:val="24"/>
          <w:szCs w:val="24"/>
        </w:rPr>
        <w:t xml:space="preserve"> + PSB) greatly increased soil organic carbon (0.58%), available nitrogen (155.25 kg/ha), and phosphorus (14.51 kg/ha), indicating improved soil health. In terms of economics, the 100% RDF treatment produced the highest net return (₹36,945/ha) and benefit-cost (B:C) ratio (1.32), even though this integrated treatment had the highest gross return (₹72,250/ha). The results emphasize that although INM promotes sustainable production and enhances soil quality, increased input costs may short-term restrict economic returns. Therefore, improving sustainability and profitability in wheat-based cropping systems requires optimizing the mix of nutrient sources.</w:t>
      </w:r>
    </w:p>
    <w:p w14:paraId="5F68B99E" w14:textId="7A894F2D" w:rsidR="0002522E" w:rsidRPr="006E2913" w:rsidRDefault="002B4E32" w:rsidP="00805DAB">
      <w:pPr>
        <w:jc w:val="both"/>
        <w:rPr>
          <w:rFonts w:ascii="Times New Roman" w:hAnsi="Times New Roman" w:cs="Times New Roman"/>
          <w:b/>
          <w:bCs/>
          <w:sz w:val="24"/>
          <w:szCs w:val="24"/>
        </w:rPr>
      </w:pPr>
      <w:r w:rsidRPr="006E2913">
        <w:rPr>
          <w:rFonts w:ascii="Times New Roman" w:hAnsi="Times New Roman" w:cs="Times New Roman"/>
          <w:b/>
          <w:bCs/>
          <w:sz w:val="24"/>
          <w:szCs w:val="24"/>
        </w:rPr>
        <w:t>Introduction</w:t>
      </w:r>
    </w:p>
    <w:p w14:paraId="39D99AB6" w14:textId="354A7007" w:rsidR="00C24A08" w:rsidRPr="00C24A08" w:rsidRDefault="00C24A08" w:rsidP="00C24A08">
      <w:pPr>
        <w:jc w:val="both"/>
        <w:rPr>
          <w:rFonts w:ascii="Times New Roman" w:hAnsi="Times New Roman" w:cs="Times New Roman"/>
          <w:sz w:val="24"/>
          <w:szCs w:val="24"/>
        </w:rPr>
      </w:pPr>
      <w:r w:rsidRPr="00C24A08">
        <w:rPr>
          <w:rFonts w:ascii="Times New Roman" w:hAnsi="Times New Roman" w:cs="Times New Roman"/>
          <w:sz w:val="24"/>
          <w:szCs w:val="24"/>
        </w:rPr>
        <w:t xml:space="preserve">The second most grown cereal after rice, wheat is strategically significant in India's agricultural environment. In addition to ensuring food security, sustainable wheat production is essential for preserving soil health and long-term agricultural profitability. Concerns over deteriorating soil fertility, rising input prices, and environmental damage have been raised by the ongoing use of chemical fertilizers. A workable solution to these problems is Integrated Nutrient Management (INM), which combines the use of inorganic fertilizers, biofertilizers (like </w:t>
      </w:r>
      <w:r w:rsidRPr="00C24A08">
        <w:rPr>
          <w:rFonts w:ascii="Times New Roman" w:hAnsi="Times New Roman" w:cs="Times New Roman"/>
          <w:i/>
          <w:iCs/>
          <w:sz w:val="24"/>
          <w:szCs w:val="24"/>
        </w:rPr>
        <w:t>Azotobacter</w:t>
      </w:r>
      <w:r w:rsidRPr="00C24A08">
        <w:rPr>
          <w:rFonts w:ascii="Times New Roman" w:hAnsi="Times New Roman" w:cs="Times New Roman"/>
          <w:sz w:val="24"/>
          <w:szCs w:val="24"/>
        </w:rPr>
        <w:t xml:space="preserve">, PSB), and organic sources (like vermicompost, FYM). </w:t>
      </w:r>
      <w:r w:rsidR="00CC6410">
        <w:rPr>
          <w:rFonts w:ascii="Times New Roman" w:hAnsi="Times New Roman" w:cs="Times New Roman"/>
          <w:sz w:val="24"/>
          <w:szCs w:val="24"/>
        </w:rPr>
        <w:t>“</w:t>
      </w:r>
      <w:r w:rsidRPr="00C24A08">
        <w:rPr>
          <w:rFonts w:ascii="Times New Roman" w:hAnsi="Times New Roman" w:cs="Times New Roman"/>
          <w:sz w:val="24"/>
          <w:szCs w:val="24"/>
        </w:rPr>
        <w:t xml:space="preserve">The </w:t>
      </w:r>
      <w:proofErr w:type="spellStart"/>
      <w:r w:rsidRPr="00C24A08">
        <w:rPr>
          <w:rFonts w:ascii="Times New Roman" w:hAnsi="Times New Roman" w:cs="Times New Roman"/>
          <w:sz w:val="24"/>
          <w:szCs w:val="24"/>
        </w:rPr>
        <w:t>physico</w:t>
      </w:r>
      <w:proofErr w:type="spellEnd"/>
      <w:r w:rsidRPr="00C24A08">
        <w:rPr>
          <w:rFonts w:ascii="Times New Roman" w:hAnsi="Times New Roman" w:cs="Times New Roman"/>
          <w:sz w:val="24"/>
          <w:szCs w:val="24"/>
        </w:rPr>
        <w:t>-chemical and biological characteristics of the soil are maintained or even improved by INM, which also increases the efficiency of nutrient usage</w:t>
      </w:r>
      <w:r w:rsidR="00CC6410">
        <w:rPr>
          <w:rFonts w:ascii="Times New Roman" w:hAnsi="Times New Roman" w:cs="Times New Roman"/>
          <w:sz w:val="24"/>
          <w:szCs w:val="24"/>
        </w:rPr>
        <w:t>”</w:t>
      </w:r>
      <w:bookmarkStart w:id="0" w:name="_GoBack"/>
      <w:bookmarkEnd w:id="0"/>
      <w:r w:rsidRPr="00C24A08">
        <w:rPr>
          <w:rFonts w:ascii="Times New Roman" w:hAnsi="Times New Roman" w:cs="Times New Roman"/>
          <w:sz w:val="24"/>
          <w:szCs w:val="24"/>
        </w:rPr>
        <w:t xml:space="preserve"> (Soniya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2025; Vidya &amp; Sharma, 2024). The role of earthworms in organic matter decomposition, and microorganisms in nutrient cycling, especially in biofertilizer applications, has been well documented (Raju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2025).</w:t>
      </w:r>
    </w:p>
    <w:p w14:paraId="6C1109A3" w14:textId="0EC4B692" w:rsidR="00C24A08" w:rsidRPr="00C24A08" w:rsidRDefault="00C24A08" w:rsidP="00C24A08">
      <w:pPr>
        <w:jc w:val="both"/>
        <w:rPr>
          <w:rFonts w:ascii="Times New Roman" w:hAnsi="Times New Roman" w:cs="Times New Roman"/>
          <w:sz w:val="24"/>
          <w:szCs w:val="24"/>
        </w:rPr>
      </w:pPr>
      <w:r w:rsidRPr="00C24A08">
        <w:rPr>
          <w:rFonts w:ascii="Times New Roman" w:hAnsi="Times New Roman" w:cs="Times New Roman"/>
          <w:sz w:val="24"/>
          <w:szCs w:val="24"/>
        </w:rPr>
        <w:t xml:space="preserve">For sustainable agricultural productivity, soil fertility and structure are crucial. Vermicompost and other organic amendments raise soil organic carbon, promote microbial biomass, and improve soil aggregation, all of which improve nutrient availability and soil aeration (Vidya &amp; Sharma, 2024). By fixing atmospheric nitrogen and solubilizing inaccessible phosphorus, biofertilizers lessen the demand for synthetic inputs and promote a more environmentally friendly agricultural system (Raju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2025). INM has an impact on farming systems' economic feasibility in addition to their agronomic advantages. The overall cost of agriculture can be decreased while possibly increasing output by partially substituting less expensive organic and biofertilizers for pricey chemical fertilizers. This results in improved benefit-cost (B:C) ratios and net returns, which guarantee greater profitability for farmers, particularly in smallholder settings (Soniya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2025). Given the growing need for environmentally sustainable and economically viable practices, this study aimed to evaluate the effect of </w:t>
      </w:r>
      <w:r w:rsidRPr="00C24A08">
        <w:rPr>
          <w:rFonts w:ascii="Times New Roman" w:hAnsi="Times New Roman" w:cs="Times New Roman"/>
          <w:sz w:val="24"/>
          <w:szCs w:val="24"/>
        </w:rPr>
        <w:lastRenderedPageBreak/>
        <w:t>Integrated Nutrient Management on soil properties and economic performance of wheat production.</w:t>
      </w:r>
    </w:p>
    <w:p w14:paraId="25E86D89" w14:textId="13C17DC6" w:rsidR="006E2913" w:rsidRPr="006E2913" w:rsidRDefault="006E2913" w:rsidP="006E2913">
      <w:pPr>
        <w:jc w:val="both"/>
        <w:rPr>
          <w:rFonts w:ascii="Times New Roman" w:hAnsi="Times New Roman" w:cs="Times New Roman"/>
          <w:b/>
          <w:bCs/>
          <w:sz w:val="24"/>
          <w:szCs w:val="24"/>
        </w:rPr>
      </w:pPr>
      <w:r w:rsidRPr="006E2913">
        <w:rPr>
          <w:rFonts w:ascii="Times New Roman" w:hAnsi="Times New Roman" w:cs="Times New Roman"/>
          <w:b/>
          <w:bCs/>
          <w:sz w:val="24"/>
          <w:szCs w:val="24"/>
        </w:rPr>
        <w:t>Review of Literature</w:t>
      </w:r>
    </w:p>
    <w:p w14:paraId="7967F646" w14:textId="7A92A79B" w:rsidR="00C24A08" w:rsidRPr="00C24A08" w:rsidRDefault="00C24A08" w:rsidP="00C24A08">
      <w:pPr>
        <w:jc w:val="both"/>
        <w:rPr>
          <w:rFonts w:ascii="Times New Roman" w:hAnsi="Times New Roman" w:cs="Times New Roman"/>
          <w:sz w:val="24"/>
          <w:szCs w:val="24"/>
        </w:rPr>
      </w:pPr>
      <w:r w:rsidRPr="00C24A08">
        <w:rPr>
          <w:rFonts w:ascii="Times New Roman" w:hAnsi="Times New Roman" w:cs="Times New Roman"/>
          <w:sz w:val="24"/>
          <w:szCs w:val="24"/>
        </w:rPr>
        <w:t xml:space="preserve">Integrated Nutrient Management (INM) has been widely recognized as a key approach to improving soil fertility and sustainability in diverse agroclimatic zones of India. Recent field studies confirm that combining organic manures, biofertilizers, and chemical fertilizers enhances soil organic carbon and nutrient availability while maintaining long-term soil health (Mahala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2023; Paulson Thomas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2023; Thakur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2024). For example, the application of 75% recommended dose of fertilizers (RDF) with farmyard manure (FYM) or vermicompost significantly increased available nitrogen, phosphorus, and potassium, and improved soil structure and microbial activity in wheat-based cropping systems (Vidya &amp; Sharma, 2024; Soniya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2025). In the Indo-Gangetic Plains, integrated use of NPK fertilizers with FYM and crop residues has been shown to raise organic carbon and nutrient pools, improving the soil’s physical and biological quality (Mahala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2023; Dinesh Kumar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2025).</w:t>
      </w:r>
    </w:p>
    <w:p w14:paraId="245FE334" w14:textId="3281758E" w:rsidR="00C24A08" w:rsidRPr="00C24A08" w:rsidRDefault="00C24A08" w:rsidP="00C24A08">
      <w:pPr>
        <w:jc w:val="both"/>
        <w:rPr>
          <w:rFonts w:ascii="Times New Roman" w:hAnsi="Times New Roman" w:cs="Times New Roman"/>
          <w:sz w:val="24"/>
          <w:szCs w:val="24"/>
        </w:rPr>
      </w:pPr>
      <w:r w:rsidRPr="00C24A08">
        <w:rPr>
          <w:rFonts w:ascii="Times New Roman" w:hAnsi="Times New Roman" w:cs="Times New Roman"/>
          <w:sz w:val="24"/>
          <w:szCs w:val="24"/>
        </w:rPr>
        <w:t xml:space="preserve">Moreover, INM practices have a substantial impact on the economic performance of wheat production. Recent studies indicate that partial substitution of chemical fertilizers with organic and biofertilizer sources enhances profitability by reducing input costs and improving yield sustainability (Raju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2025; Kumar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2025). For instance, a system-based INM approach in the peanut–wheat cropping sequence increased profitability by 17–23% compared to full chemical fertilizer use. Similarly, trials in Uttar Pradesh under zero tillage reported net returns exceeding ₹93,000/ha and benefit-cost ratios above 2.1 when using 150% RDF along with residue management (</w:t>
      </w:r>
      <w:r w:rsidR="00BB64D1" w:rsidRPr="00C24A08">
        <w:rPr>
          <w:rFonts w:ascii="Times New Roman" w:hAnsi="Times New Roman" w:cs="Times New Roman"/>
          <w:sz w:val="24"/>
          <w:szCs w:val="24"/>
        </w:rPr>
        <w:t xml:space="preserve">Kumar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xml:space="preserve">., 2025). In the mid-hills of Himachal Pradesh, integration of FYM, NPK, and biofertilizers under conservation tillage improved both yield and soil nutrient status (Thakur </w:t>
      </w:r>
      <w:r w:rsidRPr="00C24A08">
        <w:rPr>
          <w:rFonts w:ascii="Times New Roman" w:hAnsi="Times New Roman" w:cs="Times New Roman"/>
          <w:i/>
          <w:iCs/>
          <w:sz w:val="24"/>
          <w:szCs w:val="24"/>
        </w:rPr>
        <w:t>et al</w:t>
      </w:r>
      <w:r w:rsidRPr="00C24A08">
        <w:rPr>
          <w:rFonts w:ascii="Times New Roman" w:hAnsi="Times New Roman" w:cs="Times New Roman"/>
          <w:sz w:val="24"/>
          <w:szCs w:val="24"/>
        </w:rPr>
        <w:t>., 2024). These recent findings reaffirm that the combined use of organic, inorganic, and biological nutrient sources under INM not only improves soil fertility and productivity but also enhances the economic viability of wheat-based farming systems across India’s agroclimatic regions.</w:t>
      </w:r>
    </w:p>
    <w:p w14:paraId="78DF751A" w14:textId="66DCF46A" w:rsidR="007D6387" w:rsidRPr="007D6387" w:rsidRDefault="006E2913" w:rsidP="00805DAB">
      <w:pPr>
        <w:jc w:val="both"/>
        <w:rPr>
          <w:rFonts w:ascii="Times New Roman" w:hAnsi="Times New Roman" w:cs="Times New Roman"/>
          <w:b/>
          <w:bCs/>
          <w:sz w:val="24"/>
          <w:szCs w:val="24"/>
        </w:rPr>
      </w:pPr>
      <w:r w:rsidRPr="007D6387">
        <w:rPr>
          <w:rFonts w:ascii="Times New Roman" w:hAnsi="Times New Roman" w:cs="Times New Roman"/>
          <w:b/>
          <w:bCs/>
          <w:sz w:val="24"/>
          <w:szCs w:val="24"/>
        </w:rPr>
        <w:t xml:space="preserve">Materials </w:t>
      </w:r>
      <w:r>
        <w:rPr>
          <w:rFonts w:ascii="Times New Roman" w:hAnsi="Times New Roman" w:cs="Times New Roman"/>
          <w:b/>
          <w:bCs/>
          <w:sz w:val="24"/>
          <w:szCs w:val="24"/>
        </w:rPr>
        <w:t>a</w:t>
      </w:r>
      <w:r w:rsidRPr="007D6387">
        <w:rPr>
          <w:rFonts w:ascii="Times New Roman" w:hAnsi="Times New Roman" w:cs="Times New Roman"/>
          <w:b/>
          <w:bCs/>
          <w:sz w:val="24"/>
          <w:szCs w:val="24"/>
        </w:rPr>
        <w:t>nd Methods</w:t>
      </w:r>
    </w:p>
    <w:p w14:paraId="71DB0DD2" w14:textId="77777777"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To assess the impact of integrated nutrient management (INM) on soil fertility and wheat economics, a field experiment was carried out at the Himgiri Zee University Agronomy Research Farm in Dehradun, Uttarakhand, during the Rabi season of 2023–2024. The experimental site, which has a subtropical humid environment, is situated in the Shivalik foothills of the lower Himalayas at an elevation of 650 meters above mean sea level. The highest and lowest temperatures for the crop season were 18.06°C to 36.0°C and 1.69°C to 16.07°C, respectively. During the cropping season, 18.34 mm of rain fell overall. The site's soil had a sandy loam texture.</w:t>
      </w:r>
    </w:p>
    <w:p w14:paraId="1B82BDDA" w14:textId="2BDA7BC6" w:rsidR="007D6387" w:rsidRPr="007D6387" w:rsidRDefault="007D6387" w:rsidP="00805DAB">
      <w:pPr>
        <w:jc w:val="both"/>
        <w:rPr>
          <w:rFonts w:ascii="Times New Roman" w:hAnsi="Times New Roman" w:cs="Times New Roman"/>
          <w:sz w:val="24"/>
          <w:szCs w:val="24"/>
        </w:rPr>
      </w:pPr>
      <w:r w:rsidRPr="007D6387">
        <w:rPr>
          <w:rFonts w:ascii="Times New Roman" w:hAnsi="Times New Roman" w:cs="Times New Roman"/>
          <w:sz w:val="24"/>
          <w:szCs w:val="24"/>
        </w:rPr>
        <w:t xml:space="preserve">The experiment was laid out in a randomized block design (RBD) with nine treatments replicated three times, </w:t>
      </w:r>
      <w:proofErr w:type="spellStart"/>
      <w:r w:rsidRPr="007D6387">
        <w:rPr>
          <w:rFonts w:ascii="Times New Roman" w:hAnsi="Times New Roman" w:cs="Times New Roman"/>
          <w:sz w:val="24"/>
          <w:szCs w:val="24"/>
        </w:rPr>
        <w:t>totaling</w:t>
      </w:r>
      <w:proofErr w:type="spellEnd"/>
      <w:r w:rsidRPr="007D6387">
        <w:rPr>
          <w:rFonts w:ascii="Times New Roman" w:hAnsi="Times New Roman" w:cs="Times New Roman"/>
          <w:sz w:val="24"/>
          <w:szCs w:val="24"/>
        </w:rPr>
        <w:t xml:space="preserve"> 27 plots, each of 2 m × 3 m in size. The treatments were as follows: T1 – Control, T2 – 100% RDF (120:60:40 kg N:P₂O₅:K₂O/ha), T3 – 80% RDF + Vermicompost @ 2.9 t/ha, T4 – 80% RDF + Biofertilizers (</w:t>
      </w:r>
      <w:r w:rsidR="00C24A08" w:rsidRPr="00C24A08">
        <w:rPr>
          <w:rFonts w:ascii="Times New Roman" w:hAnsi="Times New Roman" w:cs="Times New Roman"/>
          <w:i/>
          <w:iCs/>
          <w:sz w:val="24"/>
          <w:szCs w:val="24"/>
        </w:rPr>
        <w:t>Azotobacter</w:t>
      </w:r>
      <w:r w:rsidRPr="007D6387">
        <w:rPr>
          <w:rFonts w:ascii="Times New Roman" w:hAnsi="Times New Roman" w:cs="Times New Roman"/>
          <w:sz w:val="24"/>
          <w:szCs w:val="24"/>
        </w:rPr>
        <w:t xml:space="preserve"> + PSB), T5 – 60% RDF + Vermicompost @ 3.1 t/ha, T6 – 60% RDF + Biofertilizers, T7 – 80% RDF + </w:t>
      </w:r>
      <w:r w:rsidRPr="007D6387">
        <w:rPr>
          <w:rFonts w:ascii="Times New Roman" w:hAnsi="Times New Roman" w:cs="Times New Roman"/>
          <w:sz w:val="24"/>
          <w:szCs w:val="24"/>
        </w:rPr>
        <w:lastRenderedPageBreak/>
        <w:t>Vermicompost @ 2.9 t/ha + Biofertilizers, T8 – 60% RDF + Vermicompost @ 3.1 t/ha + Biofertilizers, and T9 – Vermicompost @ 2.5 t/ha.</w:t>
      </w:r>
    </w:p>
    <w:p w14:paraId="4426D8C4" w14:textId="1AB0CC6A"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Before planting and after harvest, soil samples were taken from each plot at a depth of 0 to 15 cm. Prior to examination, the samples were pulverized, shade-dried, and sieved using a 2 mm sieve. A digital pH meter was used to measure the pH of the soil in a 1:2 soil-water suspension, and a conductivity bridge was used to measure the electrical conductivity (EC). The method developed by Walkley and Black (1965) was used to determine organic carbon. According to Jackson (1973), available potassium was determined by flame photometry, available phosphorus by Olsen's method</w:t>
      </w:r>
      <w:r w:rsidR="00BB64D1">
        <w:rPr>
          <w:rFonts w:ascii="Times New Roman" w:hAnsi="Times New Roman" w:cs="Times New Roman"/>
          <w:sz w:val="24"/>
          <w:szCs w:val="24"/>
        </w:rPr>
        <w:t xml:space="preserve"> (</w:t>
      </w:r>
      <w:r w:rsidR="00BB64D1" w:rsidRPr="00BD5F1D">
        <w:rPr>
          <w:rFonts w:ascii="Times New Roman" w:hAnsi="Times New Roman" w:cs="Times New Roman"/>
          <w:sz w:val="24"/>
          <w:szCs w:val="24"/>
        </w:rPr>
        <w:t>Olsen</w:t>
      </w:r>
      <w:r w:rsidR="00BB64D1">
        <w:rPr>
          <w:rFonts w:ascii="Times New Roman" w:hAnsi="Times New Roman" w:cs="Times New Roman"/>
          <w:sz w:val="24"/>
          <w:szCs w:val="24"/>
        </w:rPr>
        <w:t xml:space="preserve"> </w:t>
      </w:r>
      <w:r w:rsidR="00BB64D1" w:rsidRPr="00C24A08">
        <w:rPr>
          <w:rFonts w:ascii="Times New Roman" w:hAnsi="Times New Roman" w:cs="Times New Roman"/>
          <w:i/>
          <w:iCs/>
          <w:sz w:val="24"/>
          <w:szCs w:val="24"/>
        </w:rPr>
        <w:t>et al</w:t>
      </w:r>
      <w:r w:rsidR="00BB64D1" w:rsidRPr="00F23CBD">
        <w:rPr>
          <w:rFonts w:ascii="Times New Roman" w:hAnsi="Times New Roman" w:cs="Times New Roman"/>
          <w:sz w:val="24"/>
          <w:szCs w:val="24"/>
        </w:rPr>
        <w:t>.</w:t>
      </w:r>
      <w:r w:rsidR="00BB64D1">
        <w:rPr>
          <w:rFonts w:ascii="Times New Roman" w:hAnsi="Times New Roman" w:cs="Times New Roman"/>
          <w:sz w:val="24"/>
          <w:szCs w:val="24"/>
        </w:rPr>
        <w:t>, 1954)</w:t>
      </w:r>
      <w:r w:rsidR="00BB64D1" w:rsidRPr="00FF08EE">
        <w:rPr>
          <w:rFonts w:ascii="Times New Roman" w:hAnsi="Times New Roman" w:cs="Times New Roman"/>
          <w:sz w:val="24"/>
          <w:szCs w:val="24"/>
        </w:rPr>
        <w:t xml:space="preserve"> </w:t>
      </w:r>
      <w:r w:rsidRPr="00FF08EE">
        <w:rPr>
          <w:rFonts w:ascii="Times New Roman" w:hAnsi="Times New Roman" w:cs="Times New Roman"/>
          <w:sz w:val="24"/>
          <w:szCs w:val="24"/>
        </w:rPr>
        <w:t xml:space="preserve">and available nitrogen by the alkaline </w:t>
      </w:r>
      <w:proofErr w:type="spellStart"/>
      <w:r w:rsidRPr="00FF08EE">
        <w:rPr>
          <w:rFonts w:ascii="Times New Roman" w:hAnsi="Times New Roman" w:cs="Times New Roman"/>
          <w:sz w:val="24"/>
          <w:szCs w:val="24"/>
        </w:rPr>
        <w:t>KMnO</w:t>
      </w:r>
      <w:proofErr w:type="spellEnd"/>
      <w:r w:rsidRPr="00FF08EE">
        <w:rPr>
          <w:rFonts w:ascii="Times New Roman" w:hAnsi="Times New Roman" w:cs="Times New Roman"/>
          <w:sz w:val="24"/>
          <w:szCs w:val="24"/>
        </w:rPr>
        <w:t>₄ method</w:t>
      </w:r>
      <w:r w:rsidR="00BB64D1">
        <w:rPr>
          <w:rFonts w:ascii="Times New Roman" w:hAnsi="Times New Roman" w:cs="Times New Roman"/>
          <w:sz w:val="24"/>
          <w:szCs w:val="24"/>
        </w:rPr>
        <w:t xml:space="preserve"> (</w:t>
      </w:r>
      <w:proofErr w:type="spellStart"/>
      <w:r w:rsidR="00BB64D1" w:rsidRPr="00BD5F1D">
        <w:rPr>
          <w:rFonts w:ascii="Times New Roman" w:hAnsi="Times New Roman" w:cs="Times New Roman"/>
          <w:sz w:val="24"/>
          <w:szCs w:val="24"/>
        </w:rPr>
        <w:t>Subbaiah</w:t>
      </w:r>
      <w:proofErr w:type="spellEnd"/>
      <w:r w:rsidR="00BB64D1">
        <w:rPr>
          <w:rFonts w:ascii="Times New Roman" w:hAnsi="Times New Roman" w:cs="Times New Roman"/>
          <w:sz w:val="24"/>
          <w:szCs w:val="24"/>
        </w:rPr>
        <w:t xml:space="preserve"> and</w:t>
      </w:r>
      <w:r w:rsidR="00BB64D1" w:rsidRPr="00BD5F1D">
        <w:rPr>
          <w:rFonts w:ascii="Times New Roman" w:hAnsi="Times New Roman" w:cs="Times New Roman"/>
          <w:sz w:val="24"/>
          <w:szCs w:val="24"/>
        </w:rPr>
        <w:t xml:space="preserve"> Asija</w:t>
      </w:r>
      <w:r w:rsidR="00BB64D1">
        <w:rPr>
          <w:rFonts w:ascii="Times New Roman" w:hAnsi="Times New Roman" w:cs="Times New Roman"/>
          <w:sz w:val="24"/>
          <w:szCs w:val="24"/>
        </w:rPr>
        <w:t xml:space="preserve">, </w:t>
      </w:r>
      <w:r w:rsidR="00BB64D1" w:rsidRPr="00BD5F1D">
        <w:rPr>
          <w:rFonts w:ascii="Times New Roman" w:hAnsi="Times New Roman" w:cs="Times New Roman"/>
          <w:sz w:val="24"/>
          <w:szCs w:val="24"/>
        </w:rPr>
        <w:t>1956)</w:t>
      </w:r>
      <w:r w:rsidR="00BB64D1">
        <w:rPr>
          <w:rFonts w:ascii="Times New Roman" w:hAnsi="Times New Roman" w:cs="Times New Roman"/>
          <w:sz w:val="24"/>
          <w:szCs w:val="24"/>
        </w:rPr>
        <w:t xml:space="preserve">. </w:t>
      </w:r>
      <w:r w:rsidRPr="00FF08EE">
        <w:rPr>
          <w:rFonts w:ascii="Times New Roman" w:hAnsi="Times New Roman" w:cs="Times New Roman"/>
          <w:sz w:val="24"/>
          <w:szCs w:val="24"/>
        </w:rPr>
        <w:t xml:space="preserve">The Himgiri Zee University Department of Soil Science provided the biofertilizers </w:t>
      </w:r>
      <w:r w:rsidR="00C24A08" w:rsidRPr="00C24A08">
        <w:rPr>
          <w:rFonts w:ascii="Times New Roman" w:hAnsi="Times New Roman" w:cs="Times New Roman"/>
          <w:i/>
          <w:iCs/>
          <w:sz w:val="24"/>
          <w:szCs w:val="24"/>
        </w:rPr>
        <w:t>Azotobacter</w:t>
      </w:r>
      <w:r w:rsidRPr="00FF08EE">
        <w:rPr>
          <w:rFonts w:ascii="Times New Roman" w:hAnsi="Times New Roman" w:cs="Times New Roman"/>
          <w:sz w:val="24"/>
          <w:szCs w:val="24"/>
        </w:rPr>
        <w:t xml:space="preserve"> and PSB.</w:t>
      </w:r>
    </w:p>
    <w:p w14:paraId="28EE8FFD" w14:textId="453DBBB8" w:rsidR="007D6387" w:rsidRPr="007D6387" w:rsidRDefault="007D6387" w:rsidP="00805DAB">
      <w:pPr>
        <w:jc w:val="both"/>
        <w:rPr>
          <w:rFonts w:ascii="Times New Roman" w:hAnsi="Times New Roman" w:cs="Times New Roman"/>
          <w:sz w:val="24"/>
          <w:szCs w:val="24"/>
        </w:rPr>
      </w:pPr>
      <w:r w:rsidRPr="007D6387">
        <w:rPr>
          <w:rFonts w:ascii="Times New Roman" w:hAnsi="Times New Roman" w:cs="Times New Roman"/>
          <w:sz w:val="24"/>
          <w:szCs w:val="24"/>
        </w:rPr>
        <w:t xml:space="preserve">Fertilizers were applied as per the treatment schedule using urea (46% N), di-ammonium phosphate (DAP, 46% P₂O₅), and muriate of potash (MOP, 60% K₂O). Vermicompost was used as an organic nutrient source. Economic analysis was conducted by calculating the cost of cultivation, gross return, net return, and benefit-cost (B:C) ratio. The cost of cultivation included inputs such as seed, fertilizers, </w:t>
      </w:r>
      <w:proofErr w:type="spellStart"/>
      <w:r w:rsidRPr="007D6387">
        <w:rPr>
          <w:rFonts w:ascii="Times New Roman" w:hAnsi="Times New Roman" w:cs="Times New Roman"/>
          <w:sz w:val="24"/>
          <w:szCs w:val="24"/>
        </w:rPr>
        <w:t>biofertilizers</w:t>
      </w:r>
      <w:proofErr w:type="spellEnd"/>
      <w:r w:rsidRPr="007D6387">
        <w:rPr>
          <w:rFonts w:ascii="Times New Roman" w:hAnsi="Times New Roman" w:cs="Times New Roman"/>
          <w:sz w:val="24"/>
          <w:szCs w:val="24"/>
        </w:rPr>
        <w:t xml:space="preserve">, irrigation, </w:t>
      </w:r>
      <w:proofErr w:type="spellStart"/>
      <w:r w:rsidRPr="007D6387">
        <w:rPr>
          <w:rFonts w:ascii="Times New Roman" w:hAnsi="Times New Roman" w:cs="Times New Roman"/>
          <w:sz w:val="24"/>
          <w:szCs w:val="24"/>
        </w:rPr>
        <w:t>labor</w:t>
      </w:r>
      <w:proofErr w:type="spellEnd"/>
      <w:r w:rsidRPr="007D6387">
        <w:rPr>
          <w:rFonts w:ascii="Times New Roman" w:hAnsi="Times New Roman" w:cs="Times New Roman"/>
          <w:sz w:val="24"/>
          <w:szCs w:val="24"/>
        </w:rPr>
        <w:t>, and plant protection measures. Gross returns were calculated based on prevailing market prices of wheat grain, and net returns were derived by subtracting the cost of cultivation from gross returns. The benefit-cost ratio was computed by dividing the net return by the cost of cultivation.</w:t>
      </w:r>
      <w:r w:rsidR="006E2913">
        <w:rPr>
          <w:rFonts w:ascii="Times New Roman" w:hAnsi="Times New Roman" w:cs="Times New Roman"/>
          <w:sz w:val="24"/>
          <w:szCs w:val="24"/>
        </w:rPr>
        <w:t xml:space="preserve"> </w:t>
      </w:r>
      <w:r w:rsidRPr="007D6387">
        <w:rPr>
          <w:rFonts w:ascii="Times New Roman" w:hAnsi="Times New Roman" w:cs="Times New Roman"/>
          <w:sz w:val="24"/>
          <w:szCs w:val="24"/>
        </w:rPr>
        <w:t xml:space="preserve">The experimental data were statistically </w:t>
      </w:r>
      <w:proofErr w:type="spellStart"/>
      <w:r w:rsidRPr="007D6387">
        <w:rPr>
          <w:rFonts w:ascii="Times New Roman" w:hAnsi="Times New Roman" w:cs="Times New Roman"/>
          <w:sz w:val="24"/>
          <w:szCs w:val="24"/>
        </w:rPr>
        <w:t>analyzed</w:t>
      </w:r>
      <w:proofErr w:type="spellEnd"/>
      <w:r w:rsidRPr="007D6387">
        <w:rPr>
          <w:rFonts w:ascii="Times New Roman" w:hAnsi="Times New Roman" w:cs="Times New Roman"/>
          <w:sz w:val="24"/>
          <w:szCs w:val="24"/>
        </w:rPr>
        <w:t xml:space="preserve"> using analysis of variance (ANOVA) suitable for randomized block desig</w:t>
      </w:r>
      <w:r w:rsidR="00C24A08">
        <w:rPr>
          <w:rFonts w:ascii="Times New Roman" w:hAnsi="Times New Roman" w:cs="Times New Roman"/>
          <w:sz w:val="24"/>
          <w:szCs w:val="24"/>
        </w:rPr>
        <w:t>n</w:t>
      </w:r>
      <w:r w:rsidRPr="007D6387">
        <w:rPr>
          <w:rFonts w:ascii="Times New Roman" w:hAnsi="Times New Roman" w:cs="Times New Roman"/>
          <w:sz w:val="24"/>
          <w:szCs w:val="24"/>
        </w:rPr>
        <w:t>. The significance of treatment differences was tested at the 5% level using the critical difference (CD) value.</w:t>
      </w:r>
    </w:p>
    <w:p w14:paraId="3F8916D0" w14:textId="1AB016BA" w:rsidR="006E2913" w:rsidRDefault="006E2913" w:rsidP="00805DAB">
      <w:pPr>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5B347E08" w14:textId="29FD43B4" w:rsidR="006E2913" w:rsidRDefault="00FF08EE" w:rsidP="00805DAB">
      <w:pPr>
        <w:jc w:val="both"/>
        <w:rPr>
          <w:rFonts w:ascii="Times New Roman" w:hAnsi="Times New Roman" w:cs="Times New Roman"/>
          <w:sz w:val="24"/>
          <w:szCs w:val="24"/>
        </w:rPr>
      </w:pPr>
      <w:r w:rsidRPr="00FF08EE">
        <w:rPr>
          <w:rFonts w:ascii="Times New Roman" w:hAnsi="Times New Roman" w:cs="Times New Roman"/>
          <w:sz w:val="24"/>
          <w:szCs w:val="24"/>
        </w:rPr>
        <w:t xml:space="preserve">The data shown in Tables 4.1 demonstrate the substantial impact of integrated nutrient management (INM) on a variety of soil characteristics during wheat cultivation. In comparison to the control (T1), which had the highest pH of 7.78, treatment T7 (80% RDF + Vermicompost @ 2.9 t/ha + Biofertilizer </w:t>
      </w:r>
      <w:r w:rsidR="00C24A08" w:rsidRPr="00C24A08">
        <w:rPr>
          <w:rFonts w:ascii="Times New Roman" w:hAnsi="Times New Roman" w:cs="Times New Roman"/>
          <w:i/>
          <w:iCs/>
          <w:sz w:val="24"/>
          <w:szCs w:val="24"/>
        </w:rPr>
        <w:t>Azotobacter</w:t>
      </w:r>
      <w:r w:rsidRPr="00FF08EE">
        <w:rPr>
          <w:rFonts w:ascii="Times New Roman" w:hAnsi="Times New Roman" w:cs="Times New Roman"/>
          <w:sz w:val="24"/>
          <w:szCs w:val="24"/>
        </w:rPr>
        <w:t xml:space="preserve"> + PSB) had the lowest pH, at 7.33, indicating a slight acidifying effect. Increased microbial activity and the addition of organic matter may be the cause of this pH decrease with INM treatments. Likewise, soluble salt content was indicated by electrical conductivity (EC), which ranged from 1.13 </w:t>
      </w:r>
      <w:proofErr w:type="spellStart"/>
      <w:r w:rsidRPr="00FF08EE">
        <w:rPr>
          <w:rFonts w:ascii="Times New Roman" w:hAnsi="Times New Roman" w:cs="Times New Roman"/>
          <w:sz w:val="24"/>
          <w:szCs w:val="24"/>
        </w:rPr>
        <w:t>dS</w:t>
      </w:r>
      <w:proofErr w:type="spellEnd"/>
      <w:r w:rsidRPr="00FF08EE">
        <w:rPr>
          <w:rFonts w:ascii="Times New Roman" w:hAnsi="Times New Roman" w:cs="Times New Roman"/>
          <w:sz w:val="24"/>
          <w:szCs w:val="24"/>
        </w:rPr>
        <w:t xml:space="preserve">/m to 1.6 </w:t>
      </w:r>
      <w:proofErr w:type="spellStart"/>
      <w:r w:rsidRPr="00FF08EE">
        <w:rPr>
          <w:rFonts w:ascii="Times New Roman" w:hAnsi="Times New Roman" w:cs="Times New Roman"/>
          <w:sz w:val="24"/>
          <w:szCs w:val="24"/>
        </w:rPr>
        <w:t>dS</w:t>
      </w:r>
      <w:proofErr w:type="spellEnd"/>
      <w:r w:rsidRPr="00FF08EE">
        <w:rPr>
          <w:rFonts w:ascii="Times New Roman" w:hAnsi="Times New Roman" w:cs="Times New Roman"/>
          <w:sz w:val="24"/>
          <w:szCs w:val="24"/>
        </w:rPr>
        <w:t xml:space="preserve">/m. T7 had the lowest EC (1.13 </w:t>
      </w:r>
      <w:proofErr w:type="spellStart"/>
      <w:r w:rsidRPr="00FF08EE">
        <w:rPr>
          <w:rFonts w:ascii="Times New Roman" w:hAnsi="Times New Roman" w:cs="Times New Roman"/>
          <w:sz w:val="24"/>
          <w:szCs w:val="24"/>
        </w:rPr>
        <w:t>dS</w:t>
      </w:r>
      <w:proofErr w:type="spellEnd"/>
      <w:r w:rsidRPr="00FF08EE">
        <w:rPr>
          <w:rFonts w:ascii="Times New Roman" w:hAnsi="Times New Roman" w:cs="Times New Roman"/>
          <w:sz w:val="24"/>
          <w:szCs w:val="24"/>
        </w:rPr>
        <w:t xml:space="preserve">/m), whereas the control group had the highest EC (1.6 </w:t>
      </w:r>
      <w:proofErr w:type="spellStart"/>
      <w:r w:rsidRPr="00FF08EE">
        <w:rPr>
          <w:rFonts w:ascii="Times New Roman" w:hAnsi="Times New Roman" w:cs="Times New Roman"/>
          <w:sz w:val="24"/>
          <w:szCs w:val="24"/>
        </w:rPr>
        <w:t>dS</w:t>
      </w:r>
      <w:proofErr w:type="spellEnd"/>
      <w:r w:rsidRPr="00FF08EE">
        <w:rPr>
          <w:rFonts w:ascii="Times New Roman" w:hAnsi="Times New Roman" w:cs="Times New Roman"/>
          <w:sz w:val="24"/>
          <w:szCs w:val="24"/>
        </w:rPr>
        <w:t>/m).</w:t>
      </w:r>
      <w:r>
        <w:rPr>
          <w:rFonts w:ascii="Times New Roman" w:hAnsi="Times New Roman" w:cs="Times New Roman"/>
          <w:sz w:val="24"/>
          <w:szCs w:val="24"/>
        </w:rPr>
        <w:t xml:space="preserve"> </w:t>
      </w:r>
      <w:r w:rsidR="00F23CBD" w:rsidRPr="00F23CBD">
        <w:rPr>
          <w:rFonts w:ascii="Times New Roman" w:hAnsi="Times New Roman" w:cs="Times New Roman"/>
          <w:sz w:val="24"/>
          <w:szCs w:val="24"/>
        </w:rPr>
        <w:t>Lower EC values under integrated treatments suggest improved soil conditions with reduced salinity stress.</w:t>
      </w:r>
      <w:r w:rsidR="006E2913">
        <w:rPr>
          <w:rFonts w:ascii="Times New Roman" w:hAnsi="Times New Roman" w:cs="Times New Roman"/>
          <w:sz w:val="24"/>
          <w:szCs w:val="24"/>
        </w:rPr>
        <w:t xml:space="preserve"> </w:t>
      </w:r>
      <w:r w:rsidRPr="00FF08EE">
        <w:rPr>
          <w:rFonts w:ascii="Times New Roman" w:hAnsi="Times New Roman" w:cs="Times New Roman"/>
          <w:sz w:val="24"/>
          <w:szCs w:val="24"/>
        </w:rPr>
        <w:t xml:space="preserve">An important measure of soil fertility, soil organic carbon content, improved significantly with INM, rising from 0.39% in the control to 0.58% in T7. T8 (60% RDF + Vermicompost @ 3.1 t/ha + Biofertilizer) came in second at 0.55%. The use of biofertilizers and vermicompost probably enhanced the amount of carbon in the soil by increasing microbial biomass and organic matter inputs. In comparison to the control (86.33 kg/ha), the accessible nitrogen (N) content of the soil rose significantly during integrated treatments, reaching its highest levels in T7 (155.25 kg/ha) and T8 (151.74 kg/ha), as shown in Fig. 1. This increase is explained by nitrogen fixation made possible by </w:t>
      </w:r>
      <w:r w:rsidR="00C24A08" w:rsidRPr="00C24A08">
        <w:rPr>
          <w:rFonts w:ascii="Times New Roman" w:hAnsi="Times New Roman" w:cs="Times New Roman"/>
          <w:i/>
          <w:iCs/>
          <w:sz w:val="24"/>
          <w:szCs w:val="24"/>
        </w:rPr>
        <w:t>Azotobacter</w:t>
      </w:r>
      <w:r w:rsidRPr="00FF08EE">
        <w:rPr>
          <w:rFonts w:ascii="Times New Roman" w:hAnsi="Times New Roman" w:cs="Times New Roman"/>
          <w:sz w:val="24"/>
          <w:szCs w:val="24"/>
        </w:rPr>
        <w:t xml:space="preserve"> biofertilizer and mineralization processes triggered by vermicompost.</w:t>
      </w:r>
      <w:r>
        <w:rPr>
          <w:rFonts w:ascii="Times New Roman" w:hAnsi="Times New Roman" w:cs="Times New Roman"/>
          <w:sz w:val="24"/>
          <w:szCs w:val="24"/>
        </w:rPr>
        <w:t xml:space="preserve"> </w:t>
      </w:r>
      <w:r w:rsidR="00F23CBD" w:rsidRPr="00F23CBD">
        <w:rPr>
          <w:rFonts w:ascii="Times New Roman" w:hAnsi="Times New Roman" w:cs="Times New Roman"/>
          <w:sz w:val="24"/>
          <w:szCs w:val="24"/>
        </w:rPr>
        <w:t xml:space="preserve">Likewise, available phosphorus (P) levels were significantly enhanced, with T7 recording the highest phosphorus availability (14.51 kg/ha) due to the phosphate solubilizing activity of PSB biofertilizer, which releases organic acids to mobilize soil phosphorus. The integrated use of inorganic fertilizers, organic manure, and biofertilizers </w:t>
      </w:r>
      <w:r w:rsidR="00F23CBD" w:rsidRPr="00F23CBD">
        <w:rPr>
          <w:rFonts w:ascii="Times New Roman" w:hAnsi="Times New Roman" w:cs="Times New Roman"/>
          <w:sz w:val="24"/>
          <w:szCs w:val="24"/>
        </w:rPr>
        <w:lastRenderedPageBreak/>
        <w:t xml:space="preserve">thus synergistically improved key soil chemical properties, promoting better nutrient availability and soil health, findings consistent with previous research by Kushwaha and Tripathi (2022), Shrivastava </w:t>
      </w:r>
      <w:r w:rsidR="00C24A08" w:rsidRPr="00C24A08">
        <w:rPr>
          <w:rFonts w:ascii="Times New Roman" w:hAnsi="Times New Roman" w:cs="Times New Roman"/>
          <w:i/>
          <w:iCs/>
          <w:sz w:val="24"/>
          <w:szCs w:val="24"/>
        </w:rPr>
        <w:t>et al</w:t>
      </w:r>
      <w:r w:rsidR="00F23CBD" w:rsidRPr="00F23CBD">
        <w:rPr>
          <w:rFonts w:ascii="Times New Roman" w:hAnsi="Times New Roman" w:cs="Times New Roman"/>
          <w:sz w:val="24"/>
          <w:szCs w:val="24"/>
        </w:rPr>
        <w:t>. (2023), and others.</w:t>
      </w:r>
    </w:p>
    <w:p w14:paraId="0C39EE93" w14:textId="02AD35AE" w:rsidR="00FF08EE" w:rsidRPr="00FF08EE" w:rsidRDefault="00F23CBD" w:rsidP="00FF08EE">
      <w:pPr>
        <w:jc w:val="both"/>
        <w:rPr>
          <w:rFonts w:ascii="Times New Roman" w:hAnsi="Times New Roman" w:cs="Times New Roman"/>
          <w:sz w:val="24"/>
          <w:szCs w:val="24"/>
        </w:rPr>
      </w:pPr>
      <w:r w:rsidRPr="00F23CBD">
        <w:rPr>
          <w:rFonts w:ascii="Times New Roman" w:hAnsi="Times New Roman" w:cs="Times New Roman"/>
          <w:sz w:val="24"/>
          <w:szCs w:val="24"/>
        </w:rPr>
        <w:t>Economic analysis of the different nutrient management treatments revealed notable variations in the cost of cultivation, gross return, net return, and benefit-cost (B:C) ratio, as detailed in Table 4.</w:t>
      </w:r>
      <w:r w:rsidR="00F84EDC">
        <w:rPr>
          <w:rFonts w:ascii="Times New Roman" w:hAnsi="Times New Roman" w:cs="Times New Roman"/>
          <w:sz w:val="24"/>
          <w:szCs w:val="24"/>
        </w:rPr>
        <w:t>2</w:t>
      </w:r>
      <w:r w:rsidRPr="00F23CBD">
        <w:rPr>
          <w:rFonts w:ascii="Times New Roman" w:hAnsi="Times New Roman" w:cs="Times New Roman"/>
          <w:sz w:val="24"/>
          <w:szCs w:val="24"/>
        </w:rPr>
        <w:t xml:space="preserve">. </w:t>
      </w:r>
      <w:r w:rsidR="00FF08EE" w:rsidRPr="00FF08EE">
        <w:rPr>
          <w:rFonts w:ascii="Times New Roman" w:hAnsi="Times New Roman" w:cs="Times New Roman"/>
          <w:sz w:val="24"/>
          <w:szCs w:val="24"/>
        </w:rPr>
        <w:t>Treatment T8 (60% RDF + Vermicompost @ 3.1 t/ha + Biofertilizer) had the highest cultivation costs, at Rs. 51,730 per hectare. This was probably because of the combined costs of organic and inorganic inputs. On the other hand, the control treatment (T1) had the lowest cost, at Rs. 22,440 per hectare. Treatment T7 (80% RDF + Vermicompost @ 2.9 t/ha + Biofertilizer) produced the highest gross return of Rs. 72,250 per hectare, demonstrating its superior yield performance in spite of the higher input costs. However, treatment T2 (100% RDF), which exclusively applied inorganic fertilizers, had the highest B:C ratio (1.32), and the highest net return (Rs. 36,945 per hectare).</w:t>
      </w:r>
      <w:r w:rsidR="00FF08EE">
        <w:rPr>
          <w:rFonts w:ascii="Times New Roman" w:hAnsi="Times New Roman" w:cs="Times New Roman"/>
          <w:sz w:val="24"/>
          <w:szCs w:val="24"/>
        </w:rPr>
        <w:t xml:space="preserve"> </w:t>
      </w:r>
      <w:r w:rsidR="00FF08EE" w:rsidRPr="00FF08EE">
        <w:rPr>
          <w:rFonts w:ascii="Times New Roman" w:hAnsi="Times New Roman" w:cs="Times New Roman"/>
          <w:sz w:val="24"/>
          <w:szCs w:val="24"/>
        </w:rPr>
        <w:t xml:space="preserve">This implies that, in contrast to complete inorganic fertilization, integrated treatments reduced profitability despite increasing yields due to their higher input costs. Even though organic additions improve soil health and output, their greater cost may be the cause of the integrated treatments' lower B:C ratio. These financial results support research by </w:t>
      </w:r>
      <w:proofErr w:type="spellStart"/>
      <w:r w:rsidR="00FF08EE" w:rsidRPr="00FF08EE">
        <w:rPr>
          <w:rFonts w:ascii="Times New Roman" w:hAnsi="Times New Roman" w:cs="Times New Roman"/>
          <w:sz w:val="24"/>
          <w:szCs w:val="24"/>
        </w:rPr>
        <w:t>Muchhadiya</w:t>
      </w:r>
      <w:proofErr w:type="spellEnd"/>
      <w:r w:rsidR="00FF08EE" w:rsidRPr="00FF08EE">
        <w:rPr>
          <w:rFonts w:ascii="Times New Roman" w:hAnsi="Times New Roman" w:cs="Times New Roman"/>
          <w:sz w:val="24"/>
          <w:szCs w:val="24"/>
        </w:rPr>
        <w:t xml:space="preserve"> </w:t>
      </w:r>
      <w:r w:rsidR="00C24A08" w:rsidRPr="00C24A08">
        <w:rPr>
          <w:rFonts w:ascii="Times New Roman" w:hAnsi="Times New Roman" w:cs="Times New Roman"/>
          <w:i/>
          <w:iCs/>
          <w:sz w:val="24"/>
          <w:szCs w:val="24"/>
        </w:rPr>
        <w:t>et al</w:t>
      </w:r>
      <w:r w:rsidR="00FF08EE" w:rsidRPr="00FF08EE">
        <w:rPr>
          <w:rFonts w:ascii="Times New Roman" w:hAnsi="Times New Roman" w:cs="Times New Roman"/>
          <w:sz w:val="24"/>
          <w:szCs w:val="24"/>
        </w:rPr>
        <w:t xml:space="preserve">. (2021) and Dhaker </w:t>
      </w:r>
      <w:r w:rsidR="00C24A08" w:rsidRPr="00C24A08">
        <w:rPr>
          <w:rFonts w:ascii="Times New Roman" w:hAnsi="Times New Roman" w:cs="Times New Roman"/>
          <w:i/>
          <w:iCs/>
          <w:sz w:val="24"/>
          <w:szCs w:val="24"/>
        </w:rPr>
        <w:t>et al</w:t>
      </w:r>
      <w:r w:rsidR="00FF08EE" w:rsidRPr="00FF08EE">
        <w:rPr>
          <w:rFonts w:ascii="Times New Roman" w:hAnsi="Times New Roman" w:cs="Times New Roman"/>
          <w:sz w:val="24"/>
          <w:szCs w:val="24"/>
        </w:rPr>
        <w:t>. (2022), which highlights the necessity of striking a balance between input costs and yield benefits in order to manage nutrients sustainably.</w:t>
      </w:r>
    </w:p>
    <w:p w14:paraId="12257023" w14:textId="258242B7" w:rsidR="006E2913" w:rsidRDefault="00F23CBD" w:rsidP="00805DAB">
      <w:pPr>
        <w:jc w:val="both"/>
        <w:rPr>
          <w:rFonts w:ascii="Times New Roman" w:hAnsi="Times New Roman" w:cs="Times New Roman"/>
          <w:b/>
          <w:bCs/>
          <w:sz w:val="24"/>
          <w:szCs w:val="24"/>
        </w:rPr>
      </w:pPr>
      <w:r w:rsidRPr="00805DAB">
        <w:rPr>
          <w:rFonts w:ascii="Times New Roman" w:hAnsi="Times New Roman" w:cs="Times New Roman"/>
          <w:b/>
          <w:bCs/>
          <w:sz w:val="24"/>
          <w:szCs w:val="24"/>
        </w:rPr>
        <w:t xml:space="preserve">Summary </w:t>
      </w:r>
    </w:p>
    <w:p w14:paraId="3F29A406" w14:textId="4C5EC296"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The integrated treatment of 80% RDF + vermicompost (2.9 t/ha) + biofertilizer (</w:t>
      </w:r>
      <w:r w:rsidR="00C24A08" w:rsidRPr="00C24A08">
        <w:rPr>
          <w:rFonts w:ascii="Times New Roman" w:hAnsi="Times New Roman" w:cs="Times New Roman"/>
          <w:i/>
          <w:iCs/>
          <w:sz w:val="24"/>
          <w:szCs w:val="24"/>
        </w:rPr>
        <w:t>Azotobacter</w:t>
      </w:r>
      <w:r w:rsidRPr="00FF08EE">
        <w:rPr>
          <w:rFonts w:ascii="Times New Roman" w:hAnsi="Times New Roman" w:cs="Times New Roman"/>
          <w:sz w:val="24"/>
          <w:szCs w:val="24"/>
        </w:rPr>
        <w:t xml:space="preserve"> + PSB) recorded the lowest soil pH and electrical conductivity values, indicating improved soil health, while post-harvest soil analysis showed that the control treatment had the highest soil pH and electrical conductivity values. In comparison to other treatments, this integrated treatment also markedly increased soil organic carbon, available nitrogen, and available phosphorus, with the control exhibiting the lowest values. In terms of economics, the treatment with 60% RDF + vermicompost (3.1 t/ha) + biofertilizer had the greatest cultivation costs, whereas the control had the lowest.</w:t>
      </w:r>
      <w:r>
        <w:rPr>
          <w:rFonts w:ascii="Times New Roman" w:hAnsi="Times New Roman" w:cs="Times New Roman"/>
          <w:sz w:val="24"/>
          <w:szCs w:val="24"/>
        </w:rPr>
        <w:t xml:space="preserve"> </w:t>
      </w:r>
      <w:r w:rsidRPr="00FF08EE">
        <w:rPr>
          <w:rFonts w:ascii="Times New Roman" w:hAnsi="Times New Roman" w:cs="Times New Roman"/>
          <w:sz w:val="24"/>
          <w:szCs w:val="24"/>
        </w:rPr>
        <w:t>The integrated 80% RDF + vermicompost + biofertilizer treatment produced the highest gross return, but 100% RDF had the highest net return and benefit-cost (B:C) ratio, indicating its cost-effectiveness. These results show that the traditional full dose of inorganic fertilizers still yields the best economic returns in the research area, even though integrated nutrient management increases soil fertility and production.</w:t>
      </w:r>
    </w:p>
    <w:p w14:paraId="61119156" w14:textId="3B865631" w:rsidR="0002522E" w:rsidRPr="0002522E" w:rsidRDefault="0002522E" w:rsidP="00805DAB">
      <w:pPr>
        <w:jc w:val="both"/>
        <w:rPr>
          <w:rFonts w:ascii="Times New Roman" w:hAnsi="Times New Roman" w:cs="Times New Roman"/>
          <w:b/>
          <w:bCs/>
          <w:sz w:val="24"/>
          <w:szCs w:val="24"/>
        </w:rPr>
      </w:pPr>
      <w:r w:rsidRPr="0002522E">
        <w:rPr>
          <w:rFonts w:ascii="Times New Roman" w:hAnsi="Times New Roman" w:cs="Times New Roman"/>
          <w:b/>
          <w:bCs/>
          <w:sz w:val="24"/>
          <w:szCs w:val="24"/>
        </w:rPr>
        <w:t>Conclusion</w:t>
      </w:r>
    </w:p>
    <w:p w14:paraId="703A1ECD" w14:textId="40AF5BEB"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The study unequivocally showed that Integrated Nutrient Management (INM) techniques significantly raise soil fertility markers such accessible nitrogen, phosphorus, and organic carbon content, improving soil health in wheat farming systems. For enhancing soil qualities and optimizing gross yields, the treatment consisting of 80% RDF + vermicompost (2.9 t/ha) + biofertilizers (</w:t>
      </w:r>
      <w:r w:rsidR="00C24A08" w:rsidRPr="00C24A08">
        <w:rPr>
          <w:rFonts w:ascii="Times New Roman" w:hAnsi="Times New Roman" w:cs="Times New Roman"/>
          <w:i/>
          <w:iCs/>
          <w:sz w:val="24"/>
          <w:szCs w:val="24"/>
        </w:rPr>
        <w:t>Azotobacter</w:t>
      </w:r>
      <w:r w:rsidRPr="00FF08EE">
        <w:rPr>
          <w:rFonts w:ascii="Times New Roman" w:hAnsi="Times New Roman" w:cs="Times New Roman"/>
          <w:sz w:val="24"/>
          <w:szCs w:val="24"/>
        </w:rPr>
        <w:t xml:space="preserve"> + PSB) proved especially successful. Nonetheless, the 100% RDF treatment yielded the highest net return and benefit-cost ratio, demonstrating the cost-effectiveness of complete inorganic fertilization in the current market.</w:t>
      </w:r>
      <w:r>
        <w:rPr>
          <w:rFonts w:ascii="Times New Roman" w:hAnsi="Times New Roman" w:cs="Times New Roman"/>
          <w:sz w:val="24"/>
          <w:szCs w:val="24"/>
        </w:rPr>
        <w:t xml:space="preserve"> </w:t>
      </w:r>
      <w:r w:rsidRPr="00FF08EE">
        <w:rPr>
          <w:rFonts w:ascii="Times New Roman" w:hAnsi="Times New Roman" w:cs="Times New Roman"/>
          <w:sz w:val="24"/>
          <w:szCs w:val="24"/>
        </w:rPr>
        <w:t xml:space="preserve">Although INM has long-term advantages for environmental health and soil sustainability, the price of organic and biofertilizer inputs affects its economic feasibility. Therefore, to guarantee both sustainable soil management and profitability in wheat production, particularly in the foothill conditions of </w:t>
      </w:r>
      <w:r w:rsidRPr="00FF08EE">
        <w:rPr>
          <w:rFonts w:ascii="Times New Roman" w:hAnsi="Times New Roman" w:cs="Times New Roman"/>
          <w:sz w:val="24"/>
          <w:szCs w:val="24"/>
        </w:rPr>
        <w:lastRenderedPageBreak/>
        <w:t>Dehradun and similar agro-ecological zones, a location-specific and balanced INM strategy that optimizes soil benefits without appreciably raising costs should be promoted.</w:t>
      </w:r>
    </w:p>
    <w:p w14:paraId="3C87DC21" w14:textId="77777777" w:rsidR="00AA028B" w:rsidRPr="00481D5B" w:rsidRDefault="00AA028B" w:rsidP="00AA028B">
      <w:pPr>
        <w:rPr>
          <w:highlight w:val="yellow"/>
        </w:rPr>
      </w:pPr>
      <w:r w:rsidRPr="00481D5B">
        <w:rPr>
          <w:highlight w:val="yellow"/>
        </w:rPr>
        <w:t>Disclaimer (Artificial intelligence)</w:t>
      </w:r>
    </w:p>
    <w:p w14:paraId="4314B5CE" w14:textId="77777777" w:rsidR="00AA028B" w:rsidRPr="00481D5B" w:rsidRDefault="00AA028B" w:rsidP="00AA028B">
      <w:pPr>
        <w:rPr>
          <w:highlight w:val="yellow"/>
        </w:rPr>
      </w:pPr>
      <w:r w:rsidRPr="00481D5B">
        <w:rPr>
          <w:highlight w:val="yellow"/>
        </w:rPr>
        <w:t xml:space="preserve">Option 1: </w:t>
      </w:r>
    </w:p>
    <w:p w14:paraId="0C8F8392" w14:textId="77777777" w:rsidR="00AA028B" w:rsidRPr="00481D5B" w:rsidRDefault="00AA028B" w:rsidP="00AA028B">
      <w:pPr>
        <w:rPr>
          <w:highlight w:val="yellow"/>
        </w:rPr>
      </w:pPr>
      <w:r w:rsidRPr="00481D5B">
        <w:rPr>
          <w:highlight w:val="yellow"/>
        </w:rPr>
        <w:t xml:space="preserve">Author(s) hereby declare that NO generative AI technologies such as Large Language Models (ChatGPT, COPILOT, etc.) and text-to-image generators have been used during the writing or editing of this manuscript. </w:t>
      </w:r>
    </w:p>
    <w:p w14:paraId="78B72272" w14:textId="77777777" w:rsidR="00AA028B" w:rsidRPr="00481D5B" w:rsidRDefault="00AA028B" w:rsidP="00AA028B">
      <w:pPr>
        <w:rPr>
          <w:highlight w:val="yellow"/>
        </w:rPr>
      </w:pPr>
      <w:r w:rsidRPr="00481D5B">
        <w:rPr>
          <w:highlight w:val="yellow"/>
        </w:rPr>
        <w:t xml:space="preserve">Option 2: </w:t>
      </w:r>
    </w:p>
    <w:p w14:paraId="24B16847" w14:textId="77777777" w:rsidR="00AA028B" w:rsidRPr="00481D5B" w:rsidRDefault="00AA028B" w:rsidP="00AA028B">
      <w:pPr>
        <w:rPr>
          <w:highlight w:val="yellow"/>
        </w:rPr>
      </w:pPr>
      <w:r w:rsidRPr="00481D5B">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FA1ED2" w14:textId="77777777" w:rsidR="00AA028B" w:rsidRPr="00481D5B" w:rsidRDefault="00AA028B" w:rsidP="00AA028B">
      <w:pPr>
        <w:rPr>
          <w:highlight w:val="yellow"/>
        </w:rPr>
      </w:pPr>
      <w:r w:rsidRPr="00481D5B">
        <w:rPr>
          <w:highlight w:val="yellow"/>
        </w:rPr>
        <w:t>Details of the AI usage are given below:</w:t>
      </w:r>
    </w:p>
    <w:p w14:paraId="4A7D2C84" w14:textId="77777777" w:rsidR="00AA028B" w:rsidRPr="00481D5B" w:rsidRDefault="00AA028B" w:rsidP="00AA028B">
      <w:pPr>
        <w:rPr>
          <w:highlight w:val="yellow"/>
        </w:rPr>
      </w:pPr>
      <w:r w:rsidRPr="00481D5B">
        <w:rPr>
          <w:highlight w:val="yellow"/>
        </w:rPr>
        <w:t>1.</w:t>
      </w:r>
    </w:p>
    <w:p w14:paraId="3F218FB5" w14:textId="77777777" w:rsidR="00AA028B" w:rsidRPr="00481D5B" w:rsidRDefault="00AA028B" w:rsidP="00AA028B">
      <w:pPr>
        <w:rPr>
          <w:highlight w:val="yellow"/>
        </w:rPr>
      </w:pPr>
      <w:r w:rsidRPr="00481D5B">
        <w:rPr>
          <w:highlight w:val="yellow"/>
        </w:rPr>
        <w:t>2.</w:t>
      </w:r>
    </w:p>
    <w:p w14:paraId="0592DEBC" w14:textId="77777777" w:rsidR="00AA028B" w:rsidRPr="0053103C" w:rsidRDefault="00AA028B" w:rsidP="00AA028B">
      <w:r w:rsidRPr="00481D5B">
        <w:rPr>
          <w:highlight w:val="yellow"/>
        </w:rPr>
        <w:t>3.</w:t>
      </w:r>
    </w:p>
    <w:p w14:paraId="002C3F5F" w14:textId="77777777" w:rsidR="00AA028B" w:rsidRDefault="00AA028B" w:rsidP="00805DAB">
      <w:pPr>
        <w:jc w:val="both"/>
        <w:rPr>
          <w:rFonts w:ascii="Times New Roman" w:hAnsi="Times New Roman" w:cs="Times New Roman"/>
          <w:b/>
          <w:bCs/>
          <w:sz w:val="24"/>
          <w:szCs w:val="24"/>
        </w:rPr>
      </w:pPr>
    </w:p>
    <w:p w14:paraId="33C64E51" w14:textId="1D311CD8" w:rsidR="0002522E" w:rsidRPr="0002522E" w:rsidRDefault="0002522E" w:rsidP="00805DAB">
      <w:pPr>
        <w:jc w:val="both"/>
        <w:rPr>
          <w:rFonts w:ascii="Times New Roman" w:hAnsi="Times New Roman" w:cs="Times New Roman"/>
          <w:b/>
          <w:bCs/>
          <w:sz w:val="24"/>
          <w:szCs w:val="24"/>
        </w:rPr>
      </w:pPr>
      <w:r w:rsidRPr="0002522E">
        <w:rPr>
          <w:rFonts w:ascii="Times New Roman" w:hAnsi="Times New Roman" w:cs="Times New Roman"/>
          <w:b/>
          <w:bCs/>
          <w:sz w:val="24"/>
          <w:szCs w:val="24"/>
        </w:rPr>
        <w:t>References</w:t>
      </w:r>
    </w:p>
    <w:p w14:paraId="649E0126" w14:textId="77777777" w:rsidR="00BB64D1" w:rsidRPr="00DC52AB" w:rsidRDefault="00BB64D1" w:rsidP="00AC660E">
      <w:pPr>
        <w:pStyle w:val="ListParagraph"/>
        <w:numPr>
          <w:ilvl w:val="0"/>
          <w:numId w:val="4"/>
        </w:numPr>
        <w:jc w:val="both"/>
        <w:rPr>
          <w:rFonts w:ascii="Times New Roman" w:hAnsi="Times New Roman" w:cs="Times New Roman"/>
          <w:sz w:val="24"/>
          <w:szCs w:val="24"/>
          <w:highlight w:val="red"/>
        </w:rPr>
      </w:pPr>
      <w:r w:rsidRPr="00DC52AB">
        <w:rPr>
          <w:rFonts w:ascii="Times New Roman" w:hAnsi="Times New Roman" w:cs="Times New Roman"/>
          <w:sz w:val="24"/>
          <w:szCs w:val="24"/>
          <w:highlight w:val="red"/>
        </w:rPr>
        <w:t xml:space="preserve">Dhaker, R. C., Meena, R. H., &amp; Jain, R. (2022). Productivity and profitability of wheat as influenced by different fertility levels. </w:t>
      </w:r>
      <w:r w:rsidRPr="00DC52AB">
        <w:rPr>
          <w:rFonts w:ascii="Times New Roman" w:hAnsi="Times New Roman" w:cs="Times New Roman"/>
          <w:i/>
          <w:iCs/>
          <w:sz w:val="24"/>
          <w:szCs w:val="24"/>
          <w:highlight w:val="red"/>
        </w:rPr>
        <w:t>Journal of Cereal Research, 14</w:t>
      </w:r>
      <w:r w:rsidRPr="00DC52AB">
        <w:rPr>
          <w:rFonts w:ascii="Times New Roman" w:hAnsi="Times New Roman" w:cs="Times New Roman"/>
          <w:sz w:val="24"/>
          <w:szCs w:val="24"/>
          <w:highlight w:val="red"/>
        </w:rPr>
        <w:t xml:space="preserve">(1), 67–72. </w:t>
      </w:r>
    </w:p>
    <w:p w14:paraId="1C9EE8DF" w14:textId="77777777"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Dinesh Kumar, S., Patel, M. M., &amp; Das, S. (2025). Long-term integrated nutrient management improves soil physical health and nutrient availability in wheat-based systems. </w:t>
      </w:r>
      <w:r w:rsidRPr="00AC660E">
        <w:rPr>
          <w:rFonts w:ascii="Times New Roman" w:hAnsi="Times New Roman" w:cs="Times New Roman"/>
          <w:i/>
          <w:iCs/>
          <w:sz w:val="24"/>
          <w:szCs w:val="24"/>
        </w:rPr>
        <w:t>Journal of Soil and Water Conservation, 24</w:t>
      </w:r>
      <w:r w:rsidRPr="00AC660E">
        <w:rPr>
          <w:rFonts w:ascii="Times New Roman" w:hAnsi="Times New Roman" w:cs="Times New Roman"/>
          <w:sz w:val="24"/>
          <w:szCs w:val="24"/>
        </w:rPr>
        <w:t>(2), 117–124.</w:t>
      </w:r>
    </w:p>
    <w:p w14:paraId="1758733A" w14:textId="77777777"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Jackson, M. L. (1973). </w:t>
      </w:r>
      <w:r w:rsidRPr="00AC660E">
        <w:rPr>
          <w:rFonts w:ascii="Times New Roman" w:hAnsi="Times New Roman" w:cs="Times New Roman"/>
          <w:i/>
          <w:iCs/>
          <w:sz w:val="24"/>
          <w:szCs w:val="24"/>
        </w:rPr>
        <w:t>Soil chemical analysis</w:t>
      </w:r>
      <w:r w:rsidRPr="00AC660E">
        <w:rPr>
          <w:rFonts w:ascii="Times New Roman" w:hAnsi="Times New Roman" w:cs="Times New Roman"/>
          <w:sz w:val="24"/>
          <w:szCs w:val="24"/>
        </w:rPr>
        <w:t>. Prentice Hall of India.</w:t>
      </w:r>
    </w:p>
    <w:p w14:paraId="37494519" w14:textId="77777777"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Kumar, R., Kumar, A., Verma, R., Chandel, A., </w:t>
      </w:r>
      <w:proofErr w:type="spellStart"/>
      <w:r w:rsidRPr="00AC660E">
        <w:rPr>
          <w:rFonts w:ascii="Times New Roman" w:hAnsi="Times New Roman" w:cs="Times New Roman"/>
          <w:sz w:val="24"/>
          <w:szCs w:val="24"/>
        </w:rPr>
        <w:t>Sajiwan</w:t>
      </w:r>
      <w:proofErr w:type="spellEnd"/>
      <w:r w:rsidRPr="00AC660E">
        <w:rPr>
          <w:rFonts w:ascii="Times New Roman" w:hAnsi="Times New Roman" w:cs="Times New Roman"/>
          <w:sz w:val="24"/>
          <w:szCs w:val="24"/>
        </w:rPr>
        <w:t xml:space="preserve">, R., &amp; Kumar, A. (2025). Economic assessment of wheat cultivars under various NPK concentrations in zero tillage and conventional tillage systems. </w:t>
      </w:r>
      <w:r w:rsidRPr="00AC660E">
        <w:rPr>
          <w:rFonts w:ascii="Times New Roman" w:hAnsi="Times New Roman" w:cs="Times New Roman"/>
          <w:i/>
          <w:iCs/>
          <w:sz w:val="24"/>
          <w:szCs w:val="24"/>
        </w:rPr>
        <w:t>Journal of Scientific Research and Reports, 31</w:t>
      </w:r>
      <w:r w:rsidRPr="00AC660E">
        <w:rPr>
          <w:rFonts w:ascii="Times New Roman" w:hAnsi="Times New Roman" w:cs="Times New Roman"/>
          <w:sz w:val="24"/>
          <w:szCs w:val="24"/>
        </w:rPr>
        <w:t>(8), 55–63. https://doi.org/10.9734/jsrr/2025/v31i83350</w:t>
      </w:r>
    </w:p>
    <w:p w14:paraId="10EC9F6F" w14:textId="77777777"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Kushwaha, R., &amp; Tripathi, R. (2022). Effect of integrated nutrient management on soil fertility and yield of wheat in Prayagraj region. </w:t>
      </w:r>
      <w:r w:rsidRPr="00AC660E">
        <w:rPr>
          <w:rFonts w:ascii="Times New Roman" w:hAnsi="Times New Roman" w:cs="Times New Roman"/>
          <w:i/>
          <w:iCs/>
          <w:sz w:val="24"/>
          <w:szCs w:val="24"/>
        </w:rPr>
        <w:t>Journal of Pharmacognosy and Phytochemistry, 11</w:t>
      </w:r>
      <w:r w:rsidRPr="00AC660E">
        <w:rPr>
          <w:rFonts w:ascii="Times New Roman" w:hAnsi="Times New Roman" w:cs="Times New Roman"/>
          <w:sz w:val="24"/>
          <w:szCs w:val="24"/>
        </w:rPr>
        <w:t>(4), 214–218.</w:t>
      </w:r>
    </w:p>
    <w:p w14:paraId="60AD2683" w14:textId="5CC5EC09"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Mahala, D. M., Meena, M. C., Dwivedi, B. S., Datta, S. P., Dey, A., Das, D., Parihar, C. M., Yadav, R. K., Chaudhary, A., Jat, R. K., Choudhary, K. M., &amp; Jat, M. L. (2023). Changes in soil organic carbon pools after 15 years of conservation agriculture in rice (</w:t>
      </w:r>
      <w:r w:rsidRPr="00AC660E">
        <w:rPr>
          <w:rFonts w:ascii="Times New Roman" w:hAnsi="Times New Roman" w:cs="Times New Roman"/>
          <w:i/>
          <w:iCs/>
          <w:sz w:val="24"/>
          <w:szCs w:val="24"/>
        </w:rPr>
        <w:t>Oryza sativa</w:t>
      </w:r>
      <w:r w:rsidRPr="00AC660E">
        <w:rPr>
          <w:rFonts w:ascii="Times New Roman" w:hAnsi="Times New Roman" w:cs="Times New Roman"/>
          <w:sz w:val="24"/>
          <w:szCs w:val="24"/>
        </w:rPr>
        <w:t>)–wheat (</w:t>
      </w:r>
      <w:r w:rsidRPr="00AC660E">
        <w:rPr>
          <w:rFonts w:ascii="Times New Roman" w:hAnsi="Times New Roman" w:cs="Times New Roman"/>
          <w:i/>
          <w:iCs/>
          <w:sz w:val="24"/>
          <w:szCs w:val="24"/>
        </w:rPr>
        <w:t>Triticum aestivum</w:t>
      </w:r>
      <w:r w:rsidRPr="00AC660E">
        <w:rPr>
          <w:rFonts w:ascii="Times New Roman" w:hAnsi="Times New Roman" w:cs="Times New Roman"/>
          <w:sz w:val="24"/>
          <w:szCs w:val="24"/>
        </w:rPr>
        <w:t xml:space="preserve">) cropping system of eastern Indo-Gangetic plains. </w:t>
      </w:r>
      <w:r w:rsidRPr="00AC660E">
        <w:rPr>
          <w:rFonts w:ascii="Times New Roman" w:hAnsi="Times New Roman" w:cs="Times New Roman"/>
          <w:i/>
          <w:iCs/>
          <w:sz w:val="24"/>
          <w:szCs w:val="24"/>
        </w:rPr>
        <w:t>The Indian Journal of Agricultural Sciences, 93</w:t>
      </w:r>
      <w:r w:rsidRPr="00AC660E">
        <w:rPr>
          <w:rFonts w:ascii="Times New Roman" w:hAnsi="Times New Roman" w:cs="Times New Roman"/>
          <w:sz w:val="24"/>
          <w:szCs w:val="24"/>
        </w:rPr>
        <w:t xml:space="preserve">(6), 653–658. </w:t>
      </w:r>
    </w:p>
    <w:p w14:paraId="6DAB4A7A" w14:textId="77777777" w:rsidR="00BB64D1" w:rsidRPr="00AC660E" w:rsidRDefault="00BB64D1" w:rsidP="00AC660E">
      <w:pPr>
        <w:pStyle w:val="ListParagraph"/>
        <w:numPr>
          <w:ilvl w:val="0"/>
          <w:numId w:val="4"/>
        </w:numPr>
        <w:jc w:val="both"/>
        <w:rPr>
          <w:rFonts w:ascii="Times New Roman" w:hAnsi="Times New Roman" w:cs="Times New Roman"/>
          <w:sz w:val="24"/>
          <w:szCs w:val="24"/>
        </w:rPr>
      </w:pPr>
      <w:proofErr w:type="spellStart"/>
      <w:r w:rsidRPr="00AC660E">
        <w:rPr>
          <w:rFonts w:ascii="Times New Roman" w:hAnsi="Times New Roman" w:cs="Times New Roman"/>
          <w:sz w:val="24"/>
          <w:szCs w:val="24"/>
        </w:rPr>
        <w:t>Muchhadiya</w:t>
      </w:r>
      <w:proofErr w:type="spellEnd"/>
      <w:r w:rsidRPr="00AC660E">
        <w:rPr>
          <w:rFonts w:ascii="Times New Roman" w:hAnsi="Times New Roman" w:cs="Times New Roman"/>
          <w:sz w:val="24"/>
          <w:szCs w:val="24"/>
        </w:rPr>
        <w:t xml:space="preserve">, A. J., Patel, R. M., &amp; Patel, D. J. (2021). Effect of integrated nutrient management on wheat yield and economics under irrigated conditions. </w:t>
      </w:r>
      <w:r w:rsidRPr="00AC660E">
        <w:rPr>
          <w:rFonts w:ascii="Times New Roman" w:hAnsi="Times New Roman" w:cs="Times New Roman"/>
          <w:i/>
          <w:iCs/>
          <w:sz w:val="24"/>
          <w:szCs w:val="24"/>
        </w:rPr>
        <w:t>Journal of Pharmacognosy and Phytochemistry, 10</w:t>
      </w:r>
      <w:r w:rsidRPr="00AC660E">
        <w:rPr>
          <w:rFonts w:ascii="Times New Roman" w:hAnsi="Times New Roman" w:cs="Times New Roman"/>
          <w:sz w:val="24"/>
          <w:szCs w:val="24"/>
        </w:rPr>
        <w:t>(2), 1270–1274.</w:t>
      </w:r>
    </w:p>
    <w:p w14:paraId="5F5510D2" w14:textId="77777777"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lastRenderedPageBreak/>
        <w:t xml:space="preserve">Olsen, S. R., Cole, C. V., Watanabe, F. S., &amp; Dean, L. A. (1954). </w:t>
      </w:r>
      <w:r w:rsidRPr="00AC660E">
        <w:rPr>
          <w:rFonts w:ascii="Times New Roman" w:hAnsi="Times New Roman" w:cs="Times New Roman"/>
          <w:i/>
          <w:iCs/>
          <w:sz w:val="24"/>
          <w:szCs w:val="24"/>
        </w:rPr>
        <w:t>Estimation of available phosphorus in soils by extraction with sodium bicarbonate</w:t>
      </w:r>
      <w:r w:rsidRPr="00AC660E">
        <w:rPr>
          <w:rFonts w:ascii="Times New Roman" w:hAnsi="Times New Roman" w:cs="Times New Roman"/>
          <w:sz w:val="24"/>
          <w:szCs w:val="24"/>
        </w:rPr>
        <w:t xml:space="preserve"> (USDA Circular No. 939). U.S. Government Printing Office.</w:t>
      </w:r>
    </w:p>
    <w:p w14:paraId="5D7334B5" w14:textId="2FFCEA9D"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Paulson Thomas, D., Kumar, D., Datta, D., Saha, R., &amp; Chakraborty, D. (2023). Organic farming improves soil aggregation and organic carbon status in the rice–wheat cropping system in an </w:t>
      </w:r>
      <w:proofErr w:type="spellStart"/>
      <w:r w:rsidRPr="00AC660E">
        <w:rPr>
          <w:rFonts w:ascii="Times New Roman" w:hAnsi="Times New Roman" w:cs="Times New Roman"/>
          <w:sz w:val="24"/>
          <w:szCs w:val="24"/>
        </w:rPr>
        <w:t>Inceptisol</w:t>
      </w:r>
      <w:proofErr w:type="spellEnd"/>
      <w:r w:rsidRPr="00AC660E">
        <w:rPr>
          <w:rFonts w:ascii="Times New Roman" w:hAnsi="Times New Roman" w:cs="Times New Roman"/>
          <w:sz w:val="24"/>
          <w:szCs w:val="24"/>
        </w:rPr>
        <w:t xml:space="preserve">. </w:t>
      </w:r>
      <w:r w:rsidRPr="00AC660E">
        <w:rPr>
          <w:rFonts w:ascii="Times New Roman" w:hAnsi="Times New Roman" w:cs="Times New Roman"/>
          <w:i/>
          <w:iCs/>
          <w:sz w:val="24"/>
          <w:szCs w:val="24"/>
        </w:rPr>
        <w:t>Journal of the Indian Society of Soil Science, 70</w:t>
      </w:r>
      <w:r w:rsidRPr="00AC660E">
        <w:rPr>
          <w:rFonts w:ascii="Times New Roman" w:hAnsi="Times New Roman" w:cs="Times New Roman"/>
          <w:sz w:val="24"/>
          <w:szCs w:val="24"/>
        </w:rPr>
        <w:t xml:space="preserve">(4), 456–463. </w:t>
      </w:r>
    </w:p>
    <w:p w14:paraId="27B9FD97" w14:textId="14C15E9B"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Raju, G. S. K., Menon, S., Kumar, K. A., Shyamsunder, B., &amp; Jayanthi, J. (2025). Effect of organic manures and biofertilizers on productivity and profitability of wheat + chickpea intercropping system. </w:t>
      </w:r>
      <w:r w:rsidRPr="00AC660E">
        <w:rPr>
          <w:rFonts w:ascii="Times New Roman" w:hAnsi="Times New Roman" w:cs="Times New Roman"/>
          <w:i/>
          <w:iCs/>
          <w:sz w:val="24"/>
          <w:szCs w:val="24"/>
        </w:rPr>
        <w:t>Indian Journal of Agricultural Research.</w:t>
      </w:r>
      <w:r w:rsidRPr="00AC660E">
        <w:rPr>
          <w:rFonts w:ascii="Times New Roman" w:hAnsi="Times New Roman" w:cs="Times New Roman"/>
          <w:sz w:val="24"/>
          <w:szCs w:val="24"/>
        </w:rPr>
        <w:t xml:space="preserve"> </w:t>
      </w:r>
    </w:p>
    <w:p w14:paraId="25424AAC" w14:textId="77777777" w:rsidR="00BB64D1" w:rsidRPr="00DC52AB" w:rsidRDefault="00BB64D1" w:rsidP="00AC660E">
      <w:pPr>
        <w:pStyle w:val="ListParagraph"/>
        <w:numPr>
          <w:ilvl w:val="0"/>
          <w:numId w:val="4"/>
        </w:numPr>
        <w:jc w:val="both"/>
        <w:rPr>
          <w:rFonts w:ascii="Times New Roman" w:hAnsi="Times New Roman" w:cs="Times New Roman"/>
          <w:sz w:val="24"/>
          <w:szCs w:val="24"/>
          <w:highlight w:val="red"/>
        </w:rPr>
      </w:pPr>
      <w:r w:rsidRPr="00DC52AB">
        <w:rPr>
          <w:rFonts w:ascii="Times New Roman" w:hAnsi="Times New Roman" w:cs="Times New Roman"/>
          <w:sz w:val="24"/>
          <w:szCs w:val="24"/>
          <w:highlight w:val="red"/>
        </w:rPr>
        <w:t xml:space="preserve">Shrivastava, R., Patel, M., &amp; Tiwari, S. (2023). Farmer-participatory assessment of integrated nutrient management practices on soil fertility and profitability of wheat in Madhya Pradesh. </w:t>
      </w:r>
      <w:r w:rsidRPr="00DC52AB">
        <w:rPr>
          <w:rFonts w:ascii="Times New Roman" w:hAnsi="Times New Roman" w:cs="Times New Roman"/>
          <w:i/>
          <w:iCs/>
          <w:sz w:val="24"/>
          <w:szCs w:val="24"/>
          <w:highlight w:val="red"/>
        </w:rPr>
        <w:t>Indian Journal of Agricultural Sciences, 93</w:t>
      </w:r>
      <w:r w:rsidRPr="00DC52AB">
        <w:rPr>
          <w:rFonts w:ascii="Times New Roman" w:hAnsi="Times New Roman" w:cs="Times New Roman"/>
          <w:sz w:val="24"/>
          <w:szCs w:val="24"/>
          <w:highlight w:val="red"/>
        </w:rPr>
        <w:t>(7), 812–818.</w:t>
      </w:r>
    </w:p>
    <w:p w14:paraId="7B376087" w14:textId="5957246B" w:rsidR="00BB64D1" w:rsidRPr="00AC660E" w:rsidRDefault="00BB64D1" w:rsidP="00AC660E">
      <w:pPr>
        <w:pStyle w:val="ListParagraph"/>
        <w:numPr>
          <w:ilvl w:val="0"/>
          <w:numId w:val="4"/>
        </w:numPr>
        <w:jc w:val="both"/>
        <w:rPr>
          <w:rFonts w:ascii="Times New Roman" w:hAnsi="Times New Roman" w:cs="Times New Roman"/>
          <w:sz w:val="24"/>
          <w:szCs w:val="24"/>
        </w:rPr>
      </w:pPr>
      <w:proofErr w:type="spellStart"/>
      <w:r w:rsidRPr="00AC660E">
        <w:rPr>
          <w:rFonts w:ascii="Times New Roman" w:hAnsi="Times New Roman" w:cs="Times New Roman"/>
          <w:sz w:val="24"/>
          <w:szCs w:val="24"/>
        </w:rPr>
        <w:t>Soniya</w:t>
      </w:r>
      <w:proofErr w:type="spellEnd"/>
      <w:r w:rsidRPr="00AC660E">
        <w:rPr>
          <w:rFonts w:ascii="Times New Roman" w:hAnsi="Times New Roman" w:cs="Times New Roman"/>
          <w:sz w:val="24"/>
          <w:szCs w:val="24"/>
        </w:rPr>
        <w:t xml:space="preserve">, </w:t>
      </w:r>
      <w:proofErr w:type="spellStart"/>
      <w:r w:rsidRPr="00AC660E">
        <w:rPr>
          <w:rFonts w:ascii="Times New Roman" w:hAnsi="Times New Roman" w:cs="Times New Roman"/>
          <w:sz w:val="24"/>
          <w:szCs w:val="24"/>
        </w:rPr>
        <w:t>Dudwal</w:t>
      </w:r>
      <w:proofErr w:type="spellEnd"/>
      <w:r w:rsidRPr="00AC660E">
        <w:rPr>
          <w:rFonts w:ascii="Times New Roman" w:hAnsi="Times New Roman" w:cs="Times New Roman"/>
          <w:sz w:val="24"/>
          <w:szCs w:val="24"/>
        </w:rPr>
        <w:t>, M., Choudhary, R. C., Jakhar, R. S., &amp; Yadav, A. (2025). Effect of integrated nitrogen management on growth and yield of wheat (</w:t>
      </w:r>
      <w:r w:rsidRPr="00AC660E">
        <w:rPr>
          <w:rFonts w:ascii="Times New Roman" w:hAnsi="Times New Roman" w:cs="Times New Roman"/>
          <w:i/>
          <w:iCs/>
          <w:sz w:val="24"/>
          <w:szCs w:val="24"/>
        </w:rPr>
        <w:t>Triticum aestivum L.</w:t>
      </w:r>
      <w:r w:rsidRPr="00AC660E">
        <w:rPr>
          <w:rFonts w:ascii="Times New Roman" w:hAnsi="Times New Roman" w:cs="Times New Roman"/>
          <w:sz w:val="24"/>
          <w:szCs w:val="24"/>
        </w:rPr>
        <w:t xml:space="preserve">). </w:t>
      </w:r>
      <w:r w:rsidRPr="00AC660E">
        <w:rPr>
          <w:rFonts w:ascii="Times New Roman" w:hAnsi="Times New Roman" w:cs="Times New Roman"/>
          <w:i/>
          <w:iCs/>
          <w:sz w:val="24"/>
          <w:szCs w:val="24"/>
        </w:rPr>
        <w:t>Chemical Science Review and Letters, 14</w:t>
      </w:r>
      <w:r w:rsidRPr="00AC660E">
        <w:rPr>
          <w:rFonts w:ascii="Times New Roman" w:hAnsi="Times New Roman" w:cs="Times New Roman"/>
          <w:sz w:val="24"/>
          <w:szCs w:val="24"/>
        </w:rPr>
        <w:t xml:space="preserve">(55). </w:t>
      </w:r>
    </w:p>
    <w:p w14:paraId="167F1627" w14:textId="77777777"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Subbaiah, B. V., &amp; Asija, G. L. (1956). A rapid procedure for estimation of available nitrogen in soils. </w:t>
      </w:r>
      <w:r w:rsidRPr="00AC660E">
        <w:rPr>
          <w:rFonts w:ascii="Times New Roman" w:hAnsi="Times New Roman" w:cs="Times New Roman"/>
          <w:i/>
          <w:iCs/>
          <w:sz w:val="24"/>
          <w:szCs w:val="24"/>
        </w:rPr>
        <w:t>Current Science, 25</w:t>
      </w:r>
      <w:r w:rsidRPr="00AC660E">
        <w:rPr>
          <w:rFonts w:ascii="Times New Roman" w:hAnsi="Times New Roman" w:cs="Times New Roman"/>
          <w:sz w:val="24"/>
          <w:szCs w:val="24"/>
        </w:rPr>
        <w:t>, 259–260.</w:t>
      </w:r>
    </w:p>
    <w:p w14:paraId="24819A6E" w14:textId="7F1CFAFA"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Thakur, D., Mehta, R., &amp; Rana, S. (2024). Growth and productivity of wheat as affected by tillage and nutrient practices in the mid-hills of Himachal Pradesh. </w:t>
      </w:r>
      <w:r w:rsidRPr="00AC660E">
        <w:rPr>
          <w:rFonts w:ascii="Times New Roman" w:hAnsi="Times New Roman" w:cs="Times New Roman"/>
          <w:i/>
          <w:iCs/>
          <w:sz w:val="24"/>
          <w:szCs w:val="24"/>
        </w:rPr>
        <w:t>Himachal Journal of Agricultural Research, 50</w:t>
      </w:r>
      <w:r w:rsidRPr="00AC660E">
        <w:rPr>
          <w:rFonts w:ascii="Times New Roman" w:hAnsi="Times New Roman" w:cs="Times New Roman"/>
          <w:sz w:val="24"/>
          <w:szCs w:val="24"/>
        </w:rPr>
        <w:t xml:space="preserve">(1), 54–61. </w:t>
      </w:r>
    </w:p>
    <w:p w14:paraId="1B0E33A6" w14:textId="15D54E6C"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Vidya, A. S., &amp; Sharma, J. (2024). The effect of combination of </w:t>
      </w:r>
      <w:r w:rsidRPr="00AC660E">
        <w:rPr>
          <w:rFonts w:ascii="Times New Roman" w:hAnsi="Times New Roman" w:cs="Times New Roman"/>
          <w:i/>
          <w:iCs/>
          <w:sz w:val="24"/>
          <w:szCs w:val="24"/>
        </w:rPr>
        <w:t>Azotobacter</w:t>
      </w:r>
      <w:r w:rsidRPr="00AC660E">
        <w:rPr>
          <w:rFonts w:ascii="Times New Roman" w:hAnsi="Times New Roman" w:cs="Times New Roman"/>
          <w:sz w:val="24"/>
          <w:szCs w:val="24"/>
        </w:rPr>
        <w:t xml:space="preserve">, </w:t>
      </w:r>
      <w:r w:rsidRPr="00AC660E">
        <w:rPr>
          <w:rFonts w:ascii="Times New Roman" w:hAnsi="Times New Roman" w:cs="Times New Roman"/>
          <w:i/>
          <w:iCs/>
          <w:sz w:val="24"/>
          <w:szCs w:val="24"/>
        </w:rPr>
        <w:t>Trichoderma</w:t>
      </w:r>
      <w:r w:rsidRPr="00AC660E">
        <w:rPr>
          <w:rFonts w:ascii="Times New Roman" w:hAnsi="Times New Roman" w:cs="Times New Roman"/>
          <w:sz w:val="24"/>
          <w:szCs w:val="24"/>
        </w:rPr>
        <w:t xml:space="preserve"> and chemical fertilizers on wheat (</w:t>
      </w:r>
      <w:r w:rsidRPr="00AC660E">
        <w:rPr>
          <w:rFonts w:ascii="Times New Roman" w:hAnsi="Times New Roman" w:cs="Times New Roman"/>
          <w:i/>
          <w:iCs/>
          <w:sz w:val="24"/>
          <w:szCs w:val="24"/>
        </w:rPr>
        <w:t>Triticum aestivum L.</w:t>
      </w:r>
      <w:r w:rsidRPr="00AC660E">
        <w:rPr>
          <w:rFonts w:ascii="Times New Roman" w:hAnsi="Times New Roman" w:cs="Times New Roman"/>
          <w:sz w:val="24"/>
          <w:szCs w:val="24"/>
        </w:rPr>
        <w:t xml:space="preserve">) yield in Gwalior region, Madhya Pradesh, India. </w:t>
      </w:r>
      <w:r w:rsidRPr="00AC660E">
        <w:rPr>
          <w:rFonts w:ascii="Times New Roman" w:hAnsi="Times New Roman" w:cs="Times New Roman"/>
          <w:i/>
          <w:iCs/>
          <w:sz w:val="24"/>
          <w:szCs w:val="24"/>
        </w:rPr>
        <w:t>International Journal of Plant &amp; Soil Science, 36</w:t>
      </w:r>
      <w:r w:rsidRPr="00AC660E">
        <w:rPr>
          <w:rFonts w:ascii="Times New Roman" w:hAnsi="Times New Roman" w:cs="Times New Roman"/>
          <w:sz w:val="24"/>
          <w:szCs w:val="24"/>
        </w:rPr>
        <w:t xml:space="preserve">(9), 293–298. </w:t>
      </w:r>
    </w:p>
    <w:p w14:paraId="0AE017F0" w14:textId="77777777" w:rsidR="00BB64D1" w:rsidRPr="00AC660E" w:rsidRDefault="00BB64D1" w:rsidP="00AC660E">
      <w:pPr>
        <w:pStyle w:val="ListParagraph"/>
        <w:numPr>
          <w:ilvl w:val="0"/>
          <w:numId w:val="4"/>
        </w:numPr>
        <w:jc w:val="both"/>
        <w:rPr>
          <w:rFonts w:ascii="Times New Roman" w:hAnsi="Times New Roman" w:cs="Times New Roman"/>
          <w:sz w:val="24"/>
          <w:szCs w:val="24"/>
        </w:rPr>
      </w:pPr>
      <w:r w:rsidRPr="00AC660E">
        <w:rPr>
          <w:rFonts w:ascii="Times New Roman" w:hAnsi="Times New Roman" w:cs="Times New Roman"/>
          <w:sz w:val="24"/>
          <w:szCs w:val="24"/>
        </w:rPr>
        <w:t xml:space="preserve">Walkley, A., &amp; Black, I. A. (1965). An examination of the </w:t>
      </w:r>
      <w:proofErr w:type="spellStart"/>
      <w:r w:rsidRPr="00AC660E">
        <w:rPr>
          <w:rFonts w:ascii="Times New Roman" w:hAnsi="Times New Roman" w:cs="Times New Roman"/>
          <w:sz w:val="24"/>
          <w:szCs w:val="24"/>
        </w:rPr>
        <w:t>Degtjareff</w:t>
      </w:r>
      <w:proofErr w:type="spellEnd"/>
      <w:r w:rsidRPr="00AC660E">
        <w:rPr>
          <w:rFonts w:ascii="Times New Roman" w:hAnsi="Times New Roman" w:cs="Times New Roman"/>
          <w:sz w:val="24"/>
          <w:szCs w:val="24"/>
        </w:rPr>
        <w:t xml:space="preserve"> method for determining soil organic matter and a proposed modification of the chromic acid titration method. </w:t>
      </w:r>
      <w:r w:rsidRPr="00AC660E">
        <w:rPr>
          <w:rFonts w:ascii="Times New Roman" w:hAnsi="Times New Roman" w:cs="Times New Roman"/>
          <w:i/>
          <w:iCs/>
          <w:sz w:val="24"/>
          <w:szCs w:val="24"/>
        </w:rPr>
        <w:t>Soil Science, 37</w:t>
      </w:r>
      <w:r w:rsidRPr="00AC660E">
        <w:rPr>
          <w:rFonts w:ascii="Times New Roman" w:hAnsi="Times New Roman" w:cs="Times New Roman"/>
          <w:sz w:val="24"/>
          <w:szCs w:val="24"/>
        </w:rPr>
        <w:t>(1), 29–38.</w:t>
      </w:r>
    </w:p>
    <w:p w14:paraId="023D0FE6" w14:textId="77777777" w:rsidR="00BB64D1" w:rsidRDefault="00BB64D1" w:rsidP="00BD5F1D">
      <w:pPr>
        <w:jc w:val="both"/>
        <w:rPr>
          <w:rFonts w:ascii="Times New Roman" w:hAnsi="Times New Roman" w:cs="Times New Roman"/>
          <w:sz w:val="24"/>
          <w:szCs w:val="24"/>
        </w:rPr>
      </w:pPr>
    </w:p>
    <w:p w14:paraId="035701EB" w14:textId="77777777" w:rsidR="00BB64D1" w:rsidRDefault="00BB64D1" w:rsidP="00BD5F1D">
      <w:pPr>
        <w:jc w:val="both"/>
        <w:rPr>
          <w:rFonts w:ascii="Times New Roman" w:hAnsi="Times New Roman" w:cs="Times New Roman"/>
          <w:sz w:val="24"/>
          <w:szCs w:val="24"/>
        </w:rPr>
      </w:pPr>
    </w:p>
    <w:p w14:paraId="349D07A4" w14:textId="77777777" w:rsidR="00BB64D1" w:rsidRDefault="00BB64D1" w:rsidP="00BD5F1D">
      <w:pPr>
        <w:jc w:val="both"/>
        <w:rPr>
          <w:rFonts w:ascii="Times New Roman" w:hAnsi="Times New Roman" w:cs="Times New Roman"/>
          <w:sz w:val="24"/>
          <w:szCs w:val="24"/>
        </w:rPr>
      </w:pPr>
    </w:p>
    <w:p w14:paraId="797ED363" w14:textId="77777777" w:rsidR="00BB64D1" w:rsidRDefault="00BB64D1" w:rsidP="00BD5F1D">
      <w:pPr>
        <w:jc w:val="both"/>
        <w:rPr>
          <w:rFonts w:ascii="Times New Roman" w:hAnsi="Times New Roman" w:cs="Times New Roman"/>
          <w:sz w:val="24"/>
          <w:szCs w:val="24"/>
        </w:rPr>
      </w:pPr>
    </w:p>
    <w:p w14:paraId="0AE11A44" w14:textId="77777777" w:rsidR="00BB64D1" w:rsidRDefault="00BB64D1" w:rsidP="00BD5F1D">
      <w:pPr>
        <w:jc w:val="both"/>
        <w:rPr>
          <w:rFonts w:ascii="Times New Roman" w:hAnsi="Times New Roman" w:cs="Times New Roman"/>
          <w:sz w:val="24"/>
          <w:szCs w:val="24"/>
        </w:rPr>
      </w:pPr>
    </w:p>
    <w:p w14:paraId="79EC8BB7" w14:textId="77777777" w:rsidR="00BB64D1" w:rsidRDefault="00BB64D1" w:rsidP="00BD5F1D">
      <w:pPr>
        <w:jc w:val="both"/>
        <w:rPr>
          <w:rFonts w:ascii="Times New Roman" w:hAnsi="Times New Roman" w:cs="Times New Roman"/>
          <w:sz w:val="24"/>
          <w:szCs w:val="24"/>
        </w:rPr>
      </w:pPr>
    </w:p>
    <w:p w14:paraId="0A05B808" w14:textId="77777777" w:rsidR="00BB64D1" w:rsidRDefault="00BB64D1" w:rsidP="00BD5F1D">
      <w:pPr>
        <w:jc w:val="both"/>
        <w:rPr>
          <w:rFonts w:ascii="Times New Roman" w:hAnsi="Times New Roman" w:cs="Times New Roman"/>
          <w:sz w:val="24"/>
          <w:szCs w:val="24"/>
        </w:rPr>
      </w:pPr>
    </w:p>
    <w:p w14:paraId="61D4D968" w14:textId="77777777" w:rsidR="00BB64D1" w:rsidRDefault="00BB64D1" w:rsidP="00BD5F1D">
      <w:pPr>
        <w:jc w:val="both"/>
        <w:rPr>
          <w:rFonts w:ascii="Times New Roman" w:hAnsi="Times New Roman" w:cs="Times New Roman"/>
          <w:sz w:val="24"/>
          <w:szCs w:val="24"/>
        </w:rPr>
      </w:pPr>
    </w:p>
    <w:p w14:paraId="0C865873" w14:textId="77777777" w:rsidR="00BB64D1" w:rsidRDefault="00BB64D1" w:rsidP="00BD5F1D">
      <w:pPr>
        <w:jc w:val="both"/>
        <w:rPr>
          <w:rFonts w:ascii="Times New Roman" w:hAnsi="Times New Roman" w:cs="Times New Roman"/>
          <w:sz w:val="24"/>
          <w:szCs w:val="24"/>
        </w:rPr>
      </w:pPr>
    </w:p>
    <w:p w14:paraId="14422A83" w14:textId="77777777" w:rsidR="00BB64D1" w:rsidRDefault="00BB64D1" w:rsidP="00BD5F1D">
      <w:pPr>
        <w:jc w:val="both"/>
        <w:rPr>
          <w:rFonts w:ascii="Times New Roman" w:hAnsi="Times New Roman" w:cs="Times New Roman"/>
          <w:sz w:val="24"/>
          <w:szCs w:val="24"/>
        </w:rPr>
      </w:pPr>
    </w:p>
    <w:p w14:paraId="58B4C09B" w14:textId="77777777" w:rsidR="00BB64D1" w:rsidRDefault="00BB64D1" w:rsidP="00BD5F1D">
      <w:pPr>
        <w:jc w:val="both"/>
        <w:rPr>
          <w:rFonts w:ascii="Times New Roman" w:hAnsi="Times New Roman" w:cs="Times New Roman"/>
          <w:sz w:val="24"/>
          <w:szCs w:val="24"/>
        </w:rPr>
      </w:pPr>
    </w:p>
    <w:p w14:paraId="2C4EAAC5" w14:textId="77777777" w:rsidR="00BB64D1" w:rsidRDefault="00BB64D1" w:rsidP="00BD5F1D">
      <w:pPr>
        <w:jc w:val="both"/>
        <w:rPr>
          <w:rFonts w:ascii="Times New Roman" w:hAnsi="Times New Roman" w:cs="Times New Roman"/>
          <w:sz w:val="24"/>
          <w:szCs w:val="24"/>
        </w:rPr>
      </w:pPr>
    </w:p>
    <w:p w14:paraId="71EF9D5B" w14:textId="77777777" w:rsidR="00BB64D1" w:rsidRDefault="00BB64D1" w:rsidP="00BD5F1D">
      <w:pPr>
        <w:jc w:val="both"/>
        <w:rPr>
          <w:rFonts w:ascii="Times New Roman" w:hAnsi="Times New Roman" w:cs="Times New Roman"/>
          <w:sz w:val="24"/>
          <w:szCs w:val="24"/>
        </w:rPr>
      </w:pPr>
    </w:p>
    <w:p w14:paraId="62B7497D" w14:textId="77777777" w:rsidR="00BB64D1" w:rsidRDefault="00BB64D1" w:rsidP="00BD5F1D">
      <w:pPr>
        <w:jc w:val="both"/>
        <w:rPr>
          <w:rFonts w:ascii="Times New Roman" w:hAnsi="Times New Roman" w:cs="Times New Roman"/>
          <w:sz w:val="24"/>
          <w:szCs w:val="24"/>
        </w:rPr>
      </w:pPr>
    </w:p>
    <w:p w14:paraId="70A8AD57" w14:textId="77777777" w:rsidR="00BB64D1" w:rsidRDefault="00BB64D1" w:rsidP="00BD5F1D">
      <w:pPr>
        <w:jc w:val="both"/>
        <w:rPr>
          <w:rFonts w:ascii="Times New Roman" w:hAnsi="Times New Roman" w:cs="Times New Roman"/>
          <w:sz w:val="24"/>
          <w:szCs w:val="24"/>
        </w:rPr>
      </w:pPr>
    </w:p>
    <w:p w14:paraId="5E73A44A" w14:textId="77777777" w:rsidR="00BB64D1" w:rsidRDefault="00BB64D1" w:rsidP="00BD5F1D">
      <w:pPr>
        <w:jc w:val="both"/>
        <w:rPr>
          <w:rFonts w:ascii="Times New Roman" w:hAnsi="Times New Roman" w:cs="Times New Roman"/>
          <w:sz w:val="24"/>
          <w:szCs w:val="24"/>
        </w:rPr>
      </w:pPr>
    </w:p>
    <w:p w14:paraId="67688736" w14:textId="77777777" w:rsidR="00BB64D1" w:rsidRDefault="00BB64D1" w:rsidP="00BD5F1D">
      <w:pPr>
        <w:jc w:val="both"/>
        <w:rPr>
          <w:rFonts w:ascii="Times New Roman" w:hAnsi="Times New Roman" w:cs="Times New Roman"/>
          <w:sz w:val="24"/>
          <w:szCs w:val="24"/>
        </w:rPr>
      </w:pPr>
    </w:p>
    <w:p w14:paraId="2522B052" w14:textId="77777777" w:rsidR="00BB64D1" w:rsidRDefault="00BB64D1" w:rsidP="00BD5F1D">
      <w:pPr>
        <w:jc w:val="both"/>
        <w:rPr>
          <w:rFonts w:ascii="Times New Roman" w:hAnsi="Times New Roman" w:cs="Times New Roman"/>
          <w:sz w:val="24"/>
          <w:szCs w:val="24"/>
        </w:rPr>
      </w:pPr>
    </w:p>
    <w:p w14:paraId="48467631" w14:textId="14771198" w:rsidR="0022760D" w:rsidRPr="003E372B" w:rsidRDefault="003E372B" w:rsidP="003E372B">
      <w:pPr>
        <w:spacing w:before="161"/>
        <w:jc w:val="both"/>
        <w:rPr>
          <w:rFonts w:ascii="Times New Roman" w:hAnsi="Times New Roman" w:cs="Times New Roman"/>
          <w:b/>
          <w:sz w:val="24"/>
        </w:rPr>
      </w:pPr>
      <w:r w:rsidRPr="003E372B">
        <w:rPr>
          <w:rFonts w:ascii="Times New Roman" w:hAnsi="Times New Roman" w:cs="Times New Roman"/>
          <w:b/>
          <w:bCs/>
          <w:sz w:val="24"/>
          <w:szCs w:val="24"/>
        </w:rPr>
        <w:t>Table 1</w:t>
      </w:r>
      <w:r w:rsidRPr="003E372B">
        <w:rPr>
          <w:rFonts w:ascii="Times New Roman" w:hAnsi="Times New Roman" w:cs="Times New Roman"/>
          <w:sz w:val="24"/>
          <w:szCs w:val="24"/>
        </w:rPr>
        <w:t xml:space="preserve">. </w:t>
      </w:r>
      <w:r w:rsidRPr="003E372B">
        <w:rPr>
          <w:rFonts w:ascii="Times New Roman" w:hAnsi="Times New Roman" w:cs="Times New Roman"/>
          <w:b/>
          <w:color w:val="212121"/>
          <w:sz w:val="24"/>
        </w:rPr>
        <w:t>Effect</w:t>
      </w:r>
      <w:r w:rsidRPr="003E372B">
        <w:rPr>
          <w:rFonts w:ascii="Times New Roman" w:hAnsi="Times New Roman" w:cs="Times New Roman"/>
          <w:b/>
          <w:color w:val="212121"/>
          <w:spacing w:val="-3"/>
          <w:sz w:val="24"/>
        </w:rPr>
        <w:t xml:space="preserve"> </w:t>
      </w:r>
      <w:r w:rsidRPr="003E372B">
        <w:rPr>
          <w:rFonts w:ascii="Times New Roman" w:hAnsi="Times New Roman" w:cs="Times New Roman"/>
          <w:b/>
          <w:color w:val="212121"/>
          <w:sz w:val="24"/>
        </w:rPr>
        <w:t>of</w:t>
      </w:r>
      <w:r w:rsidRPr="003E372B">
        <w:rPr>
          <w:rFonts w:ascii="Times New Roman" w:hAnsi="Times New Roman" w:cs="Times New Roman"/>
          <w:b/>
          <w:color w:val="212121"/>
          <w:spacing w:val="-5"/>
          <w:sz w:val="24"/>
        </w:rPr>
        <w:t xml:space="preserve"> </w:t>
      </w:r>
      <w:r w:rsidRPr="003E372B">
        <w:rPr>
          <w:rFonts w:ascii="Times New Roman" w:hAnsi="Times New Roman" w:cs="Times New Roman"/>
          <w:b/>
          <w:color w:val="212121"/>
          <w:sz w:val="24"/>
        </w:rPr>
        <w:t>integrated</w:t>
      </w:r>
      <w:r w:rsidRPr="003E372B">
        <w:rPr>
          <w:rFonts w:ascii="Times New Roman" w:hAnsi="Times New Roman" w:cs="Times New Roman"/>
          <w:b/>
          <w:color w:val="212121"/>
          <w:spacing w:val="-3"/>
          <w:sz w:val="24"/>
        </w:rPr>
        <w:t xml:space="preserve"> </w:t>
      </w:r>
      <w:r w:rsidRPr="003E372B">
        <w:rPr>
          <w:rFonts w:ascii="Times New Roman" w:hAnsi="Times New Roman" w:cs="Times New Roman"/>
          <w:b/>
          <w:color w:val="212121"/>
          <w:sz w:val="24"/>
        </w:rPr>
        <w:t>nutrient</w:t>
      </w:r>
      <w:r w:rsidRPr="003E372B">
        <w:rPr>
          <w:rFonts w:ascii="Times New Roman" w:hAnsi="Times New Roman" w:cs="Times New Roman"/>
          <w:b/>
          <w:color w:val="212121"/>
          <w:spacing w:val="-4"/>
          <w:sz w:val="24"/>
        </w:rPr>
        <w:t xml:space="preserve"> </w:t>
      </w:r>
      <w:r w:rsidRPr="003E372B">
        <w:rPr>
          <w:rFonts w:ascii="Times New Roman" w:hAnsi="Times New Roman" w:cs="Times New Roman"/>
          <w:b/>
          <w:color w:val="212121"/>
          <w:sz w:val="24"/>
        </w:rPr>
        <w:t>management</w:t>
      </w:r>
      <w:r w:rsidRPr="003E372B">
        <w:rPr>
          <w:rFonts w:ascii="Times New Roman" w:hAnsi="Times New Roman" w:cs="Times New Roman"/>
          <w:b/>
          <w:color w:val="212121"/>
          <w:spacing w:val="-3"/>
          <w:sz w:val="24"/>
        </w:rPr>
        <w:t xml:space="preserve"> </w:t>
      </w:r>
      <w:r w:rsidRPr="003E372B">
        <w:rPr>
          <w:rFonts w:ascii="Times New Roman" w:hAnsi="Times New Roman" w:cs="Times New Roman"/>
          <w:b/>
          <w:color w:val="212121"/>
          <w:sz w:val="24"/>
        </w:rPr>
        <w:t>on</w:t>
      </w:r>
      <w:r w:rsidRPr="003E372B">
        <w:rPr>
          <w:rFonts w:ascii="Times New Roman" w:hAnsi="Times New Roman" w:cs="Times New Roman"/>
          <w:b/>
          <w:color w:val="212121"/>
          <w:spacing w:val="-4"/>
          <w:sz w:val="24"/>
        </w:rPr>
        <w:t xml:space="preserve"> </w:t>
      </w:r>
      <w:r w:rsidRPr="003E372B">
        <w:rPr>
          <w:rFonts w:ascii="Times New Roman" w:hAnsi="Times New Roman" w:cs="Times New Roman"/>
          <w:b/>
          <w:color w:val="212121"/>
          <w:sz w:val="24"/>
        </w:rPr>
        <w:t>soil</w:t>
      </w:r>
      <w:r w:rsidRPr="003E372B">
        <w:rPr>
          <w:rFonts w:ascii="Times New Roman" w:hAnsi="Times New Roman" w:cs="Times New Roman"/>
          <w:b/>
          <w:color w:val="212121"/>
          <w:spacing w:val="-3"/>
          <w:sz w:val="24"/>
        </w:rPr>
        <w:t xml:space="preserve"> </w:t>
      </w:r>
      <w:r w:rsidRPr="003E372B">
        <w:rPr>
          <w:rFonts w:ascii="Times New Roman" w:hAnsi="Times New Roman" w:cs="Times New Roman"/>
          <w:b/>
          <w:color w:val="212121"/>
          <w:sz w:val="24"/>
        </w:rPr>
        <w:t>parameters</w:t>
      </w:r>
      <w:r w:rsidRPr="003E372B">
        <w:rPr>
          <w:rFonts w:ascii="Times New Roman" w:hAnsi="Times New Roman" w:cs="Times New Roman"/>
          <w:b/>
          <w:color w:val="212121"/>
          <w:spacing w:val="-1"/>
          <w:sz w:val="24"/>
        </w:rPr>
        <w:t xml:space="preserve"> </w:t>
      </w:r>
      <w:r w:rsidRPr="003E372B">
        <w:rPr>
          <w:rFonts w:ascii="Times New Roman" w:hAnsi="Times New Roman" w:cs="Times New Roman"/>
          <w:b/>
          <w:color w:val="212121"/>
          <w:sz w:val="24"/>
        </w:rPr>
        <w:t>under</w:t>
      </w:r>
      <w:r w:rsidRPr="003E372B">
        <w:rPr>
          <w:rFonts w:ascii="Times New Roman" w:hAnsi="Times New Roman" w:cs="Times New Roman"/>
          <w:b/>
          <w:color w:val="212121"/>
          <w:spacing w:val="-8"/>
          <w:sz w:val="24"/>
        </w:rPr>
        <w:t xml:space="preserve"> </w:t>
      </w:r>
      <w:r w:rsidRPr="003E372B">
        <w:rPr>
          <w:rFonts w:ascii="Times New Roman" w:hAnsi="Times New Roman" w:cs="Times New Roman"/>
          <w:b/>
          <w:color w:val="212121"/>
          <w:sz w:val="24"/>
        </w:rPr>
        <w:t>wheat</w:t>
      </w:r>
      <w:r w:rsidRPr="003E372B">
        <w:rPr>
          <w:rFonts w:ascii="Times New Roman" w:hAnsi="Times New Roman" w:cs="Times New Roman"/>
          <w:b/>
          <w:color w:val="212121"/>
          <w:spacing w:val="-5"/>
          <w:sz w:val="24"/>
        </w:rPr>
        <w:t xml:space="preserve"> </w:t>
      </w:r>
      <w:r w:rsidRPr="003E372B">
        <w:rPr>
          <w:rFonts w:ascii="Times New Roman" w:hAnsi="Times New Roman" w:cs="Times New Roman"/>
          <w:b/>
          <w:color w:val="212121"/>
          <w:spacing w:val="-2"/>
          <w:sz w:val="24"/>
        </w:rPr>
        <w:t>crop.</w:t>
      </w:r>
    </w:p>
    <w:tbl>
      <w:tblPr>
        <w:tblW w:w="11272" w:type="dxa"/>
        <w:tblInd w:w="-1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
        <w:gridCol w:w="3212"/>
        <w:gridCol w:w="1375"/>
        <w:gridCol w:w="1375"/>
        <w:gridCol w:w="1351"/>
        <w:gridCol w:w="1616"/>
        <w:gridCol w:w="1785"/>
      </w:tblGrid>
      <w:tr w:rsidR="0022760D" w14:paraId="3D86207B" w14:textId="755A2846" w:rsidTr="0022760D">
        <w:trPr>
          <w:trHeight w:val="1226"/>
        </w:trPr>
        <w:tc>
          <w:tcPr>
            <w:tcW w:w="558" w:type="dxa"/>
          </w:tcPr>
          <w:p w14:paraId="719E70E8" w14:textId="77777777" w:rsidR="0022760D" w:rsidRDefault="0022760D" w:rsidP="00C436DF">
            <w:pPr>
              <w:pStyle w:val="TableParagraph"/>
              <w:ind w:left="1" w:right="100"/>
              <w:rPr>
                <w:b/>
                <w:color w:val="212121"/>
                <w:spacing w:val="-2"/>
                <w:sz w:val="24"/>
              </w:rPr>
            </w:pPr>
            <w:r>
              <w:rPr>
                <w:b/>
                <w:color w:val="212121"/>
                <w:spacing w:val="-2"/>
                <w:sz w:val="24"/>
              </w:rPr>
              <w:t>Sl.</w:t>
            </w:r>
          </w:p>
          <w:p w14:paraId="46C9D281" w14:textId="1760A4C9" w:rsidR="0022760D" w:rsidRDefault="0022760D" w:rsidP="00C436DF">
            <w:pPr>
              <w:pStyle w:val="TableParagraph"/>
              <w:ind w:left="1" w:right="100"/>
              <w:rPr>
                <w:b/>
                <w:sz w:val="24"/>
              </w:rPr>
            </w:pPr>
            <w:r>
              <w:rPr>
                <w:b/>
                <w:color w:val="212121"/>
                <w:spacing w:val="-2"/>
                <w:sz w:val="24"/>
              </w:rPr>
              <w:t>no.</w:t>
            </w:r>
          </w:p>
        </w:tc>
        <w:tc>
          <w:tcPr>
            <w:tcW w:w="3212" w:type="dxa"/>
          </w:tcPr>
          <w:p w14:paraId="479D704F" w14:textId="77777777" w:rsidR="0022760D" w:rsidRDefault="0022760D" w:rsidP="00C436DF">
            <w:pPr>
              <w:pStyle w:val="TableParagraph"/>
              <w:ind w:left="5" w:right="94"/>
              <w:rPr>
                <w:b/>
                <w:sz w:val="24"/>
              </w:rPr>
            </w:pPr>
            <w:r>
              <w:rPr>
                <w:b/>
                <w:color w:val="212121"/>
                <w:spacing w:val="-2"/>
                <w:sz w:val="24"/>
              </w:rPr>
              <w:t>Treatment</w:t>
            </w:r>
          </w:p>
        </w:tc>
        <w:tc>
          <w:tcPr>
            <w:tcW w:w="1375" w:type="dxa"/>
          </w:tcPr>
          <w:p w14:paraId="7BE32C86" w14:textId="64B4A536" w:rsidR="0022760D" w:rsidRDefault="0022760D" w:rsidP="00C436DF">
            <w:pPr>
              <w:pStyle w:val="TableParagraph"/>
              <w:spacing w:line="360" w:lineRule="auto"/>
              <w:ind w:left="153" w:hanging="27"/>
              <w:jc w:val="left"/>
              <w:rPr>
                <w:b/>
                <w:color w:val="212121"/>
                <w:spacing w:val="-4"/>
                <w:sz w:val="24"/>
              </w:rPr>
            </w:pPr>
            <w:r>
              <w:rPr>
                <w:b/>
                <w:color w:val="212121"/>
                <w:spacing w:val="-4"/>
                <w:sz w:val="24"/>
              </w:rPr>
              <w:t>Soil pH</w:t>
            </w:r>
          </w:p>
        </w:tc>
        <w:tc>
          <w:tcPr>
            <w:tcW w:w="1375" w:type="dxa"/>
          </w:tcPr>
          <w:p w14:paraId="344B1B08" w14:textId="77777777" w:rsidR="0022760D" w:rsidRDefault="0022760D" w:rsidP="00C436DF">
            <w:pPr>
              <w:pStyle w:val="TableParagraph"/>
              <w:spacing w:line="360" w:lineRule="auto"/>
              <w:ind w:left="153" w:hanging="27"/>
              <w:jc w:val="left"/>
              <w:rPr>
                <w:b/>
                <w:color w:val="212121"/>
                <w:spacing w:val="-4"/>
                <w:sz w:val="24"/>
              </w:rPr>
            </w:pPr>
            <w:r>
              <w:rPr>
                <w:b/>
                <w:color w:val="212121"/>
                <w:spacing w:val="-4"/>
                <w:sz w:val="24"/>
              </w:rPr>
              <w:t>Soil EC</w:t>
            </w:r>
          </w:p>
          <w:p w14:paraId="600E5F6F" w14:textId="46B3AC25" w:rsidR="0022760D" w:rsidRDefault="0022760D" w:rsidP="00C436DF">
            <w:pPr>
              <w:pStyle w:val="TableParagraph"/>
              <w:spacing w:line="360" w:lineRule="auto"/>
              <w:ind w:left="153" w:hanging="27"/>
              <w:jc w:val="left"/>
              <w:rPr>
                <w:b/>
                <w:color w:val="212121"/>
                <w:spacing w:val="-4"/>
                <w:sz w:val="24"/>
              </w:rPr>
            </w:pPr>
            <w:r>
              <w:rPr>
                <w:b/>
                <w:color w:val="212121"/>
                <w:spacing w:val="-4"/>
                <w:sz w:val="24"/>
              </w:rPr>
              <w:t>(ds/m)</w:t>
            </w:r>
          </w:p>
        </w:tc>
        <w:tc>
          <w:tcPr>
            <w:tcW w:w="1351" w:type="dxa"/>
          </w:tcPr>
          <w:p w14:paraId="234B3EB8" w14:textId="0E464B4D" w:rsidR="0022760D" w:rsidRDefault="0022760D" w:rsidP="00C436DF">
            <w:pPr>
              <w:pStyle w:val="TableParagraph"/>
              <w:spacing w:line="360" w:lineRule="auto"/>
              <w:ind w:left="153" w:hanging="27"/>
              <w:jc w:val="left"/>
              <w:rPr>
                <w:b/>
                <w:color w:val="212121"/>
                <w:spacing w:val="-4"/>
                <w:sz w:val="24"/>
              </w:rPr>
            </w:pPr>
            <w:r>
              <w:rPr>
                <w:b/>
                <w:color w:val="212121"/>
                <w:spacing w:val="-4"/>
                <w:sz w:val="24"/>
              </w:rPr>
              <w:t>Soil Organic carbon (%)</w:t>
            </w:r>
          </w:p>
        </w:tc>
        <w:tc>
          <w:tcPr>
            <w:tcW w:w="1616" w:type="dxa"/>
          </w:tcPr>
          <w:p w14:paraId="7DEA718B" w14:textId="34B1C7D0" w:rsidR="0022760D" w:rsidRDefault="0022760D" w:rsidP="00C436DF">
            <w:pPr>
              <w:pStyle w:val="TableParagraph"/>
              <w:spacing w:line="360" w:lineRule="auto"/>
              <w:ind w:left="153" w:hanging="27"/>
              <w:jc w:val="left"/>
              <w:rPr>
                <w:b/>
                <w:sz w:val="24"/>
              </w:rPr>
            </w:pPr>
            <w:r>
              <w:rPr>
                <w:b/>
                <w:color w:val="212121"/>
                <w:spacing w:val="-4"/>
                <w:sz w:val="24"/>
              </w:rPr>
              <w:t xml:space="preserve">Available </w:t>
            </w:r>
            <w:r>
              <w:rPr>
                <w:b/>
                <w:color w:val="212121"/>
                <w:spacing w:val="-2"/>
                <w:sz w:val="24"/>
              </w:rPr>
              <w:t>Nitrogen</w:t>
            </w:r>
          </w:p>
          <w:p w14:paraId="2612E273" w14:textId="77777777" w:rsidR="0022760D" w:rsidRDefault="0022760D" w:rsidP="00C436DF">
            <w:pPr>
              <w:pStyle w:val="TableParagraph"/>
              <w:spacing w:line="240" w:lineRule="auto"/>
              <w:ind w:left="237"/>
              <w:jc w:val="left"/>
              <w:rPr>
                <w:b/>
                <w:sz w:val="24"/>
              </w:rPr>
            </w:pPr>
            <w:r>
              <w:rPr>
                <w:b/>
                <w:color w:val="212121"/>
                <w:spacing w:val="-2"/>
                <w:sz w:val="24"/>
              </w:rPr>
              <w:t>(kg/ha)</w:t>
            </w:r>
          </w:p>
        </w:tc>
        <w:tc>
          <w:tcPr>
            <w:tcW w:w="1785" w:type="dxa"/>
          </w:tcPr>
          <w:p w14:paraId="1EC8064F" w14:textId="29ED2BD5" w:rsidR="0022760D" w:rsidRDefault="0022760D" w:rsidP="00C436DF">
            <w:pPr>
              <w:pStyle w:val="TableParagraph"/>
              <w:spacing w:line="360" w:lineRule="auto"/>
              <w:ind w:left="153" w:hanging="27"/>
              <w:jc w:val="left"/>
              <w:rPr>
                <w:b/>
                <w:color w:val="212121"/>
                <w:spacing w:val="-4"/>
                <w:sz w:val="24"/>
              </w:rPr>
            </w:pPr>
            <w:r>
              <w:rPr>
                <w:b/>
                <w:color w:val="212121"/>
                <w:spacing w:val="-4"/>
                <w:sz w:val="24"/>
              </w:rPr>
              <w:t>Available Phosphorus (Kg/ha)</w:t>
            </w:r>
          </w:p>
        </w:tc>
      </w:tr>
      <w:tr w:rsidR="0022760D" w14:paraId="2FDFD027" w14:textId="7AA6C85B" w:rsidTr="0022760D">
        <w:trPr>
          <w:trHeight w:val="408"/>
        </w:trPr>
        <w:tc>
          <w:tcPr>
            <w:tcW w:w="558" w:type="dxa"/>
          </w:tcPr>
          <w:p w14:paraId="5D98EC31" w14:textId="77777777" w:rsidR="0022760D" w:rsidRDefault="0022760D" w:rsidP="00C436DF">
            <w:pPr>
              <w:pStyle w:val="TableParagraph"/>
              <w:ind w:right="100"/>
              <w:rPr>
                <w:b/>
                <w:sz w:val="24"/>
              </w:rPr>
            </w:pPr>
            <w:r>
              <w:rPr>
                <w:b/>
                <w:color w:val="212121"/>
                <w:spacing w:val="-5"/>
                <w:sz w:val="24"/>
              </w:rPr>
              <w:t>T1</w:t>
            </w:r>
          </w:p>
        </w:tc>
        <w:tc>
          <w:tcPr>
            <w:tcW w:w="3212" w:type="dxa"/>
          </w:tcPr>
          <w:p w14:paraId="4EAA0804" w14:textId="77777777" w:rsidR="0022760D" w:rsidRDefault="0022760D" w:rsidP="00C436DF">
            <w:pPr>
              <w:pStyle w:val="TableParagraph"/>
              <w:ind w:left="7" w:right="94"/>
              <w:rPr>
                <w:sz w:val="24"/>
              </w:rPr>
            </w:pPr>
            <w:r>
              <w:rPr>
                <w:color w:val="212121"/>
                <w:spacing w:val="-2"/>
                <w:sz w:val="24"/>
              </w:rPr>
              <w:t>Control</w:t>
            </w:r>
          </w:p>
        </w:tc>
        <w:tc>
          <w:tcPr>
            <w:tcW w:w="1375" w:type="dxa"/>
          </w:tcPr>
          <w:p w14:paraId="31F8A959" w14:textId="09A37521" w:rsidR="0022760D" w:rsidRDefault="0022760D" w:rsidP="00C436DF">
            <w:pPr>
              <w:pStyle w:val="TableParagraph"/>
              <w:ind w:right="79"/>
              <w:rPr>
                <w:color w:val="212121"/>
                <w:spacing w:val="-2"/>
                <w:sz w:val="24"/>
              </w:rPr>
            </w:pPr>
            <w:r>
              <w:rPr>
                <w:color w:val="212121"/>
                <w:spacing w:val="-2"/>
                <w:sz w:val="24"/>
              </w:rPr>
              <w:t>7.78</w:t>
            </w:r>
          </w:p>
        </w:tc>
        <w:tc>
          <w:tcPr>
            <w:tcW w:w="1375" w:type="dxa"/>
          </w:tcPr>
          <w:p w14:paraId="4009A3FF" w14:textId="3585A2DA" w:rsidR="0022760D" w:rsidRDefault="0022760D" w:rsidP="00C436DF">
            <w:pPr>
              <w:pStyle w:val="TableParagraph"/>
              <w:ind w:right="79"/>
              <w:rPr>
                <w:color w:val="212121"/>
                <w:spacing w:val="-2"/>
                <w:sz w:val="24"/>
              </w:rPr>
            </w:pPr>
            <w:r>
              <w:rPr>
                <w:color w:val="212121"/>
                <w:spacing w:val="-2"/>
                <w:sz w:val="24"/>
              </w:rPr>
              <w:t>1.6</w:t>
            </w:r>
          </w:p>
        </w:tc>
        <w:tc>
          <w:tcPr>
            <w:tcW w:w="1351" w:type="dxa"/>
          </w:tcPr>
          <w:p w14:paraId="7D421A8C" w14:textId="0E46F555" w:rsidR="0022760D" w:rsidRDefault="0022760D" w:rsidP="00C436DF">
            <w:pPr>
              <w:pStyle w:val="TableParagraph"/>
              <w:ind w:right="79"/>
              <w:rPr>
                <w:color w:val="212121"/>
                <w:spacing w:val="-2"/>
                <w:sz w:val="24"/>
              </w:rPr>
            </w:pPr>
            <w:r>
              <w:rPr>
                <w:color w:val="212121"/>
                <w:spacing w:val="-2"/>
                <w:sz w:val="24"/>
              </w:rPr>
              <w:t>0.39</w:t>
            </w:r>
          </w:p>
        </w:tc>
        <w:tc>
          <w:tcPr>
            <w:tcW w:w="1616" w:type="dxa"/>
          </w:tcPr>
          <w:p w14:paraId="6C0250BA" w14:textId="18B1EF9D" w:rsidR="0022760D" w:rsidRDefault="0022760D" w:rsidP="00C436DF">
            <w:pPr>
              <w:pStyle w:val="TableParagraph"/>
              <w:ind w:right="79"/>
              <w:rPr>
                <w:sz w:val="24"/>
              </w:rPr>
            </w:pPr>
            <w:r>
              <w:rPr>
                <w:color w:val="212121"/>
                <w:spacing w:val="-2"/>
                <w:sz w:val="24"/>
              </w:rPr>
              <w:t>86.33</w:t>
            </w:r>
          </w:p>
        </w:tc>
        <w:tc>
          <w:tcPr>
            <w:tcW w:w="1785" w:type="dxa"/>
          </w:tcPr>
          <w:p w14:paraId="6B614C15" w14:textId="3515B412" w:rsidR="0022760D" w:rsidRDefault="0022760D" w:rsidP="00C436DF">
            <w:pPr>
              <w:pStyle w:val="TableParagraph"/>
              <w:ind w:right="79"/>
              <w:rPr>
                <w:color w:val="212121"/>
                <w:spacing w:val="-2"/>
                <w:sz w:val="24"/>
              </w:rPr>
            </w:pPr>
            <w:r>
              <w:rPr>
                <w:color w:val="212121"/>
                <w:spacing w:val="-2"/>
                <w:sz w:val="24"/>
              </w:rPr>
              <w:t>6.97</w:t>
            </w:r>
          </w:p>
        </w:tc>
      </w:tr>
      <w:tr w:rsidR="0022760D" w14:paraId="518903D5" w14:textId="0EB0B9BE" w:rsidTr="0022760D">
        <w:trPr>
          <w:trHeight w:val="816"/>
        </w:trPr>
        <w:tc>
          <w:tcPr>
            <w:tcW w:w="558" w:type="dxa"/>
          </w:tcPr>
          <w:p w14:paraId="38414741" w14:textId="77777777" w:rsidR="0022760D" w:rsidRDefault="0022760D" w:rsidP="00C436DF">
            <w:pPr>
              <w:pStyle w:val="TableParagraph"/>
              <w:ind w:right="100"/>
              <w:rPr>
                <w:b/>
                <w:sz w:val="24"/>
              </w:rPr>
            </w:pPr>
            <w:r>
              <w:rPr>
                <w:b/>
                <w:color w:val="212121"/>
                <w:spacing w:val="-5"/>
                <w:sz w:val="24"/>
              </w:rPr>
              <w:t>T2</w:t>
            </w:r>
          </w:p>
        </w:tc>
        <w:tc>
          <w:tcPr>
            <w:tcW w:w="3212" w:type="dxa"/>
          </w:tcPr>
          <w:p w14:paraId="3B574F59" w14:textId="77777777" w:rsidR="0022760D" w:rsidRDefault="0022760D" w:rsidP="00C436DF">
            <w:pPr>
              <w:pStyle w:val="TableParagraph"/>
              <w:ind w:left="8" w:right="94"/>
              <w:rPr>
                <w:sz w:val="24"/>
              </w:rPr>
            </w:pPr>
            <w:r>
              <w:rPr>
                <w:color w:val="212121"/>
                <w:sz w:val="24"/>
              </w:rPr>
              <w:t>100%</w:t>
            </w:r>
            <w:r>
              <w:rPr>
                <w:color w:val="212121"/>
                <w:spacing w:val="-1"/>
                <w:sz w:val="24"/>
              </w:rPr>
              <w:t xml:space="preserve"> </w:t>
            </w:r>
            <w:r>
              <w:rPr>
                <w:color w:val="212121"/>
                <w:sz w:val="24"/>
              </w:rPr>
              <w:t>RDF</w:t>
            </w:r>
            <w:r>
              <w:rPr>
                <w:color w:val="212121"/>
                <w:spacing w:val="-1"/>
                <w:sz w:val="24"/>
              </w:rPr>
              <w:t xml:space="preserve"> </w:t>
            </w:r>
            <w:r>
              <w:rPr>
                <w:color w:val="212121"/>
                <w:sz w:val="24"/>
              </w:rPr>
              <w:t>(120 kg N/ha, 60%</w:t>
            </w:r>
            <w:r>
              <w:rPr>
                <w:color w:val="212121"/>
                <w:spacing w:val="-1"/>
                <w:sz w:val="24"/>
              </w:rPr>
              <w:t xml:space="preserve"> </w:t>
            </w:r>
            <w:r>
              <w:rPr>
                <w:color w:val="212121"/>
                <w:sz w:val="24"/>
              </w:rPr>
              <w:t xml:space="preserve">kg P/ha, 40 kg </w:t>
            </w:r>
            <w:r>
              <w:rPr>
                <w:color w:val="212121"/>
                <w:spacing w:val="-2"/>
                <w:sz w:val="24"/>
              </w:rPr>
              <w:t>K/ha)</w:t>
            </w:r>
          </w:p>
        </w:tc>
        <w:tc>
          <w:tcPr>
            <w:tcW w:w="1375" w:type="dxa"/>
          </w:tcPr>
          <w:p w14:paraId="3BB90D30" w14:textId="314DC83D" w:rsidR="0022760D" w:rsidRDefault="0022760D" w:rsidP="00C436DF">
            <w:pPr>
              <w:pStyle w:val="TableParagraph"/>
              <w:ind w:right="79"/>
              <w:rPr>
                <w:color w:val="212121"/>
                <w:spacing w:val="-2"/>
                <w:sz w:val="24"/>
              </w:rPr>
            </w:pPr>
            <w:r>
              <w:rPr>
                <w:color w:val="212121"/>
                <w:spacing w:val="-2"/>
                <w:sz w:val="24"/>
              </w:rPr>
              <w:t>7.65</w:t>
            </w:r>
          </w:p>
        </w:tc>
        <w:tc>
          <w:tcPr>
            <w:tcW w:w="1375" w:type="dxa"/>
          </w:tcPr>
          <w:p w14:paraId="11B7B339" w14:textId="2B6185B1" w:rsidR="0022760D" w:rsidRDefault="0022760D" w:rsidP="00C436DF">
            <w:pPr>
              <w:pStyle w:val="TableParagraph"/>
              <w:ind w:right="79"/>
              <w:rPr>
                <w:color w:val="212121"/>
                <w:spacing w:val="-2"/>
                <w:sz w:val="24"/>
              </w:rPr>
            </w:pPr>
            <w:r>
              <w:rPr>
                <w:color w:val="212121"/>
                <w:spacing w:val="-2"/>
                <w:sz w:val="24"/>
              </w:rPr>
              <w:t>1.42</w:t>
            </w:r>
          </w:p>
        </w:tc>
        <w:tc>
          <w:tcPr>
            <w:tcW w:w="1351" w:type="dxa"/>
          </w:tcPr>
          <w:p w14:paraId="0A43D8B5" w14:textId="671099C4" w:rsidR="0022760D" w:rsidRDefault="0022760D" w:rsidP="00C436DF">
            <w:pPr>
              <w:pStyle w:val="TableParagraph"/>
              <w:ind w:right="79"/>
              <w:rPr>
                <w:color w:val="212121"/>
                <w:spacing w:val="-2"/>
                <w:sz w:val="24"/>
              </w:rPr>
            </w:pPr>
            <w:r>
              <w:rPr>
                <w:color w:val="212121"/>
                <w:spacing w:val="-2"/>
                <w:sz w:val="24"/>
              </w:rPr>
              <w:t>0.53</w:t>
            </w:r>
          </w:p>
        </w:tc>
        <w:tc>
          <w:tcPr>
            <w:tcW w:w="1616" w:type="dxa"/>
          </w:tcPr>
          <w:p w14:paraId="1F8BCECB" w14:textId="6C0155C2" w:rsidR="0022760D" w:rsidRDefault="0022760D" w:rsidP="00C436DF">
            <w:pPr>
              <w:pStyle w:val="TableParagraph"/>
              <w:ind w:right="79"/>
              <w:rPr>
                <w:sz w:val="24"/>
              </w:rPr>
            </w:pPr>
            <w:r>
              <w:rPr>
                <w:color w:val="212121"/>
                <w:spacing w:val="-2"/>
                <w:sz w:val="24"/>
              </w:rPr>
              <w:t>149.53</w:t>
            </w:r>
          </w:p>
        </w:tc>
        <w:tc>
          <w:tcPr>
            <w:tcW w:w="1785" w:type="dxa"/>
          </w:tcPr>
          <w:p w14:paraId="2CD26818" w14:textId="7DB0FE93" w:rsidR="0022760D" w:rsidRDefault="0022760D" w:rsidP="00C436DF">
            <w:pPr>
              <w:pStyle w:val="TableParagraph"/>
              <w:ind w:right="79"/>
              <w:rPr>
                <w:color w:val="212121"/>
                <w:spacing w:val="-2"/>
                <w:sz w:val="24"/>
              </w:rPr>
            </w:pPr>
            <w:r>
              <w:rPr>
                <w:color w:val="212121"/>
                <w:spacing w:val="-2"/>
                <w:sz w:val="24"/>
              </w:rPr>
              <w:t>12.11</w:t>
            </w:r>
          </w:p>
        </w:tc>
      </w:tr>
      <w:tr w:rsidR="0022760D" w14:paraId="73F27E2F" w14:textId="1EF031CB" w:rsidTr="0022760D">
        <w:trPr>
          <w:trHeight w:val="408"/>
        </w:trPr>
        <w:tc>
          <w:tcPr>
            <w:tcW w:w="558" w:type="dxa"/>
          </w:tcPr>
          <w:p w14:paraId="1064E42A" w14:textId="77777777" w:rsidR="0022760D" w:rsidRDefault="0022760D" w:rsidP="00C436DF">
            <w:pPr>
              <w:pStyle w:val="TableParagraph"/>
              <w:spacing w:before="1" w:line="240" w:lineRule="auto"/>
              <w:ind w:right="100"/>
              <w:rPr>
                <w:b/>
                <w:sz w:val="24"/>
              </w:rPr>
            </w:pPr>
            <w:r>
              <w:rPr>
                <w:b/>
                <w:color w:val="212121"/>
                <w:spacing w:val="-5"/>
                <w:sz w:val="24"/>
              </w:rPr>
              <w:t>T3</w:t>
            </w:r>
          </w:p>
        </w:tc>
        <w:tc>
          <w:tcPr>
            <w:tcW w:w="3212" w:type="dxa"/>
          </w:tcPr>
          <w:p w14:paraId="0991D450" w14:textId="77777777" w:rsidR="0022760D" w:rsidRDefault="0022760D" w:rsidP="00C436DF">
            <w:pPr>
              <w:pStyle w:val="TableParagraph"/>
              <w:spacing w:before="1" w:line="240" w:lineRule="auto"/>
              <w:ind w:left="7" w:right="94"/>
              <w:rPr>
                <w:sz w:val="24"/>
              </w:rPr>
            </w:pPr>
            <w:r>
              <w:rPr>
                <w:color w:val="212121"/>
                <w:sz w:val="24"/>
              </w:rPr>
              <w:t>80</w:t>
            </w:r>
            <w:r>
              <w:rPr>
                <w:color w:val="212121"/>
                <w:spacing w:val="-7"/>
                <w:sz w:val="24"/>
              </w:rPr>
              <w:t xml:space="preserve"> </w:t>
            </w:r>
            <w:r>
              <w:rPr>
                <w:color w:val="212121"/>
                <w:sz w:val="24"/>
              </w:rPr>
              <w:t>%</w:t>
            </w:r>
            <w:r>
              <w:rPr>
                <w:color w:val="212121"/>
                <w:spacing w:val="-5"/>
                <w:sz w:val="24"/>
              </w:rPr>
              <w:t xml:space="preserve"> </w:t>
            </w:r>
            <w:r>
              <w:rPr>
                <w:color w:val="212121"/>
                <w:sz w:val="24"/>
              </w:rPr>
              <w:t>RDF</w:t>
            </w:r>
            <w:r>
              <w:rPr>
                <w:color w:val="212121"/>
                <w:spacing w:val="-5"/>
                <w:sz w:val="24"/>
              </w:rPr>
              <w:t xml:space="preserve"> </w:t>
            </w:r>
            <w:r>
              <w:rPr>
                <w:color w:val="212121"/>
                <w:sz w:val="24"/>
              </w:rPr>
              <w:t>+</w:t>
            </w:r>
            <w:r>
              <w:rPr>
                <w:color w:val="212121"/>
                <w:spacing w:val="-9"/>
                <w:sz w:val="24"/>
              </w:rPr>
              <w:t xml:space="preserve"> </w:t>
            </w:r>
            <w:r>
              <w:rPr>
                <w:color w:val="212121"/>
                <w:sz w:val="24"/>
              </w:rPr>
              <w:t>Vermicompost</w:t>
            </w:r>
            <w:r>
              <w:rPr>
                <w:color w:val="212121"/>
                <w:spacing w:val="-4"/>
                <w:sz w:val="24"/>
              </w:rPr>
              <w:t xml:space="preserve"> </w:t>
            </w:r>
            <w:r>
              <w:rPr>
                <w:color w:val="212121"/>
                <w:sz w:val="24"/>
              </w:rPr>
              <w:t>@</w:t>
            </w:r>
            <w:r>
              <w:rPr>
                <w:color w:val="212121"/>
                <w:spacing w:val="-4"/>
                <w:sz w:val="24"/>
              </w:rPr>
              <w:t xml:space="preserve"> </w:t>
            </w:r>
            <w:r>
              <w:rPr>
                <w:color w:val="212121"/>
                <w:sz w:val="24"/>
              </w:rPr>
              <w:t>2.9</w:t>
            </w:r>
            <w:r>
              <w:rPr>
                <w:color w:val="212121"/>
                <w:spacing w:val="-4"/>
                <w:sz w:val="24"/>
              </w:rPr>
              <w:t xml:space="preserve"> t/ha</w:t>
            </w:r>
          </w:p>
        </w:tc>
        <w:tc>
          <w:tcPr>
            <w:tcW w:w="1375" w:type="dxa"/>
          </w:tcPr>
          <w:p w14:paraId="1EFFDF53" w14:textId="67333B67" w:rsidR="0022760D" w:rsidRDefault="0022760D" w:rsidP="00C436DF">
            <w:pPr>
              <w:pStyle w:val="TableParagraph"/>
              <w:spacing w:before="1" w:line="240" w:lineRule="auto"/>
              <w:ind w:right="79"/>
              <w:rPr>
                <w:color w:val="212121"/>
                <w:spacing w:val="-2"/>
                <w:sz w:val="24"/>
              </w:rPr>
            </w:pPr>
            <w:r>
              <w:rPr>
                <w:color w:val="212121"/>
                <w:spacing w:val="-2"/>
                <w:sz w:val="24"/>
              </w:rPr>
              <w:t>7.70</w:t>
            </w:r>
          </w:p>
        </w:tc>
        <w:tc>
          <w:tcPr>
            <w:tcW w:w="1375" w:type="dxa"/>
          </w:tcPr>
          <w:p w14:paraId="2D427AAE" w14:textId="73E01474" w:rsidR="0022760D" w:rsidRDefault="0022760D" w:rsidP="00C436DF">
            <w:pPr>
              <w:pStyle w:val="TableParagraph"/>
              <w:spacing w:before="1" w:line="240" w:lineRule="auto"/>
              <w:ind w:right="79"/>
              <w:rPr>
                <w:color w:val="212121"/>
                <w:spacing w:val="-2"/>
                <w:sz w:val="24"/>
              </w:rPr>
            </w:pPr>
            <w:r>
              <w:rPr>
                <w:color w:val="212121"/>
                <w:spacing w:val="-2"/>
                <w:sz w:val="24"/>
              </w:rPr>
              <w:t>1.45</w:t>
            </w:r>
          </w:p>
        </w:tc>
        <w:tc>
          <w:tcPr>
            <w:tcW w:w="1351" w:type="dxa"/>
          </w:tcPr>
          <w:p w14:paraId="31E64DB9" w14:textId="525B9F1B" w:rsidR="0022760D" w:rsidRDefault="0022760D" w:rsidP="00C436DF">
            <w:pPr>
              <w:pStyle w:val="TableParagraph"/>
              <w:spacing w:before="1" w:line="240" w:lineRule="auto"/>
              <w:ind w:right="79"/>
              <w:rPr>
                <w:color w:val="212121"/>
                <w:spacing w:val="-2"/>
                <w:sz w:val="24"/>
              </w:rPr>
            </w:pPr>
            <w:r>
              <w:rPr>
                <w:color w:val="212121"/>
                <w:spacing w:val="-2"/>
                <w:sz w:val="24"/>
              </w:rPr>
              <w:t>0.50</w:t>
            </w:r>
          </w:p>
        </w:tc>
        <w:tc>
          <w:tcPr>
            <w:tcW w:w="1616" w:type="dxa"/>
          </w:tcPr>
          <w:p w14:paraId="3A8AA541" w14:textId="67DD5A83" w:rsidR="0022760D" w:rsidRDefault="0022760D" w:rsidP="00C436DF">
            <w:pPr>
              <w:pStyle w:val="TableParagraph"/>
              <w:spacing w:before="1" w:line="240" w:lineRule="auto"/>
              <w:ind w:right="79"/>
              <w:rPr>
                <w:sz w:val="24"/>
              </w:rPr>
            </w:pPr>
            <w:r>
              <w:rPr>
                <w:color w:val="212121"/>
                <w:spacing w:val="-2"/>
                <w:sz w:val="24"/>
              </w:rPr>
              <w:t>142.69</w:t>
            </w:r>
          </w:p>
        </w:tc>
        <w:tc>
          <w:tcPr>
            <w:tcW w:w="1785" w:type="dxa"/>
          </w:tcPr>
          <w:p w14:paraId="7FB300C0" w14:textId="4F70649A" w:rsidR="0022760D" w:rsidRDefault="0022760D" w:rsidP="00C436DF">
            <w:pPr>
              <w:pStyle w:val="TableParagraph"/>
              <w:spacing w:before="1" w:line="240" w:lineRule="auto"/>
              <w:ind w:right="79"/>
              <w:rPr>
                <w:color w:val="212121"/>
                <w:spacing w:val="-2"/>
                <w:sz w:val="24"/>
              </w:rPr>
            </w:pPr>
            <w:r>
              <w:rPr>
                <w:color w:val="212121"/>
                <w:spacing w:val="-2"/>
                <w:sz w:val="24"/>
              </w:rPr>
              <w:t>11.23</w:t>
            </w:r>
          </w:p>
        </w:tc>
      </w:tr>
      <w:tr w:rsidR="0022760D" w14:paraId="68EF89BD" w14:textId="1130B4F2" w:rsidTr="003E372B">
        <w:trPr>
          <w:trHeight w:val="592"/>
        </w:trPr>
        <w:tc>
          <w:tcPr>
            <w:tcW w:w="558" w:type="dxa"/>
          </w:tcPr>
          <w:p w14:paraId="38DFCD88" w14:textId="77777777" w:rsidR="0022760D" w:rsidRDefault="0022760D" w:rsidP="00C436DF">
            <w:pPr>
              <w:pStyle w:val="TableParagraph"/>
              <w:ind w:right="100"/>
              <w:rPr>
                <w:b/>
                <w:sz w:val="24"/>
              </w:rPr>
            </w:pPr>
            <w:r>
              <w:rPr>
                <w:b/>
                <w:color w:val="212121"/>
                <w:spacing w:val="-5"/>
                <w:sz w:val="24"/>
              </w:rPr>
              <w:t>T4</w:t>
            </w:r>
          </w:p>
        </w:tc>
        <w:tc>
          <w:tcPr>
            <w:tcW w:w="3212" w:type="dxa"/>
          </w:tcPr>
          <w:p w14:paraId="7CDCA901" w14:textId="455E4D3A" w:rsidR="0022760D" w:rsidRDefault="0022760D" w:rsidP="00C436DF">
            <w:pPr>
              <w:pStyle w:val="TableParagraph"/>
              <w:ind w:left="3" w:right="94"/>
              <w:rPr>
                <w:sz w:val="24"/>
              </w:rPr>
            </w:pPr>
            <w:r>
              <w:rPr>
                <w:color w:val="212121"/>
                <w:sz w:val="24"/>
              </w:rPr>
              <w:t>80</w:t>
            </w:r>
            <w:r>
              <w:rPr>
                <w:color w:val="212121"/>
                <w:spacing w:val="-2"/>
                <w:sz w:val="24"/>
              </w:rPr>
              <w:t xml:space="preserve"> </w:t>
            </w:r>
            <w:r>
              <w:rPr>
                <w:color w:val="212121"/>
                <w:sz w:val="24"/>
              </w:rPr>
              <w:t>%</w:t>
            </w:r>
            <w:r>
              <w:rPr>
                <w:color w:val="212121"/>
                <w:spacing w:val="-2"/>
                <w:sz w:val="24"/>
              </w:rPr>
              <w:t xml:space="preserve"> </w:t>
            </w:r>
            <w:r>
              <w:rPr>
                <w:color w:val="212121"/>
                <w:sz w:val="24"/>
              </w:rPr>
              <w:t>RDF</w:t>
            </w:r>
            <w:r>
              <w:rPr>
                <w:color w:val="212121"/>
                <w:spacing w:val="-2"/>
                <w:sz w:val="24"/>
              </w:rPr>
              <w:t xml:space="preserve"> </w:t>
            </w:r>
            <w:r>
              <w:rPr>
                <w:color w:val="212121"/>
                <w:sz w:val="24"/>
              </w:rPr>
              <w:t>+</w:t>
            </w:r>
            <w:r>
              <w:rPr>
                <w:color w:val="212121"/>
                <w:spacing w:val="-1"/>
                <w:sz w:val="24"/>
              </w:rPr>
              <w:t xml:space="preserve"> </w:t>
            </w:r>
            <w:r>
              <w:rPr>
                <w:color w:val="212121"/>
                <w:sz w:val="24"/>
              </w:rPr>
              <w:t>Biofertilizer (</w:t>
            </w:r>
            <w:r w:rsidR="00C24A08" w:rsidRPr="00C24A08">
              <w:rPr>
                <w:i/>
                <w:iCs/>
                <w:color w:val="212121"/>
                <w:sz w:val="24"/>
              </w:rPr>
              <w:t>Azotobacter</w:t>
            </w:r>
            <w:r>
              <w:rPr>
                <w:color w:val="212121"/>
                <w:spacing w:val="-1"/>
                <w:sz w:val="24"/>
              </w:rPr>
              <w:t xml:space="preserve"> </w:t>
            </w:r>
            <w:r>
              <w:rPr>
                <w:color w:val="212121"/>
                <w:sz w:val="24"/>
              </w:rPr>
              <w:t>+</w:t>
            </w:r>
            <w:r>
              <w:rPr>
                <w:color w:val="212121"/>
                <w:spacing w:val="-3"/>
                <w:sz w:val="24"/>
              </w:rPr>
              <w:t xml:space="preserve"> </w:t>
            </w:r>
            <w:r>
              <w:rPr>
                <w:color w:val="212121"/>
                <w:spacing w:val="-4"/>
                <w:sz w:val="24"/>
              </w:rPr>
              <w:t>PSB)</w:t>
            </w:r>
          </w:p>
        </w:tc>
        <w:tc>
          <w:tcPr>
            <w:tcW w:w="1375" w:type="dxa"/>
          </w:tcPr>
          <w:p w14:paraId="4ED396B8" w14:textId="65070F1A" w:rsidR="0022760D" w:rsidRDefault="0022760D" w:rsidP="00C436DF">
            <w:pPr>
              <w:pStyle w:val="TableParagraph"/>
              <w:ind w:right="79"/>
              <w:rPr>
                <w:color w:val="212121"/>
                <w:spacing w:val="-2"/>
                <w:sz w:val="24"/>
              </w:rPr>
            </w:pPr>
            <w:r>
              <w:rPr>
                <w:color w:val="212121"/>
                <w:spacing w:val="-2"/>
                <w:sz w:val="24"/>
              </w:rPr>
              <w:t>7.69</w:t>
            </w:r>
          </w:p>
        </w:tc>
        <w:tc>
          <w:tcPr>
            <w:tcW w:w="1375" w:type="dxa"/>
          </w:tcPr>
          <w:p w14:paraId="6117F93D" w14:textId="531CCB46" w:rsidR="0022760D" w:rsidRDefault="0022760D" w:rsidP="00C436DF">
            <w:pPr>
              <w:pStyle w:val="TableParagraph"/>
              <w:ind w:right="79"/>
              <w:rPr>
                <w:color w:val="212121"/>
                <w:spacing w:val="-2"/>
                <w:sz w:val="24"/>
              </w:rPr>
            </w:pPr>
            <w:r>
              <w:rPr>
                <w:color w:val="212121"/>
                <w:spacing w:val="-2"/>
                <w:sz w:val="24"/>
              </w:rPr>
              <w:t>1.43</w:t>
            </w:r>
          </w:p>
        </w:tc>
        <w:tc>
          <w:tcPr>
            <w:tcW w:w="1351" w:type="dxa"/>
          </w:tcPr>
          <w:p w14:paraId="26B6B51E" w14:textId="187420F0" w:rsidR="0022760D" w:rsidRDefault="0022760D" w:rsidP="00C436DF">
            <w:pPr>
              <w:pStyle w:val="TableParagraph"/>
              <w:ind w:right="79"/>
              <w:rPr>
                <w:color w:val="212121"/>
                <w:spacing w:val="-2"/>
                <w:sz w:val="24"/>
              </w:rPr>
            </w:pPr>
            <w:r>
              <w:rPr>
                <w:color w:val="212121"/>
                <w:spacing w:val="-2"/>
                <w:sz w:val="24"/>
              </w:rPr>
              <w:t>0.52</w:t>
            </w:r>
          </w:p>
        </w:tc>
        <w:tc>
          <w:tcPr>
            <w:tcW w:w="1616" w:type="dxa"/>
          </w:tcPr>
          <w:p w14:paraId="384C79F5" w14:textId="6B408EE4" w:rsidR="0022760D" w:rsidRDefault="0022760D" w:rsidP="00C436DF">
            <w:pPr>
              <w:pStyle w:val="TableParagraph"/>
              <w:ind w:right="79"/>
              <w:rPr>
                <w:sz w:val="24"/>
              </w:rPr>
            </w:pPr>
            <w:r>
              <w:rPr>
                <w:color w:val="212121"/>
                <w:spacing w:val="-2"/>
                <w:sz w:val="24"/>
              </w:rPr>
              <w:t>144.48</w:t>
            </w:r>
          </w:p>
        </w:tc>
        <w:tc>
          <w:tcPr>
            <w:tcW w:w="1785" w:type="dxa"/>
          </w:tcPr>
          <w:p w14:paraId="149A70AC" w14:textId="4EE78A8B" w:rsidR="0022760D" w:rsidRDefault="0022760D" w:rsidP="00C436DF">
            <w:pPr>
              <w:pStyle w:val="TableParagraph"/>
              <w:ind w:right="79"/>
              <w:rPr>
                <w:color w:val="212121"/>
                <w:spacing w:val="-2"/>
                <w:sz w:val="24"/>
              </w:rPr>
            </w:pPr>
            <w:r>
              <w:rPr>
                <w:color w:val="212121"/>
                <w:spacing w:val="-2"/>
                <w:sz w:val="24"/>
              </w:rPr>
              <w:t>11.84</w:t>
            </w:r>
          </w:p>
        </w:tc>
      </w:tr>
      <w:tr w:rsidR="0022760D" w14:paraId="6A663B3A" w14:textId="03E13847" w:rsidTr="0022760D">
        <w:trPr>
          <w:trHeight w:val="407"/>
        </w:trPr>
        <w:tc>
          <w:tcPr>
            <w:tcW w:w="558" w:type="dxa"/>
          </w:tcPr>
          <w:p w14:paraId="4883FA6A" w14:textId="77777777" w:rsidR="0022760D" w:rsidRDefault="0022760D" w:rsidP="00C436DF">
            <w:pPr>
              <w:pStyle w:val="TableParagraph"/>
              <w:ind w:right="100"/>
              <w:rPr>
                <w:b/>
                <w:sz w:val="24"/>
              </w:rPr>
            </w:pPr>
            <w:r>
              <w:rPr>
                <w:b/>
                <w:color w:val="212121"/>
                <w:spacing w:val="-5"/>
                <w:sz w:val="24"/>
              </w:rPr>
              <w:t>T5</w:t>
            </w:r>
          </w:p>
        </w:tc>
        <w:tc>
          <w:tcPr>
            <w:tcW w:w="3212" w:type="dxa"/>
          </w:tcPr>
          <w:p w14:paraId="0A2A9DC9" w14:textId="77777777" w:rsidR="0022760D" w:rsidRDefault="0022760D" w:rsidP="00C436DF">
            <w:pPr>
              <w:pStyle w:val="TableParagraph"/>
              <w:ind w:left="8" w:right="94"/>
              <w:rPr>
                <w:sz w:val="24"/>
              </w:rPr>
            </w:pPr>
            <w:r>
              <w:rPr>
                <w:color w:val="212121"/>
                <w:sz w:val="24"/>
              </w:rPr>
              <w:t>60</w:t>
            </w:r>
            <w:r>
              <w:rPr>
                <w:color w:val="212121"/>
                <w:spacing w:val="-5"/>
                <w:sz w:val="24"/>
              </w:rPr>
              <w:t xml:space="preserve"> </w:t>
            </w:r>
            <w:r>
              <w:rPr>
                <w:color w:val="212121"/>
                <w:sz w:val="24"/>
              </w:rPr>
              <w:t>%</w:t>
            </w:r>
            <w:r>
              <w:rPr>
                <w:color w:val="212121"/>
                <w:spacing w:val="-5"/>
                <w:sz w:val="24"/>
              </w:rPr>
              <w:t xml:space="preserve"> </w:t>
            </w:r>
            <w:r>
              <w:rPr>
                <w:color w:val="212121"/>
                <w:sz w:val="24"/>
              </w:rPr>
              <w:t>RDF</w:t>
            </w:r>
            <w:r>
              <w:rPr>
                <w:color w:val="212121"/>
                <w:spacing w:val="-5"/>
                <w:sz w:val="24"/>
              </w:rPr>
              <w:t xml:space="preserve"> </w:t>
            </w:r>
            <w:r>
              <w:rPr>
                <w:color w:val="212121"/>
                <w:sz w:val="24"/>
              </w:rPr>
              <w:t>+</w:t>
            </w:r>
            <w:r>
              <w:rPr>
                <w:color w:val="212121"/>
                <w:spacing w:val="-9"/>
                <w:sz w:val="24"/>
              </w:rPr>
              <w:t xml:space="preserve"> </w:t>
            </w:r>
            <w:r>
              <w:rPr>
                <w:color w:val="212121"/>
                <w:sz w:val="24"/>
              </w:rPr>
              <w:t>Vermicompost</w:t>
            </w:r>
            <w:r>
              <w:rPr>
                <w:color w:val="212121"/>
                <w:spacing w:val="-3"/>
                <w:sz w:val="24"/>
              </w:rPr>
              <w:t xml:space="preserve"> </w:t>
            </w:r>
            <w:r>
              <w:rPr>
                <w:color w:val="212121"/>
                <w:sz w:val="24"/>
              </w:rPr>
              <w:t>@</w:t>
            </w:r>
            <w:r>
              <w:rPr>
                <w:color w:val="212121"/>
                <w:spacing w:val="-4"/>
                <w:sz w:val="24"/>
              </w:rPr>
              <w:t xml:space="preserve"> </w:t>
            </w:r>
            <w:r>
              <w:rPr>
                <w:color w:val="212121"/>
                <w:sz w:val="24"/>
              </w:rPr>
              <w:t>3.1</w:t>
            </w:r>
            <w:r>
              <w:rPr>
                <w:color w:val="212121"/>
                <w:spacing w:val="-4"/>
                <w:sz w:val="24"/>
              </w:rPr>
              <w:t xml:space="preserve"> t/ha</w:t>
            </w:r>
          </w:p>
        </w:tc>
        <w:tc>
          <w:tcPr>
            <w:tcW w:w="1375" w:type="dxa"/>
          </w:tcPr>
          <w:p w14:paraId="7D94A38B" w14:textId="7546E2AC" w:rsidR="0022760D" w:rsidRDefault="0022760D" w:rsidP="00C436DF">
            <w:pPr>
              <w:pStyle w:val="TableParagraph"/>
              <w:ind w:right="79"/>
              <w:rPr>
                <w:color w:val="212121"/>
                <w:spacing w:val="-2"/>
                <w:sz w:val="24"/>
              </w:rPr>
            </w:pPr>
            <w:r>
              <w:rPr>
                <w:color w:val="212121"/>
                <w:spacing w:val="-2"/>
                <w:sz w:val="24"/>
              </w:rPr>
              <w:t>7.73</w:t>
            </w:r>
          </w:p>
        </w:tc>
        <w:tc>
          <w:tcPr>
            <w:tcW w:w="1375" w:type="dxa"/>
          </w:tcPr>
          <w:p w14:paraId="701162DF" w14:textId="1CCBDA53" w:rsidR="0022760D" w:rsidRDefault="0022760D" w:rsidP="00C436DF">
            <w:pPr>
              <w:pStyle w:val="TableParagraph"/>
              <w:ind w:right="79"/>
              <w:rPr>
                <w:color w:val="212121"/>
                <w:spacing w:val="-2"/>
                <w:sz w:val="24"/>
              </w:rPr>
            </w:pPr>
            <w:r>
              <w:rPr>
                <w:color w:val="212121"/>
                <w:spacing w:val="-2"/>
                <w:sz w:val="24"/>
              </w:rPr>
              <w:t>1.47</w:t>
            </w:r>
          </w:p>
        </w:tc>
        <w:tc>
          <w:tcPr>
            <w:tcW w:w="1351" w:type="dxa"/>
          </w:tcPr>
          <w:p w14:paraId="57113F8A" w14:textId="2EA8E084" w:rsidR="0022760D" w:rsidRDefault="0022760D" w:rsidP="00C436DF">
            <w:pPr>
              <w:pStyle w:val="TableParagraph"/>
              <w:ind w:right="79"/>
              <w:rPr>
                <w:color w:val="212121"/>
                <w:spacing w:val="-2"/>
                <w:sz w:val="24"/>
              </w:rPr>
            </w:pPr>
            <w:r>
              <w:rPr>
                <w:color w:val="212121"/>
                <w:spacing w:val="-2"/>
                <w:sz w:val="24"/>
              </w:rPr>
              <w:t>0.48</w:t>
            </w:r>
          </w:p>
        </w:tc>
        <w:tc>
          <w:tcPr>
            <w:tcW w:w="1616" w:type="dxa"/>
          </w:tcPr>
          <w:p w14:paraId="1FF3E35D" w14:textId="4A4F1624" w:rsidR="0022760D" w:rsidRDefault="0022760D" w:rsidP="00C436DF">
            <w:pPr>
              <w:pStyle w:val="TableParagraph"/>
              <w:ind w:right="79"/>
              <w:rPr>
                <w:sz w:val="24"/>
              </w:rPr>
            </w:pPr>
            <w:r>
              <w:rPr>
                <w:color w:val="212121"/>
                <w:spacing w:val="-2"/>
                <w:sz w:val="24"/>
              </w:rPr>
              <w:t>132.31</w:t>
            </w:r>
          </w:p>
        </w:tc>
        <w:tc>
          <w:tcPr>
            <w:tcW w:w="1785" w:type="dxa"/>
          </w:tcPr>
          <w:p w14:paraId="72389B56" w14:textId="1DF606B8" w:rsidR="0022760D" w:rsidRDefault="0022760D" w:rsidP="00C436DF">
            <w:pPr>
              <w:pStyle w:val="TableParagraph"/>
              <w:ind w:right="79"/>
              <w:rPr>
                <w:color w:val="212121"/>
                <w:spacing w:val="-2"/>
                <w:sz w:val="24"/>
              </w:rPr>
            </w:pPr>
            <w:r>
              <w:rPr>
                <w:color w:val="212121"/>
                <w:spacing w:val="-2"/>
                <w:sz w:val="24"/>
              </w:rPr>
              <w:t>10.16</w:t>
            </w:r>
          </w:p>
        </w:tc>
      </w:tr>
      <w:tr w:rsidR="0022760D" w14:paraId="13BEE1C2" w14:textId="00AC1E25" w:rsidTr="003E372B">
        <w:trPr>
          <w:trHeight w:val="613"/>
        </w:trPr>
        <w:tc>
          <w:tcPr>
            <w:tcW w:w="558" w:type="dxa"/>
          </w:tcPr>
          <w:p w14:paraId="6EFB151B" w14:textId="77777777" w:rsidR="0022760D" w:rsidRDefault="0022760D" w:rsidP="00C436DF">
            <w:pPr>
              <w:pStyle w:val="TableParagraph"/>
              <w:ind w:right="100"/>
              <w:rPr>
                <w:b/>
                <w:sz w:val="24"/>
              </w:rPr>
            </w:pPr>
            <w:r>
              <w:rPr>
                <w:b/>
                <w:color w:val="212121"/>
                <w:spacing w:val="-5"/>
                <w:sz w:val="24"/>
              </w:rPr>
              <w:t>T6</w:t>
            </w:r>
          </w:p>
        </w:tc>
        <w:tc>
          <w:tcPr>
            <w:tcW w:w="3212" w:type="dxa"/>
          </w:tcPr>
          <w:p w14:paraId="2312F034" w14:textId="2B8808A8" w:rsidR="0022760D" w:rsidRDefault="0022760D" w:rsidP="003E372B">
            <w:pPr>
              <w:pStyle w:val="TableParagraph"/>
              <w:ind w:right="94"/>
              <w:rPr>
                <w:sz w:val="24"/>
              </w:rPr>
            </w:pPr>
            <w:r>
              <w:rPr>
                <w:color w:val="212121"/>
                <w:sz w:val="24"/>
              </w:rPr>
              <w:t>60</w:t>
            </w:r>
            <w:r>
              <w:rPr>
                <w:color w:val="212121"/>
                <w:spacing w:val="-1"/>
                <w:sz w:val="24"/>
              </w:rPr>
              <w:t xml:space="preserve"> </w:t>
            </w:r>
            <w:r>
              <w:rPr>
                <w:color w:val="212121"/>
                <w:sz w:val="24"/>
              </w:rPr>
              <w:t>%</w:t>
            </w:r>
            <w:r>
              <w:rPr>
                <w:color w:val="212121"/>
                <w:spacing w:val="-2"/>
                <w:sz w:val="24"/>
              </w:rPr>
              <w:t xml:space="preserve"> </w:t>
            </w:r>
            <w:r>
              <w:rPr>
                <w:color w:val="212121"/>
                <w:sz w:val="24"/>
              </w:rPr>
              <w:t>RDF</w:t>
            </w:r>
            <w:r>
              <w:rPr>
                <w:color w:val="212121"/>
                <w:spacing w:val="-1"/>
                <w:sz w:val="24"/>
              </w:rPr>
              <w:t xml:space="preserve"> </w:t>
            </w:r>
            <w:r>
              <w:rPr>
                <w:color w:val="212121"/>
                <w:sz w:val="24"/>
              </w:rPr>
              <w:t>+</w:t>
            </w:r>
            <w:r>
              <w:rPr>
                <w:color w:val="212121"/>
                <w:spacing w:val="-1"/>
                <w:sz w:val="24"/>
              </w:rPr>
              <w:t xml:space="preserve"> </w:t>
            </w:r>
            <w:r>
              <w:rPr>
                <w:color w:val="212121"/>
                <w:sz w:val="24"/>
              </w:rPr>
              <w:t>Biofertilizer</w:t>
            </w:r>
            <w:r>
              <w:rPr>
                <w:color w:val="212121"/>
                <w:spacing w:val="1"/>
                <w:sz w:val="24"/>
              </w:rPr>
              <w:t xml:space="preserve"> </w:t>
            </w:r>
            <w:r>
              <w:rPr>
                <w:color w:val="212121"/>
                <w:spacing w:val="-2"/>
                <w:sz w:val="24"/>
              </w:rPr>
              <w:t>(</w:t>
            </w:r>
            <w:r w:rsidR="00C24A08" w:rsidRPr="00C24A08">
              <w:rPr>
                <w:i/>
                <w:iCs/>
                <w:color w:val="212121"/>
                <w:spacing w:val="-2"/>
                <w:sz w:val="24"/>
              </w:rPr>
              <w:t>Azotobacter</w:t>
            </w:r>
            <w:r w:rsidR="003E372B">
              <w:rPr>
                <w:color w:val="212121"/>
                <w:spacing w:val="-2"/>
                <w:sz w:val="24"/>
              </w:rPr>
              <w:t xml:space="preserve"> +PSB)</w:t>
            </w:r>
          </w:p>
        </w:tc>
        <w:tc>
          <w:tcPr>
            <w:tcW w:w="1375" w:type="dxa"/>
          </w:tcPr>
          <w:p w14:paraId="6E900839" w14:textId="7D5066E6" w:rsidR="0022760D" w:rsidRDefault="0022760D" w:rsidP="00C436DF">
            <w:pPr>
              <w:pStyle w:val="TableParagraph"/>
              <w:ind w:right="79"/>
              <w:rPr>
                <w:color w:val="212121"/>
                <w:spacing w:val="-2"/>
                <w:sz w:val="24"/>
              </w:rPr>
            </w:pPr>
            <w:r>
              <w:rPr>
                <w:color w:val="212121"/>
                <w:spacing w:val="-2"/>
                <w:sz w:val="24"/>
              </w:rPr>
              <w:t>7.70</w:t>
            </w:r>
          </w:p>
        </w:tc>
        <w:tc>
          <w:tcPr>
            <w:tcW w:w="1375" w:type="dxa"/>
          </w:tcPr>
          <w:p w14:paraId="4BD48EC4" w14:textId="4F3A1113" w:rsidR="0022760D" w:rsidRDefault="0022760D" w:rsidP="00C436DF">
            <w:pPr>
              <w:pStyle w:val="TableParagraph"/>
              <w:ind w:right="79"/>
              <w:rPr>
                <w:color w:val="212121"/>
                <w:spacing w:val="-2"/>
                <w:sz w:val="24"/>
              </w:rPr>
            </w:pPr>
            <w:r>
              <w:rPr>
                <w:color w:val="212121"/>
                <w:spacing w:val="-2"/>
                <w:sz w:val="24"/>
              </w:rPr>
              <w:t>1.46</w:t>
            </w:r>
          </w:p>
        </w:tc>
        <w:tc>
          <w:tcPr>
            <w:tcW w:w="1351" w:type="dxa"/>
          </w:tcPr>
          <w:p w14:paraId="0A4C5A90" w14:textId="151A09EA" w:rsidR="0022760D" w:rsidRDefault="0022760D" w:rsidP="00C436DF">
            <w:pPr>
              <w:pStyle w:val="TableParagraph"/>
              <w:ind w:right="79"/>
              <w:rPr>
                <w:color w:val="212121"/>
                <w:spacing w:val="-2"/>
                <w:sz w:val="24"/>
              </w:rPr>
            </w:pPr>
            <w:r>
              <w:rPr>
                <w:color w:val="212121"/>
                <w:spacing w:val="-2"/>
                <w:sz w:val="24"/>
              </w:rPr>
              <w:t>0.49</w:t>
            </w:r>
          </w:p>
        </w:tc>
        <w:tc>
          <w:tcPr>
            <w:tcW w:w="1616" w:type="dxa"/>
          </w:tcPr>
          <w:p w14:paraId="2895BEA1" w14:textId="4BBF7084" w:rsidR="0022760D" w:rsidRDefault="0022760D" w:rsidP="00C436DF">
            <w:pPr>
              <w:pStyle w:val="TableParagraph"/>
              <w:ind w:right="79"/>
              <w:rPr>
                <w:sz w:val="24"/>
              </w:rPr>
            </w:pPr>
            <w:r>
              <w:rPr>
                <w:color w:val="212121"/>
                <w:spacing w:val="-2"/>
                <w:sz w:val="24"/>
              </w:rPr>
              <w:t>135.42</w:t>
            </w:r>
          </w:p>
        </w:tc>
        <w:tc>
          <w:tcPr>
            <w:tcW w:w="1785" w:type="dxa"/>
          </w:tcPr>
          <w:p w14:paraId="660D1422" w14:textId="12FD053A" w:rsidR="0022760D" w:rsidRDefault="0022760D" w:rsidP="00C436DF">
            <w:pPr>
              <w:pStyle w:val="TableParagraph"/>
              <w:ind w:right="79"/>
              <w:rPr>
                <w:color w:val="212121"/>
                <w:spacing w:val="-2"/>
                <w:sz w:val="24"/>
              </w:rPr>
            </w:pPr>
            <w:r>
              <w:rPr>
                <w:color w:val="212121"/>
                <w:spacing w:val="-2"/>
                <w:sz w:val="24"/>
              </w:rPr>
              <w:t>10.29</w:t>
            </w:r>
          </w:p>
        </w:tc>
      </w:tr>
      <w:tr w:rsidR="0022760D" w14:paraId="138A50F2" w14:textId="1ECA3A04" w:rsidTr="0022760D">
        <w:trPr>
          <w:trHeight w:val="816"/>
        </w:trPr>
        <w:tc>
          <w:tcPr>
            <w:tcW w:w="558" w:type="dxa"/>
          </w:tcPr>
          <w:p w14:paraId="1CE79CF4" w14:textId="77777777" w:rsidR="0022760D" w:rsidRDefault="0022760D" w:rsidP="00C436DF">
            <w:pPr>
              <w:pStyle w:val="TableParagraph"/>
              <w:ind w:right="100"/>
              <w:rPr>
                <w:b/>
                <w:sz w:val="24"/>
              </w:rPr>
            </w:pPr>
            <w:r>
              <w:rPr>
                <w:b/>
                <w:color w:val="212121"/>
                <w:spacing w:val="-5"/>
                <w:sz w:val="24"/>
              </w:rPr>
              <w:t>T7</w:t>
            </w:r>
          </w:p>
        </w:tc>
        <w:tc>
          <w:tcPr>
            <w:tcW w:w="3212" w:type="dxa"/>
          </w:tcPr>
          <w:p w14:paraId="64C60A83" w14:textId="2EF225B2" w:rsidR="0022760D" w:rsidRDefault="0022760D" w:rsidP="003E372B">
            <w:pPr>
              <w:pStyle w:val="TableParagraph"/>
              <w:ind w:left="6" w:right="94"/>
              <w:rPr>
                <w:sz w:val="24"/>
              </w:rPr>
            </w:pPr>
            <w:r>
              <w:rPr>
                <w:color w:val="212121"/>
                <w:sz w:val="24"/>
              </w:rPr>
              <w:t>80</w:t>
            </w:r>
            <w:r>
              <w:rPr>
                <w:color w:val="212121"/>
                <w:spacing w:val="-4"/>
                <w:sz w:val="24"/>
              </w:rPr>
              <w:t xml:space="preserve"> </w:t>
            </w:r>
            <w:r>
              <w:rPr>
                <w:color w:val="212121"/>
                <w:sz w:val="24"/>
              </w:rPr>
              <w:t>%</w:t>
            </w:r>
            <w:r>
              <w:rPr>
                <w:color w:val="212121"/>
                <w:spacing w:val="-4"/>
                <w:sz w:val="24"/>
              </w:rPr>
              <w:t xml:space="preserve"> </w:t>
            </w:r>
            <w:r>
              <w:rPr>
                <w:color w:val="212121"/>
                <w:sz w:val="24"/>
              </w:rPr>
              <w:t>RDF</w:t>
            </w:r>
            <w:r>
              <w:rPr>
                <w:color w:val="212121"/>
                <w:spacing w:val="-4"/>
                <w:sz w:val="24"/>
              </w:rPr>
              <w:t xml:space="preserve"> </w:t>
            </w:r>
            <w:r>
              <w:rPr>
                <w:color w:val="212121"/>
                <w:sz w:val="24"/>
              </w:rPr>
              <w:t>+</w:t>
            </w:r>
            <w:r>
              <w:rPr>
                <w:color w:val="212121"/>
                <w:spacing w:val="-9"/>
                <w:sz w:val="24"/>
              </w:rPr>
              <w:t xml:space="preserve"> </w:t>
            </w:r>
            <w:r>
              <w:rPr>
                <w:color w:val="212121"/>
                <w:sz w:val="24"/>
              </w:rPr>
              <w:t>Vermicompost</w:t>
            </w:r>
            <w:r>
              <w:rPr>
                <w:color w:val="212121"/>
                <w:spacing w:val="-3"/>
                <w:sz w:val="24"/>
              </w:rPr>
              <w:t xml:space="preserve"> </w:t>
            </w:r>
            <w:r>
              <w:rPr>
                <w:color w:val="212121"/>
                <w:sz w:val="24"/>
              </w:rPr>
              <w:t>@</w:t>
            </w:r>
            <w:r>
              <w:rPr>
                <w:color w:val="212121"/>
                <w:spacing w:val="-3"/>
                <w:sz w:val="24"/>
              </w:rPr>
              <w:t xml:space="preserve"> </w:t>
            </w:r>
            <w:r>
              <w:rPr>
                <w:color w:val="212121"/>
                <w:sz w:val="24"/>
              </w:rPr>
              <w:t>2.9</w:t>
            </w:r>
            <w:r>
              <w:rPr>
                <w:color w:val="212121"/>
                <w:spacing w:val="-3"/>
                <w:sz w:val="24"/>
              </w:rPr>
              <w:t xml:space="preserve"> </w:t>
            </w:r>
            <w:r>
              <w:rPr>
                <w:color w:val="212121"/>
                <w:sz w:val="24"/>
              </w:rPr>
              <w:t>t/ha</w:t>
            </w:r>
            <w:r>
              <w:rPr>
                <w:color w:val="212121"/>
                <w:spacing w:val="-3"/>
                <w:sz w:val="24"/>
              </w:rPr>
              <w:t xml:space="preserve"> </w:t>
            </w:r>
            <w:r>
              <w:rPr>
                <w:color w:val="212121"/>
                <w:sz w:val="24"/>
              </w:rPr>
              <w:t>+</w:t>
            </w:r>
            <w:r>
              <w:rPr>
                <w:color w:val="212121"/>
                <w:spacing w:val="-5"/>
                <w:sz w:val="24"/>
              </w:rPr>
              <w:t xml:space="preserve"> </w:t>
            </w:r>
            <w:r>
              <w:rPr>
                <w:color w:val="212121"/>
                <w:spacing w:val="-2"/>
                <w:sz w:val="24"/>
              </w:rPr>
              <w:t>Biofertilizer</w:t>
            </w:r>
            <w:r w:rsidR="003E372B">
              <w:rPr>
                <w:color w:val="212121"/>
                <w:spacing w:val="-2"/>
                <w:sz w:val="24"/>
              </w:rPr>
              <w:t xml:space="preserve"> </w:t>
            </w:r>
            <w:r w:rsidR="003E372B">
              <w:rPr>
                <w:color w:val="212121"/>
                <w:sz w:val="24"/>
              </w:rPr>
              <w:t>(</w:t>
            </w:r>
            <w:r w:rsidR="00C24A08" w:rsidRPr="00C24A08">
              <w:rPr>
                <w:i/>
                <w:iCs/>
                <w:color w:val="212121"/>
                <w:sz w:val="24"/>
              </w:rPr>
              <w:t>Azotobacter</w:t>
            </w:r>
            <w:r w:rsidR="003E372B">
              <w:rPr>
                <w:color w:val="212121"/>
                <w:sz w:val="24"/>
              </w:rPr>
              <w:t>+</w:t>
            </w:r>
            <w:r w:rsidR="003E372B">
              <w:rPr>
                <w:color w:val="212121"/>
                <w:spacing w:val="-7"/>
                <w:sz w:val="24"/>
              </w:rPr>
              <w:t xml:space="preserve"> </w:t>
            </w:r>
            <w:r w:rsidR="003E372B">
              <w:rPr>
                <w:color w:val="212121"/>
                <w:spacing w:val="-4"/>
                <w:sz w:val="24"/>
              </w:rPr>
              <w:t>PSB)</w:t>
            </w:r>
          </w:p>
        </w:tc>
        <w:tc>
          <w:tcPr>
            <w:tcW w:w="1375" w:type="dxa"/>
          </w:tcPr>
          <w:p w14:paraId="400A5726" w14:textId="1EB7BE8D" w:rsidR="0022760D" w:rsidRDefault="0022760D" w:rsidP="00C436DF">
            <w:pPr>
              <w:pStyle w:val="TableParagraph"/>
              <w:ind w:right="79"/>
              <w:rPr>
                <w:color w:val="212121"/>
                <w:spacing w:val="-2"/>
                <w:sz w:val="24"/>
              </w:rPr>
            </w:pPr>
            <w:r>
              <w:rPr>
                <w:color w:val="212121"/>
                <w:spacing w:val="-2"/>
                <w:sz w:val="24"/>
              </w:rPr>
              <w:t>7.33</w:t>
            </w:r>
          </w:p>
        </w:tc>
        <w:tc>
          <w:tcPr>
            <w:tcW w:w="1375" w:type="dxa"/>
          </w:tcPr>
          <w:p w14:paraId="28F32F62" w14:textId="714E985D" w:rsidR="0022760D" w:rsidRDefault="0022760D" w:rsidP="00C436DF">
            <w:pPr>
              <w:pStyle w:val="TableParagraph"/>
              <w:ind w:right="79"/>
              <w:rPr>
                <w:color w:val="212121"/>
                <w:spacing w:val="-2"/>
                <w:sz w:val="24"/>
              </w:rPr>
            </w:pPr>
            <w:r>
              <w:rPr>
                <w:color w:val="212121"/>
                <w:spacing w:val="-2"/>
                <w:sz w:val="24"/>
              </w:rPr>
              <w:t>1.13</w:t>
            </w:r>
          </w:p>
        </w:tc>
        <w:tc>
          <w:tcPr>
            <w:tcW w:w="1351" w:type="dxa"/>
          </w:tcPr>
          <w:p w14:paraId="27C70978" w14:textId="499DD322" w:rsidR="0022760D" w:rsidRDefault="0022760D" w:rsidP="00C436DF">
            <w:pPr>
              <w:pStyle w:val="TableParagraph"/>
              <w:ind w:right="79"/>
              <w:rPr>
                <w:color w:val="212121"/>
                <w:spacing w:val="-2"/>
                <w:sz w:val="24"/>
              </w:rPr>
            </w:pPr>
            <w:r>
              <w:rPr>
                <w:color w:val="212121"/>
                <w:spacing w:val="-2"/>
                <w:sz w:val="24"/>
              </w:rPr>
              <w:t>0.58</w:t>
            </w:r>
          </w:p>
        </w:tc>
        <w:tc>
          <w:tcPr>
            <w:tcW w:w="1616" w:type="dxa"/>
          </w:tcPr>
          <w:p w14:paraId="1C8E20BA" w14:textId="2E3AFB4A" w:rsidR="0022760D" w:rsidRDefault="0022760D" w:rsidP="00C436DF">
            <w:pPr>
              <w:pStyle w:val="TableParagraph"/>
              <w:ind w:right="79"/>
              <w:rPr>
                <w:sz w:val="24"/>
              </w:rPr>
            </w:pPr>
            <w:r>
              <w:rPr>
                <w:color w:val="212121"/>
                <w:spacing w:val="-2"/>
                <w:sz w:val="24"/>
              </w:rPr>
              <w:t>155.25</w:t>
            </w:r>
          </w:p>
        </w:tc>
        <w:tc>
          <w:tcPr>
            <w:tcW w:w="1785" w:type="dxa"/>
          </w:tcPr>
          <w:p w14:paraId="4F206C57" w14:textId="65F5013F" w:rsidR="0022760D" w:rsidRDefault="0022760D" w:rsidP="00C436DF">
            <w:pPr>
              <w:pStyle w:val="TableParagraph"/>
              <w:ind w:right="79"/>
              <w:rPr>
                <w:color w:val="212121"/>
                <w:spacing w:val="-2"/>
                <w:sz w:val="24"/>
              </w:rPr>
            </w:pPr>
            <w:r>
              <w:rPr>
                <w:color w:val="212121"/>
                <w:spacing w:val="-2"/>
                <w:sz w:val="24"/>
              </w:rPr>
              <w:t>14.51</w:t>
            </w:r>
          </w:p>
        </w:tc>
      </w:tr>
      <w:tr w:rsidR="0022760D" w14:paraId="07544EF0" w14:textId="29E92AFC" w:rsidTr="0022760D">
        <w:trPr>
          <w:trHeight w:val="819"/>
        </w:trPr>
        <w:tc>
          <w:tcPr>
            <w:tcW w:w="558" w:type="dxa"/>
          </w:tcPr>
          <w:p w14:paraId="3C50116E" w14:textId="77777777" w:rsidR="0022760D" w:rsidRDefault="0022760D" w:rsidP="00C436DF">
            <w:pPr>
              <w:pStyle w:val="TableParagraph"/>
              <w:spacing w:before="1" w:line="240" w:lineRule="auto"/>
              <w:ind w:right="100"/>
              <w:rPr>
                <w:b/>
                <w:sz w:val="24"/>
              </w:rPr>
            </w:pPr>
            <w:r>
              <w:rPr>
                <w:b/>
                <w:color w:val="212121"/>
                <w:spacing w:val="-5"/>
                <w:sz w:val="24"/>
              </w:rPr>
              <w:t>T8</w:t>
            </w:r>
          </w:p>
        </w:tc>
        <w:tc>
          <w:tcPr>
            <w:tcW w:w="3212" w:type="dxa"/>
          </w:tcPr>
          <w:p w14:paraId="76969BBC" w14:textId="118B1027" w:rsidR="0022760D" w:rsidRDefault="0022760D" w:rsidP="003E372B">
            <w:pPr>
              <w:pStyle w:val="TableParagraph"/>
              <w:spacing w:before="1" w:line="240" w:lineRule="auto"/>
              <w:ind w:left="8" w:right="94"/>
              <w:rPr>
                <w:sz w:val="24"/>
              </w:rPr>
            </w:pPr>
            <w:r>
              <w:rPr>
                <w:color w:val="212121"/>
                <w:sz w:val="24"/>
              </w:rPr>
              <w:t>60%</w:t>
            </w:r>
            <w:r>
              <w:rPr>
                <w:color w:val="212121"/>
                <w:spacing w:val="-5"/>
                <w:sz w:val="24"/>
              </w:rPr>
              <w:t xml:space="preserve"> </w:t>
            </w:r>
            <w:r>
              <w:rPr>
                <w:color w:val="212121"/>
                <w:sz w:val="24"/>
              </w:rPr>
              <w:t>RDF</w:t>
            </w:r>
            <w:r>
              <w:rPr>
                <w:color w:val="212121"/>
                <w:spacing w:val="-5"/>
                <w:sz w:val="24"/>
              </w:rPr>
              <w:t xml:space="preserve"> </w:t>
            </w:r>
            <w:r>
              <w:rPr>
                <w:color w:val="212121"/>
                <w:sz w:val="24"/>
              </w:rPr>
              <w:t>+</w:t>
            </w:r>
            <w:r>
              <w:rPr>
                <w:color w:val="212121"/>
                <w:spacing w:val="-9"/>
                <w:sz w:val="24"/>
              </w:rPr>
              <w:t xml:space="preserve"> </w:t>
            </w:r>
            <w:r>
              <w:rPr>
                <w:color w:val="212121"/>
                <w:sz w:val="24"/>
              </w:rPr>
              <w:t>Vermicompost</w:t>
            </w:r>
            <w:r>
              <w:rPr>
                <w:color w:val="212121"/>
                <w:spacing w:val="-3"/>
                <w:sz w:val="24"/>
              </w:rPr>
              <w:t xml:space="preserve"> </w:t>
            </w:r>
            <w:r>
              <w:rPr>
                <w:color w:val="212121"/>
                <w:sz w:val="24"/>
              </w:rPr>
              <w:t>@</w:t>
            </w:r>
            <w:r>
              <w:rPr>
                <w:color w:val="212121"/>
                <w:spacing w:val="-4"/>
                <w:sz w:val="24"/>
              </w:rPr>
              <w:t xml:space="preserve"> </w:t>
            </w:r>
            <w:r>
              <w:rPr>
                <w:color w:val="212121"/>
                <w:sz w:val="24"/>
              </w:rPr>
              <w:t>3.1</w:t>
            </w:r>
            <w:r>
              <w:rPr>
                <w:color w:val="212121"/>
                <w:spacing w:val="-3"/>
                <w:sz w:val="24"/>
              </w:rPr>
              <w:t xml:space="preserve"> </w:t>
            </w:r>
            <w:r>
              <w:rPr>
                <w:color w:val="212121"/>
                <w:sz w:val="24"/>
              </w:rPr>
              <w:t>t/ha</w:t>
            </w:r>
            <w:r>
              <w:rPr>
                <w:color w:val="212121"/>
                <w:spacing w:val="-4"/>
                <w:sz w:val="24"/>
              </w:rPr>
              <w:t xml:space="preserve"> </w:t>
            </w:r>
            <w:r>
              <w:rPr>
                <w:color w:val="212121"/>
                <w:sz w:val="24"/>
              </w:rPr>
              <w:t>+</w:t>
            </w:r>
            <w:r>
              <w:rPr>
                <w:color w:val="212121"/>
                <w:spacing w:val="-5"/>
                <w:sz w:val="24"/>
              </w:rPr>
              <w:t xml:space="preserve"> </w:t>
            </w:r>
            <w:r>
              <w:rPr>
                <w:color w:val="212121"/>
                <w:spacing w:val="-2"/>
                <w:sz w:val="24"/>
              </w:rPr>
              <w:t>Biofertilizer</w:t>
            </w:r>
            <w:r w:rsidR="003E372B">
              <w:rPr>
                <w:color w:val="212121"/>
                <w:spacing w:val="-2"/>
                <w:sz w:val="24"/>
              </w:rPr>
              <w:t xml:space="preserve"> </w:t>
            </w:r>
            <w:r w:rsidR="003E372B">
              <w:rPr>
                <w:color w:val="212121"/>
                <w:sz w:val="24"/>
              </w:rPr>
              <w:t>(</w:t>
            </w:r>
            <w:r w:rsidR="00C24A08" w:rsidRPr="00C24A08">
              <w:rPr>
                <w:i/>
                <w:iCs/>
                <w:color w:val="212121"/>
                <w:sz w:val="24"/>
              </w:rPr>
              <w:t>Azotobacter</w:t>
            </w:r>
            <w:r w:rsidR="003E372B">
              <w:rPr>
                <w:color w:val="212121"/>
                <w:spacing w:val="-3"/>
                <w:sz w:val="24"/>
              </w:rPr>
              <w:t xml:space="preserve"> </w:t>
            </w:r>
            <w:r w:rsidR="003E372B">
              <w:rPr>
                <w:color w:val="212121"/>
                <w:sz w:val="24"/>
              </w:rPr>
              <w:t>+</w:t>
            </w:r>
            <w:r w:rsidR="003E372B">
              <w:rPr>
                <w:color w:val="212121"/>
                <w:spacing w:val="-4"/>
                <w:sz w:val="24"/>
              </w:rPr>
              <w:t xml:space="preserve"> PSB)</w:t>
            </w:r>
          </w:p>
        </w:tc>
        <w:tc>
          <w:tcPr>
            <w:tcW w:w="1375" w:type="dxa"/>
          </w:tcPr>
          <w:p w14:paraId="0610EBC7" w14:textId="46CC88EE" w:rsidR="0022760D" w:rsidRDefault="0022760D" w:rsidP="00C436DF">
            <w:pPr>
              <w:pStyle w:val="TableParagraph"/>
              <w:spacing w:before="1" w:line="240" w:lineRule="auto"/>
              <w:ind w:right="79"/>
              <w:rPr>
                <w:color w:val="212121"/>
                <w:spacing w:val="-2"/>
                <w:sz w:val="24"/>
              </w:rPr>
            </w:pPr>
            <w:r>
              <w:rPr>
                <w:color w:val="212121"/>
                <w:spacing w:val="-2"/>
                <w:sz w:val="24"/>
              </w:rPr>
              <w:t>7.57</w:t>
            </w:r>
          </w:p>
        </w:tc>
        <w:tc>
          <w:tcPr>
            <w:tcW w:w="1375" w:type="dxa"/>
          </w:tcPr>
          <w:p w14:paraId="4831F999" w14:textId="503AD046" w:rsidR="0022760D" w:rsidRDefault="0022760D" w:rsidP="00C436DF">
            <w:pPr>
              <w:pStyle w:val="TableParagraph"/>
              <w:spacing w:before="1" w:line="240" w:lineRule="auto"/>
              <w:ind w:right="79"/>
              <w:rPr>
                <w:color w:val="212121"/>
                <w:spacing w:val="-2"/>
                <w:sz w:val="24"/>
              </w:rPr>
            </w:pPr>
            <w:r>
              <w:rPr>
                <w:color w:val="212121"/>
                <w:spacing w:val="-2"/>
                <w:sz w:val="24"/>
              </w:rPr>
              <w:t>1.3</w:t>
            </w:r>
          </w:p>
        </w:tc>
        <w:tc>
          <w:tcPr>
            <w:tcW w:w="1351" w:type="dxa"/>
          </w:tcPr>
          <w:p w14:paraId="6BEE3099" w14:textId="04E83D81" w:rsidR="0022760D" w:rsidRDefault="0022760D" w:rsidP="00C436DF">
            <w:pPr>
              <w:pStyle w:val="TableParagraph"/>
              <w:spacing w:before="1" w:line="240" w:lineRule="auto"/>
              <w:ind w:right="79"/>
              <w:rPr>
                <w:color w:val="212121"/>
                <w:spacing w:val="-2"/>
                <w:sz w:val="24"/>
              </w:rPr>
            </w:pPr>
            <w:r>
              <w:rPr>
                <w:color w:val="212121"/>
                <w:spacing w:val="-2"/>
                <w:sz w:val="24"/>
              </w:rPr>
              <w:t>0.55</w:t>
            </w:r>
          </w:p>
        </w:tc>
        <w:tc>
          <w:tcPr>
            <w:tcW w:w="1616" w:type="dxa"/>
          </w:tcPr>
          <w:p w14:paraId="0AE17BBA" w14:textId="19C3144B" w:rsidR="0022760D" w:rsidRDefault="0022760D" w:rsidP="00C436DF">
            <w:pPr>
              <w:pStyle w:val="TableParagraph"/>
              <w:spacing w:before="1" w:line="240" w:lineRule="auto"/>
              <w:ind w:right="79"/>
              <w:rPr>
                <w:sz w:val="24"/>
              </w:rPr>
            </w:pPr>
            <w:r>
              <w:rPr>
                <w:color w:val="212121"/>
                <w:spacing w:val="-2"/>
                <w:sz w:val="24"/>
              </w:rPr>
              <w:t>151.74</w:t>
            </w:r>
          </w:p>
        </w:tc>
        <w:tc>
          <w:tcPr>
            <w:tcW w:w="1785" w:type="dxa"/>
          </w:tcPr>
          <w:p w14:paraId="7122D62B" w14:textId="33C9891F" w:rsidR="0022760D" w:rsidRDefault="0022760D" w:rsidP="00C436DF">
            <w:pPr>
              <w:pStyle w:val="TableParagraph"/>
              <w:spacing w:before="1" w:line="240" w:lineRule="auto"/>
              <w:ind w:right="79"/>
              <w:rPr>
                <w:color w:val="212121"/>
                <w:spacing w:val="-2"/>
                <w:sz w:val="24"/>
              </w:rPr>
            </w:pPr>
            <w:r>
              <w:rPr>
                <w:color w:val="212121"/>
                <w:spacing w:val="-2"/>
                <w:sz w:val="24"/>
              </w:rPr>
              <w:t>12.39</w:t>
            </w:r>
          </w:p>
        </w:tc>
      </w:tr>
      <w:tr w:rsidR="0022760D" w14:paraId="5E41C1F6" w14:textId="607F1A8B" w:rsidTr="0022760D">
        <w:trPr>
          <w:trHeight w:val="409"/>
        </w:trPr>
        <w:tc>
          <w:tcPr>
            <w:tcW w:w="558" w:type="dxa"/>
          </w:tcPr>
          <w:p w14:paraId="486501C9" w14:textId="77777777" w:rsidR="0022760D" w:rsidRDefault="0022760D" w:rsidP="00C436DF">
            <w:pPr>
              <w:pStyle w:val="TableParagraph"/>
              <w:spacing w:line="276" w:lineRule="exact"/>
              <w:ind w:right="100"/>
              <w:rPr>
                <w:b/>
                <w:sz w:val="24"/>
              </w:rPr>
            </w:pPr>
            <w:r>
              <w:rPr>
                <w:b/>
                <w:color w:val="212121"/>
                <w:spacing w:val="-5"/>
                <w:sz w:val="24"/>
              </w:rPr>
              <w:t>T9</w:t>
            </w:r>
          </w:p>
        </w:tc>
        <w:tc>
          <w:tcPr>
            <w:tcW w:w="3212" w:type="dxa"/>
          </w:tcPr>
          <w:p w14:paraId="6602697D" w14:textId="77777777" w:rsidR="0022760D" w:rsidRDefault="0022760D" w:rsidP="00C436DF">
            <w:pPr>
              <w:pStyle w:val="TableParagraph"/>
              <w:spacing w:line="276" w:lineRule="exact"/>
              <w:ind w:left="10" w:right="94"/>
              <w:rPr>
                <w:sz w:val="24"/>
              </w:rPr>
            </w:pPr>
            <w:r>
              <w:rPr>
                <w:color w:val="212121"/>
                <w:sz w:val="24"/>
              </w:rPr>
              <w:t>Vermicompost</w:t>
            </w:r>
            <w:r>
              <w:rPr>
                <w:color w:val="212121"/>
                <w:spacing w:val="-13"/>
                <w:sz w:val="24"/>
              </w:rPr>
              <w:t xml:space="preserve"> </w:t>
            </w:r>
            <w:r>
              <w:rPr>
                <w:color w:val="212121"/>
                <w:sz w:val="24"/>
              </w:rPr>
              <w:t>@</w:t>
            </w:r>
            <w:r>
              <w:rPr>
                <w:color w:val="212121"/>
                <w:spacing w:val="-11"/>
                <w:sz w:val="24"/>
              </w:rPr>
              <w:t xml:space="preserve"> </w:t>
            </w:r>
            <w:r>
              <w:rPr>
                <w:color w:val="212121"/>
                <w:sz w:val="24"/>
              </w:rPr>
              <w:t>2.5</w:t>
            </w:r>
            <w:r>
              <w:rPr>
                <w:color w:val="212121"/>
                <w:spacing w:val="-11"/>
                <w:sz w:val="24"/>
              </w:rPr>
              <w:t xml:space="preserve"> </w:t>
            </w:r>
            <w:r>
              <w:rPr>
                <w:color w:val="212121"/>
                <w:spacing w:val="-4"/>
                <w:sz w:val="24"/>
              </w:rPr>
              <w:t>t/ha</w:t>
            </w:r>
          </w:p>
        </w:tc>
        <w:tc>
          <w:tcPr>
            <w:tcW w:w="1375" w:type="dxa"/>
          </w:tcPr>
          <w:p w14:paraId="61F96A84" w14:textId="79556803" w:rsidR="0022760D" w:rsidRDefault="0022760D" w:rsidP="00C436DF">
            <w:pPr>
              <w:pStyle w:val="TableParagraph"/>
              <w:spacing w:line="276" w:lineRule="exact"/>
              <w:ind w:right="79"/>
              <w:rPr>
                <w:color w:val="212121"/>
                <w:spacing w:val="-2"/>
                <w:sz w:val="24"/>
              </w:rPr>
            </w:pPr>
            <w:r>
              <w:rPr>
                <w:color w:val="212121"/>
                <w:spacing w:val="-2"/>
                <w:sz w:val="24"/>
              </w:rPr>
              <w:t>7.74</w:t>
            </w:r>
          </w:p>
        </w:tc>
        <w:tc>
          <w:tcPr>
            <w:tcW w:w="1375" w:type="dxa"/>
          </w:tcPr>
          <w:p w14:paraId="233BDB73" w14:textId="721D8080" w:rsidR="0022760D" w:rsidRDefault="0022760D" w:rsidP="00C436DF">
            <w:pPr>
              <w:pStyle w:val="TableParagraph"/>
              <w:spacing w:line="276" w:lineRule="exact"/>
              <w:ind w:right="79"/>
              <w:rPr>
                <w:color w:val="212121"/>
                <w:spacing w:val="-2"/>
                <w:sz w:val="24"/>
              </w:rPr>
            </w:pPr>
            <w:r>
              <w:rPr>
                <w:color w:val="212121"/>
                <w:spacing w:val="-2"/>
                <w:sz w:val="24"/>
              </w:rPr>
              <w:t>1.53</w:t>
            </w:r>
          </w:p>
        </w:tc>
        <w:tc>
          <w:tcPr>
            <w:tcW w:w="1351" w:type="dxa"/>
          </w:tcPr>
          <w:p w14:paraId="32AEC738" w14:textId="01B65AF8" w:rsidR="0022760D" w:rsidRDefault="0022760D" w:rsidP="00C436DF">
            <w:pPr>
              <w:pStyle w:val="TableParagraph"/>
              <w:spacing w:line="276" w:lineRule="exact"/>
              <w:ind w:right="79"/>
              <w:rPr>
                <w:color w:val="212121"/>
                <w:spacing w:val="-2"/>
                <w:sz w:val="24"/>
              </w:rPr>
            </w:pPr>
            <w:r>
              <w:rPr>
                <w:color w:val="212121"/>
                <w:spacing w:val="-2"/>
                <w:sz w:val="24"/>
              </w:rPr>
              <w:t>0.46</w:t>
            </w:r>
          </w:p>
        </w:tc>
        <w:tc>
          <w:tcPr>
            <w:tcW w:w="1616" w:type="dxa"/>
          </w:tcPr>
          <w:p w14:paraId="0595C8B7" w14:textId="2BCB55FE" w:rsidR="0022760D" w:rsidRDefault="0022760D" w:rsidP="00C436DF">
            <w:pPr>
              <w:pStyle w:val="TableParagraph"/>
              <w:spacing w:line="276" w:lineRule="exact"/>
              <w:ind w:right="79"/>
              <w:rPr>
                <w:sz w:val="24"/>
              </w:rPr>
            </w:pPr>
            <w:r>
              <w:rPr>
                <w:color w:val="212121"/>
                <w:spacing w:val="-2"/>
                <w:sz w:val="24"/>
              </w:rPr>
              <w:t>127.63</w:t>
            </w:r>
          </w:p>
        </w:tc>
        <w:tc>
          <w:tcPr>
            <w:tcW w:w="1785" w:type="dxa"/>
          </w:tcPr>
          <w:p w14:paraId="072A2822" w14:textId="3EF09C0E" w:rsidR="0022760D" w:rsidRDefault="0022760D" w:rsidP="00C436DF">
            <w:pPr>
              <w:pStyle w:val="TableParagraph"/>
              <w:spacing w:line="276" w:lineRule="exact"/>
              <w:ind w:right="79"/>
              <w:rPr>
                <w:color w:val="212121"/>
                <w:spacing w:val="-2"/>
                <w:sz w:val="24"/>
              </w:rPr>
            </w:pPr>
            <w:r>
              <w:rPr>
                <w:color w:val="212121"/>
                <w:spacing w:val="-2"/>
                <w:sz w:val="24"/>
              </w:rPr>
              <w:t>9.87</w:t>
            </w:r>
          </w:p>
        </w:tc>
      </w:tr>
      <w:tr w:rsidR="0022760D" w14:paraId="6A58D332" w14:textId="77524776" w:rsidTr="0022760D">
        <w:trPr>
          <w:trHeight w:val="407"/>
        </w:trPr>
        <w:tc>
          <w:tcPr>
            <w:tcW w:w="558" w:type="dxa"/>
          </w:tcPr>
          <w:p w14:paraId="1BBADE06" w14:textId="77777777" w:rsidR="0022760D" w:rsidRDefault="0022760D" w:rsidP="00C436DF">
            <w:pPr>
              <w:pStyle w:val="TableParagraph"/>
              <w:spacing w:line="240" w:lineRule="auto"/>
              <w:jc w:val="left"/>
            </w:pPr>
          </w:p>
        </w:tc>
        <w:tc>
          <w:tcPr>
            <w:tcW w:w="3212" w:type="dxa"/>
          </w:tcPr>
          <w:p w14:paraId="6AE455FB" w14:textId="77777777" w:rsidR="0022760D" w:rsidRDefault="0022760D" w:rsidP="0022760D">
            <w:pPr>
              <w:pStyle w:val="TableParagraph"/>
              <w:rPr>
                <w:sz w:val="24"/>
              </w:rPr>
            </w:pPr>
            <w:r>
              <w:rPr>
                <w:color w:val="212121"/>
                <w:sz w:val="24"/>
              </w:rPr>
              <w:t>C.D.</w:t>
            </w:r>
            <w:r>
              <w:rPr>
                <w:color w:val="212121"/>
                <w:spacing w:val="-2"/>
                <w:sz w:val="24"/>
              </w:rPr>
              <w:t xml:space="preserve"> </w:t>
            </w:r>
            <w:r>
              <w:rPr>
                <w:color w:val="212121"/>
                <w:sz w:val="24"/>
              </w:rPr>
              <w:t xml:space="preserve">at </w:t>
            </w:r>
            <w:r>
              <w:rPr>
                <w:color w:val="212121"/>
                <w:spacing w:val="-5"/>
                <w:sz w:val="24"/>
              </w:rPr>
              <w:t>5%</w:t>
            </w:r>
          </w:p>
        </w:tc>
        <w:tc>
          <w:tcPr>
            <w:tcW w:w="1375" w:type="dxa"/>
          </w:tcPr>
          <w:p w14:paraId="78AADEBF" w14:textId="28A8971D" w:rsidR="0022760D" w:rsidRDefault="0022760D" w:rsidP="00C436DF">
            <w:pPr>
              <w:pStyle w:val="TableParagraph"/>
              <w:ind w:right="79"/>
              <w:rPr>
                <w:color w:val="212121"/>
                <w:spacing w:val="-4"/>
                <w:sz w:val="24"/>
              </w:rPr>
            </w:pPr>
            <w:r>
              <w:rPr>
                <w:color w:val="212121"/>
                <w:spacing w:val="-4"/>
                <w:sz w:val="24"/>
              </w:rPr>
              <w:t>N/A</w:t>
            </w:r>
          </w:p>
        </w:tc>
        <w:tc>
          <w:tcPr>
            <w:tcW w:w="1375" w:type="dxa"/>
          </w:tcPr>
          <w:p w14:paraId="28EA1516" w14:textId="4E11A465" w:rsidR="0022760D" w:rsidRDefault="0022760D" w:rsidP="00C436DF">
            <w:pPr>
              <w:pStyle w:val="TableParagraph"/>
              <w:ind w:right="79"/>
              <w:rPr>
                <w:color w:val="212121"/>
                <w:spacing w:val="-4"/>
                <w:sz w:val="24"/>
              </w:rPr>
            </w:pPr>
            <w:r>
              <w:rPr>
                <w:color w:val="212121"/>
                <w:spacing w:val="-4"/>
                <w:sz w:val="24"/>
              </w:rPr>
              <w:t>N/A</w:t>
            </w:r>
          </w:p>
        </w:tc>
        <w:tc>
          <w:tcPr>
            <w:tcW w:w="1351" w:type="dxa"/>
          </w:tcPr>
          <w:p w14:paraId="625BED54" w14:textId="314EA863" w:rsidR="0022760D" w:rsidRDefault="0022760D" w:rsidP="00C436DF">
            <w:pPr>
              <w:pStyle w:val="TableParagraph"/>
              <w:ind w:right="79"/>
              <w:rPr>
                <w:color w:val="212121"/>
                <w:spacing w:val="-4"/>
                <w:sz w:val="24"/>
              </w:rPr>
            </w:pPr>
            <w:r>
              <w:rPr>
                <w:color w:val="212121"/>
                <w:spacing w:val="-4"/>
                <w:sz w:val="24"/>
              </w:rPr>
              <w:t>0.02</w:t>
            </w:r>
          </w:p>
        </w:tc>
        <w:tc>
          <w:tcPr>
            <w:tcW w:w="1616" w:type="dxa"/>
          </w:tcPr>
          <w:p w14:paraId="54C37B2A" w14:textId="761D6FEE" w:rsidR="0022760D" w:rsidRDefault="0022760D" w:rsidP="00C436DF">
            <w:pPr>
              <w:pStyle w:val="TableParagraph"/>
              <w:ind w:right="79"/>
              <w:rPr>
                <w:sz w:val="24"/>
              </w:rPr>
            </w:pPr>
            <w:r>
              <w:rPr>
                <w:color w:val="212121"/>
                <w:spacing w:val="-4"/>
                <w:sz w:val="24"/>
              </w:rPr>
              <w:t>5.11</w:t>
            </w:r>
          </w:p>
        </w:tc>
        <w:tc>
          <w:tcPr>
            <w:tcW w:w="1785" w:type="dxa"/>
          </w:tcPr>
          <w:p w14:paraId="2A8C7307" w14:textId="10B64714" w:rsidR="0022760D" w:rsidRDefault="0022760D" w:rsidP="00C436DF">
            <w:pPr>
              <w:pStyle w:val="TableParagraph"/>
              <w:ind w:right="79"/>
              <w:rPr>
                <w:color w:val="212121"/>
                <w:spacing w:val="-4"/>
                <w:sz w:val="24"/>
              </w:rPr>
            </w:pPr>
            <w:r>
              <w:rPr>
                <w:color w:val="212121"/>
                <w:spacing w:val="-4"/>
                <w:sz w:val="24"/>
              </w:rPr>
              <w:t>0.35</w:t>
            </w:r>
          </w:p>
        </w:tc>
      </w:tr>
      <w:tr w:rsidR="0022760D" w14:paraId="48484DA0" w14:textId="6925A271" w:rsidTr="0022760D">
        <w:trPr>
          <w:trHeight w:val="408"/>
        </w:trPr>
        <w:tc>
          <w:tcPr>
            <w:tcW w:w="558" w:type="dxa"/>
          </w:tcPr>
          <w:p w14:paraId="6CAB164E" w14:textId="77777777" w:rsidR="0022760D" w:rsidRDefault="0022760D" w:rsidP="00C436DF">
            <w:pPr>
              <w:pStyle w:val="TableParagraph"/>
              <w:spacing w:line="240" w:lineRule="auto"/>
              <w:jc w:val="left"/>
            </w:pPr>
          </w:p>
        </w:tc>
        <w:tc>
          <w:tcPr>
            <w:tcW w:w="3212" w:type="dxa"/>
          </w:tcPr>
          <w:p w14:paraId="7A8392D0" w14:textId="0A6A03AE" w:rsidR="0022760D" w:rsidRDefault="0022760D" w:rsidP="00C436DF">
            <w:pPr>
              <w:pStyle w:val="TableParagraph"/>
              <w:spacing w:before="1" w:line="240" w:lineRule="auto"/>
              <w:ind w:left="9" w:right="94"/>
              <w:rPr>
                <w:sz w:val="24"/>
              </w:rPr>
            </w:pPr>
            <w:r>
              <w:rPr>
                <w:color w:val="212121"/>
                <w:sz w:val="24"/>
              </w:rPr>
              <w:t>SE(</w:t>
            </w:r>
            <w:r>
              <w:rPr>
                <w:color w:val="212121"/>
                <w:spacing w:val="-4"/>
                <w:sz w:val="24"/>
              </w:rPr>
              <w:t>m±)</w:t>
            </w:r>
          </w:p>
        </w:tc>
        <w:tc>
          <w:tcPr>
            <w:tcW w:w="1375" w:type="dxa"/>
          </w:tcPr>
          <w:p w14:paraId="29838AB7" w14:textId="0C8BA709" w:rsidR="0022760D" w:rsidRDefault="0022760D" w:rsidP="00C436DF">
            <w:pPr>
              <w:pStyle w:val="TableParagraph"/>
              <w:spacing w:before="1" w:line="240" w:lineRule="auto"/>
              <w:ind w:right="79"/>
              <w:rPr>
                <w:color w:val="212121"/>
                <w:spacing w:val="-4"/>
                <w:sz w:val="24"/>
              </w:rPr>
            </w:pPr>
            <w:r>
              <w:rPr>
                <w:color w:val="212121"/>
                <w:spacing w:val="-4"/>
                <w:sz w:val="24"/>
              </w:rPr>
              <w:t>0.19</w:t>
            </w:r>
          </w:p>
        </w:tc>
        <w:tc>
          <w:tcPr>
            <w:tcW w:w="1375" w:type="dxa"/>
          </w:tcPr>
          <w:p w14:paraId="6D757D5B" w14:textId="55F6369C" w:rsidR="0022760D" w:rsidRDefault="0022760D" w:rsidP="00C436DF">
            <w:pPr>
              <w:pStyle w:val="TableParagraph"/>
              <w:spacing w:before="1" w:line="240" w:lineRule="auto"/>
              <w:ind w:right="79"/>
              <w:rPr>
                <w:color w:val="212121"/>
                <w:spacing w:val="-4"/>
                <w:sz w:val="24"/>
              </w:rPr>
            </w:pPr>
            <w:r>
              <w:rPr>
                <w:color w:val="212121"/>
                <w:spacing w:val="-4"/>
                <w:sz w:val="24"/>
              </w:rPr>
              <w:t>0.1</w:t>
            </w:r>
          </w:p>
        </w:tc>
        <w:tc>
          <w:tcPr>
            <w:tcW w:w="1351" w:type="dxa"/>
          </w:tcPr>
          <w:p w14:paraId="2637ED0F" w14:textId="6276C28C" w:rsidR="0022760D" w:rsidRDefault="0022760D" w:rsidP="00C436DF">
            <w:pPr>
              <w:pStyle w:val="TableParagraph"/>
              <w:spacing w:before="1" w:line="240" w:lineRule="auto"/>
              <w:ind w:right="79"/>
              <w:rPr>
                <w:color w:val="212121"/>
                <w:spacing w:val="-4"/>
                <w:sz w:val="24"/>
              </w:rPr>
            </w:pPr>
            <w:r>
              <w:rPr>
                <w:color w:val="212121"/>
                <w:spacing w:val="-4"/>
                <w:sz w:val="24"/>
              </w:rPr>
              <w:t>0.00</w:t>
            </w:r>
          </w:p>
        </w:tc>
        <w:tc>
          <w:tcPr>
            <w:tcW w:w="1616" w:type="dxa"/>
          </w:tcPr>
          <w:p w14:paraId="24A425BB" w14:textId="7BAC90B2" w:rsidR="0022760D" w:rsidRDefault="0022760D" w:rsidP="00C436DF">
            <w:pPr>
              <w:pStyle w:val="TableParagraph"/>
              <w:spacing w:before="1" w:line="240" w:lineRule="auto"/>
              <w:ind w:right="79"/>
              <w:rPr>
                <w:sz w:val="24"/>
              </w:rPr>
            </w:pPr>
            <w:r>
              <w:rPr>
                <w:color w:val="212121"/>
                <w:spacing w:val="-4"/>
                <w:sz w:val="24"/>
              </w:rPr>
              <w:t>1.69</w:t>
            </w:r>
          </w:p>
        </w:tc>
        <w:tc>
          <w:tcPr>
            <w:tcW w:w="1785" w:type="dxa"/>
          </w:tcPr>
          <w:p w14:paraId="63D5AD27" w14:textId="2EEB9ED7" w:rsidR="0022760D" w:rsidRDefault="0022760D" w:rsidP="00C436DF">
            <w:pPr>
              <w:pStyle w:val="TableParagraph"/>
              <w:spacing w:before="1" w:line="240" w:lineRule="auto"/>
              <w:ind w:right="79"/>
              <w:rPr>
                <w:color w:val="212121"/>
                <w:spacing w:val="-4"/>
                <w:sz w:val="24"/>
              </w:rPr>
            </w:pPr>
            <w:r>
              <w:rPr>
                <w:color w:val="212121"/>
                <w:spacing w:val="-4"/>
                <w:sz w:val="24"/>
              </w:rPr>
              <w:t>0.11</w:t>
            </w:r>
          </w:p>
        </w:tc>
      </w:tr>
    </w:tbl>
    <w:p w14:paraId="4070E9E5" w14:textId="77777777" w:rsidR="0022760D" w:rsidRPr="00BD5F1D" w:rsidRDefault="0022760D" w:rsidP="00BD5F1D">
      <w:pPr>
        <w:jc w:val="both"/>
        <w:rPr>
          <w:rFonts w:ascii="Times New Roman" w:hAnsi="Times New Roman" w:cs="Times New Roman"/>
          <w:sz w:val="24"/>
          <w:szCs w:val="24"/>
        </w:rPr>
      </w:pPr>
    </w:p>
    <w:p w14:paraId="5C04F2F3" w14:textId="77777777" w:rsidR="003E372B" w:rsidRDefault="003E372B" w:rsidP="00AA08A8">
      <w:pPr>
        <w:spacing w:before="74"/>
        <w:jc w:val="both"/>
        <w:rPr>
          <w:b/>
          <w:color w:val="212121"/>
          <w:sz w:val="24"/>
        </w:rPr>
      </w:pPr>
    </w:p>
    <w:p w14:paraId="75806062" w14:textId="27F5B15D" w:rsidR="00BD5F1D" w:rsidRPr="003E372B" w:rsidRDefault="003E372B" w:rsidP="00BD5F1D">
      <w:pPr>
        <w:spacing w:before="74"/>
        <w:ind w:left="23"/>
        <w:jc w:val="both"/>
        <w:rPr>
          <w:rFonts w:ascii="Times New Roman" w:hAnsi="Times New Roman" w:cs="Times New Roman"/>
          <w:b/>
          <w:sz w:val="24"/>
        </w:rPr>
      </w:pPr>
      <w:r w:rsidRPr="003E372B">
        <w:rPr>
          <w:rFonts w:ascii="Times New Roman" w:hAnsi="Times New Roman" w:cs="Times New Roman"/>
          <w:b/>
          <w:color w:val="212121"/>
          <w:sz w:val="24"/>
        </w:rPr>
        <w:t xml:space="preserve">Table 2. </w:t>
      </w:r>
      <w:r w:rsidR="00BD5F1D" w:rsidRPr="003E372B">
        <w:rPr>
          <w:rFonts w:ascii="Times New Roman" w:hAnsi="Times New Roman" w:cs="Times New Roman"/>
          <w:b/>
          <w:color w:val="212121"/>
          <w:sz w:val="24"/>
        </w:rPr>
        <w:t>The</w:t>
      </w:r>
      <w:r w:rsidR="00BD5F1D" w:rsidRPr="003E372B">
        <w:rPr>
          <w:rFonts w:ascii="Times New Roman" w:hAnsi="Times New Roman" w:cs="Times New Roman"/>
          <w:b/>
          <w:color w:val="212121"/>
          <w:spacing w:val="-5"/>
          <w:sz w:val="24"/>
        </w:rPr>
        <w:t xml:space="preserve"> </w:t>
      </w:r>
      <w:r w:rsidR="00BD5F1D" w:rsidRPr="003E372B">
        <w:rPr>
          <w:rFonts w:ascii="Times New Roman" w:hAnsi="Times New Roman" w:cs="Times New Roman"/>
          <w:b/>
          <w:color w:val="212121"/>
          <w:sz w:val="24"/>
        </w:rPr>
        <w:t>economic</w:t>
      </w:r>
      <w:r w:rsidR="00BD5F1D" w:rsidRPr="003E372B">
        <w:rPr>
          <w:rFonts w:ascii="Times New Roman" w:hAnsi="Times New Roman" w:cs="Times New Roman"/>
          <w:b/>
          <w:color w:val="212121"/>
          <w:spacing w:val="-5"/>
          <w:sz w:val="24"/>
        </w:rPr>
        <w:t xml:space="preserve"> </w:t>
      </w:r>
      <w:r w:rsidR="00BD5F1D" w:rsidRPr="003E372B">
        <w:rPr>
          <w:rFonts w:ascii="Times New Roman" w:hAnsi="Times New Roman" w:cs="Times New Roman"/>
          <w:b/>
          <w:color w:val="212121"/>
          <w:sz w:val="24"/>
        </w:rPr>
        <w:t>studies</w:t>
      </w:r>
      <w:r w:rsidR="00BD5F1D" w:rsidRPr="003E372B">
        <w:rPr>
          <w:rFonts w:ascii="Times New Roman" w:hAnsi="Times New Roman" w:cs="Times New Roman"/>
          <w:b/>
          <w:color w:val="212121"/>
          <w:spacing w:val="-5"/>
          <w:sz w:val="24"/>
        </w:rPr>
        <w:t xml:space="preserve"> </w:t>
      </w:r>
      <w:r w:rsidR="00BD5F1D" w:rsidRPr="003E372B">
        <w:rPr>
          <w:rFonts w:ascii="Times New Roman" w:hAnsi="Times New Roman" w:cs="Times New Roman"/>
          <w:b/>
          <w:color w:val="212121"/>
          <w:sz w:val="24"/>
        </w:rPr>
        <w:t>of</w:t>
      </w:r>
      <w:r w:rsidR="00BD5F1D" w:rsidRPr="003E372B">
        <w:rPr>
          <w:rFonts w:ascii="Times New Roman" w:hAnsi="Times New Roman" w:cs="Times New Roman"/>
          <w:b/>
          <w:color w:val="212121"/>
          <w:spacing w:val="-5"/>
          <w:sz w:val="24"/>
        </w:rPr>
        <w:t xml:space="preserve"> </w:t>
      </w:r>
      <w:r w:rsidR="00BD5F1D" w:rsidRPr="003E372B">
        <w:rPr>
          <w:rFonts w:ascii="Times New Roman" w:hAnsi="Times New Roman" w:cs="Times New Roman"/>
          <w:b/>
          <w:color w:val="212121"/>
          <w:sz w:val="24"/>
        </w:rPr>
        <w:t>wheat</w:t>
      </w:r>
      <w:r w:rsidR="00BD5F1D" w:rsidRPr="003E372B">
        <w:rPr>
          <w:rFonts w:ascii="Times New Roman" w:hAnsi="Times New Roman" w:cs="Times New Roman"/>
          <w:b/>
          <w:color w:val="212121"/>
          <w:spacing w:val="-5"/>
          <w:sz w:val="24"/>
        </w:rPr>
        <w:t xml:space="preserve"> </w:t>
      </w:r>
      <w:r w:rsidR="00BD5F1D" w:rsidRPr="003E372B">
        <w:rPr>
          <w:rFonts w:ascii="Times New Roman" w:hAnsi="Times New Roman" w:cs="Times New Roman"/>
          <w:b/>
          <w:color w:val="212121"/>
          <w:sz w:val="24"/>
        </w:rPr>
        <w:t>under</w:t>
      </w:r>
      <w:r w:rsidR="00BD5F1D" w:rsidRPr="003E372B">
        <w:rPr>
          <w:rFonts w:ascii="Times New Roman" w:hAnsi="Times New Roman" w:cs="Times New Roman"/>
          <w:b/>
          <w:color w:val="212121"/>
          <w:spacing w:val="-9"/>
          <w:sz w:val="24"/>
        </w:rPr>
        <w:t xml:space="preserve"> </w:t>
      </w:r>
      <w:r w:rsidR="00BD5F1D" w:rsidRPr="003E372B">
        <w:rPr>
          <w:rFonts w:ascii="Times New Roman" w:hAnsi="Times New Roman" w:cs="Times New Roman"/>
          <w:b/>
          <w:color w:val="212121"/>
          <w:sz w:val="24"/>
        </w:rPr>
        <w:t>different</w:t>
      </w:r>
      <w:r w:rsidR="00BD5F1D" w:rsidRPr="003E372B">
        <w:rPr>
          <w:rFonts w:ascii="Times New Roman" w:hAnsi="Times New Roman" w:cs="Times New Roman"/>
          <w:b/>
          <w:color w:val="212121"/>
          <w:spacing w:val="-4"/>
          <w:sz w:val="24"/>
        </w:rPr>
        <w:t xml:space="preserve"> </w:t>
      </w:r>
      <w:r w:rsidR="00BD5F1D" w:rsidRPr="003E372B">
        <w:rPr>
          <w:rFonts w:ascii="Times New Roman" w:hAnsi="Times New Roman" w:cs="Times New Roman"/>
          <w:b/>
          <w:color w:val="212121"/>
          <w:spacing w:val="-2"/>
          <w:sz w:val="24"/>
        </w:rPr>
        <w:t>treatments</w:t>
      </w:r>
    </w:p>
    <w:p w14:paraId="58FE9952" w14:textId="77777777" w:rsidR="00BD5F1D" w:rsidRDefault="00BD5F1D" w:rsidP="00BD5F1D">
      <w:pPr>
        <w:pStyle w:val="BodyText"/>
        <w:spacing w:before="69"/>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4570"/>
        <w:gridCol w:w="1232"/>
        <w:gridCol w:w="878"/>
        <w:gridCol w:w="887"/>
        <w:gridCol w:w="725"/>
      </w:tblGrid>
      <w:tr w:rsidR="00BD5F1D" w14:paraId="4982CF6E" w14:textId="77777777" w:rsidTr="003E372B">
        <w:trPr>
          <w:trHeight w:val="1242"/>
        </w:trPr>
        <w:tc>
          <w:tcPr>
            <w:tcW w:w="401" w:type="pct"/>
          </w:tcPr>
          <w:p w14:paraId="3A4CB33C" w14:textId="77777777" w:rsidR="00BD5F1D" w:rsidRDefault="00BD5F1D" w:rsidP="00C26A9C">
            <w:pPr>
              <w:pStyle w:val="TableParagraph"/>
              <w:ind w:right="93"/>
              <w:rPr>
                <w:b/>
                <w:sz w:val="24"/>
              </w:rPr>
            </w:pPr>
            <w:r>
              <w:rPr>
                <w:b/>
                <w:color w:val="212121"/>
                <w:spacing w:val="-2"/>
                <w:sz w:val="24"/>
              </w:rPr>
              <w:t>Sl.no.</w:t>
            </w:r>
          </w:p>
        </w:tc>
        <w:tc>
          <w:tcPr>
            <w:tcW w:w="2533" w:type="pct"/>
          </w:tcPr>
          <w:p w14:paraId="2B84D379" w14:textId="77777777" w:rsidR="00BD5F1D" w:rsidRDefault="00BD5F1D" w:rsidP="00C26A9C">
            <w:pPr>
              <w:pStyle w:val="TableParagraph"/>
              <w:ind w:left="2" w:right="104"/>
              <w:rPr>
                <w:b/>
                <w:sz w:val="24"/>
              </w:rPr>
            </w:pPr>
            <w:r>
              <w:rPr>
                <w:b/>
                <w:color w:val="212121"/>
                <w:spacing w:val="-2"/>
                <w:sz w:val="24"/>
              </w:rPr>
              <w:t>Treatment</w:t>
            </w:r>
          </w:p>
        </w:tc>
        <w:tc>
          <w:tcPr>
            <w:tcW w:w="683" w:type="pct"/>
          </w:tcPr>
          <w:p w14:paraId="21B19829" w14:textId="77777777" w:rsidR="00BD5F1D" w:rsidRDefault="00BD5F1D" w:rsidP="00C26A9C">
            <w:pPr>
              <w:pStyle w:val="TableParagraph"/>
              <w:ind w:left="53" w:right="3"/>
              <w:rPr>
                <w:b/>
                <w:sz w:val="24"/>
              </w:rPr>
            </w:pPr>
            <w:r>
              <w:rPr>
                <w:b/>
                <w:color w:val="212121"/>
                <w:sz w:val="24"/>
              </w:rPr>
              <w:t>Cost</w:t>
            </w:r>
            <w:r>
              <w:rPr>
                <w:b/>
                <w:color w:val="212121"/>
                <w:spacing w:val="-1"/>
                <w:sz w:val="24"/>
              </w:rPr>
              <w:t xml:space="preserve"> </w:t>
            </w:r>
            <w:r>
              <w:rPr>
                <w:b/>
                <w:color w:val="212121"/>
                <w:spacing w:val="-5"/>
                <w:sz w:val="24"/>
              </w:rPr>
              <w:t>of</w:t>
            </w:r>
          </w:p>
          <w:p w14:paraId="35271025" w14:textId="77777777" w:rsidR="00BD5F1D" w:rsidRDefault="00BD5F1D" w:rsidP="00C26A9C">
            <w:pPr>
              <w:pStyle w:val="TableParagraph"/>
              <w:spacing w:before="5" w:line="410" w:lineRule="atLeast"/>
              <w:ind w:left="53"/>
              <w:rPr>
                <w:b/>
                <w:sz w:val="24"/>
              </w:rPr>
            </w:pPr>
            <w:r>
              <w:rPr>
                <w:b/>
                <w:color w:val="212121"/>
                <w:spacing w:val="-2"/>
                <w:sz w:val="24"/>
              </w:rPr>
              <w:t>cultivation (Rs/ha)</w:t>
            </w:r>
          </w:p>
        </w:tc>
        <w:tc>
          <w:tcPr>
            <w:tcW w:w="487" w:type="pct"/>
          </w:tcPr>
          <w:p w14:paraId="36A33E93" w14:textId="77777777" w:rsidR="00BD5F1D" w:rsidRDefault="00BD5F1D" w:rsidP="00C26A9C">
            <w:pPr>
              <w:pStyle w:val="TableParagraph"/>
              <w:ind w:left="39" w:firstLine="33"/>
              <w:jc w:val="left"/>
              <w:rPr>
                <w:b/>
                <w:sz w:val="24"/>
              </w:rPr>
            </w:pPr>
            <w:r>
              <w:rPr>
                <w:b/>
                <w:color w:val="212121"/>
                <w:spacing w:val="-4"/>
                <w:sz w:val="24"/>
              </w:rPr>
              <w:t>Gross</w:t>
            </w:r>
          </w:p>
          <w:p w14:paraId="2FA44CCB" w14:textId="77777777" w:rsidR="00BD5F1D" w:rsidRDefault="00BD5F1D" w:rsidP="00C26A9C">
            <w:pPr>
              <w:pStyle w:val="TableParagraph"/>
              <w:spacing w:before="5" w:line="410" w:lineRule="atLeast"/>
              <w:ind w:left="-2" w:right="93" w:firstLine="40"/>
              <w:jc w:val="left"/>
              <w:rPr>
                <w:b/>
                <w:sz w:val="24"/>
              </w:rPr>
            </w:pPr>
            <w:r>
              <w:rPr>
                <w:b/>
                <w:color w:val="212121"/>
                <w:spacing w:val="-2"/>
                <w:sz w:val="24"/>
              </w:rPr>
              <w:t>return (Rs/ha)</w:t>
            </w:r>
          </w:p>
        </w:tc>
        <w:tc>
          <w:tcPr>
            <w:tcW w:w="492" w:type="pct"/>
          </w:tcPr>
          <w:p w14:paraId="4D22D4D9" w14:textId="77777777" w:rsidR="00BD5F1D" w:rsidRDefault="00BD5F1D" w:rsidP="00C26A9C">
            <w:pPr>
              <w:pStyle w:val="TableParagraph"/>
              <w:ind w:left="6" w:right="95"/>
              <w:rPr>
                <w:b/>
                <w:sz w:val="24"/>
              </w:rPr>
            </w:pPr>
            <w:r>
              <w:rPr>
                <w:b/>
                <w:color w:val="212121"/>
                <w:spacing w:val="-5"/>
                <w:sz w:val="24"/>
              </w:rPr>
              <w:t>Net</w:t>
            </w:r>
          </w:p>
          <w:p w14:paraId="4C4C5F26" w14:textId="77777777" w:rsidR="00BD5F1D" w:rsidRDefault="00BD5F1D" w:rsidP="00C26A9C">
            <w:pPr>
              <w:pStyle w:val="TableParagraph"/>
              <w:spacing w:before="5" w:line="410" w:lineRule="atLeast"/>
              <w:ind w:left="8" w:right="94" w:hanging="4"/>
              <w:rPr>
                <w:b/>
                <w:sz w:val="24"/>
              </w:rPr>
            </w:pPr>
            <w:r>
              <w:rPr>
                <w:b/>
                <w:color w:val="212121"/>
                <w:spacing w:val="-2"/>
                <w:sz w:val="24"/>
              </w:rPr>
              <w:t>return (Rs/ha)</w:t>
            </w:r>
          </w:p>
        </w:tc>
        <w:tc>
          <w:tcPr>
            <w:tcW w:w="402" w:type="pct"/>
          </w:tcPr>
          <w:p w14:paraId="28EB183C" w14:textId="77777777" w:rsidR="00BD5F1D" w:rsidRDefault="00BD5F1D" w:rsidP="00C26A9C">
            <w:pPr>
              <w:pStyle w:val="TableParagraph"/>
              <w:ind w:left="97"/>
              <w:jc w:val="left"/>
              <w:rPr>
                <w:b/>
                <w:sz w:val="24"/>
              </w:rPr>
            </w:pPr>
            <w:r>
              <w:rPr>
                <w:b/>
                <w:color w:val="212121"/>
                <w:spacing w:val="-5"/>
                <w:sz w:val="24"/>
              </w:rPr>
              <w:t>B:C</w:t>
            </w:r>
          </w:p>
          <w:p w14:paraId="5E0D910F" w14:textId="77777777" w:rsidR="00BD5F1D" w:rsidRDefault="00BD5F1D" w:rsidP="00C26A9C">
            <w:pPr>
              <w:pStyle w:val="TableParagraph"/>
              <w:spacing w:before="139" w:line="240" w:lineRule="auto"/>
              <w:ind w:left="23"/>
              <w:jc w:val="left"/>
              <w:rPr>
                <w:b/>
                <w:sz w:val="24"/>
              </w:rPr>
            </w:pPr>
            <w:r>
              <w:rPr>
                <w:b/>
                <w:color w:val="212121"/>
                <w:spacing w:val="-2"/>
                <w:sz w:val="24"/>
              </w:rPr>
              <w:t>Ratio</w:t>
            </w:r>
          </w:p>
        </w:tc>
      </w:tr>
      <w:tr w:rsidR="00BD5F1D" w14:paraId="0153B019" w14:textId="77777777" w:rsidTr="003E372B">
        <w:trPr>
          <w:trHeight w:val="568"/>
        </w:trPr>
        <w:tc>
          <w:tcPr>
            <w:tcW w:w="401" w:type="pct"/>
          </w:tcPr>
          <w:p w14:paraId="3A5C86C7" w14:textId="77777777" w:rsidR="00BD5F1D" w:rsidRDefault="00BD5F1D" w:rsidP="00C26A9C">
            <w:pPr>
              <w:pStyle w:val="TableParagraph"/>
              <w:ind w:right="93"/>
              <w:rPr>
                <w:b/>
                <w:sz w:val="24"/>
              </w:rPr>
            </w:pPr>
            <w:r>
              <w:rPr>
                <w:b/>
                <w:color w:val="212121"/>
                <w:spacing w:val="-5"/>
                <w:sz w:val="24"/>
              </w:rPr>
              <w:lastRenderedPageBreak/>
              <w:t>T1</w:t>
            </w:r>
          </w:p>
        </w:tc>
        <w:tc>
          <w:tcPr>
            <w:tcW w:w="2533" w:type="pct"/>
          </w:tcPr>
          <w:p w14:paraId="0AAB55A4" w14:textId="77777777" w:rsidR="00BD5F1D" w:rsidRDefault="00BD5F1D" w:rsidP="00C26A9C">
            <w:pPr>
              <w:pStyle w:val="TableParagraph"/>
              <w:ind w:left="4" w:right="104"/>
              <w:rPr>
                <w:sz w:val="24"/>
              </w:rPr>
            </w:pPr>
            <w:r>
              <w:rPr>
                <w:color w:val="212121"/>
                <w:spacing w:val="-2"/>
                <w:sz w:val="24"/>
              </w:rPr>
              <w:t>Control</w:t>
            </w:r>
          </w:p>
        </w:tc>
        <w:tc>
          <w:tcPr>
            <w:tcW w:w="683" w:type="pct"/>
          </w:tcPr>
          <w:p w14:paraId="6A0123C8" w14:textId="77777777" w:rsidR="00BD5F1D" w:rsidRDefault="00BD5F1D" w:rsidP="00C26A9C">
            <w:pPr>
              <w:pStyle w:val="TableParagraph"/>
              <w:ind w:left="242"/>
              <w:jc w:val="left"/>
              <w:rPr>
                <w:sz w:val="24"/>
              </w:rPr>
            </w:pPr>
            <w:r>
              <w:rPr>
                <w:color w:val="212121"/>
                <w:spacing w:val="-2"/>
                <w:sz w:val="24"/>
              </w:rPr>
              <w:t>22440</w:t>
            </w:r>
          </w:p>
        </w:tc>
        <w:tc>
          <w:tcPr>
            <w:tcW w:w="487" w:type="pct"/>
          </w:tcPr>
          <w:p w14:paraId="48C69A21" w14:textId="77777777" w:rsidR="00BD5F1D" w:rsidRDefault="00BD5F1D" w:rsidP="00C26A9C">
            <w:pPr>
              <w:pStyle w:val="TableParagraph"/>
              <w:ind w:right="100"/>
              <w:rPr>
                <w:sz w:val="24"/>
              </w:rPr>
            </w:pPr>
            <w:r>
              <w:rPr>
                <w:color w:val="212121"/>
                <w:spacing w:val="-2"/>
                <w:sz w:val="24"/>
              </w:rPr>
              <w:t>35700</w:t>
            </w:r>
          </w:p>
        </w:tc>
        <w:tc>
          <w:tcPr>
            <w:tcW w:w="492" w:type="pct"/>
          </w:tcPr>
          <w:p w14:paraId="0613C21A" w14:textId="77777777" w:rsidR="00BD5F1D" w:rsidRDefault="00BD5F1D" w:rsidP="00C26A9C">
            <w:pPr>
              <w:pStyle w:val="TableParagraph"/>
              <w:ind w:right="169"/>
              <w:jc w:val="right"/>
              <w:rPr>
                <w:sz w:val="24"/>
              </w:rPr>
            </w:pPr>
            <w:r>
              <w:rPr>
                <w:color w:val="212121"/>
                <w:spacing w:val="-2"/>
                <w:sz w:val="24"/>
              </w:rPr>
              <w:t>13260</w:t>
            </w:r>
          </w:p>
        </w:tc>
        <w:tc>
          <w:tcPr>
            <w:tcW w:w="402" w:type="pct"/>
          </w:tcPr>
          <w:p w14:paraId="3F0A1851" w14:textId="77777777" w:rsidR="00BD5F1D" w:rsidRDefault="00BD5F1D" w:rsidP="00C26A9C">
            <w:pPr>
              <w:pStyle w:val="TableParagraph"/>
              <w:ind w:right="87"/>
              <w:rPr>
                <w:sz w:val="24"/>
              </w:rPr>
            </w:pPr>
            <w:r>
              <w:rPr>
                <w:color w:val="212121"/>
                <w:spacing w:val="-4"/>
                <w:sz w:val="24"/>
              </w:rPr>
              <w:t>0.59</w:t>
            </w:r>
          </w:p>
        </w:tc>
      </w:tr>
      <w:tr w:rsidR="00BD5F1D" w14:paraId="21AD3D4D" w14:textId="77777777" w:rsidTr="003E372B">
        <w:trPr>
          <w:trHeight w:val="827"/>
        </w:trPr>
        <w:tc>
          <w:tcPr>
            <w:tcW w:w="401" w:type="pct"/>
          </w:tcPr>
          <w:p w14:paraId="02976C4D" w14:textId="77777777" w:rsidR="00BD5F1D" w:rsidRDefault="00BD5F1D" w:rsidP="00C26A9C">
            <w:pPr>
              <w:pStyle w:val="TableParagraph"/>
              <w:ind w:right="93"/>
              <w:rPr>
                <w:b/>
                <w:sz w:val="24"/>
              </w:rPr>
            </w:pPr>
            <w:r>
              <w:rPr>
                <w:b/>
                <w:color w:val="212121"/>
                <w:spacing w:val="-5"/>
                <w:sz w:val="24"/>
              </w:rPr>
              <w:t>T2</w:t>
            </w:r>
          </w:p>
        </w:tc>
        <w:tc>
          <w:tcPr>
            <w:tcW w:w="2533" w:type="pct"/>
          </w:tcPr>
          <w:p w14:paraId="062288D0" w14:textId="77777777" w:rsidR="00BD5F1D" w:rsidRDefault="00BD5F1D" w:rsidP="00C26A9C">
            <w:pPr>
              <w:pStyle w:val="TableParagraph"/>
              <w:ind w:left="1" w:right="104"/>
              <w:rPr>
                <w:sz w:val="24"/>
              </w:rPr>
            </w:pPr>
            <w:r>
              <w:rPr>
                <w:color w:val="212121"/>
                <w:sz w:val="24"/>
              </w:rPr>
              <w:t>100%</w:t>
            </w:r>
            <w:r>
              <w:rPr>
                <w:color w:val="212121"/>
                <w:spacing w:val="-1"/>
                <w:sz w:val="24"/>
              </w:rPr>
              <w:t xml:space="preserve"> </w:t>
            </w:r>
            <w:r>
              <w:rPr>
                <w:color w:val="212121"/>
                <w:sz w:val="24"/>
              </w:rPr>
              <w:t>RDF</w:t>
            </w:r>
            <w:r>
              <w:rPr>
                <w:color w:val="212121"/>
                <w:spacing w:val="-1"/>
                <w:sz w:val="24"/>
              </w:rPr>
              <w:t xml:space="preserve"> </w:t>
            </w:r>
            <w:r>
              <w:rPr>
                <w:color w:val="212121"/>
                <w:sz w:val="24"/>
              </w:rPr>
              <w:t>(120 kg N/ha, 60%</w:t>
            </w:r>
            <w:r>
              <w:rPr>
                <w:color w:val="212121"/>
                <w:spacing w:val="-1"/>
                <w:sz w:val="24"/>
              </w:rPr>
              <w:t xml:space="preserve"> </w:t>
            </w:r>
            <w:r>
              <w:rPr>
                <w:color w:val="212121"/>
                <w:sz w:val="24"/>
              </w:rPr>
              <w:t xml:space="preserve">kg P/ha, </w:t>
            </w:r>
            <w:r>
              <w:rPr>
                <w:color w:val="212121"/>
                <w:spacing w:val="-5"/>
                <w:sz w:val="24"/>
              </w:rPr>
              <w:t>40</w:t>
            </w:r>
          </w:p>
          <w:p w14:paraId="75E7536F" w14:textId="77777777" w:rsidR="00BD5F1D" w:rsidRDefault="00BD5F1D" w:rsidP="00C26A9C">
            <w:pPr>
              <w:pStyle w:val="TableParagraph"/>
              <w:spacing w:before="137" w:line="240" w:lineRule="auto"/>
              <w:ind w:right="104"/>
              <w:rPr>
                <w:sz w:val="24"/>
              </w:rPr>
            </w:pPr>
            <w:r>
              <w:rPr>
                <w:color w:val="212121"/>
                <w:sz w:val="24"/>
              </w:rPr>
              <w:t xml:space="preserve">kg </w:t>
            </w:r>
            <w:r>
              <w:rPr>
                <w:color w:val="212121"/>
                <w:spacing w:val="-2"/>
                <w:sz w:val="24"/>
              </w:rPr>
              <w:t>K/ha)</w:t>
            </w:r>
          </w:p>
        </w:tc>
        <w:tc>
          <w:tcPr>
            <w:tcW w:w="683" w:type="pct"/>
          </w:tcPr>
          <w:p w14:paraId="4678BFE8" w14:textId="77777777" w:rsidR="00BD5F1D" w:rsidRDefault="00BD5F1D" w:rsidP="00C26A9C">
            <w:pPr>
              <w:pStyle w:val="TableParagraph"/>
              <w:ind w:left="242"/>
              <w:jc w:val="left"/>
              <w:rPr>
                <w:sz w:val="24"/>
              </w:rPr>
            </w:pPr>
            <w:r>
              <w:rPr>
                <w:color w:val="212121"/>
                <w:spacing w:val="-2"/>
                <w:sz w:val="24"/>
              </w:rPr>
              <w:t>28080</w:t>
            </w:r>
          </w:p>
        </w:tc>
        <w:tc>
          <w:tcPr>
            <w:tcW w:w="487" w:type="pct"/>
          </w:tcPr>
          <w:p w14:paraId="21670E76" w14:textId="77777777" w:rsidR="00BD5F1D" w:rsidRDefault="00BD5F1D" w:rsidP="00C26A9C">
            <w:pPr>
              <w:pStyle w:val="TableParagraph"/>
              <w:ind w:right="100"/>
              <w:rPr>
                <w:sz w:val="24"/>
              </w:rPr>
            </w:pPr>
            <w:r>
              <w:rPr>
                <w:color w:val="212121"/>
                <w:spacing w:val="-2"/>
                <w:sz w:val="24"/>
              </w:rPr>
              <w:t>65025</w:t>
            </w:r>
          </w:p>
        </w:tc>
        <w:tc>
          <w:tcPr>
            <w:tcW w:w="492" w:type="pct"/>
          </w:tcPr>
          <w:p w14:paraId="09A27CEB" w14:textId="77777777" w:rsidR="00BD5F1D" w:rsidRDefault="00BD5F1D" w:rsidP="00C26A9C">
            <w:pPr>
              <w:pStyle w:val="TableParagraph"/>
              <w:ind w:right="169"/>
              <w:jc w:val="right"/>
              <w:rPr>
                <w:sz w:val="24"/>
              </w:rPr>
            </w:pPr>
            <w:r>
              <w:rPr>
                <w:color w:val="212121"/>
                <w:spacing w:val="-2"/>
                <w:sz w:val="24"/>
              </w:rPr>
              <w:t>36945</w:t>
            </w:r>
          </w:p>
        </w:tc>
        <w:tc>
          <w:tcPr>
            <w:tcW w:w="402" w:type="pct"/>
          </w:tcPr>
          <w:p w14:paraId="399EF1C1" w14:textId="77777777" w:rsidR="00BD5F1D" w:rsidRDefault="00BD5F1D" w:rsidP="00C26A9C">
            <w:pPr>
              <w:pStyle w:val="TableParagraph"/>
              <w:ind w:right="87"/>
              <w:rPr>
                <w:sz w:val="24"/>
              </w:rPr>
            </w:pPr>
            <w:r>
              <w:rPr>
                <w:color w:val="212121"/>
                <w:spacing w:val="-4"/>
                <w:sz w:val="24"/>
              </w:rPr>
              <w:t>1.32</w:t>
            </w:r>
          </w:p>
        </w:tc>
      </w:tr>
      <w:tr w:rsidR="00BD5F1D" w14:paraId="479BE493" w14:textId="77777777" w:rsidTr="003E372B">
        <w:trPr>
          <w:trHeight w:val="569"/>
        </w:trPr>
        <w:tc>
          <w:tcPr>
            <w:tcW w:w="401" w:type="pct"/>
          </w:tcPr>
          <w:p w14:paraId="0E1571B1" w14:textId="77777777" w:rsidR="00BD5F1D" w:rsidRDefault="00BD5F1D" w:rsidP="00C26A9C">
            <w:pPr>
              <w:pStyle w:val="TableParagraph"/>
              <w:ind w:right="93"/>
              <w:rPr>
                <w:b/>
                <w:sz w:val="24"/>
              </w:rPr>
            </w:pPr>
            <w:r>
              <w:rPr>
                <w:b/>
                <w:color w:val="212121"/>
                <w:spacing w:val="-5"/>
                <w:sz w:val="24"/>
              </w:rPr>
              <w:t>T3</w:t>
            </w:r>
          </w:p>
        </w:tc>
        <w:tc>
          <w:tcPr>
            <w:tcW w:w="2533" w:type="pct"/>
          </w:tcPr>
          <w:p w14:paraId="67B7480C" w14:textId="77777777" w:rsidR="00BD5F1D" w:rsidRDefault="00BD5F1D" w:rsidP="00C26A9C">
            <w:pPr>
              <w:pStyle w:val="TableParagraph"/>
              <w:ind w:left="3" w:right="104"/>
              <w:rPr>
                <w:sz w:val="24"/>
              </w:rPr>
            </w:pPr>
            <w:r>
              <w:rPr>
                <w:color w:val="212121"/>
                <w:sz w:val="24"/>
              </w:rPr>
              <w:t>80</w:t>
            </w:r>
            <w:r>
              <w:rPr>
                <w:color w:val="212121"/>
                <w:spacing w:val="-7"/>
                <w:sz w:val="24"/>
              </w:rPr>
              <w:t xml:space="preserve"> </w:t>
            </w:r>
            <w:r>
              <w:rPr>
                <w:color w:val="212121"/>
                <w:sz w:val="24"/>
              </w:rPr>
              <w:t>%</w:t>
            </w:r>
            <w:r>
              <w:rPr>
                <w:color w:val="212121"/>
                <w:spacing w:val="-5"/>
                <w:sz w:val="24"/>
              </w:rPr>
              <w:t xml:space="preserve"> </w:t>
            </w:r>
            <w:r>
              <w:rPr>
                <w:color w:val="212121"/>
                <w:sz w:val="24"/>
              </w:rPr>
              <w:t>RDF</w:t>
            </w:r>
            <w:r>
              <w:rPr>
                <w:color w:val="212121"/>
                <w:spacing w:val="-5"/>
                <w:sz w:val="24"/>
              </w:rPr>
              <w:t xml:space="preserve"> </w:t>
            </w:r>
            <w:r>
              <w:rPr>
                <w:color w:val="212121"/>
                <w:sz w:val="24"/>
              </w:rPr>
              <w:t>+</w:t>
            </w:r>
            <w:r>
              <w:rPr>
                <w:color w:val="212121"/>
                <w:spacing w:val="-9"/>
                <w:sz w:val="24"/>
              </w:rPr>
              <w:t xml:space="preserve"> </w:t>
            </w:r>
            <w:r>
              <w:rPr>
                <w:color w:val="212121"/>
                <w:sz w:val="24"/>
              </w:rPr>
              <w:t>Vermicompost</w:t>
            </w:r>
            <w:r>
              <w:rPr>
                <w:color w:val="212121"/>
                <w:spacing w:val="-4"/>
                <w:sz w:val="24"/>
              </w:rPr>
              <w:t xml:space="preserve"> </w:t>
            </w:r>
            <w:r>
              <w:rPr>
                <w:color w:val="212121"/>
                <w:sz w:val="24"/>
              </w:rPr>
              <w:t>@</w:t>
            </w:r>
            <w:r>
              <w:rPr>
                <w:color w:val="212121"/>
                <w:spacing w:val="-4"/>
                <w:sz w:val="24"/>
              </w:rPr>
              <w:t xml:space="preserve"> </w:t>
            </w:r>
            <w:r>
              <w:rPr>
                <w:color w:val="212121"/>
                <w:sz w:val="24"/>
              </w:rPr>
              <w:t>2.9</w:t>
            </w:r>
            <w:r>
              <w:rPr>
                <w:color w:val="212121"/>
                <w:spacing w:val="-4"/>
                <w:sz w:val="24"/>
              </w:rPr>
              <w:t xml:space="preserve"> t/ha</w:t>
            </w:r>
          </w:p>
        </w:tc>
        <w:tc>
          <w:tcPr>
            <w:tcW w:w="683" w:type="pct"/>
          </w:tcPr>
          <w:p w14:paraId="7D53EFC3" w14:textId="77777777" w:rsidR="00BD5F1D" w:rsidRDefault="00BD5F1D" w:rsidP="00C26A9C">
            <w:pPr>
              <w:pStyle w:val="TableParagraph"/>
              <w:ind w:left="242"/>
              <w:jc w:val="left"/>
              <w:rPr>
                <w:sz w:val="24"/>
              </w:rPr>
            </w:pPr>
            <w:r>
              <w:rPr>
                <w:color w:val="212121"/>
                <w:spacing w:val="-2"/>
                <w:sz w:val="24"/>
              </w:rPr>
              <w:t>29885</w:t>
            </w:r>
          </w:p>
        </w:tc>
        <w:tc>
          <w:tcPr>
            <w:tcW w:w="487" w:type="pct"/>
          </w:tcPr>
          <w:p w14:paraId="18221244" w14:textId="77777777" w:rsidR="00BD5F1D" w:rsidRDefault="00BD5F1D" w:rsidP="00C26A9C">
            <w:pPr>
              <w:pStyle w:val="TableParagraph"/>
              <w:ind w:right="100"/>
              <w:rPr>
                <w:sz w:val="24"/>
              </w:rPr>
            </w:pPr>
            <w:r>
              <w:rPr>
                <w:color w:val="212121"/>
                <w:spacing w:val="-2"/>
                <w:sz w:val="24"/>
              </w:rPr>
              <w:t>61412</w:t>
            </w:r>
          </w:p>
        </w:tc>
        <w:tc>
          <w:tcPr>
            <w:tcW w:w="492" w:type="pct"/>
          </w:tcPr>
          <w:p w14:paraId="6E236915" w14:textId="77777777" w:rsidR="00BD5F1D" w:rsidRDefault="00BD5F1D" w:rsidP="00C26A9C">
            <w:pPr>
              <w:pStyle w:val="TableParagraph"/>
              <w:ind w:right="169"/>
              <w:jc w:val="right"/>
              <w:rPr>
                <w:sz w:val="24"/>
              </w:rPr>
            </w:pPr>
            <w:r>
              <w:rPr>
                <w:color w:val="212121"/>
                <w:spacing w:val="-2"/>
                <w:sz w:val="24"/>
              </w:rPr>
              <w:t>31527</w:t>
            </w:r>
          </w:p>
        </w:tc>
        <w:tc>
          <w:tcPr>
            <w:tcW w:w="402" w:type="pct"/>
          </w:tcPr>
          <w:p w14:paraId="5F83352D" w14:textId="77777777" w:rsidR="00BD5F1D" w:rsidRDefault="00BD5F1D" w:rsidP="00C26A9C">
            <w:pPr>
              <w:pStyle w:val="TableParagraph"/>
              <w:ind w:right="87"/>
              <w:rPr>
                <w:sz w:val="24"/>
              </w:rPr>
            </w:pPr>
            <w:r>
              <w:rPr>
                <w:color w:val="212121"/>
                <w:spacing w:val="-4"/>
                <w:sz w:val="24"/>
              </w:rPr>
              <w:t>1.05</w:t>
            </w:r>
          </w:p>
        </w:tc>
      </w:tr>
      <w:tr w:rsidR="00BD5F1D" w14:paraId="1BB420D1" w14:textId="77777777" w:rsidTr="003E372B">
        <w:trPr>
          <w:trHeight w:val="827"/>
        </w:trPr>
        <w:tc>
          <w:tcPr>
            <w:tcW w:w="401" w:type="pct"/>
          </w:tcPr>
          <w:p w14:paraId="429CC474" w14:textId="77777777" w:rsidR="00BD5F1D" w:rsidRDefault="00BD5F1D" w:rsidP="00C26A9C">
            <w:pPr>
              <w:pStyle w:val="TableParagraph"/>
              <w:ind w:right="93"/>
              <w:rPr>
                <w:b/>
                <w:sz w:val="24"/>
              </w:rPr>
            </w:pPr>
            <w:r>
              <w:rPr>
                <w:b/>
                <w:color w:val="212121"/>
                <w:spacing w:val="-5"/>
                <w:sz w:val="24"/>
              </w:rPr>
              <w:t>T4</w:t>
            </w:r>
          </w:p>
        </w:tc>
        <w:tc>
          <w:tcPr>
            <w:tcW w:w="2533" w:type="pct"/>
          </w:tcPr>
          <w:p w14:paraId="132962F2" w14:textId="133E7236" w:rsidR="00BD5F1D" w:rsidRDefault="00BD5F1D" w:rsidP="00C26A9C">
            <w:pPr>
              <w:pStyle w:val="TableParagraph"/>
              <w:ind w:left="4" w:right="104"/>
              <w:rPr>
                <w:sz w:val="24"/>
              </w:rPr>
            </w:pPr>
            <w:r>
              <w:rPr>
                <w:color w:val="212121"/>
                <w:sz w:val="24"/>
              </w:rPr>
              <w:t>80</w:t>
            </w:r>
            <w:r>
              <w:rPr>
                <w:color w:val="212121"/>
                <w:spacing w:val="-2"/>
                <w:sz w:val="24"/>
              </w:rPr>
              <w:t xml:space="preserve"> </w:t>
            </w:r>
            <w:r>
              <w:rPr>
                <w:color w:val="212121"/>
                <w:sz w:val="24"/>
              </w:rPr>
              <w:t>%</w:t>
            </w:r>
            <w:r>
              <w:rPr>
                <w:color w:val="212121"/>
                <w:spacing w:val="-2"/>
                <w:sz w:val="24"/>
              </w:rPr>
              <w:t xml:space="preserve"> </w:t>
            </w:r>
            <w:r>
              <w:rPr>
                <w:color w:val="212121"/>
                <w:sz w:val="24"/>
              </w:rPr>
              <w:t>RDF</w:t>
            </w:r>
            <w:r>
              <w:rPr>
                <w:color w:val="212121"/>
                <w:spacing w:val="-2"/>
                <w:sz w:val="24"/>
              </w:rPr>
              <w:t xml:space="preserve"> </w:t>
            </w:r>
            <w:r>
              <w:rPr>
                <w:color w:val="212121"/>
                <w:sz w:val="24"/>
              </w:rPr>
              <w:t>+</w:t>
            </w:r>
            <w:r>
              <w:rPr>
                <w:color w:val="212121"/>
                <w:spacing w:val="-2"/>
                <w:sz w:val="24"/>
              </w:rPr>
              <w:t xml:space="preserve"> </w:t>
            </w:r>
            <w:r>
              <w:rPr>
                <w:color w:val="212121"/>
                <w:sz w:val="24"/>
              </w:rPr>
              <w:t>Biofertilizer (</w:t>
            </w:r>
            <w:r w:rsidR="00C24A08" w:rsidRPr="00C24A08">
              <w:rPr>
                <w:i/>
                <w:iCs/>
                <w:color w:val="212121"/>
                <w:sz w:val="24"/>
              </w:rPr>
              <w:t>Azotobacter</w:t>
            </w:r>
            <w:r>
              <w:rPr>
                <w:color w:val="212121"/>
                <w:spacing w:val="-1"/>
                <w:sz w:val="24"/>
              </w:rPr>
              <w:t xml:space="preserve"> </w:t>
            </w:r>
            <w:r>
              <w:rPr>
                <w:color w:val="212121"/>
                <w:spacing w:val="-10"/>
                <w:sz w:val="24"/>
              </w:rPr>
              <w:t>+</w:t>
            </w:r>
          </w:p>
          <w:p w14:paraId="35C5985C" w14:textId="77777777" w:rsidR="00BD5F1D" w:rsidRDefault="00BD5F1D" w:rsidP="00C26A9C">
            <w:pPr>
              <w:pStyle w:val="TableParagraph"/>
              <w:spacing w:before="137" w:line="240" w:lineRule="auto"/>
              <w:ind w:left="4" w:right="104"/>
              <w:rPr>
                <w:sz w:val="24"/>
              </w:rPr>
            </w:pPr>
            <w:r>
              <w:rPr>
                <w:color w:val="212121"/>
                <w:spacing w:val="-4"/>
                <w:sz w:val="24"/>
              </w:rPr>
              <w:t>PSB)</w:t>
            </w:r>
          </w:p>
        </w:tc>
        <w:tc>
          <w:tcPr>
            <w:tcW w:w="683" w:type="pct"/>
          </w:tcPr>
          <w:p w14:paraId="7872CEF8" w14:textId="77777777" w:rsidR="00BD5F1D" w:rsidRDefault="00BD5F1D" w:rsidP="00C26A9C">
            <w:pPr>
              <w:pStyle w:val="TableParagraph"/>
              <w:ind w:left="242"/>
              <w:jc w:val="left"/>
              <w:rPr>
                <w:sz w:val="24"/>
              </w:rPr>
            </w:pPr>
            <w:r>
              <w:rPr>
                <w:color w:val="212121"/>
                <w:spacing w:val="-2"/>
                <w:sz w:val="24"/>
              </w:rPr>
              <w:t>30255</w:t>
            </w:r>
          </w:p>
        </w:tc>
        <w:tc>
          <w:tcPr>
            <w:tcW w:w="487" w:type="pct"/>
          </w:tcPr>
          <w:p w14:paraId="677B0038" w14:textId="77777777" w:rsidR="00BD5F1D" w:rsidRDefault="00BD5F1D" w:rsidP="00C26A9C">
            <w:pPr>
              <w:pStyle w:val="TableParagraph"/>
              <w:ind w:right="100"/>
              <w:rPr>
                <w:sz w:val="24"/>
              </w:rPr>
            </w:pPr>
            <w:r>
              <w:rPr>
                <w:color w:val="212121"/>
                <w:spacing w:val="-4"/>
                <w:sz w:val="24"/>
              </w:rPr>
              <w:t>63112</w:t>
            </w:r>
          </w:p>
        </w:tc>
        <w:tc>
          <w:tcPr>
            <w:tcW w:w="492" w:type="pct"/>
          </w:tcPr>
          <w:p w14:paraId="74C4558F" w14:textId="77777777" w:rsidR="00BD5F1D" w:rsidRDefault="00BD5F1D" w:rsidP="00C26A9C">
            <w:pPr>
              <w:pStyle w:val="TableParagraph"/>
              <w:ind w:right="169"/>
              <w:jc w:val="right"/>
              <w:rPr>
                <w:sz w:val="24"/>
              </w:rPr>
            </w:pPr>
            <w:r>
              <w:rPr>
                <w:color w:val="212121"/>
                <w:spacing w:val="-2"/>
                <w:sz w:val="24"/>
              </w:rPr>
              <w:t>32857</w:t>
            </w:r>
          </w:p>
        </w:tc>
        <w:tc>
          <w:tcPr>
            <w:tcW w:w="402" w:type="pct"/>
          </w:tcPr>
          <w:p w14:paraId="2B133A66" w14:textId="77777777" w:rsidR="00BD5F1D" w:rsidRDefault="00BD5F1D" w:rsidP="00C26A9C">
            <w:pPr>
              <w:pStyle w:val="TableParagraph"/>
              <w:ind w:right="87"/>
              <w:rPr>
                <w:sz w:val="24"/>
              </w:rPr>
            </w:pPr>
            <w:r>
              <w:rPr>
                <w:color w:val="212121"/>
                <w:spacing w:val="-4"/>
                <w:sz w:val="24"/>
              </w:rPr>
              <w:t>1.09</w:t>
            </w:r>
          </w:p>
        </w:tc>
      </w:tr>
      <w:tr w:rsidR="00BD5F1D" w14:paraId="472227CD" w14:textId="77777777" w:rsidTr="003E372B">
        <w:trPr>
          <w:trHeight w:val="568"/>
        </w:trPr>
        <w:tc>
          <w:tcPr>
            <w:tcW w:w="401" w:type="pct"/>
          </w:tcPr>
          <w:p w14:paraId="685BA985" w14:textId="77777777" w:rsidR="00BD5F1D" w:rsidRDefault="00BD5F1D" w:rsidP="00C26A9C">
            <w:pPr>
              <w:pStyle w:val="TableParagraph"/>
              <w:ind w:right="93"/>
              <w:rPr>
                <w:b/>
                <w:sz w:val="24"/>
              </w:rPr>
            </w:pPr>
            <w:r>
              <w:rPr>
                <w:b/>
                <w:color w:val="212121"/>
                <w:spacing w:val="-5"/>
                <w:sz w:val="24"/>
              </w:rPr>
              <w:t>T5</w:t>
            </w:r>
          </w:p>
        </w:tc>
        <w:tc>
          <w:tcPr>
            <w:tcW w:w="2533" w:type="pct"/>
          </w:tcPr>
          <w:p w14:paraId="1F834AFB" w14:textId="77777777" w:rsidR="00BD5F1D" w:rsidRDefault="00BD5F1D" w:rsidP="00C26A9C">
            <w:pPr>
              <w:pStyle w:val="TableParagraph"/>
              <w:ind w:left="4" w:right="104"/>
              <w:rPr>
                <w:sz w:val="24"/>
              </w:rPr>
            </w:pPr>
            <w:r>
              <w:rPr>
                <w:color w:val="212121"/>
                <w:sz w:val="24"/>
              </w:rPr>
              <w:t>60</w:t>
            </w:r>
            <w:r>
              <w:rPr>
                <w:color w:val="212121"/>
                <w:spacing w:val="-5"/>
                <w:sz w:val="24"/>
              </w:rPr>
              <w:t xml:space="preserve"> </w:t>
            </w:r>
            <w:r>
              <w:rPr>
                <w:color w:val="212121"/>
                <w:sz w:val="24"/>
              </w:rPr>
              <w:t>%</w:t>
            </w:r>
            <w:r>
              <w:rPr>
                <w:color w:val="212121"/>
                <w:spacing w:val="-5"/>
                <w:sz w:val="24"/>
              </w:rPr>
              <w:t xml:space="preserve"> </w:t>
            </w:r>
            <w:r>
              <w:rPr>
                <w:color w:val="212121"/>
                <w:sz w:val="24"/>
              </w:rPr>
              <w:t>RDF</w:t>
            </w:r>
            <w:r>
              <w:rPr>
                <w:color w:val="212121"/>
                <w:spacing w:val="-5"/>
                <w:sz w:val="24"/>
              </w:rPr>
              <w:t xml:space="preserve"> </w:t>
            </w:r>
            <w:r>
              <w:rPr>
                <w:color w:val="212121"/>
                <w:sz w:val="24"/>
              </w:rPr>
              <w:t>+</w:t>
            </w:r>
            <w:r>
              <w:rPr>
                <w:color w:val="212121"/>
                <w:spacing w:val="-9"/>
                <w:sz w:val="24"/>
              </w:rPr>
              <w:t xml:space="preserve"> </w:t>
            </w:r>
            <w:r>
              <w:rPr>
                <w:color w:val="212121"/>
                <w:sz w:val="24"/>
              </w:rPr>
              <w:t>Vermicompost</w:t>
            </w:r>
            <w:r>
              <w:rPr>
                <w:color w:val="212121"/>
                <w:spacing w:val="-3"/>
                <w:sz w:val="24"/>
              </w:rPr>
              <w:t xml:space="preserve"> </w:t>
            </w:r>
            <w:r>
              <w:rPr>
                <w:color w:val="212121"/>
                <w:sz w:val="24"/>
              </w:rPr>
              <w:t>@</w:t>
            </w:r>
            <w:r>
              <w:rPr>
                <w:color w:val="212121"/>
                <w:spacing w:val="-4"/>
                <w:sz w:val="24"/>
              </w:rPr>
              <w:t xml:space="preserve"> </w:t>
            </w:r>
            <w:r>
              <w:rPr>
                <w:color w:val="212121"/>
                <w:sz w:val="24"/>
              </w:rPr>
              <w:t>3.1</w:t>
            </w:r>
            <w:r>
              <w:rPr>
                <w:color w:val="212121"/>
                <w:spacing w:val="-4"/>
                <w:sz w:val="24"/>
              </w:rPr>
              <w:t xml:space="preserve"> t/ha</w:t>
            </w:r>
          </w:p>
        </w:tc>
        <w:tc>
          <w:tcPr>
            <w:tcW w:w="683" w:type="pct"/>
          </w:tcPr>
          <w:p w14:paraId="0AE035BC" w14:textId="77777777" w:rsidR="00BD5F1D" w:rsidRDefault="00BD5F1D" w:rsidP="00C26A9C">
            <w:pPr>
              <w:pStyle w:val="TableParagraph"/>
              <w:ind w:left="242"/>
              <w:jc w:val="left"/>
              <w:rPr>
                <w:sz w:val="24"/>
              </w:rPr>
            </w:pPr>
            <w:r>
              <w:rPr>
                <w:color w:val="212121"/>
                <w:spacing w:val="-2"/>
                <w:sz w:val="24"/>
              </w:rPr>
              <w:t>49330</w:t>
            </w:r>
          </w:p>
        </w:tc>
        <w:tc>
          <w:tcPr>
            <w:tcW w:w="487" w:type="pct"/>
          </w:tcPr>
          <w:p w14:paraId="567A29C3" w14:textId="77777777" w:rsidR="00BD5F1D" w:rsidRDefault="00BD5F1D" w:rsidP="00C26A9C">
            <w:pPr>
              <w:pStyle w:val="TableParagraph"/>
              <w:ind w:right="100"/>
              <w:rPr>
                <w:sz w:val="24"/>
              </w:rPr>
            </w:pPr>
            <w:r>
              <w:rPr>
                <w:color w:val="212121"/>
                <w:spacing w:val="-2"/>
                <w:sz w:val="24"/>
              </w:rPr>
              <w:t>57587</w:t>
            </w:r>
          </w:p>
        </w:tc>
        <w:tc>
          <w:tcPr>
            <w:tcW w:w="492" w:type="pct"/>
          </w:tcPr>
          <w:p w14:paraId="27A10E16" w14:textId="77777777" w:rsidR="00BD5F1D" w:rsidRDefault="00BD5F1D" w:rsidP="00C26A9C">
            <w:pPr>
              <w:pStyle w:val="TableParagraph"/>
              <w:ind w:right="229"/>
              <w:jc w:val="right"/>
              <w:rPr>
                <w:sz w:val="24"/>
              </w:rPr>
            </w:pPr>
            <w:r>
              <w:rPr>
                <w:color w:val="212121"/>
                <w:spacing w:val="-4"/>
                <w:sz w:val="24"/>
              </w:rPr>
              <w:t>9257</w:t>
            </w:r>
          </w:p>
        </w:tc>
        <w:tc>
          <w:tcPr>
            <w:tcW w:w="402" w:type="pct"/>
          </w:tcPr>
          <w:p w14:paraId="68A61936" w14:textId="77777777" w:rsidR="00BD5F1D" w:rsidRDefault="00BD5F1D" w:rsidP="00C26A9C">
            <w:pPr>
              <w:pStyle w:val="TableParagraph"/>
              <w:ind w:right="87"/>
              <w:rPr>
                <w:sz w:val="24"/>
              </w:rPr>
            </w:pPr>
            <w:r>
              <w:rPr>
                <w:color w:val="212121"/>
                <w:spacing w:val="-4"/>
                <w:sz w:val="24"/>
              </w:rPr>
              <w:t>0.19</w:t>
            </w:r>
          </w:p>
        </w:tc>
      </w:tr>
      <w:tr w:rsidR="00BD5F1D" w14:paraId="230C000B" w14:textId="77777777" w:rsidTr="003E372B">
        <w:trPr>
          <w:trHeight w:val="842"/>
        </w:trPr>
        <w:tc>
          <w:tcPr>
            <w:tcW w:w="401" w:type="pct"/>
          </w:tcPr>
          <w:p w14:paraId="045DAEA1" w14:textId="77777777" w:rsidR="00BD5F1D" w:rsidRDefault="00BD5F1D" w:rsidP="00C26A9C">
            <w:pPr>
              <w:pStyle w:val="TableParagraph"/>
              <w:ind w:right="93"/>
              <w:rPr>
                <w:b/>
                <w:sz w:val="24"/>
              </w:rPr>
            </w:pPr>
            <w:r>
              <w:rPr>
                <w:b/>
                <w:color w:val="212121"/>
                <w:spacing w:val="-5"/>
                <w:sz w:val="24"/>
              </w:rPr>
              <w:t>T6</w:t>
            </w:r>
          </w:p>
        </w:tc>
        <w:tc>
          <w:tcPr>
            <w:tcW w:w="2533" w:type="pct"/>
          </w:tcPr>
          <w:p w14:paraId="19011116" w14:textId="4BFA4B01" w:rsidR="00BD5F1D" w:rsidRDefault="00BD5F1D" w:rsidP="00C26A9C">
            <w:pPr>
              <w:pStyle w:val="TableParagraph"/>
              <w:ind w:left="10" w:right="104"/>
              <w:rPr>
                <w:sz w:val="24"/>
              </w:rPr>
            </w:pPr>
            <w:r>
              <w:rPr>
                <w:color w:val="212121"/>
                <w:sz w:val="24"/>
              </w:rPr>
              <w:t>60</w:t>
            </w:r>
            <w:r>
              <w:rPr>
                <w:color w:val="212121"/>
                <w:spacing w:val="-1"/>
                <w:sz w:val="24"/>
              </w:rPr>
              <w:t xml:space="preserve"> </w:t>
            </w:r>
            <w:r>
              <w:rPr>
                <w:color w:val="212121"/>
                <w:sz w:val="24"/>
              </w:rPr>
              <w:t>%</w:t>
            </w:r>
            <w:r>
              <w:rPr>
                <w:color w:val="212121"/>
                <w:spacing w:val="-2"/>
                <w:sz w:val="24"/>
              </w:rPr>
              <w:t xml:space="preserve"> </w:t>
            </w:r>
            <w:r>
              <w:rPr>
                <w:color w:val="212121"/>
                <w:sz w:val="24"/>
              </w:rPr>
              <w:t>RDF</w:t>
            </w:r>
            <w:r>
              <w:rPr>
                <w:color w:val="212121"/>
                <w:spacing w:val="-1"/>
                <w:sz w:val="24"/>
              </w:rPr>
              <w:t xml:space="preserve"> </w:t>
            </w:r>
            <w:r>
              <w:rPr>
                <w:color w:val="212121"/>
                <w:sz w:val="24"/>
              </w:rPr>
              <w:t>+</w:t>
            </w:r>
            <w:r>
              <w:rPr>
                <w:color w:val="212121"/>
                <w:spacing w:val="-1"/>
                <w:sz w:val="24"/>
              </w:rPr>
              <w:t xml:space="preserve"> </w:t>
            </w:r>
            <w:r>
              <w:rPr>
                <w:color w:val="212121"/>
                <w:sz w:val="24"/>
              </w:rPr>
              <w:t>Biofertilizer</w:t>
            </w:r>
            <w:r>
              <w:rPr>
                <w:color w:val="212121"/>
                <w:spacing w:val="1"/>
                <w:sz w:val="24"/>
              </w:rPr>
              <w:t xml:space="preserve"> </w:t>
            </w:r>
            <w:r>
              <w:rPr>
                <w:color w:val="212121"/>
                <w:spacing w:val="-2"/>
                <w:sz w:val="24"/>
              </w:rPr>
              <w:t>(</w:t>
            </w:r>
            <w:r w:rsidR="00C24A08" w:rsidRPr="00C24A08">
              <w:rPr>
                <w:i/>
                <w:iCs/>
                <w:color w:val="212121"/>
                <w:spacing w:val="-2"/>
                <w:sz w:val="24"/>
              </w:rPr>
              <w:t>Azotobacter</w:t>
            </w:r>
          </w:p>
          <w:p w14:paraId="58F92E1D" w14:textId="77777777" w:rsidR="00BD5F1D" w:rsidRDefault="00BD5F1D" w:rsidP="00C26A9C">
            <w:pPr>
              <w:pStyle w:val="TableParagraph"/>
              <w:spacing w:before="137" w:line="240" w:lineRule="auto"/>
              <w:ind w:left="4" w:right="104"/>
              <w:rPr>
                <w:sz w:val="24"/>
              </w:rPr>
            </w:pPr>
            <w:r>
              <w:rPr>
                <w:color w:val="212121"/>
                <w:spacing w:val="-2"/>
                <w:sz w:val="24"/>
              </w:rPr>
              <w:t>+PSB)</w:t>
            </w:r>
          </w:p>
        </w:tc>
        <w:tc>
          <w:tcPr>
            <w:tcW w:w="683" w:type="pct"/>
          </w:tcPr>
          <w:p w14:paraId="6A6B066B" w14:textId="77777777" w:rsidR="00BD5F1D" w:rsidRDefault="00BD5F1D" w:rsidP="00C26A9C">
            <w:pPr>
              <w:pStyle w:val="TableParagraph"/>
              <w:ind w:left="242"/>
              <w:jc w:val="left"/>
              <w:rPr>
                <w:sz w:val="24"/>
              </w:rPr>
            </w:pPr>
            <w:r>
              <w:rPr>
                <w:color w:val="212121"/>
                <w:spacing w:val="-2"/>
                <w:sz w:val="24"/>
              </w:rPr>
              <w:t>30030</w:t>
            </w:r>
          </w:p>
        </w:tc>
        <w:tc>
          <w:tcPr>
            <w:tcW w:w="487" w:type="pct"/>
          </w:tcPr>
          <w:p w14:paraId="26E228B0" w14:textId="77777777" w:rsidR="00BD5F1D" w:rsidRDefault="00BD5F1D" w:rsidP="00C26A9C">
            <w:pPr>
              <w:pStyle w:val="TableParagraph"/>
              <w:ind w:right="100"/>
              <w:rPr>
                <w:sz w:val="24"/>
              </w:rPr>
            </w:pPr>
            <w:r>
              <w:rPr>
                <w:color w:val="212121"/>
                <w:spacing w:val="-2"/>
                <w:sz w:val="24"/>
              </w:rPr>
              <w:t>58650</w:t>
            </w:r>
          </w:p>
        </w:tc>
        <w:tc>
          <w:tcPr>
            <w:tcW w:w="492" w:type="pct"/>
          </w:tcPr>
          <w:p w14:paraId="4D3FBE67" w14:textId="77777777" w:rsidR="00BD5F1D" w:rsidRDefault="00BD5F1D" w:rsidP="00C26A9C">
            <w:pPr>
              <w:pStyle w:val="TableParagraph"/>
              <w:ind w:right="169"/>
              <w:jc w:val="right"/>
              <w:rPr>
                <w:sz w:val="24"/>
              </w:rPr>
            </w:pPr>
            <w:r>
              <w:rPr>
                <w:color w:val="212121"/>
                <w:spacing w:val="-2"/>
                <w:sz w:val="24"/>
              </w:rPr>
              <w:t>28620</w:t>
            </w:r>
          </w:p>
        </w:tc>
        <w:tc>
          <w:tcPr>
            <w:tcW w:w="402" w:type="pct"/>
          </w:tcPr>
          <w:p w14:paraId="217866C9" w14:textId="77777777" w:rsidR="00BD5F1D" w:rsidRDefault="00BD5F1D" w:rsidP="00C26A9C">
            <w:pPr>
              <w:pStyle w:val="TableParagraph"/>
              <w:ind w:right="87"/>
              <w:rPr>
                <w:sz w:val="24"/>
              </w:rPr>
            </w:pPr>
            <w:r>
              <w:rPr>
                <w:color w:val="212121"/>
                <w:spacing w:val="-4"/>
                <w:sz w:val="24"/>
              </w:rPr>
              <w:t>0.95</w:t>
            </w:r>
          </w:p>
        </w:tc>
      </w:tr>
      <w:tr w:rsidR="00BD5F1D" w14:paraId="027EBC80" w14:textId="77777777" w:rsidTr="003E372B">
        <w:trPr>
          <w:trHeight w:val="827"/>
        </w:trPr>
        <w:tc>
          <w:tcPr>
            <w:tcW w:w="401" w:type="pct"/>
          </w:tcPr>
          <w:p w14:paraId="1E6A635D" w14:textId="77777777" w:rsidR="00BD5F1D" w:rsidRDefault="00BD5F1D" w:rsidP="00C26A9C">
            <w:pPr>
              <w:pStyle w:val="TableParagraph"/>
              <w:ind w:right="93"/>
              <w:rPr>
                <w:b/>
                <w:sz w:val="24"/>
              </w:rPr>
            </w:pPr>
            <w:r>
              <w:rPr>
                <w:b/>
                <w:color w:val="212121"/>
                <w:spacing w:val="-5"/>
                <w:sz w:val="24"/>
              </w:rPr>
              <w:t>T7</w:t>
            </w:r>
          </w:p>
        </w:tc>
        <w:tc>
          <w:tcPr>
            <w:tcW w:w="2533" w:type="pct"/>
          </w:tcPr>
          <w:p w14:paraId="7272B78E" w14:textId="77777777" w:rsidR="00BD5F1D" w:rsidRDefault="00BD5F1D" w:rsidP="00C26A9C">
            <w:pPr>
              <w:pStyle w:val="TableParagraph"/>
              <w:ind w:left="2" w:right="104"/>
              <w:rPr>
                <w:sz w:val="24"/>
              </w:rPr>
            </w:pPr>
            <w:r>
              <w:rPr>
                <w:color w:val="212121"/>
                <w:sz w:val="24"/>
              </w:rPr>
              <w:t>80</w:t>
            </w:r>
            <w:r>
              <w:rPr>
                <w:color w:val="212121"/>
                <w:spacing w:val="-4"/>
                <w:sz w:val="24"/>
              </w:rPr>
              <w:t xml:space="preserve"> </w:t>
            </w:r>
            <w:r>
              <w:rPr>
                <w:color w:val="212121"/>
                <w:sz w:val="24"/>
              </w:rPr>
              <w:t>%</w:t>
            </w:r>
            <w:r>
              <w:rPr>
                <w:color w:val="212121"/>
                <w:spacing w:val="-5"/>
                <w:sz w:val="24"/>
              </w:rPr>
              <w:t xml:space="preserve"> </w:t>
            </w:r>
            <w:r>
              <w:rPr>
                <w:color w:val="212121"/>
                <w:sz w:val="24"/>
              </w:rPr>
              <w:t>RDF</w:t>
            </w:r>
            <w:r>
              <w:rPr>
                <w:color w:val="212121"/>
                <w:spacing w:val="-4"/>
                <w:sz w:val="24"/>
              </w:rPr>
              <w:t xml:space="preserve"> </w:t>
            </w:r>
            <w:r>
              <w:rPr>
                <w:color w:val="212121"/>
                <w:sz w:val="24"/>
              </w:rPr>
              <w:t>+</w:t>
            </w:r>
            <w:r>
              <w:rPr>
                <w:color w:val="212121"/>
                <w:spacing w:val="-9"/>
                <w:sz w:val="24"/>
              </w:rPr>
              <w:t xml:space="preserve"> </w:t>
            </w:r>
            <w:r>
              <w:rPr>
                <w:color w:val="212121"/>
                <w:sz w:val="24"/>
              </w:rPr>
              <w:t>Vermicompost</w:t>
            </w:r>
            <w:r>
              <w:rPr>
                <w:color w:val="212121"/>
                <w:spacing w:val="-4"/>
                <w:sz w:val="24"/>
              </w:rPr>
              <w:t xml:space="preserve"> </w:t>
            </w:r>
            <w:r>
              <w:rPr>
                <w:color w:val="212121"/>
                <w:sz w:val="24"/>
              </w:rPr>
              <w:t>@</w:t>
            </w:r>
            <w:r>
              <w:rPr>
                <w:color w:val="212121"/>
                <w:spacing w:val="-3"/>
                <w:sz w:val="24"/>
              </w:rPr>
              <w:t xml:space="preserve"> </w:t>
            </w:r>
            <w:r>
              <w:rPr>
                <w:color w:val="212121"/>
                <w:sz w:val="24"/>
              </w:rPr>
              <w:t>2.9</w:t>
            </w:r>
            <w:r>
              <w:rPr>
                <w:color w:val="212121"/>
                <w:spacing w:val="-4"/>
                <w:sz w:val="24"/>
              </w:rPr>
              <w:t xml:space="preserve"> </w:t>
            </w:r>
            <w:r>
              <w:rPr>
                <w:color w:val="212121"/>
                <w:sz w:val="24"/>
              </w:rPr>
              <w:t>t/ha</w:t>
            </w:r>
            <w:r>
              <w:rPr>
                <w:color w:val="212121"/>
                <w:spacing w:val="-3"/>
                <w:sz w:val="24"/>
              </w:rPr>
              <w:t xml:space="preserve"> </w:t>
            </w:r>
            <w:r>
              <w:rPr>
                <w:color w:val="212121"/>
                <w:spacing w:val="-10"/>
                <w:sz w:val="24"/>
              </w:rPr>
              <w:t>+</w:t>
            </w:r>
          </w:p>
          <w:p w14:paraId="35F8BB72" w14:textId="40C5F5AD" w:rsidR="00BD5F1D" w:rsidRDefault="00BD5F1D" w:rsidP="00C26A9C">
            <w:pPr>
              <w:pStyle w:val="TableParagraph"/>
              <w:spacing w:before="137" w:line="240" w:lineRule="auto"/>
              <w:ind w:left="2" w:right="104"/>
              <w:rPr>
                <w:sz w:val="24"/>
              </w:rPr>
            </w:pPr>
            <w:r>
              <w:rPr>
                <w:color w:val="212121"/>
                <w:sz w:val="24"/>
              </w:rPr>
              <w:t>Biofertilizer</w:t>
            </w:r>
            <w:r>
              <w:rPr>
                <w:color w:val="212121"/>
                <w:spacing w:val="-6"/>
                <w:sz w:val="24"/>
              </w:rPr>
              <w:t xml:space="preserve"> </w:t>
            </w:r>
            <w:r>
              <w:rPr>
                <w:color w:val="212121"/>
                <w:sz w:val="24"/>
              </w:rPr>
              <w:t>(</w:t>
            </w:r>
            <w:r w:rsidR="00C24A08" w:rsidRPr="00C24A08">
              <w:rPr>
                <w:i/>
                <w:iCs/>
                <w:color w:val="212121"/>
                <w:sz w:val="24"/>
              </w:rPr>
              <w:t>Azotobacter</w:t>
            </w:r>
            <w:r>
              <w:rPr>
                <w:color w:val="212121"/>
                <w:sz w:val="24"/>
              </w:rPr>
              <w:t>+</w:t>
            </w:r>
            <w:r>
              <w:rPr>
                <w:color w:val="212121"/>
                <w:spacing w:val="-4"/>
                <w:sz w:val="24"/>
              </w:rPr>
              <w:t xml:space="preserve"> PSB)</w:t>
            </w:r>
          </w:p>
        </w:tc>
        <w:tc>
          <w:tcPr>
            <w:tcW w:w="683" w:type="pct"/>
          </w:tcPr>
          <w:p w14:paraId="223BDDCE" w14:textId="77777777" w:rsidR="00BD5F1D" w:rsidRDefault="00BD5F1D" w:rsidP="00C26A9C">
            <w:pPr>
              <w:pStyle w:val="TableParagraph"/>
              <w:ind w:left="242"/>
              <w:jc w:val="left"/>
              <w:rPr>
                <w:sz w:val="24"/>
              </w:rPr>
            </w:pPr>
            <w:r>
              <w:rPr>
                <w:color w:val="212121"/>
                <w:spacing w:val="-2"/>
                <w:sz w:val="24"/>
              </w:rPr>
              <w:t>50555</w:t>
            </w:r>
          </w:p>
        </w:tc>
        <w:tc>
          <w:tcPr>
            <w:tcW w:w="487" w:type="pct"/>
          </w:tcPr>
          <w:p w14:paraId="6DB8F60F" w14:textId="77777777" w:rsidR="00BD5F1D" w:rsidRDefault="00BD5F1D" w:rsidP="00C26A9C">
            <w:pPr>
              <w:pStyle w:val="TableParagraph"/>
              <w:ind w:right="100"/>
              <w:rPr>
                <w:sz w:val="24"/>
              </w:rPr>
            </w:pPr>
            <w:r>
              <w:rPr>
                <w:color w:val="212121"/>
                <w:spacing w:val="-2"/>
                <w:sz w:val="24"/>
              </w:rPr>
              <w:t>72250</w:t>
            </w:r>
          </w:p>
        </w:tc>
        <w:tc>
          <w:tcPr>
            <w:tcW w:w="492" w:type="pct"/>
          </w:tcPr>
          <w:p w14:paraId="6BC48F90" w14:textId="77777777" w:rsidR="00BD5F1D" w:rsidRDefault="00BD5F1D" w:rsidP="00C26A9C">
            <w:pPr>
              <w:pStyle w:val="TableParagraph"/>
              <w:ind w:right="169"/>
              <w:jc w:val="right"/>
              <w:rPr>
                <w:sz w:val="24"/>
              </w:rPr>
            </w:pPr>
            <w:r>
              <w:rPr>
                <w:color w:val="212121"/>
                <w:spacing w:val="-2"/>
                <w:sz w:val="24"/>
              </w:rPr>
              <w:t>21695</w:t>
            </w:r>
          </w:p>
        </w:tc>
        <w:tc>
          <w:tcPr>
            <w:tcW w:w="402" w:type="pct"/>
          </w:tcPr>
          <w:p w14:paraId="6EC479BA" w14:textId="77777777" w:rsidR="00BD5F1D" w:rsidRDefault="00BD5F1D" w:rsidP="00C26A9C">
            <w:pPr>
              <w:pStyle w:val="TableParagraph"/>
              <w:ind w:right="87"/>
              <w:rPr>
                <w:sz w:val="24"/>
              </w:rPr>
            </w:pPr>
            <w:r>
              <w:rPr>
                <w:color w:val="212121"/>
                <w:spacing w:val="-4"/>
                <w:sz w:val="24"/>
              </w:rPr>
              <w:t>0.43</w:t>
            </w:r>
          </w:p>
        </w:tc>
      </w:tr>
      <w:tr w:rsidR="00BD5F1D" w14:paraId="3920E700" w14:textId="77777777" w:rsidTr="003E372B">
        <w:trPr>
          <w:trHeight w:val="859"/>
        </w:trPr>
        <w:tc>
          <w:tcPr>
            <w:tcW w:w="401" w:type="pct"/>
          </w:tcPr>
          <w:p w14:paraId="53122B94" w14:textId="77777777" w:rsidR="00BD5F1D" w:rsidRDefault="00BD5F1D" w:rsidP="00C26A9C">
            <w:pPr>
              <w:pStyle w:val="TableParagraph"/>
              <w:ind w:right="93"/>
              <w:rPr>
                <w:b/>
                <w:sz w:val="24"/>
              </w:rPr>
            </w:pPr>
            <w:r>
              <w:rPr>
                <w:b/>
                <w:color w:val="212121"/>
                <w:spacing w:val="-5"/>
                <w:sz w:val="24"/>
              </w:rPr>
              <w:t>T8</w:t>
            </w:r>
          </w:p>
        </w:tc>
        <w:tc>
          <w:tcPr>
            <w:tcW w:w="2533" w:type="pct"/>
          </w:tcPr>
          <w:p w14:paraId="7B1EA5A1" w14:textId="07FD84F2" w:rsidR="00BD5F1D" w:rsidRDefault="00BD5F1D" w:rsidP="00C26A9C">
            <w:pPr>
              <w:pStyle w:val="TableParagraph"/>
              <w:spacing w:line="360" w:lineRule="auto"/>
              <w:ind w:left="537" w:hanging="312"/>
              <w:jc w:val="left"/>
              <w:rPr>
                <w:sz w:val="24"/>
              </w:rPr>
            </w:pPr>
            <w:r>
              <w:rPr>
                <w:color w:val="212121"/>
                <w:sz w:val="24"/>
              </w:rPr>
              <w:t>60%</w:t>
            </w:r>
            <w:r>
              <w:rPr>
                <w:color w:val="212121"/>
                <w:spacing w:val="-10"/>
                <w:sz w:val="24"/>
              </w:rPr>
              <w:t xml:space="preserve"> </w:t>
            </w:r>
            <w:r>
              <w:rPr>
                <w:color w:val="212121"/>
                <w:sz w:val="24"/>
              </w:rPr>
              <w:t>RDF</w:t>
            </w:r>
            <w:r>
              <w:rPr>
                <w:color w:val="212121"/>
                <w:spacing w:val="-10"/>
                <w:sz w:val="24"/>
              </w:rPr>
              <w:t xml:space="preserve"> </w:t>
            </w:r>
            <w:r>
              <w:rPr>
                <w:color w:val="212121"/>
                <w:sz w:val="24"/>
              </w:rPr>
              <w:t>+</w:t>
            </w:r>
            <w:r>
              <w:rPr>
                <w:color w:val="212121"/>
                <w:spacing w:val="-14"/>
                <w:sz w:val="24"/>
              </w:rPr>
              <w:t xml:space="preserve"> </w:t>
            </w:r>
            <w:r>
              <w:rPr>
                <w:color w:val="212121"/>
                <w:sz w:val="24"/>
              </w:rPr>
              <w:t>Vermicompost</w:t>
            </w:r>
            <w:r>
              <w:rPr>
                <w:color w:val="212121"/>
                <w:spacing w:val="-9"/>
                <w:sz w:val="24"/>
              </w:rPr>
              <w:t xml:space="preserve"> </w:t>
            </w:r>
            <w:r>
              <w:rPr>
                <w:color w:val="212121"/>
                <w:sz w:val="24"/>
              </w:rPr>
              <w:t>@</w:t>
            </w:r>
            <w:r>
              <w:rPr>
                <w:color w:val="212121"/>
                <w:spacing w:val="-9"/>
                <w:sz w:val="24"/>
              </w:rPr>
              <w:t xml:space="preserve"> </w:t>
            </w:r>
            <w:r>
              <w:rPr>
                <w:color w:val="212121"/>
                <w:sz w:val="24"/>
              </w:rPr>
              <w:t>3.1</w:t>
            </w:r>
            <w:r>
              <w:rPr>
                <w:color w:val="212121"/>
                <w:spacing w:val="-9"/>
                <w:sz w:val="24"/>
              </w:rPr>
              <w:t xml:space="preserve"> </w:t>
            </w:r>
            <w:r>
              <w:rPr>
                <w:color w:val="212121"/>
                <w:sz w:val="24"/>
              </w:rPr>
              <w:t>t/ha</w:t>
            </w:r>
            <w:r>
              <w:rPr>
                <w:color w:val="212121"/>
                <w:spacing w:val="-9"/>
                <w:sz w:val="24"/>
              </w:rPr>
              <w:t xml:space="preserve"> </w:t>
            </w:r>
            <w:r>
              <w:rPr>
                <w:color w:val="212121"/>
                <w:sz w:val="24"/>
              </w:rPr>
              <w:t>+ Biofertilizer (</w:t>
            </w:r>
            <w:r w:rsidR="00C24A08" w:rsidRPr="00C24A08">
              <w:rPr>
                <w:i/>
                <w:iCs/>
                <w:color w:val="212121"/>
                <w:sz w:val="24"/>
              </w:rPr>
              <w:t>Azotobacter</w:t>
            </w:r>
            <w:r>
              <w:rPr>
                <w:color w:val="212121"/>
                <w:sz w:val="24"/>
              </w:rPr>
              <w:t xml:space="preserve"> + PSB)</w:t>
            </w:r>
          </w:p>
        </w:tc>
        <w:tc>
          <w:tcPr>
            <w:tcW w:w="683" w:type="pct"/>
          </w:tcPr>
          <w:p w14:paraId="61C512AA" w14:textId="77777777" w:rsidR="00BD5F1D" w:rsidRDefault="00BD5F1D" w:rsidP="00C26A9C">
            <w:pPr>
              <w:pStyle w:val="TableParagraph"/>
              <w:ind w:left="242"/>
              <w:jc w:val="left"/>
              <w:rPr>
                <w:sz w:val="24"/>
              </w:rPr>
            </w:pPr>
            <w:r>
              <w:rPr>
                <w:color w:val="212121"/>
                <w:spacing w:val="-2"/>
                <w:sz w:val="24"/>
              </w:rPr>
              <w:t>51730</w:t>
            </w:r>
          </w:p>
        </w:tc>
        <w:tc>
          <w:tcPr>
            <w:tcW w:w="487" w:type="pct"/>
          </w:tcPr>
          <w:p w14:paraId="6069E34A" w14:textId="77777777" w:rsidR="00BD5F1D" w:rsidRDefault="00BD5F1D" w:rsidP="00C26A9C">
            <w:pPr>
              <w:pStyle w:val="TableParagraph"/>
              <w:ind w:right="100"/>
              <w:rPr>
                <w:sz w:val="24"/>
              </w:rPr>
            </w:pPr>
            <w:r>
              <w:rPr>
                <w:color w:val="212121"/>
                <w:spacing w:val="-2"/>
                <w:sz w:val="24"/>
              </w:rPr>
              <w:t>67362</w:t>
            </w:r>
          </w:p>
        </w:tc>
        <w:tc>
          <w:tcPr>
            <w:tcW w:w="492" w:type="pct"/>
          </w:tcPr>
          <w:p w14:paraId="59417E6D" w14:textId="77777777" w:rsidR="00BD5F1D" w:rsidRDefault="00BD5F1D" w:rsidP="00C26A9C">
            <w:pPr>
              <w:pStyle w:val="TableParagraph"/>
              <w:ind w:right="169"/>
              <w:jc w:val="right"/>
              <w:rPr>
                <w:sz w:val="24"/>
              </w:rPr>
            </w:pPr>
            <w:r>
              <w:rPr>
                <w:color w:val="212121"/>
                <w:spacing w:val="-2"/>
                <w:sz w:val="24"/>
              </w:rPr>
              <w:t>15632</w:t>
            </w:r>
          </w:p>
        </w:tc>
        <w:tc>
          <w:tcPr>
            <w:tcW w:w="402" w:type="pct"/>
          </w:tcPr>
          <w:p w14:paraId="409BEEB2" w14:textId="77777777" w:rsidR="00BD5F1D" w:rsidRDefault="00BD5F1D" w:rsidP="00C26A9C">
            <w:pPr>
              <w:pStyle w:val="TableParagraph"/>
              <w:ind w:right="87"/>
              <w:rPr>
                <w:sz w:val="24"/>
              </w:rPr>
            </w:pPr>
            <w:r>
              <w:rPr>
                <w:color w:val="212121"/>
                <w:spacing w:val="-4"/>
                <w:sz w:val="24"/>
              </w:rPr>
              <w:t>0.30</w:t>
            </w:r>
          </w:p>
        </w:tc>
      </w:tr>
      <w:tr w:rsidR="00BD5F1D" w14:paraId="7A7DD60E" w14:textId="77777777" w:rsidTr="003E372B">
        <w:trPr>
          <w:trHeight w:val="544"/>
        </w:trPr>
        <w:tc>
          <w:tcPr>
            <w:tcW w:w="401" w:type="pct"/>
          </w:tcPr>
          <w:p w14:paraId="3E4AB7A7" w14:textId="77777777" w:rsidR="00BD5F1D" w:rsidRDefault="00BD5F1D" w:rsidP="00C26A9C">
            <w:pPr>
              <w:pStyle w:val="TableParagraph"/>
              <w:spacing w:before="1" w:line="240" w:lineRule="auto"/>
              <w:ind w:right="93"/>
              <w:rPr>
                <w:b/>
                <w:sz w:val="24"/>
              </w:rPr>
            </w:pPr>
            <w:r>
              <w:rPr>
                <w:b/>
                <w:color w:val="212121"/>
                <w:spacing w:val="-5"/>
                <w:sz w:val="24"/>
              </w:rPr>
              <w:t>T9</w:t>
            </w:r>
          </w:p>
        </w:tc>
        <w:tc>
          <w:tcPr>
            <w:tcW w:w="2533" w:type="pct"/>
          </w:tcPr>
          <w:p w14:paraId="5374548A" w14:textId="77777777" w:rsidR="00BD5F1D" w:rsidRDefault="00BD5F1D" w:rsidP="00C26A9C">
            <w:pPr>
              <w:pStyle w:val="TableParagraph"/>
              <w:spacing w:before="1" w:line="240" w:lineRule="auto"/>
              <w:ind w:left="1" w:right="104"/>
              <w:rPr>
                <w:sz w:val="24"/>
              </w:rPr>
            </w:pPr>
            <w:r>
              <w:rPr>
                <w:color w:val="212121"/>
                <w:sz w:val="24"/>
              </w:rPr>
              <w:t>Vermicompost</w:t>
            </w:r>
            <w:r>
              <w:rPr>
                <w:color w:val="212121"/>
                <w:spacing w:val="-13"/>
                <w:sz w:val="24"/>
              </w:rPr>
              <w:t xml:space="preserve"> </w:t>
            </w:r>
            <w:r>
              <w:rPr>
                <w:color w:val="212121"/>
                <w:sz w:val="24"/>
              </w:rPr>
              <w:t>@</w:t>
            </w:r>
            <w:r>
              <w:rPr>
                <w:color w:val="212121"/>
                <w:spacing w:val="-11"/>
                <w:sz w:val="24"/>
              </w:rPr>
              <w:t xml:space="preserve"> </w:t>
            </w:r>
            <w:r>
              <w:rPr>
                <w:color w:val="212121"/>
                <w:sz w:val="24"/>
              </w:rPr>
              <w:t>2.5</w:t>
            </w:r>
            <w:r>
              <w:rPr>
                <w:color w:val="212121"/>
                <w:spacing w:val="-11"/>
                <w:sz w:val="24"/>
              </w:rPr>
              <w:t xml:space="preserve"> </w:t>
            </w:r>
            <w:r>
              <w:rPr>
                <w:color w:val="212121"/>
                <w:spacing w:val="-4"/>
                <w:sz w:val="24"/>
              </w:rPr>
              <w:t>t/ha</w:t>
            </w:r>
          </w:p>
        </w:tc>
        <w:tc>
          <w:tcPr>
            <w:tcW w:w="683" w:type="pct"/>
          </w:tcPr>
          <w:p w14:paraId="30DC07ED" w14:textId="77777777" w:rsidR="00BD5F1D" w:rsidRDefault="00BD5F1D" w:rsidP="00C26A9C">
            <w:pPr>
              <w:pStyle w:val="TableParagraph"/>
              <w:spacing w:before="1" w:line="240" w:lineRule="auto"/>
              <w:ind w:left="242"/>
              <w:jc w:val="left"/>
              <w:rPr>
                <w:sz w:val="24"/>
              </w:rPr>
            </w:pPr>
            <w:r>
              <w:rPr>
                <w:color w:val="212121"/>
                <w:spacing w:val="-2"/>
                <w:sz w:val="24"/>
              </w:rPr>
              <w:t>39940</w:t>
            </w:r>
          </w:p>
        </w:tc>
        <w:tc>
          <w:tcPr>
            <w:tcW w:w="487" w:type="pct"/>
          </w:tcPr>
          <w:p w14:paraId="0428E81E" w14:textId="77777777" w:rsidR="00BD5F1D" w:rsidRDefault="00BD5F1D" w:rsidP="00C26A9C">
            <w:pPr>
              <w:pStyle w:val="TableParagraph"/>
              <w:spacing w:before="1" w:line="240" w:lineRule="auto"/>
              <w:ind w:right="100"/>
              <w:rPr>
                <w:sz w:val="24"/>
              </w:rPr>
            </w:pPr>
            <w:r>
              <w:rPr>
                <w:color w:val="212121"/>
                <w:spacing w:val="-2"/>
                <w:sz w:val="24"/>
              </w:rPr>
              <w:t>54825</w:t>
            </w:r>
          </w:p>
        </w:tc>
        <w:tc>
          <w:tcPr>
            <w:tcW w:w="492" w:type="pct"/>
          </w:tcPr>
          <w:p w14:paraId="305D7249" w14:textId="77777777" w:rsidR="00BD5F1D" w:rsidRDefault="00BD5F1D" w:rsidP="00C26A9C">
            <w:pPr>
              <w:pStyle w:val="TableParagraph"/>
              <w:spacing w:before="1" w:line="240" w:lineRule="auto"/>
              <w:ind w:right="169"/>
              <w:jc w:val="right"/>
              <w:rPr>
                <w:sz w:val="24"/>
              </w:rPr>
            </w:pPr>
            <w:r>
              <w:rPr>
                <w:color w:val="212121"/>
                <w:spacing w:val="-2"/>
                <w:sz w:val="24"/>
              </w:rPr>
              <w:t>14885</w:t>
            </w:r>
          </w:p>
        </w:tc>
        <w:tc>
          <w:tcPr>
            <w:tcW w:w="402" w:type="pct"/>
          </w:tcPr>
          <w:p w14:paraId="0BF61484" w14:textId="77777777" w:rsidR="00BD5F1D" w:rsidRDefault="00BD5F1D" w:rsidP="00C26A9C">
            <w:pPr>
              <w:pStyle w:val="TableParagraph"/>
              <w:spacing w:before="1" w:line="240" w:lineRule="auto"/>
              <w:ind w:right="87"/>
              <w:rPr>
                <w:sz w:val="24"/>
              </w:rPr>
            </w:pPr>
            <w:r>
              <w:rPr>
                <w:color w:val="212121"/>
                <w:spacing w:val="-4"/>
                <w:sz w:val="24"/>
              </w:rPr>
              <w:t>0.37</w:t>
            </w:r>
          </w:p>
        </w:tc>
      </w:tr>
    </w:tbl>
    <w:p w14:paraId="68CFB7FD" w14:textId="77777777" w:rsidR="00AA08A8" w:rsidRDefault="00AA08A8" w:rsidP="00805DAB">
      <w:pPr>
        <w:jc w:val="both"/>
        <w:rPr>
          <w:rFonts w:ascii="Times New Roman" w:hAnsi="Times New Roman" w:cs="Times New Roman"/>
          <w:sz w:val="24"/>
          <w:szCs w:val="24"/>
        </w:rPr>
      </w:pPr>
    </w:p>
    <w:p w14:paraId="3924BF38" w14:textId="57C3D808" w:rsidR="00AA08A8" w:rsidRDefault="00AA08A8" w:rsidP="00805DAB">
      <w:pPr>
        <w:jc w:val="both"/>
        <w:rPr>
          <w:noProof/>
        </w:rPr>
      </w:pPr>
      <w:r>
        <w:rPr>
          <w:noProof/>
          <w:lang w:val="en-US"/>
        </w:rPr>
        <w:drawing>
          <wp:inline distT="0" distB="0" distL="0" distR="0" wp14:anchorId="0F438666" wp14:editId="15729DC0">
            <wp:extent cx="6592670" cy="3801745"/>
            <wp:effectExtent l="0" t="0" r="17780" b="8255"/>
            <wp:docPr id="1983546610" name="Chart 1">
              <a:extLst xmlns:a="http://schemas.openxmlformats.org/drawingml/2006/main">
                <a:ext uri="{FF2B5EF4-FFF2-40B4-BE49-F238E27FC236}">
                  <a16:creationId xmlns:a16="http://schemas.microsoft.com/office/drawing/2014/main" id="{A0D7853D-940A-173A-AD63-55CD8587D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BAA67FA" w14:textId="486868B8" w:rsidR="00AA08A8" w:rsidRDefault="00AA08A8" w:rsidP="00F84EDC">
      <w:pPr>
        <w:jc w:val="center"/>
        <w:rPr>
          <w:rFonts w:ascii="Times New Roman" w:hAnsi="Times New Roman" w:cs="Times New Roman"/>
          <w:b/>
          <w:bCs/>
          <w:sz w:val="24"/>
          <w:szCs w:val="24"/>
        </w:rPr>
      </w:pPr>
      <w:r w:rsidRPr="00F84EDC">
        <w:rPr>
          <w:rFonts w:ascii="Times New Roman" w:hAnsi="Times New Roman" w:cs="Times New Roman"/>
          <w:b/>
          <w:bCs/>
          <w:sz w:val="24"/>
          <w:szCs w:val="24"/>
        </w:rPr>
        <w:t>Fig. 1. Impact of integrated nutrient management on soil available nitrogen and phosphorus under wheat crop.</w:t>
      </w:r>
    </w:p>
    <w:p w14:paraId="4327CC6B" w14:textId="77777777" w:rsidR="00E841FC" w:rsidRDefault="00E841FC" w:rsidP="00F84EDC">
      <w:pPr>
        <w:jc w:val="center"/>
        <w:rPr>
          <w:rFonts w:ascii="Times New Roman" w:hAnsi="Times New Roman" w:cs="Times New Roman"/>
          <w:b/>
          <w:bCs/>
          <w:sz w:val="24"/>
          <w:szCs w:val="24"/>
        </w:rPr>
      </w:pPr>
    </w:p>
    <w:p w14:paraId="7F7F28F1" w14:textId="3E7DC03C" w:rsidR="00E841FC" w:rsidRPr="00F84EDC" w:rsidRDefault="00E841FC" w:rsidP="00F84EDC">
      <w:pPr>
        <w:jc w:val="center"/>
        <w:rPr>
          <w:rFonts w:ascii="Times New Roman" w:hAnsi="Times New Roman" w:cs="Times New Roman"/>
          <w:b/>
          <w:bCs/>
          <w:sz w:val="24"/>
          <w:szCs w:val="24"/>
        </w:rPr>
      </w:pPr>
    </w:p>
    <w:sectPr w:rsidR="00E841FC" w:rsidRPr="00F84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B7576"/>
    <w:multiLevelType w:val="multilevel"/>
    <w:tmpl w:val="28F2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94986"/>
    <w:multiLevelType w:val="hybridMultilevel"/>
    <w:tmpl w:val="9A7284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A8521DA"/>
    <w:multiLevelType w:val="multilevel"/>
    <w:tmpl w:val="A3B4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C7718"/>
    <w:multiLevelType w:val="multilevel"/>
    <w:tmpl w:val="3B2E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87"/>
    <w:rsid w:val="0002522E"/>
    <w:rsid w:val="00150748"/>
    <w:rsid w:val="0022760D"/>
    <w:rsid w:val="00281D1E"/>
    <w:rsid w:val="002B4E32"/>
    <w:rsid w:val="003E372B"/>
    <w:rsid w:val="00481D5B"/>
    <w:rsid w:val="006E2913"/>
    <w:rsid w:val="00755E73"/>
    <w:rsid w:val="00756A17"/>
    <w:rsid w:val="007D6387"/>
    <w:rsid w:val="00805DAB"/>
    <w:rsid w:val="00866537"/>
    <w:rsid w:val="009524EE"/>
    <w:rsid w:val="0097661E"/>
    <w:rsid w:val="009D1AD9"/>
    <w:rsid w:val="00A631BA"/>
    <w:rsid w:val="00AA028B"/>
    <w:rsid w:val="00AA08A8"/>
    <w:rsid w:val="00AC660E"/>
    <w:rsid w:val="00BB64D1"/>
    <w:rsid w:val="00BD5F1D"/>
    <w:rsid w:val="00C24A08"/>
    <w:rsid w:val="00CC6410"/>
    <w:rsid w:val="00DC52AB"/>
    <w:rsid w:val="00DD58BC"/>
    <w:rsid w:val="00E841FC"/>
    <w:rsid w:val="00E969F6"/>
    <w:rsid w:val="00F23CBD"/>
    <w:rsid w:val="00F84EDC"/>
    <w:rsid w:val="00FF08EE"/>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697A"/>
  <w15:chartTrackingRefBased/>
  <w15:docId w15:val="{D700469E-416C-4871-9799-E0930441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63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63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63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3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3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3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63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63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63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63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6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387"/>
    <w:rPr>
      <w:rFonts w:eastAsiaTheme="majorEastAsia" w:cstheme="majorBidi"/>
      <w:color w:val="272727" w:themeColor="text1" w:themeTint="D8"/>
    </w:rPr>
  </w:style>
  <w:style w:type="paragraph" w:styleId="Title">
    <w:name w:val="Title"/>
    <w:basedOn w:val="Normal"/>
    <w:next w:val="Normal"/>
    <w:link w:val="TitleChar"/>
    <w:uiPriority w:val="10"/>
    <w:qFormat/>
    <w:rsid w:val="007D6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387"/>
    <w:pPr>
      <w:spacing w:before="160"/>
      <w:jc w:val="center"/>
    </w:pPr>
    <w:rPr>
      <w:i/>
      <w:iCs/>
      <w:color w:val="404040" w:themeColor="text1" w:themeTint="BF"/>
    </w:rPr>
  </w:style>
  <w:style w:type="character" w:customStyle="1" w:styleId="QuoteChar">
    <w:name w:val="Quote Char"/>
    <w:basedOn w:val="DefaultParagraphFont"/>
    <w:link w:val="Quote"/>
    <w:uiPriority w:val="29"/>
    <w:rsid w:val="007D6387"/>
    <w:rPr>
      <w:i/>
      <w:iCs/>
      <w:color w:val="404040" w:themeColor="text1" w:themeTint="BF"/>
    </w:rPr>
  </w:style>
  <w:style w:type="paragraph" w:styleId="ListParagraph">
    <w:name w:val="List Paragraph"/>
    <w:basedOn w:val="Normal"/>
    <w:uiPriority w:val="34"/>
    <w:qFormat/>
    <w:rsid w:val="007D6387"/>
    <w:pPr>
      <w:ind w:left="720"/>
      <w:contextualSpacing/>
    </w:pPr>
  </w:style>
  <w:style w:type="character" w:styleId="IntenseEmphasis">
    <w:name w:val="Intense Emphasis"/>
    <w:basedOn w:val="DefaultParagraphFont"/>
    <w:uiPriority w:val="21"/>
    <w:qFormat/>
    <w:rsid w:val="007D6387"/>
    <w:rPr>
      <w:i/>
      <w:iCs/>
      <w:color w:val="2F5496" w:themeColor="accent1" w:themeShade="BF"/>
    </w:rPr>
  </w:style>
  <w:style w:type="paragraph" w:styleId="IntenseQuote">
    <w:name w:val="Intense Quote"/>
    <w:basedOn w:val="Normal"/>
    <w:next w:val="Normal"/>
    <w:link w:val="IntenseQuoteChar"/>
    <w:uiPriority w:val="30"/>
    <w:qFormat/>
    <w:rsid w:val="007D6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387"/>
    <w:rPr>
      <w:i/>
      <w:iCs/>
      <w:color w:val="2F5496" w:themeColor="accent1" w:themeShade="BF"/>
    </w:rPr>
  </w:style>
  <w:style w:type="character" w:styleId="IntenseReference">
    <w:name w:val="Intense Reference"/>
    <w:basedOn w:val="DefaultParagraphFont"/>
    <w:uiPriority w:val="32"/>
    <w:qFormat/>
    <w:rsid w:val="007D6387"/>
    <w:rPr>
      <w:b/>
      <w:bCs/>
      <w:smallCaps/>
      <w:color w:val="2F5496" w:themeColor="accent1" w:themeShade="BF"/>
      <w:spacing w:val="5"/>
    </w:rPr>
  </w:style>
  <w:style w:type="paragraph" w:styleId="BodyText">
    <w:name w:val="Body Text"/>
    <w:basedOn w:val="Normal"/>
    <w:link w:val="BodyTextChar"/>
    <w:uiPriority w:val="1"/>
    <w:qFormat/>
    <w:rsid w:val="00BD5F1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D5F1D"/>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BD5F1D"/>
    <w:pPr>
      <w:widowControl w:val="0"/>
      <w:autoSpaceDE w:val="0"/>
      <w:autoSpaceDN w:val="0"/>
      <w:spacing w:after="0" w:line="275" w:lineRule="exact"/>
      <w:jc w:val="center"/>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BB64D1"/>
    <w:rPr>
      <w:color w:val="0563C1" w:themeColor="hyperlink"/>
      <w:u w:val="single"/>
    </w:rPr>
  </w:style>
  <w:style w:type="character" w:customStyle="1" w:styleId="UnresolvedMention">
    <w:name w:val="Unresolved Mention"/>
    <w:basedOn w:val="DefaultParagraphFont"/>
    <w:uiPriority w:val="99"/>
    <w:semiHidden/>
    <w:unhideWhenUsed/>
    <w:rsid w:val="00BB6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Sheet2!$M$1</c:f>
              <c:strCache>
                <c:ptCount val="1"/>
                <c:pt idx="0">
                  <c:v>Available Nitrogen (Kg/ha)</c:v>
                </c:pt>
              </c:strCache>
            </c:strRef>
          </c:tx>
          <c:spPr>
            <a:solidFill>
              <a:schemeClr val="accent1"/>
            </a:solidFill>
            <a:ln>
              <a:noFill/>
            </a:ln>
            <a:effectLst/>
          </c:spPr>
          <c:invertIfNegative val="0"/>
          <c:cat>
            <c:multiLvlStrRef>
              <c:f>Sheet2!$K$2:$L$10</c:f>
              <c:multiLvlStrCache>
                <c:ptCount val="9"/>
                <c:lvl>
                  <c:pt idx="0">
                    <c:v>Control</c:v>
                  </c:pt>
                  <c:pt idx="1">
                    <c:v>100% RDF (120 kg N/ha, 60% kg P/ha, 40 kg K/ha)</c:v>
                  </c:pt>
                  <c:pt idx="2">
                    <c:v>80 % RDF + Vermicompost @ 2.9 t/ha</c:v>
                  </c:pt>
                  <c:pt idx="3">
                    <c:v>80 % RDF + Biofertilizer (Azotobacter + PSB)</c:v>
                  </c:pt>
                  <c:pt idx="4">
                    <c:v>60 % RDF + Vermicompost @ 3.1 t/ha</c:v>
                  </c:pt>
                  <c:pt idx="5">
                    <c:v>60 % RDF + Biofertilizer (Azotobacter +PSB)</c:v>
                  </c:pt>
                  <c:pt idx="6">
                    <c:v>80 % RDF + Vermicompost @ 2.9 t/ha + Biofertilizer (Azotobacter+ PSB)</c:v>
                  </c:pt>
                  <c:pt idx="7">
                    <c:v>60% RDF + Vermicompost @ 3.1 t/ha + Biofertilizer (Azotobacter + PSB)</c:v>
                  </c:pt>
                  <c:pt idx="8">
                    <c:v>Vermicompost @ 2.5 t/ha</c:v>
                  </c:pt>
                </c:lvl>
                <c:lvl>
                  <c:pt idx="0">
                    <c:v>T1</c:v>
                  </c:pt>
                  <c:pt idx="1">
                    <c:v>T2</c:v>
                  </c:pt>
                  <c:pt idx="2">
                    <c:v>T3</c:v>
                  </c:pt>
                  <c:pt idx="3">
                    <c:v>T4</c:v>
                  </c:pt>
                  <c:pt idx="4">
                    <c:v>T5</c:v>
                  </c:pt>
                  <c:pt idx="5">
                    <c:v>T6</c:v>
                  </c:pt>
                  <c:pt idx="6">
                    <c:v>T7</c:v>
                  </c:pt>
                  <c:pt idx="7">
                    <c:v>T8</c:v>
                  </c:pt>
                  <c:pt idx="8">
                    <c:v>T9</c:v>
                  </c:pt>
                </c:lvl>
              </c:multiLvlStrCache>
            </c:multiLvlStrRef>
          </c:cat>
          <c:val>
            <c:numRef>
              <c:f>Sheet2!$M$2:$M$10</c:f>
              <c:numCache>
                <c:formatCode>General</c:formatCode>
                <c:ptCount val="9"/>
                <c:pt idx="0">
                  <c:v>86.33</c:v>
                </c:pt>
                <c:pt idx="1">
                  <c:v>149.53</c:v>
                </c:pt>
                <c:pt idx="2">
                  <c:v>142.69</c:v>
                </c:pt>
                <c:pt idx="3">
                  <c:v>144.47999999999999</c:v>
                </c:pt>
                <c:pt idx="4">
                  <c:v>132.31</c:v>
                </c:pt>
                <c:pt idx="5">
                  <c:v>135.41999999999999</c:v>
                </c:pt>
                <c:pt idx="6">
                  <c:v>155.25</c:v>
                </c:pt>
                <c:pt idx="7">
                  <c:v>151.74</c:v>
                </c:pt>
                <c:pt idx="8">
                  <c:v>127.63</c:v>
                </c:pt>
              </c:numCache>
            </c:numRef>
          </c:val>
          <c:extLst>
            <c:ext xmlns:c16="http://schemas.microsoft.com/office/drawing/2014/chart" uri="{C3380CC4-5D6E-409C-BE32-E72D297353CC}">
              <c16:uniqueId val="{00000000-F361-4637-95B7-E3DE4B183D23}"/>
            </c:ext>
          </c:extLst>
        </c:ser>
        <c:dLbls>
          <c:showLegendKey val="0"/>
          <c:showVal val="0"/>
          <c:showCatName val="0"/>
          <c:showSerName val="0"/>
          <c:showPercent val="0"/>
          <c:showBubbleSize val="0"/>
        </c:dLbls>
        <c:gapWidth val="150"/>
        <c:axId val="1162437248"/>
        <c:axId val="1162433888"/>
      </c:barChart>
      <c:lineChart>
        <c:grouping val="standard"/>
        <c:varyColors val="0"/>
        <c:ser>
          <c:idx val="1"/>
          <c:order val="1"/>
          <c:tx>
            <c:strRef>
              <c:f>Sheet2!$N$1</c:f>
              <c:strCache>
                <c:ptCount val="1"/>
                <c:pt idx="0">
                  <c:v>Available Phosphorus (Kg/ha)</c:v>
                </c:pt>
              </c:strCache>
            </c:strRef>
          </c:tx>
          <c:spPr>
            <a:ln w="28575" cap="rnd">
              <a:solidFill>
                <a:schemeClr val="accent2"/>
              </a:solidFill>
              <a:round/>
            </a:ln>
            <a:effectLst/>
          </c:spPr>
          <c:marker>
            <c:symbol val="none"/>
          </c:marker>
          <c:cat>
            <c:multiLvlStrRef>
              <c:f>Sheet2!$K$2:$L$10</c:f>
              <c:multiLvlStrCache>
                <c:ptCount val="9"/>
                <c:lvl>
                  <c:pt idx="0">
                    <c:v>Control</c:v>
                  </c:pt>
                  <c:pt idx="1">
                    <c:v>100% RDF (120 kg N/ha, 60% kg P/ha, 40 kg K/ha)</c:v>
                  </c:pt>
                  <c:pt idx="2">
                    <c:v>80 % RDF + Vermicompost @ 2.9 t/ha</c:v>
                  </c:pt>
                  <c:pt idx="3">
                    <c:v>80 % RDF + Biofertilizer (Azotobacter + PSB)</c:v>
                  </c:pt>
                  <c:pt idx="4">
                    <c:v>60 % RDF + Vermicompost @ 3.1 t/ha</c:v>
                  </c:pt>
                  <c:pt idx="5">
                    <c:v>60 % RDF + Biofertilizer (Azotobacter +PSB)</c:v>
                  </c:pt>
                  <c:pt idx="6">
                    <c:v>80 % RDF + Vermicompost @ 2.9 t/ha + Biofertilizer (Azotobacter+ PSB)</c:v>
                  </c:pt>
                  <c:pt idx="7">
                    <c:v>60% RDF + Vermicompost @ 3.1 t/ha + Biofertilizer (Azotobacter + PSB)</c:v>
                  </c:pt>
                  <c:pt idx="8">
                    <c:v>Vermicompost @ 2.5 t/ha</c:v>
                  </c:pt>
                </c:lvl>
                <c:lvl>
                  <c:pt idx="0">
                    <c:v>T1</c:v>
                  </c:pt>
                  <c:pt idx="1">
                    <c:v>T2</c:v>
                  </c:pt>
                  <c:pt idx="2">
                    <c:v>T3</c:v>
                  </c:pt>
                  <c:pt idx="3">
                    <c:v>T4</c:v>
                  </c:pt>
                  <c:pt idx="4">
                    <c:v>T5</c:v>
                  </c:pt>
                  <c:pt idx="5">
                    <c:v>T6</c:v>
                  </c:pt>
                  <c:pt idx="6">
                    <c:v>T7</c:v>
                  </c:pt>
                  <c:pt idx="7">
                    <c:v>T8</c:v>
                  </c:pt>
                  <c:pt idx="8">
                    <c:v>T9</c:v>
                  </c:pt>
                </c:lvl>
              </c:multiLvlStrCache>
            </c:multiLvlStrRef>
          </c:cat>
          <c:val>
            <c:numRef>
              <c:f>Sheet2!$N$2:$N$10</c:f>
              <c:numCache>
                <c:formatCode>General</c:formatCode>
                <c:ptCount val="9"/>
                <c:pt idx="0">
                  <c:v>6.97</c:v>
                </c:pt>
                <c:pt idx="1">
                  <c:v>12.11</c:v>
                </c:pt>
                <c:pt idx="2">
                  <c:v>11.23</c:v>
                </c:pt>
                <c:pt idx="3">
                  <c:v>11.84</c:v>
                </c:pt>
                <c:pt idx="4">
                  <c:v>10.16</c:v>
                </c:pt>
                <c:pt idx="5">
                  <c:v>10.29</c:v>
                </c:pt>
                <c:pt idx="6">
                  <c:v>14.51</c:v>
                </c:pt>
                <c:pt idx="7">
                  <c:v>12.39</c:v>
                </c:pt>
                <c:pt idx="8">
                  <c:v>9.8699999999999992</c:v>
                </c:pt>
              </c:numCache>
            </c:numRef>
          </c:val>
          <c:smooth val="0"/>
          <c:extLst>
            <c:ext xmlns:c16="http://schemas.microsoft.com/office/drawing/2014/chart" uri="{C3380CC4-5D6E-409C-BE32-E72D297353CC}">
              <c16:uniqueId val="{00000001-F361-4637-95B7-E3DE4B183D23}"/>
            </c:ext>
          </c:extLst>
        </c:ser>
        <c:dLbls>
          <c:showLegendKey val="0"/>
          <c:showVal val="0"/>
          <c:showCatName val="0"/>
          <c:showSerName val="0"/>
          <c:showPercent val="0"/>
          <c:showBubbleSize val="0"/>
        </c:dLbls>
        <c:marker val="1"/>
        <c:smooth val="0"/>
        <c:axId val="1162446368"/>
        <c:axId val="1162432928"/>
      </c:lineChart>
      <c:catAx>
        <c:axId val="1162437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2433888"/>
        <c:crosses val="autoZero"/>
        <c:auto val="1"/>
        <c:lblAlgn val="ctr"/>
        <c:lblOffset val="100"/>
        <c:noMultiLvlLbl val="0"/>
      </c:catAx>
      <c:valAx>
        <c:axId val="1162433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Available</a:t>
                </a:r>
                <a:r>
                  <a:rPr lang="en-IN" baseline="0"/>
                  <a:t> Nitrogen (Kg/ha)</a:t>
                </a:r>
                <a:endParaRPr lang="en-IN"/>
              </a:p>
            </c:rich>
          </c:tx>
          <c:layout>
            <c:manualLayout>
              <c:xMode val="edge"/>
              <c:yMode val="edge"/>
              <c:x val="1.6232667988356587E-2"/>
              <c:y val="6.96167154819694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2437248"/>
        <c:crosses val="autoZero"/>
        <c:crossBetween val="between"/>
      </c:valAx>
      <c:valAx>
        <c:axId val="116243292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Available</a:t>
                </a:r>
                <a:r>
                  <a:rPr lang="en-IN" baseline="0"/>
                  <a:t> phosphorus (Kg/ha)</a:t>
                </a:r>
                <a:endParaRPr lang="en-IN"/>
              </a:p>
            </c:rich>
          </c:tx>
          <c:layout>
            <c:manualLayout>
              <c:xMode val="edge"/>
              <c:yMode val="edge"/>
              <c:x val="0.95337114357526742"/>
              <c:y val="5.040921997661600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2446368"/>
        <c:crosses val="max"/>
        <c:crossBetween val="between"/>
      </c:valAx>
      <c:catAx>
        <c:axId val="1162446368"/>
        <c:scaling>
          <c:orientation val="minMax"/>
        </c:scaling>
        <c:delete val="1"/>
        <c:axPos val="b"/>
        <c:numFmt formatCode="General" sourceLinked="1"/>
        <c:majorTickMark val="none"/>
        <c:minorTickMark val="none"/>
        <c:tickLblPos val="nextTo"/>
        <c:crossAx val="11624329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3130</Words>
  <Characters>17846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Aashu Rajput</dc:creator>
  <cp:keywords/>
  <dc:description/>
  <cp:lastModifiedBy>SDI CPU 1117</cp:lastModifiedBy>
  <cp:revision>8</cp:revision>
  <dcterms:created xsi:type="dcterms:W3CDTF">2025-10-05T15:17:00Z</dcterms:created>
  <dcterms:modified xsi:type="dcterms:W3CDTF">2025-10-10T06:10:00Z</dcterms:modified>
</cp:coreProperties>
</file>