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EEF71" w14:textId="61B03458" w:rsidR="000E69F3" w:rsidRDefault="00E70996" w:rsidP="00A30FA2">
      <w:pPr>
        <w:spacing w:after="120" w:line="360" w:lineRule="auto"/>
        <w:jc w:val="center"/>
        <w:rPr>
          <w:rFonts w:ascii="Arial" w:hAnsi="Arial" w:cs="Arial"/>
          <w:b/>
          <w:bCs/>
          <w:sz w:val="24"/>
          <w:szCs w:val="24"/>
          <w:lang w:val="en-IN"/>
        </w:rPr>
      </w:pPr>
      <w:r w:rsidRPr="00E70996">
        <w:rPr>
          <w:rFonts w:ascii="Arial" w:hAnsi="Arial" w:cs="Arial"/>
          <w:b/>
          <w:bCs/>
          <w:sz w:val="24"/>
          <w:szCs w:val="24"/>
          <w:highlight w:val="yellow"/>
        </w:rPr>
        <w:t>Screening of Different Wheat Varieties for Growth under Late Sown Conditions in Western</w:t>
      </w:r>
      <w:r w:rsidR="00A44439">
        <w:rPr>
          <w:rFonts w:ascii="Arial" w:hAnsi="Arial" w:cs="Arial"/>
          <w:b/>
          <w:bCs/>
          <w:sz w:val="24"/>
          <w:szCs w:val="24"/>
          <w:highlight w:val="yellow"/>
        </w:rPr>
        <w:t>,</w:t>
      </w:r>
      <w:r w:rsidRPr="00E70996">
        <w:rPr>
          <w:rFonts w:ascii="Arial" w:hAnsi="Arial" w:cs="Arial"/>
          <w:b/>
          <w:bCs/>
          <w:sz w:val="24"/>
          <w:szCs w:val="24"/>
          <w:highlight w:val="yellow"/>
        </w:rPr>
        <w:t xml:space="preserve"> U</w:t>
      </w:r>
      <w:r w:rsidR="00A44439">
        <w:rPr>
          <w:rFonts w:ascii="Arial" w:hAnsi="Arial" w:cs="Arial"/>
          <w:b/>
          <w:bCs/>
          <w:sz w:val="24"/>
          <w:szCs w:val="24"/>
          <w:highlight w:val="yellow"/>
        </w:rPr>
        <w:t>.</w:t>
      </w:r>
      <w:r w:rsidRPr="00E70996">
        <w:rPr>
          <w:rFonts w:ascii="Arial" w:hAnsi="Arial" w:cs="Arial"/>
          <w:b/>
          <w:bCs/>
          <w:sz w:val="24"/>
          <w:szCs w:val="24"/>
          <w:highlight w:val="yellow"/>
        </w:rPr>
        <w:t>P</w:t>
      </w:r>
      <w:r w:rsidR="00A44439">
        <w:rPr>
          <w:rFonts w:ascii="Arial" w:hAnsi="Arial" w:cs="Arial"/>
          <w:b/>
          <w:bCs/>
          <w:sz w:val="24"/>
          <w:szCs w:val="24"/>
        </w:rPr>
        <w:t>.</w:t>
      </w:r>
      <w:r w:rsidR="00BA4DEB">
        <w:rPr>
          <w:rFonts w:ascii="Arial" w:hAnsi="Arial" w:cs="Arial"/>
          <w:b/>
          <w:bCs/>
          <w:sz w:val="24"/>
          <w:szCs w:val="24"/>
        </w:rPr>
        <w:t xml:space="preserve"> </w:t>
      </w:r>
      <w:r w:rsidR="00960555" w:rsidRPr="00BA4DEB">
        <w:rPr>
          <w:rFonts w:ascii="Arial" w:hAnsi="Arial" w:cs="Arial"/>
          <w:b/>
          <w:bCs/>
          <w:sz w:val="24"/>
          <w:szCs w:val="24"/>
        </w:rPr>
        <w:t>India</w:t>
      </w:r>
    </w:p>
    <w:p w14:paraId="33C7692C" w14:textId="0B57F753" w:rsidR="00C812FE" w:rsidRPr="00690B82" w:rsidRDefault="00C812FE" w:rsidP="00A30FA2">
      <w:pPr>
        <w:spacing w:after="120" w:line="360" w:lineRule="auto"/>
        <w:jc w:val="center"/>
        <w:rPr>
          <w:rFonts w:ascii="Arial" w:hAnsi="Arial" w:cs="Arial"/>
          <w:sz w:val="24"/>
          <w:szCs w:val="24"/>
          <w:lang w:val="en-IN"/>
        </w:rPr>
      </w:pPr>
      <w:bookmarkStart w:id="0" w:name="_GoBack"/>
      <w:bookmarkEnd w:id="0"/>
    </w:p>
    <w:p w14:paraId="566F472D" w14:textId="3F15710C" w:rsidR="00121ED1" w:rsidRDefault="00121ED1" w:rsidP="0047507E">
      <w:pPr>
        <w:spacing w:after="120" w:line="360" w:lineRule="auto"/>
        <w:jc w:val="both"/>
        <w:rPr>
          <w:rFonts w:ascii="Arial" w:hAnsi="Arial" w:cs="Arial"/>
          <w:b/>
          <w:bCs/>
          <w:i/>
          <w:iCs/>
          <w:sz w:val="24"/>
          <w:szCs w:val="24"/>
          <w:lang w:val="en-IN"/>
        </w:rPr>
      </w:pPr>
      <w:r w:rsidRPr="00121ED1">
        <w:rPr>
          <w:rFonts w:ascii="Arial" w:hAnsi="Arial" w:cs="Arial"/>
          <w:b/>
          <w:bCs/>
          <w:i/>
          <w:iCs/>
          <w:sz w:val="24"/>
          <w:szCs w:val="24"/>
          <w:lang w:val="en-IN"/>
        </w:rPr>
        <w:t>Abstract</w:t>
      </w:r>
    </w:p>
    <w:p w14:paraId="3272F5B5" w14:textId="77777777" w:rsidR="001F3C43" w:rsidRPr="001F3C43" w:rsidRDefault="001F3C43" w:rsidP="001F3C43">
      <w:pPr>
        <w:spacing w:after="120" w:line="360" w:lineRule="auto"/>
        <w:jc w:val="both"/>
        <w:rPr>
          <w:rFonts w:ascii="Arial" w:hAnsi="Arial" w:cs="Arial"/>
          <w:sz w:val="24"/>
          <w:szCs w:val="24"/>
          <w:lang w:val="en-IN"/>
        </w:rPr>
      </w:pPr>
      <w:r w:rsidRPr="001F3C43">
        <w:rPr>
          <w:rFonts w:ascii="Arial" w:hAnsi="Arial" w:cs="Arial"/>
          <w:sz w:val="24"/>
          <w:szCs w:val="24"/>
          <w:lang w:val="en-IN"/>
        </w:rPr>
        <w:t>The present investigation was carried out during the rabi season of 2024–25 at the Agronomic Research Farm, R.S.M. (P.G.) College, Dhampur, Bijnor (U.P.). The experiment was laid out in a Randomized Block Design (RBD) with seven wheat varieties (DBW 303, DBW 187, DBW 222, HD 3086, SR 05, VARDAN 418, and HD 2967), and replicated thrice. At 60 DAS, HD 3086 recorded the tallest plants (54.67 cm), while SR 05 showed the shortest (47.60 cm). By 90 DAS, DBW 303 attained maximum height (94.00 cm), which was at par with DBW 187, DBW 222, and VARDAN 418. In contrast, at 60 and 90 DAS, SR 05 produced the maximum number of leaves (19.33 and 13.33 per plant), number of tillers (152.27 and 100.80 per meter row length), and dry matter accumulation (112.35 and 295.95 g per m row length), followed by DBW 303, while the minimum was observed in HD 2967. The results indicated that varietal differences strongly influenced growth traits under late-sown conditions. SR 05 expressed superior leaf production capacity, suggesting its adaptability and potential suitability for delayed planting situations, while DBW 303 maintained greater plant stature. These findings highlight the importance of varietal selection for optimizing wheat performance in late-sown environments of western Uttar Pradesh.</w:t>
      </w:r>
    </w:p>
    <w:p w14:paraId="7F48DD71" w14:textId="77777777" w:rsidR="001F3C43" w:rsidRPr="001F3C43" w:rsidRDefault="001F3C43" w:rsidP="001F3C43">
      <w:pPr>
        <w:spacing w:after="120" w:line="360" w:lineRule="auto"/>
        <w:jc w:val="both"/>
        <w:rPr>
          <w:rFonts w:ascii="Arial" w:hAnsi="Arial" w:cs="Arial"/>
          <w:sz w:val="24"/>
          <w:szCs w:val="24"/>
          <w:lang w:val="en-IN"/>
        </w:rPr>
      </w:pPr>
      <w:r w:rsidRPr="001F3C43">
        <w:rPr>
          <w:rFonts w:ascii="Arial" w:hAnsi="Arial" w:cs="Arial"/>
          <w:b/>
          <w:bCs/>
          <w:sz w:val="24"/>
          <w:szCs w:val="24"/>
          <w:lang w:val="en-IN"/>
        </w:rPr>
        <w:t xml:space="preserve">Keywords: </w:t>
      </w:r>
      <w:r w:rsidRPr="001F3C43">
        <w:rPr>
          <w:rFonts w:ascii="Arial" w:hAnsi="Arial" w:cs="Arial"/>
          <w:sz w:val="24"/>
          <w:szCs w:val="24"/>
          <w:lang w:val="en-IN"/>
        </w:rPr>
        <w:t>Wheat varieties, Late sowing, Growth traits, Dry matter accumulation, Western Uttar Pradesh</w:t>
      </w:r>
    </w:p>
    <w:p w14:paraId="4440E28E" w14:textId="77777777" w:rsidR="001F3C43" w:rsidRPr="001F3C43" w:rsidRDefault="001F3C43" w:rsidP="0047507E">
      <w:pPr>
        <w:spacing w:after="120" w:line="360" w:lineRule="auto"/>
        <w:jc w:val="both"/>
        <w:rPr>
          <w:rFonts w:ascii="Arial" w:hAnsi="Arial" w:cs="Arial"/>
          <w:b/>
          <w:bCs/>
          <w:sz w:val="24"/>
          <w:szCs w:val="24"/>
          <w:lang w:val="en-IN"/>
        </w:rPr>
      </w:pPr>
    </w:p>
    <w:p w14:paraId="598AD27C" w14:textId="2BA315C1" w:rsidR="00A84A5D" w:rsidRPr="008572AE" w:rsidRDefault="00A84A5D" w:rsidP="008572AE">
      <w:pPr>
        <w:pStyle w:val="ListParagraph"/>
        <w:numPr>
          <w:ilvl w:val="0"/>
          <w:numId w:val="1"/>
        </w:numPr>
        <w:spacing w:after="120" w:line="360" w:lineRule="auto"/>
        <w:jc w:val="both"/>
        <w:rPr>
          <w:rFonts w:ascii="Arial" w:hAnsi="Arial" w:cs="Arial"/>
          <w:b/>
          <w:bCs/>
          <w:sz w:val="24"/>
          <w:szCs w:val="24"/>
        </w:rPr>
      </w:pPr>
      <w:r w:rsidRPr="008572AE">
        <w:rPr>
          <w:rFonts w:ascii="Arial" w:hAnsi="Arial" w:cs="Arial"/>
          <w:b/>
          <w:bCs/>
          <w:sz w:val="24"/>
          <w:szCs w:val="24"/>
        </w:rPr>
        <w:t>Introduction</w:t>
      </w:r>
    </w:p>
    <w:p w14:paraId="1E736F2C" w14:textId="409E0ED2" w:rsidR="00A84A5D" w:rsidRPr="00030736" w:rsidRDefault="00A84A5D" w:rsidP="0047507E">
      <w:pPr>
        <w:spacing w:after="120" w:line="360" w:lineRule="auto"/>
        <w:jc w:val="both"/>
        <w:rPr>
          <w:rFonts w:ascii="Arial" w:hAnsi="Arial" w:cs="Arial"/>
          <w:noProof/>
          <w:color w:val="000000" w:themeColor="text1"/>
          <w:sz w:val="24"/>
          <w:szCs w:val="24"/>
        </w:rPr>
      </w:pPr>
      <w:r w:rsidRPr="00030736">
        <w:rPr>
          <w:rFonts w:ascii="Arial" w:hAnsi="Arial" w:cs="Arial"/>
          <w:sz w:val="24"/>
          <w:szCs w:val="24"/>
        </w:rPr>
        <w:t>Wheat (</w:t>
      </w:r>
      <w:r w:rsidRPr="00030736">
        <w:rPr>
          <w:rFonts w:ascii="Arial" w:hAnsi="Arial" w:cs="Arial"/>
          <w:i/>
          <w:iCs/>
          <w:sz w:val="24"/>
          <w:szCs w:val="24"/>
        </w:rPr>
        <w:t>Triticum aestivum</w:t>
      </w:r>
      <w:r w:rsidRPr="00030736">
        <w:rPr>
          <w:rFonts w:ascii="Arial" w:hAnsi="Arial" w:cs="Arial"/>
          <w:sz w:val="24"/>
          <w:szCs w:val="24"/>
        </w:rPr>
        <w:t xml:space="preserve"> L.), belonging to the grass family Poaceae and the genus </w:t>
      </w:r>
      <w:r w:rsidRPr="00030736">
        <w:rPr>
          <w:rFonts w:ascii="Arial" w:hAnsi="Arial" w:cs="Arial"/>
          <w:i/>
          <w:iCs/>
          <w:sz w:val="24"/>
          <w:szCs w:val="24"/>
        </w:rPr>
        <w:t>Triticum</w:t>
      </w:r>
      <w:r w:rsidRPr="00030736">
        <w:rPr>
          <w:rFonts w:ascii="Arial" w:hAnsi="Arial" w:cs="Arial"/>
          <w:sz w:val="24"/>
          <w:szCs w:val="24"/>
        </w:rPr>
        <w:t xml:space="preserve">, is an annual cereal crop of immense agronomic importance. With slender, hollow stems and long, lanceolate leaves, it develops a fibrous root system and culminates in a distinctive spike composed of </w:t>
      </w:r>
      <w:proofErr w:type="spellStart"/>
      <w:r w:rsidRPr="00030736">
        <w:rPr>
          <w:rFonts w:ascii="Arial" w:hAnsi="Arial" w:cs="Arial"/>
          <w:sz w:val="24"/>
          <w:szCs w:val="24"/>
        </w:rPr>
        <w:t>spikelets</w:t>
      </w:r>
      <w:proofErr w:type="spellEnd"/>
      <w:r w:rsidRPr="00030736">
        <w:rPr>
          <w:rFonts w:ascii="Arial" w:hAnsi="Arial" w:cs="Arial"/>
          <w:sz w:val="24"/>
          <w:szCs w:val="24"/>
        </w:rPr>
        <w:t xml:space="preserve"> bearing florets that mature into caryopses. The prevalent cultivated form is </w:t>
      </w:r>
      <w:proofErr w:type="spellStart"/>
      <w:r w:rsidRPr="00030736">
        <w:rPr>
          <w:rFonts w:ascii="Arial" w:hAnsi="Arial" w:cs="Arial"/>
          <w:sz w:val="24"/>
          <w:szCs w:val="24"/>
        </w:rPr>
        <w:t>hexaploid</w:t>
      </w:r>
      <w:proofErr w:type="spellEnd"/>
      <w:r w:rsidRPr="00030736">
        <w:rPr>
          <w:rFonts w:ascii="Arial" w:hAnsi="Arial" w:cs="Arial"/>
          <w:sz w:val="24"/>
          <w:szCs w:val="24"/>
        </w:rPr>
        <w:t xml:space="preserve"> bread wheat, while other types like tetraploid durum wheat serve </w:t>
      </w:r>
      <w:proofErr w:type="spellStart"/>
      <w:r w:rsidRPr="00030736">
        <w:rPr>
          <w:rFonts w:ascii="Arial" w:hAnsi="Arial" w:cs="Arial"/>
          <w:sz w:val="24"/>
          <w:szCs w:val="24"/>
        </w:rPr>
        <w:t>specialised</w:t>
      </w:r>
      <w:proofErr w:type="spellEnd"/>
      <w:r w:rsidRPr="00030736">
        <w:rPr>
          <w:rFonts w:ascii="Arial" w:hAnsi="Arial" w:cs="Arial"/>
          <w:sz w:val="24"/>
          <w:szCs w:val="24"/>
        </w:rPr>
        <w:t xml:space="preserve"> purposes such as pasta production </w:t>
      </w:r>
      <w:r>
        <w:rPr>
          <w:rFonts w:ascii="Arial" w:hAnsi="Arial" w:cs="Arial"/>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2025)","manualFormatting":"Gupta et al., 2025)","plainTextFormattedCitation":"(Gupta et al., 2025)","previouslyFormattedCitation":"(Gupta et al., 2025)"},"properties":{"noteIndex":0},"schema":"https://github.com/citation-style-language/schema/raw/master/csl-citation.json"}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 xml:space="preserve">Gupta </w:t>
      </w:r>
      <w:r w:rsidRPr="00030736">
        <w:rPr>
          <w:rFonts w:ascii="Arial" w:hAnsi="Arial" w:cs="Arial"/>
          <w:i/>
          <w:iCs/>
          <w:noProof/>
          <w:sz w:val="24"/>
          <w:szCs w:val="24"/>
        </w:rPr>
        <w:t>et al</w:t>
      </w:r>
      <w:r w:rsidRPr="00030736">
        <w:rPr>
          <w:rFonts w:ascii="Arial" w:hAnsi="Arial" w:cs="Arial"/>
          <w:noProof/>
          <w:sz w:val="24"/>
          <w:szCs w:val="24"/>
        </w:rPr>
        <w:t>.</w:t>
      </w:r>
      <w:r>
        <w:rPr>
          <w:rFonts w:ascii="Arial" w:hAnsi="Arial" w:cs="Arial"/>
          <w:noProof/>
          <w:sz w:val="24"/>
          <w:szCs w:val="24"/>
        </w:rPr>
        <w:t>,</w:t>
      </w:r>
      <w:r w:rsidRPr="00030736">
        <w:rPr>
          <w:rFonts w:ascii="Arial" w:hAnsi="Arial" w:cs="Arial"/>
          <w:noProof/>
          <w:sz w:val="24"/>
          <w:szCs w:val="24"/>
        </w:rPr>
        <w:t xml:space="preserve"> 2025)</w:t>
      </w:r>
      <w:r w:rsidRPr="00030736">
        <w:rPr>
          <w:rFonts w:ascii="Arial" w:hAnsi="Arial" w:cs="Arial"/>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Wheat provides vital nutritional components </w:t>
      </w:r>
      <w:r w:rsidRPr="00030736">
        <w:rPr>
          <w:rFonts w:ascii="Arial" w:hAnsi="Arial" w:cs="Arial"/>
          <w:color w:val="000000" w:themeColor="text1"/>
          <w:sz w:val="24"/>
          <w:szCs w:val="24"/>
        </w:rPr>
        <w:lastRenderedPageBreak/>
        <w:t xml:space="preserve">essential for human health. The average wheat grain contains about 70% carbohydrates, 12% protein, 2% fat, 1.8% minerals, and 2.2% crude fiber, along with B-group vitamins and trace amounts of vitamin A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In broader terms, wheat supplies roughly 50–55% of global food calories and about half of all food energy consumed worldwide.</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It is a major source of gluten proteins (</w:t>
      </w:r>
      <w:proofErr w:type="spellStart"/>
      <w:r w:rsidRPr="00030736">
        <w:rPr>
          <w:rFonts w:ascii="Arial" w:hAnsi="Arial" w:cs="Arial"/>
          <w:color w:val="000000" w:themeColor="text1"/>
          <w:sz w:val="24"/>
          <w:szCs w:val="24"/>
        </w:rPr>
        <w:t>gliadins</w:t>
      </w:r>
      <w:proofErr w:type="spellEnd"/>
      <w:r w:rsidRPr="00030736">
        <w:rPr>
          <w:rFonts w:ascii="Arial" w:hAnsi="Arial" w:cs="Arial"/>
          <w:color w:val="000000" w:themeColor="text1"/>
          <w:sz w:val="24"/>
          <w:szCs w:val="24"/>
        </w:rPr>
        <w:t xml:space="preserve"> and </w:t>
      </w:r>
      <w:proofErr w:type="spellStart"/>
      <w:r w:rsidRPr="00030736">
        <w:rPr>
          <w:rFonts w:ascii="Arial" w:hAnsi="Arial" w:cs="Arial"/>
          <w:color w:val="000000" w:themeColor="text1"/>
          <w:sz w:val="24"/>
          <w:szCs w:val="24"/>
        </w:rPr>
        <w:t>glutenins</w:t>
      </w:r>
      <w:proofErr w:type="spellEnd"/>
      <w:r w:rsidRPr="00030736">
        <w:rPr>
          <w:rFonts w:ascii="Arial" w:hAnsi="Arial" w:cs="Arial"/>
          <w:color w:val="000000" w:themeColor="text1"/>
          <w:sz w:val="24"/>
          <w:szCs w:val="24"/>
        </w:rPr>
        <w:t>), which not only contribute to its nutritional protein content but also are key to its functional role in dough elasticity and bread quality</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10.33545/2664844X.2025.v7.i2d.301","ISSN":"2664844X","author":[{"dropping-particle":"","family":"Gupta","given":"Akshay","non-dropping-particle":"","parse-names":false,"suffix":""},{"dropping-particle":"","family":"Kumar","given":"Tapendra","non-dropping-particle":"","parse-names":false,"suffix":""},{"dropping-particle":"","family":"Kumar","given":"Jitendra","non-dropping-particle":"","parse-names":false,"suffix":""}],"container-title":"International Journal of Agriculture and Food Science","id":"ITEM-1","issue":"2","issued":{"date-parts":[["2025","1","1"]]},"page":"236-241","title":"A comprehensive review of wheat (Triticum aestivum L.): Challenges and strategy","type":"article-journal","volume":"7"},"uris":["http://www.mendeley.com/documents/?uuid=f18c1ff3-4b97-438c-9b14-77ae0850ca9f"]}],"mendeley":{"formattedCitation":"(Gupta et al., 2025)","manualFormatting":" (Gupta et al., 2025)","plainTextFormattedCitation":"(Gupta et al., 2025)","previouslyFormattedCitation":"(Gupta et al.,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 </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Gupta </w:t>
      </w:r>
      <w:r w:rsidRPr="00030736">
        <w:rPr>
          <w:rFonts w:ascii="Arial" w:hAnsi="Arial" w:cs="Arial"/>
          <w:i/>
          <w:iCs/>
          <w:noProof/>
          <w:color w:val="000000" w:themeColor="text1"/>
          <w:sz w:val="24"/>
          <w:szCs w:val="24"/>
        </w:rPr>
        <w:t>et al</w:t>
      </w:r>
      <w:r w:rsidRPr="00030736">
        <w:rPr>
          <w:rFonts w:ascii="Arial" w:hAnsi="Arial" w:cs="Arial"/>
          <w:noProof/>
          <w:color w:val="000000" w:themeColor="text1"/>
          <w:sz w:val="24"/>
          <w:szCs w:val="24"/>
        </w:rPr>
        <w:t>.</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sz w:val="24"/>
          <w:szCs w:val="24"/>
        </w:rPr>
        <w:t>.</w:t>
      </w:r>
      <w:r w:rsidRPr="00030736">
        <w:rPr>
          <w:rFonts w:ascii="Arial" w:hAnsi="Arial" w:cs="Arial"/>
          <w:color w:val="000000" w:themeColor="text1"/>
          <w:sz w:val="24"/>
          <w:szCs w:val="24"/>
        </w:rPr>
        <w:t xml:space="preserve"> Moreover, wheat is rich in minerals like copper, magnesium, zinc, phosphorus, and iron, and contains vitamins such as thiamine (B1), riboflavin (B2), niacin, and vitamin 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030736">
        <w:rPr>
          <w:rFonts w:ascii="Arial" w:hAnsi="Arial" w:cs="Arial"/>
          <w:i/>
          <w:iCs/>
          <w:noProof/>
          <w:color w:val="000000" w:themeColor="text1"/>
          <w:sz w:val="24"/>
          <w:szCs w:val="24"/>
        </w:rPr>
        <w:t>et al.</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.When consumed as whole grain, wheat also provides dietary fiber and various phytochemicals linked to reduced risks of cardiovascular disease, type 2 diabetes, and colorectal cancer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{"citationItems":[{"id":"ITEM-1","itemData":{"DOI":"10.1186/s13765-023-00804-3","ISSN":"2468-0842","abstract":"Wheat is considered as the most important cereal grain globally. It has a vast economic importance as it is used in producing bread, pastries, and household flour and serving as food for livestock among other uses. Different biological activities of wheat were correlated with the presence of polyphenols due to their antioxidant activities and other preventative capabilities. Wheat can also be used as an antidiabetic, anti-inflammatory, anticancer, antimicrobial, and antiaging agent. Omics has established itself during the past 20 years as a crucial tool for comprehending the internal systems of various plant systems including wheat using LC–MS, GC–MS, and UV spectrophotometry as analytical techniques. The current review represents in depth search regarding wheat cultivation, botanical description, economic significance, quantitative phytochemical characterization, and biological importance. Additionally, a critical assessment of the cited omics research on wheat was conducted with an emphasis on the analytical instrument, methods of analysis and results interpretation.","author":[{"dropping-particle":"","family":"Ammar","given":"Mai K.","non-dropping-particle":"","parse-names":false,"suffix":""},{"dropping-particle":"","family":"Hanafi","given":"Rasha S.","non-dropping-particle":"","parse-names":false,"suffix":""},{"dropping-particle":"","family":"Choucry","given":"Mouchira A.","non-dropping-particle":"","parse-names":false,"suffix":""},{"dropping-particle":"","family":"Handoussa","given":"Heba","non-dropping-particle":"","parse-names":false,"suffix":""}],"container-title":"Applied Biological Chemistry","id":"ITEM-1","issue":"1","issued":{"date-parts":[["2023","8","20"]]},"page":"48","title":"Structural, functional, nutritional composition and analytical profiling of Triticum aestivum L.","type":"article-journal","volume":"66"},"uris":["http://www.mendeley.com/documents/?uuid=38ac347b-f6e8-432c-b06b-f8bfcbf4a2b2"]}],"mendeley":{"formattedCitation":"(Ammar et al., 2023)","manualFormatting":"Ammar et al., 2023)","plainTextFormattedCitation":"(Ammar et al., 2023)","previouslyFormattedCitation":"(Ammar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Ammar </w:t>
      </w:r>
      <w:r w:rsidRPr="005F6FBD">
        <w:rPr>
          <w:rFonts w:ascii="Arial" w:hAnsi="Arial" w:cs="Arial"/>
          <w:i/>
          <w:iCs/>
          <w:noProof/>
          <w:color w:val="000000" w:themeColor="text1"/>
          <w:sz w:val="24"/>
          <w:szCs w:val="24"/>
        </w:rPr>
        <w:t>et al.</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Wheat is remarkably versatile in its utility across food and industrial sectors. Grains can be milled into various forms: flour, semolina (especially from durum wheat), cracked wheat, bulgur, malt, and more. Wheat flour is a foundational ingredient in baked goods such as bread, pasta, pastries, cakes, cookies, muffins, pancakes, biscuits, and more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Its gluten imparts viscoelastic properties essential to dough formation, providing strength and elasticity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{"citationItems":[{"id":"ITEM-1","itemData":{"DOI":"10.1002/fes3.64","ISSN":"2048-3694","abstract":"Wheat is the most important staple crop in temperate zones and is in increasing demand in countries undergoing urbanization and industrialization. In addition to being a major source of starch and energy, wheat also provides substantial amounts of a number of components which are essential or beneficial for health, notably protein, vitamins (notably B vitamins), dietary fiber, and phytochemicals. Of these, wheat is a particularly important source of dietary fiber, with bread alone providing 20% of the daily intake in the UK , and well</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established relationships between the consumption of cereal dietary fiber and reduced risk of cardio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vascular disease, type 2 diabetes, and forms of cancer (notably colo</w:instrText>
      </w:r>
      <w:r w:rsidR="005B7284">
        <w:rPr>
          <w:rFonts w:ascii="Cambria Math" w:hAnsi="Cambria Math" w:cs="Cambria Math"/>
          <w:color w:val="000000" w:themeColor="text1"/>
          <w:sz w:val="24"/>
          <w:szCs w:val="24"/>
        </w:rPr>
        <w:instrText>‐</w:instrText>
      </w:r>
      <w:r w:rsidR="005B7284">
        <w:rPr>
          <w:rFonts w:ascii="Arial" w:hAnsi="Arial" w:cs="Arial"/>
          <w:color w:val="000000" w:themeColor="text1"/>
          <w:sz w:val="24"/>
          <w:szCs w:val="24"/>
        </w:rPr>
        <w:instrText>rectal cancer). Wheat shows high variability in the contents and compositions of beneficial components, with some (including dietary fiber) showing high heritability. Hence, plant breeders should be able to select for enhanced health benefits in addition to increased crop yield.","author":[{"dropping-particle":"","family":"Shewry","given":"Peter R.","non-dropping-particle":"","parse-names":false,"suffix":""},{"dropping-particle":"","family":"Hey","given":"Sandra J.","non-dropping-particle":"","parse-names":false,"suffix":""}],"container-title":"Food and Energy Security","id":"ITEM-1","issue":"3","issued":{"date-parts":[["2015","10","14"]]},"page":"178-202","title":"The contribution of wheat to human diet and health","type":"article-journal","volume":"4"},"uris":["http://www.mendeley.com/documents/?uuid=b7e71269-621c-470d-bc18-c059fc592b9c"]}],"mendeley":{"formattedCitation":"(Shewry &amp; Hey, 2015)","manualFormatting":"Shewry and Hey, 2015)","plainTextFormattedCitation":"(Shewry &amp; Hey, 2015)","previouslyFormattedCitation":"(Shewry &amp; Hey, 2015)"},"properties":{"noteIndex":0},"schema":"https://github.com/citation-style-language/schema/raw/master/csl-citation.json"}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 xml:space="preserve">Shewry </w:t>
      </w:r>
      <w:r>
        <w:rPr>
          <w:rFonts w:ascii="Arial" w:hAnsi="Arial" w:cs="Arial"/>
          <w:noProof/>
          <w:color w:val="000000" w:themeColor="text1"/>
          <w:sz w:val="24"/>
          <w:szCs w:val="24"/>
        </w:rPr>
        <w:t>and</w:t>
      </w:r>
      <w:r w:rsidRPr="00030736">
        <w:rPr>
          <w:rFonts w:ascii="Arial" w:hAnsi="Arial" w:cs="Arial"/>
          <w:noProof/>
          <w:color w:val="000000" w:themeColor="text1"/>
          <w:sz w:val="24"/>
          <w:szCs w:val="24"/>
        </w:rPr>
        <w:t xml:space="preserve"> Hey</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2015)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xml:space="preserve">. Beyond food, wheat is processed into starch, malt, dextrose, gluten, and alcoholic beverages like beer and vodka. Wheat straw is also utilized in animal bedding, mulching, and crafts, and bran and by-products serve as livestock feed </w:t>
      </w:r>
      <w:r>
        <w:rPr>
          <w:rFonts w:ascii="Arial" w:hAnsi="Arial" w:cs="Arial"/>
          <w:color w:val="000000" w:themeColor="text1"/>
          <w:sz w:val="24"/>
          <w:szCs w:val="24"/>
        </w:rPr>
        <w:t>(</w:t>
      </w:r>
      <w:r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britannica.com/plant/wheat","accessed":{"date-parts":[["2025","8","28"]]},"author":[{"dropping-particle":"","family":"EEB","given":"","non-dropping-particle":"","parse-names":false,"suffix":""}],"container-title":"The Editors of Encyclopaedia Britannica","id":"ITEM-1","issued":{"date-parts":[["2025"]]},"title":"Wheat plant","type":"webpage"},"uris":["http://www.mendeley.com/documents/?uuid=1a143004-f6a5-4eff-847e-39a3fb0faa74"]}],"mendeley":{"formattedCitation":"(EEB, 2025)","manualFormatting":"EEB, 2025)","plainTextFormattedCitation":"(EEB, 2025)","previouslyFormattedCitation":"(EEB, 2025)"},"properties":{"noteIndex":0},"schema":"https://github.com/citation-style-language/schema/raw/master/csl-citation.json"}</w:instrText>
      </w:r>
      <w:r w:rsidRPr="00030736">
        <w:rPr>
          <w:rFonts w:ascii="Arial" w:hAnsi="Arial" w:cs="Arial"/>
          <w:color w:val="000000" w:themeColor="text1"/>
          <w:sz w:val="24"/>
          <w:szCs w:val="24"/>
        </w:rPr>
        <w:fldChar w:fldCharType="separate"/>
      </w:r>
      <w:r w:rsidRPr="00030736">
        <w:rPr>
          <w:rFonts w:ascii="Arial" w:hAnsi="Arial" w:cs="Arial"/>
          <w:noProof/>
          <w:color w:val="000000" w:themeColor="text1"/>
          <w:sz w:val="24"/>
          <w:szCs w:val="24"/>
        </w:rPr>
        <w:t>EEB</w:t>
      </w:r>
      <w:r>
        <w:rPr>
          <w:rFonts w:ascii="Arial" w:hAnsi="Arial" w:cs="Arial"/>
          <w:noProof/>
          <w:color w:val="000000" w:themeColor="text1"/>
          <w:sz w:val="24"/>
          <w:szCs w:val="24"/>
        </w:rPr>
        <w:t>,</w:t>
      </w:r>
      <w:r w:rsidRPr="00030736">
        <w:rPr>
          <w:rFonts w:ascii="Arial" w:hAnsi="Arial" w:cs="Arial"/>
          <w:noProof/>
          <w:color w:val="000000" w:themeColor="text1"/>
          <w:sz w:val="24"/>
          <w:szCs w:val="24"/>
        </w:rPr>
        <w:t xml:space="preserve"> 2025)</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 Economically, wheat underpins food security for millions and drives agricultural economies worldwide. In India—one of the largest wheat producers—bread wheat (</w:t>
      </w:r>
      <w:r w:rsidRPr="00030736">
        <w:rPr>
          <w:rFonts w:ascii="Arial" w:hAnsi="Arial" w:cs="Arial"/>
          <w:i/>
          <w:iCs/>
          <w:color w:val="000000" w:themeColor="text1"/>
          <w:sz w:val="24"/>
          <w:szCs w:val="24"/>
        </w:rPr>
        <w:t>T. aestivum</w:t>
      </w:r>
      <w:r w:rsidRPr="00030736">
        <w:rPr>
          <w:rFonts w:ascii="Arial" w:hAnsi="Arial" w:cs="Arial"/>
          <w:color w:val="000000" w:themeColor="text1"/>
          <w:sz w:val="24"/>
          <w:szCs w:val="24"/>
        </w:rPr>
        <w:t xml:space="preserve">) dominates cultivation, while durum accounts for only around 5% of production and is primarily used in semolina and pasta products </w:t>
      </w:r>
      <w:r>
        <w:rPr>
          <w:rFonts w:ascii="Arial" w:hAnsi="Arial" w:cs="Arial"/>
          <w:color w:val="000000" w:themeColor="text1"/>
          <w:sz w:val="24"/>
          <w:szCs w:val="24"/>
        </w:rPr>
        <w:t>(</w:t>
      </w:r>
      <w:r w:rsidRPr="00030736">
        <w:rPr>
          <w:rFonts w:ascii="Arial" w:hAnsi="Arial" w:cs="Arial"/>
          <w:sz w:val="24"/>
          <w:szCs w:val="24"/>
        </w:rPr>
        <w:fldChar w:fldCharType="begin" w:fldLock="1"/>
      </w:r>
      <w:r w:rsidR="005B7284">
        <w:rPr>
          <w:rFonts w:ascii="Arial" w:hAnsi="Arial" w:cs="Arial"/>
          <w:sz w:val="24"/>
          <w:szCs w:val="24"/>
        </w:rPr>
        <w:instrText>ADDIN CSL_CITATION {"citationItems":[{"id":"ITEM-1","itemData":{"URL":"https://www.geeksforgeeks.org/biology/scientific-name-of-wheat-triticum-aestivum.com","author":[{"dropping-particle":"","family":"GFG","given":"","non-dropping-particle":"","parse-names":false,"suffix":""}],"container-title":"Geeks For Geeks","id":"ITEM-1","issued":{"date-parts":[["2023"]]},"title":"Scientific Name of Wheat: Triticum aestivum","type":"webpage"},"uris":["http://www.mendeley.com/documents/?uuid=459db140-2a8d-4f2b-a4b7-7347773aa870"]}],"mendeley":{"formattedCitation":"(GFG, 2023)","manualFormatting":"GFG, 2023)","plainTextFormattedCitation":"(GFG, 2023)","previouslyFormattedCitation":"(GFG, 2023)"},"properties":{"noteIndex":0},"schema":"https://github.com/citation-style-language/schema/raw/master/csl-citation.json"}</w:instrText>
      </w:r>
      <w:r w:rsidRPr="00030736">
        <w:rPr>
          <w:rFonts w:ascii="Arial" w:hAnsi="Arial" w:cs="Arial"/>
          <w:sz w:val="24"/>
          <w:szCs w:val="24"/>
        </w:rPr>
        <w:fldChar w:fldCharType="separate"/>
      </w:r>
      <w:r w:rsidRPr="00030736">
        <w:rPr>
          <w:rFonts w:ascii="Arial" w:hAnsi="Arial" w:cs="Arial"/>
          <w:noProof/>
          <w:sz w:val="24"/>
          <w:szCs w:val="24"/>
        </w:rPr>
        <w:t>GFG</w:t>
      </w:r>
      <w:r>
        <w:rPr>
          <w:rFonts w:ascii="Arial" w:hAnsi="Arial" w:cs="Arial"/>
          <w:noProof/>
          <w:sz w:val="24"/>
          <w:szCs w:val="24"/>
        </w:rPr>
        <w:t>,</w:t>
      </w:r>
      <w:r w:rsidRPr="00030736">
        <w:rPr>
          <w:rFonts w:ascii="Arial" w:hAnsi="Arial" w:cs="Arial"/>
          <w:noProof/>
          <w:sz w:val="24"/>
          <w:szCs w:val="24"/>
        </w:rPr>
        <w:t xml:space="preserve"> 2023)</w:t>
      </w:r>
      <w:r w:rsidRPr="00030736">
        <w:rPr>
          <w:rFonts w:ascii="Arial" w:hAnsi="Arial" w:cs="Arial"/>
          <w:sz w:val="24"/>
          <w:szCs w:val="24"/>
        </w:rPr>
        <w:fldChar w:fldCharType="end"/>
      </w:r>
      <w:r w:rsidRPr="00030736">
        <w:rPr>
          <w:rFonts w:ascii="Arial" w:hAnsi="Arial" w:cs="Arial"/>
          <w:sz w:val="24"/>
          <w:szCs w:val="24"/>
        </w:rPr>
        <w:t>.</w:t>
      </w:r>
    </w:p>
    <w:p w14:paraId="4D7CA3B4" w14:textId="3B920842" w:rsidR="00A84A5D" w:rsidRPr="00030736" w:rsidRDefault="008A3811" w:rsidP="0047507E">
      <w:pPr>
        <w:spacing w:after="12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A84A5D" w:rsidRPr="00030736">
        <w:rPr>
          <w:rFonts w:ascii="Arial" w:hAnsi="Arial" w:cs="Arial"/>
          <w:color w:val="000000" w:themeColor="text1"/>
          <w:sz w:val="24"/>
          <w:szCs w:val="24"/>
        </w:rPr>
        <w:t xml:space="preserve">Globally, wheat is the most widely grown cereal crop and a cornerstone of food security. In 2024, world wheat production was estimated at 787 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harvested from about 220–225 million hectares, giving an average productivity of around 3.5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per hectare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www.fao.org/faostat/en/#data/QCL","accessed":{"date-parts":[["2025","8","28"]]},"author":[{"dropping-particle":"","family":"FAOSTAT","given":"","non-dropping-particle":"","parse-names":false,"suffix":""}],"container-title":"Food and Agricultura Organization of the United Nation","id":"ITEM-1","issued":{"date-parts":[["2023"]]},"title":"Crops and livestock products","type":"webpage"},"uris":["http://www.mendeley.com/documents/?uuid=d16b7742-8da6-4f90-b9a2-2c5eb18a6a93"]}],"mendeley":{"formattedCitation":"(FAOSTAT, 2023)","manualFormatting":"FAOSTAT, 2023)","plainTextFormattedCitation":"(FAOSTAT, 2023)","previouslyFormattedCitation":"(FAOSTAT,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FAOSTAT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Wheat thus remains the single most traded agricultural commodity worldwide and is crucial to global dietary energy supply. In India, which is the second largest wheat producer after China, the crop covered approximately 31.4 million hectares during 2023–24, producing 113.29 </w:t>
      </w:r>
      <w:r w:rsidR="00A84A5D" w:rsidRPr="00030736">
        <w:rPr>
          <w:rFonts w:ascii="Arial" w:hAnsi="Arial" w:cs="Arial"/>
          <w:color w:val="000000" w:themeColor="text1"/>
          <w:sz w:val="24"/>
          <w:szCs w:val="24"/>
        </w:rPr>
        <w:lastRenderedPageBreak/>
        <w:t xml:space="preserve">million </w:t>
      </w:r>
      <w:proofErr w:type="spellStart"/>
      <w:r w:rsidR="00A84A5D" w:rsidRPr="00030736">
        <w:rPr>
          <w:rFonts w:ascii="Arial" w:hAnsi="Arial" w:cs="Arial"/>
          <w:color w:val="000000" w:themeColor="text1"/>
          <w:sz w:val="24"/>
          <w:szCs w:val="24"/>
        </w:rPr>
        <w:t>tonnes</w:t>
      </w:r>
      <w:proofErr w:type="spellEnd"/>
      <w:r w:rsidR="00A84A5D" w:rsidRPr="00030736">
        <w:rPr>
          <w:rFonts w:ascii="Arial" w:hAnsi="Arial" w:cs="Arial"/>
          <w:color w:val="000000" w:themeColor="text1"/>
          <w:sz w:val="24"/>
          <w:szCs w:val="24"/>
        </w:rPr>
        <w:t xml:space="preserve"> with an average productivity of 3.52 t ha</w:t>
      </w:r>
      <w:r w:rsidR="00A84A5D" w:rsidRPr="00030736">
        <w:rPr>
          <w:rFonts w:ascii="Arial" w:hAnsi="Arial" w:cs="Arial"/>
          <w:color w:val="000000" w:themeColor="text1"/>
          <w:sz w:val="24"/>
          <w:szCs w:val="24"/>
          <w:vertAlign w:val="superscript"/>
        </w:rPr>
        <w:t>-1</w:t>
      </w:r>
      <w:r w:rsidR="00A84A5D" w:rsidRPr="00030736">
        <w:rPr>
          <w:rFonts w:ascii="Arial" w:hAnsi="Arial" w:cs="Arial"/>
          <w:color w:val="000000" w:themeColor="text1"/>
          <w:sz w:val="24"/>
          <w:szCs w:val="24"/>
        </w:rPr>
        <w:t xml:space="preserve">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URL":"https://desagri.gov.in/wp-content/uploads/2024/06/Time-Series-Production-English.pdf","accessed":{"date-parts":[["2025","8","28"]]},"author":[{"dropping-particle":"","family":"DA&amp;FW","given":"","non-dropping-particle":"","parse-names":false,"suffix":""}],"container-title":"Economis, Statistics &amp; Evaluation division Ministry of Agriculture &amp; Farmers Welfare, Department of Agriculture &amp; Farmers Welfare","id":"ITEM-1","issued":{"date-parts":[["2024"]]},"title":"Final Estimate of Production of Food Grains","type":"webpage"},"uris":["http://www.mendeley.com/documents/?uuid=23fa1225-3c0e-4087-8e9f-74c3edaf3e01"]}],"mendeley":{"formattedCitation":"(DA&amp;FW, 2024)","manualFormatting":"DA&amp;FW, 2024)","plainTextFormattedCitation":"(DA&amp;FW, 2024)","previouslyFormattedCitation":"(DA&amp;FW, 2024)"},"properties":{"noteIndex":0},"schema":"https://github.com/citation-style-language/schema/raw/master/csl-citation.json"}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DA&amp;FW</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2024)</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Within Uttar Pradesh, the leading wheat-producing state of the country, the crop occupies extensive areas across western districts. Specifically, in Bijnor district, wheat covered about 154,780 hectares </w:t>
      </w:r>
      <w:r w:rsidR="00A84A5D">
        <w:rPr>
          <w:rFonts w:ascii="Arial" w:hAnsi="Arial" w:cs="Arial"/>
          <w:color w:val="000000" w:themeColor="text1"/>
          <w:sz w:val="24"/>
          <w:szCs w:val="24"/>
        </w:rPr>
        <w:t>(</w:t>
      </w:r>
      <w:r w:rsidR="00A84A5D" w:rsidRPr="00030736">
        <w:rPr>
          <w:rFonts w:ascii="Arial" w:hAnsi="Arial" w:cs="Arial"/>
          <w:color w:val="000000" w:themeColor="text1"/>
          <w:sz w:val="24"/>
          <w:szCs w:val="24"/>
        </w:rPr>
        <w:fldChar w:fldCharType="begin" w:fldLock="1"/>
      </w:r>
      <w:r w:rsidR="005B7284">
        <w:rPr>
          <w:rFonts w:ascii="Arial" w:hAnsi="Arial" w:cs="Arial"/>
          <w:color w:val="000000" w:themeColor="text1"/>
          <w:sz w:val="24"/>
          <w:szCs w:val="24"/>
        </w:rPr>
        <w:instrText>ADDIN CSL_CITATION {"citationItems":[{"id":"ITEM-1","itemData":{"author":[{"dropping-particle":"","family":"KVK Bijnor Annual Report","given":"","non-dropping-particle":"","parse-names":false,"suffix":""}],"id":"ITEM-1","issued":{"date-parts":[["2023"]]},"title":"ANNUAL REPORT Krishi Vigyan Kendra, Nagina (Bijnor)","type":"report"},"uris":["http://www.mendeley.com/documents/?uuid=e9905b2f-df0a-43aa-b30f-6baf435904d1"]}],"mendeley":{"formattedCitation":"(KVK Bijnor Annual Report, 2023)","manualFormatting":"KVK Bijnor Annual Report, 2023)","plainTextFormattedCitation":"(KVK Bijnor Annual Report, 2023)","previouslyFormattedCitation":"(KVK Bijnor Annual Report, 2023)"},"properties":{"noteIndex":0},"schema":"https://github.com/citation-style-language/schema/raw/master/csl-citation.json"}</w:instrText>
      </w:r>
      <w:r w:rsidR="00A84A5D" w:rsidRPr="00030736">
        <w:rPr>
          <w:rFonts w:ascii="Arial" w:hAnsi="Arial" w:cs="Arial"/>
          <w:color w:val="000000" w:themeColor="text1"/>
          <w:sz w:val="24"/>
          <w:szCs w:val="24"/>
        </w:rPr>
        <w:fldChar w:fldCharType="separate"/>
      </w:r>
      <w:r w:rsidR="00A84A5D" w:rsidRPr="00030736">
        <w:rPr>
          <w:rFonts w:ascii="Arial" w:hAnsi="Arial" w:cs="Arial"/>
          <w:noProof/>
          <w:color w:val="000000" w:themeColor="text1"/>
          <w:sz w:val="24"/>
          <w:szCs w:val="24"/>
        </w:rPr>
        <w:t>KVK Bijnor Annual Report</w:t>
      </w:r>
      <w:r w:rsidR="00A84A5D">
        <w:rPr>
          <w:rFonts w:ascii="Arial" w:hAnsi="Arial" w:cs="Arial"/>
          <w:noProof/>
          <w:color w:val="000000" w:themeColor="text1"/>
          <w:sz w:val="24"/>
          <w:szCs w:val="24"/>
        </w:rPr>
        <w:t>,</w:t>
      </w:r>
      <w:r w:rsidR="00A84A5D" w:rsidRPr="00030736">
        <w:rPr>
          <w:rFonts w:ascii="Arial" w:hAnsi="Arial" w:cs="Arial"/>
          <w:noProof/>
          <w:color w:val="000000" w:themeColor="text1"/>
          <w:sz w:val="24"/>
          <w:szCs w:val="24"/>
        </w:rPr>
        <w:t xml:space="preserve"> 2023)</w:t>
      </w:r>
      <w:r w:rsidR="00A84A5D" w:rsidRPr="00030736">
        <w:rPr>
          <w:rFonts w:ascii="Arial" w:hAnsi="Arial" w:cs="Arial"/>
          <w:color w:val="000000" w:themeColor="text1"/>
          <w:sz w:val="24"/>
          <w:szCs w:val="24"/>
        </w:rPr>
        <w:fldChar w:fldCharType="end"/>
      </w:r>
      <w:r w:rsidR="00A84A5D" w:rsidRPr="00030736">
        <w:rPr>
          <w:rFonts w:ascii="Arial" w:hAnsi="Arial" w:cs="Arial"/>
          <w:color w:val="000000" w:themeColor="text1"/>
          <w:sz w:val="24"/>
          <w:szCs w:val="24"/>
        </w:rPr>
        <w:t xml:space="preserve">. </w:t>
      </w:r>
    </w:p>
    <w:p w14:paraId="41A11D7D" w14:textId="7019631E" w:rsidR="00A84A5D" w:rsidRPr="00030736" w:rsidRDefault="00A84A5D" w:rsidP="0047507E">
      <w:pPr>
        <w:spacing w:after="120" w:line="360" w:lineRule="auto"/>
        <w:ind w:firstLine="360"/>
        <w:jc w:val="both"/>
        <w:rPr>
          <w:rFonts w:ascii="Arial" w:hAnsi="Arial" w:cs="Arial"/>
          <w:color w:val="000000" w:themeColor="text1"/>
          <w:sz w:val="24"/>
          <w:szCs w:val="24"/>
        </w:rPr>
      </w:pPr>
      <w:r w:rsidRPr="00030736">
        <w:rPr>
          <w:rFonts w:ascii="Arial" w:hAnsi="Arial" w:cs="Arial"/>
          <w:color w:val="000000" w:themeColor="text1"/>
          <w:sz w:val="24"/>
          <w:szCs w:val="24"/>
        </w:rPr>
        <w:tab/>
      </w:r>
      <w:r w:rsidR="00A44439" w:rsidRPr="00A44439">
        <w:rPr>
          <w:rFonts w:ascii="Arial" w:hAnsi="Arial" w:cs="Arial"/>
          <w:color w:val="000000" w:themeColor="text1"/>
          <w:sz w:val="24"/>
          <w:szCs w:val="24"/>
        </w:rPr>
        <w:t xml:space="preserve">In the experimental area, late planting of wheat was necessitated due to the delayed harvesting of the preceding kharif paddy crop, which is a common practice in the region. The extended duration of paddy harvesting, coupled with post-harvest field preparation operations, pushes wheat sowing beyond the optimum time. </w:t>
      </w:r>
      <w:r w:rsidRPr="00030736">
        <w:rPr>
          <w:rFonts w:ascii="Arial" w:hAnsi="Arial" w:cs="Arial"/>
          <w:color w:val="000000" w:themeColor="text1"/>
          <w:sz w:val="24"/>
          <w:szCs w:val="24"/>
        </w:rPr>
        <w:t xml:space="preserve">There are many factors which are responsible for low average yield of wheat. However, efforts have been made to increase   the   productivity of existing varieties through maintaining the sowing time, providing irrigation and fertilizer. Hence, it requires attention towards the different factors such as sowing time growing degree days and other factors which may affect the potential of the genotype. This factor affects the yield of wheat crop considerably </w:t>
      </w:r>
      <w:r w:rsidRPr="00030736">
        <w:rPr>
          <w:rFonts w:ascii="Arial" w:hAnsi="Arial" w:cs="Arial"/>
          <w:color w:val="000000" w:themeColor="text1"/>
          <w:sz w:val="24"/>
          <w:szCs w:val="24"/>
        </w:rPr>
        <w:fldChar w:fldCharType="begin" w:fldLock="1"/>
      </w:r>
      <w:r w:rsidR="007F1C19">
        <w:rPr>
          <w:rFonts w:ascii="Arial" w:hAnsi="Arial" w:cs="Arial"/>
          <w:color w:val="000000" w:themeColor="text1"/>
          <w:sz w:val="24"/>
          <w:szCs w:val="24"/>
        </w:rPr>
        <w:instrText>ADDIN CSL_CITATION {"citationItems":[{"id":"ITEM-1","itemData":{"DOI":"10.9734/ijpss/2022/v34i330843","ISSN":"2320-7035","abstract":"The crop production characteristics are directly related with the temperature and relative humidity of atmosphere during crop growing season. Therefore, the main aim of this study was to highlights thermal requirement (GDD) of wheat varieties for sustainable yield. The field experiment were conducted during Rabi season 2016 and 2017 at Research farm, Rajasthan Agricultural Research Institute, Sri Karan Narendra Agriculture University, Durgapura, Jobner, Rajasthan to find out the response of wheat cultivars to irrigation scheduling under different sowing dates. Thirty six treatment combinations were investigated. Treatments comprises four irrigation levels: I1 (0.6 ETc), I2 (0.8 ETc), I3 (1.0 ETc) and I4 (1.2 ETc), three cultivars: C1 (Raj-4120), C2 (Raj-4079) and C3 (Raj-4238) and three dates of sowing: D1 (15th Nov.), D2 (30th Nov.) and D3 (15th Dec.) in Split plot design. The pooled analysis of data revealed that irrigation scheduling treatment I4 (1.2 ETc) recorded significantly higher value of yield and Growing degree days (GDD), By cultivar Raj 4079 observed the higher value of yield and GDD. Further, results showed that the wheat crop sown on 15th November obtained the maximum yield and growing degree days value with phenological stages. The number of days required to attain different phenological stages decreased with late sowing condition. This indicated that irrigation scheduling at 1.2 ETc should adopted in cultivar Raj 4079 at the sowing on 15th November to achieve maximum yield under hot climate of Rajasthan.","author":[{"dropping-particle":"","family":"Prajapat","given":"Arjun Lal","non-dropping-particle":"","parse-names":false,"suffix":""},{"dropping-particle":"","family":"Saxena","given":"Rani","non-dropping-particle":"","parse-names":false,"suffix":""},{"dropping-particle":"","family":"Sharma","given":"Mahesh","non-dropping-particle":"","parse-names":false,"suffix":""},{"dropping-particle":"","family":"Lal Mandeewal","given":"Rameshwr","non-dropping-particle":"","parse-names":false,"suffix":""},{"dropping-particle":"","family":"Lal","given":"Babu","non-dropping-particle":"","parse-names":false,"suffix":""},{"dropping-particle":"","family":"Didal","given":"Bhuwanesh","non-dropping-particle":"","parse-names":false,"suffix":""}],"container-title":"International Journal of Plant &amp; Soil Science","id":"ITEM-1","issued":{"date-parts":[["2022","2","14"]]},"page":"28-35","title":"Growing Degree Days Requirement and Yield of Wheat Cultivars as Influenced by Irrigation Scheduling and Time of Sowing","type":"article-journal"},"uris":["http://www.mendeley.com/documents/?uuid=bc7c755d-36cc-4484-b79a-1ed37f49d864"]},{"id":"ITEM-2","itemData":{"DOI":"10.9734/ijpss/2023/v35i183557","ISSN":"2320-7035","abstract":"Field experiments were carried out at Chandra Shekhar Azad University of Agriculture &amp; Technology, Kanpur, to investigate the influence of integrated nutrient management on wheat growth metrics, yield components, and yield during the rabi seasons of 2021-22 and 2022-23.The trial included 11 treatment combinations in a randomised block design with three replications and each treatment combination likely involves different combinations of inorganic fertilizers, organic manure, and biofertilizers. Wheat variety HD-2967 was grown with the using prescribed agronomic practices. According to investigation results the maximum plant height at maturity is 99.85 cm and 102.79 cm, the maximum number of effective tillers is 101.45 cm and 104.83, and the maximum ear length is 11.29 cm and 11.76 cm are associated with the treatment T10 [100 % NPK + S40 + Zn5 + Fe10 + Azotobacter + PSB + 5 tonne FYM] during both years of experimentation. Similarly, among the yield components and productivity parameters maximum values with regard to the number of spikelet ear-1 (22.64 and 22.95), grain ear-1 (43.11 and 46.03), 1000 grain wt. (41.17 and 42.13 gm), grain yield (48.60 and 49.93 q ha-1) and straw yield (63.15 and 67.53 q ha-1) have been observed in the treatment T10 [100 % NPK + S40 + Zn5 + Fe10 + Azotobacter + PSB + 5 tonne FYM] during both the years of the experimentation. The objective of the study to understand how different combinations of inorganic fertilizers, organic manure, and biofertilizers affect the growth and productivity of wheat, specifically the HD-2967 variety, when grown using recommended agronomic practices.","author":[{"dropping-particle":"","family":"Tiwari","given":"Abhishek","non-dropping-particle":"","parse-names":false,"suffix":""},{"dropping-particle":"","family":"Kumar","given":"Anil","non-dropping-particle":"","parse-names":false,"suffix":""},{"dropping-particle":"","family":"Pathak","given":"R. K.","non-dropping-particle":"","parse-names":false,"suffix":""},{"dropping-particle":"","family":"Kumar","given":"Ravindra","non-dropping-particle":"","parse-names":false,"suffix":""},{"dropping-particle":"","family":"Sachan","given":"Ravindra","non-dropping-particle":"","parse-names":false,"suffix":""},{"dropping-particle":"","family":"Suryabhan","given":"","non-dropping-particle":"","parse-names":false,"suffix":""},{"dropping-particle":"","family":"Verma","given":"Himani","non-dropping-particle":"","parse-names":false,"suffix":""}],"container-title":"International Journal of Plant &amp; Soil Science","id":"ITEM-2","issue":"18","issued":{"date-parts":[["2023","8","10"]]},"page":"2015-2022","title":"Growth Characteristics, yield components and yield of Wheat (Triticum aestivum L.) as affected by integrated nutrient management on under Central Plain Zone of Uttar Pradesh","type":"article-journal","volume":"35"},"uris":["http://www.mendeley.com/documents/?uuid=d0561862-234b-4047-bd99-3408b6d1cc6a"]}],"mendeley":{"formattedCitation":"(Prajapat et al., 2022; Tiwari et al., 2023)","plainTextFormattedCitation":"(Prajapat et al., 2022; Tiwari et al., 2023)","previouslyFormattedCitation":"(Prajapat et al., 2022; Tiwari et al., 2023)"},"properties":{"noteIndex":0},"schema":"https://github.com/citation-style-language/schema/raw/master/csl-citation.json"}</w:instrText>
      </w:r>
      <w:r w:rsidRPr="00030736">
        <w:rPr>
          <w:rFonts w:ascii="Arial" w:hAnsi="Arial" w:cs="Arial"/>
          <w:color w:val="000000" w:themeColor="text1"/>
          <w:sz w:val="24"/>
          <w:szCs w:val="24"/>
        </w:rPr>
        <w:fldChar w:fldCharType="separate"/>
      </w:r>
      <w:r w:rsidR="005F6FBD" w:rsidRPr="005F6FBD">
        <w:rPr>
          <w:rFonts w:ascii="Arial" w:hAnsi="Arial" w:cs="Arial"/>
          <w:noProof/>
          <w:color w:val="000000" w:themeColor="text1"/>
          <w:sz w:val="24"/>
          <w:szCs w:val="24"/>
        </w:rPr>
        <w:t xml:space="preserve">(Prajapat </w:t>
      </w:r>
      <w:r w:rsidR="005F6FBD" w:rsidRPr="005F6FBD">
        <w:rPr>
          <w:rFonts w:ascii="Arial" w:hAnsi="Arial" w:cs="Arial"/>
          <w:i/>
          <w:iCs/>
          <w:noProof/>
          <w:color w:val="000000" w:themeColor="text1"/>
          <w:sz w:val="24"/>
          <w:szCs w:val="24"/>
        </w:rPr>
        <w:t>et al</w:t>
      </w:r>
      <w:r w:rsidR="005F6FBD" w:rsidRPr="005F6FBD">
        <w:rPr>
          <w:rFonts w:ascii="Arial" w:hAnsi="Arial" w:cs="Arial"/>
          <w:noProof/>
          <w:color w:val="000000" w:themeColor="text1"/>
          <w:sz w:val="24"/>
          <w:szCs w:val="24"/>
        </w:rPr>
        <w:t xml:space="preserve">., 2022; Tiwari </w:t>
      </w:r>
      <w:r w:rsidR="005F6FBD" w:rsidRPr="005F6FBD">
        <w:rPr>
          <w:rFonts w:ascii="Arial" w:hAnsi="Arial" w:cs="Arial"/>
          <w:i/>
          <w:iCs/>
          <w:noProof/>
          <w:color w:val="000000" w:themeColor="text1"/>
          <w:sz w:val="24"/>
          <w:szCs w:val="24"/>
        </w:rPr>
        <w:t>et al</w:t>
      </w:r>
      <w:r w:rsidR="005F6FBD" w:rsidRPr="005F6FBD">
        <w:rPr>
          <w:rFonts w:ascii="Arial" w:hAnsi="Arial" w:cs="Arial"/>
          <w:noProof/>
          <w:color w:val="000000" w:themeColor="text1"/>
          <w:sz w:val="24"/>
          <w:szCs w:val="24"/>
        </w:rPr>
        <w:t>., 2023)</w:t>
      </w:r>
      <w:r w:rsidRPr="00030736">
        <w:rPr>
          <w:rFonts w:ascii="Arial" w:hAnsi="Arial" w:cs="Arial"/>
          <w:color w:val="000000" w:themeColor="text1"/>
          <w:sz w:val="24"/>
          <w:szCs w:val="24"/>
        </w:rPr>
        <w:fldChar w:fldCharType="end"/>
      </w:r>
      <w:r w:rsidRPr="00030736">
        <w:rPr>
          <w:rFonts w:ascii="Arial" w:hAnsi="Arial" w:cs="Arial"/>
          <w:color w:val="000000" w:themeColor="text1"/>
          <w:sz w:val="24"/>
          <w:szCs w:val="24"/>
        </w:rPr>
        <w:t>.</w:t>
      </w:r>
    </w:p>
    <w:p w14:paraId="5CF509DE" w14:textId="11D5BD3C" w:rsidR="00A84A5D" w:rsidRPr="0047507E" w:rsidRDefault="00A84A5D" w:rsidP="0047507E">
      <w:pPr>
        <w:spacing w:after="120" w:line="360" w:lineRule="auto"/>
        <w:jc w:val="both"/>
        <w:rPr>
          <w:rFonts w:ascii="Arial" w:hAnsi="Arial" w:cs="Arial"/>
          <w:b/>
          <w:bCs/>
          <w:i/>
          <w:iCs/>
          <w:sz w:val="24"/>
          <w:szCs w:val="24"/>
          <w:lang w:val="en-IN"/>
        </w:rPr>
      </w:pPr>
      <w:r w:rsidRPr="00030736">
        <w:rPr>
          <w:rFonts w:ascii="Arial" w:hAnsi="Arial" w:cs="Arial"/>
          <w:color w:val="000000" w:themeColor="text1"/>
          <w:sz w:val="24"/>
          <w:szCs w:val="24"/>
        </w:rPr>
        <w:tab/>
      </w:r>
      <w:r w:rsidR="00627E9A" w:rsidRPr="00627E9A">
        <w:rPr>
          <w:rFonts w:ascii="Arial" w:hAnsi="Arial" w:cs="Arial"/>
          <w:color w:val="000000" w:themeColor="text1"/>
          <w:sz w:val="24"/>
          <w:szCs w:val="24"/>
        </w:rPr>
        <w:t xml:space="preserve">Selection of location specific variety is one of the most essential agronomic activities </w:t>
      </w:r>
      <w:r w:rsidR="00627E9A">
        <w:rPr>
          <w:rFonts w:ascii="Arial" w:hAnsi="Arial" w:cs="Arial"/>
          <w:color w:val="000000" w:themeColor="text1"/>
          <w:sz w:val="24"/>
          <w:szCs w:val="24"/>
        </w:rPr>
        <w:fldChar w:fldCharType="begin" w:fldLock="1"/>
      </w:r>
      <w:r w:rsidR="00627E9A">
        <w:rPr>
          <w:rFonts w:ascii="Arial" w:hAnsi="Arial" w:cs="Arial"/>
          <w:color w:val="000000" w:themeColor="text1"/>
          <w:sz w:val="24"/>
          <w:szCs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scheduling","type":"article-journal","volume":"14"},"uris":["http://www.mendeley.com/documents/?uuid=74574489-1382-4b4a-b54b-f3bad0935544"]}],"mendeley":{"formattedCitation":"(Aakash et al., 2022)","plainTextFormattedCitation":"(Aakash et al., 2022)","previouslyFormattedCitation":"(Aakash et al., 2022)"},"properties":{"noteIndex":0},"schema":"https://github.com/citation-style-language/schema/raw/master/csl-citation.json"}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627E9A">
        <w:rPr>
          <w:rFonts w:ascii="Arial" w:hAnsi="Arial" w:cs="Arial"/>
          <w:noProof/>
          <w:color w:val="000000" w:themeColor="text1"/>
          <w:sz w:val="24"/>
          <w:szCs w:val="24"/>
        </w:rPr>
        <w:t xml:space="preserve">(Aakash </w:t>
      </w:r>
      <w:r w:rsidR="00627E9A" w:rsidRPr="005F6FBD">
        <w:rPr>
          <w:rFonts w:ascii="Arial" w:hAnsi="Arial" w:cs="Arial"/>
          <w:i/>
          <w:iCs/>
          <w:noProof/>
          <w:color w:val="000000" w:themeColor="text1"/>
          <w:sz w:val="24"/>
          <w:szCs w:val="24"/>
        </w:rPr>
        <w:t>et al</w:t>
      </w:r>
      <w:r w:rsidR="00627E9A" w:rsidRPr="00627E9A">
        <w:rPr>
          <w:rFonts w:ascii="Arial" w:hAnsi="Arial" w:cs="Arial"/>
          <w:noProof/>
          <w:color w:val="000000" w:themeColor="text1"/>
          <w:sz w:val="24"/>
          <w:szCs w:val="24"/>
        </w:rPr>
        <w:t>., 2022)</w:t>
      </w:r>
      <w:r w:rsidR="00627E9A">
        <w:rPr>
          <w:rFonts w:ascii="Arial" w:hAnsi="Arial" w:cs="Arial"/>
          <w:color w:val="000000" w:themeColor="text1"/>
          <w:sz w:val="24"/>
          <w:szCs w:val="24"/>
        </w:rPr>
        <w:fldChar w:fldCharType="end"/>
      </w:r>
      <w:r w:rsidR="00627E9A">
        <w:rPr>
          <w:rFonts w:ascii="Arial" w:hAnsi="Arial" w:cs="Arial"/>
          <w:color w:val="000000" w:themeColor="text1"/>
          <w:sz w:val="24"/>
          <w:szCs w:val="24"/>
        </w:rPr>
        <w:t xml:space="preserve">. </w:t>
      </w:r>
      <w:r w:rsidRPr="00030736">
        <w:rPr>
          <w:rFonts w:ascii="Arial" w:hAnsi="Arial" w:cs="Arial"/>
          <w:color w:val="000000" w:themeColor="text1"/>
          <w:sz w:val="24"/>
          <w:szCs w:val="24"/>
        </w:rPr>
        <w:t>Recently developed new varieties of wheat have potential to replace the old established varieties under irrigated situation. There are still many factors, which are responsible for low average yield of wheat in this tract. One of such factors like untimely planting that affects the yield of wheat crop considerably. Another important aspect is lack of improved varieties, which are short in duration having early maturity and suitable under late sown condition due to relatively shorter growing window available to crop. Moreover, varieties also vary both in yield and nutrient uptake under late</w:t>
      </w:r>
      <w:r w:rsidR="005F6FBD" w:rsidRPr="005F6FBD">
        <w:rPr>
          <w:rFonts w:ascii="Arial" w:hAnsi="Arial" w:cs="Arial"/>
          <w:color w:val="000000" w:themeColor="text1"/>
          <w:sz w:val="24"/>
          <w:szCs w:val="24"/>
        </w:rPr>
        <w:t xml:space="preserve"> </w:t>
      </w:r>
      <w:r w:rsidR="005F6FBD" w:rsidRPr="00030736">
        <w:rPr>
          <w:rFonts w:ascii="Arial" w:hAnsi="Arial" w:cs="Arial"/>
          <w:color w:val="000000" w:themeColor="text1"/>
          <w:sz w:val="24"/>
          <w:szCs w:val="24"/>
        </w:rPr>
        <w:t>sown condition</w:t>
      </w:r>
      <w:r w:rsidRPr="00030736">
        <w:rPr>
          <w:rFonts w:ascii="Arial" w:hAnsi="Arial" w:cs="Arial"/>
          <w:color w:val="000000" w:themeColor="text1"/>
          <w:sz w:val="24"/>
          <w:szCs w:val="24"/>
        </w:rPr>
        <w:t xml:space="preserve"> </w:t>
      </w:r>
      <w:r w:rsidR="00627E9A">
        <w:rPr>
          <w:rFonts w:ascii="Arial" w:hAnsi="Arial" w:cs="Arial"/>
          <w:color w:val="000000" w:themeColor="text1"/>
          <w:sz w:val="24"/>
          <w:szCs w:val="24"/>
        </w:rPr>
        <w:fldChar w:fldCharType="begin" w:fldLock="1"/>
      </w:r>
      <w:r w:rsidR="003F27E9">
        <w:rPr>
          <w:rFonts w:ascii="Arial" w:hAnsi="Arial" w:cs="Arial"/>
          <w:color w:val="000000" w:themeColor="text1"/>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id":"ITEM-2","itemData":{"DOI":"10.18006/2019.7(5).462.467","ISSN":"23208694","author":[{"dropping-particle":"","family":"Aakash","given":"","non-dropping-particle":"","parse-names":false,"suffix":""},{"dropping-particle":"","family":"Bhayal","given":"Lalita","non-dropping-particle":"","parse-names":false,"suffix":""},{"dropping-particle":"","family":"Thakur","given":"N. S.","non-dropping-particle":"","parse-names":false,"suffix":""},{"dropping-particle":"","family":"Kirar","given":"Sudheer Kumar","non-dropping-particle":"","parse-names":false,"suffix":""},{"dropping-particle":"","family":"Choudhary","given":"S. K.","non-dropping-particle":"","parse-names":false,"suffix":""}],"container-title":"Journal of Experimental Biology and Agricultural Sciences","id":"ITEM-2","issue":"5","issued":{"date-parts":[["2019","10","15"]]},"page":"462-467","title":"Energetics of maize production system as influenced by varieties and nitrogen scheduling","type":"article-journal","volume":"7"},"uris":["http://www.mendeley.com/documents/?uuid=b1cc5eab-da0e-4d40-aabe-d8da77185ed1"]}],"mendeley":{"formattedCitation":"(Aakash et al., 2019; Patel et al., 2018)","plainTextFormattedCitation":"(Aakash et al., 2019; Patel et al., 2018)","previouslyFormattedCitation":"(Aakash et al., 2019; Patel et al., 2018)"},"properties":{"noteIndex":0},"schema":"https://github.com/citation-style-language/schema/raw/master/csl-citation.json"}</w:instrText>
      </w:r>
      <w:r w:rsidR="00627E9A">
        <w:rPr>
          <w:rFonts w:ascii="Arial" w:hAnsi="Arial" w:cs="Arial"/>
          <w:color w:val="000000" w:themeColor="text1"/>
          <w:sz w:val="24"/>
          <w:szCs w:val="24"/>
        </w:rPr>
        <w:fldChar w:fldCharType="separate"/>
      </w:r>
      <w:r w:rsidR="00627E9A" w:rsidRPr="005F6FBD">
        <w:rPr>
          <w:rFonts w:ascii="Arial" w:hAnsi="Arial" w:cs="Arial"/>
          <w:noProof/>
          <w:color w:val="000000" w:themeColor="text1"/>
          <w:sz w:val="24"/>
          <w:szCs w:val="24"/>
        </w:rPr>
        <w:t xml:space="preserve">(Aakash </w:t>
      </w:r>
      <w:r w:rsidR="00627E9A" w:rsidRPr="005F6FBD">
        <w:rPr>
          <w:rFonts w:ascii="Arial" w:hAnsi="Arial" w:cs="Arial"/>
          <w:i/>
          <w:iCs/>
          <w:noProof/>
          <w:color w:val="000000" w:themeColor="text1"/>
          <w:sz w:val="24"/>
          <w:szCs w:val="24"/>
        </w:rPr>
        <w:t>et al</w:t>
      </w:r>
      <w:r w:rsidR="00627E9A" w:rsidRPr="005F6FBD">
        <w:rPr>
          <w:rFonts w:ascii="Arial" w:hAnsi="Arial" w:cs="Arial"/>
          <w:noProof/>
          <w:color w:val="000000" w:themeColor="text1"/>
          <w:sz w:val="24"/>
          <w:szCs w:val="24"/>
        </w:rPr>
        <w:t xml:space="preserve">., 2019; Patel </w:t>
      </w:r>
      <w:r w:rsidR="00627E9A" w:rsidRPr="005F6FBD">
        <w:rPr>
          <w:rFonts w:ascii="Arial" w:hAnsi="Arial" w:cs="Arial"/>
          <w:i/>
          <w:iCs/>
          <w:noProof/>
          <w:color w:val="000000" w:themeColor="text1"/>
          <w:sz w:val="24"/>
          <w:szCs w:val="24"/>
        </w:rPr>
        <w:t>et al., 2018)</w:t>
      </w:r>
      <w:r w:rsidR="00627E9A">
        <w:rPr>
          <w:rFonts w:ascii="Arial" w:hAnsi="Arial" w:cs="Arial"/>
          <w:color w:val="000000" w:themeColor="text1"/>
          <w:sz w:val="24"/>
          <w:szCs w:val="24"/>
        </w:rPr>
        <w:fldChar w:fldCharType="end"/>
      </w:r>
      <w:r w:rsidRPr="00030736">
        <w:rPr>
          <w:rFonts w:ascii="Arial" w:hAnsi="Arial" w:cs="Arial"/>
          <w:color w:val="000000" w:themeColor="text1"/>
          <w:sz w:val="24"/>
          <w:szCs w:val="24"/>
        </w:rPr>
        <w:t>.</w:t>
      </w:r>
      <w:r w:rsidR="0047507E" w:rsidRPr="0047507E">
        <w:rPr>
          <w:sz w:val="26"/>
          <w:szCs w:val="26"/>
          <w:shd w:val="clear" w:color="auto" w:fill="FFFFFF"/>
        </w:rPr>
        <w:t xml:space="preserve"> </w:t>
      </w:r>
      <w:r w:rsidR="00A964B4">
        <w:rPr>
          <w:rFonts w:ascii="Arial" w:hAnsi="Arial" w:cs="Arial"/>
          <w:color w:val="000000" w:themeColor="text1"/>
          <w:sz w:val="24"/>
          <w:szCs w:val="24"/>
        </w:rPr>
        <w:t>The objective of the</w:t>
      </w:r>
      <w:r w:rsidR="0047507E" w:rsidRPr="0047507E">
        <w:rPr>
          <w:rFonts w:ascii="Arial" w:hAnsi="Arial" w:cs="Arial"/>
          <w:color w:val="000000" w:themeColor="text1"/>
          <w:sz w:val="24"/>
          <w:szCs w:val="24"/>
        </w:rPr>
        <w:t xml:space="preserve"> present study was </w:t>
      </w:r>
      <w:r w:rsidR="00A964B4">
        <w:rPr>
          <w:rFonts w:ascii="Arial" w:hAnsi="Arial" w:cs="Arial"/>
          <w:color w:val="000000" w:themeColor="text1"/>
          <w:sz w:val="24"/>
          <w:szCs w:val="24"/>
        </w:rPr>
        <w:t>to</w:t>
      </w:r>
      <w:r w:rsidR="0047507E" w:rsidRPr="0047507E">
        <w:rPr>
          <w:rFonts w:ascii="Arial" w:hAnsi="Arial" w:cs="Arial"/>
          <w:color w:val="000000" w:themeColor="text1"/>
          <w:sz w:val="24"/>
          <w:szCs w:val="24"/>
        </w:rPr>
        <w:t xml:space="preserve"> </w:t>
      </w:r>
      <w:r w:rsidR="00A964B4">
        <w:rPr>
          <w:rFonts w:ascii="Arial" w:hAnsi="Arial" w:cs="Arial"/>
          <w:sz w:val="24"/>
          <w:szCs w:val="24"/>
          <w:lang w:val="en-IN"/>
        </w:rPr>
        <w:t>e</w:t>
      </w:r>
      <w:r w:rsidR="0047507E" w:rsidRPr="0047507E">
        <w:rPr>
          <w:rFonts w:ascii="Arial" w:hAnsi="Arial" w:cs="Arial"/>
          <w:sz w:val="24"/>
          <w:szCs w:val="24"/>
          <w:lang w:val="en-IN"/>
        </w:rPr>
        <w:t>valuat</w:t>
      </w:r>
      <w:r w:rsidR="00A44439">
        <w:rPr>
          <w:rFonts w:ascii="Arial" w:hAnsi="Arial" w:cs="Arial"/>
          <w:sz w:val="24"/>
          <w:szCs w:val="24"/>
          <w:lang w:val="en-IN"/>
        </w:rPr>
        <w:t>e</w:t>
      </w:r>
      <w:r w:rsidR="0047507E" w:rsidRPr="0047507E">
        <w:rPr>
          <w:rFonts w:ascii="Arial" w:hAnsi="Arial" w:cs="Arial"/>
          <w:sz w:val="24"/>
          <w:szCs w:val="24"/>
          <w:lang w:val="en-IN"/>
        </w:rPr>
        <w:t xml:space="preserve"> </w:t>
      </w:r>
      <w:r w:rsidR="00A964B4">
        <w:rPr>
          <w:rFonts w:ascii="Arial" w:hAnsi="Arial" w:cs="Arial"/>
          <w:sz w:val="24"/>
          <w:szCs w:val="24"/>
          <w:lang w:val="en-IN"/>
        </w:rPr>
        <w:t>d</w:t>
      </w:r>
      <w:r w:rsidR="0047507E" w:rsidRPr="0047507E">
        <w:rPr>
          <w:rFonts w:ascii="Arial" w:hAnsi="Arial" w:cs="Arial"/>
          <w:sz w:val="24"/>
          <w:szCs w:val="24"/>
          <w:lang w:val="en-IN"/>
        </w:rPr>
        <w:t xml:space="preserve">ifferent </w:t>
      </w:r>
      <w:r w:rsidR="00A964B4">
        <w:rPr>
          <w:rFonts w:ascii="Arial" w:hAnsi="Arial" w:cs="Arial"/>
          <w:sz w:val="24"/>
          <w:szCs w:val="24"/>
          <w:lang w:val="en-IN"/>
        </w:rPr>
        <w:t>w</w:t>
      </w:r>
      <w:r w:rsidR="0047507E" w:rsidRPr="0047507E">
        <w:rPr>
          <w:rFonts w:ascii="Arial" w:hAnsi="Arial" w:cs="Arial"/>
          <w:sz w:val="24"/>
          <w:szCs w:val="24"/>
          <w:lang w:val="en-IN"/>
        </w:rPr>
        <w:t xml:space="preserve">heat </w:t>
      </w:r>
      <w:r w:rsidR="00A964B4">
        <w:rPr>
          <w:rFonts w:ascii="Arial" w:hAnsi="Arial" w:cs="Arial"/>
          <w:sz w:val="24"/>
          <w:szCs w:val="24"/>
          <w:lang w:val="en-IN"/>
        </w:rPr>
        <w:t>v</w:t>
      </w:r>
      <w:r w:rsidR="0047507E" w:rsidRPr="0047507E">
        <w:rPr>
          <w:rFonts w:ascii="Arial" w:hAnsi="Arial" w:cs="Arial"/>
          <w:sz w:val="24"/>
          <w:szCs w:val="24"/>
          <w:lang w:val="en-IN"/>
        </w:rPr>
        <w:t xml:space="preserve">arieties for </w:t>
      </w:r>
      <w:r w:rsidR="00A964B4">
        <w:rPr>
          <w:rFonts w:ascii="Arial" w:hAnsi="Arial" w:cs="Arial"/>
          <w:sz w:val="24"/>
          <w:szCs w:val="24"/>
          <w:lang w:val="en-IN"/>
        </w:rPr>
        <w:t>g</w:t>
      </w:r>
      <w:r w:rsidR="0047507E" w:rsidRPr="0047507E">
        <w:rPr>
          <w:rFonts w:ascii="Arial" w:hAnsi="Arial" w:cs="Arial"/>
          <w:sz w:val="24"/>
          <w:szCs w:val="24"/>
          <w:lang w:val="en-IN"/>
        </w:rPr>
        <w:t xml:space="preserve">rowth under Late-Sown </w:t>
      </w:r>
      <w:r w:rsidR="00A964B4">
        <w:rPr>
          <w:rFonts w:ascii="Arial" w:hAnsi="Arial" w:cs="Arial"/>
          <w:sz w:val="24"/>
          <w:szCs w:val="24"/>
          <w:lang w:val="en-IN"/>
        </w:rPr>
        <w:t>c</w:t>
      </w:r>
      <w:r w:rsidR="0047507E" w:rsidRPr="0047507E">
        <w:rPr>
          <w:rFonts w:ascii="Arial" w:hAnsi="Arial" w:cs="Arial"/>
          <w:sz w:val="24"/>
          <w:szCs w:val="24"/>
          <w:lang w:val="en-IN"/>
        </w:rPr>
        <w:t xml:space="preserve">onditions in </w:t>
      </w:r>
      <w:r w:rsidR="00A44439">
        <w:rPr>
          <w:rFonts w:ascii="Arial" w:hAnsi="Arial" w:cs="Arial"/>
          <w:sz w:val="24"/>
          <w:szCs w:val="24"/>
          <w:lang w:val="en-IN"/>
        </w:rPr>
        <w:t xml:space="preserve">Western, </w:t>
      </w:r>
      <w:proofErr w:type="gramStart"/>
      <w:r w:rsidR="00A44439">
        <w:rPr>
          <w:rFonts w:ascii="Arial" w:hAnsi="Arial" w:cs="Arial"/>
          <w:sz w:val="24"/>
          <w:szCs w:val="24"/>
          <w:lang w:val="en-IN"/>
        </w:rPr>
        <w:t>U.P.</w:t>
      </w:r>
      <w:r w:rsidR="0047507E">
        <w:rPr>
          <w:rFonts w:ascii="Arial" w:hAnsi="Arial" w:cs="Arial"/>
          <w:color w:val="000000" w:themeColor="text1"/>
          <w:sz w:val="24"/>
          <w:szCs w:val="24"/>
        </w:rPr>
        <w:t>.</w:t>
      </w:r>
      <w:proofErr w:type="gramEnd"/>
    </w:p>
    <w:p w14:paraId="6F2A80B3" w14:textId="4B26320C" w:rsidR="00A84A5D" w:rsidRPr="008572AE" w:rsidRDefault="00A84A5D" w:rsidP="008572AE">
      <w:pPr>
        <w:pStyle w:val="ListParagraph"/>
        <w:numPr>
          <w:ilvl w:val="0"/>
          <w:numId w:val="1"/>
        </w:numPr>
        <w:spacing w:after="120" w:line="360" w:lineRule="auto"/>
        <w:rPr>
          <w:rFonts w:ascii="Arial" w:hAnsi="Arial" w:cs="Arial"/>
          <w:b/>
          <w:bCs/>
          <w:sz w:val="24"/>
          <w:szCs w:val="22"/>
        </w:rPr>
      </w:pPr>
      <w:r w:rsidRPr="008572AE">
        <w:rPr>
          <w:rFonts w:ascii="Arial" w:hAnsi="Arial" w:cs="Arial"/>
          <w:b/>
          <w:bCs/>
          <w:sz w:val="24"/>
          <w:szCs w:val="22"/>
        </w:rPr>
        <w:t>Materials and Method</w:t>
      </w:r>
    </w:p>
    <w:p w14:paraId="01C2C42B" w14:textId="1E331B74" w:rsidR="008572AE" w:rsidRPr="00E70996" w:rsidRDefault="00A84A5D" w:rsidP="008572AE">
      <w:pPr>
        <w:tabs>
          <w:tab w:val="left" w:pos="851"/>
        </w:tabs>
        <w:spacing w:after="120" w:line="360" w:lineRule="auto"/>
        <w:jc w:val="both"/>
        <w:rPr>
          <w:rFonts w:ascii="Arial" w:hAnsi="Arial" w:cs="Arial"/>
          <w:sz w:val="24"/>
          <w:szCs w:val="24"/>
        </w:rPr>
      </w:pPr>
      <w:r w:rsidRPr="004B38D1">
        <w:rPr>
          <w:rFonts w:ascii="Arial" w:eastAsia="Arial Unicode MS" w:hAnsi="Arial" w:cs="Arial"/>
          <w:sz w:val="24"/>
          <w:szCs w:val="24"/>
        </w:rPr>
        <w:t xml:space="preserve">The current study was conducted as a field experiment during the </w:t>
      </w:r>
      <w:r w:rsidRPr="004B38D1">
        <w:rPr>
          <w:rFonts w:ascii="Arial" w:eastAsia="Arial Unicode MS" w:hAnsi="Arial" w:cs="Arial"/>
          <w:i/>
          <w:sz w:val="24"/>
          <w:szCs w:val="24"/>
        </w:rPr>
        <w:t>rabi</w:t>
      </w:r>
      <w:r w:rsidRPr="004B38D1">
        <w:rPr>
          <w:rFonts w:ascii="Arial" w:eastAsia="Arial Unicode MS" w:hAnsi="Arial" w:cs="Arial"/>
          <w:sz w:val="24"/>
          <w:szCs w:val="24"/>
        </w:rPr>
        <w:t xml:space="preserve"> season, spanning from </w:t>
      </w:r>
      <w:r>
        <w:rPr>
          <w:rFonts w:ascii="Arial" w:eastAsia="Arial Unicode MS" w:hAnsi="Arial" w:cs="Arial"/>
          <w:sz w:val="24"/>
          <w:szCs w:val="24"/>
        </w:rPr>
        <w:t>December</w:t>
      </w:r>
      <w:r w:rsidRPr="004B38D1">
        <w:rPr>
          <w:rFonts w:ascii="Arial" w:eastAsia="Arial Unicode MS" w:hAnsi="Arial" w:cs="Arial"/>
          <w:sz w:val="24"/>
          <w:szCs w:val="24"/>
        </w:rPr>
        <w:t xml:space="preserve"> 2024 </w:t>
      </w:r>
      <w:r w:rsidRPr="004B38D1">
        <w:rPr>
          <w:rFonts w:ascii="Arial" w:eastAsia="Arial Unicode MS" w:hAnsi="Arial" w:cs="Arial"/>
          <w:color w:val="000000" w:themeColor="text1"/>
          <w:sz w:val="24"/>
          <w:szCs w:val="24"/>
        </w:rPr>
        <w:t>to April</w:t>
      </w:r>
      <w:r w:rsidRPr="004B38D1">
        <w:rPr>
          <w:rFonts w:ascii="Arial" w:eastAsia="Arial Unicode MS" w:hAnsi="Arial" w:cs="Arial"/>
          <w:color w:val="FF0000"/>
          <w:sz w:val="24"/>
          <w:szCs w:val="24"/>
        </w:rPr>
        <w:t xml:space="preserve"> </w:t>
      </w:r>
      <w:r w:rsidRPr="004B38D1">
        <w:rPr>
          <w:rFonts w:ascii="Arial" w:eastAsia="Arial Unicode MS" w:hAnsi="Arial" w:cs="Arial"/>
          <w:sz w:val="24"/>
          <w:szCs w:val="24"/>
        </w:rPr>
        <w:t xml:space="preserve">2025. The trial took place at Agronomic Research Farm, R.S.M. (P.G.) College Dhampur (Bijnor). This farm is positioned approximately 1 kilometer east of Dhampur town, situated along the Dhampur - Moradabad </w:t>
      </w:r>
      <w:r>
        <w:rPr>
          <w:rFonts w:ascii="Arial" w:eastAsia="Arial Unicode MS" w:hAnsi="Arial" w:cs="Arial"/>
          <w:sz w:val="24"/>
          <w:szCs w:val="24"/>
        </w:rPr>
        <w:t>Road</w:t>
      </w:r>
      <w:r w:rsidRPr="004B38D1">
        <w:rPr>
          <w:rFonts w:ascii="Arial" w:eastAsia="Arial Unicode MS" w:hAnsi="Arial" w:cs="Arial"/>
          <w:sz w:val="24"/>
          <w:szCs w:val="24"/>
        </w:rPr>
        <w:t xml:space="preserve">. The farm stands at an elevation of 286 meters above mean sea level (MSL) and is situated at coordinates 29.021°N latitude and 78.508°E longitude. </w:t>
      </w:r>
      <w:r w:rsidRPr="004B38D1">
        <w:rPr>
          <w:rFonts w:ascii="Arial" w:eastAsia="Arial Unicode MS" w:hAnsi="Arial" w:cs="Arial"/>
          <w:sz w:val="24"/>
          <w:szCs w:val="24"/>
        </w:rPr>
        <w:lastRenderedPageBreak/>
        <w:t>The location benefits from a range of amenities and resources.</w:t>
      </w:r>
      <w:r>
        <w:rPr>
          <w:rFonts w:ascii="Arial" w:eastAsia="Arial Unicode MS" w:hAnsi="Arial" w:cs="Arial"/>
          <w:sz w:val="24"/>
          <w:szCs w:val="24"/>
        </w:rPr>
        <w:t xml:space="preserve"> </w:t>
      </w:r>
      <w:r w:rsidRPr="00A56DF1">
        <w:rPr>
          <w:rFonts w:ascii="Arial" w:eastAsia="Arial Unicode MS" w:hAnsi="Arial" w:cs="Arial"/>
          <w:sz w:val="24"/>
          <w:szCs w:val="24"/>
        </w:rPr>
        <w:t>Urea, single super phosphate (SSP), and muriate of potash (MOP) were utilized to provide nutrients to a field at the rate of 150 kg of nitrogen (N), 60 kg phosphorous pentoxide (P</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w:t>
      </w:r>
      <w:r w:rsidRPr="00A56DF1">
        <w:rPr>
          <w:rFonts w:ascii="Arial" w:eastAsia="Arial Unicode MS" w:hAnsi="Arial" w:cs="Arial"/>
          <w:sz w:val="24"/>
          <w:szCs w:val="24"/>
          <w:vertAlign w:val="subscript"/>
        </w:rPr>
        <w:t>5</w:t>
      </w:r>
      <w:r w:rsidRPr="00A56DF1">
        <w:rPr>
          <w:rFonts w:ascii="Arial" w:eastAsia="Arial Unicode MS" w:hAnsi="Arial" w:cs="Arial"/>
          <w:sz w:val="24"/>
          <w:szCs w:val="24"/>
        </w:rPr>
        <w:t>), and 60 kg potassium oxide (K</w:t>
      </w:r>
      <w:r w:rsidRPr="00A56DF1">
        <w:rPr>
          <w:rFonts w:ascii="Arial" w:eastAsia="Arial Unicode MS" w:hAnsi="Arial" w:cs="Arial"/>
          <w:sz w:val="24"/>
          <w:szCs w:val="24"/>
          <w:vertAlign w:val="subscript"/>
        </w:rPr>
        <w:t>2</w:t>
      </w:r>
      <w:r w:rsidRPr="00A56DF1">
        <w:rPr>
          <w:rFonts w:ascii="Arial" w:eastAsia="Arial Unicode MS" w:hAnsi="Arial" w:cs="Arial"/>
          <w:sz w:val="24"/>
          <w:szCs w:val="24"/>
        </w:rPr>
        <w:t>O) hectare</w:t>
      </w:r>
      <w:r w:rsidRPr="00A56DF1">
        <w:rPr>
          <w:rFonts w:ascii="Arial" w:eastAsia="Arial Unicode MS" w:hAnsi="Arial" w:cs="Arial"/>
          <w:sz w:val="24"/>
          <w:szCs w:val="24"/>
          <w:vertAlign w:val="superscript"/>
        </w:rPr>
        <w:t>-1</w:t>
      </w:r>
      <w:r w:rsidRPr="00A56DF1">
        <w:rPr>
          <w:rFonts w:ascii="Arial" w:eastAsia="Arial Unicode MS" w:hAnsi="Arial" w:cs="Arial"/>
          <w:sz w:val="24"/>
          <w:szCs w:val="24"/>
        </w:rPr>
        <w:t>.</w:t>
      </w:r>
      <w:r>
        <w:rPr>
          <w:rFonts w:ascii="Arial" w:eastAsia="Arial Unicode MS" w:hAnsi="Arial" w:cs="Arial"/>
          <w:sz w:val="24"/>
          <w:szCs w:val="24"/>
        </w:rPr>
        <w:t xml:space="preserve"> </w:t>
      </w:r>
      <w:r w:rsidRPr="00402446">
        <w:rPr>
          <w:rFonts w:ascii="Arial" w:eastAsia="Arial Unicode MS" w:hAnsi="Arial" w:cs="Arial"/>
          <w:sz w:val="24"/>
          <w:szCs w:val="24"/>
        </w:rPr>
        <w:t>On December 5, 2024,</w:t>
      </w:r>
      <w:r w:rsidRPr="00A56DF1">
        <w:rPr>
          <w:rFonts w:ascii="Arial" w:eastAsia="Arial Unicode MS" w:hAnsi="Arial" w:cs="Arial"/>
          <w:sz w:val="24"/>
          <w:szCs w:val="24"/>
        </w:rPr>
        <w:t xml:space="preserve"> the initial application of nutrients took place. At this stage, half of recommended dose of nitrogen was applied, while the full doses of phosphate and potassium were administered as a basal to the field.</w:t>
      </w:r>
      <w:r>
        <w:rPr>
          <w:rFonts w:ascii="Arial" w:eastAsia="Arial Unicode MS" w:hAnsi="Arial" w:cs="Arial"/>
          <w:sz w:val="24"/>
          <w:szCs w:val="24"/>
        </w:rPr>
        <w:t xml:space="preserve"> </w:t>
      </w:r>
      <w:r w:rsidRPr="00A56DF1">
        <w:rPr>
          <w:rFonts w:ascii="Arial" w:eastAsia="Arial Unicode MS" w:hAnsi="Arial" w:cs="Arial"/>
          <w:sz w:val="24"/>
          <w:szCs w:val="24"/>
        </w:rPr>
        <w:t xml:space="preserve">To complete the nitrogen application, the remaining half of the recommended dose of nitrogen was applied using urea. This was done in two equal portions. The first portion was top-dressed </w:t>
      </w:r>
      <w:r w:rsidRPr="00402446">
        <w:rPr>
          <w:rFonts w:ascii="Arial" w:eastAsia="Arial Unicode MS" w:hAnsi="Arial" w:cs="Arial"/>
          <w:sz w:val="24"/>
          <w:szCs w:val="24"/>
        </w:rPr>
        <w:t>on January 01, 2025, and the</w:t>
      </w:r>
      <w:r w:rsidRPr="00A56DF1">
        <w:rPr>
          <w:rFonts w:ascii="Arial" w:eastAsia="Arial Unicode MS" w:hAnsi="Arial" w:cs="Arial"/>
          <w:sz w:val="24"/>
          <w:szCs w:val="24"/>
        </w:rPr>
        <w:t xml:space="preserve"> second portion was top-dressed on Jan 24, 2025. This approach aimed to efficiently supply the necessary nutrients to the field for optimal crop growth.</w:t>
      </w:r>
      <w:r w:rsidR="00A964B4">
        <w:rPr>
          <w:rFonts w:ascii="Arial" w:eastAsia="Arial Unicode MS" w:hAnsi="Arial" w:cs="Arial"/>
          <w:sz w:val="24"/>
          <w:szCs w:val="24"/>
        </w:rPr>
        <w:t xml:space="preserve"> </w:t>
      </w:r>
      <w:r w:rsidR="009A59A8" w:rsidRPr="00A56DF1">
        <w:rPr>
          <w:rFonts w:ascii="Arial" w:eastAsia="Arial Unicode MS" w:hAnsi="Arial" w:cs="Arial"/>
          <w:bCs/>
          <w:sz w:val="24"/>
          <w:szCs w:val="24"/>
          <w:lang w:bidi="ar-SA"/>
        </w:rPr>
        <w:t>Plant tillers were counted from five tagged row of one meter row length by counting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sidRPr="00A56DF1">
        <w:rPr>
          <w:rFonts w:ascii="Arial" w:eastAsia="Arial Unicode MS" w:hAnsi="Arial" w:cs="Arial"/>
          <w:b/>
          <w:sz w:val="24"/>
          <w:szCs w:val="24"/>
          <w:lang w:bidi="ar-SA"/>
        </w:rPr>
        <w:t xml:space="preserve"> </w:t>
      </w:r>
      <w:r w:rsidR="009A59A8" w:rsidRPr="00A56DF1">
        <w:rPr>
          <w:rFonts w:ascii="Arial" w:eastAsia="Arial Unicode MS" w:hAnsi="Arial" w:cs="Arial"/>
          <w:bCs/>
          <w:sz w:val="24"/>
          <w:szCs w:val="24"/>
          <w:lang w:bidi="ar-SA"/>
        </w:rPr>
        <w:t>Plant leaves</w:t>
      </w:r>
      <w:r w:rsidR="009A59A8">
        <w:rPr>
          <w:rFonts w:ascii="Arial" w:eastAsia="Arial Unicode MS" w:hAnsi="Arial" w:cs="Arial"/>
          <w:bCs/>
          <w:sz w:val="24"/>
          <w:szCs w:val="24"/>
          <w:lang w:bidi="ar-SA"/>
        </w:rPr>
        <w:t xml:space="preserve"> and plant height</w:t>
      </w:r>
      <w:r w:rsidR="009A59A8" w:rsidRPr="00A56DF1">
        <w:rPr>
          <w:rFonts w:ascii="Arial" w:eastAsia="Arial Unicode MS" w:hAnsi="Arial" w:cs="Arial"/>
          <w:bCs/>
          <w:sz w:val="24"/>
          <w:szCs w:val="24"/>
          <w:lang w:bidi="ar-SA"/>
        </w:rPr>
        <w:t xml:space="preserve"> were counted from five tagged plants at 60</w:t>
      </w:r>
      <w:r w:rsidR="009A59A8">
        <w:rPr>
          <w:rFonts w:ascii="Arial" w:eastAsia="Arial Unicode MS" w:hAnsi="Arial" w:cs="Arial"/>
          <w:bCs/>
          <w:sz w:val="24"/>
          <w:szCs w:val="24"/>
          <w:lang w:bidi="ar-SA"/>
        </w:rPr>
        <w:t xml:space="preserve"> and </w:t>
      </w:r>
      <w:r w:rsidR="009A59A8" w:rsidRPr="00A56DF1">
        <w:rPr>
          <w:rFonts w:ascii="Arial" w:eastAsia="Arial Unicode MS" w:hAnsi="Arial" w:cs="Arial"/>
          <w:bCs/>
          <w:sz w:val="24"/>
          <w:szCs w:val="24"/>
          <w:lang w:bidi="ar-SA"/>
        </w:rPr>
        <w:t>90 DAS in each plot.</w:t>
      </w:r>
      <w:r w:rsidR="009A59A8">
        <w:rPr>
          <w:rFonts w:ascii="Arial" w:eastAsia="Arial Unicode MS" w:hAnsi="Arial" w:cs="Arial"/>
          <w:bCs/>
          <w:sz w:val="24"/>
          <w:szCs w:val="24"/>
          <w:lang w:bidi="ar-SA"/>
        </w:rPr>
        <w:t xml:space="preserve"> </w:t>
      </w:r>
      <w:r w:rsidR="009A59A8" w:rsidRPr="00A56DF1">
        <w:rPr>
          <w:rFonts w:ascii="Arial" w:eastAsia="Arial Unicode MS" w:hAnsi="Arial" w:cs="Arial"/>
          <w:bCs/>
          <w:sz w:val="24"/>
          <w:szCs w:val="24"/>
        </w:rPr>
        <w:t>Plant samples were cut from one meter row length</w:t>
      </w:r>
      <w:r w:rsidR="009A59A8">
        <w:rPr>
          <w:rFonts w:ascii="Arial" w:eastAsia="Arial Unicode MS" w:hAnsi="Arial" w:cs="Arial"/>
          <w:bCs/>
          <w:sz w:val="24"/>
          <w:szCs w:val="24"/>
        </w:rPr>
        <w:t xml:space="preserve"> from the ground layer</w:t>
      </w:r>
      <w:r w:rsidR="009A59A8" w:rsidRPr="00A56DF1">
        <w:rPr>
          <w:rFonts w:ascii="Arial" w:eastAsia="Arial Unicode MS" w:hAnsi="Arial" w:cs="Arial"/>
          <w:bCs/>
          <w:sz w:val="24"/>
          <w:szCs w:val="24"/>
        </w:rPr>
        <w:t xml:space="preserve"> at 60</w:t>
      </w:r>
      <w:r w:rsidR="009A59A8">
        <w:rPr>
          <w:rFonts w:ascii="Arial" w:eastAsia="Arial Unicode MS" w:hAnsi="Arial" w:cs="Arial"/>
          <w:bCs/>
          <w:sz w:val="24"/>
          <w:szCs w:val="24"/>
        </w:rPr>
        <w:t xml:space="preserve"> and</w:t>
      </w:r>
      <w:r w:rsidR="009A59A8" w:rsidRPr="00A56DF1">
        <w:rPr>
          <w:rFonts w:ascii="Arial" w:eastAsia="Arial Unicode MS" w:hAnsi="Arial" w:cs="Arial"/>
          <w:bCs/>
          <w:sz w:val="24"/>
          <w:szCs w:val="24"/>
        </w:rPr>
        <w:t xml:space="preserve"> 90</w:t>
      </w:r>
      <w:r w:rsidR="009A59A8">
        <w:rPr>
          <w:rFonts w:ascii="Arial" w:eastAsia="Arial Unicode MS" w:hAnsi="Arial" w:cs="Arial"/>
          <w:bCs/>
          <w:sz w:val="24"/>
          <w:szCs w:val="24"/>
        </w:rPr>
        <w:t xml:space="preserve"> </w:t>
      </w:r>
      <w:r w:rsidR="009A59A8" w:rsidRPr="00A56DF1">
        <w:rPr>
          <w:rFonts w:ascii="Arial" w:eastAsia="Arial Unicode MS" w:hAnsi="Arial" w:cs="Arial"/>
          <w:bCs/>
          <w:sz w:val="24"/>
          <w:szCs w:val="24"/>
        </w:rPr>
        <w:t xml:space="preserve">DAS in each plot. </w:t>
      </w:r>
      <w:r w:rsidR="009A59A8" w:rsidRPr="00A56DF1">
        <w:rPr>
          <w:rFonts w:ascii="Arial" w:hAnsi="Arial" w:cs="Arial"/>
          <w:bCs/>
          <w:sz w:val="24"/>
          <w:szCs w:val="24"/>
        </w:rPr>
        <w:t>Firstly, samples were sun dried and then kept in an electric oven at 68</w:t>
      </w:r>
      <w:r w:rsidR="009A59A8" w:rsidRPr="00A56DF1">
        <w:rPr>
          <w:rFonts w:ascii="Arial" w:hAnsi="Arial" w:cs="Arial"/>
          <w:bCs/>
          <w:sz w:val="24"/>
          <w:szCs w:val="24"/>
          <w:vertAlign w:val="superscript"/>
        </w:rPr>
        <w:t>°</w:t>
      </w:r>
      <w:r w:rsidR="009A59A8" w:rsidRPr="00A56DF1">
        <w:rPr>
          <w:rFonts w:ascii="Arial" w:hAnsi="Arial" w:cs="Arial"/>
          <w:bCs/>
          <w:sz w:val="24"/>
          <w:szCs w:val="24"/>
        </w:rPr>
        <w:t>C ± 2</w:t>
      </w:r>
      <w:r w:rsidR="009A59A8" w:rsidRPr="00A56DF1">
        <w:rPr>
          <w:rFonts w:ascii="Arial" w:hAnsi="Arial" w:cs="Arial"/>
          <w:bCs/>
          <w:sz w:val="24"/>
          <w:szCs w:val="24"/>
          <w:vertAlign w:val="superscript"/>
        </w:rPr>
        <w:t>°</w:t>
      </w:r>
      <w:r w:rsidR="009A59A8" w:rsidRPr="00A56DF1">
        <w:rPr>
          <w:rFonts w:ascii="Arial" w:hAnsi="Arial" w:cs="Arial"/>
          <w:bCs/>
          <w:sz w:val="24"/>
          <w:szCs w:val="24"/>
        </w:rPr>
        <w:t>C for till constant. The oven dried samples were weighed on an electronic balance and average dry weight of the samples was recorded as dry matter accumulation per meter row length in g.</w:t>
      </w:r>
      <w:r w:rsidR="008572AE">
        <w:rPr>
          <w:rFonts w:ascii="Arial" w:hAnsi="Arial" w:cs="Arial"/>
          <w:bCs/>
          <w:sz w:val="24"/>
          <w:szCs w:val="24"/>
        </w:rPr>
        <w:t xml:space="preserve"> </w:t>
      </w:r>
      <w:r w:rsidR="008572AE" w:rsidRPr="00906D09">
        <w:rPr>
          <w:rFonts w:ascii="Arial" w:hAnsi="Arial" w:cs="Arial"/>
          <w:sz w:val="24"/>
          <w:szCs w:val="24"/>
        </w:rPr>
        <w:t>The data obtained from growth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r w:rsidR="008572AE">
        <w:rPr>
          <w:rFonts w:ascii="Arial" w:hAnsi="Arial" w:cs="Arial"/>
          <w:sz w:val="24"/>
          <w:szCs w:val="24"/>
        </w:rPr>
        <w:t>.</w:t>
      </w:r>
    </w:p>
    <w:p w14:paraId="0CC0351F" w14:textId="77DB91FE" w:rsidR="007D12AC" w:rsidRPr="008572AE" w:rsidRDefault="007D12AC" w:rsidP="008572AE">
      <w:pPr>
        <w:pStyle w:val="ListParagraph"/>
        <w:numPr>
          <w:ilvl w:val="0"/>
          <w:numId w:val="1"/>
        </w:numPr>
        <w:tabs>
          <w:tab w:val="left" w:pos="851"/>
        </w:tabs>
        <w:spacing w:before="240" w:after="120" w:line="360" w:lineRule="auto"/>
        <w:jc w:val="both"/>
        <w:rPr>
          <w:rFonts w:ascii="Arial" w:eastAsia="Arial Unicode MS" w:hAnsi="Arial" w:cs="Arial"/>
          <w:b/>
          <w:bCs/>
          <w:sz w:val="24"/>
          <w:szCs w:val="24"/>
        </w:rPr>
      </w:pPr>
      <w:r w:rsidRPr="008572AE">
        <w:rPr>
          <w:rFonts w:ascii="Arial" w:eastAsia="Arial Unicode MS" w:hAnsi="Arial" w:cs="Arial"/>
          <w:b/>
          <w:bCs/>
          <w:sz w:val="24"/>
          <w:szCs w:val="24"/>
        </w:rPr>
        <w:t>Result</w:t>
      </w:r>
      <w:r w:rsidR="00671010" w:rsidRPr="008572AE">
        <w:rPr>
          <w:rFonts w:ascii="Arial" w:eastAsia="Arial Unicode MS" w:hAnsi="Arial" w:cs="Arial"/>
          <w:b/>
          <w:bCs/>
          <w:sz w:val="24"/>
          <w:szCs w:val="24"/>
        </w:rPr>
        <w:t>s</w:t>
      </w:r>
      <w:r w:rsidR="00034168" w:rsidRPr="008572AE">
        <w:rPr>
          <w:rFonts w:ascii="Arial" w:eastAsia="Arial Unicode MS" w:hAnsi="Arial" w:cs="Arial"/>
          <w:b/>
          <w:bCs/>
          <w:sz w:val="24"/>
          <w:szCs w:val="24"/>
        </w:rPr>
        <w:t xml:space="preserve"> and </w:t>
      </w:r>
      <w:r w:rsidR="006F1BAF" w:rsidRPr="008572AE">
        <w:rPr>
          <w:rFonts w:ascii="Arial" w:eastAsia="Arial Unicode MS" w:hAnsi="Arial" w:cs="Arial"/>
          <w:b/>
          <w:bCs/>
          <w:sz w:val="24"/>
          <w:szCs w:val="24"/>
        </w:rPr>
        <w:t>Discussion</w:t>
      </w:r>
    </w:p>
    <w:p w14:paraId="5D0BFD2A" w14:textId="68073D88" w:rsidR="000F1495" w:rsidRPr="000F1495" w:rsidRDefault="000F1495" w:rsidP="000F1495">
      <w:pPr>
        <w:spacing w:after="120" w:line="360" w:lineRule="auto"/>
        <w:jc w:val="both"/>
        <w:rPr>
          <w:rFonts w:ascii="Arial" w:eastAsia="Arial Unicode MS" w:hAnsi="Arial" w:cs="Arial"/>
          <w:color w:val="000000" w:themeColor="text1"/>
          <w:sz w:val="24"/>
          <w:szCs w:val="24"/>
        </w:rPr>
      </w:pPr>
      <w:r w:rsidRPr="00671010">
        <w:rPr>
          <w:rFonts w:ascii="Arial" w:eastAsia="Arial Unicode MS" w:hAnsi="Arial" w:cs="Arial"/>
          <w:color w:val="000000" w:themeColor="text1"/>
          <w:sz w:val="24"/>
          <w:szCs w:val="24"/>
        </w:rPr>
        <w:t xml:space="preserve">Growth parameters of </w:t>
      </w:r>
      <w:r>
        <w:rPr>
          <w:rFonts w:ascii="Arial" w:eastAsia="Arial Unicode MS" w:hAnsi="Arial" w:cs="Arial"/>
          <w:color w:val="000000" w:themeColor="text1"/>
          <w:sz w:val="24"/>
          <w:szCs w:val="24"/>
        </w:rPr>
        <w:t>wheat</w:t>
      </w:r>
      <w:r w:rsidRPr="00671010">
        <w:rPr>
          <w:rFonts w:ascii="Arial" w:eastAsia="Arial Unicode MS" w:hAnsi="Arial" w:cs="Arial"/>
          <w:color w:val="000000" w:themeColor="text1"/>
          <w:sz w:val="24"/>
          <w:szCs w:val="24"/>
        </w:rPr>
        <w:t>, viz. plant height, number of leaves</w:t>
      </w:r>
      <w:r>
        <w:rPr>
          <w:rFonts w:ascii="Arial" w:eastAsia="Arial Unicode MS" w:hAnsi="Arial" w:cs="Arial"/>
          <w:color w:val="000000" w:themeColor="text1"/>
          <w:sz w:val="24"/>
          <w:szCs w:val="24"/>
        </w:rPr>
        <w:t xml:space="preserve"> </w:t>
      </w:r>
      <w:r w:rsidRPr="00671010">
        <w:rPr>
          <w:rFonts w:ascii="Arial" w:eastAsia="Arial Unicode MS" w:hAnsi="Arial" w:cs="Arial"/>
          <w:color w:val="000000" w:themeColor="text1"/>
          <w:sz w:val="24"/>
          <w:szCs w:val="24"/>
        </w:rPr>
        <w:t>plant</w:t>
      </w:r>
      <w:r w:rsidRPr="00671010">
        <w:rPr>
          <w:rFonts w:ascii="Arial" w:eastAsia="Arial Unicode MS" w:hAnsi="Arial" w:cs="Arial"/>
          <w:color w:val="000000" w:themeColor="text1"/>
          <w:sz w:val="24"/>
          <w:szCs w:val="24"/>
          <w:vertAlign w:val="superscript"/>
        </w:rPr>
        <w:t>-1</w:t>
      </w:r>
      <w:r w:rsidRPr="0067101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number of tillers and</w:t>
      </w:r>
      <w:r w:rsidRPr="00671010">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dry matter accumulation </w:t>
      </w:r>
      <w:r w:rsidRPr="00671010">
        <w:rPr>
          <w:rFonts w:ascii="Arial" w:eastAsia="Arial Unicode MS" w:hAnsi="Arial" w:cs="Arial"/>
          <w:color w:val="000000" w:themeColor="text1"/>
          <w:sz w:val="24"/>
          <w:szCs w:val="24"/>
        </w:rPr>
        <w:t>were significantly affected under different cultivars</w:t>
      </w:r>
      <w:r>
        <w:rPr>
          <w:rFonts w:ascii="Arial" w:eastAsia="Arial Unicode MS" w:hAnsi="Arial" w:cs="Arial"/>
          <w:color w:val="000000" w:themeColor="text1"/>
          <w:sz w:val="24"/>
          <w:szCs w:val="24"/>
        </w:rPr>
        <w:t xml:space="preserve">. </w:t>
      </w:r>
    </w:p>
    <w:p w14:paraId="66840A70" w14:textId="5CAAE3BE" w:rsidR="000F1495" w:rsidRDefault="008572AE" w:rsidP="005B7284">
      <w:pPr>
        <w:tabs>
          <w:tab w:val="left" w:pos="851"/>
        </w:tabs>
        <w:spacing w:after="120" w:line="360" w:lineRule="auto"/>
        <w:jc w:val="both"/>
        <w:rPr>
          <w:rFonts w:ascii="Arial" w:eastAsia="Arial Unicode MS" w:hAnsi="Arial" w:cs="Arial"/>
          <w:b/>
          <w:bCs/>
          <w:sz w:val="24"/>
          <w:szCs w:val="24"/>
        </w:rPr>
      </w:pPr>
      <w:r>
        <w:rPr>
          <w:rFonts w:ascii="Arial" w:eastAsia="Arial Unicode MS" w:hAnsi="Arial" w:cs="Arial"/>
          <w:b/>
          <w:bCs/>
          <w:sz w:val="24"/>
          <w:szCs w:val="24"/>
        </w:rPr>
        <w:t xml:space="preserve">3.1 </w:t>
      </w:r>
      <w:r w:rsidR="000F1495">
        <w:rPr>
          <w:rFonts w:ascii="Arial" w:eastAsia="Arial Unicode MS" w:hAnsi="Arial" w:cs="Arial"/>
          <w:b/>
          <w:bCs/>
          <w:sz w:val="24"/>
          <w:szCs w:val="24"/>
        </w:rPr>
        <w:t>Plant height</w:t>
      </w:r>
    </w:p>
    <w:p w14:paraId="01A4135F" w14:textId="617090F6" w:rsidR="000F1495" w:rsidRPr="00034168" w:rsidRDefault="000F1495" w:rsidP="00034168">
      <w:pPr>
        <w:spacing w:after="120" w:line="360" w:lineRule="auto"/>
        <w:jc w:val="both"/>
        <w:rPr>
          <w:rFonts w:ascii="Arial" w:hAnsi="Arial" w:cs="Arial"/>
          <w:sz w:val="24"/>
          <w:szCs w:val="24"/>
        </w:rPr>
      </w:pPr>
      <w:r w:rsidRPr="00906D09">
        <w:rPr>
          <w:rFonts w:ascii="Arial" w:eastAsia="Arial Unicode MS" w:hAnsi="Arial" w:cs="Arial"/>
          <w:color w:val="000000" w:themeColor="text1"/>
          <w:sz w:val="24"/>
          <w:szCs w:val="24"/>
        </w:rPr>
        <w:t xml:space="preserve">At 60 DAS, the tallest plant noted in </w:t>
      </w:r>
      <w:r>
        <w:rPr>
          <w:rFonts w:ascii="Arial" w:eastAsia="Arial Unicode MS" w:hAnsi="Arial" w:cs="Arial"/>
          <w:color w:val="000000" w:themeColor="text1"/>
          <w:sz w:val="24"/>
          <w:szCs w:val="24"/>
        </w:rPr>
        <w:t xml:space="preserve">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 xml:space="preserve">)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 and superior to left over treatment</w:t>
      </w:r>
      <w:r>
        <w:rPr>
          <w:rFonts w:ascii="Arial" w:eastAsia="Arial Unicode MS" w:hAnsi="Arial" w:cs="Arial"/>
          <w:color w:val="000000" w:themeColor="text1"/>
          <w:sz w:val="24"/>
          <w:szCs w:val="24"/>
        </w:rPr>
        <w:t>s</w:t>
      </w:r>
      <w:r w:rsidRPr="00906D09">
        <w:rPr>
          <w:rFonts w:ascii="Arial" w:eastAsia="Arial Unicode MS" w:hAnsi="Arial" w:cs="Arial"/>
          <w:color w:val="000000" w:themeColor="text1"/>
          <w:sz w:val="24"/>
          <w:szCs w:val="24"/>
        </w:rPr>
        <w:t xml:space="preserve">. The minimum plant height observed under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 the highest plant height observed</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under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which was statistically equal to</w:t>
      </w:r>
      <w:r>
        <w:rPr>
          <w:rFonts w:ascii="Arial" w:eastAsia="Arial Unicode MS" w:hAnsi="Arial" w:cs="Arial"/>
          <w:color w:val="000000" w:themeColor="text1"/>
          <w:sz w:val="24"/>
          <w:szCs w:val="24"/>
        </w:rPr>
        <w:t xml:space="preserve">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lastRenderedPageBreak/>
        <w:t xml:space="preserve">DBW 222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3</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and VARDAN 418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6</w:t>
      </w:r>
      <w:r w:rsidRPr="00906D09">
        <w:rPr>
          <w:rFonts w:ascii="Arial" w:eastAsia="Arial Unicode MS" w:hAnsi="Arial" w:cs="Arial"/>
          <w:color w:val="000000" w:themeColor="text1"/>
          <w:sz w:val="24"/>
          <w:szCs w:val="24"/>
        </w:rPr>
        <w:t xml:space="preserve">) but </w:t>
      </w:r>
      <w:r>
        <w:rPr>
          <w:rFonts w:ascii="Arial" w:eastAsia="Arial Unicode MS" w:hAnsi="Arial" w:cs="Arial"/>
          <w:color w:val="000000" w:themeColor="text1"/>
          <w:sz w:val="24"/>
          <w:szCs w:val="24"/>
        </w:rPr>
        <w:t xml:space="preserve">was </w:t>
      </w:r>
      <w:r w:rsidRPr="00906D09">
        <w:rPr>
          <w:rFonts w:ascii="Arial" w:eastAsia="Arial Unicode MS" w:hAnsi="Arial" w:cs="Arial"/>
          <w:color w:val="000000" w:themeColor="text1"/>
          <w:sz w:val="24"/>
          <w:szCs w:val="24"/>
        </w:rPr>
        <w:t xml:space="preserve">found significantly </w:t>
      </w:r>
      <w:r>
        <w:rPr>
          <w:rFonts w:ascii="Arial" w:eastAsia="Arial Unicode MS" w:hAnsi="Arial" w:cs="Arial"/>
          <w:color w:val="000000" w:themeColor="text1"/>
          <w:sz w:val="24"/>
          <w:szCs w:val="24"/>
        </w:rPr>
        <w:t xml:space="preserve">better than other </w:t>
      </w:r>
      <w:r w:rsidRPr="00906D09">
        <w:rPr>
          <w:rFonts w:ascii="Arial" w:eastAsia="Arial Unicode MS" w:hAnsi="Arial" w:cs="Arial"/>
          <w:color w:val="000000" w:themeColor="text1"/>
          <w:sz w:val="24"/>
          <w:szCs w:val="24"/>
        </w:rPr>
        <w:t>treatments.</w:t>
      </w:r>
      <w:r w:rsidR="00034168" w:rsidRPr="00034168">
        <w:rPr>
          <w:rFonts w:ascii="Arial" w:hAnsi="Arial" w:cs="Arial"/>
          <w:sz w:val="24"/>
          <w:szCs w:val="24"/>
        </w:rPr>
        <w:t xml:space="preserve"> </w:t>
      </w:r>
      <w:r w:rsidR="00034168" w:rsidRPr="00D94399">
        <w:rPr>
          <w:rFonts w:ascii="Arial" w:hAnsi="Arial" w:cs="Arial"/>
          <w:sz w:val="24"/>
          <w:szCs w:val="24"/>
        </w:rPr>
        <w:t xml:space="preserve">Significant differences were observed among the wheat varieties for plant height (Table </w:t>
      </w:r>
      <w:r w:rsidR="00034168">
        <w:rPr>
          <w:rFonts w:ascii="Arial" w:hAnsi="Arial" w:cs="Arial"/>
          <w:sz w:val="24"/>
          <w:szCs w:val="24"/>
        </w:rPr>
        <w:t>1</w:t>
      </w:r>
      <w:r w:rsidR="00034168" w:rsidRPr="00D94399">
        <w:rPr>
          <w:rFonts w:ascii="Arial" w:hAnsi="Arial" w:cs="Arial"/>
          <w:sz w:val="24"/>
          <w:szCs w:val="24"/>
        </w:rPr>
        <w:t xml:space="preserve">). Plant height is a varietal trait governed primarily by genetic potential but also modified by environmental conditions such as temperature, soil fertility, and water availability. In the present study, some varieties attained greater height, reflecting their vigorous growth habit and superior adaptability. These results are in close agreement with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Sharma","given":"K.C.","non-dropping-particle":"","parse-names":false,"suffix":""},{"dropping-particle":"","family":"Mishra","given":"A.N.","non-dropping-particle":"","parse-names":false,"suffix":""},{"dropping-particle":"","family":"Saiprasad","given":"S.V.","non-dropping-particle":"","parse-names":false,"suffix":""},{"dropping-particle":"","family":"Solanki","given":"K.S.","non-dropping-particle":"","parse-names":false,"suffix":""}],"container-title":"Indian Journal of Agronomy","id":"ITEM-1","issue":"3","issued":{"date-parts":[["2021"]]},"page":"318-324","title":"Evaluation of wheat (Triticum species) varieties under extra-early sown conditions in vertisols of central India with restricted assured irrigation","type":"article-journal","volume":"66"},"uris":["http://www.mendeley.com/documents/?uuid=98d12cce-b900-47df-89ea-a9931846ab1b"]}],"mendeley":{"formattedCitation":"(Sharma et al., 2021)","manualFormatting":"Sharma et al. (2021)","plainTextFormattedCitation":"(Sharma et al., 2021)","previouslyFormattedCitation":"(Sharma et al.,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Sharma </w:t>
      </w:r>
      <w:r w:rsidR="00034168" w:rsidRPr="00C0587B">
        <w:rPr>
          <w:rFonts w:ascii="Arial" w:hAnsi="Arial" w:cs="Arial"/>
          <w:i/>
          <w:iCs/>
          <w:noProof/>
          <w:sz w:val="24"/>
          <w:szCs w:val="24"/>
        </w:rPr>
        <w:t>et al</w:t>
      </w:r>
      <w:r w:rsidR="00034168" w:rsidRPr="00C0587B">
        <w:rPr>
          <w:rFonts w:ascii="Arial" w:hAnsi="Arial" w:cs="Arial"/>
          <w:noProof/>
          <w:sz w:val="24"/>
          <w:szCs w:val="24"/>
        </w:rPr>
        <w:t xml:space="preserve">.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who reported that varietal differences in plant height are largely due to genetic makeup, with HI 1531 performing better than other varieties.</w:t>
      </w:r>
    </w:p>
    <w:p w14:paraId="2E4C874D" w14:textId="0634922A" w:rsidR="00671010" w:rsidRPr="005F1AB0" w:rsidRDefault="005F1AB0" w:rsidP="005F1AB0">
      <w:pPr>
        <w:spacing w:after="120" w:line="240" w:lineRule="auto"/>
        <w:jc w:val="both"/>
        <w:rPr>
          <w:rFonts w:ascii="Arial" w:hAnsi="Arial" w:cs="Arial"/>
          <w:b/>
          <w:szCs w:val="22"/>
          <w:lang w:val="en-IN"/>
        </w:rPr>
      </w:pPr>
      <w:r w:rsidRPr="00D94399">
        <w:rPr>
          <w:rFonts w:ascii="Arial" w:hAnsi="Arial" w:cs="Arial"/>
          <w:b/>
          <w:szCs w:val="22"/>
          <w:lang w:val="en-IN"/>
        </w:rPr>
        <w:t>Table</w:t>
      </w:r>
      <w:r>
        <w:rPr>
          <w:rFonts w:ascii="Arial" w:hAnsi="Arial" w:cs="Arial"/>
          <w:b/>
          <w:szCs w:val="22"/>
          <w:lang w:val="en-IN"/>
        </w:rPr>
        <w:t xml:space="preserve"> 1</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sidR="00671010">
        <w:rPr>
          <w:rFonts w:ascii="Arial" w:eastAsia="Arial Unicode MS" w:hAnsi="Arial" w:cs="Arial"/>
          <w:color w:val="000000" w:themeColor="text1"/>
          <w:sz w:val="24"/>
          <w:szCs w:val="24"/>
        </w:rPr>
        <w:t xml:space="preserve"> </w:t>
      </w:r>
    </w:p>
    <w:tbl>
      <w:tblPr>
        <w:tblW w:w="9067" w:type="dxa"/>
        <w:tblLook w:val="04A0" w:firstRow="1" w:lastRow="0" w:firstColumn="1" w:lastColumn="0" w:noHBand="0" w:noVBand="1"/>
      </w:tblPr>
      <w:tblGrid>
        <w:gridCol w:w="440"/>
        <w:gridCol w:w="1840"/>
        <w:gridCol w:w="1748"/>
        <w:gridCol w:w="1612"/>
        <w:gridCol w:w="1590"/>
        <w:gridCol w:w="1837"/>
      </w:tblGrid>
      <w:tr w:rsidR="00671010" w:rsidRPr="00627E9A" w14:paraId="46D86D80" w14:textId="77777777" w:rsidTr="006A15A8">
        <w:trPr>
          <w:trHeight w:val="288"/>
        </w:trPr>
        <w:tc>
          <w:tcPr>
            <w:tcW w:w="2280" w:type="dxa"/>
            <w:gridSpan w:val="2"/>
            <w:vMerge w:val="restart"/>
            <w:tcBorders>
              <w:top w:val="single" w:sz="18" w:space="0" w:color="auto"/>
            </w:tcBorders>
            <w:noWrap/>
            <w:vAlign w:val="center"/>
            <w:hideMark/>
          </w:tcPr>
          <w:p w14:paraId="135B961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Treatment</w:t>
            </w:r>
          </w:p>
        </w:tc>
        <w:tc>
          <w:tcPr>
            <w:tcW w:w="3360" w:type="dxa"/>
            <w:gridSpan w:val="2"/>
            <w:tcBorders>
              <w:top w:val="single" w:sz="18" w:space="0" w:color="auto"/>
              <w:bottom w:val="single" w:sz="18" w:space="0" w:color="auto"/>
            </w:tcBorders>
            <w:noWrap/>
            <w:vAlign w:val="bottom"/>
            <w:hideMark/>
          </w:tcPr>
          <w:p w14:paraId="3B99FA99"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Plant height (cm)</w:t>
            </w:r>
          </w:p>
        </w:tc>
        <w:tc>
          <w:tcPr>
            <w:tcW w:w="3427" w:type="dxa"/>
            <w:gridSpan w:val="2"/>
            <w:tcBorders>
              <w:top w:val="single" w:sz="18" w:space="0" w:color="auto"/>
              <w:bottom w:val="single" w:sz="18" w:space="0" w:color="auto"/>
            </w:tcBorders>
            <w:noWrap/>
            <w:vAlign w:val="bottom"/>
            <w:hideMark/>
          </w:tcPr>
          <w:p w14:paraId="1D2F9E4B"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Number of leaves plant</w:t>
            </w:r>
            <w:r w:rsidRPr="00627E9A">
              <w:rPr>
                <w:rFonts w:ascii="Cambria Math" w:eastAsia="Times New Roman" w:hAnsi="Cambria Math" w:cs="Cambria Math"/>
                <w:b/>
                <w:bCs/>
                <w:color w:val="000000"/>
                <w:szCs w:val="22"/>
                <w:lang w:val="en-IN" w:eastAsia="en-IN"/>
              </w:rPr>
              <w:t>⁻</w:t>
            </w:r>
            <w:r w:rsidRPr="00627E9A">
              <w:rPr>
                <w:rFonts w:ascii="Arial" w:eastAsia="Times New Roman" w:hAnsi="Arial" w:cs="Arial"/>
                <w:b/>
                <w:bCs/>
                <w:color w:val="000000"/>
                <w:szCs w:val="22"/>
                <w:lang w:val="en-IN" w:eastAsia="en-IN"/>
              </w:rPr>
              <w:t>¹</w:t>
            </w:r>
          </w:p>
        </w:tc>
      </w:tr>
      <w:tr w:rsidR="00671010" w:rsidRPr="00627E9A" w14:paraId="71BDB95C" w14:textId="77777777" w:rsidTr="006A15A8">
        <w:trPr>
          <w:trHeight w:val="288"/>
        </w:trPr>
        <w:tc>
          <w:tcPr>
            <w:tcW w:w="2280" w:type="dxa"/>
            <w:gridSpan w:val="2"/>
            <w:vMerge/>
            <w:tcBorders>
              <w:bottom w:val="single" w:sz="18" w:space="0" w:color="auto"/>
            </w:tcBorders>
            <w:vAlign w:val="center"/>
            <w:hideMark/>
          </w:tcPr>
          <w:p w14:paraId="77EDA190" w14:textId="77777777" w:rsidR="00671010" w:rsidRPr="00627E9A" w:rsidRDefault="00671010" w:rsidP="005B7284">
            <w:pPr>
              <w:spacing w:after="0"/>
              <w:rPr>
                <w:rFonts w:ascii="Arial" w:eastAsia="Times New Roman" w:hAnsi="Arial" w:cs="Arial"/>
                <w:b/>
                <w:bCs/>
                <w:color w:val="000000"/>
                <w:szCs w:val="22"/>
                <w:lang w:val="en-IN" w:eastAsia="en-IN"/>
              </w:rPr>
            </w:pPr>
          </w:p>
        </w:tc>
        <w:tc>
          <w:tcPr>
            <w:tcW w:w="1748" w:type="dxa"/>
            <w:tcBorders>
              <w:top w:val="single" w:sz="18" w:space="0" w:color="auto"/>
              <w:bottom w:val="single" w:sz="18" w:space="0" w:color="auto"/>
            </w:tcBorders>
            <w:noWrap/>
            <w:vAlign w:val="bottom"/>
            <w:hideMark/>
          </w:tcPr>
          <w:p w14:paraId="725BF7E3"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612" w:type="dxa"/>
            <w:tcBorders>
              <w:top w:val="single" w:sz="18" w:space="0" w:color="auto"/>
              <w:bottom w:val="single" w:sz="18" w:space="0" w:color="auto"/>
            </w:tcBorders>
            <w:noWrap/>
            <w:vAlign w:val="bottom"/>
            <w:hideMark/>
          </w:tcPr>
          <w:p w14:paraId="4D41B2EE"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90DAS</w:t>
            </w:r>
          </w:p>
        </w:tc>
        <w:tc>
          <w:tcPr>
            <w:tcW w:w="1590" w:type="dxa"/>
            <w:tcBorders>
              <w:top w:val="single" w:sz="18" w:space="0" w:color="auto"/>
              <w:bottom w:val="single" w:sz="18" w:space="0" w:color="auto"/>
            </w:tcBorders>
            <w:noWrap/>
            <w:vAlign w:val="bottom"/>
            <w:hideMark/>
          </w:tcPr>
          <w:p w14:paraId="6C7A2ADA"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60 DAS</w:t>
            </w:r>
          </w:p>
        </w:tc>
        <w:tc>
          <w:tcPr>
            <w:tcW w:w="1837" w:type="dxa"/>
            <w:tcBorders>
              <w:top w:val="single" w:sz="18" w:space="0" w:color="auto"/>
              <w:bottom w:val="single" w:sz="18" w:space="0" w:color="auto"/>
            </w:tcBorders>
            <w:noWrap/>
            <w:vAlign w:val="bottom"/>
            <w:hideMark/>
          </w:tcPr>
          <w:p w14:paraId="25CAD798" w14:textId="77777777" w:rsidR="00671010" w:rsidRPr="00627E9A" w:rsidRDefault="00671010" w:rsidP="005B7284">
            <w:pPr>
              <w:spacing w:after="0"/>
              <w:jc w:val="center"/>
              <w:rPr>
                <w:rFonts w:ascii="Arial" w:eastAsia="Times New Roman" w:hAnsi="Arial" w:cs="Arial"/>
                <w:b/>
                <w:bCs/>
                <w:color w:val="000000"/>
                <w:szCs w:val="22"/>
                <w:lang w:val="en-IN" w:eastAsia="en-IN"/>
              </w:rPr>
            </w:pPr>
            <w:r w:rsidRPr="00627E9A">
              <w:rPr>
                <w:rFonts w:ascii="Arial" w:eastAsia="Times New Roman" w:hAnsi="Arial" w:cs="Arial"/>
                <w:b/>
                <w:bCs/>
                <w:color w:val="000000"/>
                <w:szCs w:val="22"/>
                <w:lang w:val="en-IN" w:eastAsia="en-IN"/>
              </w:rPr>
              <w:t>90 DAS</w:t>
            </w:r>
          </w:p>
        </w:tc>
      </w:tr>
      <w:tr w:rsidR="00671010" w:rsidRPr="00671010" w14:paraId="2CA1704B" w14:textId="77777777" w:rsidTr="006A15A8">
        <w:trPr>
          <w:trHeight w:val="288"/>
        </w:trPr>
        <w:tc>
          <w:tcPr>
            <w:tcW w:w="440" w:type="dxa"/>
            <w:noWrap/>
            <w:vAlign w:val="bottom"/>
            <w:hideMark/>
          </w:tcPr>
          <w:p w14:paraId="167CE1C8"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₁</w:t>
            </w:r>
          </w:p>
        </w:tc>
        <w:tc>
          <w:tcPr>
            <w:tcW w:w="1840" w:type="dxa"/>
            <w:noWrap/>
            <w:vAlign w:val="bottom"/>
            <w:hideMark/>
          </w:tcPr>
          <w:p w14:paraId="4FEE63BD"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303</w:t>
            </w:r>
          </w:p>
        </w:tc>
        <w:tc>
          <w:tcPr>
            <w:tcW w:w="1748" w:type="dxa"/>
            <w:noWrap/>
            <w:vAlign w:val="bottom"/>
            <w:hideMark/>
          </w:tcPr>
          <w:p w14:paraId="07751857" w14:textId="1C867CD0"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51.60</w:t>
            </w:r>
            <w:r w:rsidR="006F1BAF">
              <w:rPr>
                <w:rFonts w:ascii="Arial" w:eastAsia="Times New Roman" w:hAnsi="Arial" w:cs="Arial"/>
                <w:color w:val="000000"/>
                <w:szCs w:val="22"/>
                <w:lang w:val="en-IN" w:eastAsia="en-IN"/>
              </w:rPr>
              <w:t>ab</w:t>
            </w:r>
          </w:p>
        </w:tc>
        <w:tc>
          <w:tcPr>
            <w:tcW w:w="1612" w:type="dxa"/>
            <w:noWrap/>
            <w:vAlign w:val="bottom"/>
            <w:hideMark/>
          </w:tcPr>
          <w:p w14:paraId="32336A71" w14:textId="24875EA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94.00</w:t>
            </w:r>
            <w:r w:rsidR="006F1BAF">
              <w:rPr>
                <w:rFonts w:ascii="Arial" w:eastAsia="Times New Roman" w:hAnsi="Arial" w:cs="Arial"/>
                <w:color w:val="000000"/>
                <w:szCs w:val="22"/>
                <w:lang w:val="en-IN" w:eastAsia="en-IN"/>
              </w:rPr>
              <w:t>a</w:t>
            </w:r>
          </w:p>
        </w:tc>
        <w:tc>
          <w:tcPr>
            <w:tcW w:w="1590" w:type="dxa"/>
            <w:noWrap/>
            <w:vAlign w:val="bottom"/>
            <w:hideMark/>
          </w:tcPr>
          <w:p w14:paraId="79874AA9" w14:textId="3A432D6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17.27</w:t>
            </w:r>
            <w:r w:rsidR="006F1BAF">
              <w:rPr>
                <w:rFonts w:ascii="Arial" w:eastAsia="Times New Roman" w:hAnsi="Arial" w:cs="Arial"/>
                <w:color w:val="000000"/>
                <w:szCs w:val="22"/>
                <w:lang w:val="en-IN" w:eastAsia="en-IN"/>
              </w:rPr>
              <w:t>ab</w:t>
            </w:r>
          </w:p>
        </w:tc>
        <w:tc>
          <w:tcPr>
            <w:tcW w:w="1837" w:type="dxa"/>
            <w:noWrap/>
            <w:vAlign w:val="bottom"/>
            <w:hideMark/>
          </w:tcPr>
          <w:p w14:paraId="56483EE3" w14:textId="5A33D0F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12.27</w:t>
            </w:r>
            <w:r w:rsidR="005F1795">
              <w:rPr>
                <w:rFonts w:ascii="Arial" w:eastAsia="Times New Roman" w:hAnsi="Arial" w:cs="Arial"/>
                <w:color w:val="000000"/>
                <w:szCs w:val="22"/>
                <w:lang w:val="en-IN" w:eastAsia="en-IN"/>
              </w:rPr>
              <w:t>a</w:t>
            </w:r>
          </w:p>
        </w:tc>
      </w:tr>
      <w:tr w:rsidR="00671010" w:rsidRPr="00671010" w14:paraId="5FED8D93" w14:textId="77777777" w:rsidTr="006A15A8">
        <w:trPr>
          <w:trHeight w:val="288"/>
        </w:trPr>
        <w:tc>
          <w:tcPr>
            <w:tcW w:w="440" w:type="dxa"/>
            <w:noWrap/>
            <w:vAlign w:val="bottom"/>
            <w:hideMark/>
          </w:tcPr>
          <w:p w14:paraId="485DC15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₂</w:t>
            </w:r>
          </w:p>
        </w:tc>
        <w:tc>
          <w:tcPr>
            <w:tcW w:w="1840" w:type="dxa"/>
            <w:noWrap/>
            <w:vAlign w:val="bottom"/>
            <w:hideMark/>
          </w:tcPr>
          <w:p w14:paraId="4FCE129F"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187</w:t>
            </w:r>
          </w:p>
        </w:tc>
        <w:tc>
          <w:tcPr>
            <w:tcW w:w="1748" w:type="dxa"/>
            <w:noWrap/>
            <w:vAlign w:val="bottom"/>
            <w:hideMark/>
          </w:tcPr>
          <w:p w14:paraId="2FAD4191" w14:textId="3283360D"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50.80</w:t>
            </w:r>
            <w:r w:rsidR="006F1BAF">
              <w:rPr>
                <w:rFonts w:ascii="Arial" w:eastAsia="Times New Roman" w:hAnsi="Arial" w:cs="Arial"/>
                <w:color w:val="000000"/>
                <w:szCs w:val="22"/>
                <w:lang w:val="en-IN" w:eastAsia="en-IN"/>
              </w:rPr>
              <w:t>bc</w:t>
            </w:r>
          </w:p>
        </w:tc>
        <w:tc>
          <w:tcPr>
            <w:tcW w:w="1612" w:type="dxa"/>
            <w:noWrap/>
            <w:vAlign w:val="bottom"/>
            <w:hideMark/>
          </w:tcPr>
          <w:p w14:paraId="24B92F6B" w14:textId="34A3B01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91.67</w:t>
            </w:r>
            <w:r w:rsidR="006F1BAF">
              <w:rPr>
                <w:rFonts w:ascii="Arial" w:eastAsia="Times New Roman" w:hAnsi="Arial" w:cs="Arial"/>
                <w:color w:val="000000"/>
                <w:szCs w:val="22"/>
                <w:lang w:val="en-IN" w:eastAsia="en-IN"/>
              </w:rPr>
              <w:t>ab</w:t>
            </w:r>
          </w:p>
        </w:tc>
        <w:tc>
          <w:tcPr>
            <w:tcW w:w="1590" w:type="dxa"/>
            <w:noWrap/>
            <w:vAlign w:val="bottom"/>
            <w:hideMark/>
          </w:tcPr>
          <w:p w14:paraId="6F5CEA3E" w14:textId="344FBAD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16.67</w:t>
            </w:r>
            <w:r w:rsidR="006F1BAF">
              <w:rPr>
                <w:rFonts w:ascii="Arial" w:eastAsia="Times New Roman" w:hAnsi="Arial" w:cs="Arial"/>
                <w:color w:val="000000"/>
                <w:szCs w:val="22"/>
                <w:lang w:val="en-IN" w:eastAsia="en-IN"/>
              </w:rPr>
              <w:t>bc</w:t>
            </w:r>
          </w:p>
        </w:tc>
        <w:tc>
          <w:tcPr>
            <w:tcW w:w="1837" w:type="dxa"/>
            <w:noWrap/>
            <w:vAlign w:val="bottom"/>
            <w:hideMark/>
          </w:tcPr>
          <w:p w14:paraId="5A934C93" w14:textId="11F0D62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11.77</w:t>
            </w:r>
            <w:r w:rsidR="005F1795">
              <w:rPr>
                <w:rFonts w:ascii="Arial" w:eastAsia="Times New Roman" w:hAnsi="Arial" w:cs="Arial"/>
                <w:color w:val="000000"/>
                <w:szCs w:val="22"/>
                <w:lang w:val="en-IN" w:eastAsia="en-IN"/>
              </w:rPr>
              <w:t>ab</w:t>
            </w:r>
          </w:p>
        </w:tc>
      </w:tr>
      <w:tr w:rsidR="00671010" w:rsidRPr="00671010" w14:paraId="7A6AD6BA" w14:textId="77777777" w:rsidTr="006A15A8">
        <w:trPr>
          <w:trHeight w:val="288"/>
        </w:trPr>
        <w:tc>
          <w:tcPr>
            <w:tcW w:w="440" w:type="dxa"/>
            <w:noWrap/>
            <w:vAlign w:val="bottom"/>
            <w:hideMark/>
          </w:tcPr>
          <w:p w14:paraId="375D2901"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₃</w:t>
            </w:r>
          </w:p>
        </w:tc>
        <w:tc>
          <w:tcPr>
            <w:tcW w:w="1840" w:type="dxa"/>
            <w:noWrap/>
            <w:vAlign w:val="bottom"/>
            <w:hideMark/>
          </w:tcPr>
          <w:p w14:paraId="0BFAD4B9"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DBW 222</w:t>
            </w:r>
          </w:p>
        </w:tc>
        <w:tc>
          <w:tcPr>
            <w:tcW w:w="1748" w:type="dxa"/>
            <w:noWrap/>
            <w:vAlign w:val="bottom"/>
            <w:hideMark/>
          </w:tcPr>
          <w:p w14:paraId="30BF6A04" w14:textId="74BC1BD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52.20</w:t>
            </w:r>
            <w:r w:rsidR="006F1BAF">
              <w:rPr>
                <w:rFonts w:ascii="Arial" w:eastAsia="Times New Roman" w:hAnsi="Arial" w:cs="Arial"/>
                <w:color w:val="000000"/>
                <w:szCs w:val="22"/>
                <w:lang w:val="en-IN" w:eastAsia="en-IN"/>
              </w:rPr>
              <w:t>ab</w:t>
            </w:r>
          </w:p>
        </w:tc>
        <w:tc>
          <w:tcPr>
            <w:tcW w:w="1612" w:type="dxa"/>
            <w:noWrap/>
            <w:vAlign w:val="bottom"/>
            <w:hideMark/>
          </w:tcPr>
          <w:p w14:paraId="3A52E6C2" w14:textId="06A6B793"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93.33</w:t>
            </w:r>
            <w:r w:rsidR="006F1BAF">
              <w:rPr>
                <w:rFonts w:ascii="Arial" w:eastAsia="Times New Roman" w:hAnsi="Arial" w:cs="Arial"/>
                <w:color w:val="000000"/>
                <w:szCs w:val="22"/>
                <w:lang w:val="en-IN" w:eastAsia="en-IN"/>
              </w:rPr>
              <w:t>a</w:t>
            </w:r>
          </w:p>
        </w:tc>
        <w:tc>
          <w:tcPr>
            <w:tcW w:w="1590" w:type="dxa"/>
            <w:noWrap/>
            <w:vAlign w:val="bottom"/>
            <w:hideMark/>
          </w:tcPr>
          <w:p w14:paraId="196B6903" w14:textId="71C05A7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6F1BAF">
              <w:rPr>
                <w:rFonts w:ascii="Arial" w:eastAsia="Times New Roman" w:hAnsi="Arial" w:cs="Arial"/>
                <w:color w:val="000000"/>
                <w:szCs w:val="22"/>
                <w:lang w:val="en-IN" w:eastAsia="en-IN"/>
              </w:rPr>
              <w:t>d</w:t>
            </w:r>
          </w:p>
        </w:tc>
        <w:tc>
          <w:tcPr>
            <w:tcW w:w="1837" w:type="dxa"/>
            <w:noWrap/>
            <w:vAlign w:val="bottom"/>
            <w:hideMark/>
          </w:tcPr>
          <w:p w14:paraId="48A844F9" w14:textId="6C1F6FD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9.33</w:t>
            </w:r>
            <w:r w:rsidR="005F1795">
              <w:rPr>
                <w:rFonts w:ascii="Arial" w:eastAsia="Times New Roman" w:hAnsi="Arial" w:cs="Arial"/>
                <w:color w:val="000000"/>
                <w:szCs w:val="22"/>
                <w:lang w:val="en-IN" w:eastAsia="en-IN"/>
              </w:rPr>
              <w:t>bc</w:t>
            </w:r>
          </w:p>
        </w:tc>
      </w:tr>
      <w:tr w:rsidR="00671010" w:rsidRPr="00671010" w14:paraId="63289EA0" w14:textId="77777777" w:rsidTr="006A15A8">
        <w:trPr>
          <w:trHeight w:val="288"/>
        </w:trPr>
        <w:tc>
          <w:tcPr>
            <w:tcW w:w="440" w:type="dxa"/>
            <w:noWrap/>
            <w:vAlign w:val="bottom"/>
            <w:hideMark/>
          </w:tcPr>
          <w:p w14:paraId="6FBC8857"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₄</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EC76BA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3086</w:t>
            </w:r>
          </w:p>
        </w:tc>
        <w:tc>
          <w:tcPr>
            <w:tcW w:w="1748" w:type="dxa"/>
            <w:noWrap/>
            <w:vAlign w:val="bottom"/>
            <w:hideMark/>
          </w:tcPr>
          <w:p w14:paraId="337A2E8D" w14:textId="6F8469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54.67</w:t>
            </w:r>
            <w:r w:rsidR="006F1BAF">
              <w:rPr>
                <w:rFonts w:ascii="Arial" w:eastAsia="Times New Roman" w:hAnsi="Arial" w:cs="Arial"/>
                <w:color w:val="000000"/>
                <w:szCs w:val="22"/>
                <w:lang w:val="en-IN" w:eastAsia="en-IN"/>
              </w:rPr>
              <w:t>a</w:t>
            </w:r>
          </w:p>
        </w:tc>
        <w:tc>
          <w:tcPr>
            <w:tcW w:w="1612" w:type="dxa"/>
            <w:noWrap/>
            <w:vAlign w:val="bottom"/>
            <w:hideMark/>
          </w:tcPr>
          <w:p w14:paraId="7158B03C" w14:textId="770997A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84.87</w:t>
            </w:r>
            <w:r w:rsidR="006F1BAF">
              <w:rPr>
                <w:rFonts w:ascii="Arial" w:eastAsia="Times New Roman" w:hAnsi="Arial" w:cs="Arial"/>
                <w:color w:val="000000"/>
                <w:szCs w:val="22"/>
                <w:lang w:val="en-IN" w:eastAsia="en-IN"/>
              </w:rPr>
              <w:t>bc</w:t>
            </w:r>
          </w:p>
        </w:tc>
        <w:tc>
          <w:tcPr>
            <w:tcW w:w="1590" w:type="dxa"/>
            <w:noWrap/>
            <w:vAlign w:val="bottom"/>
            <w:hideMark/>
          </w:tcPr>
          <w:p w14:paraId="726DE5E7" w14:textId="02EB8DB1"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14.60</w:t>
            </w:r>
            <w:r w:rsidR="006F1BAF">
              <w:rPr>
                <w:rFonts w:ascii="Arial" w:eastAsia="Times New Roman" w:hAnsi="Arial" w:cs="Arial"/>
                <w:color w:val="000000"/>
                <w:szCs w:val="22"/>
                <w:lang w:val="en-IN" w:eastAsia="en-IN"/>
              </w:rPr>
              <w:t>cd</w:t>
            </w:r>
          </w:p>
        </w:tc>
        <w:tc>
          <w:tcPr>
            <w:tcW w:w="1837" w:type="dxa"/>
            <w:noWrap/>
            <w:vAlign w:val="bottom"/>
            <w:hideMark/>
          </w:tcPr>
          <w:p w14:paraId="7D19D5B6" w14:textId="0613433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10.73</w:t>
            </w:r>
            <w:r w:rsidR="005F1795">
              <w:rPr>
                <w:rFonts w:ascii="Arial" w:eastAsia="Times New Roman" w:hAnsi="Arial" w:cs="Arial"/>
                <w:color w:val="000000"/>
                <w:szCs w:val="22"/>
                <w:lang w:val="en-IN" w:eastAsia="en-IN"/>
              </w:rPr>
              <w:t>abc</w:t>
            </w:r>
          </w:p>
        </w:tc>
      </w:tr>
      <w:tr w:rsidR="00671010" w:rsidRPr="00671010" w14:paraId="4AE29A35" w14:textId="77777777" w:rsidTr="006A15A8">
        <w:trPr>
          <w:trHeight w:val="288"/>
        </w:trPr>
        <w:tc>
          <w:tcPr>
            <w:tcW w:w="440" w:type="dxa"/>
            <w:noWrap/>
            <w:vAlign w:val="bottom"/>
            <w:hideMark/>
          </w:tcPr>
          <w:p w14:paraId="285A558A"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₅</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2C905AD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SR 05</w:t>
            </w:r>
          </w:p>
        </w:tc>
        <w:tc>
          <w:tcPr>
            <w:tcW w:w="1748" w:type="dxa"/>
            <w:noWrap/>
            <w:vAlign w:val="bottom"/>
            <w:hideMark/>
          </w:tcPr>
          <w:p w14:paraId="38F8A292" w14:textId="45D6438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47.60</w:t>
            </w:r>
            <w:r w:rsidR="006F1BAF">
              <w:rPr>
                <w:rFonts w:ascii="Arial" w:eastAsia="Times New Roman" w:hAnsi="Arial" w:cs="Arial"/>
                <w:color w:val="000000"/>
                <w:szCs w:val="22"/>
                <w:lang w:val="en-IN" w:eastAsia="en-IN"/>
              </w:rPr>
              <w:t>c</w:t>
            </w:r>
          </w:p>
        </w:tc>
        <w:tc>
          <w:tcPr>
            <w:tcW w:w="1612" w:type="dxa"/>
            <w:noWrap/>
            <w:vAlign w:val="bottom"/>
            <w:hideMark/>
          </w:tcPr>
          <w:p w14:paraId="3581A00B" w14:textId="460BF1AE"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80.77</w:t>
            </w:r>
            <w:r w:rsidR="006F1BAF">
              <w:rPr>
                <w:rFonts w:ascii="Arial" w:eastAsia="Times New Roman" w:hAnsi="Arial" w:cs="Arial"/>
                <w:color w:val="000000"/>
                <w:szCs w:val="22"/>
                <w:lang w:val="en-IN" w:eastAsia="en-IN"/>
              </w:rPr>
              <w:t>c</w:t>
            </w:r>
          </w:p>
        </w:tc>
        <w:tc>
          <w:tcPr>
            <w:tcW w:w="1590" w:type="dxa"/>
            <w:noWrap/>
            <w:vAlign w:val="bottom"/>
            <w:hideMark/>
          </w:tcPr>
          <w:p w14:paraId="48E59A24" w14:textId="21A76D1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19.33</w:t>
            </w:r>
            <w:r w:rsidR="006F1BAF">
              <w:rPr>
                <w:rFonts w:ascii="Arial" w:eastAsia="Times New Roman" w:hAnsi="Arial" w:cs="Arial"/>
                <w:color w:val="000000"/>
                <w:szCs w:val="22"/>
                <w:lang w:val="en-IN" w:eastAsia="en-IN"/>
              </w:rPr>
              <w:t>a</w:t>
            </w:r>
          </w:p>
        </w:tc>
        <w:tc>
          <w:tcPr>
            <w:tcW w:w="1837" w:type="dxa"/>
            <w:noWrap/>
            <w:vAlign w:val="bottom"/>
            <w:hideMark/>
          </w:tcPr>
          <w:p w14:paraId="2B57303F" w14:textId="2C066694"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13.33</w:t>
            </w:r>
            <w:r w:rsidR="005F1795">
              <w:rPr>
                <w:rFonts w:ascii="Arial" w:eastAsia="Times New Roman" w:hAnsi="Arial" w:cs="Arial"/>
                <w:color w:val="000000"/>
                <w:szCs w:val="22"/>
                <w:lang w:val="en-IN" w:eastAsia="en-IN"/>
              </w:rPr>
              <w:t>a</w:t>
            </w:r>
          </w:p>
        </w:tc>
      </w:tr>
      <w:tr w:rsidR="00671010" w:rsidRPr="00671010" w14:paraId="3FC36730" w14:textId="77777777" w:rsidTr="006A15A8">
        <w:trPr>
          <w:trHeight w:val="288"/>
        </w:trPr>
        <w:tc>
          <w:tcPr>
            <w:tcW w:w="440" w:type="dxa"/>
            <w:noWrap/>
            <w:vAlign w:val="bottom"/>
            <w:hideMark/>
          </w:tcPr>
          <w:p w14:paraId="7242BB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₆</w:t>
            </w:r>
            <w:r w:rsidRPr="00671010">
              <w:rPr>
                <w:rFonts w:ascii="Arial" w:eastAsia="Times New Roman" w:hAnsi="Arial" w:cs="Arial"/>
                <w:color w:val="000000"/>
                <w:szCs w:val="22"/>
                <w:lang w:val="en-IN" w:eastAsia="en-IN"/>
              </w:rPr>
              <w:t xml:space="preserve"> </w:t>
            </w:r>
          </w:p>
        </w:tc>
        <w:tc>
          <w:tcPr>
            <w:tcW w:w="1840" w:type="dxa"/>
            <w:noWrap/>
            <w:vAlign w:val="bottom"/>
            <w:hideMark/>
          </w:tcPr>
          <w:p w14:paraId="051AF65E"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VARDAN 418</w:t>
            </w:r>
          </w:p>
        </w:tc>
        <w:tc>
          <w:tcPr>
            <w:tcW w:w="1748" w:type="dxa"/>
            <w:noWrap/>
            <w:vAlign w:val="bottom"/>
            <w:hideMark/>
          </w:tcPr>
          <w:p w14:paraId="766A394E" w14:textId="7EAF3748"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50.73</w:t>
            </w:r>
            <w:r w:rsidR="006F1BAF">
              <w:rPr>
                <w:rFonts w:ascii="Arial" w:eastAsia="Times New Roman" w:hAnsi="Arial" w:cs="Arial"/>
                <w:color w:val="000000"/>
                <w:szCs w:val="22"/>
                <w:lang w:val="en-IN" w:eastAsia="en-IN"/>
              </w:rPr>
              <w:t>bc</w:t>
            </w:r>
          </w:p>
        </w:tc>
        <w:tc>
          <w:tcPr>
            <w:tcW w:w="1612" w:type="dxa"/>
            <w:noWrap/>
            <w:vAlign w:val="bottom"/>
            <w:hideMark/>
          </w:tcPr>
          <w:p w14:paraId="64255846" w14:textId="5F5A8EA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90.27</w:t>
            </w:r>
            <w:r w:rsidR="006F1BAF">
              <w:rPr>
                <w:rFonts w:ascii="Arial" w:eastAsia="Times New Roman" w:hAnsi="Arial" w:cs="Arial"/>
                <w:color w:val="000000"/>
                <w:szCs w:val="22"/>
                <w:lang w:val="en-IN" w:eastAsia="en-IN"/>
              </w:rPr>
              <w:t>ab</w:t>
            </w:r>
          </w:p>
        </w:tc>
        <w:tc>
          <w:tcPr>
            <w:tcW w:w="1590" w:type="dxa"/>
            <w:noWrap/>
            <w:vAlign w:val="bottom"/>
            <w:hideMark/>
          </w:tcPr>
          <w:p w14:paraId="07B867D9" w14:textId="2F1097CC"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12.80</w:t>
            </w:r>
            <w:r w:rsidR="006F1BAF">
              <w:rPr>
                <w:rFonts w:ascii="Arial" w:eastAsia="Times New Roman" w:hAnsi="Arial" w:cs="Arial"/>
                <w:color w:val="000000"/>
                <w:szCs w:val="22"/>
                <w:lang w:val="en-IN" w:eastAsia="en-IN"/>
              </w:rPr>
              <w:t>d</w:t>
            </w:r>
          </w:p>
        </w:tc>
        <w:tc>
          <w:tcPr>
            <w:tcW w:w="1837" w:type="dxa"/>
            <w:noWrap/>
            <w:vAlign w:val="bottom"/>
            <w:hideMark/>
          </w:tcPr>
          <w:p w14:paraId="4874B152" w14:textId="0D1F19CA"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9.23</w:t>
            </w:r>
            <w:r w:rsidR="005F1795">
              <w:rPr>
                <w:rFonts w:ascii="Arial" w:eastAsia="Times New Roman" w:hAnsi="Arial" w:cs="Arial"/>
                <w:color w:val="000000"/>
                <w:szCs w:val="22"/>
                <w:lang w:val="en-IN" w:eastAsia="en-IN"/>
              </w:rPr>
              <w:t>bc</w:t>
            </w:r>
          </w:p>
        </w:tc>
      </w:tr>
      <w:tr w:rsidR="00671010" w:rsidRPr="00671010" w14:paraId="0C82FD4E" w14:textId="77777777" w:rsidTr="006A15A8">
        <w:trPr>
          <w:trHeight w:val="288"/>
        </w:trPr>
        <w:tc>
          <w:tcPr>
            <w:tcW w:w="440" w:type="dxa"/>
            <w:noWrap/>
            <w:vAlign w:val="bottom"/>
            <w:hideMark/>
          </w:tcPr>
          <w:p w14:paraId="465A7275"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T</w:t>
            </w:r>
            <w:r w:rsidRPr="00671010">
              <w:rPr>
                <w:rFonts w:ascii="Cambria Math" w:eastAsia="Times New Roman" w:hAnsi="Cambria Math" w:cs="Cambria Math"/>
                <w:color w:val="000000"/>
                <w:szCs w:val="22"/>
                <w:lang w:val="en-IN" w:eastAsia="en-IN"/>
              </w:rPr>
              <w:t>₇</w:t>
            </w:r>
          </w:p>
        </w:tc>
        <w:tc>
          <w:tcPr>
            <w:tcW w:w="1840" w:type="dxa"/>
            <w:noWrap/>
            <w:vAlign w:val="bottom"/>
            <w:hideMark/>
          </w:tcPr>
          <w:p w14:paraId="16E5BA10" w14:textId="77777777" w:rsidR="00671010" w:rsidRPr="00671010" w:rsidRDefault="00671010" w:rsidP="005B7284">
            <w:pPr>
              <w:spacing w:after="0"/>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HD 2967</w:t>
            </w:r>
          </w:p>
        </w:tc>
        <w:tc>
          <w:tcPr>
            <w:tcW w:w="1748" w:type="dxa"/>
            <w:noWrap/>
            <w:vAlign w:val="bottom"/>
            <w:hideMark/>
          </w:tcPr>
          <w:p w14:paraId="061FBD33" w14:textId="224AA422"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51.07</w:t>
            </w:r>
            <w:r w:rsidR="006F1BAF">
              <w:rPr>
                <w:rFonts w:ascii="Arial" w:eastAsia="Times New Roman" w:hAnsi="Arial" w:cs="Arial"/>
                <w:color w:val="000000"/>
                <w:szCs w:val="22"/>
                <w:lang w:val="en-IN" w:eastAsia="en-IN"/>
              </w:rPr>
              <w:t>abc</w:t>
            </w:r>
          </w:p>
        </w:tc>
        <w:tc>
          <w:tcPr>
            <w:tcW w:w="1612" w:type="dxa"/>
            <w:noWrap/>
            <w:vAlign w:val="bottom"/>
            <w:hideMark/>
          </w:tcPr>
          <w:p w14:paraId="0AAA08A6" w14:textId="28729206"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84.80</w:t>
            </w:r>
            <w:r w:rsidR="006F1BAF">
              <w:rPr>
                <w:rFonts w:ascii="Arial" w:eastAsia="Times New Roman" w:hAnsi="Arial" w:cs="Arial"/>
                <w:color w:val="000000"/>
                <w:szCs w:val="22"/>
                <w:lang w:val="en-IN" w:eastAsia="en-IN"/>
              </w:rPr>
              <w:t>bc</w:t>
            </w:r>
          </w:p>
        </w:tc>
        <w:tc>
          <w:tcPr>
            <w:tcW w:w="1590" w:type="dxa"/>
            <w:noWrap/>
            <w:vAlign w:val="bottom"/>
            <w:hideMark/>
          </w:tcPr>
          <w:p w14:paraId="381A87D8" w14:textId="2A9C3D6F"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12.00</w:t>
            </w:r>
            <w:r w:rsidR="006F1BAF">
              <w:rPr>
                <w:rFonts w:ascii="Arial" w:eastAsia="Times New Roman" w:hAnsi="Arial" w:cs="Arial"/>
                <w:color w:val="000000"/>
                <w:szCs w:val="22"/>
                <w:lang w:val="en-IN" w:eastAsia="en-IN"/>
              </w:rPr>
              <w:t>d</w:t>
            </w:r>
          </w:p>
        </w:tc>
        <w:tc>
          <w:tcPr>
            <w:tcW w:w="1837" w:type="dxa"/>
            <w:noWrap/>
            <w:vAlign w:val="bottom"/>
            <w:hideMark/>
          </w:tcPr>
          <w:p w14:paraId="6CDA4481" w14:textId="7D2CFF65" w:rsidR="00671010" w:rsidRPr="00671010" w:rsidRDefault="00671010" w:rsidP="005B7284">
            <w:pPr>
              <w:spacing w:after="0"/>
              <w:jc w:val="center"/>
              <w:rPr>
                <w:rFonts w:ascii="Arial" w:eastAsia="Times New Roman" w:hAnsi="Arial" w:cs="Arial"/>
                <w:color w:val="000000"/>
                <w:szCs w:val="22"/>
                <w:lang w:val="en-IN" w:eastAsia="en-IN"/>
              </w:rPr>
            </w:pPr>
            <w:r w:rsidRPr="00671010">
              <w:rPr>
                <w:rFonts w:ascii="Arial" w:eastAsia="Times New Roman" w:hAnsi="Arial" w:cs="Arial"/>
                <w:color w:val="000000"/>
                <w:szCs w:val="22"/>
                <w:lang w:val="en-IN" w:eastAsia="en-IN"/>
              </w:rPr>
              <w:t>8.93</w:t>
            </w:r>
            <w:r w:rsidR="005F1795">
              <w:rPr>
                <w:rFonts w:ascii="Arial" w:eastAsia="Times New Roman" w:hAnsi="Arial" w:cs="Arial"/>
                <w:color w:val="000000"/>
                <w:szCs w:val="22"/>
                <w:lang w:val="en-IN" w:eastAsia="en-IN"/>
              </w:rPr>
              <w:t>c</w:t>
            </w:r>
          </w:p>
        </w:tc>
      </w:tr>
      <w:tr w:rsidR="00671010" w:rsidRPr="00671010" w14:paraId="32E46878" w14:textId="77777777" w:rsidTr="006A15A8">
        <w:trPr>
          <w:trHeight w:val="288"/>
        </w:trPr>
        <w:tc>
          <w:tcPr>
            <w:tcW w:w="2280" w:type="dxa"/>
            <w:gridSpan w:val="2"/>
            <w:noWrap/>
            <w:vAlign w:val="bottom"/>
            <w:hideMark/>
          </w:tcPr>
          <w:p w14:paraId="183C574E" w14:textId="77777777" w:rsidR="00671010" w:rsidRPr="00671010" w:rsidRDefault="00671010" w:rsidP="005B7284">
            <w:pPr>
              <w:spacing w:after="0"/>
              <w:rPr>
                <w:rFonts w:ascii="Arial" w:eastAsia="Times New Roman" w:hAnsi="Arial" w:cs="Arial"/>
                <w:b/>
                <w:bCs/>
                <w:color w:val="000000"/>
                <w:szCs w:val="22"/>
                <w:lang w:val="en-IN" w:eastAsia="en-IN"/>
              </w:rPr>
            </w:pPr>
            <w:proofErr w:type="spellStart"/>
            <w:r w:rsidRPr="00671010">
              <w:rPr>
                <w:rFonts w:ascii="Arial" w:eastAsia="Times New Roman" w:hAnsi="Arial" w:cs="Arial"/>
                <w:b/>
                <w:bCs/>
                <w:color w:val="000000"/>
                <w:szCs w:val="22"/>
                <w:lang w:val="en-IN" w:eastAsia="en-IN"/>
              </w:rPr>
              <w:t>SEm</w:t>
            </w:r>
            <w:proofErr w:type="spellEnd"/>
            <w:r w:rsidRPr="00671010">
              <w:rPr>
                <w:rFonts w:ascii="Arial" w:eastAsia="Times New Roman" w:hAnsi="Arial" w:cs="Arial"/>
                <w:b/>
                <w:bCs/>
                <w:color w:val="000000"/>
                <w:szCs w:val="22"/>
                <w:lang w:val="en-IN" w:eastAsia="en-IN"/>
              </w:rPr>
              <w:t>±</w:t>
            </w:r>
          </w:p>
        </w:tc>
        <w:tc>
          <w:tcPr>
            <w:tcW w:w="1748" w:type="dxa"/>
            <w:noWrap/>
            <w:vAlign w:val="bottom"/>
            <w:hideMark/>
          </w:tcPr>
          <w:p w14:paraId="5DEE0721"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1.20</w:t>
            </w:r>
          </w:p>
        </w:tc>
        <w:tc>
          <w:tcPr>
            <w:tcW w:w="1612" w:type="dxa"/>
            <w:noWrap/>
            <w:vAlign w:val="bottom"/>
            <w:hideMark/>
          </w:tcPr>
          <w:p w14:paraId="0F9454E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2.46</w:t>
            </w:r>
          </w:p>
        </w:tc>
        <w:tc>
          <w:tcPr>
            <w:tcW w:w="1590" w:type="dxa"/>
            <w:noWrap/>
            <w:vAlign w:val="bottom"/>
            <w:hideMark/>
          </w:tcPr>
          <w:p w14:paraId="4889180D"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0.85</w:t>
            </w:r>
          </w:p>
        </w:tc>
        <w:tc>
          <w:tcPr>
            <w:tcW w:w="1837" w:type="dxa"/>
            <w:noWrap/>
            <w:vAlign w:val="bottom"/>
            <w:hideMark/>
          </w:tcPr>
          <w:p w14:paraId="4E6C7C2B"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0.90</w:t>
            </w:r>
          </w:p>
        </w:tc>
      </w:tr>
      <w:tr w:rsidR="00671010" w:rsidRPr="00671010" w14:paraId="46E3D5D5" w14:textId="77777777" w:rsidTr="006A15A8">
        <w:trPr>
          <w:trHeight w:val="288"/>
        </w:trPr>
        <w:tc>
          <w:tcPr>
            <w:tcW w:w="2280" w:type="dxa"/>
            <w:gridSpan w:val="2"/>
            <w:tcBorders>
              <w:bottom w:val="single" w:sz="18" w:space="0" w:color="auto"/>
            </w:tcBorders>
            <w:noWrap/>
            <w:vAlign w:val="bottom"/>
            <w:hideMark/>
          </w:tcPr>
          <w:p w14:paraId="7F889E2E" w14:textId="77777777" w:rsidR="00671010" w:rsidRPr="00671010" w:rsidRDefault="00671010" w:rsidP="005B7284">
            <w:pPr>
              <w:spacing w:after="0"/>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CD (0.05)</w:t>
            </w:r>
          </w:p>
        </w:tc>
        <w:tc>
          <w:tcPr>
            <w:tcW w:w="1748" w:type="dxa"/>
            <w:tcBorders>
              <w:bottom w:val="single" w:sz="18" w:space="0" w:color="auto"/>
            </w:tcBorders>
            <w:noWrap/>
            <w:vAlign w:val="bottom"/>
            <w:hideMark/>
          </w:tcPr>
          <w:p w14:paraId="37293BB4"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3.69</w:t>
            </w:r>
          </w:p>
        </w:tc>
        <w:tc>
          <w:tcPr>
            <w:tcW w:w="1612" w:type="dxa"/>
            <w:tcBorders>
              <w:bottom w:val="single" w:sz="18" w:space="0" w:color="auto"/>
            </w:tcBorders>
            <w:noWrap/>
            <w:vAlign w:val="bottom"/>
            <w:hideMark/>
          </w:tcPr>
          <w:p w14:paraId="43E43EEF"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7.58</w:t>
            </w:r>
          </w:p>
        </w:tc>
        <w:tc>
          <w:tcPr>
            <w:tcW w:w="1590" w:type="dxa"/>
            <w:tcBorders>
              <w:bottom w:val="single" w:sz="18" w:space="0" w:color="auto"/>
            </w:tcBorders>
            <w:noWrap/>
            <w:vAlign w:val="bottom"/>
            <w:hideMark/>
          </w:tcPr>
          <w:p w14:paraId="264F28CC"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2.63</w:t>
            </w:r>
          </w:p>
        </w:tc>
        <w:tc>
          <w:tcPr>
            <w:tcW w:w="1837" w:type="dxa"/>
            <w:tcBorders>
              <w:bottom w:val="single" w:sz="18" w:space="0" w:color="auto"/>
            </w:tcBorders>
            <w:noWrap/>
            <w:vAlign w:val="bottom"/>
            <w:hideMark/>
          </w:tcPr>
          <w:p w14:paraId="45DCE902" w14:textId="77777777" w:rsidR="00671010" w:rsidRPr="00671010" w:rsidRDefault="00671010" w:rsidP="005B7284">
            <w:pPr>
              <w:spacing w:after="0"/>
              <w:jc w:val="center"/>
              <w:rPr>
                <w:rFonts w:ascii="Arial" w:eastAsia="Times New Roman" w:hAnsi="Arial" w:cs="Arial"/>
                <w:b/>
                <w:bCs/>
                <w:color w:val="000000"/>
                <w:szCs w:val="22"/>
                <w:lang w:val="en-IN" w:eastAsia="en-IN"/>
              </w:rPr>
            </w:pPr>
            <w:r w:rsidRPr="00671010">
              <w:rPr>
                <w:rFonts w:ascii="Arial" w:eastAsia="Times New Roman" w:hAnsi="Arial" w:cs="Arial"/>
                <w:b/>
                <w:bCs/>
                <w:color w:val="000000"/>
                <w:szCs w:val="22"/>
                <w:lang w:val="en-IN" w:eastAsia="en-IN"/>
              </w:rPr>
              <w:t>2.78</w:t>
            </w:r>
          </w:p>
        </w:tc>
      </w:tr>
    </w:tbl>
    <w:p w14:paraId="05E818A2" w14:textId="77777777" w:rsidR="00671010" w:rsidRDefault="00671010" w:rsidP="00671010">
      <w:pPr>
        <w:spacing w:after="120" w:line="360" w:lineRule="auto"/>
        <w:jc w:val="both"/>
        <w:rPr>
          <w:rFonts w:ascii="Arial" w:eastAsia="Arial Unicode MS" w:hAnsi="Arial" w:cs="Arial"/>
          <w:color w:val="000000" w:themeColor="text1"/>
          <w:sz w:val="24"/>
          <w:szCs w:val="24"/>
        </w:rPr>
      </w:pPr>
    </w:p>
    <w:p w14:paraId="35E07210" w14:textId="698B7213" w:rsidR="000F1495" w:rsidRP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3.2 </w:t>
      </w:r>
      <w:r w:rsidR="000F1495" w:rsidRPr="000F1495">
        <w:rPr>
          <w:rFonts w:ascii="Arial" w:eastAsia="Arial Unicode MS" w:hAnsi="Arial" w:cs="Arial"/>
          <w:b/>
          <w:bCs/>
          <w:color w:val="000000" w:themeColor="text1"/>
          <w:sz w:val="24"/>
          <w:szCs w:val="24"/>
        </w:rPr>
        <w:t xml:space="preserve">Number of </w:t>
      </w:r>
      <w:r w:rsidR="000F1495">
        <w:rPr>
          <w:rFonts w:ascii="Arial" w:eastAsia="Arial Unicode MS" w:hAnsi="Arial" w:cs="Arial"/>
          <w:b/>
          <w:bCs/>
          <w:color w:val="000000" w:themeColor="text1"/>
          <w:sz w:val="24"/>
          <w:szCs w:val="24"/>
        </w:rPr>
        <w:t>leaves</w:t>
      </w:r>
      <w:r w:rsidR="000F1495" w:rsidRPr="000F1495">
        <w:rPr>
          <w:rFonts w:ascii="Arial" w:eastAsia="Arial Unicode MS" w:hAnsi="Arial" w:cs="Arial"/>
          <w:b/>
          <w:bCs/>
          <w:color w:val="000000" w:themeColor="text1"/>
          <w:sz w:val="24"/>
          <w:szCs w:val="24"/>
        </w:rPr>
        <w:t xml:space="preserve"> plant</w:t>
      </w:r>
      <w:r w:rsidR="000F1495" w:rsidRPr="000F1495">
        <w:rPr>
          <w:rFonts w:ascii="Arial" w:eastAsia="Arial Unicode MS" w:hAnsi="Arial" w:cs="Arial"/>
          <w:b/>
          <w:bCs/>
          <w:color w:val="000000" w:themeColor="text1"/>
          <w:sz w:val="24"/>
          <w:szCs w:val="24"/>
          <w:vertAlign w:val="superscript"/>
        </w:rPr>
        <w:t>-1</w:t>
      </w:r>
    </w:p>
    <w:p w14:paraId="47B6BBF6" w14:textId="1EF9D17D" w:rsidR="00671010" w:rsidRPr="00034168" w:rsidRDefault="00671010" w:rsidP="00034168">
      <w:pPr>
        <w:spacing w:after="120" w:line="360" w:lineRule="auto"/>
        <w:jc w:val="both"/>
        <w:rPr>
          <w:rFonts w:ascii="Arial" w:hAnsi="Arial" w:cs="Arial"/>
          <w:sz w:val="24"/>
          <w:szCs w:val="24"/>
        </w:rPr>
      </w:pPr>
      <w:r>
        <w:rPr>
          <w:rFonts w:ascii="Arial" w:eastAsia="Arial Unicode MS" w:hAnsi="Arial" w:cs="Arial"/>
          <w:color w:val="000000" w:themeColor="text1"/>
          <w:sz w:val="24"/>
          <w:szCs w:val="24"/>
        </w:rPr>
        <w:t xml:space="preserve"> </w:t>
      </w:r>
      <w:r w:rsidRPr="00991460">
        <w:rPr>
          <w:rFonts w:ascii="Arial" w:eastAsia="Arial Unicode MS" w:hAnsi="Arial" w:cs="Arial"/>
          <w:color w:val="000000" w:themeColor="text1"/>
          <w:sz w:val="24"/>
          <w:szCs w:val="24"/>
        </w:rPr>
        <w:t>At 60 DAS, the maximum number of leaves recorded in SR 05 (T</w:t>
      </w:r>
      <w:r w:rsidRPr="00991460">
        <w:rPr>
          <w:rFonts w:ascii="Arial" w:eastAsia="Arial Unicode MS" w:hAnsi="Arial" w:cs="Arial"/>
          <w:color w:val="000000" w:themeColor="text1"/>
          <w:sz w:val="24"/>
          <w:szCs w:val="24"/>
          <w:vertAlign w:val="subscript"/>
        </w:rPr>
        <w:t>5</w:t>
      </w:r>
      <w:r w:rsidRPr="00991460">
        <w:rPr>
          <w:rFonts w:ascii="Arial" w:eastAsia="Arial Unicode MS" w:hAnsi="Arial" w:cs="Arial"/>
          <w:color w:val="000000" w:themeColor="text1"/>
          <w:sz w:val="24"/>
          <w:szCs w:val="24"/>
        </w:rPr>
        <w:t>) which was at par with DBW 303 (T</w:t>
      </w:r>
      <w:r w:rsidRPr="00991460">
        <w:rPr>
          <w:rFonts w:ascii="Arial" w:eastAsia="Arial Unicode MS" w:hAnsi="Arial" w:cs="Arial"/>
          <w:color w:val="000000" w:themeColor="text1"/>
          <w:sz w:val="24"/>
          <w:szCs w:val="24"/>
          <w:vertAlign w:val="subscript"/>
        </w:rPr>
        <w:t>1</w:t>
      </w:r>
      <w:r w:rsidRPr="00991460">
        <w:rPr>
          <w:rFonts w:ascii="Arial" w:eastAsia="Arial Unicode MS" w:hAnsi="Arial" w:cs="Arial"/>
          <w:color w:val="000000" w:themeColor="text1"/>
          <w:sz w:val="24"/>
          <w:szCs w:val="24"/>
        </w:rPr>
        <w:t>), but found significantly superior to the rest of the treatments. The minimum number of leaves observed in HD 2967 (T</w:t>
      </w:r>
      <w:r w:rsidRPr="00991460">
        <w:rPr>
          <w:rFonts w:ascii="Arial" w:eastAsia="Arial Unicode MS" w:hAnsi="Arial" w:cs="Arial"/>
          <w:color w:val="000000" w:themeColor="text1"/>
          <w:sz w:val="24"/>
          <w:szCs w:val="24"/>
          <w:vertAlign w:val="subscript"/>
        </w:rPr>
        <w:t>7</w:t>
      </w:r>
      <w:r w:rsidRPr="00991460">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At 90 DAS, the maximum number of leaves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equal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 xml:space="preserve">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 xml:space="preserve">) and </w:t>
      </w:r>
      <w:r>
        <w:rPr>
          <w:rFonts w:ascii="Arial" w:eastAsia="Arial Unicode MS" w:hAnsi="Arial" w:cs="Arial"/>
          <w:color w:val="000000" w:themeColor="text1"/>
          <w:sz w:val="24"/>
          <w:szCs w:val="24"/>
        </w:rPr>
        <w:t>HD 3086</w:t>
      </w:r>
      <w:r w:rsidRPr="00906D09">
        <w:rPr>
          <w:rFonts w:ascii="Arial" w:eastAsia="Arial Unicode MS" w:hAnsi="Arial" w:cs="Arial"/>
          <w:color w:val="000000" w:themeColor="text1"/>
          <w:sz w:val="24"/>
          <w:szCs w:val="24"/>
        </w:rPr>
        <w:t xml:space="preserve"> (T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 xml:space="preserve">The minimum number of leaves found in </w:t>
      </w:r>
      <w:r>
        <w:rPr>
          <w:rFonts w:ascii="Arial" w:eastAsia="Arial Unicode MS" w:hAnsi="Arial" w:cs="Arial"/>
          <w:color w:val="000000" w:themeColor="text1"/>
          <w:sz w:val="24"/>
          <w:szCs w:val="24"/>
        </w:rPr>
        <w:t>HD 2967</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7</w:t>
      </w:r>
      <w:r w:rsidRPr="00906D09">
        <w:rPr>
          <w:rFonts w:ascii="Arial" w:eastAsia="Arial Unicode MS" w:hAnsi="Arial" w:cs="Arial"/>
          <w:color w:val="000000" w:themeColor="text1"/>
          <w:sz w:val="24"/>
          <w:szCs w:val="24"/>
        </w:rPr>
        <w:t>).</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Significant variation in the number of leaves per plant was observed among the wheat varieties at 60 and 90 DAS (Table </w:t>
      </w:r>
      <w:r w:rsidR="00034168">
        <w:rPr>
          <w:rFonts w:ascii="Arial" w:hAnsi="Arial" w:cs="Arial"/>
          <w:sz w:val="24"/>
          <w:szCs w:val="24"/>
        </w:rPr>
        <w:t>1</w:t>
      </w:r>
      <w:r w:rsidR="00034168" w:rsidRPr="00D94399">
        <w:rPr>
          <w:rFonts w:ascii="Arial" w:hAnsi="Arial" w:cs="Arial"/>
          <w:sz w:val="24"/>
          <w:szCs w:val="24"/>
        </w:rPr>
        <w:t>). The variety SR 05 consistently produced the maximum number of leaves at both stages, being significantly superior to the rest of the treatments. The greater leaf production in SR 05 may be attributed to its higher tillering ability, vigorous vegetative growth, and adaptability to the prevailing agro-climatic conditions, which collectively enhanced leaf initiation and expansion.</w:t>
      </w:r>
    </w:p>
    <w:p w14:paraId="64FCB2ED" w14:textId="66739959" w:rsidR="00825AC3" w:rsidRPr="00825AC3" w:rsidRDefault="00825AC3" w:rsidP="00825AC3">
      <w:pPr>
        <w:spacing w:after="120" w:line="240" w:lineRule="auto"/>
        <w:jc w:val="both"/>
        <w:rPr>
          <w:rFonts w:ascii="Arial" w:hAnsi="Arial" w:cs="Arial"/>
          <w:b/>
          <w:szCs w:val="22"/>
          <w:lang w:val="en-IN"/>
        </w:rPr>
      </w:pPr>
      <w:r w:rsidRPr="00D94399">
        <w:rPr>
          <w:rFonts w:ascii="Arial" w:hAnsi="Arial" w:cs="Arial"/>
          <w:b/>
          <w:szCs w:val="22"/>
          <w:lang w:val="en-IN"/>
        </w:rPr>
        <w:lastRenderedPageBreak/>
        <w:t>Table</w:t>
      </w:r>
      <w:r>
        <w:rPr>
          <w:rFonts w:ascii="Arial" w:hAnsi="Arial" w:cs="Arial"/>
          <w:b/>
          <w:szCs w:val="22"/>
          <w:lang w:val="en-IN"/>
        </w:rPr>
        <w:t xml:space="preserve"> 2</w:t>
      </w:r>
      <w:r w:rsidRPr="00D94399">
        <w:rPr>
          <w:rFonts w:ascii="Arial" w:hAnsi="Arial" w:cs="Arial"/>
          <w:b/>
          <w:szCs w:val="22"/>
          <w:lang w:val="en-IN"/>
        </w:rPr>
        <w:t xml:space="preserve"> Influence different wheat varieties on</w:t>
      </w:r>
      <w:r>
        <w:rPr>
          <w:rFonts w:ascii="Arial" w:hAnsi="Arial" w:cs="Arial"/>
          <w:b/>
          <w:szCs w:val="22"/>
          <w:lang w:val="en-IN"/>
        </w:rPr>
        <w:t xml:space="preserve"> growth parameters</w:t>
      </w:r>
      <w:r>
        <w:rPr>
          <w:rFonts w:ascii="Arial" w:eastAsia="Arial Unicode MS" w:hAnsi="Arial" w:cs="Arial"/>
          <w:color w:val="000000" w:themeColor="text1"/>
          <w:sz w:val="24"/>
          <w:szCs w:val="24"/>
        </w:rPr>
        <w:t xml:space="preserve"> </w:t>
      </w:r>
    </w:p>
    <w:tbl>
      <w:tblPr>
        <w:tblW w:w="9345" w:type="dxa"/>
        <w:jc w:val="center"/>
        <w:tblLook w:val="04A0" w:firstRow="1" w:lastRow="0" w:firstColumn="1" w:lastColumn="0" w:noHBand="0" w:noVBand="1"/>
      </w:tblPr>
      <w:tblGrid>
        <w:gridCol w:w="586"/>
        <w:gridCol w:w="3048"/>
        <w:gridCol w:w="1291"/>
        <w:gridCol w:w="1445"/>
        <w:gridCol w:w="1173"/>
        <w:gridCol w:w="1802"/>
      </w:tblGrid>
      <w:tr w:rsidR="00825AC3" w:rsidRPr="00825AC3" w14:paraId="6C2922CB" w14:textId="77777777" w:rsidTr="00827674">
        <w:trPr>
          <w:trHeight w:val="285"/>
          <w:jc w:val="center"/>
        </w:trPr>
        <w:tc>
          <w:tcPr>
            <w:tcW w:w="3634" w:type="dxa"/>
            <w:gridSpan w:val="2"/>
            <w:vMerge w:val="restart"/>
            <w:tcBorders>
              <w:top w:val="single" w:sz="18" w:space="0" w:color="auto"/>
            </w:tcBorders>
            <w:noWrap/>
            <w:vAlign w:val="center"/>
            <w:hideMark/>
          </w:tcPr>
          <w:p w14:paraId="360D4314" w14:textId="77777777" w:rsidR="00825AC3" w:rsidRPr="00C6259D" w:rsidRDefault="00825AC3" w:rsidP="00825AC3">
            <w:pPr>
              <w:spacing w:after="0" w:line="240" w:lineRule="auto"/>
              <w:ind w:left="-109"/>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Treatment</w:t>
            </w:r>
          </w:p>
        </w:tc>
        <w:tc>
          <w:tcPr>
            <w:tcW w:w="2736" w:type="dxa"/>
            <w:gridSpan w:val="2"/>
            <w:tcBorders>
              <w:top w:val="single" w:sz="18" w:space="0" w:color="auto"/>
              <w:bottom w:val="single" w:sz="18" w:space="0" w:color="auto"/>
            </w:tcBorders>
            <w:noWrap/>
            <w:vAlign w:val="bottom"/>
            <w:hideMark/>
          </w:tcPr>
          <w:p w14:paraId="35D33726" w14:textId="19FD3AF8"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Number of tillers</w:t>
            </w:r>
            <w:r w:rsidR="00A0068F" w:rsidRPr="00C6259D">
              <w:rPr>
                <w:rFonts w:ascii="Arial" w:eastAsia="Times New Roman" w:hAnsi="Arial" w:cs="Arial"/>
                <w:b/>
                <w:bCs/>
                <w:color w:val="000000"/>
                <w:szCs w:val="22"/>
                <w:lang w:val="en-IN" w:eastAsia="en-IN"/>
              </w:rPr>
              <w:t xml:space="preserve"> m</w:t>
            </w:r>
            <w:r w:rsidR="00A0068F" w:rsidRPr="00C6259D">
              <w:rPr>
                <w:rFonts w:ascii="Arial" w:eastAsia="Times New Roman" w:hAnsi="Arial" w:cs="Arial"/>
                <w:b/>
                <w:bCs/>
                <w:color w:val="000000"/>
                <w:szCs w:val="22"/>
                <w:vertAlign w:val="superscript"/>
                <w:lang w:val="en-IN" w:eastAsia="en-IN"/>
              </w:rPr>
              <w:t xml:space="preserve">-1 </w:t>
            </w:r>
            <w:r w:rsidR="00A0068F" w:rsidRPr="00C6259D">
              <w:rPr>
                <w:rFonts w:ascii="Arial" w:eastAsia="Times New Roman" w:hAnsi="Arial" w:cs="Arial"/>
                <w:b/>
                <w:bCs/>
                <w:color w:val="000000"/>
                <w:szCs w:val="22"/>
                <w:lang w:val="en-IN" w:eastAsia="en-IN"/>
              </w:rPr>
              <w:t>row length</w:t>
            </w:r>
          </w:p>
        </w:tc>
        <w:tc>
          <w:tcPr>
            <w:tcW w:w="2975" w:type="dxa"/>
            <w:gridSpan w:val="2"/>
            <w:tcBorders>
              <w:top w:val="single" w:sz="18" w:space="0" w:color="auto"/>
              <w:bottom w:val="single" w:sz="18" w:space="0" w:color="auto"/>
            </w:tcBorders>
            <w:noWrap/>
            <w:vAlign w:val="bottom"/>
            <w:hideMark/>
          </w:tcPr>
          <w:p w14:paraId="02F78154" w14:textId="2935B979"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Dry matter accumulation</w:t>
            </w:r>
            <w:r w:rsidR="00A0068F" w:rsidRPr="00C6259D">
              <w:rPr>
                <w:rFonts w:ascii="Arial" w:eastAsia="Times New Roman" w:hAnsi="Arial" w:cs="Arial"/>
                <w:b/>
                <w:bCs/>
                <w:color w:val="000000"/>
                <w:szCs w:val="22"/>
                <w:lang w:val="en-IN" w:eastAsia="en-IN"/>
              </w:rPr>
              <w:t xml:space="preserve"> (g)</w:t>
            </w:r>
          </w:p>
        </w:tc>
      </w:tr>
      <w:tr w:rsidR="00825AC3" w:rsidRPr="00825AC3" w14:paraId="01B21A14" w14:textId="77777777" w:rsidTr="00827674">
        <w:trPr>
          <w:trHeight w:val="285"/>
          <w:jc w:val="center"/>
        </w:trPr>
        <w:tc>
          <w:tcPr>
            <w:tcW w:w="3634" w:type="dxa"/>
            <w:gridSpan w:val="2"/>
            <w:vMerge/>
            <w:tcBorders>
              <w:bottom w:val="single" w:sz="18" w:space="0" w:color="auto"/>
            </w:tcBorders>
            <w:vAlign w:val="center"/>
            <w:hideMark/>
          </w:tcPr>
          <w:p w14:paraId="0128B732"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
        </w:tc>
        <w:tc>
          <w:tcPr>
            <w:tcW w:w="1291" w:type="dxa"/>
            <w:tcBorders>
              <w:top w:val="single" w:sz="18" w:space="0" w:color="auto"/>
              <w:bottom w:val="single" w:sz="18" w:space="0" w:color="auto"/>
            </w:tcBorders>
            <w:noWrap/>
            <w:vAlign w:val="bottom"/>
            <w:hideMark/>
          </w:tcPr>
          <w:p w14:paraId="12089D82"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444" w:type="dxa"/>
            <w:tcBorders>
              <w:top w:val="single" w:sz="18" w:space="0" w:color="auto"/>
              <w:bottom w:val="single" w:sz="18" w:space="0" w:color="auto"/>
            </w:tcBorders>
            <w:noWrap/>
            <w:vAlign w:val="bottom"/>
            <w:hideMark/>
          </w:tcPr>
          <w:p w14:paraId="6F8F3B5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90DAS</w:t>
            </w:r>
          </w:p>
        </w:tc>
        <w:tc>
          <w:tcPr>
            <w:tcW w:w="1173" w:type="dxa"/>
            <w:tcBorders>
              <w:top w:val="single" w:sz="18" w:space="0" w:color="auto"/>
              <w:bottom w:val="single" w:sz="18" w:space="0" w:color="auto"/>
            </w:tcBorders>
            <w:noWrap/>
            <w:vAlign w:val="bottom"/>
            <w:hideMark/>
          </w:tcPr>
          <w:p w14:paraId="64E5AB3A"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60 DAS</w:t>
            </w:r>
          </w:p>
        </w:tc>
        <w:tc>
          <w:tcPr>
            <w:tcW w:w="1802" w:type="dxa"/>
            <w:tcBorders>
              <w:top w:val="single" w:sz="18" w:space="0" w:color="auto"/>
              <w:bottom w:val="single" w:sz="18" w:space="0" w:color="auto"/>
            </w:tcBorders>
            <w:noWrap/>
            <w:vAlign w:val="bottom"/>
            <w:hideMark/>
          </w:tcPr>
          <w:p w14:paraId="59E6AE1B"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90 DAS</w:t>
            </w:r>
          </w:p>
        </w:tc>
      </w:tr>
      <w:tr w:rsidR="0047507E" w:rsidRPr="00825AC3" w14:paraId="2E4C2325" w14:textId="77777777" w:rsidTr="00827674">
        <w:trPr>
          <w:trHeight w:val="285"/>
          <w:jc w:val="center"/>
        </w:trPr>
        <w:tc>
          <w:tcPr>
            <w:tcW w:w="586" w:type="dxa"/>
            <w:tcBorders>
              <w:top w:val="single" w:sz="18" w:space="0" w:color="auto"/>
            </w:tcBorders>
            <w:noWrap/>
            <w:vAlign w:val="bottom"/>
            <w:hideMark/>
          </w:tcPr>
          <w:p w14:paraId="289F23B2"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₁</w:t>
            </w:r>
          </w:p>
        </w:tc>
        <w:tc>
          <w:tcPr>
            <w:tcW w:w="3048" w:type="dxa"/>
            <w:tcBorders>
              <w:top w:val="single" w:sz="18" w:space="0" w:color="auto"/>
            </w:tcBorders>
            <w:noWrap/>
            <w:vAlign w:val="bottom"/>
            <w:hideMark/>
          </w:tcPr>
          <w:p w14:paraId="7C29208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303</w:t>
            </w:r>
          </w:p>
        </w:tc>
        <w:tc>
          <w:tcPr>
            <w:tcW w:w="1291" w:type="dxa"/>
            <w:tcBorders>
              <w:top w:val="single" w:sz="18" w:space="0" w:color="auto"/>
            </w:tcBorders>
            <w:noWrap/>
            <w:vAlign w:val="bottom"/>
            <w:hideMark/>
          </w:tcPr>
          <w:p w14:paraId="50D0F896" w14:textId="424EBB8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150.10</w:t>
            </w:r>
            <w:r w:rsidR="005F1795">
              <w:rPr>
                <w:rFonts w:ascii="Arial" w:eastAsia="Times New Roman" w:hAnsi="Arial" w:cs="Arial"/>
                <w:color w:val="000000"/>
                <w:szCs w:val="22"/>
                <w:lang w:val="en-IN" w:eastAsia="en-IN"/>
              </w:rPr>
              <w:t>a</w:t>
            </w:r>
          </w:p>
        </w:tc>
        <w:tc>
          <w:tcPr>
            <w:tcW w:w="1444" w:type="dxa"/>
            <w:tcBorders>
              <w:top w:val="single" w:sz="18" w:space="0" w:color="auto"/>
            </w:tcBorders>
            <w:noWrap/>
            <w:vAlign w:val="bottom"/>
            <w:hideMark/>
          </w:tcPr>
          <w:p w14:paraId="7BDD78EA" w14:textId="702C1FA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96.67</w:t>
            </w:r>
            <w:r w:rsidR="005F1795">
              <w:rPr>
                <w:rFonts w:ascii="Arial" w:eastAsia="Times New Roman" w:hAnsi="Arial" w:cs="Arial"/>
                <w:color w:val="000000"/>
                <w:szCs w:val="22"/>
                <w:lang w:val="en-IN" w:eastAsia="en-IN"/>
              </w:rPr>
              <w:t>ab</w:t>
            </w:r>
          </w:p>
        </w:tc>
        <w:tc>
          <w:tcPr>
            <w:tcW w:w="1173" w:type="dxa"/>
            <w:tcBorders>
              <w:top w:val="single" w:sz="18" w:space="0" w:color="auto"/>
            </w:tcBorders>
            <w:noWrap/>
            <w:vAlign w:val="bottom"/>
            <w:hideMark/>
          </w:tcPr>
          <w:p w14:paraId="7A74B4D2" w14:textId="55445B9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109.53</w:t>
            </w:r>
            <w:r w:rsidR="005F1795">
              <w:rPr>
                <w:rFonts w:ascii="Arial" w:eastAsia="Times New Roman" w:hAnsi="Arial" w:cs="Arial"/>
                <w:color w:val="000000"/>
                <w:szCs w:val="22"/>
                <w:lang w:val="en-IN" w:eastAsia="en-IN"/>
              </w:rPr>
              <w:t>a</w:t>
            </w:r>
          </w:p>
        </w:tc>
        <w:tc>
          <w:tcPr>
            <w:tcW w:w="1802" w:type="dxa"/>
            <w:tcBorders>
              <w:top w:val="single" w:sz="18" w:space="0" w:color="auto"/>
            </w:tcBorders>
            <w:noWrap/>
            <w:vAlign w:val="bottom"/>
            <w:hideMark/>
          </w:tcPr>
          <w:p w14:paraId="6A49DA64" w14:textId="20A6AA2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289.37</w:t>
            </w:r>
            <w:r w:rsidR="005F1795">
              <w:rPr>
                <w:rFonts w:ascii="Arial" w:eastAsia="Times New Roman" w:hAnsi="Arial" w:cs="Arial"/>
                <w:color w:val="000000"/>
                <w:szCs w:val="22"/>
                <w:lang w:val="en-IN" w:eastAsia="en-IN"/>
              </w:rPr>
              <w:t>ab</w:t>
            </w:r>
          </w:p>
        </w:tc>
      </w:tr>
      <w:tr w:rsidR="0047507E" w:rsidRPr="00825AC3" w14:paraId="234309FE" w14:textId="77777777" w:rsidTr="00827674">
        <w:trPr>
          <w:trHeight w:val="285"/>
          <w:jc w:val="center"/>
        </w:trPr>
        <w:tc>
          <w:tcPr>
            <w:tcW w:w="586" w:type="dxa"/>
            <w:noWrap/>
            <w:vAlign w:val="bottom"/>
            <w:hideMark/>
          </w:tcPr>
          <w:p w14:paraId="39ECFCB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₂</w:t>
            </w:r>
          </w:p>
        </w:tc>
        <w:tc>
          <w:tcPr>
            <w:tcW w:w="3048" w:type="dxa"/>
            <w:noWrap/>
            <w:vAlign w:val="bottom"/>
            <w:hideMark/>
          </w:tcPr>
          <w:p w14:paraId="53A89E46"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187</w:t>
            </w:r>
          </w:p>
        </w:tc>
        <w:tc>
          <w:tcPr>
            <w:tcW w:w="1291" w:type="dxa"/>
            <w:noWrap/>
            <w:vAlign w:val="bottom"/>
            <w:hideMark/>
          </w:tcPr>
          <w:p w14:paraId="06CCC571" w14:textId="3AB0C9A2"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143.47</w:t>
            </w:r>
            <w:r w:rsidR="005F1795">
              <w:rPr>
                <w:rFonts w:ascii="Arial" w:eastAsia="Times New Roman" w:hAnsi="Arial" w:cs="Arial"/>
                <w:color w:val="000000"/>
                <w:szCs w:val="22"/>
                <w:lang w:val="en-IN" w:eastAsia="en-IN"/>
              </w:rPr>
              <w:t>ab</w:t>
            </w:r>
          </w:p>
        </w:tc>
        <w:tc>
          <w:tcPr>
            <w:tcW w:w="1444" w:type="dxa"/>
            <w:noWrap/>
            <w:vAlign w:val="bottom"/>
            <w:hideMark/>
          </w:tcPr>
          <w:p w14:paraId="78BF23A3" w14:textId="3013AA6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94.40</w:t>
            </w:r>
            <w:r w:rsidR="005F1795">
              <w:rPr>
                <w:rFonts w:ascii="Arial" w:eastAsia="Times New Roman" w:hAnsi="Arial" w:cs="Arial"/>
                <w:color w:val="000000"/>
                <w:szCs w:val="22"/>
                <w:lang w:val="en-IN" w:eastAsia="en-IN"/>
              </w:rPr>
              <w:t>abc</w:t>
            </w:r>
          </w:p>
        </w:tc>
        <w:tc>
          <w:tcPr>
            <w:tcW w:w="1173" w:type="dxa"/>
            <w:noWrap/>
            <w:vAlign w:val="bottom"/>
            <w:hideMark/>
          </w:tcPr>
          <w:p w14:paraId="57C72F21" w14:textId="3A7B0D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83.03</w:t>
            </w:r>
            <w:r w:rsidR="005F1795">
              <w:rPr>
                <w:rFonts w:ascii="Arial" w:eastAsia="Times New Roman" w:hAnsi="Arial" w:cs="Arial"/>
                <w:color w:val="000000"/>
                <w:szCs w:val="22"/>
                <w:lang w:val="en-IN" w:eastAsia="en-IN"/>
              </w:rPr>
              <w:t>b</w:t>
            </w:r>
          </w:p>
        </w:tc>
        <w:tc>
          <w:tcPr>
            <w:tcW w:w="1802" w:type="dxa"/>
            <w:noWrap/>
            <w:vAlign w:val="bottom"/>
            <w:hideMark/>
          </w:tcPr>
          <w:p w14:paraId="0F67FC34" w14:textId="30299E1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264.80</w:t>
            </w:r>
            <w:r w:rsidR="005F1795">
              <w:rPr>
                <w:rFonts w:ascii="Arial" w:eastAsia="Times New Roman" w:hAnsi="Arial" w:cs="Arial"/>
                <w:color w:val="000000"/>
                <w:szCs w:val="22"/>
                <w:lang w:val="en-IN" w:eastAsia="en-IN"/>
              </w:rPr>
              <w:t>abc</w:t>
            </w:r>
          </w:p>
        </w:tc>
      </w:tr>
      <w:tr w:rsidR="0047507E" w:rsidRPr="00825AC3" w14:paraId="37A0F8B4" w14:textId="77777777" w:rsidTr="00827674">
        <w:trPr>
          <w:trHeight w:val="285"/>
          <w:jc w:val="center"/>
        </w:trPr>
        <w:tc>
          <w:tcPr>
            <w:tcW w:w="586" w:type="dxa"/>
            <w:noWrap/>
            <w:vAlign w:val="bottom"/>
            <w:hideMark/>
          </w:tcPr>
          <w:p w14:paraId="5DE32A77"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₃</w:t>
            </w:r>
          </w:p>
        </w:tc>
        <w:tc>
          <w:tcPr>
            <w:tcW w:w="3048" w:type="dxa"/>
            <w:noWrap/>
            <w:vAlign w:val="bottom"/>
            <w:hideMark/>
          </w:tcPr>
          <w:p w14:paraId="6EE10539"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DBW 222</w:t>
            </w:r>
          </w:p>
        </w:tc>
        <w:tc>
          <w:tcPr>
            <w:tcW w:w="1291" w:type="dxa"/>
            <w:noWrap/>
            <w:vAlign w:val="bottom"/>
            <w:hideMark/>
          </w:tcPr>
          <w:p w14:paraId="49924E6C" w14:textId="0BFB38F1"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136.87</w:t>
            </w:r>
            <w:r w:rsidR="005F1795">
              <w:rPr>
                <w:rFonts w:ascii="Arial" w:eastAsia="Times New Roman" w:hAnsi="Arial" w:cs="Arial"/>
                <w:color w:val="000000"/>
                <w:szCs w:val="22"/>
                <w:lang w:val="en-IN" w:eastAsia="en-IN"/>
              </w:rPr>
              <w:t>ab</w:t>
            </w:r>
          </w:p>
        </w:tc>
        <w:tc>
          <w:tcPr>
            <w:tcW w:w="1444" w:type="dxa"/>
            <w:noWrap/>
            <w:vAlign w:val="bottom"/>
            <w:hideMark/>
          </w:tcPr>
          <w:p w14:paraId="0CD762AC" w14:textId="1FA1012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88.67</w:t>
            </w:r>
            <w:r w:rsidR="005F1795">
              <w:rPr>
                <w:rFonts w:ascii="Arial" w:eastAsia="Times New Roman" w:hAnsi="Arial" w:cs="Arial"/>
                <w:color w:val="000000"/>
                <w:szCs w:val="22"/>
                <w:lang w:val="en-IN" w:eastAsia="en-IN"/>
              </w:rPr>
              <w:t>bcd</w:t>
            </w:r>
          </w:p>
        </w:tc>
        <w:tc>
          <w:tcPr>
            <w:tcW w:w="1173" w:type="dxa"/>
            <w:noWrap/>
            <w:vAlign w:val="bottom"/>
            <w:hideMark/>
          </w:tcPr>
          <w:p w14:paraId="3DF1275E" w14:textId="73A70D2C"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61.05</w:t>
            </w:r>
            <w:r w:rsidR="005F1795">
              <w:rPr>
                <w:rFonts w:ascii="Arial" w:eastAsia="Times New Roman" w:hAnsi="Arial" w:cs="Arial"/>
                <w:color w:val="000000"/>
                <w:szCs w:val="22"/>
                <w:lang w:val="en-IN" w:eastAsia="en-IN"/>
              </w:rPr>
              <w:t>bcd</w:t>
            </w:r>
          </w:p>
        </w:tc>
        <w:tc>
          <w:tcPr>
            <w:tcW w:w="1802" w:type="dxa"/>
            <w:noWrap/>
            <w:vAlign w:val="bottom"/>
            <w:hideMark/>
          </w:tcPr>
          <w:p w14:paraId="6780148B" w14:textId="0594838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217.61</w:t>
            </w:r>
            <w:r w:rsidR="005F1795">
              <w:rPr>
                <w:rFonts w:ascii="Arial" w:eastAsia="Times New Roman" w:hAnsi="Arial" w:cs="Arial"/>
                <w:color w:val="000000"/>
                <w:szCs w:val="22"/>
                <w:lang w:val="en-IN" w:eastAsia="en-IN"/>
              </w:rPr>
              <w:t>bcd</w:t>
            </w:r>
          </w:p>
        </w:tc>
      </w:tr>
      <w:tr w:rsidR="0047507E" w:rsidRPr="00825AC3" w14:paraId="756D5320" w14:textId="77777777" w:rsidTr="00827674">
        <w:trPr>
          <w:trHeight w:val="285"/>
          <w:jc w:val="center"/>
        </w:trPr>
        <w:tc>
          <w:tcPr>
            <w:tcW w:w="586" w:type="dxa"/>
            <w:noWrap/>
            <w:vAlign w:val="bottom"/>
            <w:hideMark/>
          </w:tcPr>
          <w:p w14:paraId="3571F3EC"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₄</w:t>
            </w:r>
            <w:r w:rsidRPr="00825AC3">
              <w:rPr>
                <w:rFonts w:ascii="Arial" w:eastAsia="Times New Roman" w:hAnsi="Arial" w:cs="Arial"/>
                <w:color w:val="000000"/>
                <w:szCs w:val="22"/>
                <w:lang w:val="en-IN" w:eastAsia="en-IN"/>
              </w:rPr>
              <w:t xml:space="preserve"> </w:t>
            </w:r>
          </w:p>
        </w:tc>
        <w:tc>
          <w:tcPr>
            <w:tcW w:w="3048" w:type="dxa"/>
            <w:noWrap/>
            <w:vAlign w:val="bottom"/>
            <w:hideMark/>
          </w:tcPr>
          <w:p w14:paraId="6FA7791A"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3086</w:t>
            </w:r>
          </w:p>
        </w:tc>
        <w:tc>
          <w:tcPr>
            <w:tcW w:w="1291" w:type="dxa"/>
            <w:noWrap/>
            <w:vAlign w:val="bottom"/>
            <w:hideMark/>
          </w:tcPr>
          <w:p w14:paraId="06DDC885" w14:textId="617E193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140.30</w:t>
            </w:r>
            <w:r w:rsidR="005F1795">
              <w:rPr>
                <w:rFonts w:ascii="Arial" w:eastAsia="Times New Roman" w:hAnsi="Arial" w:cs="Arial"/>
                <w:color w:val="000000"/>
                <w:szCs w:val="22"/>
                <w:lang w:val="en-IN" w:eastAsia="en-IN"/>
              </w:rPr>
              <w:t>ab</w:t>
            </w:r>
          </w:p>
        </w:tc>
        <w:tc>
          <w:tcPr>
            <w:tcW w:w="1444" w:type="dxa"/>
            <w:noWrap/>
            <w:vAlign w:val="bottom"/>
            <w:hideMark/>
          </w:tcPr>
          <w:p w14:paraId="0562435A" w14:textId="2550319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92.80</w:t>
            </w:r>
            <w:r w:rsidR="005F1795">
              <w:rPr>
                <w:rFonts w:ascii="Arial" w:eastAsia="Times New Roman" w:hAnsi="Arial" w:cs="Arial"/>
                <w:color w:val="000000"/>
                <w:szCs w:val="22"/>
                <w:lang w:val="en-IN" w:eastAsia="en-IN"/>
              </w:rPr>
              <w:t>abcd</w:t>
            </w:r>
          </w:p>
        </w:tc>
        <w:tc>
          <w:tcPr>
            <w:tcW w:w="1173" w:type="dxa"/>
            <w:noWrap/>
            <w:vAlign w:val="bottom"/>
            <w:hideMark/>
          </w:tcPr>
          <w:p w14:paraId="25BE8D8B" w14:textId="3070259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79.05</w:t>
            </w:r>
            <w:r w:rsidR="005F1795">
              <w:rPr>
                <w:rFonts w:ascii="Arial" w:eastAsia="Times New Roman" w:hAnsi="Arial" w:cs="Arial"/>
                <w:color w:val="000000"/>
                <w:szCs w:val="22"/>
                <w:lang w:val="en-IN" w:eastAsia="en-IN"/>
              </w:rPr>
              <w:t>bc</w:t>
            </w:r>
          </w:p>
        </w:tc>
        <w:tc>
          <w:tcPr>
            <w:tcW w:w="1802" w:type="dxa"/>
            <w:noWrap/>
            <w:vAlign w:val="bottom"/>
            <w:hideMark/>
          </w:tcPr>
          <w:p w14:paraId="1A48C9AB" w14:textId="21CA5EDA"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224.55</w:t>
            </w:r>
            <w:r w:rsidR="005F1795">
              <w:rPr>
                <w:rFonts w:ascii="Arial" w:eastAsia="Times New Roman" w:hAnsi="Arial" w:cs="Arial"/>
                <w:color w:val="000000"/>
                <w:szCs w:val="22"/>
                <w:lang w:val="en-IN" w:eastAsia="en-IN"/>
              </w:rPr>
              <w:t>abcd</w:t>
            </w:r>
          </w:p>
        </w:tc>
      </w:tr>
      <w:tr w:rsidR="0047507E" w:rsidRPr="00825AC3" w14:paraId="6F4E73D8" w14:textId="77777777" w:rsidTr="00827674">
        <w:trPr>
          <w:trHeight w:val="285"/>
          <w:jc w:val="center"/>
        </w:trPr>
        <w:tc>
          <w:tcPr>
            <w:tcW w:w="586" w:type="dxa"/>
            <w:noWrap/>
            <w:vAlign w:val="bottom"/>
            <w:hideMark/>
          </w:tcPr>
          <w:p w14:paraId="7E1AE0B1"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₅</w:t>
            </w:r>
            <w:r w:rsidRPr="00825AC3">
              <w:rPr>
                <w:rFonts w:ascii="Arial" w:eastAsia="Times New Roman" w:hAnsi="Arial" w:cs="Arial"/>
                <w:color w:val="000000"/>
                <w:szCs w:val="22"/>
                <w:lang w:val="en-IN" w:eastAsia="en-IN"/>
              </w:rPr>
              <w:t xml:space="preserve"> </w:t>
            </w:r>
          </w:p>
        </w:tc>
        <w:tc>
          <w:tcPr>
            <w:tcW w:w="3048" w:type="dxa"/>
            <w:noWrap/>
            <w:vAlign w:val="bottom"/>
            <w:hideMark/>
          </w:tcPr>
          <w:p w14:paraId="682AE00F"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SR 05</w:t>
            </w:r>
          </w:p>
        </w:tc>
        <w:tc>
          <w:tcPr>
            <w:tcW w:w="1291" w:type="dxa"/>
            <w:noWrap/>
            <w:vAlign w:val="bottom"/>
            <w:hideMark/>
          </w:tcPr>
          <w:p w14:paraId="4FE27FBB" w14:textId="3D999CF5"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152.27</w:t>
            </w:r>
            <w:r w:rsidR="005F1795">
              <w:rPr>
                <w:rFonts w:ascii="Arial" w:eastAsia="Times New Roman" w:hAnsi="Arial" w:cs="Arial"/>
                <w:color w:val="000000"/>
                <w:szCs w:val="22"/>
                <w:lang w:val="en-IN" w:eastAsia="en-IN"/>
              </w:rPr>
              <w:t>a</w:t>
            </w:r>
          </w:p>
        </w:tc>
        <w:tc>
          <w:tcPr>
            <w:tcW w:w="1444" w:type="dxa"/>
            <w:noWrap/>
            <w:vAlign w:val="bottom"/>
            <w:hideMark/>
          </w:tcPr>
          <w:p w14:paraId="3F4B126F" w14:textId="108B33E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100.80</w:t>
            </w:r>
            <w:r w:rsidR="005F1795">
              <w:rPr>
                <w:rFonts w:ascii="Arial" w:eastAsia="Times New Roman" w:hAnsi="Arial" w:cs="Arial"/>
                <w:color w:val="000000"/>
                <w:szCs w:val="22"/>
                <w:lang w:val="en-IN" w:eastAsia="en-IN"/>
              </w:rPr>
              <w:t>a</w:t>
            </w:r>
          </w:p>
        </w:tc>
        <w:tc>
          <w:tcPr>
            <w:tcW w:w="1173" w:type="dxa"/>
            <w:noWrap/>
            <w:vAlign w:val="bottom"/>
            <w:hideMark/>
          </w:tcPr>
          <w:p w14:paraId="3E0EFC93" w14:textId="595E8677"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112.35</w:t>
            </w:r>
            <w:r w:rsidR="005F1795">
              <w:rPr>
                <w:rFonts w:ascii="Arial" w:eastAsia="Times New Roman" w:hAnsi="Arial" w:cs="Arial"/>
                <w:color w:val="000000"/>
                <w:szCs w:val="22"/>
                <w:lang w:val="en-IN" w:eastAsia="en-IN"/>
              </w:rPr>
              <w:t>a</w:t>
            </w:r>
          </w:p>
        </w:tc>
        <w:tc>
          <w:tcPr>
            <w:tcW w:w="1802" w:type="dxa"/>
            <w:noWrap/>
            <w:vAlign w:val="bottom"/>
            <w:hideMark/>
          </w:tcPr>
          <w:p w14:paraId="5FFC5B7B" w14:textId="6BA586FE"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295.95</w:t>
            </w:r>
            <w:r w:rsidR="005F1795">
              <w:rPr>
                <w:rFonts w:ascii="Arial" w:eastAsia="Times New Roman" w:hAnsi="Arial" w:cs="Arial"/>
                <w:color w:val="000000"/>
                <w:szCs w:val="22"/>
                <w:lang w:val="en-IN" w:eastAsia="en-IN"/>
              </w:rPr>
              <w:t>a</w:t>
            </w:r>
          </w:p>
        </w:tc>
      </w:tr>
      <w:tr w:rsidR="0047507E" w:rsidRPr="00825AC3" w14:paraId="383E4685" w14:textId="77777777" w:rsidTr="00827674">
        <w:trPr>
          <w:trHeight w:val="285"/>
          <w:jc w:val="center"/>
        </w:trPr>
        <w:tc>
          <w:tcPr>
            <w:tcW w:w="586" w:type="dxa"/>
            <w:noWrap/>
            <w:vAlign w:val="bottom"/>
            <w:hideMark/>
          </w:tcPr>
          <w:p w14:paraId="2FBF1078"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₆</w:t>
            </w:r>
            <w:r w:rsidRPr="00825AC3">
              <w:rPr>
                <w:rFonts w:ascii="Arial" w:eastAsia="Times New Roman" w:hAnsi="Arial" w:cs="Arial"/>
                <w:color w:val="000000"/>
                <w:szCs w:val="22"/>
                <w:lang w:val="en-IN" w:eastAsia="en-IN"/>
              </w:rPr>
              <w:t xml:space="preserve"> </w:t>
            </w:r>
          </w:p>
        </w:tc>
        <w:tc>
          <w:tcPr>
            <w:tcW w:w="3048" w:type="dxa"/>
            <w:noWrap/>
            <w:vAlign w:val="bottom"/>
            <w:hideMark/>
          </w:tcPr>
          <w:p w14:paraId="4FE78DC1"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VARDAN 418</w:t>
            </w:r>
          </w:p>
        </w:tc>
        <w:tc>
          <w:tcPr>
            <w:tcW w:w="1291" w:type="dxa"/>
            <w:noWrap/>
            <w:vAlign w:val="bottom"/>
            <w:hideMark/>
          </w:tcPr>
          <w:p w14:paraId="01360DDE" w14:textId="49273E44"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130.13</w:t>
            </w:r>
            <w:r w:rsidR="005F1795">
              <w:rPr>
                <w:rFonts w:ascii="Arial" w:eastAsia="Times New Roman" w:hAnsi="Arial" w:cs="Arial"/>
                <w:color w:val="000000"/>
                <w:szCs w:val="22"/>
                <w:lang w:val="en-IN" w:eastAsia="en-IN"/>
              </w:rPr>
              <w:t>b</w:t>
            </w:r>
          </w:p>
        </w:tc>
        <w:tc>
          <w:tcPr>
            <w:tcW w:w="1444" w:type="dxa"/>
            <w:noWrap/>
            <w:vAlign w:val="bottom"/>
            <w:hideMark/>
          </w:tcPr>
          <w:p w14:paraId="11BEAE94" w14:textId="664F0E7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85.60</w:t>
            </w:r>
            <w:r w:rsidR="005F1795">
              <w:rPr>
                <w:rFonts w:ascii="Arial" w:eastAsia="Times New Roman" w:hAnsi="Arial" w:cs="Arial"/>
                <w:color w:val="000000"/>
                <w:szCs w:val="22"/>
                <w:lang w:val="en-IN" w:eastAsia="en-IN"/>
              </w:rPr>
              <w:t>cd</w:t>
            </w:r>
          </w:p>
        </w:tc>
        <w:tc>
          <w:tcPr>
            <w:tcW w:w="1173" w:type="dxa"/>
            <w:noWrap/>
            <w:vAlign w:val="bottom"/>
            <w:hideMark/>
          </w:tcPr>
          <w:p w14:paraId="5B3C2EB2" w14:textId="73933358"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55.26</w:t>
            </w:r>
            <w:r w:rsidR="005F1795">
              <w:rPr>
                <w:rFonts w:ascii="Arial" w:eastAsia="Times New Roman" w:hAnsi="Arial" w:cs="Arial"/>
                <w:color w:val="000000"/>
                <w:szCs w:val="22"/>
                <w:lang w:val="en-IN" w:eastAsia="en-IN"/>
              </w:rPr>
              <w:t>cd</w:t>
            </w:r>
          </w:p>
        </w:tc>
        <w:tc>
          <w:tcPr>
            <w:tcW w:w="1802" w:type="dxa"/>
            <w:noWrap/>
            <w:vAlign w:val="bottom"/>
            <w:hideMark/>
          </w:tcPr>
          <w:p w14:paraId="2ED83A38" w14:textId="4097869B"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207.26</w:t>
            </w:r>
            <w:r w:rsidR="005F1795">
              <w:rPr>
                <w:rFonts w:ascii="Arial" w:eastAsia="Times New Roman" w:hAnsi="Arial" w:cs="Arial"/>
                <w:color w:val="000000"/>
                <w:szCs w:val="22"/>
                <w:lang w:val="en-IN" w:eastAsia="en-IN"/>
              </w:rPr>
              <w:t>cd</w:t>
            </w:r>
          </w:p>
        </w:tc>
      </w:tr>
      <w:tr w:rsidR="0047507E" w:rsidRPr="00825AC3" w14:paraId="7D651F2D" w14:textId="77777777" w:rsidTr="00827674">
        <w:trPr>
          <w:trHeight w:val="285"/>
          <w:jc w:val="center"/>
        </w:trPr>
        <w:tc>
          <w:tcPr>
            <w:tcW w:w="586" w:type="dxa"/>
            <w:noWrap/>
            <w:vAlign w:val="bottom"/>
            <w:hideMark/>
          </w:tcPr>
          <w:p w14:paraId="48241D6E" w14:textId="77777777" w:rsidR="00825AC3" w:rsidRPr="00825AC3" w:rsidRDefault="00825AC3" w:rsidP="00825AC3">
            <w:pPr>
              <w:spacing w:after="0" w:line="240" w:lineRule="auto"/>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T</w:t>
            </w:r>
            <w:r w:rsidRPr="00825AC3">
              <w:rPr>
                <w:rFonts w:ascii="Cambria Math" w:eastAsia="Times New Roman" w:hAnsi="Cambria Math" w:cs="Cambria Math"/>
                <w:color w:val="000000"/>
                <w:szCs w:val="22"/>
                <w:lang w:val="en-IN" w:eastAsia="en-IN"/>
              </w:rPr>
              <w:t>₇</w:t>
            </w:r>
          </w:p>
        </w:tc>
        <w:tc>
          <w:tcPr>
            <w:tcW w:w="3048" w:type="dxa"/>
            <w:noWrap/>
            <w:vAlign w:val="bottom"/>
            <w:hideMark/>
          </w:tcPr>
          <w:p w14:paraId="2C89D8E2" w14:textId="77777777" w:rsidR="00825AC3" w:rsidRPr="00825AC3" w:rsidRDefault="00825AC3" w:rsidP="00825AC3">
            <w:pPr>
              <w:spacing w:after="0" w:line="240" w:lineRule="auto"/>
              <w:rPr>
                <w:rFonts w:ascii="Calibri" w:eastAsia="Times New Roman" w:hAnsi="Calibri" w:cs="Calibri"/>
                <w:color w:val="000000"/>
                <w:szCs w:val="22"/>
                <w:lang w:val="en-IN" w:eastAsia="en-IN"/>
              </w:rPr>
            </w:pPr>
            <w:r w:rsidRPr="00825AC3">
              <w:rPr>
                <w:rFonts w:ascii="Calibri" w:eastAsia="Times New Roman" w:hAnsi="Calibri" w:cs="Calibri"/>
                <w:color w:val="000000"/>
                <w:szCs w:val="22"/>
                <w:lang w:val="en-IN" w:eastAsia="en-IN"/>
              </w:rPr>
              <w:t>HD 2967</w:t>
            </w:r>
          </w:p>
        </w:tc>
        <w:tc>
          <w:tcPr>
            <w:tcW w:w="1291" w:type="dxa"/>
            <w:noWrap/>
            <w:vAlign w:val="bottom"/>
            <w:hideMark/>
          </w:tcPr>
          <w:p w14:paraId="3F521A5D" w14:textId="018C99B0"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127.60</w:t>
            </w:r>
            <w:r w:rsidR="005F1795">
              <w:rPr>
                <w:rFonts w:ascii="Arial" w:eastAsia="Times New Roman" w:hAnsi="Arial" w:cs="Arial"/>
                <w:color w:val="000000"/>
                <w:szCs w:val="22"/>
                <w:lang w:val="en-IN" w:eastAsia="en-IN"/>
              </w:rPr>
              <w:t>b</w:t>
            </w:r>
          </w:p>
        </w:tc>
        <w:tc>
          <w:tcPr>
            <w:tcW w:w="1444" w:type="dxa"/>
            <w:noWrap/>
            <w:vAlign w:val="bottom"/>
            <w:hideMark/>
          </w:tcPr>
          <w:p w14:paraId="4BCA2778" w14:textId="01EBFC8D"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83.23</w:t>
            </w:r>
            <w:r w:rsidR="005F1795">
              <w:rPr>
                <w:rFonts w:ascii="Arial" w:eastAsia="Times New Roman" w:hAnsi="Arial" w:cs="Arial"/>
                <w:color w:val="000000"/>
                <w:szCs w:val="22"/>
                <w:lang w:val="en-IN" w:eastAsia="en-IN"/>
              </w:rPr>
              <w:t>d</w:t>
            </w:r>
          </w:p>
        </w:tc>
        <w:tc>
          <w:tcPr>
            <w:tcW w:w="1173" w:type="dxa"/>
            <w:noWrap/>
            <w:vAlign w:val="bottom"/>
            <w:hideMark/>
          </w:tcPr>
          <w:p w14:paraId="2558FD96" w14:textId="7125A423"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46.31</w:t>
            </w:r>
            <w:r w:rsidR="005F1795">
              <w:rPr>
                <w:rFonts w:ascii="Arial" w:eastAsia="Times New Roman" w:hAnsi="Arial" w:cs="Arial"/>
                <w:color w:val="000000"/>
                <w:szCs w:val="22"/>
                <w:lang w:val="en-IN" w:eastAsia="en-IN"/>
              </w:rPr>
              <w:t>d</w:t>
            </w:r>
          </w:p>
        </w:tc>
        <w:tc>
          <w:tcPr>
            <w:tcW w:w="1802" w:type="dxa"/>
            <w:noWrap/>
            <w:vAlign w:val="bottom"/>
            <w:hideMark/>
          </w:tcPr>
          <w:p w14:paraId="620538E9" w14:textId="1013C91F" w:rsidR="00825AC3" w:rsidRPr="00825AC3" w:rsidRDefault="00825AC3" w:rsidP="00825AC3">
            <w:pPr>
              <w:spacing w:after="0" w:line="240" w:lineRule="auto"/>
              <w:jc w:val="center"/>
              <w:rPr>
                <w:rFonts w:ascii="Arial" w:eastAsia="Times New Roman" w:hAnsi="Arial" w:cs="Arial"/>
                <w:color w:val="000000"/>
                <w:szCs w:val="22"/>
                <w:lang w:val="en-IN" w:eastAsia="en-IN"/>
              </w:rPr>
            </w:pPr>
            <w:r w:rsidRPr="00825AC3">
              <w:rPr>
                <w:rFonts w:ascii="Arial" w:eastAsia="Times New Roman" w:hAnsi="Arial" w:cs="Arial"/>
                <w:color w:val="000000"/>
                <w:szCs w:val="22"/>
                <w:lang w:val="en-IN" w:eastAsia="en-IN"/>
              </w:rPr>
              <w:t>172.17</w:t>
            </w:r>
            <w:r w:rsidR="005F1795">
              <w:rPr>
                <w:rFonts w:ascii="Arial" w:eastAsia="Times New Roman" w:hAnsi="Arial" w:cs="Arial"/>
                <w:color w:val="000000"/>
                <w:szCs w:val="22"/>
                <w:lang w:val="en-IN" w:eastAsia="en-IN"/>
              </w:rPr>
              <w:t>d</w:t>
            </w:r>
          </w:p>
        </w:tc>
      </w:tr>
      <w:tr w:rsidR="00825AC3" w:rsidRPr="00C6259D" w14:paraId="0A7044A8" w14:textId="77777777" w:rsidTr="00827674">
        <w:trPr>
          <w:trHeight w:val="285"/>
          <w:jc w:val="center"/>
        </w:trPr>
        <w:tc>
          <w:tcPr>
            <w:tcW w:w="3634" w:type="dxa"/>
            <w:gridSpan w:val="2"/>
            <w:noWrap/>
            <w:vAlign w:val="bottom"/>
            <w:hideMark/>
          </w:tcPr>
          <w:p w14:paraId="2B6A0E11"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proofErr w:type="spellStart"/>
            <w:r w:rsidRPr="00C6259D">
              <w:rPr>
                <w:rFonts w:ascii="Arial" w:eastAsia="Times New Roman" w:hAnsi="Arial" w:cs="Arial"/>
                <w:b/>
                <w:bCs/>
                <w:color w:val="000000"/>
                <w:szCs w:val="22"/>
                <w:lang w:val="en-IN" w:eastAsia="en-IN"/>
              </w:rPr>
              <w:t>SEm</w:t>
            </w:r>
            <w:proofErr w:type="spellEnd"/>
            <w:r w:rsidRPr="00C6259D">
              <w:rPr>
                <w:rFonts w:ascii="Arial" w:eastAsia="Times New Roman" w:hAnsi="Arial" w:cs="Arial"/>
                <w:b/>
                <w:bCs/>
                <w:color w:val="000000"/>
                <w:szCs w:val="22"/>
                <w:lang w:val="en-IN" w:eastAsia="en-IN"/>
              </w:rPr>
              <w:t>±</w:t>
            </w:r>
          </w:p>
        </w:tc>
        <w:tc>
          <w:tcPr>
            <w:tcW w:w="1291" w:type="dxa"/>
            <w:noWrap/>
            <w:vAlign w:val="bottom"/>
            <w:hideMark/>
          </w:tcPr>
          <w:p w14:paraId="1EAA5A73"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5.40</w:t>
            </w:r>
          </w:p>
        </w:tc>
        <w:tc>
          <w:tcPr>
            <w:tcW w:w="1444" w:type="dxa"/>
            <w:noWrap/>
            <w:vAlign w:val="bottom"/>
            <w:hideMark/>
          </w:tcPr>
          <w:p w14:paraId="085CB111"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3.41</w:t>
            </w:r>
          </w:p>
        </w:tc>
        <w:tc>
          <w:tcPr>
            <w:tcW w:w="1173" w:type="dxa"/>
            <w:noWrap/>
            <w:vAlign w:val="bottom"/>
            <w:hideMark/>
          </w:tcPr>
          <w:p w14:paraId="670190F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8.53</w:t>
            </w:r>
          </w:p>
        </w:tc>
        <w:tc>
          <w:tcPr>
            <w:tcW w:w="1802" w:type="dxa"/>
            <w:noWrap/>
            <w:vAlign w:val="bottom"/>
            <w:hideMark/>
          </w:tcPr>
          <w:p w14:paraId="42246CD7"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25.04</w:t>
            </w:r>
          </w:p>
        </w:tc>
      </w:tr>
      <w:tr w:rsidR="00825AC3" w:rsidRPr="00C6259D" w14:paraId="28CC31BA" w14:textId="77777777" w:rsidTr="00827674">
        <w:trPr>
          <w:trHeight w:val="285"/>
          <w:jc w:val="center"/>
        </w:trPr>
        <w:tc>
          <w:tcPr>
            <w:tcW w:w="3634" w:type="dxa"/>
            <w:gridSpan w:val="2"/>
            <w:tcBorders>
              <w:bottom w:val="single" w:sz="18" w:space="0" w:color="auto"/>
            </w:tcBorders>
            <w:noWrap/>
            <w:vAlign w:val="bottom"/>
            <w:hideMark/>
          </w:tcPr>
          <w:p w14:paraId="10069EA0" w14:textId="77777777" w:rsidR="00825AC3" w:rsidRPr="00C6259D" w:rsidRDefault="00825AC3" w:rsidP="00825AC3">
            <w:pPr>
              <w:spacing w:after="0" w:line="240" w:lineRule="auto"/>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CD (0.05)</w:t>
            </w:r>
          </w:p>
        </w:tc>
        <w:tc>
          <w:tcPr>
            <w:tcW w:w="1291" w:type="dxa"/>
            <w:tcBorders>
              <w:bottom w:val="single" w:sz="18" w:space="0" w:color="auto"/>
            </w:tcBorders>
            <w:noWrap/>
            <w:vAlign w:val="bottom"/>
            <w:hideMark/>
          </w:tcPr>
          <w:p w14:paraId="69001F70"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16.65</w:t>
            </w:r>
          </w:p>
        </w:tc>
        <w:tc>
          <w:tcPr>
            <w:tcW w:w="1444" w:type="dxa"/>
            <w:tcBorders>
              <w:bottom w:val="single" w:sz="18" w:space="0" w:color="auto"/>
            </w:tcBorders>
            <w:noWrap/>
            <w:vAlign w:val="bottom"/>
            <w:hideMark/>
          </w:tcPr>
          <w:p w14:paraId="44C2F82F"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10.50</w:t>
            </w:r>
          </w:p>
        </w:tc>
        <w:tc>
          <w:tcPr>
            <w:tcW w:w="1173" w:type="dxa"/>
            <w:tcBorders>
              <w:bottom w:val="single" w:sz="18" w:space="0" w:color="auto"/>
            </w:tcBorders>
            <w:noWrap/>
            <w:vAlign w:val="bottom"/>
            <w:hideMark/>
          </w:tcPr>
          <w:p w14:paraId="06B7FD84"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26.27</w:t>
            </w:r>
          </w:p>
        </w:tc>
        <w:tc>
          <w:tcPr>
            <w:tcW w:w="1802" w:type="dxa"/>
            <w:tcBorders>
              <w:bottom w:val="single" w:sz="18" w:space="0" w:color="auto"/>
            </w:tcBorders>
            <w:noWrap/>
            <w:vAlign w:val="bottom"/>
            <w:hideMark/>
          </w:tcPr>
          <w:p w14:paraId="5B856DA5" w14:textId="77777777" w:rsidR="00825AC3" w:rsidRPr="00C6259D" w:rsidRDefault="00825AC3" w:rsidP="00825AC3">
            <w:pPr>
              <w:spacing w:after="0" w:line="240" w:lineRule="auto"/>
              <w:jc w:val="center"/>
              <w:rPr>
                <w:rFonts w:ascii="Arial" w:eastAsia="Times New Roman" w:hAnsi="Arial" w:cs="Arial"/>
                <w:b/>
                <w:bCs/>
                <w:color w:val="000000"/>
                <w:szCs w:val="22"/>
                <w:lang w:val="en-IN" w:eastAsia="en-IN"/>
              </w:rPr>
            </w:pPr>
            <w:r w:rsidRPr="00C6259D">
              <w:rPr>
                <w:rFonts w:ascii="Arial" w:eastAsia="Times New Roman" w:hAnsi="Arial" w:cs="Arial"/>
                <w:b/>
                <w:bCs/>
                <w:color w:val="000000"/>
                <w:szCs w:val="22"/>
                <w:lang w:val="en-IN" w:eastAsia="en-IN"/>
              </w:rPr>
              <w:t>77.16</w:t>
            </w:r>
          </w:p>
        </w:tc>
      </w:tr>
    </w:tbl>
    <w:p w14:paraId="7F72659D" w14:textId="77777777" w:rsidR="00825AC3" w:rsidRDefault="00825AC3" w:rsidP="00671010">
      <w:pPr>
        <w:spacing w:after="120" w:line="360" w:lineRule="auto"/>
        <w:ind w:firstLine="720"/>
        <w:jc w:val="both"/>
        <w:rPr>
          <w:rFonts w:ascii="Arial" w:eastAsia="Arial Unicode MS" w:hAnsi="Arial" w:cs="Arial"/>
          <w:color w:val="000000" w:themeColor="text1"/>
          <w:sz w:val="24"/>
          <w:szCs w:val="24"/>
        </w:rPr>
      </w:pPr>
    </w:p>
    <w:p w14:paraId="2E6D7630" w14:textId="6F8B7A9C" w:rsidR="000F1495" w:rsidRDefault="008572AE" w:rsidP="000F1495">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0F1495" w:rsidRPr="00906D09">
        <w:rPr>
          <w:rFonts w:ascii="Arial" w:eastAsia="Arial Unicode MS" w:hAnsi="Arial" w:cs="Arial"/>
          <w:b/>
          <w:bCs/>
          <w:color w:val="000000" w:themeColor="text1"/>
          <w:sz w:val="24"/>
          <w:szCs w:val="24"/>
        </w:rPr>
        <w:t>Number of tillers</w:t>
      </w:r>
    </w:p>
    <w:p w14:paraId="639CBA67" w14:textId="29B3AF45" w:rsidR="000F1495" w:rsidRDefault="000F1495" w:rsidP="00825AC3">
      <w:pPr>
        <w:spacing w:after="120" w:line="360" w:lineRule="auto"/>
        <w:ind w:firstLine="709"/>
        <w:jc w:val="both"/>
        <w:rPr>
          <w:rFonts w:ascii="Arial" w:eastAsia="Arial Unicode MS" w:hAnsi="Arial" w:cs="Arial"/>
          <w:color w:val="000000" w:themeColor="text1"/>
          <w:sz w:val="24"/>
          <w:szCs w:val="24"/>
        </w:rPr>
      </w:pPr>
      <w:r w:rsidRPr="00906D09">
        <w:rPr>
          <w:rFonts w:ascii="Arial" w:eastAsia="Arial Unicode MS" w:hAnsi="Arial" w:cs="Arial"/>
          <w:color w:val="000000" w:themeColor="text1"/>
          <w:sz w:val="24"/>
          <w:szCs w:val="24"/>
        </w:rPr>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w:t>
      </w:r>
      <w:r>
        <w:rPr>
          <w:rFonts w:ascii="Arial" w:eastAsia="Arial Unicode MS" w:hAnsi="Arial" w:cs="Arial"/>
          <w:color w:val="000000" w:themeColor="text1"/>
          <w:sz w:val="24"/>
          <w:szCs w:val="24"/>
        </w:rPr>
        <w:t xml:space="preserve">maximum leaf area found in 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significant which was at par with </w:t>
      </w:r>
      <w:r>
        <w:rPr>
          <w:rFonts w:ascii="Arial" w:eastAsia="Arial Unicode MS" w:hAnsi="Arial" w:cs="Arial"/>
          <w:color w:val="000000" w:themeColor="text1"/>
          <w:sz w:val="24"/>
          <w:szCs w:val="24"/>
        </w:rPr>
        <w:t xml:space="preserve">DBW 303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DBW 187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2</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HD 3086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4</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rPr>
        <w:t>he</w:t>
      </w:r>
      <w:r>
        <w:rPr>
          <w:rFonts w:ascii="Arial" w:eastAsia="Arial Unicode MS" w:hAnsi="Arial" w:cs="Arial"/>
          <w:color w:val="000000" w:themeColor="text1"/>
          <w:sz w:val="24"/>
          <w:szCs w:val="24"/>
        </w:rPr>
        <w:t xml:space="preserve"> rest of the treatments. </w:t>
      </w:r>
      <w:r w:rsidRPr="00906D09">
        <w:rPr>
          <w:rFonts w:ascii="Arial" w:eastAsia="Arial Unicode MS" w:hAnsi="Arial" w:cs="Arial"/>
          <w:color w:val="000000" w:themeColor="text1"/>
          <w:sz w:val="24"/>
          <w:szCs w:val="24"/>
        </w:rPr>
        <w:t xml:space="preserve">At 90 DAS, the maximum </w:t>
      </w:r>
      <w:r>
        <w:rPr>
          <w:rFonts w:ascii="Arial" w:eastAsia="Arial Unicode MS" w:hAnsi="Arial" w:cs="Arial"/>
          <w:color w:val="000000" w:themeColor="text1"/>
          <w:sz w:val="24"/>
          <w:szCs w:val="24"/>
        </w:rPr>
        <w:t>leaf area</w:t>
      </w:r>
      <w:r w:rsidRPr="00906D09">
        <w:rPr>
          <w:rFonts w:ascii="Arial" w:eastAsia="Arial Unicode MS" w:hAnsi="Arial" w:cs="Arial"/>
          <w:color w:val="000000" w:themeColor="text1"/>
          <w:sz w:val="24"/>
          <w:szCs w:val="24"/>
        </w:rPr>
        <w:t xml:space="preserve"> noted in treatment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similar</w:t>
      </w:r>
      <w:r w:rsidRPr="00906D09">
        <w:rPr>
          <w:rFonts w:ascii="Arial" w:eastAsia="Arial Unicode MS" w:hAnsi="Arial" w:cs="Arial"/>
          <w:color w:val="000000" w:themeColor="text1"/>
          <w:sz w:val="24"/>
          <w:szCs w:val="24"/>
        </w:rPr>
        <w:t xml:space="preserve"> to </w:t>
      </w:r>
      <w:r>
        <w:rPr>
          <w:rFonts w:ascii="Arial" w:eastAsia="Arial Unicode MS" w:hAnsi="Arial" w:cs="Arial"/>
          <w:color w:val="000000" w:themeColor="text1"/>
          <w:sz w:val="24"/>
          <w:szCs w:val="24"/>
        </w:rPr>
        <w:t>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but found significantly superior to</w:t>
      </w:r>
      <w:r>
        <w:rPr>
          <w:rFonts w:ascii="Arial" w:eastAsia="Arial Unicode MS" w:hAnsi="Arial" w:cs="Arial"/>
          <w:color w:val="000000" w:themeColor="text1"/>
          <w:sz w:val="24"/>
          <w:szCs w:val="24"/>
        </w:rPr>
        <w:t xml:space="preserve">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The number of tillers m</w:t>
      </w:r>
      <w:r w:rsidR="00034168" w:rsidRPr="00D94399">
        <w:rPr>
          <w:rFonts w:ascii="Cambria Math" w:hAnsi="Cambria Math" w:cs="Cambria Math"/>
          <w:sz w:val="24"/>
          <w:szCs w:val="24"/>
        </w:rPr>
        <w:t>⁻</w:t>
      </w:r>
      <w:r w:rsidR="00034168" w:rsidRPr="00D94399">
        <w:rPr>
          <w:rFonts w:ascii="Arial" w:hAnsi="Arial" w:cs="Arial"/>
          <w:sz w:val="24"/>
          <w:szCs w:val="24"/>
        </w:rPr>
        <w:t xml:space="preserve">¹ row length varied significantly among the varieties, with </w:t>
      </w:r>
      <w:r w:rsidR="00034168" w:rsidRPr="00D94399">
        <w:rPr>
          <w:rFonts w:ascii="Arial" w:hAnsi="Arial" w:cs="Arial"/>
          <w:i/>
          <w:iCs/>
          <w:sz w:val="24"/>
          <w:szCs w:val="24"/>
        </w:rPr>
        <w:t>SR 05</w:t>
      </w:r>
      <w:r w:rsidR="00034168" w:rsidRPr="00D94399">
        <w:rPr>
          <w:rFonts w:ascii="Arial" w:hAnsi="Arial" w:cs="Arial"/>
          <w:sz w:val="24"/>
          <w:szCs w:val="24"/>
        </w:rPr>
        <w:t xml:space="preserve"> producing the maximum tillers at 60 DAS, 90 DAS, and harvest (152.27, 100.80, and 94.33, respectively).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could be due to its higher tillering ability and favorable climatic conditions during the early vegetative phase, which encouraged tiller initiation and survival. These results are comparable with the findings of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author":[{"dropping-particle":"","family":"Patidar","given":"B.","non-dropping-particle":"","parse-names":false,"suffix":""},{"dropping-particle":"","family":"Singh","given":"T.","non-dropping-particle":"","parse-names":false,"suffix":""}],"container-title":"Indian Journal of Pure &amp; Applied Biosciences","id":"ITEM-1","issue":"6","issued":{"date-parts":[["2021"]]},"title":"Effect of fertility levels and varieties on growth and yield of wheat (Triticum aestivum L.)","type":"article-journal","volume":"9"},"uris":["http://www.mendeley.com/documents/?uuid=50f31e89-69f0-4528-bdd5-5afa1f6f3ddf"]}],"mendeley":{"formattedCitation":"(Patidar &amp; Singh, 2021)","manualFormatting":"Patidar and Singh, (2021)","plainTextFormattedCitation":"(Patidar &amp; Singh, 2021)","previouslyFormattedCitation":"(Patidar &amp; Singh, 2021)"},"properties":{"noteIndex":0},"schema":"https://github.com/citation-style-language/schema/raw/master/csl-citation.json"}</w:instrText>
      </w:r>
      <w:r w:rsidR="00034168">
        <w:rPr>
          <w:rFonts w:ascii="Arial" w:hAnsi="Arial" w:cs="Arial"/>
          <w:sz w:val="24"/>
          <w:szCs w:val="24"/>
        </w:rPr>
        <w:fldChar w:fldCharType="separate"/>
      </w:r>
      <w:r w:rsidR="00034168" w:rsidRPr="00C0587B">
        <w:rPr>
          <w:rFonts w:ascii="Arial" w:hAnsi="Arial" w:cs="Arial"/>
          <w:noProof/>
          <w:sz w:val="24"/>
          <w:szCs w:val="24"/>
        </w:rPr>
        <w:t xml:space="preserve">Patidar </w:t>
      </w:r>
      <w:r w:rsidR="00034168">
        <w:rPr>
          <w:rFonts w:ascii="Arial" w:hAnsi="Arial" w:cs="Arial"/>
          <w:noProof/>
          <w:sz w:val="24"/>
          <w:szCs w:val="24"/>
        </w:rPr>
        <w:t>and</w:t>
      </w:r>
      <w:r w:rsidR="00034168" w:rsidRPr="00C0587B">
        <w:rPr>
          <w:rFonts w:ascii="Arial" w:hAnsi="Arial" w:cs="Arial"/>
          <w:noProof/>
          <w:sz w:val="24"/>
          <w:szCs w:val="24"/>
        </w:rPr>
        <w:t xml:space="preserve"> Singh, </w:t>
      </w:r>
      <w:r w:rsidR="00034168">
        <w:rPr>
          <w:rFonts w:ascii="Arial" w:hAnsi="Arial" w:cs="Arial"/>
          <w:noProof/>
          <w:sz w:val="24"/>
          <w:szCs w:val="24"/>
        </w:rPr>
        <w:t>(</w:t>
      </w:r>
      <w:r w:rsidR="00034168" w:rsidRPr="00C0587B">
        <w:rPr>
          <w:rFonts w:ascii="Arial" w:hAnsi="Arial" w:cs="Arial"/>
          <w:noProof/>
          <w:sz w:val="24"/>
          <w:szCs w:val="24"/>
        </w:rPr>
        <w:t>2021)</w:t>
      </w:r>
      <w:r w:rsidR="00034168">
        <w:rPr>
          <w:rFonts w:ascii="Arial" w:hAnsi="Arial" w:cs="Arial"/>
          <w:sz w:val="24"/>
          <w:szCs w:val="24"/>
        </w:rPr>
        <w:fldChar w:fldCharType="end"/>
      </w:r>
      <w:r w:rsidR="00034168" w:rsidRPr="00D94399">
        <w:rPr>
          <w:rFonts w:ascii="Arial" w:hAnsi="Arial" w:cs="Arial"/>
          <w:sz w:val="24"/>
          <w:szCs w:val="24"/>
        </w:rPr>
        <w:t xml:space="preserve">, who observed that improved climatic conditions enhanced tiller development, with </w:t>
      </w:r>
      <w:r w:rsidR="00034168" w:rsidRPr="00D94399">
        <w:rPr>
          <w:rFonts w:ascii="Arial" w:hAnsi="Arial" w:cs="Arial"/>
          <w:i/>
          <w:iCs/>
          <w:sz w:val="24"/>
          <w:szCs w:val="24"/>
        </w:rPr>
        <w:t>GW 322</w:t>
      </w:r>
      <w:r w:rsidR="00034168" w:rsidRPr="00D94399">
        <w:rPr>
          <w:rFonts w:ascii="Arial" w:hAnsi="Arial" w:cs="Arial"/>
          <w:sz w:val="24"/>
          <w:szCs w:val="24"/>
        </w:rPr>
        <w:t xml:space="preserve"> producing maximum tillers, while the minimum was recorded in </w:t>
      </w:r>
      <w:r w:rsidR="00034168" w:rsidRPr="00D94399">
        <w:rPr>
          <w:rFonts w:ascii="Arial" w:hAnsi="Arial" w:cs="Arial"/>
          <w:i/>
          <w:iCs/>
          <w:sz w:val="24"/>
          <w:szCs w:val="24"/>
        </w:rPr>
        <w:t>MP 1132</w:t>
      </w:r>
      <w:r w:rsidR="00034168" w:rsidRPr="00D94399">
        <w:rPr>
          <w:rFonts w:ascii="Arial" w:hAnsi="Arial" w:cs="Arial"/>
          <w:sz w:val="24"/>
          <w:szCs w:val="24"/>
        </w:rPr>
        <w:t>.</w:t>
      </w:r>
    </w:p>
    <w:p w14:paraId="20682E91" w14:textId="1F530EBE" w:rsidR="0047507E" w:rsidRDefault="008572AE" w:rsidP="0047507E">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3.4 </w:t>
      </w:r>
      <w:r w:rsidR="0047507E" w:rsidRPr="000F1495">
        <w:rPr>
          <w:rFonts w:ascii="Arial" w:eastAsia="Arial Unicode MS" w:hAnsi="Arial" w:cs="Arial"/>
          <w:b/>
          <w:bCs/>
          <w:color w:val="000000" w:themeColor="text1"/>
          <w:sz w:val="24"/>
          <w:szCs w:val="24"/>
        </w:rPr>
        <w:t>Dry matter accumulation</w:t>
      </w:r>
    </w:p>
    <w:p w14:paraId="72FD945F" w14:textId="5439631C" w:rsidR="003F27E9" w:rsidRDefault="0047507E" w:rsidP="00034168">
      <w:pPr>
        <w:spacing w:after="120" w:line="360" w:lineRule="auto"/>
        <w:ind w:firstLine="720"/>
        <w:jc w:val="both"/>
        <w:rPr>
          <w:rFonts w:ascii="Arial" w:hAnsi="Arial" w:cs="Arial"/>
          <w:sz w:val="24"/>
          <w:szCs w:val="24"/>
        </w:rPr>
      </w:pPr>
      <w:r w:rsidRPr="00906D09">
        <w:rPr>
          <w:rFonts w:ascii="Arial" w:eastAsia="Arial Unicode MS" w:hAnsi="Arial" w:cs="Arial"/>
          <w:color w:val="000000" w:themeColor="text1"/>
          <w:sz w:val="24"/>
          <w:szCs w:val="24"/>
        </w:rPr>
        <w:t>At 60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maximum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dry weight was observed und</w:t>
      </w:r>
      <w:r>
        <w:rPr>
          <w:rFonts w:ascii="Arial" w:eastAsia="Arial Unicode MS" w:hAnsi="Arial" w:cs="Arial"/>
          <w:color w:val="000000" w:themeColor="text1"/>
          <w:sz w:val="24"/>
          <w:szCs w:val="24"/>
        </w:rPr>
        <w:t>e</w:t>
      </w:r>
      <w:r w:rsidRPr="00906D09">
        <w:rPr>
          <w:rFonts w:ascii="Arial" w:eastAsia="Arial Unicode MS" w:hAnsi="Arial" w:cs="Arial"/>
          <w:color w:val="000000" w:themeColor="text1"/>
          <w:sz w:val="24"/>
          <w:szCs w:val="24"/>
        </w:rPr>
        <w:t xml:space="preserve">r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(T</w:t>
      </w:r>
      <w:r w:rsidRPr="00906D09">
        <w:rPr>
          <w:rFonts w:ascii="Arial" w:eastAsia="Arial Unicode MS" w:hAnsi="Arial" w:cs="Arial"/>
          <w:color w:val="000000" w:themeColor="text1"/>
          <w:sz w:val="24"/>
          <w:szCs w:val="24"/>
          <w:vertAlign w:val="subscript"/>
        </w:rPr>
        <w:t>5</w:t>
      </w:r>
      <w:r w:rsidRPr="00906D09">
        <w:rPr>
          <w:rFonts w:ascii="Arial" w:eastAsia="Arial Unicode MS" w:hAnsi="Arial" w:cs="Arial"/>
          <w:color w:val="000000" w:themeColor="text1"/>
          <w:sz w:val="24"/>
          <w:szCs w:val="24"/>
        </w:rPr>
        <w:t xml:space="preserve">) which was </w:t>
      </w:r>
      <w:r>
        <w:rPr>
          <w:rFonts w:ascii="Arial" w:eastAsia="Arial Unicode MS" w:hAnsi="Arial" w:cs="Arial"/>
          <w:color w:val="000000" w:themeColor="text1"/>
          <w:sz w:val="24"/>
          <w:szCs w:val="24"/>
        </w:rPr>
        <w:t>superior to</w:t>
      </w:r>
      <w:r w:rsidRPr="00906D09">
        <w:rPr>
          <w:rFonts w:ascii="Arial" w:eastAsia="Arial Unicode MS" w:hAnsi="Arial" w:cs="Arial"/>
          <w:color w:val="000000" w:themeColor="text1"/>
          <w:sz w:val="24"/>
          <w:szCs w:val="24"/>
        </w:rPr>
        <w:t xml:space="preserve"> the rest of treatment expect</w:t>
      </w:r>
      <w:r>
        <w:rPr>
          <w:rFonts w:ascii="Arial" w:eastAsia="Arial Unicode MS" w:hAnsi="Arial" w:cs="Arial"/>
          <w:color w:val="000000" w:themeColor="text1"/>
          <w:sz w:val="24"/>
          <w:szCs w:val="24"/>
        </w:rPr>
        <w:t xml:space="preserve"> DBW 303</w:t>
      </w:r>
      <w:r w:rsidRPr="00906D09">
        <w:rPr>
          <w:rFonts w:ascii="Arial" w:eastAsia="Arial Unicode MS" w:hAnsi="Arial" w:cs="Arial"/>
          <w:color w:val="000000" w:themeColor="text1"/>
          <w:sz w:val="24"/>
          <w:szCs w:val="24"/>
        </w:rPr>
        <w:t xml:space="preserve"> (T</w:t>
      </w:r>
      <w:r w:rsidRPr="00906D09">
        <w:rPr>
          <w:rFonts w:ascii="Arial" w:eastAsia="Arial Unicode MS" w:hAnsi="Arial" w:cs="Arial"/>
          <w:color w:val="000000" w:themeColor="text1"/>
          <w:sz w:val="24"/>
          <w:szCs w:val="24"/>
          <w:vertAlign w:val="subscript"/>
        </w:rPr>
        <w:t>1</w:t>
      </w:r>
      <w:r w:rsidRPr="00906D09">
        <w:rPr>
          <w:rFonts w:ascii="Arial" w:eastAsia="Arial Unicode MS" w:hAnsi="Arial" w:cs="Arial"/>
          <w:color w:val="000000" w:themeColor="text1"/>
          <w:sz w:val="24"/>
          <w:szCs w:val="24"/>
        </w:rPr>
        <w:t>)</w:t>
      </w:r>
      <w:r>
        <w:rPr>
          <w:rFonts w:ascii="Arial" w:eastAsia="Arial Unicode MS" w:hAnsi="Arial" w:cs="Arial"/>
          <w:color w:val="000000" w:themeColor="text1"/>
          <w:sz w:val="24"/>
          <w:szCs w:val="24"/>
        </w:rPr>
        <w:t xml:space="preserve">. </w:t>
      </w:r>
      <w:r w:rsidRPr="00906D09">
        <w:rPr>
          <w:rFonts w:ascii="Arial" w:eastAsia="Arial Unicode MS" w:hAnsi="Arial" w:cs="Arial"/>
          <w:color w:val="000000" w:themeColor="text1"/>
          <w:sz w:val="24"/>
          <w:szCs w:val="24"/>
        </w:rPr>
        <w:t>At 90 DAS</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the highest </w:t>
      </w:r>
      <w:r>
        <w:rPr>
          <w:rFonts w:ascii="Arial" w:eastAsia="Arial Unicode MS" w:hAnsi="Arial" w:cs="Arial"/>
          <w:color w:val="000000" w:themeColor="text1"/>
          <w:sz w:val="24"/>
          <w:szCs w:val="24"/>
        </w:rPr>
        <w:t xml:space="preserve">shoot </w:t>
      </w:r>
      <w:r w:rsidRPr="00906D09">
        <w:rPr>
          <w:rFonts w:ascii="Arial" w:eastAsia="Arial Unicode MS" w:hAnsi="Arial" w:cs="Arial"/>
          <w:color w:val="000000" w:themeColor="text1"/>
          <w:sz w:val="24"/>
          <w:szCs w:val="24"/>
        </w:rPr>
        <w:t xml:space="preserve">dry weight found in the </w:t>
      </w:r>
      <w:r>
        <w:rPr>
          <w:rFonts w:ascii="Arial" w:eastAsia="Arial Unicode MS" w:hAnsi="Arial" w:cs="Arial"/>
          <w:color w:val="000000" w:themeColor="text1"/>
          <w:sz w:val="24"/>
          <w:szCs w:val="24"/>
        </w:rPr>
        <w:t xml:space="preserve">SR 05 </w:t>
      </w:r>
      <w:r w:rsidRPr="00906D09">
        <w:rPr>
          <w:rFonts w:ascii="Arial" w:eastAsia="Arial Unicode MS" w:hAnsi="Arial" w:cs="Arial"/>
          <w:color w:val="000000" w:themeColor="text1"/>
          <w:sz w:val="24"/>
          <w:szCs w:val="24"/>
        </w:rPr>
        <w:t>which</w:t>
      </w:r>
      <w:r>
        <w:rPr>
          <w:rFonts w:ascii="Arial" w:eastAsia="Arial Unicode MS" w:hAnsi="Arial" w:cs="Arial"/>
          <w:color w:val="000000" w:themeColor="text1"/>
          <w:sz w:val="24"/>
          <w:szCs w:val="24"/>
        </w:rPr>
        <w:t xml:space="preserve"> was at par with DBW 303 (T</w:t>
      </w:r>
      <w:r w:rsidRPr="00307C18">
        <w:rPr>
          <w:rFonts w:ascii="Arial" w:eastAsia="Arial Unicode MS" w:hAnsi="Arial" w:cs="Arial"/>
          <w:color w:val="000000" w:themeColor="text1"/>
          <w:sz w:val="24"/>
          <w:szCs w:val="24"/>
          <w:vertAlign w:val="subscript"/>
        </w:rPr>
        <w:t>1</w:t>
      </w:r>
      <w:r>
        <w:rPr>
          <w:rFonts w:ascii="Arial" w:eastAsia="Arial Unicode MS" w:hAnsi="Arial" w:cs="Arial"/>
          <w:color w:val="000000" w:themeColor="text1"/>
          <w:sz w:val="24"/>
          <w:szCs w:val="24"/>
        </w:rPr>
        <w:t>), DBW 187 (T</w:t>
      </w:r>
      <w:r w:rsidRPr="00307C18">
        <w:rPr>
          <w:rFonts w:ascii="Arial" w:eastAsia="Arial Unicode MS" w:hAnsi="Arial" w:cs="Arial"/>
          <w:color w:val="000000" w:themeColor="text1"/>
          <w:sz w:val="24"/>
          <w:szCs w:val="24"/>
          <w:vertAlign w:val="subscript"/>
        </w:rPr>
        <w:t>2</w:t>
      </w:r>
      <w:r>
        <w:rPr>
          <w:rFonts w:ascii="Arial" w:eastAsia="Arial Unicode MS" w:hAnsi="Arial" w:cs="Arial"/>
          <w:color w:val="000000" w:themeColor="text1"/>
          <w:sz w:val="24"/>
          <w:szCs w:val="24"/>
        </w:rPr>
        <w:t>) and HD 3086 (T</w:t>
      </w:r>
      <w:r w:rsidRPr="00307C18">
        <w:rPr>
          <w:rFonts w:ascii="Arial" w:eastAsia="Arial Unicode MS" w:hAnsi="Arial" w:cs="Arial"/>
          <w:color w:val="000000" w:themeColor="text1"/>
          <w:sz w:val="24"/>
          <w:szCs w:val="24"/>
          <w:vertAlign w:val="subscript"/>
        </w:rPr>
        <w:t>4</w:t>
      </w:r>
      <w:r>
        <w:rPr>
          <w:rFonts w:ascii="Arial" w:eastAsia="Arial Unicode MS" w:hAnsi="Arial" w:cs="Arial"/>
          <w:color w:val="000000" w:themeColor="text1"/>
          <w:sz w:val="24"/>
          <w:szCs w:val="24"/>
        </w:rPr>
        <w:t>)</w:t>
      </w:r>
      <w:r w:rsidRPr="00906D09">
        <w:rPr>
          <w:rFonts w:ascii="Arial" w:eastAsia="Arial Unicode MS" w:hAnsi="Arial" w:cs="Arial"/>
          <w:color w:val="000000" w:themeColor="text1"/>
          <w:sz w:val="24"/>
          <w:szCs w:val="24"/>
        </w:rPr>
        <w:t xml:space="preserve"> </w:t>
      </w:r>
      <w:r>
        <w:rPr>
          <w:rFonts w:ascii="Arial" w:eastAsia="Arial Unicode MS" w:hAnsi="Arial" w:cs="Arial"/>
          <w:color w:val="000000" w:themeColor="text1"/>
          <w:sz w:val="24"/>
          <w:szCs w:val="24"/>
        </w:rPr>
        <w:t>but significantly superior to rest of the treatments.</w:t>
      </w:r>
      <w:r w:rsidR="00034168">
        <w:rPr>
          <w:rFonts w:ascii="Arial" w:eastAsia="Arial Unicode MS" w:hAnsi="Arial" w:cs="Arial"/>
          <w:color w:val="000000" w:themeColor="text1"/>
          <w:sz w:val="24"/>
          <w:szCs w:val="24"/>
        </w:rPr>
        <w:t xml:space="preserve"> </w:t>
      </w:r>
      <w:r w:rsidR="00034168" w:rsidRPr="00D94399">
        <w:rPr>
          <w:rFonts w:ascii="Arial" w:hAnsi="Arial" w:cs="Arial"/>
          <w:sz w:val="24"/>
          <w:szCs w:val="24"/>
        </w:rPr>
        <w:t xml:space="preserve">The data on shoot dry weight revealed significant differences among the wheat varieties. The variety </w:t>
      </w:r>
      <w:r w:rsidR="00034168" w:rsidRPr="00D94399">
        <w:rPr>
          <w:rFonts w:ascii="Arial" w:hAnsi="Arial" w:cs="Arial"/>
          <w:i/>
          <w:iCs/>
          <w:sz w:val="24"/>
          <w:szCs w:val="24"/>
        </w:rPr>
        <w:t>SR 05</w:t>
      </w:r>
      <w:r w:rsidR="00034168" w:rsidRPr="00D94399">
        <w:rPr>
          <w:rFonts w:ascii="Arial" w:hAnsi="Arial" w:cs="Arial"/>
          <w:sz w:val="24"/>
          <w:szCs w:val="24"/>
        </w:rPr>
        <w:t xml:space="preserve"> consistently recorded the highest shoot dry weight at all stages of observation and was found significantly superior to the rest of the varieties. The superiority of </w:t>
      </w:r>
      <w:r w:rsidR="00034168" w:rsidRPr="00D94399">
        <w:rPr>
          <w:rFonts w:ascii="Arial" w:hAnsi="Arial" w:cs="Arial"/>
          <w:i/>
          <w:iCs/>
          <w:sz w:val="24"/>
          <w:szCs w:val="24"/>
        </w:rPr>
        <w:t>SR 05</w:t>
      </w:r>
      <w:r w:rsidR="00034168" w:rsidRPr="00D94399">
        <w:rPr>
          <w:rFonts w:ascii="Arial" w:hAnsi="Arial" w:cs="Arial"/>
          <w:sz w:val="24"/>
          <w:szCs w:val="24"/>
        </w:rPr>
        <w:t xml:space="preserve"> may be attributed to its higher tillering capacity, larger leaf </w:t>
      </w:r>
      <w:r w:rsidR="00034168" w:rsidRPr="00D94399">
        <w:rPr>
          <w:rFonts w:ascii="Arial" w:hAnsi="Arial" w:cs="Arial"/>
          <w:sz w:val="24"/>
          <w:szCs w:val="24"/>
        </w:rPr>
        <w:lastRenderedPageBreak/>
        <w:t xml:space="preserve">area, and broader canopy, which collectively enhanced light interception and photosynthetic efficiency. These traits facilitated greater assimilate production and translocation, ultimately contributing to higher biomass accumulation. </w:t>
      </w:r>
      <w:r w:rsidR="00034168">
        <w:rPr>
          <w:rFonts w:ascii="Arial" w:hAnsi="Arial" w:cs="Arial"/>
          <w:sz w:val="24"/>
          <w:szCs w:val="24"/>
        </w:rPr>
        <w:fldChar w:fldCharType="begin" w:fldLock="1"/>
      </w:r>
      <w:r w:rsidR="00034168">
        <w:rPr>
          <w:rFonts w:ascii="Arial" w:hAnsi="Arial" w:cs="Arial"/>
          <w:sz w:val="24"/>
          <w:szCs w:val="24"/>
        </w:rPr>
        <w:instrText>ADDIN CSL_CITATION {"citationItems":[{"id":"ITEM-1","itemData":{"DOI":"10.20546/ijcmas.2018.710.174","ISSN":"23197692","author":[{"dropping-particle":"","family":"Patel","given":"M.D.","non-dropping-particle":"","parse-names":false,"suffix":""},{"dropping-particle":"","family":"Dabhi","given":"M.S.","non-dropping-particle":"","parse-names":false,"suffix":""},{"dropping-particle":"","family":"Patel","given":"A.K.","non-dropping-particle":"","parse-names":false,"suffix":""},{"dropping-particle":"","family":"Desai","given":"H.A.","non-dropping-particle":"","parse-names":false,"suffix":""},{"dropping-particle":"","family":"Ram","given":"Chatra","non-dropping-particle":"","parse-names":false,"suffix":""}],"container-title":"International Journal of Current Microbiology and Applied Sciences","id":"ITEM-1","issue":"10","issued":{"date-parts":[["2018","10","20"]]},"page":"1555-1561","title":"Response of wheat varieties (Triticum aestivum L. and Triticum durum Desf.) to sowing time","type":"article-journal","volume":"7"},"uris":["http://www.mendeley.com/documents/?uuid=cf108111-1987-477b-b5b4-98b03b696900"]}],"mendeley":{"formattedCitation":"(Patel et al., 2018)","manualFormatting":"Patel et al. (2018)","plainTextFormattedCitation":"(Patel et al., 2018)","previouslyFormattedCitation":"(Patel et al., 2018)"},"properties":{"noteIndex":0},"schema":"https://github.com/citation-style-language/schema/raw/master/csl-citation.json"}</w:instrText>
      </w:r>
      <w:r w:rsidR="00034168">
        <w:rPr>
          <w:rFonts w:ascii="Arial" w:hAnsi="Arial" w:cs="Arial"/>
          <w:sz w:val="24"/>
          <w:szCs w:val="24"/>
        </w:rPr>
        <w:fldChar w:fldCharType="separate"/>
      </w:r>
      <w:r w:rsidR="00034168" w:rsidRPr="000F22E9">
        <w:rPr>
          <w:rFonts w:ascii="Arial" w:hAnsi="Arial" w:cs="Arial"/>
          <w:noProof/>
          <w:sz w:val="24"/>
          <w:szCs w:val="24"/>
        </w:rPr>
        <w:t xml:space="preserve">Patel </w:t>
      </w:r>
      <w:r w:rsidR="00034168" w:rsidRPr="000F22E9">
        <w:rPr>
          <w:rFonts w:ascii="Arial" w:hAnsi="Arial" w:cs="Arial"/>
          <w:i/>
          <w:iCs/>
          <w:noProof/>
          <w:sz w:val="24"/>
          <w:szCs w:val="24"/>
        </w:rPr>
        <w:t>et al</w:t>
      </w:r>
      <w:r w:rsidR="00034168" w:rsidRPr="000F22E9">
        <w:rPr>
          <w:rFonts w:ascii="Arial" w:hAnsi="Arial" w:cs="Arial"/>
          <w:noProof/>
          <w:sz w:val="24"/>
          <w:szCs w:val="24"/>
        </w:rPr>
        <w:t xml:space="preserve">. </w:t>
      </w:r>
      <w:r w:rsidR="00034168">
        <w:rPr>
          <w:rFonts w:ascii="Arial" w:hAnsi="Arial" w:cs="Arial"/>
          <w:noProof/>
          <w:sz w:val="24"/>
          <w:szCs w:val="24"/>
        </w:rPr>
        <w:t>(</w:t>
      </w:r>
      <w:r w:rsidR="00034168" w:rsidRPr="000F22E9">
        <w:rPr>
          <w:rFonts w:ascii="Arial" w:hAnsi="Arial" w:cs="Arial"/>
          <w:noProof/>
          <w:sz w:val="24"/>
          <w:szCs w:val="24"/>
        </w:rPr>
        <w:t>2018)</w:t>
      </w:r>
      <w:r w:rsidR="00034168">
        <w:rPr>
          <w:rFonts w:ascii="Arial" w:hAnsi="Arial" w:cs="Arial"/>
          <w:sz w:val="24"/>
          <w:szCs w:val="24"/>
        </w:rPr>
        <w:fldChar w:fldCharType="end"/>
      </w:r>
      <w:r w:rsidR="00034168" w:rsidRPr="00D94399">
        <w:rPr>
          <w:rFonts w:ascii="Arial" w:hAnsi="Arial" w:cs="Arial"/>
          <w:sz w:val="24"/>
          <w:szCs w:val="24"/>
        </w:rPr>
        <w:t xml:space="preserve"> similarly reported maximum dry matter accumulation in variety </w:t>
      </w:r>
      <w:r w:rsidR="00034168" w:rsidRPr="00D94399">
        <w:rPr>
          <w:rFonts w:ascii="Arial" w:hAnsi="Arial" w:cs="Arial"/>
          <w:i/>
          <w:iCs/>
          <w:sz w:val="24"/>
          <w:szCs w:val="24"/>
        </w:rPr>
        <w:t>K 9107</w:t>
      </w:r>
      <w:r w:rsidR="00034168" w:rsidRPr="00D94399">
        <w:rPr>
          <w:rFonts w:ascii="Arial" w:hAnsi="Arial" w:cs="Arial"/>
          <w:sz w:val="24"/>
          <w:szCs w:val="24"/>
        </w:rPr>
        <w:t xml:space="preserve"> compared to the other tested varieties, which they ascribed to the vigorous growth habit and higher nutrient uptake efficiency of this genotype</w:t>
      </w:r>
      <w:r w:rsidR="006F1BAF">
        <w:rPr>
          <w:rFonts w:ascii="Arial" w:hAnsi="Arial" w:cs="Arial"/>
          <w:sz w:val="24"/>
          <w:szCs w:val="24"/>
        </w:rPr>
        <w:t>.</w:t>
      </w:r>
    </w:p>
    <w:p w14:paraId="7942F9D2" w14:textId="77777777" w:rsidR="006F1BAF" w:rsidRPr="006F1BAF" w:rsidRDefault="006F1BAF" w:rsidP="006F1BAF">
      <w:pPr>
        <w:spacing w:after="120" w:line="360" w:lineRule="auto"/>
        <w:jc w:val="both"/>
        <w:rPr>
          <w:rFonts w:ascii="Arial" w:eastAsia="Arial Unicode MS" w:hAnsi="Arial" w:cs="Arial"/>
          <w:b/>
          <w:bCs/>
          <w:color w:val="000000" w:themeColor="text1"/>
          <w:sz w:val="24"/>
          <w:szCs w:val="24"/>
          <w:lang w:val="en-IN"/>
        </w:rPr>
      </w:pPr>
      <w:r w:rsidRPr="006F1BAF">
        <w:rPr>
          <w:rFonts w:ascii="Arial" w:eastAsia="Arial Unicode MS" w:hAnsi="Arial" w:cs="Arial"/>
          <w:b/>
          <w:bCs/>
          <w:color w:val="000000" w:themeColor="text1"/>
          <w:sz w:val="24"/>
          <w:szCs w:val="24"/>
          <w:lang w:val="en-IN"/>
        </w:rPr>
        <w:t>Conclusion</w:t>
      </w:r>
    </w:p>
    <w:p w14:paraId="42011461" w14:textId="77777777" w:rsidR="00A44439" w:rsidRDefault="006F1BAF" w:rsidP="005C5A32">
      <w:pPr>
        <w:spacing w:after="120" w:line="360" w:lineRule="auto"/>
        <w:ind w:firstLine="720"/>
        <w:jc w:val="both"/>
        <w:rPr>
          <w:rFonts w:ascii="Arial" w:eastAsia="Arial Unicode MS" w:hAnsi="Arial" w:cs="Arial"/>
          <w:color w:val="000000" w:themeColor="text1"/>
          <w:sz w:val="24"/>
          <w:szCs w:val="24"/>
          <w:lang w:val="en-IN"/>
        </w:rPr>
      </w:pPr>
      <w:r w:rsidRPr="006F1BAF">
        <w:rPr>
          <w:rFonts w:ascii="Arial" w:eastAsia="Arial Unicode MS" w:hAnsi="Arial" w:cs="Arial"/>
          <w:color w:val="000000" w:themeColor="text1"/>
          <w:sz w:val="24"/>
          <w:szCs w:val="24"/>
          <w:lang w:val="en-IN"/>
        </w:rPr>
        <w:t xml:space="preserve">The study revealed that varietal differences had a significant influence on plant growth parameters. At later growth stages, DBW 303, DBW 187, and DBW 222 attained greater plant height compared to the other varieties, while SR 05 and HD 3086 maintained moderate stature. In contrast, SR 05 consistently outperformed the other varieties in terms of number of tillers, leaf production, and dry matter accumulation, followed by DBW 303. </w:t>
      </w:r>
    </w:p>
    <w:p w14:paraId="117261C6" w14:textId="72D0740D" w:rsidR="005C5A32" w:rsidRPr="00A44439" w:rsidRDefault="005C5A32" w:rsidP="00A44439">
      <w:pPr>
        <w:spacing w:after="120" w:line="360" w:lineRule="auto"/>
        <w:jc w:val="both"/>
        <w:rPr>
          <w:rFonts w:ascii="Arial" w:eastAsia="Arial Unicode MS" w:hAnsi="Arial" w:cs="Arial"/>
          <w:color w:val="000000" w:themeColor="text1"/>
          <w:sz w:val="24"/>
          <w:szCs w:val="24"/>
          <w:lang w:val="en-IN"/>
        </w:rPr>
      </w:pPr>
      <w:r w:rsidRPr="005C5A32">
        <w:rPr>
          <w:rFonts w:ascii="Arial" w:eastAsia="Arial Unicode MS" w:hAnsi="Arial" w:cs="Arial"/>
          <w:color w:val="EE0000"/>
          <w:sz w:val="24"/>
          <w:szCs w:val="24"/>
          <w:highlight w:val="yellow"/>
          <w:lang w:val="en-IN"/>
        </w:rPr>
        <w:t>Disclaimer (Artificial intelligence)</w:t>
      </w:r>
    </w:p>
    <w:p w14:paraId="78BC74BB" w14:textId="09788131" w:rsidR="005C5A32" w:rsidRPr="006F1BAF" w:rsidRDefault="005C5A32" w:rsidP="005C5A32">
      <w:pPr>
        <w:spacing w:after="120" w:line="360" w:lineRule="auto"/>
        <w:ind w:firstLine="720"/>
        <w:jc w:val="both"/>
        <w:rPr>
          <w:rFonts w:ascii="Arial" w:eastAsia="Arial Unicode MS" w:hAnsi="Arial" w:cs="Arial"/>
          <w:color w:val="EE0000"/>
          <w:sz w:val="24"/>
          <w:szCs w:val="24"/>
          <w:lang w:val="en-IN"/>
        </w:rPr>
      </w:pPr>
      <w:r w:rsidRPr="005C5A32">
        <w:rPr>
          <w:rFonts w:ascii="Arial" w:eastAsia="Arial Unicode MS" w:hAnsi="Arial" w:cs="Arial"/>
          <w:color w:val="EE0000"/>
          <w:sz w:val="24"/>
          <w:szCs w:val="24"/>
          <w:highlight w:val="yellow"/>
          <w:lang w:val="en-IN"/>
        </w:rPr>
        <w:t>Author(s) hereby declare that NO generative AI technologies such as Large Language Models (ChatGPT, COPILOT, etc.) and text-to-image generators have been used during the writing or editing of this manuscript.</w:t>
      </w:r>
    </w:p>
    <w:p w14:paraId="55518E92" w14:textId="77777777" w:rsidR="006F1BAF" w:rsidRPr="00034168" w:rsidRDefault="006F1BAF" w:rsidP="00034168">
      <w:pPr>
        <w:spacing w:after="120" w:line="360" w:lineRule="auto"/>
        <w:ind w:firstLine="720"/>
        <w:jc w:val="both"/>
        <w:rPr>
          <w:rFonts w:ascii="Arial" w:eastAsia="Arial Unicode MS" w:hAnsi="Arial" w:cs="Arial"/>
          <w:color w:val="000000" w:themeColor="text1"/>
          <w:sz w:val="24"/>
          <w:szCs w:val="24"/>
        </w:rPr>
      </w:pPr>
    </w:p>
    <w:p w14:paraId="59AF3B25" w14:textId="3D3265A7" w:rsidR="00A84A5D" w:rsidRDefault="005B7284" w:rsidP="005B7284">
      <w:pPr>
        <w:spacing w:after="120" w:line="360" w:lineRule="auto"/>
        <w:jc w:val="both"/>
        <w:rPr>
          <w:rFonts w:ascii="Arial" w:eastAsia="Arial Unicode MS" w:hAnsi="Arial" w:cs="Arial"/>
          <w:b/>
          <w:bCs/>
          <w:color w:val="000000" w:themeColor="text1"/>
          <w:sz w:val="24"/>
          <w:szCs w:val="24"/>
        </w:rPr>
      </w:pPr>
      <w:r w:rsidRPr="005B7284">
        <w:rPr>
          <w:rFonts w:ascii="Arial" w:eastAsia="Arial Unicode MS" w:hAnsi="Arial" w:cs="Arial"/>
          <w:b/>
          <w:bCs/>
          <w:color w:val="000000" w:themeColor="text1"/>
          <w:sz w:val="24"/>
          <w:szCs w:val="24"/>
        </w:rPr>
        <w:t>REFERENCES</w:t>
      </w:r>
    </w:p>
    <w:p w14:paraId="55896324" w14:textId="36C55FB1" w:rsidR="007F1C19" w:rsidRPr="007F1C19" w:rsidRDefault="005B7284" w:rsidP="007F1C19">
      <w:pPr>
        <w:widowControl w:val="0"/>
        <w:autoSpaceDE w:val="0"/>
        <w:autoSpaceDN w:val="0"/>
        <w:adjustRightInd w:val="0"/>
        <w:spacing w:after="120" w:line="360" w:lineRule="auto"/>
        <w:ind w:left="480" w:hanging="480"/>
        <w:rPr>
          <w:rFonts w:ascii="Arial" w:hAnsi="Arial" w:cs="Arial"/>
          <w:noProof/>
          <w:szCs w:val="24"/>
        </w:rPr>
      </w:pPr>
      <w:r w:rsidRPr="00627E9A">
        <w:rPr>
          <w:rFonts w:ascii="Arial" w:eastAsia="Arial Unicode MS" w:hAnsi="Arial" w:cs="Arial"/>
          <w:b/>
          <w:bCs/>
          <w:color w:val="000000" w:themeColor="text1"/>
          <w:szCs w:val="22"/>
        </w:rPr>
        <w:fldChar w:fldCharType="begin" w:fldLock="1"/>
      </w:r>
      <w:r w:rsidRPr="00627E9A">
        <w:rPr>
          <w:rFonts w:ascii="Arial" w:eastAsia="Arial Unicode MS" w:hAnsi="Arial" w:cs="Arial"/>
          <w:b/>
          <w:bCs/>
          <w:color w:val="000000" w:themeColor="text1"/>
          <w:szCs w:val="22"/>
        </w:rPr>
        <w:instrText xml:space="preserve">ADDIN Mendeley Bibliography CSL_BIBLIOGRAPHY </w:instrText>
      </w:r>
      <w:r w:rsidRPr="00627E9A">
        <w:rPr>
          <w:rFonts w:ascii="Arial" w:eastAsia="Arial Unicode MS" w:hAnsi="Arial" w:cs="Arial"/>
          <w:b/>
          <w:bCs/>
          <w:color w:val="000000" w:themeColor="text1"/>
          <w:szCs w:val="22"/>
        </w:rPr>
        <w:fldChar w:fldCharType="separate"/>
      </w:r>
      <w:r w:rsidR="007F1C19" w:rsidRPr="007F1C19">
        <w:rPr>
          <w:rFonts w:ascii="Arial" w:hAnsi="Arial" w:cs="Arial"/>
          <w:noProof/>
          <w:szCs w:val="24"/>
        </w:rPr>
        <w:t xml:space="preserve">Aakash, Bhayal, L., Thakur, N. S., Kirar, S. K., &amp; Choudhary, S. K. (2019). Energetics of maize production system as influenced by varieties and nitrogen scheduling. </w:t>
      </w:r>
      <w:r w:rsidR="007F1C19" w:rsidRPr="007F1C19">
        <w:rPr>
          <w:rFonts w:ascii="Arial" w:hAnsi="Arial" w:cs="Arial"/>
          <w:i/>
          <w:iCs/>
          <w:noProof/>
          <w:szCs w:val="24"/>
        </w:rPr>
        <w:t>Journal of Experimental Biology and Agricultural Sciences</w:t>
      </w:r>
      <w:r w:rsidR="007F1C19" w:rsidRPr="007F1C19">
        <w:rPr>
          <w:rFonts w:ascii="Arial" w:hAnsi="Arial" w:cs="Arial"/>
          <w:noProof/>
          <w:szCs w:val="24"/>
        </w:rPr>
        <w:t xml:space="preserve">, </w:t>
      </w:r>
      <w:r w:rsidR="007F1C19" w:rsidRPr="007F1C19">
        <w:rPr>
          <w:rFonts w:ascii="Arial" w:hAnsi="Arial" w:cs="Arial"/>
          <w:i/>
          <w:iCs/>
          <w:noProof/>
          <w:szCs w:val="24"/>
        </w:rPr>
        <w:t>7</w:t>
      </w:r>
      <w:r w:rsidR="007F1C19" w:rsidRPr="007F1C19">
        <w:rPr>
          <w:rFonts w:ascii="Arial" w:hAnsi="Arial" w:cs="Arial"/>
          <w:noProof/>
          <w:szCs w:val="24"/>
        </w:rPr>
        <w:t>(5), 462–467. https://doi.org/10.18006/2019.7(5).462.467</w:t>
      </w:r>
    </w:p>
    <w:p w14:paraId="12AD4535"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7F1C19">
        <w:rPr>
          <w:rFonts w:ascii="Arial" w:hAnsi="Arial" w:cs="Arial"/>
          <w:i/>
          <w:iCs/>
          <w:noProof/>
          <w:szCs w:val="24"/>
        </w:rPr>
        <w:t>Sustainability</w:t>
      </w:r>
      <w:r w:rsidRPr="007F1C19">
        <w:rPr>
          <w:rFonts w:ascii="Arial" w:hAnsi="Arial" w:cs="Arial"/>
          <w:noProof/>
          <w:szCs w:val="24"/>
        </w:rPr>
        <w:t xml:space="preserve">, </w:t>
      </w:r>
      <w:r w:rsidRPr="007F1C19">
        <w:rPr>
          <w:rFonts w:ascii="Arial" w:hAnsi="Arial" w:cs="Arial"/>
          <w:i/>
          <w:iCs/>
          <w:noProof/>
          <w:szCs w:val="24"/>
        </w:rPr>
        <w:t>14</w:t>
      </w:r>
      <w:r w:rsidRPr="007F1C19">
        <w:rPr>
          <w:rFonts w:ascii="Arial" w:hAnsi="Arial" w:cs="Arial"/>
          <w:noProof/>
          <w:szCs w:val="24"/>
        </w:rPr>
        <w:t>(5), 3116. https://doi.org/10.3390/su14053116</w:t>
      </w:r>
    </w:p>
    <w:p w14:paraId="1C44AFAA"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Ammar, M. K., Hanafi, R. S., Choucry, M. A., &amp; Handoussa, H. (2023). Structural, functional, nutritional composition and analytical profiling of Triticum aestivum L. </w:t>
      </w:r>
      <w:r w:rsidRPr="007F1C19">
        <w:rPr>
          <w:rFonts w:ascii="Arial" w:hAnsi="Arial" w:cs="Arial"/>
          <w:i/>
          <w:iCs/>
          <w:noProof/>
          <w:szCs w:val="24"/>
        </w:rPr>
        <w:t>Applied Biological Chemistry</w:t>
      </w:r>
      <w:r w:rsidRPr="007F1C19">
        <w:rPr>
          <w:rFonts w:ascii="Arial" w:hAnsi="Arial" w:cs="Arial"/>
          <w:noProof/>
          <w:szCs w:val="24"/>
        </w:rPr>
        <w:t xml:space="preserve">, </w:t>
      </w:r>
      <w:r w:rsidRPr="007F1C19">
        <w:rPr>
          <w:rFonts w:ascii="Arial" w:hAnsi="Arial" w:cs="Arial"/>
          <w:i/>
          <w:iCs/>
          <w:noProof/>
          <w:szCs w:val="24"/>
        </w:rPr>
        <w:t>66</w:t>
      </w:r>
      <w:r w:rsidRPr="007F1C19">
        <w:rPr>
          <w:rFonts w:ascii="Arial" w:hAnsi="Arial" w:cs="Arial"/>
          <w:noProof/>
          <w:szCs w:val="24"/>
        </w:rPr>
        <w:t>(1), 48. https://doi.org/10.1186/s13765-023-00804-3</w:t>
      </w:r>
    </w:p>
    <w:p w14:paraId="1213C315"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DA&amp;FW. (2024). </w:t>
      </w:r>
      <w:r w:rsidRPr="007F1C19">
        <w:rPr>
          <w:rFonts w:ascii="Arial" w:hAnsi="Arial" w:cs="Arial"/>
          <w:i/>
          <w:iCs/>
          <w:noProof/>
          <w:szCs w:val="24"/>
        </w:rPr>
        <w:t>Final Estimate of Production of Food Grains</w:t>
      </w:r>
      <w:r w:rsidRPr="007F1C19">
        <w:rPr>
          <w:rFonts w:ascii="Arial" w:hAnsi="Arial" w:cs="Arial"/>
          <w:noProof/>
          <w:szCs w:val="24"/>
        </w:rPr>
        <w:t xml:space="preserve">. Economis, Statistics &amp; </w:t>
      </w:r>
      <w:r w:rsidRPr="007F1C19">
        <w:rPr>
          <w:rFonts w:ascii="Arial" w:hAnsi="Arial" w:cs="Arial"/>
          <w:noProof/>
          <w:szCs w:val="24"/>
        </w:rPr>
        <w:lastRenderedPageBreak/>
        <w:t>Evaluation Division Ministry of Agriculture &amp; Farmers Welfare, Department of Agriculture &amp; Farmers Welfare. https://desagri.gov.in/wp-content/uploads/2024/06/Time-Series-Production-English.pdf</w:t>
      </w:r>
    </w:p>
    <w:p w14:paraId="1B2FCA8F"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EEB. (2025). </w:t>
      </w:r>
      <w:r w:rsidRPr="007F1C19">
        <w:rPr>
          <w:rFonts w:ascii="Arial" w:hAnsi="Arial" w:cs="Arial"/>
          <w:i/>
          <w:iCs/>
          <w:noProof/>
          <w:szCs w:val="24"/>
        </w:rPr>
        <w:t>Wheat plant</w:t>
      </w:r>
      <w:r w:rsidRPr="007F1C19">
        <w:rPr>
          <w:rFonts w:ascii="Arial" w:hAnsi="Arial" w:cs="Arial"/>
          <w:noProof/>
          <w:szCs w:val="24"/>
        </w:rPr>
        <w:t>. The Editors of Encyclopaedia Britannica. https://www.britannica.com/plant/wheat</w:t>
      </w:r>
    </w:p>
    <w:p w14:paraId="137A7FD5"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FAOSTAT. (2023). </w:t>
      </w:r>
      <w:r w:rsidRPr="007F1C19">
        <w:rPr>
          <w:rFonts w:ascii="Arial" w:hAnsi="Arial" w:cs="Arial"/>
          <w:i/>
          <w:iCs/>
          <w:noProof/>
          <w:szCs w:val="24"/>
        </w:rPr>
        <w:t>Crops and livestock products</w:t>
      </w:r>
      <w:r w:rsidRPr="007F1C19">
        <w:rPr>
          <w:rFonts w:ascii="Arial" w:hAnsi="Arial" w:cs="Arial"/>
          <w:noProof/>
          <w:szCs w:val="24"/>
        </w:rPr>
        <w:t>. Food and Agricultura Organization of the United Nation. https://www.fao.org/faostat/en/#data/QCL</w:t>
      </w:r>
    </w:p>
    <w:p w14:paraId="5D86C47A"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GFG. (2023). </w:t>
      </w:r>
      <w:r w:rsidRPr="007F1C19">
        <w:rPr>
          <w:rFonts w:ascii="Arial" w:hAnsi="Arial" w:cs="Arial"/>
          <w:i/>
          <w:iCs/>
          <w:noProof/>
          <w:szCs w:val="24"/>
        </w:rPr>
        <w:t>Scientific Name of Wheat: Triticum aestivum</w:t>
      </w:r>
      <w:r w:rsidRPr="007F1C19">
        <w:rPr>
          <w:rFonts w:ascii="Arial" w:hAnsi="Arial" w:cs="Arial"/>
          <w:noProof/>
          <w:szCs w:val="24"/>
        </w:rPr>
        <w:t>. Geeks For Geeks. https://www.geeksforgeeks.org/biology/scientific-name-of-wheat-triticum-aestivum.com</w:t>
      </w:r>
    </w:p>
    <w:p w14:paraId="162C5BB5"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Gupta, A., Kumar, T., &amp; Kumar, J. (2025). A comprehensive review of wheat (Triticum aestivum L.): Challenges and strategy. </w:t>
      </w:r>
      <w:r w:rsidRPr="007F1C19">
        <w:rPr>
          <w:rFonts w:ascii="Arial" w:hAnsi="Arial" w:cs="Arial"/>
          <w:i/>
          <w:iCs/>
          <w:noProof/>
          <w:szCs w:val="24"/>
        </w:rPr>
        <w:t>International Journal of Agriculture and Food Science</w:t>
      </w:r>
      <w:r w:rsidRPr="007F1C19">
        <w:rPr>
          <w:rFonts w:ascii="Arial" w:hAnsi="Arial" w:cs="Arial"/>
          <w:noProof/>
          <w:szCs w:val="24"/>
        </w:rPr>
        <w:t xml:space="preserve">, </w:t>
      </w:r>
      <w:r w:rsidRPr="007F1C19">
        <w:rPr>
          <w:rFonts w:ascii="Arial" w:hAnsi="Arial" w:cs="Arial"/>
          <w:i/>
          <w:iCs/>
          <w:noProof/>
          <w:szCs w:val="24"/>
        </w:rPr>
        <w:t>7</w:t>
      </w:r>
      <w:r w:rsidRPr="007F1C19">
        <w:rPr>
          <w:rFonts w:ascii="Arial" w:hAnsi="Arial" w:cs="Arial"/>
          <w:noProof/>
          <w:szCs w:val="24"/>
        </w:rPr>
        <w:t>(2), 236–241. https://doi.org/10.33545/2664844X.2025.v7.i2d.301</w:t>
      </w:r>
    </w:p>
    <w:p w14:paraId="3EC6EAFF"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KVK Bijnor Annual Report. (2023). </w:t>
      </w:r>
      <w:r w:rsidRPr="007F1C19">
        <w:rPr>
          <w:rFonts w:ascii="Arial" w:hAnsi="Arial" w:cs="Arial"/>
          <w:i/>
          <w:iCs/>
          <w:noProof/>
          <w:szCs w:val="24"/>
        </w:rPr>
        <w:t>ANNUAL REPORT Krishi Vigyan Kendra, Nagina (Bijnor)</w:t>
      </w:r>
      <w:r w:rsidRPr="007F1C19">
        <w:rPr>
          <w:rFonts w:ascii="Arial" w:hAnsi="Arial" w:cs="Arial"/>
          <w:noProof/>
          <w:szCs w:val="24"/>
        </w:rPr>
        <w:t>.</w:t>
      </w:r>
    </w:p>
    <w:p w14:paraId="703213F9"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Patel, M. D., Dabhi, M. S., Patel, A. K., Desai, H. A., &amp; Ram, C. (2018). Response of wheat varieties (Triticum aestivum L. and Triticum durum Desf.) to sowing time. </w:t>
      </w:r>
      <w:r w:rsidRPr="007F1C19">
        <w:rPr>
          <w:rFonts w:ascii="Arial" w:hAnsi="Arial" w:cs="Arial"/>
          <w:i/>
          <w:iCs/>
          <w:noProof/>
          <w:szCs w:val="24"/>
        </w:rPr>
        <w:t>International Journal of Current Microbiology and Applied Sciences</w:t>
      </w:r>
      <w:r w:rsidRPr="007F1C19">
        <w:rPr>
          <w:rFonts w:ascii="Arial" w:hAnsi="Arial" w:cs="Arial"/>
          <w:noProof/>
          <w:szCs w:val="24"/>
        </w:rPr>
        <w:t xml:space="preserve">, </w:t>
      </w:r>
      <w:r w:rsidRPr="007F1C19">
        <w:rPr>
          <w:rFonts w:ascii="Arial" w:hAnsi="Arial" w:cs="Arial"/>
          <w:i/>
          <w:iCs/>
          <w:noProof/>
          <w:szCs w:val="24"/>
        </w:rPr>
        <w:t>7</w:t>
      </w:r>
      <w:r w:rsidRPr="007F1C19">
        <w:rPr>
          <w:rFonts w:ascii="Arial" w:hAnsi="Arial" w:cs="Arial"/>
          <w:noProof/>
          <w:szCs w:val="24"/>
        </w:rPr>
        <w:t>(10), 1555–1561. https://doi.org/10.20546/ijcmas.2018.710.174</w:t>
      </w:r>
    </w:p>
    <w:p w14:paraId="4C352168"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Patidar, B., &amp; Singh, T. (2021). Effect of fertility levels and varieties on growth and yield of wheat (Triticum aestivum L.). </w:t>
      </w:r>
      <w:r w:rsidRPr="007F1C19">
        <w:rPr>
          <w:rFonts w:ascii="Arial" w:hAnsi="Arial" w:cs="Arial"/>
          <w:i/>
          <w:iCs/>
          <w:noProof/>
          <w:szCs w:val="24"/>
        </w:rPr>
        <w:t>Indian Journal of Pure &amp; Applied Biosciences</w:t>
      </w:r>
      <w:r w:rsidRPr="007F1C19">
        <w:rPr>
          <w:rFonts w:ascii="Arial" w:hAnsi="Arial" w:cs="Arial"/>
          <w:noProof/>
          <w:szCs w:val="24"/>
        </w:rPr>
        <w:t xml:space="preserve">, </w:t>
      </w:r>
      <w:r w:rsidRPr="007F1C19">
        <w:rPr>
          <w:rFonts w:ascii="Arial" w:hAnsi="Arial" w:cs="Arial"/>
          <w:i/>
          <w:iCs/>
          <w:noProof/>
          <w:szCs w:val="24"/>
        </w:rPr>
        <w:t>9</w:t>
      </w:r>
      <w:r w:rsidRPr="007F1C19">
        <w:rPr>
          <w:rFonts w:ascii="Arial" w:hAnsi="Arial" w:cs="Arial"/>
          <w:noProof/>
          <w:szCs w:val="24"/>
        </w:rPr>
        <w:t>(6).</w:t>
      </w:r>
    </w:p>
    <w:p w14:paraId="2D4F66A1"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Prajapat, A. L., Saxena, R., Sharma, M., Lal Mandeewal, R., Lal, B., &amp; Didal, B. (2022). Growing Degree Days Requirement and Yield of Wheat Cultivars as Influenced by Irrigation Scheduling and Time of Sowing. </w:t>
      </w:r>
      <w:r w:rsidRPr="007F1C19">
        <w:rPr>
          <w:rFonts w:ascii="Arial" w:hAnsi="Arial" w:cs="Arial"/>
          <w:i/>
          <w:iCs/>
          <w:noProof/>
          <w:szCs w:val="24"/>
        </w:rPr>
        <w:t>International Journal of Plant &amp; Soil Science</w:t>
      </w:r>
      <w:r w:rsidRPr="007F1C19">
        <w:rPr>
          <w:rFonts w:ascii="Arial" w:hAnsi="Arial" w:cs="Arial"/>
          <w:noProof/>
          <w:szCs w:val="24"/>
        </w:rPr>
        <w:t>, 28–35. https://doi.org/10.9734/ijpss/2022/v34i330843</w:t>
      </w:r>
    </w:p>
    <w:p w14:paraId="5A20EBC7"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Sharma, K. C., Mishra, A. N., Saiprasad, S. V., &amp; Solanki, K. S. (2021). Evaluation of wheat (Triticum species) varieties under extra-early sown conditions in vertisols of central India with restricted assured irrigation. </w:t>
      </w:r>
      <w:r w:rsidRPr="007F1C19">
        <w:rPr>
          <w:rFonts w:ascii="Arial" w:hAnsi="Arial" w:cs="Arial"/>
          <w:i/>
          <w:iCs/>
          <w:noProof/>
          <w:szCs w:val="24"/>
        </w:rPr>
        <w:t>Indian Journal of Agronomy</w:t>
      </w:r>
      <w:r w:rsidRPr="007F1C19">
        <w:rPr>
          <w:rFonts w:ascii="Arial" w:hAnsi="Arial" w:cs="Arial"/>
          <w:noProof/>
          <w:szCs w:val="24"/>
        </w:rPr>
        <w:t xml:space="preserve">, </w:t>
      </w:r>
      <w:r w:rsidRPr="007F1C19">
        <w:rPr>
          <w:rFonts w:ascii="Arial" w:hAnsi="Arial" w:cs="Arial"/>
          <w:i/>
          <w:iCs/>
          <w:noProof/>
          <w:szCs w:val="24"/>
        </w:rPr>
        <w:t>66</w:t>
      </w:r>
      <w:r w:rsidRPr="007F1C19">
        <w:rPr>
          <w:rFonts w:ascii="Arial" w:hAnsi="Arial" w:cs="Arial"/>
          <w:noProof/>
          <w:szCs w:val="24"/>
        </w:rPr>
        <w:t>(3), 318–324.</w:t>
      </w:r>
    </w:p>
    <w:p w14:paraId="3C022176"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szCs w:val="24"/>
        </w:rPr>
      </w:pPr>
      <w:r w:rsidRPr="007F1C19">
        <w:rPr>
          <w:rFonts w:ascii="Arial" w:hAnsi="Arial" w:cs="Arial"/>
          <w:noProof/>
          <w:szCs w:val="24"/>
        </w:rPr>
        <w:t xml:space="preserve">Shewry, P. R., &amp; Hey, S. J. (2015). The contribution of wheat to human diet and health. </w:t>
      </w:r>
      <w:r w:rsidRPr="007F1C19">
        <w:rPr>
          <w:rFonts w:ascii="Arial" w:hAnsi="Arial" w:cs="Arial"/>
          <w:i/>
          <w:iCs/>
          <w:noProof/>
          <w:szCs w:val="24"/>
        </w:rPr>
        <w:t>Food and Energy Security</w:t>
      </w:r>
      <w:r w:rsidRPr="007F1C19">
        <w:rPr>
          <w:rFonts w:ascii="Arial" w:hAnsi="Arial" w:cs="Arial"/>
          <w:noProof/>
          <w:szCs w:val="24"/>
        </w:rPr>
        <w:t xml:space="preserve">, </w:t>
      </w:r>
      <w:r w:rsidRPr="007F1C19">
        <w:rPr>
          <w:rFonts w:ascii="Arial" w:hAnsi="Arial" w:cs="Arial"/>
          <w:i/>
          <w:iCs/>
          <w:noProof/>
          <w:szCs w:val="24"/>
        </w:rPr>
        <w:t>4</w:t>
      </w:r>
      <w:r w:rsidRPr="007F1C19">
        <w:rPr>
          <w:rFonts w:ascii="Arial" w:hAnsi="Arial" w:cs="Arial"/>
          <w:noProof/>
          <w:szCs w:val="24"/>
        </w:rPr>
        <w:t>(3), 178–202. https://doi.org/10.1002/fes3.64</w:t>
      </w:r>
    </w:p>
    <w:p w14:paraId="38CA827C" w14:textId="77777777" w:rsidR="007F1C19" w:rsidRPr="007F1C19" w:rsidRDefault="007F1C19" w:rsidP="007F1C19">
      <w:pPr>
        <w:widowControl w:val="0"/>
        <w:autoSpaceDE w:val="0"/>
        <w:autoSpaceDN w:val="0"/>
        <w:adjustRightInd w:val="0"/>
        <w:spacing w:after="120" w:line="360" w:lineRule="auto"/>
        <w:ind w:left="480" w:hanging="480"/>
        <w:rPr>
          <w:rFonts w:ascii="Arial" w:hAnsi="Arial" w:cs="Arial"/>
          <w:noProof/>
        </w:rPr>
      </w:pPr>
      <w:r w:rsidRPr="007F1C19">
        <w:rPr>
          <w:rFonts w:ascii="Arial" w:hAnsi="Arial" w:cs="Arial"/>
          <w:noProof/>
          <w:szCs w:val="24"/>
        </w:rPr>
        <w:t xml:space="preserve">Tiwari, A., Kumar, A., Pathak, R. K., Kumar, R., Sachan, R., Suryabhan, &amp; Verma, H. (2023). Growth Characteristics, yield components and yield of Wheat (Triticum aestivum L.) as affected by integrated nutrient management on under Central Plain Zone of Uttar Pradesh. </w:t>
      </w:r>
      <w:r w:rsidRPr="007F1C19">
        <w:rPr>
          <w:rFonts w:ascii="Arial" w:hAnsi="Arial" w:cs="Arial"/>
          <w:i/>
          <w:iCs/>
          <w:noProof/>
          <w:szCs w:val="24"/>
        </w:rPr>
        <w:t>International Journal of Plant &amp; Soil Science</w:t>
      </w:r>
      <w:r w:rsidRPr="007F1C19">
        <w:rPr>
          <w:rFonts w:ascii="Arial" w:hAnsi="Arial" w:cs="Arial"/>
          <w:noProof/>
          <w:szCs w:val="24"/>
        </w:rPr>
        <w:t xml:space="preserve">, </w:t>
      </w:r>
      <w:r w:rsidRPr="007F1C19">
        <w:rPr>
          <w:rFonts w:ascii="Arial" w:hAnsi="Arial" w:cs="Arial"/>
          <w:i/>
          <w:iCs/>
          <w:noProof/>
          <w:szCs w:val="24"/>
        </w:rPr>
        <w:t>35</w:t>
      </w:r>
      <w:r w:rsidRPr="007F1C19">
        <w:rPr>
          <w:rFonts w:ascii="Arial" w:hAnsi="Arial" w:cs="Arial"/>
          <w:noProof/>
          <w:szCs w:val="24"/>
        </w:rPr>
        <w:t xml:space="preserve">(18), 2015–2022. </w:t>
      </w:r>
      <w:r w:rsidRPr="007F1C19">
        <w:rPr>
          <w:rFonts w:ascii="Arial" w:hAnsi="Arial" w:cs="Arial"/>
          <w:noProof/>
          <w:szCs w:val="24"/>
        </w:rPr>
        <w:lastRenderedPageBreak/>
        <w:t>https://doi.org/10.9734/ijpss/2023/v35i183557</w:t>
      </w:r>
    </w:p>
    <w:p w14:paraId="56E01E29" w14:textId="66172FC5" w:rsidR="00A84A5D" w:rsidRPr="003F27E9" w:rsidRDefault="005B7284" w:rsidP="00A964B4">
      <w:pPr>
        <w:spacing w:after="120" w:line="360" w:lineRule="auto"/>
        <w:jc w:val="both"/>
        <w:rPr>
          <w:rFonts w:ascii="Arial" w:eastAsia="Arial Unicode MS" w:hAnsi="Arial" w:cs="Arial"/>
          <w:b/>
          <w:bCs/>
          <w:color w:val="000000" w:themeColor="text1"/>
          <w:sz w:val="24"/>
          <w:szCs w:val="24"/>
        </w:rPr>
      </w:pPr>
      <w:r w:rsidRPr="00627E9A">
        <w:rPr>
          <w:rFonts w:ascii="Arial" w:eastAsia="Arial Unicode MS" w:hAnsi="Arial" w:cs="Arial"/>
          <w:b/>
          <w:bCs/>
          <w:color w:val="000000" w:themeColor="text1"/>
          <w:szCs w:val="22"/>
        </w:rPr>
        <w:fldChar w:fldCharType="end"/>
      </w:r>
    </w:p>
    <w:sectPr w:rsidR="00A84A5D" w:rsidRPr="003F27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93140" w14:textId="77777777" w:rsidR="00654677" w:rsidRDefault="00654677" w:rsidP="008418B2">
      <w:pPr>
        <w:spacing w:after="0" w:line="240" w:lineRule="auto"/>
      </w:pPr>
      <w:r>
        <w:separator/>
      </w:r>
    </w:p>
  </w:endnote>
  <w:endnote w:type="continuationSeparator" w:id="0">
    <w:p w14:paraId="3ABC658F" w14:textId="77777777" w:rsidR="00654677" w:rsidRDefault="00654677" w:rsidP="0084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EFC43" w14:textId="77777777" w:rsidR="008418B2" w:rsidRDefault="008418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BE5C0" w14:textId="77777777" w:rsidR="008418B2" w:rsidRDefault="00841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D876F" w14:textId="77777777" w:rsidR="008418B2" w:rsidRDefault="00841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D1D04" w14:textId="77777777" w:rsidR="00654677" w:rsidRDefault="00654677" w:rsidP="008418B2">
      <w:pPr>
        <w:spacing w:after="0" w:line="240" w:lineRule="auto"/>
      </w:pPr>
      <w:r>
        <w:separator/>
      </w:r>
    </w:p>
  </w:footnote>
  <w:footnote w:type="continuationSeparator" w:id="0">
    <w:p w14:paraId="4FE71EBF" w14:textId="77777777" w:rsidR="00654677" w:rsidRDefault="00654677" w:rsidP="00841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0DC1A" w14:textId="4C33F011" w:rsidR="008418B2" w:rsidRDefault="00654677">
    <w:pPr>
      <w:pStyle w:val="Header"/>
    </w:pPr>
    <w:r>
      <w:rPr>
        <w:noProof/>
      </w:rPr>
      <w:pict w14:anchorId="4589A2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23E9B" w14:textId="05EF4C9F" w:rsidR="008418B2" w:rsidRDefault="00654677">
    <w:pPr>
      <w:pStyle w:val="Header"/>
    </w:pPr>
    <w:r>
      <w:rPr>
        <w:noProof/>
      </w:rPr>
      <w:pict w14:anchorId="31AE4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BD925" w14:textId="7B0B63B3" w:rsidR="008418B2" w:rsidRDefault="00654677">
    <w:pPr>
      <w:pStyle w:val="Header"/>
    </w:pPr>
    <w:r>
      <w:rPr>
        <w:noProof/>
      </w:rPr>
      <w:pict w14:anchorId="18406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330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60178"/>
    <w:multiLevelType w:val="hybridMultilevel"/>
    <w:tmpl w:val="11B80B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5D"/>
    <w:rsid w:val="00034168"/>
    <w:rsid w:val="00053A71"/>
    <w:rsid w:val="00074548"/>
    <w:rsid w:val="00084467"/>
    <w:rsid w:val="000E69F3"/>
    <w:rsid w:val="000F1495"/>
    <w:rsid w:val="00102661"/>
    <w:rsid w:val="001077B7"/>
    <w:rsid w:val="00121ED1"/>
    <w:rsid w:val="0013531B"/>
    <w:rsid w:val="001564BF"/>
    <w:rsid w:val="00175427"/>
    <w:rsid w:val="001911AE"/>
    <w:rsid w:val="001C52D2"/>
    <w:rsid w:val="001F3C43"/>
    <w:rsid w:val="00200822"/>
    <w:rsid w:val="00256E00"/>
    <w:rsid w:val="00294CD3"/>
    <w:rsid w:val="002D76D7"/>
    <w:rsid w:val="00316B4B"/>
    <w:rsid w:val="003B14FC"/>
    <w:rsid w:val="003F27E9"/>
    <w:rsid w:val="004020EF"/>
    <w:rsid w:val="004456B2"/>
    <w:rsid w:val="0047507E"/>
    <w:rsid w:val="00480D34"/>
    <w:rsid w:val="00480ED2"/>
    <w:rsid w:val="004979F9"/>
    <w:rsid w:val="004C2EEC"/>
    <w:rsid w:val="005419A0"/>
    <w:rsid w:val="005B7284"/>
    <w:rsid w:val="005C5A32"/>
    <w:rsid w:val="005F1795"/>
    <w:rsid w:val="005F1AB0"/>
    <w:rsid w:val="005F6FBD"/>
    <w:rsid w:val="006219ED"/>
    <w:rsid w:val="00627E9A"/>
    <w:rsid w:val="00654677"/>
    <w:rsid w:val="00671010"/>
    <w:rsid w:val="00674B8F"/>
    <w:rsid w:val="00690B82"/>
    <w:rsid w:val="006A15A8"/>
    <w:rsid w:val="006C5EC2"/>
    <w:rsid w:val="006F1BAF"/>
    <w:rsid w:val="006F3688"/>
    <w:rsid w:val="007D12AC"/>
    <w:rsid w:val="007F1C19"/>
    <w:rsid w:val="008213F8"/>
    <w:rsid w:val="00825AC3"/>
    <w:rsid w:val="00827674"/>
    <w:rsid w:val="008418B2"/>
    <w:rsid w:val="00845E5E"/>
    <w:rsid w:val="008572AE"/>
    <w:rsid w:val="0087119E"/>
    <w:rsid w:val="00887067"/>
    <w:rsid w:val="008A3811"/>
    <w:rsid w:val="00960555"/>
    <w:rsid w:val="009A59A8"/>
    <w:rsid w:val="009A7346"/>
    <w:rsid w:val="00A0068F"/>
    <w:rsid w:val="00A30FA2"/>
    <w:rsid w:val="00A44439"/>
    <w:rsid w:val="00A84A5D"/>
    <w:rsid w:val="00A964B4"/>
    <w:rsid w:val="00AA3DF6"/>
    <w:rsid w:val="00AE40B6"/>
    <w:rsid w:val="00BA4DEB"/>
    <w:rsid w:val="00BE1603"/>
    <w:rsid w:val="00BE5DA7"/>
    <w:rsid w:val="00C6259D"/>
    <w:rsid w:val="00C807EB"/>
    <w:rsid w:val="00C812FE"/>
    <w:rsid w:val="00C83313"/>
    <w:rsid w:val="00CD2D10"/>
    <w:rsid w:val="00D71E92"/>
    <w:rsid w:val="00E03D75"/>
    <w:rsid w:val="00E40DBC"/>
    <w:rsid w:val="00E70996"/>
    <w:rsid w:val="00E90897"/>
    <w:rsid w:val="00EB114B"/>
    <w:rsid w:val="00ED2E4E"/>
    <w:rsid w:val="00F00D2E"/>
    <w:rsid w:val="00F74306"/>
    <w:rsid w:val="00F8793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7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5D"/>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84A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Heading2">
    <w:name w:val="heading 2"/>
    <w:basedOn w:val="Normal"/>
    <w:next w:val="Normal"/>
    <w:link w:val="Heading2Char"/>
    <w:uiPriority w:val="9"/>
    <w:semiHidden/>
    <w:unhideWhenUsed/>
    <w:qFormat/>
    <w:rsid w:val="00A84A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Heading3">
    <w:name w:val="heading 3"/>
    <w:basedOn w:val="Normal"/>
    <w:next w:val="Normal"/>
    <w:link w:val="Heading3Char"/>
    <w:uiPriority w:val="9"/>
    <w:semiHidden/>
    <w:unhideWhenUsed/>
    <w:qFormat/>
    <w:rsid w:val="00A84A5D"/>
    <w:pPr>
      <w:keepNext/>
      <w:keepLines/>
      <w:spacing w:before="160" w:after="80" w:line="259" w:lineRule="auto"/>
      <w:outlineLvl w:val="2"/>
    </w:pPr>
    <w:rPr>
      <w:rFonts w:eastAsiaTheme="majorEastAsia" w:cstheme="majorBidi"/>
      <w:color w:val="2F5496" w:themeColor="accent1" w:themeShade="BF"/>
      <w:kern w:val="2"/>
      <w:sz w:val="28"/>
      <w:szCs w:val="25"/>
      <w:lang w:val="en-IN"/>
      <w14:ligatures w14:val="standardContextual"/>
    </w:rPr>
  </w:style>
  <w:style w:type="paragraph" w:styleId="Heading4">
    <w:name w:val="heading 4"/>
    <w:basedOn w:val="Normal"/>
    <w:next w:val="Normal"/>
    <w:link w:val="Heading4Char"/>
    <w:uiPriority w:val="9"/>
    <w:semiHidden/>
    <w:unhideWhenUsed/>
    <w:qFormat/>
    <w:rsid w:val="00A84A5D"/>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84A5D"/>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84A5D"/>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84A5D"/>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84A5D"/>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84A5D"/>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5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84A5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84A5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84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5D"/>
    <w:rPr>
      <w:rFonts w:eastAsiaTheme="majorEastAsia" w:cstheme="majorBidi"/>
      <w:color w:val="272727" w:themeColor="text1" w:themeTint="D8"/>
    </w:rPr>
  </w:style>
  <w:style w:type="paragraph" w:styleId="Title">
    <w:name w:val="Title"/>
    <w:basedOn w:val="Normal"/>
    <w:next w:val="Normal"/>
    <w:link w:val="TitleChar"/>
    <w:uiPriority w:val="10"/>
    <w:qFormat/>
    <w:rsid w:val="00A84A5D"/>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TitleChar">
    <w:name w:val="Title Char"/>
    <w:basedOn w:val="DefaultParagraphFont"/>
    <w:link w:val="Title"/>
    <w:uiPriority w:val="10"/>
    <w:rsid w:val="00A84A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84A5D"/>
    <w:pPr>
      <w:numPr>
        <w:ilvl w:val="1"/>
      </w:numPr>
      <w:spacing w:after="160" w:line="259" w:lineRule="auto"/>
    </w:pPr>
    <w:rPr>
      <w:rFonts w:eastAsiaTheme="majorEastAsia" w:cstheme="majorBidi"/>
      <w:color w:val="595959" w:themeColor="text1" w:themeTint="A6"/>
      <w:spacing w:val="15"/>
      <w:kern w:val="2"/>
      <w:sz w:val="28"/>
      <w:szCs w:val="25"/>
      <w:lang w:val="en-IN"/>
      <w14:ligatures w14:val="standardContextual"/>
    </w:rPr>
  </w:style>
  <w:style w:type="character" w:customStyle="1" w:styleId="SubtitleChar">
    <w:name w:val="Subtitle Char"/>
    <w:basedOn w:val="DefaultParagraphFont"/>
    <w:link w:val="Subtitle"/>
    <w:uiPriority w:val="11"/>
    <w:rsid w:val="00A84A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84A5D"/>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84A5D"/>
    <w:rPr>
      <w:i/>
      <w:iCs/>
      <w:color w:val="404040" w:themeColor="text1" w:themeTint="BF"/>
    </w:rPr>
  </w:style>
  <w:style w:type="paragraph" w:styleId="ListParagraph">
    <w:name w:val="List Paragraph"/>
    <w:basedOn w:val="Normal"/>
    <w:uiPriority w:val="34"/>
    <w:qFormat/>
    <w:rsid w:val="00A84A5D"/>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84A5D"/>
    <w:rPr>
      <w:i/>
      <w:iCs/>
      <w:color w:val="2F5496" w:themeColor="accent1" w:themeShade="BF"/>
    </w:rPr>
  </w:style>
  <w:style w:type="paragraph" w:styleId="IntenseQuote">
    <w:name w:val="Intense Quote"/>
    <w:basedOn w:val="Normal"/>
    <w:next w:val="Normal"/>
    <w:link w:val="IntenseQuoteChar"/>
    <w:uiPriority w:val="30"/>
    <w:qFormat/>
    <w:rsid w:val="00A84A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84A5D"/>
    <w:rPr>
      <w:i/>
      <w:iCs/>
      <w:color w:val="2F5496" w:themeColor="accent1" w:themeShade="BF"/>
    </w:rPr>
  </w:style>
  <w:style w:type="character" w:styleId="IntenseReference">
    <w:name w:val="Intense Reference"/>
    <w:basedOn w:val="DefaultParagraphFont"/>
    <w:uiPriority w:val="32"/>
    <w:qFormat/>
    <w:rsid w:val="00A84A5D"/>
    <w:rPr>
      <w:b/>
      <w:bCs/>
      <w:smallCaps/>
      <w:color w:val="2F5496" w:themeColor="accent1" w:themeShade="BF"/>
      <w:spacing w:val="5"/>
    </w:rPr>
  </w:style>
  <w:style w:type="table" w:styleId="TableGrid">
    <w:name w:val="Table Grid"/>
    <w:basedOn w:val="TableNormal"/>
    <w:uiPriority w:val="39"/>
    <w:rsid w:val="00A3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E00"/>
    <w:rPr>
      <w:color w:val="0563C1" w:themeColor="hyperlink"/>
      <w:u w:val="single"/>
    </w:rPr>
  </w:style>
  <w:style w:type="character" w:customStyle="1" w:styleId="UnresolvedMention1">
    <w:name w:val="Unresolved Mention1"/>
    <w:basedOn w:val="DefaultParagraphFont"/>
    <w:uiPriority w:val="99"/>
    <w:semiHidden/>
    <w:unhideWhenUsed/>
    <w:rsid w:val="00256E00"/>
    <w:rPr>
      <w:color w:val="605E5C"/>
      <w:shd w:val="clear" w:color="auto" w:fill="E1DFDD"/>
    </w:rPr>
  </w:style>
  <w:style w:type="paragraph" w:styleId="Header">
    <w:name w:val="header"/>
    <w:basedOn w:val="Normal"/>
    <w:link w:val="HeaderChar"/>
    <w:uiPriority w:val="99"/>
    <w:unhideWhenUsed/>
    <w:rsid w:val="0084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B2"/>
    <w:rPr>
      <w:rFonts w:eastAsiaTheme="minorEastAsia"/>
      <w:kern w:val="0"/>
      <w:lang w:val="en-US"/>
      <w14:ligatures w14:val="none"/>
    </w:rPr>
  </w:style>
  <w:style w:type="paragraph" w:styleId="Footer">
    <w:name w:val="footer"/>
    <w:basedOn w:val="Normal"/>
    <w:link w:val="FooterChar"/>
    <w:uiPriority w:val="99"/>
    <w:unhideWhenUsed/>
    <w:rsid w:val="0084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B2"/>
    <w:rPr>
      <w:rFonts w:eastAsiaTheme="minorEastAsia"/>
      <w:kern w:val="0"/>
      <w:lang w:val="en-US"/>
      <w14:ligatures w14:val="none"/>
    </w:rPr>
  </w:style>
  <w:style w:type="character" w:styleId="CommentReference">
    <w:name w:val="annotation reference"/>
    <w:basedOn w:val="DefaultParagraphFont"/>
    <w:uiPriority w:val="99"/>
    <w:semiHidden/>
    <w:unhideWhenUsed/>
    <w:rsid w:val="00887067"/>
    <w:rPr>
      <w:sz w:val="16"/>
      <w:szCs w:val="16"/>
    </w:rPr>
  </w:style>
  <w:style w:type="paragraph" w:styleId="CommentText">
    <w:name w:val="annotation text"/>
    <w:basedOn w:val="Normal"/>
    <w:link w:val="CommentTextChar"/>
    <w:uiPriority w:val="99"/>
    <w:semiHidden/>
    <w:unhideWhenUsed/>
    <w:rsid w:val="00887067"/>
    <w:pPr>
      <w:spacing w:line="240" w:lineRule="auto"/>
    </w:pPr>
    <w:rPr>
      <w:sz w:val="20"/>
      <w:szCs w:val="18"/>
    </w:rPr>
  </w:style>
  <w:style w:type="character" w:customStyle="1" w:styleId="CommentTextChar">
    <w:name w:val="Comment Text Char"/>
    <w:basedOn w:val="DefaultParagraphFont"/>
    <w:link w:val="CommentText"/>
    <w:uiPriority w:val="99"/>
    <w:semiHidden/>
    <w:rsid w:val="00887067"/>
    <w:rPr>
      <w:rFonts w:eastAsiaTheme="minorEastAsia"/>
      <w:kern w:val="0"/>
      <w:sz w:val="20"/>
      <w:szCs w:val="18"/>
      <w:lang w:val="en-US"/>
      <w14:ligatures w14:val="none"/>
    </w:rPr>
  </w:style>
  <w:style w:type="paragraph" w:styleId="CommentSubject">
    <w:name w:val="annotation subject"/>
    <w:basedOn w:val="CommentText"/>
    <w:next w:val="CommentText"/>
    <w:link w:val="CommentSubjectChar"/>
    <w:uiPriority w:val="99"/>
    <w:semiHidden/>
    <w:unhideWhenUsed/>
    <w:rsid w:val="00887067"/>
    <w:rPr>
      <w:b/>
      <w:bCs/>
    </w:rPr>
  </w:style>
  <w:style w:type="character" w:customStyle="1" w:styleId="CommentSubjectChar">
    <w:name w:val="Comment Subject Char"/>
    <w:basedOn w:val="CommentTextChar"/>
    <w:link w:val="CommentSubject"/>
    <w:uiPriority w:val="99"/>
    <w:semiHidden/>
    <w:rsid w:val="00887067"/>
    <w:rPr>
      <w:rFonts w:eastAsiaTheme="minorEastAsia"/>
      <w:b/>
      <w:bCs/>
      <w:kern w:val="0"/>
      <w:sz w:val="20"/>
      <w:szCs w:val="1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5D"/>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84A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36"/>
      <w:lang w:val="en-IN"/>
      <w14:ligatures w14:val="standardContextual"/>
    </w:rPr>
  </w:style>
  <w:style w:type="paragraph" w:styleId="Heading2">
    <w:name w:val="heading 2"/>
    <w:basedOn w:val="Normal"/>
    <w:next w:val="Normal"/>
    <w:link w:val="Heading2Char"/>
    <w:uiPriority w:val="9"/>
    <w:semiHidden/>
    <w:unhideWhenUsed/>
    <w:qFormat/>
    <w:rsid w:val="00A84A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29"/>
      <w:lang w:val="en-IN"/>
      <w14:ligatures w14:val="standardContextual"/>
    </w:rPr>
  </w:style>
  <w:style w:type="paragraph" w:styleId="Heading3">
    <w:name w:val="heading 3"/>
    <w:basedOn w:val="Normal"/>
    <w:next w:val="Normal"/>
    <w:link w:val="Heading3Char"/>
    <w:uiPriority w:val="9"/>
    <w:semiHidden/>
    <w:unhideWhenUsed/>
    <w:qFormat/>
    <w:rsid w:val="00A84A5D"/>
    <w:pPr>
      <w:keepNext/>
      <w:keepLines/>
      <w:spacing w:before="160" w:after="80" w:line="259" w:lineRule="auto"/>
      <w:outlineLvl w:val="2"/>
    </w:pPr>
    <w:rPr>
      <w:rFonts w:eastAsiaTheme="majorEastAsia" w:cstheme="majorBidi"/>
      <w:color w:val="2F5496" w:themeColor="accent1" w:themeShade="BF"/>
      <w:kern w:val="2"/>
      <w:sz w:val="28"/>
      <w:szCs w:val="25"/>
      <w:lang w:val="en-IN"/>
      <w14:ligatures w14:val="standardContextual"/>
    </w:rPr>
  </w:style>
  <w:style w:type="paragraph" w:styleId="Heading4">
    <w:name w:val="heading 4"/>
    <w:basedOn w:val="Normal"/>
    <w:next w:val="Normal"/>
    <w:link w:val="Heading4Char"/>
    <w:uiPriority w:val="9"/>
    <w:semiHidden/>
    <w:unhideWhenUsed/>
    <w:qFormat/>
    <w:rsid w:val="00A84A5D"/>
    <w:pPr>
      <w:keepNext/>
      <w:keepLines/>
      <w:spacing w:before="80" w:after="40" w:line="259" w:lineRule="auto"/>
      <w:outlineLvl w:val="3"/>
    </w:pPr>
    <w:rPr>
      <w:rFonts w:eastAsiaTheme="majorEastAsia"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A84A5D"/>
    <w:pPr>
      <w:keepNext/>
      <w:keepLines/>
      <w:spacing w:before="80" w:after="40" w:line="259" w:lineRule="auto"/>
      <w:outlineLvl w:val="4"/>
    </w:pPr>
    <w:rPr>
      <w:rFonts w:eastAsiaTheme="majorEastAsia"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A84A5D"/>
    <w:pPr>
      <w:keepNext/>
      <w:keepLines/>
      <w:spacing w:before="40" w:after="0" w:line="259" w:lineRule="auto"/>
      <w:outlineLvl w:val="5"/>
    </w:pPr>
    <w:rPr>
      <w:rFonts w:eastAsiaTheme="majorEastAsia"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A84A5D"/>
    <w:pPr>
      <w:keepNext/>
      <w:keepLines/>
      <w:spacing w:before="40" w:after="0" w:line="259" w:lineRule="auto"/>
      <w:outlineLvl w:val="6"/>
    </w:pPr>
    <w:rPr>
      <w:rFonts w:eastAsiaTheme="majorEastAsia"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A84A5D"/>
    <w:pPr>
      <w:keepNext/>
      <w:keepLines/>
      <w:spacing w:after="0" w:line="259" w:lineRule="auto"/>
      <w:outlineLvl w:val="7"/>
    </w:pPr>
    <w:rPr>
      <w:rFonts w:eastAsiaTheme="majorEastAsia"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A84A5D"/>
    <w:pPr>
      <w:keepNext/>
      <w:keepLines/>
      <w:spacing w:after="0" w:line="259" w:lineRule="auto"/>
      <w:outlineLvl w:val="8"/>
    </w:pPr>
    <w:rPr>
      <w:rFonts w:eastAsiaTheme="majorEastAsia"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A5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84A5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84A5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84A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A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A5D"/>
    <w:rPr>
      <w:rFonts w:eastAsiaTheme="majorEastAsia" w:cstheme="majorBidi"/>
      <w:color w:val="272727" w:themeColor="text1" w:themeTint="D8"/>
    </w:rPr>
  </w:style>
  <w:style w:type="paragraph" w:styleId="Title">
    <w:name w:val="Title"/>
    <w:basedOn w:val="Normal"/>
    <w:next w:val="Normal"/>
    <w:link w:val="TitleChar"/>
    <w:uiPriority w:val="10"/>
    <w:qFormat/>
    <w:rsid w:val="00A84A5D"/>
    <w:pPr>
      <w:spacing w:after="80" w:line="240" w:lineRule="auto"/>
      <w:contextualSpacing/>
    </w:pPr>
    <w:rPr>
      <w:rFonts w:asciiTheme="majorHAnsi" w:eastAsiaTheme="majorEastAsia" w:hAnsiTheme="majorHAnsi" w:cstheme="majorBidi"/>
      <w:spacing w:val="-10"/>
      <w:kern w:val="28"/>
      <w:sz w:val="56"/>
      <w:szCs w:val="50"/>
      <w:lang w:val="en-IN"/>
      <w14:ligatures w14:val="standardContextual"/>
    </w:rPr>
  </w:style>
  <w:style w:type="character" w:customStyle="1" w:styleId="TitleChar">
    <w:name w:val="Title Char"/>
    <w:basedOn w:val="DefaultParagraphFont"/>
    <w:link w:val="Title"/>
    <w:uiPriority w:val="10"/>
    <w:rsid w:val="00A84A5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84A5D"/>
    <w:pPr>
      <w:numPr>
        <w:ilvl w:val="1"/>
      </w:numPr>
      <w:spacing w:after="160" w:line="259" w:lineRule="auto"/>
    </w:pPr>
    <w:rPr>
      <w:rFonts w:eastAsiaTheme="majorEastAsia" w:cstheme="majorBidi"/>
      <w:color w:val="595959" w:themeColor="text1" w:themeTint="A6"/>
      <w:spacing w:val="15"/>
      <w:kern w:val="2"/>
      <w:sz w:val="28"/>
      <w:szCs w:val="25"/>
      <w:lang w:val="en-IN"/>
      <w14:ligatures w14:val="standardContextual"/>
    </w:rPr>
  </w:style>
  <w:style w:type="character" w:customStyle="1" w:styleId="SubtitleChar">
    <w:name w:val="Subtitle Char"/>
    <w:basedOn w:val="DefaultParagraphFont"/>
    <w:link w:val="Subtitle"/>
    <w:uiPriority w:val="11"/>
    <w:rsid w:val="00A84A5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84A5D"/>
    <w:pPr>
      <w:spacing w:before="160" w:after="160" w:line="259" w:lineRule="auto"/>
      <w:jc w:val="center"/>
    </w:pPr>
    <w:rPr>
      <w:rFonts w:eastAsiaTheme="minorHAns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A84A5D"/>
    <w:rPr>
      <w:i/>
      <w:iCs/>
      <w:color w:val="404040" w:themeColor="text1" w:themeTint="BF"/>
    </w:rPr>
  </w:style>
  <w:style w:type="paragraph" w:styleId="ListParagraph">
    <w:name w:val="List Paragraph"/>
    <w:basedOn w:val="Normal"/>
    <w:uiPriority w:val="34"/>
    <w:qFormat/>
    <w:rsid w:val="00A84A5D"/>
    <w:pPr>
      <w:spacing w:after="160" w:line="259" w:lineRule="auto"/>
      <w:ind w:left="720"/>
      <w:contextualSpacing/>
    </w:pPr>
    <w:rPr>
      <w:rFonts w:eastAsiaTheme="minorHAnsi"/>
      <w:kern w:val="2"/>
      <w:lang w:val="en-IN"/>
      <w14:ligatures w14:val="standardContextual"/>
    </w:rPr>
  </w:style>
  <w:style w:type="character" w:styleId="IntenseEmphasis">
    <w:name w:val="Intense Emphasis"/>
    <w:basedOn w:val="DefaultParagraphFont"/>
    <w:uiPriority w:val="21"/>
    <w:qFormat/>
    <w:rsid w:val="00A84A5D"/>
    <w:rPr>
      <w:i/>
      <w:iCs/>
      <w:color w:val="2F5496" w:themeColor="accent1" w:themeShade="BF"/>
    </w:rPr>
  </w:style>
  <w:style w:type="paragraph" w:styleId="IntenseQuote">
    <w:name w:val="Intense Quote"/>
    <w:basedOn w:val="Normal"/>
    <w:next w:val="Normal"/>
    <w:link w:val="IntenseQuoteChar"/>
    <w:uiPriority w:val="30"/>
    <w:qFormat/>
    <w:rsid w:val="00A84A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A84A5D"/>
    <w:rPr>
      <w:i/>
      <w:iCs/>
      <w:color w:val="2F5496" w:themeColor="accent1" w:themeShade="BF"/>
    </w:rPr>
  </w:style>
  <w:style w:type="character" w:styleId="IntenseReference">
    <w:name w:val="Intense Reference"/>
    <w:basedOn w:val="DefaultParagraphFont"/>
    <w:uiPriority w:val="32"/>
    <w:qFormat/>
    <w:rsid w:val="00A84A5D"/>
    <w:rPr>
      <w:b/>
      <w:bCs/>
      <w:smallCaps/>
      <w:color w:val="2F5496" w:themeColor="accent1" w:themeShade="BF"/>
      <w:spacing w:val="5"/>
    </w:rPr>
  </w:style>
  <w:style w:type="table" w:styleId="TableGrid">
    <w:name w:val="Table Grid"/>
    <w:basedOn w:val="TableNormal"/>
    <w:uiPriority w:val="39"/>
    <w:rsid w:val="00A3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E00"/>
    <w:rPr>
      <w:color w:val="0563C1" w:themeColor="hyperlink"/>
      <w:u w:val="single"/>
    </w:rPr>
  </w:style>
  <w:style w:type="character" w:customStyle="1" w:styleId="UnresolvedMention1">
    <w:name w:val="Unresolved Mention1"/>
    <w:basedOn w:val="DefaultParagraphFont"/>
    <w:uiPriority w:val="99"/>
    <w:semiHidden/>
    <w:unhideWhenUsed/>
    <w:rsid w:val="00256E00"/>
    <w:rPr>
      <w:color w:val="605E5C"/>
      <w:shd w:val="clear" w:color="auto" w:fill="E1DFDD"/>
    </w:rPr>
  </w:style>
  <w:style w:type="paragraph" w:styleId="Header">
    <w:name w:val="header"/>
    <w:basedOn w:val="Normal"/>
    <w:link w:val="HeaderChar"/>
    <w:uiPriority w:val="99"/>
    <w:unhideWhenUsed/>
    <w:rsid w:val="00841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B2"/>
    <w:rPr>
      <w:rFonts w:eastAsiaTheme="minorEastAsia"/>
      <w:kern w:val="0"/>
      <w:lang w:val="en-US"/>
      <w14:ligatures w14:val="none"/>
    </w:rPr>
  </w:style>
  <w:style w:type="paragraph" w:styleId="Footer">
    <w:name w:val="footer"/>
    <w:basedOn w:val="Normal"/>
    <w:link w:val="FooterChar"/>
    <w:uiPriority w:val="99"/>
    <w:unhideWhenUsed/>
    <w:rsid w:val="00841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B2"/>
    <w:rPr>
      <w:rFonts w:eastAsiaTheme="minorEastAsia"/>
      <w:kern w:val="0"/>
      <w:lang w:val="en-US"/>
      <w14:ligatures w14:val="none"/>
    </w:rPr>
  </w:style>
  <w:style w:type="character" w:styleId="CommentReference">
    <w:name w:val="annotation reference"/>
    <w:basedOn w:val="DefaultParagraphFont"/>
    <w:uiPriority w:val="99"/>
    <w:semiHidden/>
    <w:unhideWhenUsed/>
    <w:rsid w:val="00887067"/>
    <w:rPr>
      <w:sz w:val="16"/>
      <w:szCs w:val="16"/>
    </w:rPr>
  </w:style>
  <w:style w:type="paragraph" w:styleId="CommentText">
    <w:name w:val="annotation text"/>
    <w:basedOn w:val="Normal"/>
    <w:link w:val="CommentTextChar"/>
    <w:uiPriority w:val="99"/>
    <w:semiHidden/>
    <w:unhideWhenUsed/>
    <w:rsid w:val="00887067"/>
    <w:pPr>
      <w:spacing w:line="240" w:lineRule="auto"/>
    </w:pPr>
    <w:rPr>
      <w:sz w:val="20"/>
      <w:szCs w:val="18"/>
    </w:rPr>
  </w:style>
  <w:style w:type="character" w:customStyle="1" w:styleId="CommentTextChar">
    <w:name w:val="Comment Text Char"/>
    <w:basedOn w:val="DefaultParagraphFont"/>
    <w:link w:val="CommentText"/>
    <w:uiPriority w:val="99"/>
    <w:semiHidden/>
    <w:rsid w:val="00887067"/>
    <w:rPr>
      <w:rFonts w:eastAsiaTheme="minorEastAsia"/>
      <w:kern w:val="0"/>
      <w:sz w:val="20"/>
      <w:szCs w:val="18"/>
      <w:lang w:val="en-US"/>
      <w14:ligatures w14:val="none"/>
    </w:rPr>
  </w:style>
  <w:style w:type="paragraph" w:styleId="CommentSubject">
    <w:name w:val="annotation subject"/>
    <w:basedOn w:val="CommentText"/>
    <w:next w:val="CommentText"/>
    <w:link w:val="CommentSubjectChar"/>
    <w:uiPriority w:val="99"/>
    <w:semiHidden/>
    <w:unhideWhenUsed/>
    <w:rsid w:val="00887067"/>
    <w:rPr>
      <w:b/>
      <w:bCs/>
    </w:rPr>
  </w:style>
  <w:style w:type="character" w:customStyle="1" w:styleId="CommentSubjectChar">
    <w:name w:val="Comment Subject Char"/>
    <w:basedOn w:val="CommentTextChar"/>
    <w:link w:val="CommentSubject"/>
    <w:uiPriority w:val="99"/>
    <w:semiHidden/>
    <w:rsid w:val="00887067"/>
    <w:rPr>
      <w:rFonts w:eastAsiaTheme="minorEastAsia"/>
      <w:b/>
      <w:bCs/>
      <w:kern w:val="0"/>
      <w:sz w:val="20"/>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83DF-435F-4EDB-B076-2CB252AF1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9</Pages>
  <Words>7610</Words>
  <Characters>43381</Characters>
  <Application>Microsoft Office Word</Application>
  <DocSecurity>0</DocSecurity>
  <Lines>361</Lines>
  <Paragraphs>101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Pushpendra Chahal</dc:creator>
  <cp:keywords/>
  <dc:description/>
  <cp:lastModifiedBy>SDI 1055</cp:lastModifiedBy>
  <cp:revision>39</cp:revision>
  <dcterms:created xsi:type="dcterms:W3CDTF">2025-09-18T01:56:00Z</dcterms:created>
  <dcterms:modified xsi:type="dcterms:W3CDTF">2025-10-06T06:40:00Z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13d96340-1bde-3571-909a-51e41a395f3c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