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B0419" w14:textId="44D8FCE1" w:rsidR="00C176CA" w:rsidRDefault="00E27ECA" w:rsidP="005A5B9E">
      <w:pPr>
        <w:jc w:val="right"/>
        <w:rPr>
          <w:rFonts w:ascii="Arial" w:hAnsi="Arial" w:cs="Arial"/>
          <w:b/>
          <w:bCs/>
          <w:sz w:val="36"/>
          <w:szCs w:val="36"/>
        </w:rPr>
      </w:pPr>
      <w:r w:rsidRPr="00A106B9">
        <w:rPr>
          <w:rFonts w:ascii="Arial" w:hAnsi="Arial" w:cs="Arial"/>
          <w:b/>
          <w:bCs/>
          <w:sz w:val="36"/>
          <w:szCs w:val="36"/>
        </w:rPr>
        <w:t>Economics of Rice Ecosystems in Telangana: A Comparative Assessment for Sustainable Policy</w:t>
      </w:r>
    </w:p>
    <w:p w14:paraId="54EA168D" w14:textId="636CD05D" w:rsidR="009405A9" w:rsidRDefault="005565F3" w:rsidP="005565F3">
      <w:pPr>
        <w:rPr>
          <w:rFonts w:ascii="Arial" w:hAnsi="Arial" w:cs="Arial"/>
          <w:b/>
          <w:bCs/>
          <w:sz w:val="24"/>
          <w:szCs w:val="24"/>
        </w:rPr>
      </w:pPr>
      <w:r w:rsidRPr="005565F3">
        <w:rPr>
          <w:rFonts w:ascii="Arial" w:hAnsi="Arial" w:cs="Arial"/>
          <w:b/>
          <w:bCs/>
          <w:sz w:val="24"/>
          <w:szCs w:val="24"/>
        </w:rPr>
        <w:t xml:space="preserve">ABSTRACT </w:t>
      </w:r>
    </w:p>
    <w:p w14:paraId="7E053582" w14:textId="0A824EF5" w:rsidR="00EE5A5D" w:rsidRPr="00A60A45" w:rsidRDefault="008B3F5A" w:rsidP="00FA4AEF">
      <w:pPr>
        <w:jc w:val="both"/>
        <w:rPr>
          <w:rFonts w:ascii="Arial" w:hAnsi="Arial" w:cs="Arial"/>
        </w:rPr>
      </w:pPr>
      <w:r w:rsidRPr="00075733">
        <w:rPr>
          <w:rFonts w:ascii="Arial" w:hAnsi="Arial" w:cs="Arial"/>
          <w:highlight w:val="yellow"/>
        </w:rPr>
        <w:t>Rice is one of the most essential food grains globally, feeding more than half of the world’s population. It holds a central place not only in human diets but also in the agricultural economies of many countries, particularly in Asia.</w:t>
      </w:r>
      <w:r w:rsidRPr="008B3F5A">
        <w:rPr>
          <w:rFonts w:ascii="Arial" w:hAnsi="Arial" w:cs="Arial"/>
        </w:rPr>
        <w:t xml:space="preserve"> </w:t>
      </w:r>
      <w:r w:rsidR="005565F3" w:rsidRPr="00A60A45">
        <w:rPr>
          <w:rFonts w:ascii="Arial" w:hAnsi="Arial" w:cs="Arial"/>
        </w:rPr>
        <w:t xml:space="preserve">Rice is a vital staple crop in Telangana, supporting food security and rural livelihoods across the state. </w:t>
      </w:r>
      <w:r w:rsidRPr="00075733">
        <w:rPr>
          <w:rFonts w:ascii="Arial" w:hAnsi="Arial" w:cs="Arial"/>
          <w:highlight w:val="yellow"/>
        </w:rPr>
        <w:t>The study ultimately contributes to the broader goal of promoting climate-resilient and economically viable rice farming in Telangana.</w:t>
      </w:r>
      <w:r>
        <w:rPr>
          <w:rFonts w:ascii="Arial" w:hAnsi="Arial" w:cs="Arial"/>
        </w:rPr>
        <w:t xml:space="preserve"> </w:t>
      </w:r>
      <w:r w:rsidR="005565F3" w:rsidRPr="00A60A45">
        <w:rPr>
          <w:rFonts w:ascii="Arial" w:hAnsi="Arial" w:cs="Arial"/>
        </w:rPr>
        <w:t xml:space="preserve">This study, </w:t>
      </w:r>
      <w:r w:rsidR="005565F3" w:rsidRPr="00A60A45">
        <w:rPr>
          <w:rFonts w:ascii="Arial" w:hAnsi="Arial" w:cs="Arial"/>
          <w:i/>
          <w:iCs/>
        </w:rPr>
        <w:t>"Economics of Rice Ecosystems in Telangana: A Comparative Assessment for Sustainable Policy,"</w:t>
      </w:r>
      <w:r w:rsidR="005565F3" w:rsidRPr="00A60A45">
        <w:rPr>
          <w:rFonts w:ascii="Arial" w:hAnsi="Arial" w:cs="Arial"/>
        </w:rPr>
        <w:t xml:space="preserve"> analyzed the economic viability of three major rice cultivation methods—Transplanted Rice (TPR), Wet Direct Seeded Rice (WDSR), and Dry Direct Seeded Rice (DDSR)—using data from 720 farmers selected through multistage sampling across 12 leading districts. Among them, 350 followed TPR, 200 </w:t>
      </w:r>
      <w:proofErr w:type="spellStart"/>
      <w:r w:rsidR="00CC10B0" w:rsidRPr="00075733">
        <w:rPr>
          <w:rFonts w:ascii="Arial" w:hAnsi="Arial" w:cs="Arial"/>
          <w:highlight w:val="yellow"/>
        </w:rPr>
        <w:t>practised</w:t>
      </w:r>
      <w:proofErr w:type="spellEnd"/>
      <w:r w:rsidR="00CC10B0" w:rsidRPr="00075733">
        <w:rPr>
          <w:rFonts w:ascii="Arial" w:hAnsi="Arial" w:cs="Arial"/>
          <w:highlight w:val="yellow"/>
        </w:rPr>
        <w:t xml:space="preserve"> </w:t>
      </w:r>
      <w:r w:rsidR="005565F3" w:rsidRPr="00A60A45">
        <w:rPr>
          <w:rFonts w:ascii="Arial" w:hAnsi="Arial" w:cs="Arial"/>
        </w:rPr>
        <w:t xml:space="preserve">WDSR, and 170 adopted DDSR, which is gaining momentum particularly in Khammam district due to its cost and </w:t>
      </w:r>
      <w:proofErr w:type="spellStart"/>
      <w:r w:rsidR="00CC10B0" w:rsidRPr="00075733">
        <w:rPr>
          <w:rFonts w:ascii="Arial" w:hAnsi="Arial" w:cs="Arial"/>
          <w:highlight w:val="yellow"/>
        </w:rPr>
        <w:t>labour</w:t>
      </w:r>
      <w:proofErr w:type="spellEnd"/>
      <w:r w:rsidR="00CC10B0" w:rsidRPr="00075733">
        <w:rPr>
          <w:rFonts w:ascii="Arial" w:hAnsi="Arial" w:cs="Arial"/>
          <w:highlight w:val="yellow"/>
        </w:rPr>
        <w:t xml:space="preserve"> </w:t>
      </w:r>
      <w:r w:rsidR="005565F3" w:rsidRPr="00A60A45">
        <w:rPr>
          <w:rFonts w:ascii="Arial" w:hAnsi="Arial" w:cs="Arial"/>
        </w:rPr>
        <w:t>efficiency.</w:t>
      </w:r>
      <w:r w:rsidR="005E5492">
        <w:rPr>
          <w:rFonts w:ascii="Arial" w:hAnsi="Arial" w:cs="Arial"/>
        </w:rPr>
        <w:t xml:space="preserve"> </w:t>
      </w:r>
      <w:r w:rsidR="005E5492" w:rsidRPr="00075733">
        <w:rPr>
          <w:rFonts w:ascii="Arial" w:hAnsi="Arial" w:cs="Arial"/>
          <w:highlight w:val="yellow"/>
        </w:rPr>
        <w:t>Data was gathered through personal interviews using a structured and pre-tested schedule, focusing on cultivation practices, costs, and returns.</w:t>
      </w:r>
      <w:r w:rsidR="005E5492" w:rsidRPr="005E5492">
        <w:rPr>
          <w:rFonts w:ascii="Arial" w:hAnsi="Arial" w:cs="Arial"/>
        </w:rPr>
        <w:t xml:space="preserve"> </w:t>
      </w:r>
      <w:r w:rsidR="005565F3" w:rsidRPr="00A60A45">
        <w:rPr>
          <w:rFonts w:ascii="Arial" w:hAnsi="Arial" w:cs="Arial"/>
        </w:rPr>
        <w:t xml:space="preserve"> </w:t>
      </w:r>
      <w:r w:rsidR="00FA4AEF" w:rsidRPr="00075733">
        <w:rPr>
          <w:rFonts w:ascii="Arial" w:hAnsi="Arial" w:cs="Arial"/>
          <w:highlight w:val="yellow"/>
        </w:rPr>
        <w:t>A multistage sampling technique was employed to select the study respondents. The sampling began by identifying the twelve leading paddy-growing districts in Telangana based on the area under cultivation. The cost analysis followed standard cost concepts.</w:t>
      </w:r>
      <w:r w:rsidR="00FA4AEF">
        <w:rPr>
          <w:rFonts w:ascii="Arial" w:hAnsi="Arial" w:cs="Arial"/>
        </w:rPr>
        <w:t xml:space="preserve"> </w:t>
      </w:r>
      <w:r w:rsidR="005565F3" w:rsidRPr="00A60A45">
        <w:rPr>
          <w:rFonts w:ascii="Arial" w:hAnsi="Arial" w:cs="Arial"/>
        </w:rPr>
        <w:t xml:space="preserve">Detailed cost analysis (Cost A1 to C3), along with net returns and benefit-cost ratios, showed DDSR as the most economical method with a net return of ₹66,037.92/ha and return per rupee spent of ₹1.84—higher than both TPR (₹1.37) and WDSR (₹1.68). Socio-economic profiling revealed most farmers were smallholders aged 38–55, with modest education, relying heavily on family </w:t>
      </w:r>
      <w:proofErr w:type="spellStart"/>
      <w:r w:rsidR="00CC10B0" w:rsidRPr="00075733">
        <w:rPr>
          <w:rFonts w:ascii="Arial" w:hAnsi="Arial" w:cs="Arial"/>
          <w:highlight w:val="yellow"/>
        </w:rPr>
        <w:t>labour</w:t>
      </w:r>
      <w:proofErr w:type="spellEnd"/>
      <w:r w:rsidR="005565F3" w:rsidRPr="00A60A45">
        <w:rPr>
          <w:rFonts w:ascii="Arial" w:hAnsi="Arial" w:cs="Arial"/>
        </w:rPr>
        <w:t xml:space="preserve">. Central Telangana farmers, especially DDSR adopters, had better access to </w:t>
      </w:r>
      <w:proofErr w:type="spellStart"/>
      <w:r w:rsidR="00CC10B0" w:rsidRPr="00075733">
        <w:rPr>
          <w:rFonts w:ascii="Arial" w:hAnsi="Arial" w:cs="Arial"/>
          <w:highlight w:val="yellow"/>
        </w:rPr>
        <w:t>mechanisation</w:t>
      </w:r>
      <w:proofErr w:type="spellEnd"/>
      <w:r w:rsidR="00CC10B0" w:rsidRPr="00075733">
        <w:rPr>
          <w:rFonts w:ascii="Arial" w:hAnsi="Arial" w:cs="Arial"/>
          <w:highlight w:val="yellow"/>
        </w:rPr>
        <w:t xml:space="preserve"> </w:t>
      </w:r>
      <w:r w:rsidR="005565F3" w:rsidRPr="00A60A45">
        <w:rPr>
          <w:rFonts w:ascii="Arial" w:hAnsi="Arial" w:cs="Arial"/>
        </w:rPr>
        <w:t xml:space="preserve">and extension services. Supported by findings from earlier studies (e.g., Sudhir et al., 2021; Srinivas et al., 2020), the research underscores DDSR’s potential in addressing challenges like rising input costs and </w:t>
      </w:r>
      <w:proofErr w:type="spellStart"/>
      <w:r w:rsidR="00CC10B0" w:rsidRPr="00075733">
        <w:rPr>
          <w:rFonts w:ascii="Arial" w:hAnsi="Arial" w:cs="Arial"/>
          <w:highlight w:val="yellow"/>
        </w:rPr>
        <w:t>labour</w:t>
      </w:r>
      <w:proofErr w:type="spellEnd"/>
      <w:r w:rsidR="00CC10B0" w:rsidRPr="00075733">
        <w:rPr>
          <w:rFonts w:ascii="Arial" w:hAnsi="Arial" w:cs="Arial"/>
          <w:highlight w:val="yellow"/>
        </w:rPr>
        <w:t xml:space="preserve"> </w:t>
      </w:r>
      <w:r w:rsidR="005565F3" w:rsidRPr="00A60A45">
        <w:rPr>
          <w:rFonts w:ascii="Arial" w:hAnsi="Arial" w:cs="Arial"/>
        </w:rPr>
        <w:t>shortages. It advocates for policy interventions promoting sustainable, resource-efficient technologies to ensure long-term profitability and resilience in Telangana’s rice sector.</w:t>
      </w:r>
      <w:r>
        <w:rPr>
          <w:rFonts w:ascii="Arial" w:hAnsi="Arial" w:cs="Arial"/>
        </w:rPr>
        <w:t xml:space="preserve"> </w:t>
      </w:r>
      <w:r w:rsidRPr="00075733">
        <w:rPr>
          <w:rFonts w:ascii="Arial" w:hAnsi="Arial" w:cs="Arial"/>
          <w:highlight w:val="yellow"/>
        </w:rPr>
        <w:t xml:space="preserve">Therefore, to ensure long-term agricultural resilience and enhanced farmer income, policy interventions must </w:t>
      </w:r>
      <w:proofErr w:type="spellStart"/>
      <w:r w:rsidRPr="00075733">
        <w:rPr>
          <w:rFonts w:ascii="Arial" w:hAnsi="Arial" w:cs="Arial"/>
          <w:highlight w:val="yellow"/>
        </w:rPr>
        <w:t>prioritise</w:t>
      </w:r>
      <w:proofErr w:type="spellEnd"/>
      <w:r w:rsidRPr="00075733">
        <w:rPr>
          <w:rFonts w:ascii="Arial" w:hAnsi="Arial" w:cs="Arial"/>
          <w:highlight w:val="yellow"/>
        </w:rPr>
        <w:t xml:space="preserve"> the promotion of cost-effective and climate-smart practices like DRY DSR, in alignment with the broader goal of fostering sustainability in Telangana’s rice ecosystems.</w:t>
      </w:r>
    </w:p>
    <w:p w14:paraId="497B1E2B" w14:textId="73EA5FBE" w:rsidR="001A68A5" w:rsidRPr="00A60A45" w:rsidRDefault="00F51C2F" w:rsidP="001C0764">
      <w:pPr>
        <w:jc w:val="both"/>
        <w:rPr>
          <w:rFonts w:ascii="Arial" w:hAnsi="Arial" w:cs="Arial"/>
        </w:rPr>
      </w:pPr>
      <w:r w:rsidRPr="00A60A45">
        <w:rPr>
          <w:rFonts w:ascii="Arial" w:hAnsi="Arial" w:cs="Arial"/>
          <w:b/>
          <w:bCs/>
        </w:rPr>
        <w:t>Keywords:</w:t>
      </w:r>
      <w:r w:rsidRPr="00A60A45">
        <w:rPr>
          <w:rFonts w:ascii="Arial" w:hAnsi="Arial" w:cs="Arial"/>
        </w:rPr>
        <w:t xml:space="preserve"> Rice ecosystems, Direct-seeded rice (DSR), Cost of cultivation, Profitability, Sustainable agriculture.</w:t>
      </w:r>
    </w:p>
    <w:p w14:paraId="2C7DDBB1" w14:textId="77777777" w:rsidR="00A60A45" w:rsidRPr="001C0764" w:rsidRDefault="00A60A45" w:rsidP="001C0764">
      <w:pPr>
        <w:jc w:val="both"/>
        <w:rPr>
          <w:rFonts w:ascii="Arial" w:hAnsi="Arial" w:cs="Arial"/>
          <w:sz w:val="24"/>
          <w:szCs w:val="24"/>
        </w:rPr>
      </w:pPr>
    </w:p>
    <w:p w14:paraId="67996DAE" w14:textId="5A20F903" w:rsidR="009405A9" w:rsidRPr="006811FF" w:rsidRDefault="006235BB" w:rsidP="006811FF">
      <w:pPr>
        <w:pStyle w:val="ListParagraph"/>
        <w:numPr>
          <w:ilvl w:val="0"/>
          <w:numId w:val="12"/>
        </w:numPr>
        <w:rPr>
          <w:rFonts w:ascii="Arial" w:hAnsi="Arial" w:cs="Arial"/>
          <w:b/>
          <w:bCs/>
        </w:rPr>
      </w:pPr>
      <w:r w:rsidRPr="006811FF">
        <w:rPr>
          <w:rFonts w:ascii="Arial" w:hAnsi="Arial" w:cs="Arial"/>
          <w:b/>
          <w:bCs/>
        </w:rPr>
        <w:t>INTRODUCTION</w:t>
      </w:r>
    </w:p>
    <w:p w14:paraId="3B15D70E" w14:textId="75EDD4C9" w:rsidR="004A1078" w:rsidRPr="0001408C" w:rsidRDefault="00C271A7" w:rsidP="004A1078">
      <w:pPr>
        <w:pStyle w:val="NormalWeb"/>
        <w:jc w:val="both"/>
        <w:rPr>
          <w:rFonts w:ascii="Arial" w:hAnsi="Arial" w:cs="Arial"/>
          <w:sz w:val="22"/>
          <w:szCs w:val="22"/>
        </w:rPr>
      </w:pPr>
      <w:r w:rsidRPr="00075733">
        <w:rPr>
          <w:rFonts w:ascii="Arial" w:hAnsi="Arial" w:cs="Arial"/>
          <w:sz w:val="22"/>
          <w:szCs w:val="22"/>
          <w:highlight w:val="yellow"/>
        </w:rPr>
        <w:lastRenderedPageBreak/>
        <w:t xml:space="preserve">Rice is one of the most important crops in the world. Increasing rice yield has been an urgent need to support the rapid growth of </w:t>
      </w:r>
      <w:r>
        <w:rPr>
          <w:rFonts w:ascii="Arial" w:hAnsi="Arial" w:cs="Arial"/>
          <w:sz w:val="22"/>
          <w:szCs w:val="22"/>
          <w:highlight w:val="yellow"/>
        </w:rPr>
        <w:t xml:space="preserve">the </w:t>
      </w:r>
      <w:r w:rsidRPr="00075733">
        <w:rPr>
          <w:rFonts w:ascii="Arial" w:hAnsi="Arial" w:cs="Arial"/>
          <w:sz w:val="22"/>
          <w:szCs w:val="22"/>
          <w:highlight w:val="yellow"/>
        </w:rPr>
        <w:t>global population (Li et al., 2018).</w:t>
      </w:r>
      <w:r>
        <w:rPr>
          <w:rFonts w:ascii="Arial" w:hAnsi="Arial" w:cs="Arial"/>
          <w:sz w:val="22"/>
          <w:szCs w:val="22"/>
        </w:rPr>
        <w:t xml:space="preserve"> </w:t>
      </w:r>
      <w:r w:rsidR="004A1078" w:rsidRPr="0001408C">
        <w:rPr>
          <w:rFonts w:ascii="Arial" w:hAnsi="Arial" w:cs="Arial"/>
          <w:sz w:val="22"/>
          <w:szCs w:val="22"/>
        </w:rPr>
        <w:t xml:space="preserve">Rice is one of the most essential food grains globally, feeding more than half of the world’s population. It holds a central place not only in human diets but also in the agricultural economies of many countries, particularly in Asia. Among the major cereal crops, rice ranks third globally in total production after maize and wheat, but it is the most widely consumed staple food in Asia, where cultural, nutritional, and economic dependence on rice is profound. According to the Food and Agriculture </w:t>
      </w:r>
      <w:proofErr w:type="spellStart"/>
      <w:r w:rsidR="00CC10B0" w:rsidRPr="00075733">
        <w:rPr>
          <w:rFonts w:ascii="Arial" w:hAnsi="Arial" w:cs="Arial"/>
          <w:sz w:val="22"/>
          <w:szCs w:val="22"/>
          <w:highlight w:val="yellow"/>
        </w:rPr>
        <w:t>Organisation</w:t>
      </w:r>
      <w:proofErr w:type="spellEnd"/>
      <w:r w:rsidR="00CC10B0" w:rsidRPr="0001408C">
        <w:rPr>
          <w:rFonts w:ascii="Arial" w:hAnsi="Arial" w:cs="Arial"/>
          <w:sz w:val="22"/>
          <w:szCs w:val="22"/>
        </w:rPr>
        <w:t xml:space="preserve"> </w:t>
      </w:r>
      <w:r w:rsidR="004A1078" w:rsidRPr="0001408C">
        <w:rPr>
          <w:rFonts w:ascii="Arial" w:hAnsi="Arial" w:cs="Arial"/>
          <w:sz w:val="22"/>
          <w:szCs w:val="22"/>
        </w:rPr>
        <w:t>(FAO, 2022), rice is cultivated across 165 million hectares worldwide, producing approximately 780 million tonnes of paddy annually. The average global productivity is about 4.7 tonnes per hectare, though this figure varies significantly across regions depending on climatic conditions, water availability, soil quality, farming technology, and cultivation methods. Asian countries dominate global rice production, contributing to more than 90% of the total output, with China, India, Indonesia, Bangladesh, Vietnam, and Thailand as the top producers.</w:t>
      </w:r>
    </w:p>
    <w:p w14:paraId="145F8F4A" w14:textId="1628D199" w:rsidR="004A1078" w:rsidRPr="0001408C" w:rsidRDefault="00E124FE" w:rsidP="004A1078">
      <w:pPr>
        <w:pStyle w:val="NormalWeb"/>
        <w:jc w:val="both"/>
        <w:rPr>
          <w:rFonts w:ascii="Arial" w:hAnsi="Arial" w:cs="Arial"/>
          <w:sz w:val="22"/>
          <w:szCs w:val="22"/>
        </w:rPr>
      </w:pPr>
      <w:r w:rsidRPr="00075733">
        <w:rPr>
          <w:rFonts w:ascii="Arial" w:hAnsi="Arial" w:cs="Arial"/>
          <w:sz w:val="22"/>
          <w:szCs w:val="22"/>
          <w:highlight w:val="yellow"/>
        </w:rPr>
        <w:t>Rice is the staple food for over half of the global population. About 90% of the global rice is produced and consumed in Asia. Hence, rice production in Asia is the key to global food security. The growth in rice production with stability has been a matter of concern to achieve food security, especially in developing countries (</w:t>
      </w:r>
      <w:proofErr w:type="spellStart"/>
      <w:r w:rsidRPr="00075733">
        <w:rPr>
          <w:rFonts w:ascii="Arial" w:hAnsi="Arial" w:cs="Arial"/>
          <w:sz w:val="22"/>
          <w:szCs w:val="22"/>
          <w:highlight w:val="yellow"/>
        </w:rPr>
        <w:t>Bandumula</w:t>
      </w:r>
      <w:proofErr w:type="spellEnd"/>
      <w:r w:rsidRPr="00075733">
        <w:rPr>
          <w:rFonts w:ascii="Arial" w:hAnsi="Arial" w:cs="Arial"/>
          <w:sz w:val="22"/>
          <w:szCs w:val="22"/>
          <w:highlight w:val="yellow"/>
        </w:rPr>
        <w:t>, 2018).</w:t>
      </w:r>
      <w:r w:rsidRPr="00E124FE">
        <w:rPr>
          <w:rFonts w:ascii="Arial" w:hAnsi="Arial" w:cs="Arial"/>
          <w:sz w:val="22"/>
          <w:szCs w:val="22"/>
        </w:rPr>
        <w:t xml:space="preserve"> </w:t>
      </w:r>
      <w:r w:rsidR="004A1078" w:rsidRPr="0001408C">
        <w:rPr>
          <w:rFonts w:ascii="Arial" w:hAnsi="Arial" w:cs="Arial"/>
          <w:sz w:val="22"/>
          <w:szCs w:val="22"/>
        </w:rPr>
        <w:t>India plays a leading role in global rice production as the second-largest producer after China, contributing about 17–18% of the world’s rice output. As per the Ministry of Agriculture &amp; Farmers Welfare (2023), India cultivates rice on approximately 44.3 million hectares, yielding nearly 135.5 million tonnes annually. The national average productivity is 3.8 tonnes per hectare, though higher yields are seen in states with better irrigation infrastructure and access to improved technologies, such as Punjab, Haryana, Andhra Pradesh, and Tamil Nadu. Rice also holds significant economic importance in India’s export basket. In 2022–23, India exported over 22 million tonnes of rice, making it the largest rice exporter globally.</w:t>
      </w:r>
    </w:p>
    <w:p w14:paraId="39BC686B" w14:textId="400921B9" w:rsidR="004A1078" w:rsidRPr="0001408C" w:rsidRDefault="004A1078" w:rsidP="004A1078">
      <w:pPr>
        <w:pStyle w:val="NormalWeb"/>
        <w:jc w:val="both"/>
        <w:rPr>
          <w:rFonts w:ascii="Arial" w:hAnsi="Arial" w:cs="Arial"/>
          <w:sz w:val="22"/>
          <w:szCs w:val="22"/>
        </w:rPr>
      </w:pPr>
      <w:r w:rsidRPr="0001408C">
        <w:rPr>
          <w:rFonts w:ascii="Arial" w:hAnsi="Arial" w:cs="Arial"/>
          <w:sz w:val="22"/>
          <w:szCs w:val="22"/>
        </w:rPr>
        <w:t xml:space="preserve">Within India, Telangana has emerged as a significant rice-producing state over the past decade. </w:t>
      </w:r>
      <w:r w:rsidR="00E124FE" w:rsidRPr="00075733">
        <w:rPr>
          <w:rFonts w:ascii="Arial" w:hAnsi="Arial" w:cs="Arial"/>
          <w:sz w:val="22"/>
          <w:szCs w:val="22"/>
          <w:highlight w:val="yellow"/>
        </w:rPr>
        <w:t>Telangana, a state in India, has seen a substantial increase in paddy production, owing to government initiatives, irrigation projects, and investments. The development of high-yielding rice varieties that are well-suited to the region's soil conditions has played a crucial role in this growth. These varieties exhibit resistance to various biotic and abiotic stresses, contributing to a sustained increase in paddy production. The state's remarkable progress in rice cultivation is evident through the data on area coverage, production, and productivity (</w:t>
      </w:r>
      <w:proofErr w:type="spellStart"/>
      <w:r w:rsidR="00E124FE" w:rsidRPr="00075733">
        <w:rPr>
          <w:rFonts w:ascii="Arial" w:hAnsi="Arial" w:cs="Arial"/>
          <w:sz w:val="22"/>
          <w:szCs w:val="22"/>
          <w:highlight w:val="yellow"/>
        </w:rPr>
        <w:t>Sonaveni</w:t>
      </w:r>
      <w:proofErr w:type="spellEnd"/>
      <w:r w:rsidR="00E124FE" w:rsidRPr="00075733">
        <w:rPr>
          <w:rFonts w:ascii="Arial" w:hAnsi="Arial" w:cs="Arial"/>
          <w:sz w:val="22"/>
          <w:szCs w:val="22"/>
          <w:highlight w:val="yellow"/>
        </w:rPr>
        <w:t xml:space="preserve"> et al., 2024</w:t>
      </w:r>
      <w:r w:rsidR="008B3F5A">
        <w:rPr>
          <w:rFonts w:ascii="Arial" w:hAnsi="Arial" w:cs="Arial"/>
          <w:sz w:val="22"/>
          <w:szCs w:val="22"/>
          <w:highlight w:val="yellow"/>
        </w:rPr>
        <w:t xml:space="preserve">; </w:t>
      </w:r>
      <w:r w:rsidR="008B3F5A" w:rsidRPr="00075733">
        <w:rPr>
          <w:rFonts w:ascii="Arial" w:hAnsi="Arial" w:cs="Arial"/>
          <w:sz w:val="22"/>
          <w:szCs w:val="22"/>
          <w:highlight w:val="yellow"/>
        </w:rPr>
        <w:t>Kumar, 2022</w:t>
      </w:r>
      <w:r w:rsidR="00E124FE" w:rsidRPr="00075733">
        <w:rPr>
          <w:rFonts w:ascii="Arial" w:hAnsi="Arial" w:cs="Arial"/>
          <w:sz w:val="22"/>
          <w:szCs w:val="22"/>
          <w:highlight w:val="yellow"/>
        </w:rPr>
        <w:t>).</w:t>
      </w:r>
      <w:r w:rsidR="00E124FE">
        <w:rPr>
          <w:rFonts w:ascii="Arial" w:hAnsi="Arial" w:cs="Arial"/>
          <w:sz w:val="22"/>
          <w:szCs w:val="22"/>
        </w:rPr>
        <w:t xml:space="preserve"> </w:t>
      </w:r>
      <w:r w:rsidRPr="0001408C">
        <w:rPr>
          <w:rFonts w:ascii="Arial" w:hAnsi="Arial" w:cs="Arial"/>
          <w:sz w:val="22"/>
          <w:szCs w:val="22"/>
        </w:rPr>
        <w:t xml:space="preserve">Following the formation of the state in 2014 and subsequent investment in irrigation projects like </w:t>
      </w:r>
      <w:r w:rsidR="00CC10B0" w:rsidRPr="00075733">
        <w:rPr>
          <w:rFonts w:ascii="Arial" w:hAnsi="Arial" w:cs="Arial"/>
          <w:sz w:val="22"/>
          <w:szCs w:val="22"/>
          <w:highlight w:val="yellow"/>
        </w:rPr>
        <w:t>the</w:t>
      </w:r>
      <w:r w:rsidR="00CC10B0">
        <w:rPr>
          <w:rFonts w:ascii="Arial" w:hAnsi="Arial" w:cs="Arial"/>
          <w:sz w:val="22"/>
          <w:szCs w:val="22"/>
        </w:rPr>
        <w:t xml:space="preserve"> </w:t>
      </w:r>
      <w:proofErr w:type="spellStart"/>
      <w:r w:rsidRPr="0001408C">
        <w:rPr>
          <w:rFonts w:ascii="Arial" w:hAnsi="Arial" w:cs="Arial"/>
          <w:sz w:val="22"/>
          <w:szCs w:val="22"/>
        </w:rPr>
        <w:t>Kaleshwaram</w:t>
      </w:r>
      <w:proofErr w:type="spellEnd"/>
      <w:r w:rsidRPr="0001408C">
        <w:rPr>
          <w:rFonts w:ascii="Arial" w:hAnsi="Arial" w:cs="Arial"/>
          <w:sz w:val="22"/>
          <w:szCs w:val="22"/>
        </w:rPr>
        <w:t xml:space="preserve"> Lift Irrigation Scheme and Mission Kakatiya, the area under rice cultivation has expanded dramatically. As per the Directorate of Economics and Statistics (DES, 2023), Telangana now cultivates rice on around 3 million hectares, with an annual production of nearly 10 million tonnes. The average productivity in the state is about 3.3 tonnes per hectare, slightly below the national average but improving year on year due to increasing </w:t>
      </w:r>
      <w:proofErr w:type="spellStart"/>
      <w:r w:rsidR="00CC10B0" w:rsidRPr="00075733">
        <w:rPr>
          <w:rFonts w:ascii="Arial" w:hAnsi="Arial" w:cs="Arial"/>
          <w:sz w:val="22"/>
          <w:szCs w:val="22"/>
          <w:highlight w:val="yellow"/>
        </w:rPr>
        <w:t>mechanisation</w:t>
      </w:r>
      <w:proofErr w:type="spellEnd"/>
      <w:r w:rsidRPr="0001408C">
        <w:rPr>
          <w:rFonts w:ascii="Arial" w:hAnsi="Arial" w:cs="Arial"/>
          <w:sz w:val="22"/>
          <w:szCs w:val="22"/>
        </w:rPr>
        <w:t>, better input access, and the adoption of short-duration, high-yielding varieties.</w:t>
      </w:r>
    </w:p>
    <w:p w14:paraId="353EC403" w14:textId="1A2A998D" w:rsidR="00192E19" w:rsidRPr="0001408C" w:rsidRDefault="004A1078" w:rsidP="004A1078">
      <w:pPr>
        <w:pStyle w:val="NormalWeb"/>
        <w:jc w:val="both"/>
        <w:rPr>
          <w:rFonts w:ascii="Arial" w:hAnsi="Arial" w:cs="Arial"/>
          <w:sz w:val="22"/>
          <w:szCs w:val="22"/>
        </w:rPr>
      </w:pPr>
      <w:r w:rsidRPr="0001408C">
        <w:rPr>
          <w:rFonts w:ascii="Arial" w:hAnsi="Arial" w:cs="Arial"/>
          <w:sz w:val="22"/>
          <w:szCs w:val="22"/>
        </w:rPr>
        <w:t>The rice cropping patterns in Telangana vary widely across agro-climatic zones. In regions with canal irrigation</w:t>
      </w:r>
      <w:r w:rsidR="00CC10B0">
        <w:rPr>
          <w:rFonts w:ascii="Arial" w:hAnsi="Arial" w:cs="Arial"/>
          <w:sz w:val="22"/>
          <w:szCs w:val="22"/>
        </w:rPr>
        <w:t>,</w:t>
      </w:r>
      <w:r w:rsidRPr="0001408C">
        <w:rPr>
          <w:rFonts w:ascii="Arial" w:hAnsi="Arial" w:cs="Arial"/>
          <w:sz w:val="22"/>
          <w:szCs w:val="22"/>
        </w:rPr>
        <w:t xml:space="preserve"> such as parts of Karimnagar, Nalgonda, and Siddipet, farmers continue to rely on the traditional transplanted system, while more progressive districts like Khammam have rapidly adopted dry direct-seeded rice (DDSR) for its </w:t>
      </w:r>
      <w:proofErr w:type="spellStart"/>
      <w:r w:rsidR="00CC10B0" w:rsidRPr="00075733">
        <w:rPr>
          <w:rFonts w:ascii="Arial" w:hAnsi="Arial" w:cs="Arial"/>
          <w:sz w:val="22"/>
          <w:szCs w:val="22"/>
          <w:highlight w:val="yellow"/>
        </w:rPr>
        <w:t>labour-saving</w:t>
      </w:r>
      <w:proofErr w:type="spellEnd"/>
      <w:r w:rsidRPr="00075733">
        <w:rPr>
          <w:rFonts w:ascii="Arial" w:hAnsi="Arial" w:cs="Arial"/>
          <w:sz w:val="22"/>
          <w:szCs w:val="22"/>
          <w:highlight w:val="yellow"/>
        </w:rPr>
        <w:t xml:space="preserve"> </w:t>
      </w:r>
      <w:r w:rsidRPr="0001408C">
        <w:rPr>
          <w:rFonts w:ascii="Arial" w:hAnsi="Arial" w:cs="Arial"/>
          <w:sz w:val="22"/>
          <w:szCs w:val="22"/>
        </w:rPr>
        <w:lastRenderedPageBreak/>
        <w:t>and early sowing benefits. In southern and upland regions, wet direct-seeded rice (WDSR) is also gaining attention due to water efficiency and quicker field turnaround.</w:t>
      </w:r>
      <w:r w:rsidR="0045666E" w:rsidRPr="0001408C">
        <w:rPr>
          <w:rFonts w:ascii="Arial" w:hAnsi="Arial" w:cs="Arial"/>
          <w:sz w:val="22"/>
          <w:szCs w:val="22"/>
        </w:rPr>
        <w:t xml:space="preserve"> </w:t>
      </w:r>
      <w:r w:rsidRPr="0001408C">
        <w:rPr>
          <w:rFonts w:ascii="Arial" w:hAnsi="Arial" w:cs="Arial"/>
          <w:sz w:val="22"/>
          <w:szCs w:val="22"/>
        </w:rPr>
        <w:t xml:space="preserve">The increased rice production in Telangana has brought both opportunities and challenges. While yields have increased, there is growing concern over rising input costs, overexploitation of groundwater, and reduced </w:t>
      </w:r>
      <w:proofErr w:type="spellStart"/>
      <w:r w:rsidR="00CC10B0" w:rsidRPr="00075733">
        <w:rPr>
          <w:rFonts w:ascii="Arial" w:hAnsi="Arial" w:cs="Arial"/>
          <w:sz w:val="22"/>
          <w:szCs w:val="22"/>
          <w:highlight w:val="yellow"/>
        </w:rPr>
        <w:t>labour</w:t>
      </w:r>
      <w:proofErr w:type="spellEnd"/>
      <w:r w:rsidR="00CC10B0" w:rsidRPr="00075733">
        <w:rPr>
          <w:rFonts w:ascii="Arial" w:hAnsi="Arial" w:cs="Arial"/>
          <w:sz w:val="22"/>
          <w:szCs w:val="22"/>
          <w:highlight w:val="yellow"/>
        </w:rPr>
        <w:t xml:space="preserve"> </w:t>
      </w:r>
      <w:r w:rsidRPr="0001408C">
        <w:rPr>
          <w:rFonts w:ascii="Arial" w:hAnsi="Arial" w:cs="Arial"/>
          <w:sz w:val="22"/>
          <w:szCs w:val="22"/>
        </w:rPr>
        <w:t xml:space="preserve">availability. As rice occupies more than 50% of the gross cropped area during both kharif and rabi seasons, understanding the economic performance of different rice cultivation systems is crucial for ensuring long-term profitability and sustainability for farmers in the </w:t>
      </w:r>
      <w:r w:rsidR="00192E19" w:rsidRPr="0001408C">
        <w:rPr>
          <w:rFonts w:ascii="Arial" w:hAnsi="Arial" w:cs="Arial"/>
          <w:sz w:val="22"/>
          <w:szCs w:val="22"/>
        </w:rPr>
        <w:t xml:space="preserve">region. </w:t>
      </w:r>
    </w:p>
    <w:p w14:paraId="5246F532" w14:textId="61672621" w:rsidR="00082995" w:rsidRPr="0001408C" w:rsidRDefault="00192E19" w:rsidP="004A1078">
      <w:pPr>
        <w:pStyle w:val="NormalWeb"/>
        <w:jc w:val="both"/>
        <w:rPr>
          <w:rFonts w:ascii="Arial" w:hAnsi="Arial" w:cs="Arial"/>
          <w:sz w:val="22"/>
          <w:szCs w:val="22"/>
        </w:rPr>
      </w:pPr>
      <w:r w:rsidRPr="0001408C">
        <w:rPr>
          <w:rFonts w:ascii="Arial" w:hAnsi="Arial" w:cs="Arial"/>
          <w:sz w:val="22"/>
          <w:szCs w:val="22"/>
        </w:rPr>
        <w:t>Rice</w:t>
      </w:r>
      <w:r w:rsidR="00225331" w:rsidRPr="0001408C">
        <w:rPr>
          <w:rFonts w:ascii="Arial" w:hAnsi="Arial" w:cs="Arial"/>
          <w:sz w:val="22"/>
          <w:szCs w:val="22"/>
        </w:rPr>
        <w:t xml:space="preserve"> in Telangana is grown under various ecosystems</w:t>
      </w:r>
      <w:r w:rsidR="00CC10B0">
        <w:rPr>
          <w:rFonts w:ascii="Arial" w:hAnsi="Arial" w:cs="Arial"/>
          <w:sz w:val="22"/>
          <w:szCs w:val="22"/>
        </w:rPr>
        <w:t>,</w:t>
      </w:r>
      <w:r w:rsidR="00225331" w:rsidRPr="0001408C">
        <w:rPr>
          <w:rFonts w:ascii="Arial" w:hAnsi="Arial" w:cs="Arial"/>
          <w:sz w:val="22"/>
          <w:szCs w:val="22"/>
        </w:rPr>
        <w:t xml:space="preserve"> including </w:t>
      </w:r>
      <w:r w:rsidR="00225331" w:rsidRPr="0001408C">
        <w:rPr>
          <w:rFonts w:ascii="Arial" w:hAnsi="Arial" w:cs="Arial"/>
          <w:b/>
          <w:bCs/>
          <w:sz w:val="22"/>
          <w:szCs w:val="22"/>
        </w:rPr>
        <w:t>transplanted rice</w:t>
      </w:r>
      <w:r w:rsidR="00225331" w:rsidRPr="0001408C">
        <w:rPr>
          <w:rFonts w:ascii="Arial" w:hAnsi="Arial" w:cs="Arial"/>
          <w:sz w:val="22"/>
          <w:szCs w:val="22"/>
        </w:rPr>
        <w:t xml:space="preserve">, </w:t>
      </w:r>
      <w:r w:rsidR="00225331" w:rsidRPr="0001408C">
        <w:rPr>
          <w:rFonts w:ascii="Arial" w:hAnsi="Arial" w:cs="Arial"/>
          <w:b/>
          <w:bCs/>
          <w:sz w:val="22"/>
          <w:szCs w:val="22"/>
        </w:rPr>
        <w:t>wet direct-seeded rice (WDSR)</w:t>
      </w:r>
      <w:r w:rsidR="00225331" w:rsidRPr="0001408C">
        <w:rPr>
          <w:rFonts w:ascii="Arial" w:hAnsi="Arial" w:cs="Arial"/>
          <w:sz w:val="22"/>
          <w:szCs w:val="22"/>
        </w:rPr>
        <w:t xml:space="preserve">, and </w:t>
      </w:r>
      <w:r w:rsidR="00225331" w:rsidRPr="0001408C">
        <w:rPr>
          <w:rFonts w:ascii="Arial" w:hAnsi="Arial" w:cs="Arial"/>
          <w:b/>
          <w:bCs/>
          <w:sz w:val="22"/>
          <w:szCs w:val="22"/>
        </w:rPr>
        <w:t>dry direct-seeded rice (DDSR)</w:t>
      </w:r>
      <w:r w:rsidR="00225331" w:rsidRPr="0001408C">
        <w:rPr>
          <w:rFonts w:ascii="Arial" w:hAnsi="Arial" w:cs="Arial"/>
          <w:sz w:val="22"/>
          <w:szCs w:val="22"/>
        </w:rPr>
        <w:t xml:space="preserve">. These ecosystems differ significantly in terms of water use, </w:t>
      </w:r>
      <w:proofErr w:type="spellStart"/>
      <w:r w:rsidR="00CC10B0" w:rsidRPr="00075733">
        <w:rPr>
          <w:rFonts w:ascii="Arial" w:hAnsi="Arial" w:cs="Arial"/>
          <w:sz w:val="22"/>
          <w:szCs w:val="22"/>
          <w:highlight w:val="yellow"/>
        </w:rPr>
        <w:t>labour</w:t>
      </w:r>
      <w:proofErr w:type="spellEnd"/>
      <w:r w:rsidR="00225331" w:rsidRPr="0001408C">
        <w:rPr>
          <w:rFonts w:ascii="Arial" w:hAnsi="Arial" w:cs="Arial"/>
          <w:sz w:val="22"/>
          <w:szCs w:val="22"/>
        </w:rPr>
        <w:t xml:space="preserve">, input costs, and yield levels. </w:t>
      </w:r>
      <w:r w:rsidR="00225331" w:rsidRPr="0001408C">
        <w:rPr>
          <w:rFonts w:ascii="Arial" w:hAnsi="Arial" w:cs="Arial"/>
          <w:b/>
          <w:bCs/>
          <w:sz w:val="22"/>
          <w:szCs w:val="22"/>
        </w:rPr>
        <w:t>Transplanted rice</w:t>
      </w:r>
      <w:r w:rsidR="00225331" w:rsidRPr="0001408C">
        <w:rPr>
          <w:rFonts w:ascii="Arial" w:hAnsi="Arial" w:cs="Arial"/>
          <w:sz w:val="22"/>
          <w:szCs w:val="22"/>
        </w:rPr>
        <w:t xml:space="preserve"> is traditionally the most common method, but it is both </w:t>
      </w:r>
      <w:proofErr w:type="spellStart"/>
      <w:r w:rsidR="00CC10B0" w:rsidRPr="00075733">
        <w:rPr>
          <w:rFonts w:ascii="Arial" w:hAnsi="Arial" w:cs="Arial"/>
          <w:sz w:val="22"/>
          <w:szCs w:val="22"/>
          <w:highlight w:val="yellow"/>
        </w:rPr>
        <w:t>labour</w:t>
      </w:r>
      <w:proofErr w:type="spellEnd"/>
      <w:r w:rsidR="00225331" w:rsidRPr="0001408C">
        <w:rPr>
          <w:rFonts w:ascii="Arial" w:hAnsi="Arial" w:cs="Arial"/>
          <w:sz w:val="22"/>
          <w:szCs w:val="22"/>
        </w:rPr>
        <w:t xml:space="preserve">- and water-intensive. </w:t>
      </w:r>
      <w:r w:rsidR="00225331" w:rsidRPr="0001408C">
        <w:rPr>
          <w:rFonts w:ascii="Arial" w:hAnsi="Arial" w:cs="Arial"/>
          <w:b/>
          <w:bCs/>
          <w:sz w:val="22"/>
          <w:szCs w:val="22"/>
        </w:rPr>
        <w:t>WDSR</w:t>
      </w:r>
      <w:r w:rsidR="00225331" w:rsidRPr="0001408C">
        <w:rPr>
          <w:rFonts w:ascii="Arial" w:hAnsi="Arial" w:cs="Arial"/>
          <w:sz w:val="22"/>
          <w:szCs w:val="22"/>
        </w:rPr>
        <w:t xml:space="preserve"> has gained popularity in recent years for its ability to reduce </w:t>
      </w:r>
      <w:proofErr w:type="spellStart"/>
      <w:r w:rsidR="00CC10B0" w:rsidRPr="00075733">
        <w:rPr>
          <w:rFonts w:ascii="Arial" w:hAnsi="Arial" w:cs="Arial"/>
          <w:sz w:val="22"/>
          <w:szCs w:val="22"/>
          <w:highlight w:val="yellow"/>
        </w:rPr>
        <w:t>labour</w:t>
      </w:r>
      <w:proofErr w:type="spellEnd"/>
      <w:r w:rsidR="00CC10B0" w:rsidRPr="0001408C">
        <w:rPr>
          <w:rFonts w:ascii="Arial" w:hAnsi="Arial" w:cs="Arial"/>
          <w:sz w:val="22"/>
          <w:szCs w:val="22"/>
        </w:rPr>
        <w:t xml:space="preserve"> </w:t>
      </w:r>
      <w:r w:rsidR="00225331" w:rsidRPr="0001408C">
        <w:rPr>
          <w:rFonts w:ascii="Arial" w:hAnsi="Arial" w:cs="Arial"/>
          <w:sz w:val="22"/>
          <w:szCs w:val="22"/>
        </w:rPr>
        <w:t xml:space="preserve">and water use, and it generally offers </w:t>
      </w:r>
      <w:r w:rsidR="00225331" w:rsidRPr="0001408C">
        <w:rPr>
          <w:rFonts w:ascii="Arial" w:hAnsi="Arial" w:cs="Arial"/>
          <w:b/>
          <w:bCs/>
          <w:sz w:val="22"/>
          <w:szCs w:val="22"/>
        </w:rPr>
        <w:t>higher productivity and profitability than the transplanted system</w:t>
      </w:r>
      <w:r w:rsidR="00225331" w:rsidRPr="0001408C">
        <w:rPr>
          <w:rFonts w:ascii="Arial" w:hAnsi="Arial" w:cs="Arial"/>
          <w:sz w:val="22"/>
          <w:szCs w:val="22"/>
        </w:rPr>
        <w:t xml:space="preserve">, despite challenges such as weed management (Sudhir et al., 2021). </w:t>
      </w:r>
      <w:r w:rsidR="009650E6" w:rsidRPr="0001408C">
        <w:rPr>
          <w:rFonts w:ascii="Arial" w:hAnsi="Arial" w:cs="Arial"/>
          <w:sz w:val="22"/>
          <w:szCs w:val="22"/>
        </w:rPr>
        <w:t>Interestingly,</w:t>
      </w:r>
      <w:r w:rsidR="009650E6" w:rsidRPr="0001408C">
        <w:rPr>
          <w:rFonts w:ascii="Arial" w:hAnsi="Arial" w:cs="Arial"/>
          <w:b/>
          <w:bCs/>
          <w:sz w:val="22"/>
          <w:szCs w:val="22"/>
        </w:rPr>
        <w:t xml:space="preserve"> DDSR</w:t>
      </w:r>
      <w:r w:rsidR="004A372A" w:rsidRPr="0001408C">
        <w:rPr>
          <w:rFonts w:ascii="Arial" w:hAnsi="Arial" w:cs="Arial"/>
          <w:b/>
          <w:bCs/>
          <w:sz w:val="22"/>
          <w:szCs w:val="22"/>
        </w:rPr>
        <w:t xml:space="preserve"> </w:t>
      </w:r>
      <w:r w:rsidR="004A372A" w:rsidRPr="0001408C">
        <w:rPr>
          <w:rFonts w:ascii="Arial" w:hAnsi="Arial" w:cs="Arial"/>
          <w:sz w:val="22"/>
          <w:szCs w:val="22"/>
        </w:rPr>
        <w:t xml:space="preserve">is predominantly </w:t>
      </w:r>
      <w:proofErr w:type="spellStart"/>
      <w:r w:rsidR="00CC10B0" w:rsidRPr="00075733">
        <w:rPr>
          <w:rFonts w:ascii="Arial" w:hAnsi="Arial" w:cs="Arial"/>
          <w:sz w:val="22"/>
          <w:szCs w:val="22"/>
          <w:highlight w:val="yellow"/>
        </w:rPr>
        <w:t>practised</w:t>
      </w:r>
      <w:proofErr w:type="spellEnd"/>
      <w:r w:rsidR="00CC10B0" w:rsidRPr="00075733">
        <w:rPr>
          <w:rFonts w:ascii="Arial" w:hAnsi="Arial" w:cs="Arial"/>
          <w:sz w:val="22"/>
          <w:szCs w:val="22"/>
          <w:highlight w:val="yellow"/>
        </w:rPr>
        <w:t xml:space="preserve"> </w:t>
      </w:r>
      <w:r w:rsidR="004A372A" w:rsidRPr="0001408C">
        <w:rPr>
          <w:rFonts w:ascii="Arial" w:hAnsi="Arial" w:cs="Arial"/>
          <w:sz w:val="22"/>
          <w:szCs w:val="22"/>
        </w:rPr>
        <w:t xml:space="preserve">in Khammam district of central Telangana, where progressive farmers have adopted it for its cost-efficiency, early sowing potential, and adaptability to </w:t>
      </w:r>
      <w:proofErr w:type="spellStart"/>
      <w:r w:rsidR="00CC10B0" w:rsidRPr="00075733">
        <w:rPr>
          <w:rFonts w:ascii="Arial" w:hAnsi="Arial" w:cs="Arial"/>
          <w:sz w:val="22"/>
          <w:szCs w:val="22"/>
          <w:highlight w:val="yellow"/>
        </w:rPr>
        <w:t>mechanisation</w:t>
      </w:r>
      <w:proofErr w:type="spellEnd"/>
      <w:r w:rsidR="004A372A" w:rsidRPr="0001408C">
        <w:rPr>
          <w:rFonts w:ascii="Arial" w:hAnsi="Arial" w:cs="Arial"/>
          <w:sz w:val="22"/>
          <w:szCs w:val="22"/>
        </w:rPr>
        <w:t>. This reflects a shift toward innovative, resource-efficient cultivation practices in regions with better access to technology and information.</w:t>
      </w:r>
    </w:p>
    <w:p w14:paraId="32E97FBD" w14:textId="3E22D728" w:rsidR="00D627CE" w:rsidRPr="0001408C" w:rsidRDefault="00D627CE" w:rsidP="00D627CE">
      <w:pPr>
        <w:pStyle w:val="NormalWeb"/>
        <w:jc w:val="both"/>
        <w:rPr>
          <w:rFonts w:ascii="Arial" w:hAnsi="Arial" w:cs="Arial"/>
          <w:sz w:val="22"/>
          <w:szCs w:val="22"/>
        </w:rPr>
      </w:pPr>
      <w:r w:rsidRPr="0001408C">
        <w:rPr>
          <w:rFonts w:ascii="Arial" w:hAnsi="Arial" w:cs="Arial"/>
          <w:sz w:val="22"/>
          <w:szCs w:val="22"/>
        </w:rPr>
        <w:t xml:space="preserve">A number of studies have </w:t>
      </w:r>
      <w:proofErr w:type="spellStart"/>
      <w:r w:rsidR="00CC10B0" w:rsidRPr="00075733">
        <w:rPr>
          <w:rFonts w:ascii="Arial" w:hAnsi="Arial" w:cs="Arial"/>
          <w:sz w:val="22"/>
          <w:szCs w:val="22"/>
          <w:highlight w:val="yellow"/>
        </w:rPr>
        <w:t>emphasised</w:t>
      </w:r>
      <w:proofErr w:type="spellEnd"/>
      <w:r w:rsidR="00CC10B0" w:rsidRPr="00075733">
        <w:rPr>
          <w:rFonts w:ascii="Arial" w:hAnsi="Arial" w:cs="Arial"/>
          <w:sz w:val="22"/>
          <w:szCs w:val="22"/>
          <w:highlight w:val="yellow"/>
        </w:rPr>
        <w:t xml:space="preserve"> </w:t>
      </w:r>
      <w:r w:rsidRPr="0001408C">
        <w:rPr>
          <w:rFonts w:ascii="Arial" w:hAnsi="Arial" w:cs="Arial"/>
          <w:sz w:val="22"/>
          <w:szCs w:val="22"/>
        </w:rPr>
        <w:t xml:space="preserve">the need to evaluate the </w:t>
      </w:r>
      <w:r w:rsidRPr="0001408C">
        <w:rPr>
          <w:rStyle w:val="Strong"/>
          <w:rFonts w:ascii="Arial" w:hAnsi="Arial" w:cs="Arial"/>
          <w:sz w:val="22"/>
          <w:szCs w:val="22"/>
        </w:rPr>
        <w:t>economic performance</w:t>
      </w:r>
      <w:r w:rsidRPr="0001408C">
        <w:rPr>
          <w:rFonts w:ascii="Arial" w:hAnsi="Arial" w:cs="Arial"/>
          <w:sz w:val="22"/>
          <w:szCs w:val="22"/>
        </w:rPr>
        <w:t xml:space="preserve"> of different rice systems in the face of climate change, rising input costs, and natural resource depletion (Pathak et al., 2011; Balasubramanian et al., 2019). Comparative economic analysis helps in identifying which rice ecosystems offer better profitability and sustainability. For instance, </w:t>
      </w:r>
      <w:r w:rsidRPr="0001408C">
        <w:rPr>
          <w:rStyle w:val="Strong"/>
          <w:rFonts w:ascii="Arial" w:hAnsi="Arial" w:cs="Arial"/>
          <w:sz w:val="22"/>
          <w:szCs w:val="22"/>
        </w:rPr>
        <w:t>Jagannath et al. (2020)</w:t>
      </w:r>
      <w:r w:rsidRPr="0001408C">
        <w:rPr>
          <w:rFonts w:ascii="Arial" w:hAnsi="Arial" w:cs="Arial"/>
          <w:sz w:val="22"/>
          <w:szCs w:val="22"/>
        </w:rPr>
        <w:t xml:space="preserve"> observed that DSR systems in parts of Andhra Pradesh yielded better benefit-cost ratios under limited water conditions. Similarly, </w:t>
      </w:r>
      <w:r w:rsidRPr="0001408C">
        <w:rPr>
          <w:rStyle w:val="Strong"/>
          <w:rFonts w:ascii="Arial" w:hAnsi="Arial" w:cs="Arial"/>
          <w:sz w:val="22"/>
          <w:szCs w:val="22"/>
        </w:rPr>
        <w:t>Kumar et al. (2018)</w:t>
      </w:r>
      <w:r w:rsidRPr="0001408C">
        <w:rPr>
          <w:rFonts w:ascii="Arial" w:hAnsi="Arial" w:cs="Arial"/>
          <w:sz w:val="22"/>
          <w:szCs w:val="22"/>
        </w:rPr>
        <w:t xml:space="preserve"> highlighted that while transplanted rice continues to dominate, the long-term sustainability of this system is questionable due to groundwater stress and high </w:t>
      </w:r>
      <w:proofErr w:type="spellStart"/>
      <w:r w:rsidR="00CC10B0" w:rsidRPr="00075733">
        <w:rPr>
          <w:rFonts w:ascii="Arial" w:hAnsi="Arial" w:cs="Arial"/>
          <w:sz w:val="22"/>
          <w:szCs w:val="22"/>
          <w:highlight w:val="yellow"/>
        </w:rPr>
        <w:t>labour</w:t>
      </w:r>
      <w:proofErr w:type="spellEnd"/>
      <w:r w:rsidR="00CC10B0" w:rsidRPr="00075733">
        <w:rPr>
          <w:rFonts w:ascii="Arial" w:hAnsi="Arial" w:cs="Arial"/>
          <w:sz w:val="22"/>
          <w:szCs w:val="22"/>
          <w:highlight w:val="yellow"/>
        </w:rPr>
        <w:t xml:space="preserve"> </w:t>
      </w:r>
      <w:r w:rsidRPr="0001408C">
        <w:rPr>
          <w:rFonts w:ascii="Arial" w:hAnsi="Arial" w:cs="Arial"/>
          <w:sz w:val="22"/>
          <w:szCs w:val="22"/>
        </w:rPr>
        <w:t>costs.</w:t>
      </w:r>
      <w:r w:rsidR="009D31B1" w:rsidRPr="0001408C">
        <w:rPr>
          <w:rFonts w:ascii="Arial" w:hAnsi="Arial" w:cs="Arial"/>
          <w:sz w:val="22"/>
          <w:szCs w:val="22"/>
        </w:rPr>
        <w:t xml:space="preserve"> </w:t>
      </w:r>
      <w:r w:rsidRPr="0001408C">
        <w:rPr>
          <w:rFonts w:ascii="Arial" w:hAnsi="Arial" w:cs="Arial"/>
          <w:sz w:val="22"/>
          <w:szCs w:val="22"/>
        </w:rPr>
        <w:t xml:space="preserve">In Telangana, such comparative studies are limited, particularly with updated field-level economic data. Hence, this research aims to fill the gap by </w:t>
      </w:r>
      <w:proofErr w:type="spellStart"/>
      <w:r w:rsidR="00CC10B0" w:rsidRPr="00075733">
        <w:rPr>
          <w:rFonts w:ascii="Arial" w:hAnsi="Arial" w:cs="Arial"/>
          <w:sz w:val="22"/>
          <w:szCs w:val="22"/>
          <w:highlight w:val="yellow"/>
        </w:rPr>
        <w:t>analysing</w:t>
      </w:r>
      <w:proofErr w:type="spellEnd"/>
      <w:r w:rsidR="00CC10B0" w:rsidRPr="00075733">
        <w:rPr>
          <w:rFonts w:ascii="Arial" w:hAnsi="Arial" w:cs="Arial"/>
          <w:sz w:val="22"/>
          <w:szCs w:val="22"/>
          <w:highlight w:val="yellow"/>
        </w:rPr>
        <w:t xml:space="preserve"> </w:t>
      </w:r>
      <w:r w:rsidRPr="0001408C">
        <w:rPr>
          <w:rFonts w:ascii="Arial" w:hAnsi="Arial" w:cs="Arial"/>
          <w:sz w:val="22"/>
          <w:szCs w:val="22"/>
        </w:rPr>
        <w:t xml:space="preserve">the </w:t>
      </w:r>
      <w:r w:rsidRPr="0001408C">
        <w:rPr>
          <w:rStyle w:val="Strong"/>
          <w:rFonts w:ascii="Arial" w:hAnsi="Arial" w:cs="Arial"/>
          <w:sz w:val="22"/>
          <w:szCs w:val="22"/>
        </w:rPr>
        <w:t>cost of cultivation, gross and net returns, and benefit-cost ratios</w:t>
      </w:r>
      <w:r w:rsidRPr="0001408C">
        <w:rPr>
          <w:rFonts w:ascii="Arial" w:hAnsi="Arial" w:cs="Arial"/>
          <w:sz w:val="22"/>
          <w:szCs w:val="22"/>
        </w:rPr>
        <w:t xml:space="preserve"> of different rice ecosystems in the state. The insights will help policymakers, researchers, and farmers understand the economic trade-offs and identify more efficient and sustainable rice production systems. The study ultimately contributes to the broader goal of promoting climate-resilient and economically viable rice farming in Telangana.</w:t>
      </w:r>
    </w:p>
    <w:p w14:paraId="50CAE5F9" w14:textId="581E02C4" w:rsidR="00495AF0" w:rsidRDefault="00176995" w:rsidP="00D627CE">
      <w:pPr>
        <w:pStyle w:val="NormalWeb"/>
        <w:jc w:val="both"/>
        <w:rPr>
          <w:rFonts w:ascii="Arial" w:hAnsi="Arial" w:cs="Arial"/>
          <w:b/>
          <w:bCs/>
          <w:sz w:val="20"/>
          <w:szCs w:val="20"/>
        </w:rPr>
      </w:pPr>
      <w:r w:rsidRPr="00176995">
        <w:rPr>
          <w:rFonts w:ascii="Arial" w:hAnsi="Arial" w:cs="Arial"/>
          <w:b/>
          <w:bCs/>
          <w:sz w:val="20"/>
          <w:szCs w:val="20"/>
        </w:rPr>
        <w:t>2. MATERIAL AND METHODS</w:t>
      </w:r>
    </w:p>
    <w:p w14:paraId="13325B2E" w14:textId="041D133D" w:rsidR="00176995" w:rsidRDefault="00CB020C" w:rsidP="00D627CE">
      <w:pPr>
        <w:pStyle w:val="NormalWeb"/>
        <w:jc w:val="both"/>
        <w:rPr>
          <w:rFonts w:ascii="Arial" w:hAnsi="Arial" w:cs="Arial"/>
          <w:b/>
          <w:sz w:val="22"/>
        </w:rPr>
      </w:pPr>
      <w:r w:rsidRPr="00C30A0F">
        <w:rPr>
          <w:rFonts w:ascii="Arial" w:hAnsi="Arial" w:cs="Arial"/>
          <w:b/>
          <w:caps/>
          <w:sz w:val="22"/>
        </w:rPr>
        <w:t xml:space="preserve">2.1 </w:t>
      </w:r>
      <w:r w:rsidR="00AA2C96" w:rsidRPr="00AA2C96">
        <w:rPr>
          <w:rFonts w:ascii="Arial" w:hAnsi="Arial" w:cs="Arial"/>
          <w:b/>
          <w:sz w:val="22"/>
        </w:rPr>
        <w:t xml:space="preserve">Description </w:t>
      </w:r>
      <w:r w:rsidR="00AA2C96">
        <w:rPr>
          <w:rFonts w:ascii="Arial" w:hAnsi="Arial" w:cs="Arial"/>
          <w:b/>
          <w:sz w:val="22"/>
        </w:rPr>
        <w:t>o</w:t>
      </w:r>
      <w:r w:rsidR="00AA2C96" w:rsidRPr="00AA2C96">
        <w:rPr>
          <w:rFonts w:ascii="Arial" w:hAnsi="Arial" w:cs="Arial"/>
          <w:b/>
          <w:sz w:val="22"/>
        </w:rPr>
        <w:t xml:space="preserve">f </w:t>
      </w:r>
      <w:r w:rsidR="00AA2C96">
        <w:rPr>
          <w:rFonts w:ascii="Arial" w:hAnsi="Arial" w:cs="Arial"/>
          <w:b/>
          <w:sz w:val="22"/>
        </w:rPr>
        <w:t>t</w:t>
      </w:r>
      <w:r w:rsidR="00AA2C96" w:rsidRPr="00AA2C96">
        <w:rPr>
          <w:rFonts w:ascii="Arial" w:hAnsi="Arial" w:cs="Arial"/>
          <w:b/>
          <w:sz w:val="22"/>
        </w:rPr>
        <w:t>he Study Area</w:t>
      </w:r>
    </w:p>
    <w:p w14:paraId="569F5D92" w14:textId="77777777" w:rsidR="0078799E" w:rsidRPr="0078799E" w:rsidRDefault="0078799E" w:rsidP="0078799E">
      <w:pPr>
        <w:pStyle w:val="NormalWeb"/>
        <w:jc w:val="both"/>
        <w:rPr>
          <w:rFonts w:ascii="Arial" w:hAnsi="Arial" w:cs="Arial"/>
          <w:sz w:val="22"/>
          <w:szCs w:val="22"/>
        </w:rPr>
      </w:pPr>
      <w:r w:rsidRPr="0078799E">
        <w:rPr>
          <w:rFonts w:ascii="Arial" w:hAnsi="Arial" w:cs="Arial"/>
          <w:sz w:val="22"/>
          <w:szCs w:val="22"/>
        </w:rPr>
        <w:t>Telangana, located in southern India, was formed in 2014 as the 29th state, covering an area of 112,077 sq. km. It comprises 33 districts with Hyderabad as its capital and economic hub. The state has a population of around 35 million, with agriculture being a key livelihood. Telangana's economy is driven by agriculture, industry, and services, with agriculture contributing about 15–17% to the GSDP. The state cultivates around 3 million hectares of rice annually, with production reaching nearly 10 million tonnes. Major irrigation projects like the Kaleshwaram Lift Irrigation Scheme have expanded rice cultivation, particularly in districts like Karimnagar, Khammam, and Nalgonda.</w:t>
      </w:r>
    </w:p>
    <w:p w14:paraId="3AD5903E" w14:textId="2025A28F" w:rsidR="0078799E" w:rsidRPr="0078799E" w:rsidRDefault="0078799E" w:rsidP="0078799E">
      <w:pPr>
        <w:pStyle w:val="NormalWeb"/>
        <w:jc w:val="both"/>
        <w:rPr>
          <w:rFonts w:ascii="Arial" w:hAnsi="Arial" w:cs="Arial"/>
          <w:sz w:val="22"/>
          <w:szCs w:val="22"/>
        </w:rPr>
      </w:pPr>
      <w:r w:rsidRPr="0078799E">
        <w:rPr>
          <w:rFonts w:ascii="Arial" w:hAnsi="Arial" w:cs="Arial"/>
          <w:sz w:val="22"/>
          <w:szCs w:val="22"/>
        </w:rPr>
        <w:lastRenderedPageBreak/>
        <w:t xml:space="preserve">Telangana's land is </w:t>
      </w:r>
      <w:proofErr w:type="spellStart"/>
      <w:r w:rsidR="00CC10B0" w:rsidRPr="00075733">
        <w:rPr>
          <w:rFonts w:ascii="Arial" w:hAnsi="Arial" w:cs="Arial"/>
          <w:sz w:val="22"/>
          <w:szCs w:val="22"/>
          <w:highlight w:val="yellow"/>
        </w:rPr>
        <w:t>characterised</w:t>
      </w:r>
      <w:proofErr w:type="spellEnd"/>
      <w:r w:rsidR="00CC10B0" w:rsidRPr="00075733">
        <w:rPr>
          <w:rFonts w:ascii="Arial" w:hAnsi="Arial" w:cs="Arial"/>
          <w:sz w:val="22"/>
          <w:szCs w:val="22"/>
          <w:highlight w:val="yellow"/>
        </w:rPr>
        <w:t xml:space="preserve"> </w:t>
      </w:r>
      <w:r w:rsidRPr="0078799E">
        <w:rPr>
          <w:rFonts w:ascii="Arial" w:hAnsi="Arial" w:cs="Arial"/>
          <w:sz w:val="22"/>
          <w:szCs w:val="22"/>
        </w:rPr>
        <w:t xml:space="preserve">by varied soils—black cotton, red sandy loam, and lateritic—with a cropping intensity of about 150%. Land </w:t>
      </w:r>
      <w:proofErr w:type="spellStart"/>
      <w:r w:rsidR="00CC10B0" w:rsidRPr="00075733">
        <w:rPr>
          <w:rFonts w:ascii="Arial" w:hAnsi="Arial" w:cs="Arial"/>
          <w:sz w:val="22"/>
          <w:szCs w:val="22"/>
          <w:highlight w:val="yellow"/>
        </w:rPr>
        <w:t>utilisation</w:t>
      </w:r>
      <w:proofErr w:type="spellEnd"/>
      <w:r w:rsidR="00CC10B0" w:rsidRPr="00075733">
        <w:rPr>
          <w:rFonts w:ascii="Arial" w:hAnsi="Arial" w:cs="Arial"/>
          <w:sz w:val="22"/>
          <w:szCs w:val="22"/>
          <w:highlight w:val="yellow"/>
        </w:rPr>
        <w:t xml:space="preserve"> </w:t>
      </w:r>
      <w:r w:rsidRPr="0078799E">
        <w:rPr>
          <w:rFonts w:ascii="Arial" w:hAnsi="Arial" w:cs="Arial"/>
          <w:sz w:val="22"/>
          <w:szCs w:val="22"/>
        </w:rPr>
        <w:t xml:space="preserve">data shows that around 46% of the total area is under cultivation. Small and marginal farmers dominate landholdings, with an average size of 1.12 ha. The state is divided into three agro-climatic zones: Northern, Central, and Southern Telangana, each differing in soil, rainfall (750–1,200 mm), and cropping patterns. This agro-ecological diversity makes Telangana a significant region for </w:t>
      </w:r>
      <w:proofErr w:type="spellStart"/>
      <w:r w:rsidR="00CC10B0" w:rsidRPr="00075733">
        <w:rPr>
          <w:rFonts w:ascii="Arial" w:hAnsi="Arial" w:cs="Arial"/>
          <w:sz w:val="22"/>
          <w:szCs w:val="22"/>
          <w:highlight w:val="yellow"/>
        </w:rPr>
        <w:t>analysing</w:t>
      </w:r>
      <w:proofErr w:type="spellEnd"/>
      <w:r w:rsidR="00CC10B0" w:rsidRPr="00075733">
        <w:rPr>
          <w:rFonts w:ascii="Arial" w:hAnsi="Arial" w:cs="Arial"/>
          <w:sz w:val="22"/>
          <w:szCs w:val="22"/>
          <w:highlight w:val="yellow"/>
        </w:rPr>
        <w:t xml:space="preserve"> </w:t>
      </w:r>
      <w:r w:rsidRPr="0078799E">
        <w:rPr>
          <w:rFonts w:ascii="Arial" w:hAnsi="Arial" w:cs="Arial"/>
          <w:sz w:val="22"/>
          <w:szCs w:val="22"/>
        </w:rPr>
        <w:t>the economics of rice ecosystems and understanding the regional variations in cultivation practices and sustainability outcomes.</w:t>
      </w:r>
    </w:p>
    <w:p w14:paraId="5852D2BD" w14:textId="02EF1C22" w:rsidR="0078799E" w:rsidRDefault="0078799E" w:rsidP="0078799E">
      <w:pPr>
        <w:pStyle w:val="NormalWeb"/>
        <w:jc w:val="both"/>
        <w:rPr>
          <w:rFonts w:ascii="Arial" w:hAnsi="Arial" w:cs="Arial"/>
          <w:b/>
          <w:bCs/>
          <w:sz w:val="22"/>
          <w:szCs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00A67323" w:rsidRPr="00075733">
        <w:rPr>
          <w:rFonts w:ascii="Arial" w:hAnsi="Arial" w:cs="Arial"/>
          <w:b/>
          <w:sz w:val="22"/>
          <w:highlight w:val="yellow"/>
        </w:rPr>
        <w:t>Study</w:t>
      </w:r>
      <w:r w:rsidR="00A67323">
        <w:rPr>
          <w:rFonts w:ascii="Arial" w:hAnsi="Arial" w:cs="Arial"/>
          <w:b/>
          <w:sz w:val="22"/>
        </w:rPr>
        <w:t xml:space="preserve"> </w:t>
      </w:r>
      <w:r w:rsidR="00A44131" w:rsidRPr="00A44131">
        <w:rPr>
          <w:rFonts w:ascii="Arial" w:hAnsi="Arial" w:cs="Arial"/>
          <w:b/>
          <w:bCs/>
          <w:sz w:val="22"/>
          <w:szCs w:val="22"/>
        </w:rPr>
        <w:t>Sampling design</w:t>
      </w:r>
    </w:p>
    <w:p w14:paraId="1A179998" w14:textId="4D05B2FC" w:rsidR="004406C6" w:rsidRDefault="00752AB1" w:rsidP="0078799E">
      <w:pPr>
        <w:pStyle w:val="NormalWeb"/>
        <w:jc w:val="both"/>
        <w:rPr>
          <w:rFonts w:ascii="Arial" w:hAnsi="Arial" w:cs="Arial"/>
          <w:sz w:val="22"/>
          <w:szCs w:val="22"/>
        </w:rPr>
      </w:pPr>
      <w:r w:rsidRPr="00752AB1">
        <w:rPr>
          <w:rFonts w:ascii="Arial" w:hAnsi="Arial" w:cs="Arial"/>
          <w:sz w:val="22"/>
          <w:szCs w:val="22"/>
        </w:rPr>
        <w:t xml:space="preserve">A multistage sampling technique was employed to select the study respondents. The sampling began by identifying the </w:t>
      </w:r>
      <w:r w:rsidRPr="00752AB1">
        <w:rPr>
          <w:rStyle w:val="Strong"/>
          <w:rFonts w:ascii="Arial" w:hAnsi="Arial" w:cs="Arial"/>
          <w:sz w:val="22"/>
          <w:szCs w:val="22"/>
        </w:rPr>
        <w:t>twelve leading paddy-growing districts</w:t>
      </w:r>
      <w:r w:rsidRPr="00752AB1">
        <w:rPr>
          <w:rFonts w:ascii="Arial" w:hAnsi="Arial" w:cs="Arial"/>
          <w:sz w:val="22"/>
          <w:szCs w:val="22"/>
        </w:rPr>
        <w:t xml:space="preserve"> in Telangana based on the area under cultivation. From each district, </w:t>
      </w:r>
      <w:r w:rsidRPr="00752AB1">
        <w:rPr>
          <w:rStyle w:val="Strong"/>
          <w:rFonts w:ascii="Arial" w:hAnsi="Arial" w:cs="Arial"/>
          <w:sz w:val="22"/>
          <w:szCs w:val="22"/>
        </w:rPr>
        <w:t>two mandals</w:t>
      </w:r>
      <w:r w:rsidRPr="00752AB1">
        <w:rPr>
          <w:rFonts w:ascii="Arial" w:hAnsi="Arial" w:cs="Arial"/>
          <w:sz w:val="22"/>
          <w:szCs w:val="22"/>
        </w:rPr>
        <w:t xml:space="preserve"> were purposively selected, giving preference to those with high paddy production and better accessibility. Within each selected mandal, </w:t>
      </w:r>
      <w:r w:rsidRPr="00752AB1">
        <w:rPr>
          <w:rStyle w:val="Strong"/>
          <w:rFonts w:ascii="Arial" w:hAnsi="Arial" w:cs="Arial"/>
          <w:sz w:val="22"/>
          <w:szCs w:val="22"/>
        </w:rPr>
        <w:t>two villages</w:t>
      </w:r>
      <w:r w:rsidRPr="00752AB1">
        <w:rPr>
          <w:rFonts w:ascii="Arial" w:hAnsi="Arial" w:cs="Arial"/>
          <w:sz w:val="22"/>
          <w:szCs w:val="22"/>
        </w:rPr>
        <w:t xml:space="preserve"> were chosen considering factors such as cropping intensity, irrigation coverage, and road connectivity. In each village, </w:t>
      </w:r>
      <w:r w:rsidRPr="00752AB1">
        <w:rPr>
          <w:rStyle w:val="Strong"/>
          <w:rFonts w:ascii="Arial" w:hAnsi="Arial" w:cs="Arial"/>
          <w:sz w:val="22"/>
          <w:szCs w:val="22"/>
        </w:rPr>
        <w:t>fifteen paddy farmers</w:t>
      </w:r>
      <w:r w:rsidRPr="00752AB1">
        <w:rPr>
          <w:rFonts w:ascii="Arial" w:hAnsi="Arial" w:cs="Arial"/>
          <w:sz w:val="22"/>
          <w:szCs w:val="22"/>
        </w:rPr>
        <w:t xml:space="preserve"> were randomly selected to ensure representation across landholding sizes and farming practices. This resulted in a total sample of </w:t>
      </w:r>
      <w:r w:rsidRPr="00752AB1">
        <w:rPr>
          <w:rStyle w:val="Strong"/>
          <w:rFonts w:ascii="Arial" w:hAnsi="Arial" w:cs="Arial"/>
          <w:sz w:val="22"/>
          <w:szCs w:val="22"/>
        </w:rPr>
        <w:t>720 farmers</w:t>
      </w:r>
      <w:r w:rsidRPr="00752AB1">
        <w:rPr>
          <w:rFonts w:ascii="Arial" w:hAnsi="Arial" w:cs="Arial"/>
          <w:sz w:val="22"/>
          <w:szCs w:val="22"/>
        </w:rPr>
        <w:t xml:space="preserve"> (12 districts × 2 mandals × 2 villages × 15 farmers). Data was collected through structured personal interviews during the </w:t>
      </w:r>
      <w:r w:rsidRPr="00752AB1">
        <w:rPr>
          <w:rStyle w:val="Strong"/>
          <w:rFonts w:ascii="Arial" w:hAnsi="Arial" w:cs="Arial"/>
          <w:sz w:val="22"/>
          <w:szCs w:val="22"/>
        </w:rPr>
        <w:t>2023–24 agricultural year</w:t>
      </w:r>
      <w:r w:rsidRPr="00752AB1">
        <w:rPr>
          <w:rFonts w:ascii="Arial" w:hAnsi="Arial" w:cs="Arial"/>
          <w:sz w:val="22"/>
          <w:szCs w:val="22"/>
        </w:rPr>
        <w:t>, focusing on various aspects of rice cultivation and economics.</w:t>
      </w:r>
    </w:p>
    <w:p w14:paraId="214ADEB7" w14:textId="335E6AE4" w:rsidR="004B02B4" w:rsidRDefault="004B02B4" w:rsidP="0078799E">
      <w:pPr>
        <w:pStyle w:val="NormalWeb"/>
        <w:jc w:val="both"/>
        <w:rPr>
          <w:rFonts w:ascii="Arial" w:hAnsi="Arial" w:cs="Arial"/>
          <w:b/>
          <w:bCs/>
          <w:sz w:val="22"/>
          <w:szCs w:val="22"/>
        </w:rPr>
      </w:pPr>
      <w:r w:rsidRPr="007E173E">
        <w:rPr>
          <w:rFonts w:ascii="Arial" w:hAnsi="Arial" w:cs="Arial"/>
          <w:b/>
          <w:bCs/>
          <w:sz w:val="22"/>
          <w:szCs w:val="22"/>
        </w:rPr>
        <w:t xml:space="preserve">2.2.1 </w:t>
      </w:r>
      <w:r w:rsidR="00A67323" w:rsidRPr="00075733">
        <w:rPr>
          <w:rFonts w:ascii="Arial" w:hAnsi="Arial" w:cs="Arial"/>
          <w:b/>
          <w:bCs/>
          <w:sz w:val="22"/>
          <w:szCs w:val="22"/>
          <w:highlight w:val="yellow"/>
        </w:rPr>
        <w:t>Sampling technique</w:t>
      </w:r>
    </w:p>
    <w:p w14:paraId="4A45EA66" w14:textId="48377AFA" w:rsidR="007E173E" w:rsidRDefault="007E173E" w:rsidP="0078799E">
      <w:pPr>
        <w:pStyle w:val="NormalWeb"/>
        <w:jc w:val="both"/>
        <w:rPr>
          <w:rFonts w:ascii="Arial" w:hAnsi="Arial" w:cs="Arial"/>
          <w:sz w:val="22"/>
          <w:szCs w:val="22"/>
        </w:rPr>
      </w:pPr>
      <w:r w:rsidRPr="007E173E">
        <w:rPr>
          <w:rFonts w:ascii="Arial" w:hAnsi="Arial" w:cs="Arial"/>
          <w:sz w:val="22"/>
          <w:szCs w:val="22"/>
        </w:rPr>
        <w:t xml:space="preserve">For the purpose of this study, a multistage sampling technique was employed, covering all three agro-climatic zones of Telangana. Twelve leading paddy-growing districts were selected based on the highest area under paddy cultivation: Jagtial, Karimnagar, Kamareddy, and Nizamabad from the Northern zone; Medak, Siddipet, Mahabubabad, and Khammam from the Central zone; and Suryapet, Yadadri Bhuvanagiri, Nalgonda, and Wanaparthy from the Southern zone. From each of these districts, two mandals were purposively selected based on their prominence in paddy production, </w:t>
      </w:r>
      <w:proofErr w:type="spellStart"/>
      <w:r w:rsidR="00CC10B0" w:rsidRPr="00075733">
        <w:rPr>
          <w:rFonts w:ascii="Arial" w:hAnsi="Arial" w:cs="Arial"/>
          <w:sz w:val="22"/>
          <w:szCs w:val="22"/>
          <w:highlight w:val="yellow"/>
        </w:rPr>
        <w:t>totalling</w:t>
      </w:r>
      <w:proofErr w:type="spellEnd"/>
      <w:r w:rsidR="00CC10B0" w:rsidRPr="007E173E">
        <w:rPr>
          <w:rFonts w:ascii="Arial" w:hAnsi="Arial" w:cs="Arial"/>
          <w:sz w:val="22"/>
          <w:szCs w:val="22"/>
        </w:rPr>
        <w:t xml:space="preserve"> </w:t>
      </w:r>
      <w:r w:rsidRPr="007E173E">
        <w:rPr>
          <w:rFonts w:ascii="Arial" w:hAnsi="Arial" w:cs="Arial"/>
          <w:sz w:val="22"/>
          <w:szCs w:val="22"/>
        </w:rPr>
        <w:t>24 mandals. Within each mandal, two villages with high paddy cultivation were purposively chosen, resulting in 48 sample villages. From each village, 15 paddy farmers were randomly selected, leading to a total sample size of 720 farmers (12 districts × 2 mandals × 2 villages × 15 farmers). Data was collected through personal interviews using a pre-tested schedule during the agricultural year 2023–24, ensuring broad and representative coverage of rice farming practices across Telangana.</w:t>
      </w:r>
    </w:p>
    <w:p w14:paraId="1029AC87" w14:textId="77777777" w:rsidR="002309A9" w:rsidRDefault="00811DE4" w:rsidP="002309A9">
      <w:pPr>
        <w:spacing w:after="0" w:line="360" w:lineRule="auto"/>
        <w:jc w:val="both"/>
        <w:rPr>
          <w:rFonts w:ascii="Times New Roman" w:hAnsi="Times New Roman" w:cs="Times New Roman"/>
          <w:sz w:val="25"/>
          <w:szCs w:val="25"/>
        </w:rPr>
      </w:pPr>
      <w:r w:rsidRPr="001C0764">
        <w:rPr>
          <w:rFonts w:ascii="Arial" w:hAnsi="Arial" w:cs="Arial"/>
          <w:b/>
          <w:bCs/>
        </w:rPr>
        <w:t>3.3</w:t>
      </w:r>
      <w:r w:rsidRPr="001C0764">
        <w:rPr>
          <w:rFonts w:ascii="Times New Roman" w:hAnsi="Times New Roman" w:cs="Times New Roman"/>
          <w:b/>
          <w:bCs/>
          <w:sz w:val="25"/>
          <w:szCs w:val="25"/>
        </w:rPr>
        <w:t xml:space="preserve"> </w:t>
      </w:r>
      <w:r w:rsidRPr="001C0764">
        <w:rPr>
          <w:rFonts w:ascii="Arial" w:hAnsi="Arial" w:cs="Arial"/>
          <w:b/>
          <w:bCs/>
        </w:rPr>
        <w:t>Nature</w:t>
      </w:r>
      <w:r w:rsidRPr="00811DE4">
        <w:rPr>
          <w:rFonts w:ascii="Arial" w:hAnsi="Arial" w:cs="Arial"/>
          <w:b/>
          <w:bCs/>
        </w:rPr>
        <w:t xml:space="preserve"> and sources of data</w:t>
      </w:r>
      <w:r w:rsidRPr="00DA1797">
        <w:rPr>
          <w:rFonts w:ascii="Times New Roman" w:hAnsi="Times New Roman" w:cs="Times New Roman"/>
          <w:sz w:val="25"/>
          <w:szCs w:val="25"/>
        </w:rPr>
        <w:t xml:space="preserve">  </w:t>
      </w:r>
    </w:p>
    <w:p w14:paraId="6A0F443D" w14:textId="1375B3F9" w:rsidR="004D6864" w:rsidRPr="002309A9" w:rsidRDefault="004D6864" w:rsidP="002309A9">
      <w:pPr>
        <w:spacing w:after="0" w:line="240" w:lineRule="auto"/>
        <w:ind w:firstLine="720"/>
        <w:jc w:val="both"/>
        <w:rPr>
          <w:rFonts w:ascii="Arial" w:hAnsi="Arial" w:cs="Arial"/>
        </w:rPr>
      </w:pPr>
      <w:r w:rsidRPr="002309A9">
        <w:rPr>
          <w:rFonts w:ascii="Arial" w:hAnsi="Arial" w:cs="Arial"/>
        </w:rPr>
        <w:t xml:space="preserve">The study is based on primary data collected from 720 paddy farmers across 48 villages in 12 major rice-growing districts of Telangana during the 2023–24 agricultural year. Data was gathered through personal interviews using a structured and pre-tested schedule, focusing on cultivation practices, costs, and returns. In addition, secondary data related to rice production, land use, and </w:t>
      </w:r>
      <w:proofErr w:type="spellStart"/>
      <w:r w:rsidRPr="002309A9">
        <w:rPr>
          <w:rFonts w:ascii="Arial" w:hAnsi="Arial" w:cs="Arial"/>
        </w:rPr>
        <w:t>agro</w:t>
      </w:r>
      <w:proofErr w:type="spellEnd"/>
      <w:r w:rsidRPr="002309A9">
        <w:rPr>
          <w:rFonts w:ascii="Arial" w:hAnsi="Arial" w:cs="Arial"/>
        </w:rPr>
        <w:t xml:space="preserve">-climatic conditions </w:t>
      </w:r>
      <w:r w:rsidR="00CC10B0" w:rsidRPr="00075733">
        <w:rPr>
          <w:rFonts w:ascii="Arial" w:hAnsi="Arial" w:cs="Arial"/>
          <w:highlight w:val="yellow"/>
        </w:rPr>
        <w:t xml:space="preserve">were </w:t>
      </w:r>
      <w:r w:rsidRPr="002309A9">
        <w:rPr>
          <w:rFonts w:ascii="Arial" w:hAnsi="Arial" w:cs="Arial"/>
        </w:rPr>
        <w:t>sourced from the Directorate of Economics and Statistics, Agricultural Census Reports, and other government publications to support analysis and sampling.</w:t>
      </w:r>
    </w:p>
    <w:p w14:paraId="75A46DB2" w14:textId="25860132" w:rsidR="00267AD4" w:rsidRPr="00056BD1" w:rsidRDefault="00056BD1" w:rsidP="004D6864">
      <w:pPr>
        <w:spacing w:line="240" w:lineRule="auto"/>
        <w:jc w:val="both"/>
        <w:rPr>
          <w:rFonts w:ascii="Arial" w:hAnsi="Arial" w:cs="Arial"/>
          <w:b/>
          <w:bCs/>
        </w:rPr>
      </w:pPr>
      <w:r w:rsidRPr="00056BD1">
        <w:rPr>
          <w:rFonts w:ascii="Arial" w:hAnsi="Arial" w:cs="Arial"/>
          <w:b/>
          <w:bCs/>
        </w:rPr>
        <w:t xml:space="preserve">3.4 </w:t>
      </w:r>
      <w:r w:rsidR="00A67323" w:rsidRPr="00075733">
        <w:rPr>
          <w:rFonts w:ascii="Arial" w:hAnsi="Arial" w:cs="Arial"/>
          <w:b/>
          <w:bCs/>
          <w:highlight w:val="yellow"/>
        </w:rPr>
        <w:t>Data Analysis</w:t>
      </w:r>
      <w:r w:rsidR="00A67323">
        <w:rPr>
          <w:rFonts w:ascii="Arial" w:hAnsi="Arial" w:cs="Arial"/>
          <w:b/>
          <w:bCs/>
        </w:rPr>
        <w:t xml:space="preserve"> </w:t>
      </w:r>
    </w:p>
    <w:p w14:paraId="5A7F9093" w14:textId="15B4CFBE" w:rsidR="006051F3" w:rsidRPr="006051F3" w:rsidRDefault="00811DE4" w:rsidP="002309A9">
      <w:pPr>
        <w:pStyle w:val="NormalWeb"/>
        <w:spacing w:before="0" w:beforeAutospacing="0" w:after="0" w:afterAutospacing="0"/>
        <w:ind w:firstLine="720"/>
        <w:jc w:val="both"/>
        <w:rPr>
          <w:rFonts w:ascii="Arial" w:hAnsi="Arial" w:cs="Arial"/>
          <w:sz w:val="22"/>
          <w:szCs w:val="22"/>
        </w:rPr>
      </w:pPr>
      <w:r>
        <w:rPr>
          <w:rFonts w:ascii="Arial" w:hAnsi="Arial" w:cs="Arial"/>
          <w:sz w:val="22"/>
          <w:szCs w:val="22"/>
        </w:rPr>
        <w:lastRenderedPageBreak/>
        <w:t xml:space="preserve"> </w:t>
      </w:r>
      <w:r w:rsidR="006051F3" w:rsidRPr="006051F3">
        <w:rPr>
          <w:rFonts w:ascii="Arial" w:hAnsi="Arial" w:cs="Arial"/>
          <w:sz w:val="22"/>
          <w:szCs w:val="22"/>
        </w:rPr>
        <w:t>The cost of cultivation and returns obtained from different rice-growing technologies</w:t>
      </w:r>
      <w:r w:rsidR="00CC10B0">
        <w:rPr>
          <w:rFonts w:ascii="Arial" w:hAnsi="Arial" w:cs="Arial"/>
          <w:sz w:val="22"/>
          <w:szCs w:val="22"/>
        </w:rPr>
        <w:t>,</w:t>
      </w:r>
      <w:r w:rsidR="006051F3" w:rsidRPr="006051F3">
        <w:rPr>
          <w:rFonts w:ascii="Arial" w:hAnsi="Arial" w:cs="Arial"/>
          <w:sz w:val="22"/>
          <w:szCs w:val="22"/>
        </w:rPr>
        <w:t xml:space="preserve"> Conventional method, Wet Direct Seeded Rice (WDSR), and Dry Direct Seeded Rice (DDSR</w:t>
      </w:r>
      <w:r w:rsidR="00CC10B0" w:rsidRPr="006051F3">
        <w:rPr>
          <w:rFonts w:ascii="Arial" w:hAnsi="Arial" w:cs="Arial"/>
          <w:sz w:val="22"/>
          <w:szCs w:val="22"/>
        </w:rPr>
        <w:t>)</w:t>
      </w:r>
      <w:r w:rsidR="00CC10B0">
        <w:rPr>
          <w:rFonts w:ascii="Arial" w:hAnsi="Arial" w:cs="Arial"/>
          <w:sz w:val="22"/>
          <w:szCs w:val="22"/>
        </w:rPr>
        <w:t xml:space="preserve">, </w:t>
      </w:r>
      <w:r w:rsidR="006051F3" w:rsidRPr="006051F3">
        <w:rPr>
          <w:rFonts w:ascii="Arial" w:hAnsi="Arial" w:cs="Arial"/>
          <w:sz w:val="22"/>
          <w:szCs w:val="22"/>
        </w:rPr>
        <w:t xml:space="preserve">were </w:t>
      </w:r>
      <w:proofErr w:type="spellStart"/>
      <w:r w:rsidR="00CC10B0" w:rsidRPr="00075733">
        <w:rPr>
          <w:rFonts w:ascii="Arial" w:hAnsi="Arial" w:cs="Arial"/>
          <w:sz w:val="22"/>
          <w:szCs w:val="22"/>
          <w:highlight w:val="yellow"/>
        </w:rPr>
        <w:t>analysed</w:t>
      </w:r>
      <w:proofErr w:type="spellEnd"/>
      <w:r w:rsidR="00CC10B0" w:rsidRPr="00075733">
        <w:rPr>
          <w:rFonts w:ascii="Arial" w:hAnsi="Arial" w:cs="Arial"/>
          <w:sz w:val="22"/>
          <w:szCs w:val="22"/>
          <w:highlight w:val="yellow"/>
        </w:rPr>
        <w:t xml:space="preserve"> </w:t>
      </w:r>
      <w:r w:rsidR="006051F3" w:rsidRPr="006051F3">
        <w:rPr>
          <w:rFonts w:ascii="Arial" w:hAnsi="Arial" w:cs="Arial"/>
          <w:sz w:val="22"/>
          <w:szCs w:val="22"/>
        </w:rPr>
        <w:t xml:space="preserve">to assess their impact on productivity and income. </w:t>
      </w:r>
    </w:p>
    <w:p w14:paraId="1D841126" w14:textId="10DC06DA" w:rsidR="00811DE4" w:rsidRDefault="006051F3" w:rsidP="002309A9">
      <w:pPr>
        <w:pStyle w:val="NormalWeb"/>
        <w:ind w:firstLine="720"/>
        <w:jc w:val="both"/>
        <w:rPr>
          <w:rFonts w:ascii="Arial" w:hAnsi="Arial" w:cs="Arial"/>
          <w:sz w:val="22"/>
          <w:szCs w:val="22"/>
        </w:rPr>
      </w:pPr>
      <w:r w:rsidRPr="006051F3">
        <w:rPr>
          <w:rFonts w:ascii="Arial" w:hAnsi="Arial" w:cs="Arial"/>
          <w:sz w:val="22"/>
          <w:szCs w:val="22"/>
        </w:rPr>
        <w:t xml:space="preserve">The cost analysis followed standard cost concepts, including Cost A1, A2, B1, B2, C1, C2, and C3, which cover various expenses such as input costs, </w:t>
      </w:r>
      <w:proofErr w:type="spellStart"/>
      <w:r w:rsidR="00CC10B0" w:rsidRPr="00075733">
        <w:rPr>
          <w:rFonts w:ascii="Arial" w:hAnsi="Arial" w:cs="Arial"/>
          <w:sz w:val="22"/>
          <w:szCs w:val="22"/>
          <w:highlight w:val="yellow"/>
        </w:rPr>
        <w:t>labour</w:t>
      </w:r>
      <w:proofErr w:type="spellEnd"/>
      <w:r w:rsidRPr="006051F3">
        <w:rPr>
          <w:rFonts w:ascii="Arial" w:hAnsi="Arial" w:cs="Arial"/>
          <w:sz w:val="22"/>
          <w:szCs w:val="22"/>
        </w:rPr>
        <w:t xml:space="preserve">, land rental, interest on fixed capital, and family </w:t>
      </w:r>
      <w:proofErr w:type="spellStart"/>
      <w:r w:rsidR="00CC10B0" w:rsidRPr="00075733">
        <w:rPr>
          <w:rFonts w:ascii="Arial" w:hAnsi="Arial" w:cs="Arial"/>
          <w:sz w:val="22"/>
          <w:szCs w:val="22"/>
          <w:highlight w:val="yellow"/>
        </w:rPr>
        <w:t>labour</w:t>
      </w:r>
      <w:proofErr w:type="spellEnd"/>
      <w:r w:rsidRPr="006051F3">
        <w:rPr>
          <w:rFonts w:ascii="Arial" w:hAnsi="Arial" w:cs="Arial"/>
          <w:sz w:val="22"/>
          <w:szCs w:val="22"/>
        </w:rPr>
        <w:t>. These detailed cost components help in comparing the economic efficiency of each method.</w:t>
      </w:r>
    </w:p>
    <w:p w14:paraId="61D8F417"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b/>
          <w:bCs/>
          <w:sz w:val="22"/>
          <w:szCs w:val="22"/>
        </w:rPr>
        <w:t>Cost A1:</w:t>
      </w:r>
      <w:r w:rsidRPr="00267C40">
        <w:rPr>
          <w:rFonts w:ascii="Arial" w:hAnsi="Arial" w:cs="Arial"/>
          <w:sz w:val="22"/>
          <w:szCs w:val="22"/>
        </w:rPr>
        <w:t xml:space="preserve"> It is calculated by summing the following costs:</w:t>
      </w:r>
    </w:p>
    <w:p w14:paraId="5B190CE4"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a) Value of hired human labour (casual labour)</w:t>
      </w:r>
    </w:p>
    <w:p w14:paraId="6B106E4D"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b) Value of hired and owned machine labour</w:t>
      </w:r>
    </w:p>
    <w:p w14:paraId="70647A41"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c) Value of hired and owned bullock power</w:t>
      </w:r>
    </w:p>
    <w:p w14:paraId="59B2FA3C" w14:textId="63FF9E6D"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 xml:space="preserve">d) Value of manures (owned and purchased value of </w:t>
      </w:r>
      <w:proofErr w:type="spellStart"/>
      <w:r w:rsidR="00CC10B0" w:rsidRPr="00075733">
        <w:rPr>
          <w:rFonts w:ascii="Arial" w:hAnsi="Arial" w:cs="Arial"/>
          <w:sz w:val="22"/>
          <w:szCs w:val="22"/>
          <w:highlight w:val="yellow"/>
        </w:rPr>
        <w:t>fertilisers</w:t>
      </w:r>
      <w:proofErr w:type="spellEnd"/>
      <w:r w:rsidRPr="00267C40">
        <w:rPr>
          <w:rFonts w:ascii="Arial" w:hAnsi="Arial" w:cs="Arial"/>
          <w:sz w:val="22"/>
          <w:szCs w:val="22"/>
        </w:rPr>
        <w:t>)</w:t>
      </w:r>
    </w:p>
    <w:p w14:paraId="4236BBEB" w14:textId="606DB581"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e) Value of seed (</w:t>
      </w:r>
      <w:r w:rsidR="00CC10B0" w:rsidRPr="00075733">
        <w:rPr>
          <w:rFonts w:ascii="Arial" w:hAnsi="Arial" w:cs="Arial"/>
          <w:sz w:val="22"/>
          <w:szCs w:val="22"/>
          <w:highlight w:val="yellow"/>
        </w:rPr>
        <w:t>farm-produced</w:t>
      </w:r>
      <w:r w:rsidRPr="00075733">
        <w:rPr>
          <w:rFonts w:ascii="Arial" w:hAnsi="Arial" w:cs="Arial"/>
          <w:sz w:val="22"/>
          <w:szCs w:val="22"/>
          <w:highlight w:val="yellow"/>
        </w:rPr>
        <w:t xml:space="preserve"> </w:t>
      </w:r>
      <w:r w:rsidRPr="00267C40">
        <w:rPr>
          <w:rFonts w:ascii="Arial" w:hAnsi="Arial" w:cs="Arial"/>
          <w:sz w:val="22"/>
          <w:szCs w:val="22"/>
        </w:rPr>
        <w:t>and purchased)</w:t>
      </w:r>
    </w:p>
    <w:p w14:paraId="48D40455"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f) Value of plant protection chemicals</w:t>
      </w:r>
    </w:p>
    <w:p w14:paraId="08B7022E"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g) Irrigation charge</w:t>
      </w:r>
    </w:p>
    <w:p w14:paraId="6FDB5542"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h) Interest on working capital</w:t>
      </w:r>
    </w:p>
    <w:p w14:paraId="4C62A7CE"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i) Depreciation on farm implements</w:t>
      </w:r>
    </w:p>
    <w:p w14:paraId="7FCC7A26"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j) Land revenue</w:t>
      </w:r>
    </w:p>
    <w:p w14:paraId="0CEB545F" w14:textId="3AEECA4F" w:rsidR="004609EA"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k) Miscellaneous expenses</w:t>
      </w:r>
    </w:p>
    <w:p w14:paraId="0A87A96E" w14:textId="5398185C" w:rsidR="004609EA" w:rsidRPr="004609EA" w:rsidRDefault="004609EA" w:rsidP="004609EA">
      <w:pPr>
        <w:pStyle w:val="NormalWeb"/>
        <w:spacing w:before="0" w:beforeAutospacing="0" w:after="0" w:afterAutospacing="0"/>
        <w:jc w:val="both"/>
        <w:rPr>
          <w:rFonts w:ascii="Arial" w:hAnsi="Arial" w:cs="Arial"/>
          <w:sz w:val="22"/>
          <w:szCs w:val="22"/>
        </w:rPr>
      </w:pPr>
      <w:r w:rsidRPr="004609EA">
        <w:rPr>
          <w:rFonts w:ascii="Arial" w:hAnsi="Arial" w:cs="Arial"/>
          <w:b/>
          <w:bCs/>
          <w:sz w:val="22"/>
          <w:szCs w:val="22"/>
        </w:rPr>
        <w:t>Cost A2</w:t>
      </w:r>
      <w:r w:rsidRPr="004609EA">
        <w:rPr>
          <w:rFonts w:ascii="Arial" w:hAnsi="Arial" w:cs="Arial"/>
          <w:sz w:val="22"/>
          <w:szCs w:val="22"/>
        </w:rPr>
        <w:t xml:space="preserve"> = Cost A1 + rent paid for leased-in land</w:t>
      </w:r>
    </w:p>
    <w:p w14:paraId="117B98DC" w14:textId="77777777" w:rsidR="004609EA" w:rsidRPr="004609EA" w:rsidRDefault="004609EA" w:rsidP="004609EA">
      <w:pPr>
        <w:pStyle w:val="NormalWeb"/>
        <w:spacing w:before="0" w:beforeAutospacing="0" w:after="0" w:afterAutospacing="0"/>
        <w:jc w:val="both"/>
        <w:rPr>
          <w:rFonts w:ascii="Arial" w:hAnsi="Arial" w:cs="Arial"/>
          <w:sz w:val="22"/>
          <w:szCs w:val="22"/>
        </w:rPr>
      </w:pPr>
      <w:r w:rsidRPr="004609EA">
        <w:rPr>
          <w:rFonts w:ascii="Arial" w:hAnsi="Arial" w:cs="Arial"/>
          <w:b/>
          <w:bCs/>
          <w:sz w:val="22"/>
          <w:szCs w:val="22"/>
        </w:rPr>
        <w:t>Cost B1</w:t>
      </w:r>
      <w:r w:rsidRPr="004609EA">
        <w:rPr>
          <w:rFonts w:ascii="Arial" w:hAnsi="Arial" w:cs="Arial"/>
          <w:sz w:val="22"/>
          <w:szCs w:val="22"/>
        </w:rPr>
        <w:t xml:space="preserve"> = Cost A1 + Imputed interest on value of owned capital assets (excluding land)</w:t>
      </w:r>
    </w:p>
    <w:p w14:paraId="4DA3F6BB" w14:textId="77777777" w:rsidR="004609EA" w:rsidRPr="004609EA" w:rsidRDefault="004609EA" w:rsidP="004609EA">
      <w:pPr>
        <w:pStyle w:val="NormalWeb"/>
        <w:spacing w:before="0" w:beforeAutospacing="0" w:after="0" w:afterAutospacing="0"/>
        <w:jc w:val="both"/>
        <w:rPr>
          <w:rFonts w:ascii="Arial" w:hAnsi="Arial" w:cs="Arial"/>
          <w:sz w:val="22"/>
          <w:szCs w:val="22"/>
        </w:rPr>
      </w:pPr>
      <w:r w:rsidRPr="004609EA">
        <w:rPr>
          <w:rFonts w:ascii="Arial" w:hAnsi="Arial" w:cs="Arial"/>
          <w:b/>
          <w:bCs/>
          <w:sz w:val="22"/>
          <w:szCs w:val="22"/>
        </w:rPr>
        <w:t>Cost B2</w:t>
      </w:r>
      <w:r w:rsidRPr="004609EA">
        <w:rPr>
          <w:rFonts w:ascii="Arial" w:hAnsi="Arial" w:cs="Arial"/>
          <w:sz w:val="22"/>
          <w:szCs w:val="22"/>
        </w:rPr>
        <w:t xml:space="preserve"> = Cost B1 + Imputed rental value of owned land + Rent paid for Leased-in land</w:t>
      </w:r>
    </w:p>
    <w:p w14:paraId="263D305D" w14:textId="77777777" w:rsidR="004609EA" w:rsidRPr="004609EA" w:rsidRDefault="004609EA" w:rsidP="004609EA">
      <w:pPr>
        <w:pStyle w:val="NormalWeb"/>
        <w:spacing w:before="0" w:beforeAutospacing="0" w:after="0" w:afterAutospacing="0"/>
        <w:jc w:val="both"/>
        <w:rPr>
          <w:rFonts w:ascii="Arial" w:hAnsi="Arial" w:cs="Arial"/>
          <w:sz w:val="22"/>
          <w:szCs w:val="22"/>
        </w:rPr>
      </w:pPr>
      <w:r w:rsidRPr="004609EA">
        <w:rPr>
          <w:rFonts w:ascii="Arial" w:hAnsi="Arial" w:cs="Arial"/>
          <w:b/>
          <w:bCs/>
          <w:sz w:val="22"/>
          <w:szCs w:val="22"/>
        </w:rPr>
        <w:t>Cost C1</w:t>
      </w:r>
      <w:r w:rsidRPr="004609EA">
        <w:rPr>
          <w:rFonts w:ascii="Arial" w:hAnsi="Arial" w:cs="Arial"/>
          <w:sz w:val="22"/>
          <w:szCs w:val="22"/>
        </w:rPr>
        <w:t xml:space="preserve"> = Cost B1 + Imputed value of family labour</w:t>
      </w:r>
    </w:p>
    <w:p w14:paraId="14751DC1" w14:textId="77777777" w:rsidR="004609EA" w:rsidRPr="004609EA" w:rsidRDefault="004609EA" w:rsidP="004609EA">
      <w:pPr>
        <w:pStyle w:val="NormalWeb"/>
        <w:spacing w:before="0" w:beforeAutospacing="0" w:after="0" w:afterAutospacing="0"/>
        <w:jc w:val="both"/>
        <w:rPr>
          <w:rFonts w:ascii="Arial" w:hAnsi="Arial" w:cs="Arial"/>
          <w:sz w:val="22"/>
          <w:szCs w:val="22"/>
        </w:rPr>
      </w:pPr>
      <w:r w:rsidRPr="004609EA">
        <w:rPr>
          <w:rFonts w:ascii="Arial" w:hAnsi="Arial" w:cs="Arial"/>
          <w:b/>
          <w:bCs/>
          <w:sz w:val="22"/>
          <w:szCs w:val="22"/>
        </w:rPr>
        <w:t>Cost C2</w:t>
      </w:r>
      <w:r w:rsidRPr="004609EA">
        <w:rPr>
          <w:rFonts w:ascii="Arial" w:hAnsi="Arial" w:cs="Arial"/>
          <w:sz w:val="22"/>
          <w:szCs w:val="22"/>
        </w:rPr>
        <w:t xml:space="preserve"> = Cost B2 + Imputed value of family labour</w:t>
      </w:r>
    </w:p>
    <w:p w14:paraId="7175B510" w14:textId="2BFE6645" w:rsidR="001C0764" w:rsidRDefault="004609EA" w:rsidP="008E12AB">
      <w:pPr>
        <w:pStyle w:val="NormalWeb"/>
        <w:spacing w:before="0" w:beforeAutospacing="0" w:after="0" w:afterAutospacing="0"/>
        <w:jc w:val="both"/>
        <w:rPr>
          <w:rFonts w:ascii="Arial" w:hAnsi="Arial" w:cs="Arial"/>
          <w:sz w:val="22"/>
          <w:szCs w:val="22"/>
        </w:rPr>
      </w:pPr>
      <w:r w:rsidRPr="004609EA">
        <w:rPr>
          <w:rFonts w:ascii="Arial" w:hAnsi="Arial" w:cs="Arial"/>
          <w:b/>
          <w:bCs/>
          <w:sz w:val="22"/>
          <w:szCs w:val="22"/>
        </w:rPr>
        <w:t>Cost C3</w:t>
      </w:r>
      <w:r w:rsidRPr="004609EA">
        <w:rPr>
          <w:rFonts w:ascii="Arial" w:hAnsi="Arial" w:cs="Arial"/>
          <w:sz w:val="22"/>
          <w:szCs w:val="22"/>
        </w:rPr>
        <w:t xml:space="preserve"> = Cost C2 + 10% of Cost C2 on account of </w:t>
      </w:r>
      <w:r w:rsidR="00CC10B0" w:rsidRPr="00075733">
        <w:rPr>
          <w:rFonts w:ascii="Arial" w:hAnsi="Arial" w:cs="Arial"/>
          <w:sz w:val="22"/>
          <w:szCs w:val="22"/>
          <w:highlight w:val="yellow"/>
        </w:rPr>
        <w:t xml:space="preserve">the </w:t>
      </w:r>
      <w:r w:rsidRPr="004609EA">
        <w:rPr>
          <w:rFonts w:ascii="Arial" w:hAnsi="Arial" w:cs="Arial"/>
          <w:sz w:val="22"/>
          <w:szCs w:val="22"/>
        </w:rPr>
        <w:t xml:space="preserve">managerial function performed by </w:t>
      </w:r>
      <w:r w:rsidR="00CC10B0" w:rsidRPr="00075733">
        <w:rPr>
          <w:rFonts w:ascii="Arial" w:hAnsi="Arial" w:cs="Arial"/>
          <w:sz w:val="22"/>
          <w:szCs w:val="22"/>
          <w:highlight w:val="yellow"/>
        </w:rPr>
        <w:t xml:space="preserve">the </w:t>
      </w:r>
      <w:r w:rsidRPr="004609EA">
        <w:rPr>
          <w:rFonts w:ascii="Arial" w:hAnsi="Arial" w:cs="Arial"/>
          <w:sz w:val="22"/>
          <w:szCs w:val="22"/>
        </w:rPr>
        <w:t>farmer.</w:t>
      </w:r>
    </w:p>
    <w:p w14:paraId="107EC41E" w14:textId="0AE79617" w:rsidR="000E3EC1" w:rsidRPr="001C0764" w:rsidRDefault="000E3EC1" w:rsidP="008E12AB">
      <w:pPr>
        <w:pStyle w:val="NormalWeb"/>
        <w:spacing w:before="0" w:beforeAutospacing="0" w:after="0" w:afterAutospacing="0"/>
        <w:jc w:val="both"/>
        <w:rPr>
          <w:rFonts w:ascii="Arial" w:hAnsi="Arial" w:cs="Arial"/>
          <w:sz w:val="22"/>
          <w:szCs w:val="22"/>
        </w:rPr>
      </w:pPr>
      <w:r w:rsidRPr="000E3EC1">
        <w:rPr>
          <w:rFonts w:ascii="Arial" w:hAnsi="Arial" w:cs="Arial"/>
          <w:b/>
          <w:bCs/>
          <w:sz w:val="22"/>
          <w:szCs w:val="22"/>
        </w:rPr>
        <w:t>Valuation of input and output</w:t>
      </w:r>
    </w:p>
    <w:p w14:paraId="00690345" w14:textId="6A3679EE" w:rsidR="000E3EC1" w:rsidRDefault="000E3EC1" w:rsidP="008E12AB">
      <w:pPr>
        <w:pStyle w:val="NormalWeb"/>
        <w:spacing w:before="0" w:beforeAutospacing="0" w:after="0" w:afterAutospacing="0"/>
        <w:jc w:val="both"/>
        <w:rPr>
          <w:rFonts w:ascii="Arial" w:hAnsi="Arial" w:cs="Arial"/>
          <w:sz w:val="22"/>
          <w:szCs w:val="22"/>
        </w:rPr>
      </w:pPr>
      <w:r w:rsidRPr="000E3EC1">
        <w:rPr>
          <w:rFonts w:ascii="Arial" w:hAnsi="Arial" w:cs="Arial"/>
          <w:sz w:val="22"/>
          <w:szCs w:val="22"/>
        </w:rPr>
        <w:t>Input and output were quantified and valued as described under</w:t>
      </w:r>
    </w:p>
    <w:p w14:paraId="055A0028" w14:textId="77777777" w:rsidR="008E12AB" w:rsidRDefault="008E12AB" w:rsidP="008E12AB">
      <w:pPr>
        <w:pStyle w:val="NormalWeb"/>
        <w:spacing w:before="0" w:beforeAutospacing="0" w:after="0" w:afterAutospacing="0"/>
        <w:jc w:val="both"/>
        <w:rPr>
          <w:rFonts w:ascii="Arial" w:hAnsi="Arial" w:cs="Arial"/>
          <w:sz w:val="22"/>
          <w:szCs w:val="22"/>
        </w:rPr>
      </w:pPr>
    </w:p>
    <w:p w14:paraId="51587C1A" w14:textId="43F6BDA6"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a) Human labour:</w:t>
      </w:r>
      <w:r w:rsidRPr="00E046DD">
        <w:rPr>
          <w:rFonts w:ascii="Arial" w:hAnsi="Arial" w:cs="Arial"/>
          <w:sz w:val="22"/>
          <w:szCs w:val="22"/>
        </w:rPr>
        <w:t xml:space="preserve"> Both family and hired human </w:t>
      </w:r>
      <w:proofErr w:type="spellStart"/>
      <w:r w:rsidRPr="00E046DD">
        <w:rPr>
          <w:rFonts w:ascii="Arial" w:hAnsi="Arial" w:cs="Arial"/>
          <w:sz w:val="22"/>
          <w:szCs w:val="22"/>
        </w:rPr>
        <w:t>labour</w:t>
      </w:r>
      <w:proofErr w:type="spellEnd"/>
      <w:r w:rsidRPr="00E046DD">
        <w:rPr>
          <w:rFonts w:ascii="Arial" w:hAnsi="Arial" w:cs="Arial"/>
          <w:sz w:val="22"/>
          <w:szCs w:val="22"/>
        </w:rPr>
        <w:t xml:space="preserve"> </w:t>
      </w:r>
      <w:r w:rsidR="00CC10B0" w:rsidRPr="00075733">
        <w:rPr>
          <w:rFonts w:ascii="Arial" w:hAnsi="Arial" w:cs="Arial"/>
          <w:sz w:val="22"/>
          <w:szCs w:val="22"/>
          <w:highlight w:val="yellow"/>
        </w:rPr>
        <w:t xml:space="preserve">were </w:t>
      </w:r>
      <w:r w:rsidRPr="00E046DD">
        <w:rPr>
          <w:rFonts w:ascii="Arial" w:hAnsi="Arial" w:cs="Arial"/>
          <w:sz w:val="22"/>
          <w:szCs w:val="22"/>
        </w:rPr>
        <w:t xml:space="preserve">measured in terms of </w:t>
      </w:r>
      <w:r w:rsidR="00CC10B0" w:rsidRPr="00075733">
        <w:rPr>
          <w:rFonts w:ascii="Arial" w:hAnsi="Arial" w:cs="Arial"/>
          <w:sz w:val="22"/>
          <w:szCs w:val="22"/>
          <w:highlight w:val="yellow"/>
        </w:rPr>
        <w:t>man-days</w:t>
      </w:r>
      <w:r w:rsidRPr="00075733">
        <w:rPr>
          <w:rFonts w:ascii="Arial" w:hAnsi="Arial" w:cs="Arial"/>
          <w:sz w:val="22"/>
          <w:szCs w:val="22"/>
          <w:highlight w:val="yellow"/>
        </w:rPr>
        <w:t xml:space="preserve"> </w:t>
      </w:r>
      <w:r w:rsidRPr="00E046DD">
        <w:rPr>
          <w:rFonts w:ascii="Arial" w:hAnsi="Arial" w:cs="Arial"/>
          <w:sz w:val="22"/>
          <w:szCs w:val="22"/>
        </w:rPr>
        <w:t>of eight hours each man-day.</w:t>
      </w:r>
    </w:p>
    <w:p w14:paraId="2671F451" w14:textId="11436627"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i) Hired labour:</w:t>
      </w:r>
      <w:r w:rsidRPr="00E046DD">
        <w:rPr>
          <w:rFonts w:ascii="Arial" w:hAnsi="Arial" w:cs="Arial"/>
          <w:sz w:val="22"/>
          <w:szCs w:val="22"/>
        </w:rPr>
        <w:t xml:space="preserve"> The wage for hired human labour was valued at the actual amount paid in cash or kind. In the study area it was found that the average wage rate of hired labour for each operation was different.</w:t>
      </w:r>
    </w:p>
    <w:p w14:paraId="03AEF264" w14:textId="278D4CE4"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ii) Family labour:</w:t>
      </w:r>
      <w:r w:rsidRPr="00E046DD">
        <w:rPr>
          <w:rFonts w:ascii="Arial" w:hAnsi="Arial" w:cs="Arial"/>
          <w:sz w:val="22"/>
          <w:szCs w:val="22"/>
        </w:rPr>
        <w:t xml:space="preserve"> The imputed value of family labour was worked out on the basis of </w:t>
      </w:r>
      <w:r w:rsidR="00CC10B0" w:rsidRPr="00075733">
        <w:rPr>
          <w:rFonts w:ascii="Arial" w:hAnsi="Arial" w:cs="Arial"/>
          <w:sz w:val="22"/>
          <w:szCs w:val="22"/>
          <w:highlight w:val="yellow"/>
        </w:rPr>
        <w:t xml:space="preserve">the </w:t>
      </w:r>
      <w:r w:rsidRPr="00E046DD">
        <w:rPr>
          <w:rFonts w:ascii="Arial" w:hAnsi="Arial" w:cs="Arial"/>
          <w:sz w:val="22"/>
          <w:szCs w:val="22"/>
        </w:rPr>
        <w:t>wage rate prevailing for hired labour in the study area.</w:t>
      </w:r>
    </w:p>
    <w:p w14:paraId="29F853FE" w14:textId="0247CE35"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b) Machine charges</w:t>
      </w:r>
      <w:r w:rsidRPr="00E046DD">
        <w:rPr>
          <w:rFonts w:ascii="Arial" w:hAnsi="Arial" w:cs="Arial"/>
          <w:sz w:val="22"/>
          <w:szCs w:val="22"/>
        </w:rPr>
        <w:t xml:space="preserve">: Machine charges were accounted on the basis of </w:t>
      </w:r>
      <w:r w:rsidR="00CC10B0" w:rsidRPr="00075733">
        <w:rPr>
          <w:rFonts w:ascii="Arial" w:hAnsi="Arial" w:cs="Arial"/>
          <w:sz w:val="22"/>
          <w:szCs w:val="22"/>
          <w:highlight w:val="yellow"/>
        </w:rPr>
        <w:t xml:space="preserve">the </w:t>
      </w:r>
      <w:r w:rsidRPr="00E046DD">
        <w:rPr>
          <w:rFonts w:ascii="Arial" w:hAnsi="Arial" w:cs="Arial"/>
          <w:sz w:val="22"/>
          <w:szCs w:val="22"/>
        </w:rPr>
        <w:t>actual amount paid per hour,</w:t>
      </w:r>
    </w:p>
    <w:p w14:paraId="41A915EA" w14:textId="28A421DC"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i) Hired machine power:</w:t>
      </w:r>
      <w:r w:rsidRPr="00E046DD">
        <w:rPr>
          <w:rFonts w:ascii="Arial" w:hAnsi="Arial" w:cs="Arial"/>
          <w:sz w:val="22"/>
          <w:szCs w:val="22"/>
        </w:rPr>
        <w:t xml:space="preserve"> The charge for hired machine power was estimated at the actual amount paid for hiring the machine per hour.</w:t>
      </w:r>
    </w:p>
    <w:p w14:paraId="6733E497" w14:textId="5C99E1A6"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ii) Owned machine power:</w:t>
      </w:r>
      <w:r w:rsidRPr="00E046DD">
        <w:rPr>
          <w:rFonts w:ascii="Arial" w:hAnsi="Arial" w:cs="Arial"/>
          <w:sz w:val="22"/>
          <w:szCs w:val="22"/>
        </w:rPr>
        <w:t xml:space="preserve"> The charge for owned machine power was estimated as per the rates of hired machines prevailing in the locality per hour.</w:t>
      </w:r>
    </w:p>
    <w:p w14:paraId="2E8950B7" w14:textId="17EEB36A"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lastRenderedPageBreak/>
        <w:t>c) Seed:</w:t>
      </w:r>
      <w:r w:rsidRPr="00E046DD">
        <w:rPr>
          <w:rFonts w:ascii="Arial" w:hAnsi="Arial" w:cs="Arial"/>
          <w:sz w:val="22"/>
          <w:szCs w:val="22"/>
        </w:rPr>
        <w:t xml:space="preserve"> The purchased seed was valued at the actual amount paid. </w:t>
      </w:r>
      <w:r w:rsidR="00CC10B0" w:rsidRPr="00075733">
        <w:rPr>
          <w:rFonts w:ascii="Arial" w:hAnsi="Arial" w:cs="Arial"/>
          <w:sz w:val="22"/>
          <w:szCs w:val="22"/>
          <w:highlight w:val="yellow"/>
        </w:rPr>
        <w:t>Home-produced</w:t>
      </w:r>
      <w:r w:rsidRPr="00075733">
        <w:rPr>
          <w:rFonts w:ascii="Arial" w:hAnsi="Arial" w:cs="Arial"/>
          <w:sz w:val="22"/>
          <w:szCs w:val="22"/>
          <w:highlight w:val="yellow"/>
        </w:rPr>
        <w:t xml:space="preserve"> </w:t>
      </w:r>
      <w:r w:rsidRPr="00E046DD">
        <w:rPr>
          <w:rFonts w:ascii="Arial" w:hAnsi="Arial" w:cs="Arial"/>
          <w:sz w:val="22"/>
          <w:szCs w:val="22"/>
        </w:rPr>
        <w:t>seed was valued at the price prevailing in the locality at the time of sowing.</w:t>
      </w:r>
    </w:p>
    <w:p w14:paraId="0CE19AC2" w14:textId="7B1FAAE6"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 xml:space="preserve">d) Manures and </w:t>
      </w:r>
      <w:proofErr w:type="spellStart"/>
      <w:r w:rsidR="00CC10B0" w:rsidRPr="00075733">
        <w:rPr>
          <w:rFonts w:ascii="Arial" w:hAnsi="Arial" w:cs="Arial"/>
          <w:b/>
          <w:bCs/>
          <w:sz w:val="22"/>
          <w:szCs w:val="22"/>
          <w:highlight w:val="yellow"/>
        </w:rPr>
        <w:t>fertilisers</w:t>
      </w:r>
      <w:proofErr w:type="spellEnd"/>
      <w:r w:rsidRPr="00E046DD">
        <w:rPr>
          <w:rFonts w:ascii="Arial" w:hAnsi="Arial" w:cs="Arial"/>
          <w:sz w:val="22"/>
          <w:szCs w:val="22"/>
        </w:rPr>
        <w:t xml:space="preserve">: </w:t>
      </w:r>
      <w:r w:rsidR="00CC10B0" w:rsidRPr="00075733">
        <w:rPr>
          <w:rFonts w:ascii="Arial" w:hAnsi="Arial" w:cs="Arial"/>
          <w:sz w:val="22"/>
          <w:szCs w:val="22"/>
          <w:highlight w:val="yellow"/>
        </w:rPr>
        <w:t>Farm-produced</w:t>
      </w:r>
      <w:r w:rsidRPr="00075733">
        <w:rPr>
          <w:rFonts w:ascii="Arial" w:hAnsi="Arial" w:cs="Arial"/>
          <w:sz w:val="22"/>
          <w:szCs w:val="22"/>
          <w:highlight w:val="yellow"/>
        </w:rPr>
        <w:t xml:space="preserve"> </w:t>
      </w:r>
      <w:r w:rsidRPr="00E046DD">
        <w:rPr>
          <w:rFonts w:ascii="Arial" w:hAnsi="Arial" w:cs="Arial"/>
          <w:sz w:val="22"/>
          <w:szCs w:val="22"/>
        </w:rPr>
        <w:t xml:space="preserve">manures were valued at the prevailing prices in the locality. Purchased manures and </w:t>
      </w:r>
      <w:proofErr w:type="spellStart"/>
      <w:r w:rsidR="00CC10B0" w:rsidRPr="00075733">
        <w:rPr>
          <w:rFonts w:ascii="Arial" w:hAnsi="Arial" w:cs="Arial"/>
          <w:sz w:val="22"/>
          <w:szCs w:val="22"/>
          <w:highlight w:val="yellow"/>
        </w:rPr>
        <w:t>fertilisers</w:t>
      </w:r>
      <w:proofErr w:type="spellEnd"/>
      <w:r w:rsidR="00CC10B0" w:rsidRPr="00075733">
        <w:rPr>
          <w:rFonts w:ascii="Arial" w:hAnsi="Arial" w:cs="Arial"/>
          <w:sz w:val="22"/>
          <w:szCs w:val="22"/>
          <w:highlight w:val="yellow"/>
        </w:rPr>
        <w:t xml:space="preserve"> </w:t>
      </w:r>
      <w:r w:rsidRPr="00E046DD">
        <w:rPr>
          <w:rFonts w:ascii="Arial" w:hAnsi="Arial" w:cs="Arial"/>
          <w:sz w:val="22"/>
          <w:szCs w:val="22"/>
        </w:rPr>
        <w:t>were valued at the actual amount paid.</w:t>
      </w:r>
    </w:p>
    <w:p w14:paraId="45FABA5A" w14:textId="5FA6CCE8"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e) Plant protection chemicals:</w:t>
      </w:r>
      <w:r w:rsidRPr="00E046DD">
        <w:rPr>
          <w:rFonts w:ascii="Arial" w:hAnsi="Arial" w:cs="Arial"/>
          <w:sz w:val="22"/>
          <w:szCs w:val="22"/>
        </w:rPr>
        <w:t xml:space="preserve"> Chemicals were valued at the actual amount paid.</w:t>
      </w:r>
    </w:p>
    <w:p w14:paraId="2D575BF4" w14:textId="7292E2A4"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f) Irrigation charges:</w:t>
      </w:r>
      <w:r w:rsidRPr="00E046DD">
        <w:rPr>
          <w:rFonts w:ascii="Arial" w:hAnsi="Arial" w:cs="Arial"/>
          <w:sz w:val="22"/>
          <w:szCs w:val="22"/>
        </w:rPr>
        <w:t xml:space="preserve"> Irrigation charges were taken as the actual amount paid for irrigating the crops.</w:t>
      </w:r>
    </w:p>
    <w:p w14:paraId="4EA294B5" w14:textId="3774C81B"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h) Interest on working capital:</w:t>
      </w:r>
      <w:r w:rsidRPr="00E046DD">
        <w:rPr>
          <w:rFonts w:ascii="Arial" w:hAnsi="Arial" w:cs="Arial"/>
          <w:sz w:val="22"/>
          <w:szCs w:val="22"/>
        </w:rPr>
        <w:t xml:space="preserve"> Interest was charged at the rate of 7 per cent per annum on the working capital</w:t>
      </w:r>
      <w:r w:rsidR="00CC10B0">
        <w:rPr>
          <w:rFonts w:ascii="Arial" w:hAnsi="Arial" w:cs="Arial"/>
          <w:sz w:val="22"/>
          <w:szCs w:val="22"/>
        </w:rPr>
        <w:t>,</w:t>
      </w:r>
      <w:r w:rsidRPr="00E046DD">
        <w:rPr>
          <w:rFonts w:ascii="Arial" w:hAnsi="Arial" w:cs="Arial"/>
          <w:sz w:val="22"/>
          <w:szCs w:val="22"/>
        </w:rPr>
        <w:t xml:space="preserve"> i.e., cash or kind expenses incurred for half of the crop period.</w:t>
      </w:r>
    </w:p>
    <w:p w14:paraId="1B214405" w14:textId="082E3C28"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i) Land revenue:</w:t>
      </w:r>
      <w:r w:rsidRPr="00E046DD">
        <w:rPr>
          <w:rFonts w:ascii="Arial" w:hAnsi="Arial" w:cs="Arial"/>
          <w:sz w:val="22"/>
          <w:szCs w:val="22"/>
        </w:rPr>
        <w:t xml:space="preserve"> The land revenue paid by the sample farmers to the government was apportioned according to the area under </w:t>
      </w:r>
      <w:r w:rsidR="00CC10B0" w:rsidRPr="00075733">
        <w:rPr>
          <w:rFonts w:ascii="Arial" w:hAnsi="Arial" w:cs="Arial"/>
          <w:sz w:val="22"/>
          <w:szCs w:val="22"/>
          <w:highlight w:val="yellow"/>
        </w:rPr>
        <w:t xml:space="preserve">the </w:t>
      </w:r>
      <w:r w:rsidRPr="00E046DD">
        <w:rPr>
          <w:rFonts w:ascii="Arial" w:hAnsi="Arial" w:cs="Arial"/>
          <w:sz w:val="22"/>
          <w:szCs w:val="22"/>
        </w:rPr>
        <w:t>concerned crop.</w:t>
      </w:r>
    </w:p>
    <w:p w14:paraId="075F0E69" w14:textId="0E94FB7E"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j) Depreciation:</w:t>
      </w:r>
      <w:r w:rsidRPr="00E046DD">
        <w:rPr>
          <w:rFonts w:ascii="Arial" w:hAnsi="Arial" w:cs="Arial"/>
          <w:sz w:val="22"/>
          <w:szCs w:val="22"/>
        </w:rPr>
        <w:t xml:space="preserve"> Depreciation was calculated on the fixed capital, using </w:t>
      </w:r>
      <w:r w:rsidR="00CC10B0" w:rsidRPr="00075733">
        <w:rPr>
          <w:rFonts w:ascii="Arial" w:hAnsi="Arial" w:cs="Arial"/>
          <w:sz w:val="22"/>
          <w:szCs w:val="22"/>
          <w:highlight w:val="yellow"/>
        </w:rPr>
        <w:t>straight-line</w:t>
      </w:r>
      <w:r w:rsidRPr="00075733">
        <w:rPr>
          <w:rFonts w:ascii="Arial" w:hAnsi="Arial" w:cs="Arial"/>
          <w:sz w:val="22"/>
          <w:szCs w:val="22"/>
          <w:highlight w:val="yellow"/>
        </w:rPr>
        <w:t xml:space="preserve"> </w:t>
      </w:r>
      <w:r w:rsidRPr="00E046DD">
        <w:rPr>
          <w:rFonts w:ascii="Arial" w:hAnsi="Arial" w:cs="Arial"/>
          <w:sz w:val="22"/>
          <w:szCs w:val="22"/>
        </w:rPr>
        <w:t xml:space="preserve">method. Total annual depreciation on the farm was apportioned to the concerned crop in proportion to the area under the crop as a proportion of </w:t>
      </w:r>
      <w:r w:rsidR="00CC10B0" w:rsidRPr="00075733">
        <w:rPr>
          <w:rFonts w:ascii="Arial" w:hAnsi="Arial" w:cs="Arial"/>
          <w:sz w:val="22"/>
          <w:szCs w:val="22"/>
          <w:highlight w:val="yellow"/>
        </w:rPr>
        <w:t xml:space="preserve">the </w:t>
      </w:r>
      <w:r w:rsidRPr="00E046DD">
        <w:rPr>
          <w:rFonts w:ascii="Arial" w:hAnsi="Arial" w:cs="Arial"/>
          <w:sz w:val="22"/>
          <w:szCs w:val="22"/>
        </w:rPr>
        <w:t xml:space="preserve">total cropped area. Depreciation for fixed capital assets such as farm machinery, implements, and irrigation structures used in rice cultivation was calculated at the rate of ten per cent. For the livestock, the depreciation was calculated at the rate of five </w:t>
      </w:r>
      <w:r w:rsidR="00CC10B0" w:rsidRPr="00075733">
        <w:rPr>
          <w:rFonts w:ascii="Arial" w:hAnsi="Arial" w:cs="Arial"/>
          <w:sz w:val="22"/>
          <w:szCs w:val="22"/>
          <w:highlight w:val="yellow"/>
        </w:rPr>
        <w:t>per cent</w:t>
      </w:r>
      <w:r w:rsidRPr="00E046DD">
        <w:rPr>
          <w:rFonts w:ascii="Arial" w:hAnsi="Arial" w:cs="Arial"/>
          <w:sz w:val="22"/>
          <w:szCs w:val="22"/>
        </w:rPr>
        <w:t>.</w:t>
      </w:r>
    </w:p>
    <w:p w14:paraId="25FAEA6C" w14:textId="661EB3C9" w:rsidR="00D84C8C" w:rsidRDefault="00E046DD" w:rsidP="00D84C8C">
      <w:pPr>
        <w:pStyle w:val="NormalWeb"/>
        <w:spacing w:before="0" w:beforeAutospacing="0" w:after="0" w:afterAutospacing="0"/>
        <w:jc w:val="both"/>
        <w:rPr>
          <w:rFonts w:ascii="Arial" w:hAnsi="Arial" w:cs="Arial"/>
          <w:sz w:val="22"/>
          <w:szCs w:val="22"/>
        </w:rPr>
      </w:pPr>
      <w:r w:rsidRPr="00E046DD">
        <w:rPr>
          <w:rFonts w:ascii="Arial" w:hAnsi="Arial" w:cs="Arial"/>
          <w:b/>
          <w:bCs/>
          <w:sz w:val="22"/>
          <w:szCs w:val="22"/>
        </w:rPr>
        <w:t>k) Interest on fixed capital:</w:t>
      </w:r>
      <w:r w:rsidRPr="00E046DD">
        <w:rPr>
          <w:rFonts w:ascii="Arial" w:hAnsi="Arial" w:cs="Arial"/>
          <w:sz w:val="22"/>
          <w:szCs w:val="22"/>
        </w:rPr>
        <w:t xml:space="preserve"> Interest on the present value of fixed assets (excluding land)</w:t>
      </w:r>
      <w:r w:rsidR="00CC10B0">
        <w:rPr>
          <w:rFonts w:ascii="Arial" w:hAnsi="Arial" w:cs="Arial"/>
          <w:sz w:val="22"/>
          <w:szCs w:val="22"/>
        </w:rPr>
        <w:t>,</w:t>
      </w:r>
      <w:r w:rsidRPr="00E046DD">
        <w:rPr>
          <w:rFonts w:ascii="Arial" w:hAnsi="Arial" w:cs="Arial"/>
          <w:sz w:val="22"/>
          <w:szCs w:val="22"/>
        </w:rPr>
        <w:t xml:space="preserve"> such as farm buildings, implements, machinery, irrigation structures, and livestock</w:t>
      </w:r>
      <w:r w:rsidR="00CC10B0">
        <w:rPr>
          <w:rFonts w:ascii="Arial" w:hAnsi="Arial" w:cs="Arial"/>
          <w:sz w:val="22"/>
          <w:szCs w:val="22"/>
        </w:rPr>
        <w:t>,</w:t>
      </w:r>
      <w:r w:rsidRPr="00E046DD">
        <w:rPr>
          <w:rFonts w:ascii="Arial" w:hAnsi="Arial" w:cs="Arial"/>
          <w:sz w:val="22"/>
          <w:szCs w:val="22"/>
        </w:rPr>
        <w:t xml:space="preserve"> was charged at the rate of 10 per cent per annum.</w:t>
      </w:r>
    </w:p>
    <w:p w14:paraId="685CE49A" w14:textId="77777777" w:rsidR="00D84C8C" w:rsidRDefault="00D84C8C" w:rsidP="00D84C8C">
      <w:pPr>
        <w:pStyle w:val="NormalWeb"/>
        <w:spacing w:before="0" w:beforeAutospacing="0" w:after="0" w:afterAutospacing="0"/>
        <w:jc w:val="both"/>
        <w:rPr>
          <w:rFonts w:ascii="Arial" w:hAnsi="Arial" w:cs="Arial"/>
          <w:sz w:val="22"/>
          <w:szCs w:val="22"/>
        </w:rPr>
      </w:pPr>
    </w:p>
    <w:p w14:paraId="6A02286F" w14:textId="77777777" w:rsidR="00D84C8C" w:rsidRDefault="00A50947" w:rsidP="00D84C8C">
      <w:pPr>
        <w:pStyle w:val="NormalWeb"/>
        <w:spacing w:before="0" w:beforeAutospacing="0" w:after="0" w:afterAutospacing="0"/>
        <w:jc w:val="both"/>
        <w:rPr>
          <w:rFonts w:ascii="Arial" w:hAnsi="Arial" w:cs="Arial"/>
          <w:sz w:val="22"/>
          <w:szCs w:val="22"/>
        </w:rPr>
      </w:pPr>
      <w:r w:rsidRPr="00A50947">
        <w:rPr>
          <w:b/>
          <w:bCs/>
          <w:sz w:val="25"/>
          <w:szCs w:val="25"/>
        </w:rPr>
        <w:t>Total cost of cultivation</w:t>
      </w:r>
    </w:p>
    <w:p w14:paraId="2FE6E2FC" w14:textId="5D6840BA" w:rsidR="00A50947" w:rsidRPr="00902016" w:rsidRDefault="00A50947" w:rsidP="00D84C8C">
      <w:pPr>
        <w:pStyle w:val="NormalWeb"/>
        <w:spacing w:before="0" w:beforeAutospacing="0" w:after="0" w:afterAutospacing="0"/>
        <w:ind w:firstLine="720"/>
        <w:jc w:val="both"/>
        <w:rPr>
          <w:rFonts w:ascii="Arial" w:hAnsi="Arial" w:cs="Arial"/>
          <w:sz w:val="22"/>
          <w:szCs w:val="22"/>
        </w:rPr>
      </w:pPr>
      <w:r w:rsidRPr="00902016">
        <w:rPr>
          <w:rFonts w:ascii="Arial" w:hAnsi="Arial" w:cs="Arial"/>
          <w:sz w:val="22"/>
          <w:szCs w:val="22"/>
        </w:rPr>
        <w:t xml:space="preserve">It included operational costs, material costs and fixed costs in rice crop cultivation. In operational costs, the cost of human </w:t>
      </w:r>
      <w:proofErr w:type="spellStart"/>
      <w:r w:rsidRPr="00902016">
        <w:rPr>
          <w:rFonts w:ascii="Arial" w:hAnsi="Arial" w:cs="Arial"/>
          <w:sz w:val="22"/>
          <w:szCs w:val="22"/>
        </w:rPr>
        <w:t>labour</w:t>
      </w:r>
      <w:proofErr w:type="spellEnd"/>
      <w:r w:rsidR="00CC10B0">
        <w:rPr>
          <w:rFonts w:ascii="Arial" w:hAnsi="Arial" w:cs="Arial"/>
          <w:sz w:val="22"/>
          <w:szCs w:val="22"/>
        </w:rPr>
        <w:t>,</w:t>
      </w:r>
      <w:r w:rsidRPr="00902016">
        <w:rPr>
          <w:rFonts w:ascii="Arial" w:hAnsi="Arial" w:cs="Arial"/>
          <w:sz w:val="22"/>
          <w:szCs w:val="22"/>
        </w:rPr>
        <w:t xml:space="preserve"> either own or hired, machine power and bullock power were estimated at </w:t>
      </w:r>
      <w:r w:rsidR="00CC10B0" w:rsidRPr="00075733">
        <w:rPr>
          <w:rFonts w:ascii="Arial" w:hAnsi="Arial" w:cs="Arial"/>
          <w:sz w:val="22"/>
          <w:szCs w:val="22"/>
          <w:highlight w:val="yellow"/>
        </w:rPr>
        <w:t xml:space="preserve">the </w:t>
      </w:r>
      <w:r w:rsidRPr="00902016">
        <w:rPr>
          <w:rFonts w:ascii="Arial" w:hAnsi="Arial" w:cs="Arial"/>
          <w:sz w:val="22"/>
          <w:szCs w:val="22"/>
        </w:rPr>
        <w:t xml:space="preserve">prevailing rate during </w:t>
      </w:r>
      <w:r w:rsidR="00CC10B0" w:rsidRPr="00075733">
        <w:rPr>
          <w:rFonts w:ascii="Arial" w:hAnsi="Arial" w:cs="Arial"/>
          <w:sz w:val="22"/>
          <w:szCs w:val="22"/>
          <w:highlight w:val="yellow"/>
        </w:rPr>
        <w:t xml:space="preserve">the </w:t>
      </w:r>
      <w:r w:rsidRPr="00902016">
        <w:rPr>
          <w:rFonts w:ascii="Arial" w:hAnsi="Arial" w:cs="Arial"/>
          <w:sz w:val="22"/>
          <w:szCs w:val="22"/>
        </w:rPr>
        <w:t>study period in the study area. In case of material cost</w:t>
      </w:r>
      <w:r w:rsidR="00CC10B0">
        <w:rPr>
          <w:rFonts w:ascii="Arial" w:hAnsi="Arial" w:cs="Arial"/>
          <w:sz w:val="22"/>
          <w:szCs w:val="22"/>
        </w:rPr>
        <w:t>,</w:t>
      </w:r>
      <w:r w:rsidR="00CC10B0" w:rsidRPr="00902016">
        <w:rPr>
          <w:rFonts w:ascii="Arial" w:hAnsi="Arial" w:cs="Arial"/>
          <w:sz w:val="22"/>
          <w:szCs w:val="22"/>
        </w:rPr>
        <w:t xml:space="preserve"> </w:t>
      </w:r>
      <w:r w:rsidR="00CC10B0" w:rsidRPr="00075733">
        <w:rPr>
          <w:rFonts w:ascii="Arial" w:hAnsi="Arial" w:cs="Arial"/>
          <w:sz w:val="22"/>
          <w:szCs w:val="22"/>
          <w:highlight w:val="yellow"/>
        </w:rPr>
        <w:t xml:space="preserve">the </w:t>
      </w:r>
      <w:r w:rsidRPr="00902016">
        <w:rPr>
          <w:rFonts w:ascii="Arial" w:hAnsi="Arial" w:cs="Arial"/>
          <w:sz w:val="22"/>
          <w:szCs w:val="22"/>
        </w:rPr>
        <w:t xml:space="preserve">cost of seed, manures, </w:t>
      </w:r>
      <w:proofErr w:type="spellStart"/>
      <w:r w:rsidR="00CC10B0" w:rsidRPr="00075733">
        <w:rPr>
          <w:rFonts w:ascii="Arial" w:hAnsi="Arial" w:cs="Arial"/>
          <w:sz w:val="22"/>
          <w:szCs w:val="22"/>
          <w:highlight w:val="yellow"/>
        </w:rPr>
        <w:t>fertilisers</w:t>
      </w:r>
      <w:proofErr w:type="spellEnd"/>
      <w:r w:rsidRPr="00902016">
        <w:rPr>
          <w:rFonts w:ascii="Arial" w:hAnsi="Arial" w:cs="Arial"/>
          <w:sz w:val="22"/>
          <w:szCs w:val="22"/>
        </w:rPr>
        <w:t xml:space="preserve">, </w:t>
      </w:r>
      <w:r w:rsidR="00CC10B0" w:rsidRPr="00075733">
        <w:rPr>
          <w:rFonts w:ascii="Arial" w:hAnsi="Arial" w:cs="Arial"/>
          <w:sz w:val="22"/>
          <w:szCs w:val="22"/>
          <w:highlight w:val="yellow"/>
        </w:rPr>
        <w:t xml:space="preserve">and </w:t>
      </w:r>
      <w:r w:rsidRPr="00902016">
        <w:rPr>
          <w:rFonts w:ascii="Arial" w:hAnsi="Arial" w:cs="Arial"/>
          <w:sz w:val="22"/>
          <w:szCs w:val="22"/>
        </w:rPr>
        <w:t xml:space="preserve">irrigation charges were calculated at prevailing price at the time of application on </w:t>
      </w:r>
      <w:r w:rsidR="00CC10B0" w:rsidRPr="00075733">
        <w:rPr>
          <w:rFonts w:ascii="Arial" w:hAnsi="Arial" w:cs="Arial"/>
          <w:sz w:val="22"/>
          <w:szCs w:val="22"/>
          <w:highlight w:val="yellow"/>
        </w:rPr>
        <w:t xml:space="preserve">a </w:t>
      </w:r>
      <w:r w:rsidRPr="00902016">
        <w:rPr>
          <w:rFonts w:ascii="Arial" w:hAnsi="Arial" w:cs="Arial"/>
          <w:sz w:val="22"/>
          <w:szCs w:val="22"/>
        </w:rPr>
        <w:t xml:space="preserve">per ha basis for farmers. Fixed costs included </w:t>
      </w:r>
      <w:r w:rsidR="00CC10B0" w:rsidRPr="00075733">
        <w:rPr>
          <w:rFonts w:ascii="Arial" w:hAnsi="Arial" w:cs="Arial"/>
          <w:sz w:val="22"/>
          <w:szCs w:val="22"/>
          <w:highlight w:val="yellow"/>
        </w:rPr>
        <w:t xml:space="preserve">the </w:t>
      </w:r>
      <w:r w:rsidRPr="00902016">
        <w:rPr>
          <w:rFonts w:ascii="Arial" w:hAnsi="Arial" w:cs="Arial"/>
          <w:sz w:val="22"/>
          <w:szCs w:val="22"/>
        </w:rPr>
        <w:t xml:space="preserve">rental value of own land, land revenue and depreciation &amp; </w:t>
      </w:r>
      <w:r w:rsidR="00CC10B0" w:rsidRPr="00075733">
        <w:rPr>
          <w:rFonts w:ascii="Arial" w:hAnsi="Arial" w:cs="Arial"/>
          <w:sz w:val="22"/>
          <w:szCs w:val="22"/>
          <w:highlight w:val="yellow"/>
        </w:rPr>
        <w:t xml:space="preserve">and </w:t>
      </w:r>
      <w:r w:rsidRPr="00902016">
        <w:rPr>
          <w:rFonts w:ascii="Arial" w:hAnsi="Arial" w:cs="Arial"/>
          <w:sz w:val="22"/>
          <w:szCs w:val="22"/>
        </w:rPr>
        <w:t xml:space="preserve">interest on </w:t>
      </w:r>
      <w:r w:rsidR="00CC10B0" w:rsidRPr="00075733">
        <w:rPr>
          <w:rFonts w:ascii="Arial" w:hAnsi="Arial" w:cs="Arial"/>
          <w:sz w:val="22"/>
          <w:szCs w:val="22"/>
          <w:highlight w:val="yellow"/>
        </w:rPr>
        <w:t xml:space="preserve">the </w:t>
      </w:r>
      <w:r w:rsidRPr="00902016">
        <w:rPr>
          <w:rFonts w:ascii="Arial" w:hAnsi="Arial" w:cs="Arial"/>
          <w:sz w:val="22"/>
          <w:szCs w:val="22"/>
        </w:rPr>
        <w:t>value of owned fixed capital assets.</w:t>
      </w:r>
    </w:p>
    <w:p w14:paraId="2F97BB02" w14:textId="0FF9A7AB" w:rsidR="00A50947" w:rsidRPr="00902016" w:rsidRDefault="00A50947" w:rsidP="00902016">
      <w:pPr>
        <w:pStyle w:val="NormalWeb"/>
        <w:spacing w:before="0" w:beforeAutospacing="0" w:after="0" w:afterAutospacing="0"/>
        <w:jc w:val="both"/>
        <w:rPr>
          <w:rFonts w:ascii="Arial" w:hAnsi="Arial" w:cs="Arial"/>
          <w:b/>
          <w:bCs/>
          <w:sz w:val="22"/>
          <w:szCs w:val="22"/>
        </w:rPr>
      </w:pPr>
      <w:r w:rsidRPr="00902016">
        <w:rPr>
          <w:rFonts w:ascii="Arial" w:hAnsi="Arial" w:cs="Arial"/>
          <w:b/>
          <w:bCs/>
          <w:sz w:val="22"/>
          <w:szCs w:val="22"/>
        </w:rPr>
        <w:t>Gross and net returns</w:t>
      </w:r>
    </w:p>
    <w:p w14:paraId="6AEE0827" w14:textId="4E8A42AB" w:rsidR="00A50947" w:rsidRPr="00902016" w:rsidRDefault="00A50947" w:rsidP="00902016">
      <w:pPr>
        <w:pStyle w:val="NormalWeb"/>
        <w:spacing w:before="0" w:beforeAutospacing="0" w:after="0" w:afterAutospacing="0"/>
        <w:jc w:val="both"/>
        <w:rPr>
          <w:rFonts w:ascii="Arial" w:hAnsi="Arial" w:cs="Arial"/>
          <w:sz w:val="22"/>
          <w:szCs w:val="22"/>
        </w:rPr>
      </w:pPr>
      <w:r w:rsidRPr="00902016">
        <w:rPr>
          <w:rFonts w:ascii="Arial" w:hAnsi="Arial" w:cs="Arial"/>
          <w:sz w:val="22"/>
          <w:szCs w:val="22"/>
        </w:rPr>
        <w:t xml:space="preserve">Gross returns included </w:t>
      </w:r>
      <w:r w:rsidR="00CC10B0" w:rsidRPr="00075733">
        <w:rPr>
          <w:rFonts w:ascii="Arial" w:hAnsi="Arial" w:cs="Arial"/>
          <w:sz w:val="22"/>
          <w:szCs w:val="22"/>
          <w:highlight w:val="yellow"/>
        </w:rPr>
        <w:t xml:space="preserve">the </w:t>
      </w:r>
      <w:r w:rsidRPr="00902016">
        <w:rPr>
          <w:rFonts w:ascii="Arial" w:hAnsi="Arial" w:cs="Arial"/>
          <w:sz w:val="22"/>
          <w:szCs w:val="22"/>
        </w:rPr>
        <w:t xml:space="preserve">total value of </w:t>
      </w:r>
      <w:r w:rsidR="00CC10B0" w:rsidRPr="00075733">
        <w:rPr>
          <w:rFonts w:ascii="Arial" w:hAnsi="Arial" w:cs="Arial"/>
          <w:sz w:val="22"/>
          <w:szCs w:val="22"/>
          <w:highlight w:val="yellow"/>
        </w:rPr>
        <w:t xml:space="preserve">the </w:t>
      </w:r>
      <w:r w:rsidRPr="00902016">
        <w:rPr>
          <w:rFonts w:ascii="Arial" w:hAnsi="Arial" w:cs="Arial"/>
          <w:sz w:val="22"/>
          <w:szCs w:val="22"/>
        </w:rPr>
        <w:t xml:space="preserve">main product and </w:t>
      </w:r>
      <w:r w:rsidR="00CC10B0" w:rsidRPr="00075733">
        <w:rPr>
          <w:rFonts w:ascii="Arial" w:hAnsi="Arial" w:cs="Arial"/>
          <w:sz w:val="22"/>
          <w:szCs w:val="22"/>
          <w:highlight w:val="yellow"/>
        </w:rPr>
        <w:t xml:space="preserve">the </w:t>
      </w:r>
      <w:r w:rsidRPr="00902016">
        <w:rPr>
          <w:rFonts w:ascii="Arial" w:hAnsi="Arial" w:cs="Arial"/>
          <w:sz w:val="22"/>
          <w:szCs w:val="22"/>
        </w:rPr>
        <w:t xml:space="preserve">total value of </w:t>
      </w:r>
      <w:r w:rsidR="00CC10B0" w:rsidRPr="00075733">
        <w:rPr>
          <w:rFonts w:ascii="Arial" w:hAnsi="Arial" w:cs="Arial"/>
          <w:sz w:val="22"/>
          <w:szCs w:val="22"/>
          <w:highlight w:val="yellow"/>
        </w:rPr>
        <w:t xml:space="preserve">the </w:t>
      </w:r>
      <w:r w:rsidRPr="00902016">
        <w:rPr>
          <w:rFonts w:ascii="Arial" w:hAnsi="Arial" w:cs="Arial"/>
          <w:sz w:val="22"/>
          <w:szCs w:val="22"/>
        </w:rPr>
        <w:t xml:space="preserve">by-product of the crop. For calculating the net returns on </w:t>
      </w:r>
      <w:r w:rsidR="00CC10B0" w:rsidRPr="00075733">
        <w:rPr>
          <w:rFonts w:ascii="Arial" w:hAnsi="Arial" w:cs="Arial"/>
          <w:sz w:val="22"/>
          <w:szCs w:val="22"/>
          <w:highlight w:val="yellow"/>
        </w:rPr>
        <w:t xml:space="preserve">a </w:t>
      </w:r>
      <w:r w:rsidRPr="00902016">
        <w:rPr>
          <w:rFonts w:ascii="Arial" w:hAnsi="Arial" w:cs="Arial"/>
          <w:sz w:val="22"/>
          <w:szCs w:val="22"/>
        </w:rPr>
        <w:t>per ha basis, all the expenses were deducted from gross returns.</w:t>
      </w:r>
    </w:p>
    <w:p w14:paraId="48BBA47F" w14:textId="15BF5D0E" w:rsidR="00A50947" w:rsidRPr="00902016" w:rsidRDefault="00A50947" w:rsidP="00A50947">
      <w:pPr>
        <w:pStyle w:val="NormalWeb"/>
        <w:jc w:val="both"/>
        <w:rPr>
          <w:rFonts w:ascii="Arial" w:hAnsi="Arial" w:cs="Arial"/>
          <w:sz w:val="22"/>
          <w:szCs w:val="22"/>
        </w:rPr>
      </w:pPr>
      <w:r w:rsidRPr="00902016">
        <w:rPr>
          <w:rFonts w:ascii="Arial" w:hAnsi="Arial" w:cs="Arial"/>
          <w:b/>
          <w:bCs/>
          <w:sz w:val="22"/>
          <w:szCs w:val="22"/>
        </w:rPr>
        <w:t xml:space="preserve">Gross income = </w:t>
      </w:r>
      <w:r w:rsidRPr="00902016">
        <w:rPr>
          <w:rFonts w:ascii="Arial" w:hAnsi="Arial" w:cs="Arial"/>
          <w:sz w:val="22"/>
          <w:szCs w:val="22"/>
        </w:rPr>
        <w:t xml:space="preserve">Value of total output (main product + </w:t>
      </w:r>
      <w:r w:rsidR="00CC10B0" w:rsidRPr="00075733">
        <w:rPr>
          <w:rFonts w:ascii="Arial" w:hAnsi="Arial" w:cs="Arial"/>
          <w:sz w:val="22"/>
          <w:szCs w:val="22"/>
          <w:highlight w:val="yellow"/>
        </w:rPr>
        <w:t>by-product</w:t>
      </w:r>
      <w:r w:rsidRPr="00902016">
        <w:rPr>
          <w:rFonts w:ascii="Arial" w:hAnsi="Arial" w:cs="Arial"/>
          <w:sz w:val="22"/>
          <w:szCs w:val="22"/>
        </w:rPr>
        <w:t>)</w:t>
      </w:r>
    </w:p>
    <w:p w14:paraId="61A27E5E" w14:textId="77777777" w:rsidR="00A50947" w:rsidRPr="00902016" w:rsidRDefault="00A50947" w:rsidP="00A50947">
      <w:pPr>
        <w:pStyle w:val="NormalWeb"/>
        <w:jc w:val="both"/>
        <w:rPr>
          <w:rFonts w:ascii="Arial" w:hAnsi="Arial" w:cs="Arial"/>
          <w:b/>
          <w:bCs/>
          <w:sz w:val="22"/>
          <w:szCs w:val="22"/>
        </w:rPr>
      </w:pPr>
      <w:r w:rsidRPr="00902016">
        <w:rPr>
          <w:rFonts w:ascii="Arial" w:hAnsi="Arial" w:cs="Arial"/>
          <w:b/>
          <w:bCs/>
          <w:sz w:val="22"/>
          <w:szCs w:val="22"/>
        </w:rPr>
        <w:t>Farm business analysis</w:t>
      </w:r>
    </w:p>
    <w:p w14:paraId="31D6BB02" w14:textId="77777777" w:rsidR="00A50947" w:rsidRPr="00902016" w:rsidRDefault="00A50947" w:rsidP="00902016">
      <w:pPr>
        <w:pStyle w:val="NormalWeb"/>
        <w:spacing w:before="0" w:beforeAutospacing="0" w:after="0" w:afterAutospacing="0"/>
        <w:jc w:val="both"/>
        <w:rPr>
          <w:rFonts w:ascii="Arial" w:hAnsi="Arial" w:cs="Arial"/>
          <w:b/>
          <w:bCs/>
          <w:sz w:val="22"/>
          <w:szCs w:val="22"/>
        </w:rPr>
      </w:pPr>
      <w:r w:rsidRPr="00902016">
        <w:rPr>
          <w:rFonts w:ascii="Arial" w:hAnsi="Arial" w:cs="Arial"/>
          <w:b/>
          <w:bCs/>
          <w:sz w:val="22"/>
          <w:szCs w:val="22"/>
        </w:rPr>
        <w:t xml:space="preserve">Farm business income = </w:t>
      </w:r>
      <w:r w:rsidRPr="00902016">
        <w:rPr>
          <w:rFonts w:ascii="Arial" w:hAnsi="Arial" w:cs="Arial"/>
          <w:sz w:val="22"/>
          <w:szCs w:val="22"/>
        </w:rPr>
        <w:t>Gross income – Cost A1 or Cost A2</w:t>
      </w:r>
    </w:p>
    <w:p w14:paraId="15D113EC" w14:textId="77777777" w:rsidR="00A50947" w:rsidRPr="00902016" w:rsidRDefault="00A50947" w:rsidP="00902016">
      <w:pPr>
        <w:pStyle w:val="NormalWeb"/>
        <w:spacing w:before="0" w:beforeAutospacing="0" w:after="0" w:afterAutospacing="0"/>
        <w:jc w:val="both"/>
        <w:rPr>
          <w:rFonts w:ascii="Arial" w:hAnsi="Arial" w:cs="Arial"/>
          <w:sz w:val="22"/>
          <w:szCs w:val="22"/>
        </w:rPr>
      </w:pPr>
      <w:r w:rsidRPr="00902016">
        <w:rPr>
          <w:rFonts w:ascii="Arial" w:hAnsi="Arial" w:cs="Arial"/>
          <w:b/>
          <w:bCs/>
          <w:sz w:val="22"/>
          <w:szCs w:val="22"/>
        </w:rPr>
        <w:t xml:space="preserve">Family labour income = </w:t>
      </w:r>
      <w:r w:rsidRPr="00902016">
        <w:rPr>
          <w:rFonts w:ascii="Arial" w:hAnsi="Arial" w:cs="Arial"/>
          <w:sz w:val="22"/>
          <w:szCs w:val="22"/>
        </w:rPr>
        <w:t>Gross income – Cost B2</w:t>
      </w:r>
    </w:p>
    <w:p w14:paraId="10F5F032" w14:textId="77777777" w:rsidR="00A50947" w:rsidRPr="00902016" w:rsidRDefault="00A50947" w:rsidP="00902016">
      <w:pPr>
        <w:pStyle w:val="NormalWeb"/>
        <w:spacing w:before="0" w:beforeAutospacing="0" w:after="0" w:afterAutospacing="0"/>
        <w:jc w:val="both"/>
        <w:rPr>
          <w:rFonts w:ascii="Arial" w:hAnsi="Arial" w:cs="Arial"/>
          <w:b/>
          <w:bCs/>
          <w:sz w:val="22"/>
          <w:szCs w:val="22"/>
        </w:rPr>
      </w:pPr>
      <w:r w:rsidRPr="00902016">
        <w:rPr>
          <w:rFonts w:ascii="Arial" w:hAnsi="Arial" w:cs="Arial"/>
          <w:b/>
          <w:bCs/>
          <w:sz w:val="22"/>
          <w:szCs w:val="22"/>
        </w:rPr>
        <w:t xml:space="preserve">Net income = </w:t>
      </w:r>
      <w:r w:rsidRPr="00902016">
        <w:rPr>
          <w:rFonts w:ascii="Arial" w:hAnsi="Arial" w:cs="Arial"/>
          <w:sz w:val="22"/>
          <w:szCs w:val="22"/>
        </w:rPr>
        <w:t>Gross income – Cost C3</w:t>
      </w:r>
    </w:p>
    <w:p w14:paraId="460C6F20" w14:textId="77777777" w:rsidR="00A50947" w:rsidRPr="00902016" w:rsidRDefault="00A50947" w:rsidP="00902016">
      <w:pPr>
        <w:pStyle w:val="NormalWeb"/>
        <w:spacing w:before="0" w:beforeAutospacing="0" w:after="0" w:afterAutospacing="0"/>
        <w:jc w:val="both"/>
        <w:rPr>
          <w:rFonts w:ascii="Arial" w:hAnsi="Arial" w:cs="Arial"/>
          <w:b/>
          <w:bCs/>
          <w:sz w:val="22"/>
          <w:szCs w:val="22"/>
        </w:rPr>
      </w:pPr>
      <w:r w:rsidRPr="00902016">
        <w:rPr>
          <w:rFonts w:ascii="Arial" w:hAnsi="Arial" w:cs="Arial"/>
          <w:b/>
          <w:bCs/>
          <w:sz w:val="22"/>
          <w:szCs w:val="22"/>
        </w:rPr>
        <w:t xml:space="preserve">Farm investment income = </w:t>
      </w:r>
      <w:r w:rsidRPr="00902016">
        <w:rPr>
          <w:rFonts w:ascii="Arial" w:hAnsi="Arial" w:cs="Arial"/>
          <w:sz w:val="22"/>
          <w:szCs w:val="22"/>
        </w:rPr>
        <w:t>Farm business income – Imputed value of family labour.</w:t>
      </w:r>
    </w:p>
    <w:p w14:paraId="6FBBE9FC" w14:textId="77777777" w:rsidR="00D84C8C" w:rsidRDefault="00A50947" w:rsidP="00A50947">
      <w:pPr>
        <w:pStyle w:val="NormalWeb"/>
        <w:jc w:val="both"/>
        <w:rPr>
          <w:rFonts w:ascii="Arial" w:hAnsi="Arial" w:cs="Arial"/>
          <w:b/>
          <w:bCs/>
          <w:sz w:val="22"/>
          <w:szCs w:val="22"/>
        </w:rPr>
      </w:pPr>
      <w:r w:rsidRPr="00902016">
        <w:rPr>
          <w:rFonts w:ascii="Arial" w:hAnsi="Arial" w:cs="Arial"/>
          <w:b/>
          <w:bCs/>
          <w:sz w:val="22"/>
          <w:szCs w:val="22"/>
        </w:rPr>
        <w:lastRenderedPageBreak/>
        <w:t>Return per rupee spent</w:t>
      </w:r>
    </w:p>
    <w:p w14:paraId="5B507002" w14:textId="05C19D4B" w:rsidR="00A50947" w:rsidRPr="00D84C8C" w:rsidRDefault="00A50947" w:rsidP="00D84C8C">
      <w:pPr>
        <w:pStyle w:val="NormalWeb"/>
        <w:ind w:firstLine="720"/>
        <w:jc w:val="both"/>
        <w:rPr>
          <w:rFonts w:ascii="Arial" w:hAnsi="Arial" w:cs="Arial"/>
          <w:b/>
          <w:bCs/>
          <w:sz w:val="22"/>
          <w:szCs w:val="22"/>
        </w:rPr>
      </w:pPr>
      <w:r w:rsidRPr="00902016">
        <w:rPr>
          <w:rFonts w:ascii="Arial" w:hAnsi="Arial" w:cs="Arial"/>
          <w:sz w:val="22"/>
          <w:szCs w:val="22"/>
        </w:rPr>
        <w:t xml:space="preserve">Nurunnaher </w:t>
      </w:r>
      <w:r w:rsidRPr="00113750">
        <w:rPr>
          <w:rFonts w:ascii="Arial" w:hAnsi="Arial" w:cs="Arial"/>
          <w:i/>
          <w:iCs/>
          <w:sz w:val="22"/>
          <w:szCs w:val="22"/>
        </w:rPr>
        <w:t>et al</w:t>
      </w:r>
      <w:r w:rsidRPr="00902016">
        <w:rPr>
          <w:rFonts w:ascii="Arial" w:hAnsi="Arial" w:cs="Arial"/>
          <w:sz w:val="22"/>
          <w:szCs w:val="22"/>
        </w:rPr>
        <w:t>. (2003) stated that the Return per rupee spent is the ratio of the present worth of the gross return to the present worth of the gross cost. It refers to the return per monetary unit of cash cost. This ratio is a common technique used to evaluate the profitability of farming in relation to farm management.</w:t>
      </w:r>
    </w:p>
    <w:p w14:paraId="63DC37C2" w14:textId="37E5D4FE" w:rsidR="00A50947" w:rsidRPr="00902016" w:rsidRDefault="00A50947" w:rsidP="00A50947">
      <w:pPr>
        <w:pStyle w:val="NormalWeb"/>
        <w:spacing w:before="0" w:beforeAutospacing="0"/>
        <w:jc w:val="both"/>
        <w:rPr>
          <w:rFonts w:ascii="Arial" w:hAnsi="Arial" w:cs="Arial"/>
          <w:sz w:val="22"/>
          <w:szCs w:val="22"/>
        </w:rPr>
      </w:pPr>
      <w:r w:rsidRPr="00902016">
        <w:rPr>
          <w:rFonts w:ascii="Arial" w:hAnsi="Arial" w:cs="Arial"/>
          <w:b/>
          <w:bCs/>
          <w:sz w:val="22"/>
          <w:szCs w:val="22"/>
        </w:rPr>
        <w:t xml:space="preserve">Return per rupee spent = </w:t>
      </w:r>
      <w:r w:rsidRPr="00902016">
        <w:rPr>
          <w:rFonts w:ascii="Arial" w:hAnsi="Arial" w:cs="Arial"/>
          <w:sz w:val="22"/>
          <w:szCs w:val="22"/>
        </w:rPr>
        <w:t>Present worth of gross return / Present worth of gross cost</w:t>
      </w:r>
    </w:p>
    <w:p w14:paraId="1D7CE204" w14:textId="77777777" w:rsidR="00A44131" w:rsidRPr="00902016" w:rsidRDefault="00A44131" w:rsidP="0078799E">
      <w:pPr>
        <w:pStyle w:val="NormalWeb"/>
        <w:jc w:val="both"/>
        <w:rPr>
          <w:rFonts w:ascii="Arial" w:hAnsi="Arial" w:cs="Arial"/>
          <w:b/>
          <w:sz w:val="22"/>
          <w:szCs w:val="22"/>
        </w:rPr>
      </w:pPr>
    </w:p>
    <w:p w14:paraId="6458A4BE" w14:textId="77777777" w:rsidR="00A44131" w:rsidRPr="00902016" w:rsidRDefault="00A44131" w:rsidP="0078799E">
      <w:pPr>
        <w:pStyle w:val="NormalWeb"/>
        <w:jc w:val="both"/>
        <w:rPr>
          <w:rFonts w:ascii="Arial" w:hAnsi="Arial" w:cs="Arial"/>
          <w:b/>
          <w:sz w:val="22"/>
          <w:szCs w:val="22"/>
        </w:rPr>
      </w:pPr>
    </w:p>
    <w:p w14:paraId="02827B61" w14:textId="77777777" w:rsidR="00820693" w:rsidRDefault="00820693" w:rsidP="00820693">
      <w:pPr>
        <w:pStyle w:val="Head1"/>
        <w:spacing w:after="0"/>
        <w:jc w:val="both"/>
        <w:rPr>
          <w:rFonts w:ascii="Arial" w:hAnsi="Arial" w:cs="Arial"/>
        </w:rPr>
      </w:pPr>
      <w:r>
        <w:rPr>
          <w:rFonts w:ascii="Arial" w:hAnsi="Arial" w:cs="Arial"/>
        </w:rPr>
        <w:t>3. results and discussion</w:t>
      </w:r>
    </w:p>
    <w:p w14:paraId="4543849A" w14:textId="406947E5" w:rsidR="005478BC" w:rsidRDefault="005478BC" w:rsidP="00D84C8C">
      <w:pPr>
        <w:pStyle w:val="NormalWeb"/>
        <w:ind w:firstLine="720"/>
        <w:jc w:val="both"/>
        <w:rPr>
          <w:rFonts w:ascii="Arial" w:hAnsi="Arial" w:cs="Arial"/>
          <w:sz w:val="22"/>
          <w:szCs w:val="22"/>
        </w:rPr>
      </w:pPr>
      <w:r w:rsidRPr="005478BC">
        <w:rPr>
          <w:rFonts w:ascii="Arial" w:hAnsi="Arial" w:cs="Arial"/>
          <w:sz w:val="22"/>
          <w:szCs w:val="22"/>
        </w:rPr>
        <w:t xml:space="preserve">In the present study, data </w:t>
      </w:r>
      <w:r w:rsidR="00CC10B0" w:rsidRPr="00075733">
        <w:rPr>
          <w:rFonts w:ascii="Arial" w:hAnsi="Arial" w:cs="Arial"/>
          <w:sz w:val="22"/>
          <w:szCs w:val="22"/>
          <w:highlight w:val="yellow"/>
        </w:rPr>
        <w:t xml:space="preserve">were </w:t>
      </w:r>
      <w:r w:rsidRPr="005478BC">
        <w:rPr>
          <w:rFonts w:ascii="Arial" w:hAnsi="Arial" w:cs="Arial"/>
          <w:sz w:val="22"/>
          <w:szCs w:val="22"/>
        </w:rPr>
        <w:t xml:space="preserve">collected from a total of </w:t>
      </w:r>
      <w:r w:rsidRPr="005478BC">
        <w:rPr>
          <w:rFonts w:ascii="Arial" w:hAnsi="Arial" w:cs="Arial"/>
          <w:b/>
          <w:bCs/>
          <w:sz w:val="22"/>
          <w:szCs w:val="22"/>
        </w:rPr>
        <w:t>720 paddy farmers</w:t>
      </w:r>
      <w:r w:rsidRPr="005478BC">
        <w:rPr>
          <w:rFonts w:ascii="Arial" w:hAnsi="Arial" w:cs="Arial"/>
          <w:sz w:val="22"/>
          <w:szCs w:val="22"/>
        </w:rPr>
        <w:t xml:space="preserve">, </w:t>
      </w:r>
      <w:proofErr w:type="spellStart"/>
      <w:r w:rsidR="00CC10B0" w:rsidRPr="00075733">
        <w:rPr>
          <w:rFonts w:ascii="Arial" w:hAnsi="Arial" w:cs="Arial"/>
          <w:sz w:val="22"/>
          <w:szCs w:val="22"/>
          <w:highlight w:val="yellow"/>
        </w:rPr>
        <w:t>categorised</w:t>
      </w:r>
      <w:proofErr w:type="spellEnd"/>
      <w:r w:rsidR="00CC10B0" w:rsidRPr="00075733">
        <w:rPr>
          <w:rFonts w:ascii="Arial" w:hAnsi="Arial" w:cs="Arial"/>
          <w:sz w:val="22"/>
          <w:szCs w:val="22"/>
          <w:highlight w:val="yellow"/>
        </w:rPr>
        <w:t xml:space="preserve"> </w:t>
      </w:r>
      <w:r w:rsidRPr="005478BC">
        <w:rPr>
          <w:rFonts w:ascii="Arial" w:hAnsi="Arial" w:cs="Arial"/>
          <w:sz w:val="22"/>
          <w:szCs w:val="22"/>
        </w:rPr>
        <w:t xml:space="preserve">based on the rice cultivation methods they followed. Among them, </w:t>
      </w:r>
      <w:r w:rsidRPr="005478BC">
        <w:rPr>
          <w:rFonts w:ascii="Arial" w:hAnsi="Arial" w:cs="Arial"/>
          <w:b/>
          <w:bCs/>
          <w:sz w:val="22"/>
          <w:szCs w:val="22"/>
        </w:rPr>
        <w:t xml:space="preserve">350 farmers </w:t>
      </w:r>
      <w:proofErr w:type="spellStart"/>
      <w:r w:rsidR="00CC10B0" w:rsidRPr="00075733">
        <w:rPr>
          <w:rFonts w:ascii="Arial" w:hAnsi="Arial" w:cs="Arial"/>
          <w:b/>
          <w:bCs/>
          <w:sz w:val="22"/>
          <w:szCs w:val="22"/>
          <w:highlight w:val="yellow"/>
        </w:rPr>
        <w:t>practised</w:t>
      </w:r>
      <w:proofErr w:type="spellEnd"/>
      <w:r w:rsidR="00CC10B0" w:rsidRPr="00075733">
        <w:rPr>
          <w:rFonts w:ascii="Arial" w:hAnsi="Arial" w:cs="Arial"/>
          <w:b/>
          <w:bCs/>
          <w:sz w:val="22"/>
          <w:szCs w:val="22"/>
          <w:highlight w:val="yellow"/>
        </w:rPr>
        <w:t xml:space="preserve"> </w:t>
      </w:r>
      <w:r w:rsidRPr="005478BC">
        <w:rPr>
          <w:rFonts w:ascii="Arial" w:hAnsi="Arial" w:cs="Arial"/>
          <w:b/>
          <w:bCs/>
          <w:sz w:val="22"/>
          <w:szCs w:val="22"/>
        </w:rPr>
        <w:t>the traditional transplanted rice method</w:t>
      </w:r>
      <w:r w:rsidRPr="005478BC">
        <w:rPr>
          <w:rFonts w:ascii="Arial" w:hAnsi="Arial" w:cs="Arial"/>
          <w:sz w:val="22"/>
          <w:szCs w:val="22"/>
        </w:rPr>
        <w:t xml:space="preserve">, </w:t>
      </w:r>
      <w:r w:rsidRPr="005478BC">
        <w:rPr>
          <w:rFonts w:ascii="Arial" w:hAnsi="Arial" w:cs="Arial"/>
          <w:b/>
          <w:bCs/>
          <w:sz w:val="22"/>
          <w:szCs w:val="22"/>
        </w:rPr>
        <w:t>200 farmers adopted the wet direct-seeded rice (WDSR) method</w:t>
      </w:r>
      <w:r w:rsidRPr="005478BC">
        <w:rPr>
          <w:rFonts w:ascii="Arial" w:hAnsi="Arial" w:cs="Arial"/>
          <w:sz w:val="22"/>
          <w:szCs w:val="22"/>
        </w:rPr>
        <w:t xml:space="preserve">, and </w:t>
      </w:r>
      <w:r w:rsidRPr="005478BC">
        <w:rPr>
          <w:rFonts w:ascii="Arial" w:hAnsi="Arial" w:cs="Arial"/>
          <w:b/>
          <w:bCs/>
          <w:sz w:val="22"/>
          <w:szCs w:val="22"/>
        </w:rPr>
        <w:t>170 farmers followed the dry direct-seeded rice (DDSR) method</w:t>
      </w:r>
      <w:r w:rsidRPr="005478BC">
        <w:rPr>
          <w:rFonts w:ascii="Arial" w:hAnsi="Arial" w:cs="Arial"/>
          <w:sz w:val="22"/>
          <w:szCs w:val="22"/>
        </w:rPr>
        <w:t xml:space="preserve">. The DDSR technique is a relatively </w:t>
      </w:r>
      <w:r w:rsidRPr="005478BC">
        <w:rPr>
          <w:rFonts w:ascii="Arial" w:hAnsi="Arial" w:cs="Arial"/>
          <w:b/>
          <w:bCs/>
          <w:sz w:val="22"/>
          <w:szCs w:val="22"/>
        </w:rPr>
        <w:t>new and emerging technology</w:t>
      </w:r>
      <w:r w:rsidRPr="005478BC">
        <w:rPr>
          <w:rFonts w:ascii="Arial" w:hAnsi="Arial" w:cs="Arial"/>
          <w:sz w:val="22"/>
          <w:szCs w:val="22"/>
        </w:rPr>
        <w:t xml:space="preserve"> in Telangana and is currently </w:t>
      </w:r>
      <w:proofErr w:type="spellStart"/>
      <w:r w:rsidR="00CC10B0" w:rsidRPr="00075733">
        <w:rPr>
          <w:rFonts w:ascii="Arial" w:hAnsi="Arial" w:cs="Arial"/>
          <w:sz w:val="22"/>
          <w:szCs w:val="22"/>
          <w:highlight w:val="yellow"/>
        </w:rPr>
        <w:t>practised</w:t>
      </w:r>
      <w:proofErr w:type="spellEnd"/>
      <w:r w:rsidR="00CC10B0" w:rsidRPr="005478BC">
        <w:rPr>
          <w:rFonts w:ascii="Arial" w:hAnsi="Arial" w:cs="Arial"/>
          <w:sz w:val="22"/>
          <w:szCs w:val="22"/>
        </w:rPr>
        <w:t xml:space="preserve"> </w:t>
      </w:r>
      <w:r w:rsidRPr="005478BC">
        <w:rPr>
          <w:rFonts w:ascii="Arial" w:hAnsi="Arial" w:cs="Arial"/>
          <w:b/>
          <w:bCs/>
          <w:sz w:val="22"/>
          <w:szCs w:val="22"/>
        </w:rPr>
        <w:t>only in the Central Telangana Zone</w:t>
      </w:r>
      <w:r w:rsidRPr="005478BC">
        <w:rPr>
          <w:rFonts w:ascii="Arial" w:hAnsi="Arial" w:cs="Arial"/>
          <w:sz w:val="22"/>
          <w:szCs w:val="22"/>
        </w:rPr>
        <w:t xml:space="preserve">, particularly in </w:t>
      </w:r>
      <w:r w:rsidRPr="005478BC">
        <w:rPr>
          <w:rFonts w:ascii="Arial" w:hAnsi="Arial" w:cs="Arial"/>
          <w:b/>
          <w:bCs/>
          <w:sz w:val="22"/>
          <w:szCs w:val="22"/>
        </w:rPr>
        <w:t>Khammam district</w:t>
      </w:r>
      <w:r w:rsidRPr="005478BC">
        <w:rPr>
          <w:rFonts w:ascii="Arial" w:hAnsi="Arial" w:cs="Arial"/>
          <w:sz w:val="22"/>
          <w:szCs w:val="22"/>
        </w:rPr>
        <w:t xml:space="preserve">, where progressive farmers have begun to adopt it. In contrast, the remaining </w:t>
      </w:r>
      <w:r w:rsidRPr="005478BC">
        <w:rPr>
          <w:rFonts w:ascii="Arial" w:hAnsi="Arial" w:cs="Arial"/>
          <w:b/>
          <w:bCs/>
          <w:sz w:val="22"/>
          <w:szCs w:val="22"/>
        </w:rPr>
        <w:t>350 transplanted rice farmers and 200 WDSR farmers</w:t>
      </w:r>
      <w:r w:rsidRPr="005478BC">
        <w:rPr>
          <w:rFonts w:ascii="Arial" w:hAnsi="Arial" w:cs="Arial"/>
          <w:sz w:val="22"/>
          <w:szCs w:val="22"/>
        </w:rPr>
        <w:t xml:space="preserve"> were </w:t>
      </w:r>
      <w:r w:rsidRPr="005478BC">
        <w:rPr>
          <w:rFonts w:ascii="Arial" w:hAnsi="Arial" w:cs="Arial"/>
          <w:b/>
          <w:bCs/>
          <w:sz w:val="22"/>
          <w:szCs w:val="22"/>
        </w:rPr>
        <w:t>evenly distributed across all three agro-climatic zones</w:t>
      </w:r>
      <w:r w:rsidRPr="005478BC">
        <w:rPr>
          <w:rFonts w:ascii="Arial" w:hAnsi="Arial" w:cs="Arial"/>
          <w:sz w:val="22"/>
          <w:szCs w:val="22"/>
        </w:rPr>
        <w:t xml:space="preserve"> and the </w:t>
      </w:r>
      <w:r w:rsidRPr="005478BC">
        <w:rPr>
          <w:rFonts w:ascii="Arial" w:hAnsi="Arial" w:cs="Arial"/>
          <w:b/>
          <w:bCs/>
          <w:sz w:val="22"/>
          <w:szCs w:val="22"/>
        </w:rPr>
        <w:t>entire sample area</w:t>
      </w:r>
      <w:r w:rsidRPr="005478BC">
        <w:rPr>
          <w:rFonts w:ascii="Arial" w:hAnsi="Arial" w:cs="Arial"/>
          <w:sz w:val="22"/>
          <w:szCs w:val="22"/>
        </w:rPr>
        <w:t>, ensuring broad regional representation in the study.</w:t>
      </w:r>
    </w:p>
    <w:p w14:paraId="7A42BF19" w14:textId="363CA9F3" w:rsidR="004E668D" w:rsidRDefault="004E668D" w:rsidP="005478BC">
      <w:pPr>
        <w:pStyle w:val="NormalWeb"/>
        <w:jc w:val="both"/>
        <w:rPr>
          <w:rFonts w:ascii="Arial" w:hAnsi="Arial" w:cs="Arial"/>
          <w:b/>
          <w:bCs/>
        </w:rPr>
      </w:pPr>
      <w:r w:rsidRPr="0043722D">
        <w:rPr>
          <w:rFonts w:ascii="Arial" w:hAnsi="Arial" w:cs="Arial"/>
          <w:b/>
          <w:bCs/>
        </w:rPr>
        <w:t xml:space="preserve">3.1 </w:t>
      </w:r>
      <w:r w:rsidR="0043722D" w:rsidRPr="0043722D">
        <w:rPr>
          <w:rFonts w:ascii="Arial" w:hAnsi="Arial" w:cs="Arial"/>
          <w:b/>
          <w:bCs/>
        </w:rPr>
        <w:t>Socio-Economic Profile of Sample Farmers</w:t>
      </w:r>
    </w:p>
    <w:p w14:paraId="5D560691" w14:textId="35ACB6B8" w:rsidR="0043722D" w:rsidRDefault="0043722D" w:rsidP="00D84C8C">
      <w:pPr>
        <w:pStyle w:val="NormalWeb"/>
        <w:ind w:firstLine="720"/>
        <w:jc w:val="both"/>
        <w:rPr>
          <w:rFonts w:ascii="Arial" w:hAnsi="Arial" w:cs="Arial"/>
          <w:sz w:val="22"/>
          <w:szCs w:val="22"/>
        </w:rPr>
      </w:pPr>
      <w:r w:rsidRPr="0043722D">
        <w:rPr>
          <w:rFonts w:ascii="Arial" w:hAnsi="Arial" w:cs="Arial"/>
          <w:sz w:val="22"/>
          <w:szCs w:val="22"/>
        </w:rPr>
        <w:t xml:space="preserve">The socio-economic profile of the sample farmers was </w:t>
      </w:r>
      <w:proofErr w:type="spellStart"/>
      <w:r w:rsidR="00CC10B0" w:rsidRPr="00075733">
        <w:rPr>
          <w:rFonts w:ascii="Arial" w:hAnsi="Arial" w:cs="Arial"/>
          <w:sz w:val="22"/>
          <w:szCs w:val="22"/>
          <w:highlight w:val="yellow"/>
        </w:rPr>
        <w:t>analysed</w:t>
      </w:r>
      <w:proofErr w:type="spellEnd"/>
      <w:r w:rsidR="00CC10B0" w:rsidRPr="00075733">
        <w:rPr>
          <w:rFonts w:ascii="Arial" w:hAnsi="Arial" w:cs="Arial"/>
          <w:sz w:val="22"/>
          <w:szCs w:val="22"/>
          <w:highlight w:val="yellow"/>
        </w:rPr>
        <w:t xml:space="preserve"> </w:t>
      </w:r>
      <w:r w:rsidRPr="0043722D">
        <w:rPr>
          <w:rFonts w:ascii="Arial" w:hAnsi="Arial" w:cs="Arial"/>
          <w:sz w:val="22"/>
          <w:szCs w:val="22"/>
        </w:rPr>
        <w:t xml:space="preserve">to understand the background and living conditions influencing their farming decisions. The majority of the respondents were male-headed households, with an average age ranging from 38 to 55 years, indicating a middle-aged farming population. Most farmers had basic to moderate education levels, with a significant proportion having completed primary or secondary schooling. Farming was the primary occupation for over 80% of the respondents, while others also engaged in wage </w:t>
      </w:r>
      <w:proofErr w:type="spellStart"/>
      <w:r w:rsidR="00CC10B0" w:rsidRPr="00075733">
        <w:rPr>
          <w:rFonts w:ascii="Arial" w:hAnsi="Arial" w:cs="Arial"/>
          <w:sz w:val="22"/>
          <w:szCs w:val="22"/>
          <w:highlight w:val="yellow"/>
        </w:rPr>
        <w:t>labour</w:t>
      </w:r>
      <w:proofErr w:type="spellEnd"/>
      <w:r w:rsidR="00CC10B0" w:rsidRPr="00075733">
        <w:rPr>
          <w:rFonts w:ascii="Arial" w:hAnsi="Arial" w:cs="Arial"/>
          <w:sz w:val="22"/>
          <w:szCs w:val="22"/>
          <w:highlight w:val="yellow"/>
        </w:rPr>
        <w:t xml:space="preserve"> </w:t>
      </w:r>
      <w:r w:rsidRPr="0043722D">
        <w:rPr>
          <w:rFonts w:ascii="Arial" w:hAnsi="Arial" w:cs="Arial"/>
          <w:sz w:val="22"/>
          <w:szCs w:val="22"/>
        </w:rPr>
        <w:t xml:space="preserve">or small businesses to supplement their income. In terms of landholding, the sample was dominated by small and marginal farmers, owning less than 2 hectares of land, although a few medium and large farmers were also included. Access to irrigation facilities, agricultural credit, and government schemes varied across the zones, with farmers in Central Telangana having better access to </w:t>
      </w:r>
      <w:proofErr w:type="spellStart"/>
      <w:r w:rsidR="00CC10B0" w:rsidRPr="00075733">
        <w:rPr>
          <w:rFonts w:ascii="Arial" w:hAnsi="Arial" w:cs="Arial"/>
          <w:sz w:val="22"/>
          <w:szCs w:val="22"/>
          <w:highlight w:val="yellow"/>
        </w:rPr>
        <w:t>mechanisation</w:t>
      </w:r>
      <w:proofErr w:type="spellEnd"/>
      <w:r w:rsidR="00CC10B0" w:rsidRPr="00075733">
        <w:rPr>
          <w:rFonts w:ascii="Arial" w:hAnsi="Arial" w:cs="Arial"/>
          <w:sz w:val="22"/>
          <w:szCs w:val="22"/>
          <w:highlight w:val="yellow"/>
        </w:rPr>
        <w:t xml:space="preserve"> </w:t>
      </w:r>
      <w:r w:rsidRPr="0043722D">
        <w:rPr>
          <w:rFonts w:ascii="Arial" w:hAnsi="Arial" w:cs="Arial"/>
          <w:sz w:val="22"/>
          <w:szCs w:val="22"/>
        </w:rPr>
        <w:t xml:space="preserve">and extension services, particularly those </w:t>
      </w:r>
      <w:proofErr w:type="spellStart"/>
      <w:r w:rsidR="00CC10B0" w:rsidRPr="00075733">
        <w:rPr>
          <w:rFonts w:ascii="Arial" w:hAnsi="Arial" w:cs="Arial"/>
          <w:sz w:val="22"/>
          <w:szCs w:val="22"/>
          <w:highlight w:val="yellow"/>
        </w:rPr>
        <w:t>practising</w:t>
      </w:r>
      <w:proofErr w:type="spellEnd"/>
      <w:r w:rsidR="00CC10B0" w:rsidRPr="00075733">
        <w:rPr>
          <w:rFonts w:ascii="Arial" w:hAnsi="Arial" w:cs="Arial"/>
          <w:sz w:val="22"/>
          <w:szCs w:val="22"/>
          <w:highlight w:val="yellow"/>
        </w:rPr>
        <w:t xml:space="preserve"> </w:t>
      </w:r>
      <w:r w:rsidRPr="0043722D">
        <w:rPr>
          <w:rFonts w:ascii="Arial" w:hAnsi="Arial" w:cs="Arial"/>
          <w:sz w:val="22"/>
          <w:szCs w:val="22"/>
        </w:rPr>
        <w:t xml:space="preserve">DDSR in Khammam. The average family size was between 4 to 6 members, and most households relied on family </w:t>
      </w:r>
      <w:proofErr w:type="spellStart"/>
      <w:r w:rsidR="00CC10B0" w:rsidRPr="00075733">
        <w:rPr>
          <w:rFonts w:ascii="Arial" w:hAnsi="Arial" w:cs="Arial"/>
          <w:sz w:val="22"/>
          <w:szCs w:val="22"/>
          <w:highlight w:val="yellow"/>
        </w:rPr>
        <w:t>labour</w:t>
      </w:r>
      <w:proofErr w:type="spellEnd"/>
      <w:r w:rsidR="00CC10B0" w:rsidRPr="00075733">
        <w:rPr>
          <w:rFonts w:ascii="Arial" w:hAnsi="Arial" w:cs="Arial"/>
          <w:sz w:val="22"/>
          <w:szCs w:val="22"/>
          <w:highlight w:val="yellow"/>
        </w:rPr>
        <w:t xml:space="preserve"> </w:t>
      </w:r>
      <w:r w:rsidRPr="0043722D">
        <w:rPr>
          <w:rFonts w:ascii="Arial" w:hAnsi="Arial" w:cs="Arial"/>
          <w:sz w:val="22"/>
          <w:szCs w:val="22"/>
        </w:rPr>
        <w:t>for farming operations. This socio-economic diversity helped in understanding the differential adoption and performance of various rice ecosystems in the study.</w:t>
      </w:r>
    </w:p>
    <w:p w14:paraId="2DAF8E47" w14:textId="0B9FBC91" w:rsidR="0043722D" w:rsidRDefault="008C1015" w:rsidP="005478BC">
      <w:pPr>
        <w:pStyle w:val="NormalWeb"/>
        <w:jc w:val="both"/>
        <w:rPr>
          <w:rFonts w:ascii="Arial" w:hAnsi="Arial" w:cs="Arial"/>
          <w:b/>
          <w:bCs/>
        </w:rPr>
      </w:pPr>
      <w:r w:rsidRPr="008C1015">
        <w:rPr>
          <w:rFonts w:ascii="Arial" w:hAnsi="Arial" w:cs="Arial"/>
          <w:b/>
          <w:bCs/>
        </w:rPr>
        <w:t>3.2. Cost and returns structure in TR, WDSR and DDSR</w:t>
      </w:r>
    </w:p>
    <w:p w14:paraId="19DEA622" w14:textId="3DEA92A0" w:rsidR="00D832CD" w:rsidRPr="00DF4853" w:rsidRDefault="00DF4853" w:rsidP="00D84C8C">
      <w:pPr>
        <w:pStyle w:val="NormalWeb"/>
        <w:ind w:firstLine="720"/>
        <w:jc w:val="both"/>
        <w:rPr>
          <w:rFonts w:ascii="Arial" w:hAnsi="Arial" w:cs="Arial"/>
          <w:sz w:val="22"/>
          <w:szCs w:val="22"/>
        </w:rPr>
      </w:pPr>
      <w:r w:rsidRPr="00DF4853">
        <w:rPr>
          <w:rFonts w:ascii="Arial" w:hAnsi="Arial" w:cs="Arial"/>
          <w:sz w:val="22"/>
          <w:szCs w:val="22"/>
        </w:rPr>
        <w:t>T</w:t>
      </w:r>
      <w:r w:rsidR="00D832CD" w:rsidRPr="00DF4853">
        <w:rPr>
          <w:rFonts w:ascii="Arial" w:hAnsi="Arial" w:cs="Arial"/>
          <w:sz w:val="22"/>
          <w:szCs w:val="22"/>
        </w:rPr>
        <w:t xml:space="preserve">he comparative analysis of cost and returns among transplanted paddy (TPR), wet direct-seeded rice (WET DSR), and dry direct-seeded rice (DRY DSR) methods reveals significant differences in both cultivation economics and resource use efficiency. </w:t>
      </w:r>
      <w:r w:rsidR="00D832CD" w:rsidRPr="00DF4853">
        <w:rPr>
          <w:rFonts w:ascii="Arial" w:hAnsi="Arial" w:cs="Arial"/>
          <w:sz w:val="22"/>
          <w:szCs w:val="22"/>
        </w:rPr>
        <w:lastRenderedPageBreak/>
        <w:t xml:space="preserve">Among the three systems, </w:t>
      </w:r>
      <w:r w:rsidR="00D832CD" w:rsidRPr="00DF4853">
        <w:rPr>
          <w:rStyle w:val="Strong"/>
          <w:rFonts w:ascii="Arial" w:hAnsi="Arial" w:cs="Arial"/>
          <w:sz w:val="22"/>
          <w:szCs w:val="22"/>
        </w:rPr>
        <w:t>TPR recorded the highest total cost of cultivation at ₹97,061.66 per hectare</w:t>
      </w:r>
      <w:r w:rsidR="00D832CD" w:rsidRPr="00DF4853">
        <w:rPr>
          <w:rFonts w:ascii="Arial" w:hAnsi="Arial" w:cs="Arial"/>
          <w:sz w:val="22"/>
          <w:szCs w:val="22"/>
        </w:rPr>
        <w:t xml:space="preserve">, mainly due to the heavy dependency on </w:t>
      </w:r>
      <w:r w:rsidR="00D832CD" w:rsidRPr="00DF4853">
        <w:rPr>
          <w:rStyle w:val="Strong"/>
          <w:rFonts w:ascii="Arial" w:hAnsi="Arial" w:cs="Arial"/>
          <w:sz w:val="22"/>
          <w:szCs w:val="22"/>
        </w:rPr>
        <w:t>human labour (₹21,021.54)</w:t>
      </w:r>
      <w:r w:rsidR="00D832CD" w:rsidRPr="00DF4853">
        <w:rPr>
          <w:rFonts w:ascii="Arial" w:hAnsi="Arial" w:cs="Arial"/>
          <w:sz w:val="22"/>
          <w:szCs w:val="22"/>
        </w:rPr>
        <w:t xml:space="preserve"> and </w:t>
      </w:r>
      <w:r w:rsidR="00D832CD" w:rsidRPr="00DF4853">
        <w:rPr>
          <w:rStyle w:val="Strong"/>
          <w:rFonts w:ascii="Arial" w:hAnsi="Arial" w:cs="Arial"/>
          <w:sz w:val="22"/>
          <w:szCs w:val="22"/>
        </w:rPr>
        <w:t>machine labour (₹24,763.76)</w:t>
      </w:r>
      <w:r w:rsidR="00D832CD" w:rsidRPr="00DF4853">
        <w:rPr>
          <w:rFonts w:ascii="Arial" w:hAnsi="Arial" w:cs="Arial"/>
          <w:sz w:val="22"/>
          <w:szCs w:val="22"/>
        </w:rPr>
        <w:t xml:space="preserve">. The transplanting method involves intensive operations such as nursery preparation, transplanting, and continuous irrigation, all of which contribute to increased operational costs. In comparison, </w:t>
      </w:r>
      <w:r w:rsidR="00D832CD" w:rsidRPr="00DF4853">
        <w:rPr>
          <w:rStyle w:val="Strong"/>
          <w:rFonts w:ascii="Arial" w:hAnsi="Arial" w:cs="Arial"/>
          <w:sz w:val="22"/>
          <w:szCs w:val="22"/>
        </w:rPr>
        <w:t>WET DSR and DRY DSR required significantly less human labour</w:t>
      </w:r>
      <w:r w:rsidR="00D832CD" w:rsidRPr="00DF4853">
        <w:rPr>
          <w:rFonts w:ascii="Arial" w:hAnsi="Arial" w:cs="Arial"/>
          <w:sz w:val="22"/>
          <w:szCs w:val="22"/>
        </w:rPr>
        <w:t xml:space="preserve">, at ₹13,938.82 and ₹10,186.22 respectively, due to the elimination of transplanting and better adaptability to </w:t>
      </w:r>
      <w:proofErr w:type="spellStart"/>
      <w:r w:rsidR="00CC10B0" w:rsidRPr="00075733">
        <w:rPr>
          <w:rFonts w:ascii="Arial" w:hAnsi="Arial" w:cs="Arial"/>
          <w:sz w:val="22"/>
          <w:szCs w:val="22"/>
          <w:highlight w:val="yellow"/>
        </w:rPr>
        <w:t>mechanised</w:t>
      </w:r>
      <w:proofErr w:type="spellEnd"/>
      <w:r w:rsidR="00CC10B0" w:rsidRPr="00DF4853">
        <w:rPr>
          <w:rFonts w:ascii="Arial" w:hAnsi="Arial" w:cs="Arial"/>
          <w:sz w:val="22"/>
          <w:szCs w:val="22"/>
        </w:rPr>
        <w:t xml:space="preserve"> </w:t>
      </w:r>
      <w:r w:rsidR="00D832CD" w:rsidRPr="00DF4853">
        <w:rPr>
          <w:rFonts w:ascii="Arial" w:hAnsi="Arial" w:cs="Arial"/>
          <w:sz w:val="22"/>
          <w:szCs w:val="22"/>
        </w:rPr>
        <w:t xml:space="preserve">sowing techniques. Though DRY DSR had slightly higher machine labour costs than WET DSR (₹22,514.44 vs. ₹20,500.11), its </w:t>
      </w:r>
      <w:r w:rsidR="00D832CD" w:rsidRPr="00DF4853">
        <w:rPr>
          <w:rStyle w:val="Strong"/>
          <w:rFonts w:ascii="Arial" w:hAnsi="Arial" w:cs="Arial"/>
          <w:sz w:val="22"/>
          <w:szCs w:val="22"/>
        </w:rPr>
        <w:t>overall operational cost was the lowest at ₹52,366.08</w:t>
      </w:r>
      <w:r w:rsidR="00D832CD" w:rsidRPr="00DF4853">
        <w:rPr>
          <w:rFonts w:ascii="Arial" w:hAnsi="Arial" w:cs="Arial"/>
          <w:sz w:val="22"/>
          <w:szCs w:val="22"/>
        </w:rPr>
        <w:t>, indicating better cost efficiency.</w:t>
      </w:r>
    </w:p>
    <w:p w14:paraId="0D981483" w14:textId="6569214F" w:rsidR="00D832CD" w:rsidRPr="00DF4853" w:rsidRDefault="00D832CD" w:rsidP="00DF4853">
      <w:pPr>
        <w:pStyle w:val="NormalWeb"/>
        <w:jc w:val="both"/>
        <w:rPr>
          <w:rFonts w:ascii="Arial" w:hAnsi="Arial" w:cs="Arial"/>
          <w:sz w:val="22"/>
          <w:szCs w:val="22"/>
        </w:rPr>
      </w:pPr>
      <w:r w:rsidRPr="00DF4853">
        <w:rPr>
          <w:rFonts w:ascii="Arial" w:hAnsi="Arial" w:cs="Arial"/>
          <w:sz w:val="22"/>
          <w:szCs w:val="22"/>
        </w:rPr>
        <w:t xml:space="preserve">Looking at </w:t>
      </w:r>
      <w:r w:rsidRPr="00DF4853">
        <w:rPr>
          <w:rStyle w:val="Strong"/>
          <w:rFonts w:ascii="Arial" w:hAnsi="Arial" w:cs="Arial"/>
          <w:sz w:val="22"/>
          <w:szCs w:val="22"/>
        </w:rPr>
        <w:t>fixed costs</w:t>
      </w:r>
      <w:r w:rsidRPr="00DF4853">
        <w:rPr>
          <w:rFonts w:ascii="Arial" w:hAnsi="Arial" w:cs="Arial"/>
          <w:sz w:val="22"/>
          <w:szCs w:val="22"/>
        </w:rPr>
        <w:t xml:space="preserve">, including land rental value and depreciation, all three methods showed similar levels, but DRY DSR had </w:t>
      </w:r>
      <w:r w:rsidR="00CC10B0" w:rsidRPr="00075733">
        <w:rPr>
          <w:rFonts w:ascii="Arial" w:hAnsi="Arial" w:cs="Arial"/>
          <w:sz w:val="22"/>
          <w:szCs w:val="22"/>
          <w:highlight w:val="yellow"/>
        </w:rPr>
        <w:t>a</w:t>
      </w:r>
      <w:r w:rsidR="00CC10B0">
        <w:rPr>
          <w:rFonts w:ascii="Arial" w:hAnsi="Arial" w:cs="Arial"/>
          <w:sz w:val="22"/>
          <w:szCs w:val="22"/>
        </w:rPr>
        <w:t xml:space="preserve"> </w:t>
      </w:r>
      <w:r w:rsidRPr="00DF4853">
        <w:rPr>
          <w:rFonts w:ascii="Arial" w:hAnsi="Arial" w:cs="Arial"/>
          <w:sz w:val="22"/>
          <w:szCs w:val="22"/>
        </w:rPr>
        <w:t xml:space="preserve">marginally higher land rental value (₹24,589.30) due to its presence in more commercially progressive areas like Khammam district. Despite this, its </w:t>
      </w:r>
      <w:r w:rsidRPr="00DF4853">
        <w:rPr>
          <w:rStyle w:val="Strong"/>
          <w:rFonts w:ascii="Arial" w:hAnsi="Arial" w:cs="Arial"/>
          <w:sz w:val="22"/>
          <w:szCs w:val="22"/>
        </w:rPr>
        <w:t>total fixed cost (₹26,186.20)</w:t>
      </w:r>
      <w:r w:rsidRPr="00DF4853">
        <w:rPr>
          <w:rFonts w:ascii="Arial" w:hAnsi="Arial" w:cs="Arial"/>
          <w:sz w:val="22"/>
          <w:szCs w:val="22"/>
        </w:rPr>
        <w:t xml:space="preserve"> remained slightly lower than that of TPR (₹26,244.23), mainly due to lower interest on fixed capital. This led to a </w:t>
      </w:r>
      <w:r w:rsidRPr="00DF4853">
        <w:rPr>
          <w:rStyle w:val="Strong"/>
          <w:rFonts w:ascii="Arial" w:hAnsi="Arial" w:cs="Arial"/>
          <w:sz w:val="22"/>
          <w:szCs w:val="22"/>
        </w:rPr>
        <w:t>total cultivation cost</w:t>
      </w:r>
      <w:r w:rsidRPr="00DF4853">
        <w:rPr>
          <w:rFonts w:ascii="Arial" w:hAnsi="Arial" w:cs="Arial"/>
          <w:sz w:val="22"/>
          <w:szCs w:val="22"/>
        </w:rPr>
        <w:t xml:space="preserve"> of </w:t>
      </w:r>
      <w:r w:rsidRPr="00DF4853">
        <w:rPr>
          <w:rStyle w:val="Strong"/>
          <w:rFonts w:ascii="Arial" w:hAnsi="Arial" w:cs="Arial"/>
          <w:sz w:val="22"/>
          <w:szCs w:val="22"/>
        </w:rPr>
        <w:t>₹78,552.28 for DRY DSR</w:t>
      </w:r>
      <w:r w:rsidRPr="00DF4853">
        <w:rPr>
          <w:rFonts w:ascii="Arial" w:hAnsi="Arial" w:cs="Arial"/>
          <w:sz w:val="22"/>
          <w:szCs w:val="22"/>
        </w:rPr>
        <w:t>, which is significantly lower than both TPR and WET DSR (₹81,929.58).</w:t>
      </w:r>
    </w:p>
    <w:p w14:paraId="1E5794DF" w14:textId="6B07DF89" w:rsidR="00D832CD" w:rsidRPr="00DF4853" w:rsidRDefault="00D832CD" w:rsidP="00DF4853">
      <w:pPr>
        <w:pStyle w:val="NormalWeb"/>
        <w:jc w:val="both"/>
        <w:rPr>
          <w:rFonts w:ascii="Arial" w:hAnsi="Arial" w:cs="Arial"/>
          <w:sz w:val="22"/>
          <w:szCs w:val="22"/>
        </w:rPr>
      </w:pPr>
      <w:r w:rsidRPr="00DF4853">
        <w:rPr>
          <w:rFonts w:ascii="Arial" w:hAnsi="Arial" w:cs="Arial"/>
          <w:sz w:val="22"/>
          <w:szCs w:val="22"/>
        </w:rPr>
        <w:t xml:space="preserve">In terms of </w:t>
      </w:r>
      <w:r w:rsidRPr="00DF4853">
        <w:rPr>
          <w:rStyle w:val="Strong"/>
          <w:rFonts w:ascii="Arial" w:hAnsi="Arial" w:cs="Arial"/>
          <w:sz w:val="22"/>
          <w:szCs w:val="22"/>
        </w:rPr>
        <w:t>productivity</w:t>
      </w:r>
      <w:r w:rsidRPr="00DF4853">
        <w:rPr>
          <w:rFonts w:ascii="Arial" w:hAnsi="Arial" w:cs="Arial"/>
          <w:sz w:val="22"/>
          <w:szCs w:val="22"/>
        </w:rPr>
        <w:t xml:space="preserve">, DRY DSR again outperformed the others, producing </w:t>
      </w:r>
      <w:r w:rsidRPr="00DF4853">
        <w:rPr>
          <w:rStyle w:val="Strong"/>
          <w:rFonts w:ascii="Arial" w:hAnsi="Arial" w:cs="Arial"/>
          <w:sz w:val="22"/>
          <w:szCs w:val="22"/>
        </w:rPr>
        <w:t>63.40 quintals per hectare</w:t>
      </w:r>
      <w:r w:rsidRPr="00DF4853">
        <w:rPr>
          <w:rFonts w:ascii="Arial" w:hAnsi="Arial" w:cs="Arial"/>
          <w:sz w:val="22"/>
          <w:szCs w:val="22"/>
        </w:rPr>
        <w:t xml:space="preserve">, followed by WET DSR (60.50 q/ha), and TPR (57.23 q/ha). This challenges the traditional belief that transplanted rice provides the highest yield and highlights the success of DRY DSR in </w:t>
      </w:r>
      <w:proofErr w:type="spellStart"/>
      <w:r w:rsidR="00CC10B0" w:rsidRPr="00075733">
        <w:rPr>
          <w:rFonts w:ascii="Arial" w:hAnsi="Arial" w:cs="Arial"/>
          <w:sz w:val="22"/>
          <w:szCs w:val="22"/>
          <w:highlight w:val="yellow"/>
          <w:u w:val="single"/>
        </w:rPr>
        <w:t>favourable</w:t>
      </w:r>
      <w:proofErr w:type="spellEnd"/>
      <w:r w:rsidR="00CC10B0" w:rsidRPr="00DF4853">
        <w:rPr>
          <w:rFonts w:ascii="Arial" w:hAnsi="Arial" w:cs="Arial"/>
          <w:sz w:val="22"/>
          <w:szCs w:val="22"/>
        </w:rPr>
        <w:t xml:space="preserve"> </w:t>
      </w:r>
      <w:proofErr w:type="spellStart"/>
      <w:r w:rsidRPr="00DF4853">
        <w:rPr>
          <w:rFonts w:ascii="Arial" w:hAnsi="Arial" w:cs="Arial"/>
          <w:sz w:val="22"/>
          <w:szCs w:val="22"/>
        </w:rPr>
        <w:t>agro</w:t>
      </w:r>
      <w:proofErr w:type="spellEnd"/>
      <w:r w:rsidRPr="00DF4853">
        <w:rPr>
          <w:rFonts w:ascii="Arial" w:hAnsi="Arial" w:cs="Arial"/>
          <w:sz w:val="22"/>
          <w:szCs w:val="22"/>
        </w:rPr>
        <w:t>-climatic and management conditions. Alongside this, DRY DSR also produced a comparable quantity of by-products (22.60 q/ha), which adds value for the farmer.</w:t>
      </w:r>
    </w:p>
    <w:p w14:paraId="20F6FA18" w14:textId="77777777" w:rsidR="00D832CD" w:rsidRPr="00DF4853" w:rsidRDefault="00D832CD" w:rsidP="00DF4853">
      <w:pPr>
        <w:pStyle w:val="NormalWeb"/>
        <w:jc w:val="both"/>
        <w:rPr>
          <w:rFonts w:ascii="Arial" w:hAnsi="Arial" w:cs="Arial"/>
          <w:sz w:val="22"/>
          <w:szCs w:val="22"/>
        </w:rPr>
      </w:pPr>
      <w:r w:rsidRPr="00DF4853">
        <w:rPr>
          <w:rFonts w:ascii="Arial" w:hAnsi="Arial" w:cs="Arial"/>
          <w:sz w:val="22"/>
          <w:szCs w:val="22"/>
        </w:rPr>
        <w:t xml:space="preserve">The </w:t>
      </w:r>
      <w:r w:rsidRPr="00DF4853">
        <w:rPr>
          <w:rStyle w:val="Strong"/>
          <w:rFonts w:ascii="Arial" w:hAnsi="Arial" w:cs="Arial"/>
          <w:sz w:val="22"/>
          <w:szCs w:val="22"/>
        </w:rPr>
        <w:t>gross returns</w:t>
      </w:r>
      <w:r w:rsidRPr="00DF4853">
        <w:rPr>
          <w:rFonts w:ascii="Arial" w:hAnsi="Arial" w:cs="Arial"/>
          <w:sz w:val="22"/>
          <w:szCs w:val="22"/>
        </w:rPr>
        <w:t xml:space="preserve"> followed the same pattern, with </w:t>
      </w:r>
      <w:r w:rsidRPr="00DF4853">
        <w:rPr>
          <w:rStyle w:val="Strong"/>
          <w:rFonts w:ascii="Arial" w:hAnsi="Arial" w:cs="Arial"/>
          <w:sz w:val="22"/>
          <w:szCs w:val="22"/>
        </w:rPr>
        <w:t>DRY DSR yielding ₹1,44,190.20 per hectare</w:t>
      </w:r>
      <w:r w:rsidRPr="00DF4853">
        <w:rPr>
          <w:rFonts w:ascii="Arial" w:hAnsi="Arial" w:cs="Arial"/>
          <w:sz w:val="22"/>
          <w:szCs w:val="22"/>
        </w:rPr>
        <w:t xml:space="preserve">, the highest among the three, followed by WET DSR (₹1,37,581.50) and TPR (₹1,33,103.92). Most significantly, </w:t>
      </w:r>
      <w:r w:rsidRPr="00DF4853">
        <w:rPr>
          <w:rStyle w:val="Strong"/>
          <w:rFonts w:ascii="Arial" w:hAnsi="Arial" w:cs="Arial"/>
          <w:sz w:val="22"/>
          <w:szCs w:val="22"/>
        </w:rPr>
        <w:t>net returns</w:t>
      </w:r>
      <w:r w:rsidRPr="00DF4853">
        <w:rPr>
          <w:rFonts w:ascii="Arial" w:hAnsi="Arial" w:cs="Arial"/>
          <w:sz w:val="22"/>
          <w:szCs w:val="22"/>
        </w:rPr>
        <w:t xml:space="preserve"> were highest under DRY DSR at </w:t>
      </w:r>
      <w:r w:rsidRPr="00DF4853">
        <w:rPr>
          <w:rStyle w:val="Strong"/>
          <w:rFonts w:ascii="Arial" w:hAnsi="Arial" w:cs="Arial"/>
          <w:sz w:val="22"/>
          <w:szCs w:val="22"/>
        </w:rPr>
        <w:t>₹65,637.92</w:t>
      </w:r>
      <w:r w:rsidRPr="00DF4853">
        <w:rPr>
          <w:rFonts w:ascii="Arial" w:hAnsi="Arial" w:cs="Arial"/>
          <w:sz w:val="22"/>
          <w:szCs w:val="22"/>
        </w:rPr>
        <w:t xml:space="preserve">, due to its combination of high productivity and low cost. In comparison, WET DSR yielded net returns of ₹55,651.92, and TPR yielded the least at ₹36,042.26. This clearly indicates that </w:t>
      </w:r>
      <w:r w:rsidRPr="00DF4853">
        <w:rPr>
          <w:rStyle w:val="Strong"/>
          <w:rFonts w:ascii="Arial" w:hAnsi="Arial" w:cs="Arial"/>
          <w:sz w:val="22"/>
          <w:szCs w:val="22"/>
        </w:rPr>
        <w:t>DRY DSR is more profitable and economically efficient</w:t>
      </w:r>
      <w:r w:rsidRPr="00DF4853">
        <w:rPr>
          <w:rFonts w:ascii="Arial" w:hAnsi="Arial" w:cs="Arial"/>
          <w:sz w:val="22"/>
          <w:szCs w:val="22"/>
        </w:rPr>
        <w:t>.</w:t>
      </w:r>
    </w:p>
    <w:p w14:paraId="3DE51E58" w14:textId="27F0DE97" w:rsidR="00D832CD" w:rsidRDefault="00D832CD" w:rsidP="00DF4853">
      <w:pPr>
        <w:pStyle w:val="NormalWeb"/>
        <w:jc w:val="both"/>
        <w:rPr>
          <w:rFonts w:ascii="Arial" w:hAnsi="Arial" w:cs="Arial"/>
          <w:sz w:val="22"/>
          <w:szCs w:val="22"/>
        </w:rPr>
      </w:pPr>
      <w:r w:rsidRPr="00DF4853">
        <w:rPr>
          <w:rFonts w:ascii="Arial" w:hAnsi="Arial" w:cs="Arial"/>
          <w:sz w:val="22"/>
          <w:szCs w:val="22"/>
        </w:rPr>
        <w:t xml:space="preserve">When evaluating </w:t>
      </w:r>
      <w:r w:rsidRPr="00DF4853">
        <w:rPr>
          <w:rStyle w:val="Strong"/>
          <w:rFonts w:ascii="Arial" w:hAnsi="Arial" w:cs="Arial"/>
          <w:sz w:val="22"/>
          <w:szCs w:val="22"/>
        </w:rPr>
        <w:t>returns per rupee spent</w:t>
      </w:r>
      <w:r w:rsidRPr="00DF4853">
        <w:rPr>
          <w:rFonts w:ascii="Arial" w:hAnsi="Arial" w:cs="Arial"/>
          <w:sz w:val="22"/>
          <w:szCs w:val="22"/>
        </w:rPr>
        <w:t xml:space="preserve">, which measures the economic efficiency of each method, DRY DSR again leads with </w:t>
      </w:r>
      <w:r w:rsidRPr="00DF4853">
        <w:rPr>
          <w:rStyle w:val="Strong"/>
          <w:rFonts w:ascii="Arial" w:hAnsi="Arial" w:cs="Arial"/>
          <w:sz w:val="22"/>
          <w:szCs w:val="22"/>
        </w:rPr>
        <w:t>₹1.84</w:t>
      </w:r>
      <w:r w:rsidRPr="00DF4853">
        <w:rPr>
          <w:rFonts w:ascii="Arial" w:hAnsi="Arial" w:cs="Arial"/>
          <w:sz w:val="22"/>
          <w:szCs w:val="22"/>
        </w:rPr>
        <w:t xml:space="preserve"> return per rupee invested, followed by WET DSR at ₹1.68, and TPR at ₹1.37. This suggests that every rupee spent in DRY DSR farming returns nearly twice as much income compared to TPR. These results reinforce the potential of </w:t>
      </w:r>
      <w:r w:rsidRPr="00DF4853">
        <w:rPr>
          <w:rStyle w:val="Strong"/>
          <w:rFonts w:ascii="Arial" w:hAnsi="Arial" w:cs="Arial"/>
          <w:sz w:val="22"/>
          <w:szCs w:val="22"/>
        </w:rPr>
        <w:t>DRY DSR as the most cost-effective and profitable paddy cultivation method</w:t>
      </w:r>
      <w:r w:rsidRPr="00DF4853">
        <w:rPr>
          <w:rFonts w:ascii="Arial" w:hAnsi="Arial" w:cs="Arial"/>
          <w:sz w:val="22"/>
          <w:szCs w:val="22"/>
        </w:rPr>
        <w:t xml:space="preserve">, especially in areas with access to </w:t>
      </w:r>
      <w:proofErr w:type="spellStart"/>
      <w:r w:rsidR="00CC10B0" w:rsidRPr="00075733">
        <w:rPr>
          <w:rFonts w:ascii="Arial" w:hAnsi="Arial" w:cs="Arial"/>
          <w:sz w:val="22"/>
          <w:szCs w:val="22"/>
          <w:highlight w:val="yellow"/>
        </w:rPr>
        <w:t>mechanisation</w:t>
      </w:r>
      <w:proofErr w:type="spellEnd"/>
      <w:r w:rsidR="00CC10B0" w:rsidRPr="00075733">
        <w:rPr>
          <w:rFonts w:ascii="Arial" w:hAnsi="Arial" w:cs="Arial"/>
          <w:sz w:val="22"/>
          <w:szCs w:val="22"/>
          <w:highlight w:val="yellow"/>
        </w:rPr>
        <w:t xml:space="preserve"> </w:t>
      </w:r>
      <w:r w:rsidRPr="00DF4853">
        <w:rPr>
          <w:rFonts w:ascii="Arial" w:hAnsi="Arial" w:cs="Arial"/>
          <w:sz w:val="22"/>
          <w:szCs w:val="22"/>
        </w:rPr>
        <w:t xml:space="preserve">and where water-saving practices are beneficial. WET DSR also shows better economic outcomes than TPR and can be recommended in moderately irrigated zones. On the other hand, TPR, though still widely </w:t>
      </w:r>
      <w:proofErr w:type="spellStart"/>
      <w:r w:rsidR="00CC10B0" w:rsidRPr="00075733">
        <w:rPr>
          <w:rFonts w:ascii="Arial" w:hAnsi="Arial" w:cs="Arial"/>
          <w:sz w:val="22"/>
          <w:szCs w:val="22"/>
          <w:highlight w:val="yellow"/>
        </w:rPr>
        <w:t>practised</w:t>
      </w:r>
      <w:proofErr w:type="spellEnd"/>
      <w:r w:rsidRPr="00DF4853">
        <w:rPr>
          <w:rFonts w:ascii="Arial" w:hAnsi="Arial" w:cs="Arial"/>
          <w:sz w:val="22"/>
          <w:szCs w:val="22"/>
        </w:rPr>
        <w:t>, is becoming less viable due to its high input requirements and relatively lower profitability.</w:t>
      </w:r>
    </w:p>
    <w:p w14:paraId="0768CE65" w14:textId="63804443" w:rsidR="00EA36D2" w:rsidRPr="00FB4E73" w:rsidRDefault="00BD7F6B" w:rsidP="00DF4853">
      <w:pPr>
        <w:pStyle w:val="NormalWeb"/>
        <w:jc w:val="both"/>
        <w:rPr>
          <w:rFonts w:ascii="Arial" w:hAnsi="Arial" w:cs="Arial"/>
          <w:sz w:val="20"/>
          <w:szCs w:val="20"/>
        </w:rPr>
      </w:pPr>
      <w:r w:rsidRPr="00FB4E73">
        <w:rPr>
          <w:rFonts w:ascii="Arial" w:hAnsi="Arial"/>
          <w:b/>
          <w:sz w:val="20"/>
          <w:szCs w:val="20"/>
        </w:rPr>
        <w:t>Table 1.</w:t>
      </w:r>
      <w:r w:rsidR="00C36C9E" w:rsidRPr="00FB4E73">
        <w:rPr>
          <w:rFonts w:asciiTheme="minorHAnsi" w:eastAsiaTheme="minorEastAsia" w:hAnsiTheme="minorHAnsi" w:cstheme="minorBidi"/>
          <w:sz w:val="20"/>
          <w:szCs w:val="20"/>
        </w:rPr>
        <w:t xml:space="preserve"> </w:t>
      </w:r>
      <w:r w:rsidR="00C36C9E" w:rsidRPr="00FB4E73">
        <w:rPr>
          <w:rFonts w:ascii="Arial" w:hAnsi="Arial"/>
          <w:b/>
          <w:sz w:val="20"/>
          <w:szCs w:val="20"/>
        </w:rPr>
        <w:t>Comparative Cost of Cultivation of Paddy under TPR, WET DSR, and DRY DSR Methods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806"/>
        <w:gridCol w:w="1100"/>
        <w:gridCol w:w="1100"/>
        <w:gridCol w:w="1115"/>
      </w:tblGrid>
      <w:tr w:rsidR="00844479" w:rsidRPr="00844479" w14:paraId="1D19F34F" w14:textId="77777777" w:rsidTr="00844479">
        <w:trPr>
          <w:tblHeader/>
          <w:tblCellSpacing w:w="15" w:type="dxa"/>
        </w:trPr>
        <w:tc>
          <w:tcPr>
            <w:tcW w:w="0" w:type="auto"/>
            <w:vAlign w:val="center"/>
            <w:hideMark/>
          </w:tcPr>
          <w:p w14:paraId="58C1EB20" w14:textId="77777777" w:rsidR="00844479" w:rsidRPr="00844479" w:rsidRDefault="00844479" w:rsidP="00844479">
            <w:pPr>
              <w:pStyle w:val="NormalWeb"/>
              <w:jc w:val="both"/>
              <w:rPr>
                <w:rFonts w:ascii="Arial" w:hAnsi="Arial" w:cs="Arial"/>
                <w:b/>
                <w:bCs/>
                <w:sz w:val="22"/>
                <w:szCs w:val="22"/>
              </w:rPr>
            </w:pPr>
            <w:r w:rsidRPr="00844479">
              <w:rPr>
                <w:rFonts w:ascii="Arial" w:hAnsi="Arial" w:cs="Arial"/>
                <w:b/>
                <w:bCs/>
                <w:sz w:val="22"/>
                <w:szCs w:val="22"/>
              </w:rPr>
              <w:t>Particulars</w:t>
            </w:r>
          </w:p>
        </w:tc>
        <w:tc>
          <w:tcPr>
            <w:tcW w:w="0" w:type="auto"/>
            <w:vAlign w:val="center"/>
            <w:hideMark/>
          </w:tcPr>
          <w:p w14:paraId="226619AC" w14:textId="77777777" w:rsidR="00844479" w:rsidRPr="00844479" w:rsidRDefault="00844479" w:rsidP="00844479">
            <w:pPr>
              <w:pStyle w:val="NormalWeb"/>
              <w:jc w:val="both"/>
              <w:rPr>
                <w:rFonts w:ascii="Arial" w:hAnsi="Arial" w:cs="Arial"/>
                <w:b/>
                <w:bCs/>
                <w:sz w:val="22"/>
                <w:szCs w:val="22"/>
              </w:rPr>
            </w:pPr>
            <w:r w:rsidRPr="00844479">
              <w:rPr>
                <w:rFonts w:ascii="Arial" w:hAnsi="Arial" w:cs="Arial"/>
                <w:b/>
                <w:bCs/>
                <w:sz w:val="22"/>
                <w:szCs w:val="22"/>
              </w:rPr>
              <w:t>TPR</w:t>
            </w:r>
          </w:p>
        </w:tc>
        <w:tc>
          <w:tcPr>
            <w:tcW w:w="0" w:type="auto"/>
            <w:vAlign w:val="center"/>
            <w:hideMark/>
          </w:tcPr>
          <w:p w14:paraId="41F3964E" w14:textId="77777777" w:rsidR="00844479" w:rsidRPr="00844479" w:rsidRDefault="00844479" w:rsidP="00844479">
            <w:pPr>
              <w:pStyle w:val="NormalWeb"/>
              <w:jc w:val="both"/>
              <w:rPr>
                <w:rFonts w:ascii="Arial" w:hAnsi="Arial" w:cs="Arial"/>
                <w:b/>
                <w:bCs/>
                <w:sz w:val="22"/>
                <w:szCs w:val="22"/>
              </w:rPr>
            </w:pPr>
            <w:r w:rsidRPr="00844479">
              <w:rPr>
                <w:rFonts w:ascii="Arial" w:hAnsi="Arial" w:cs="Arial"/>
                <w:b/>
                <w:bCs/>
                <w:sz w:val="22"/>
                <w:szCs w:val="22"/>
              </w:rPr>
              <w:t>WET DSR</w:t>
            </w:r>
          </w:p>
        </w:tc>
        <w:tc>
          <w:tcPr>
            <w:tcW w:w="0" w:type="auto"/>
            <w:vAlign w:val="center"/>
            <w:hideMark/>
          </w:tcPr>
          <w:p w14:paraId="38D9F85E" w14:textId="77777777" w:rsidR="00844479" w:rsidRPr="00844479" w:rsidRDefault="00844479" w:rsidP="00844479">
            <w:pPr>
              <w:pStyle w:val="NormalWeb"/>
              <w:jc w:val="both"/>
              <w:rPr>
                <w:rFonts w:ascii="Arial" w:hAnsi="Arial" w:cs="Arial"/>
                <w:b/>
                <w:bCs/>
                <w:sz w:val="22"/>
                <w:szCs w:val="22"/>
              </w:rPr>
            </w:pPr>
            <w:r w:rsidRPr="00844479">
              <w:rPr>
                <w:rFonts w:ascii="Arial" w:hAnsi="Arial" w:cs="Arial"/>
                <w:b/>
                <w:bCs/>
                <w:sz w:val="22"/>
                <w:szCs w:val="22"/>
              </w:rPr>
              <w:t>DRY DSR</w:t>
            </w:r>
          </w:p>
        </w:tc>
      </w:tr>
      <w:tr w:rsidR="00844479" w:rsidRPr="00844479" w14:paraId="0909040E" w14:textId="77777777" w:rsidTr="00844479">
        <w:trPr>
          <w:tblCellSpacing w:w="15" w:type="dxa"/>
        </w:trPr>
        <w:tc>
          <w:tcPr>
            <w:tcW w:w="0" w:type="auto"/>
            <w:vAlign w:val="center"/>
            <w:hideMark/>
          </w:tcPr>
          <w:p w14:paraId="0797EA48"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Operational costs</w:t>
            </w:r>
          </w:p>
        </w:tc>
        <w:tc>
          <w:tcPr>
            <w:tcW w:w="0" w:type="auto"/>
            <w:vAlign w:val="center"/>
            <w:hideMark/>
          </w:tcPr>
          <w:p w14:paraId="6A0371B1" w14:textId="77777777" w:rsidR="00844479" w:rsidRPr="00844479" w:rsidRDefault="00844479" w:rsidP="00844479">
            <w:pPr>
              <w:pStyle w:val="NormalWeb"/>
              <w:jc w:val="both"/>
              <w:rPr>
                <w:rFonts w:ascii="Arial" w:hAnsi="Arial" w:cs="Arial"/>
                <w:sz w:val="22"/>
                <w:szCs w:val="22"/>
              </w:rPr>
            </w:pPr>
          </w:p>
        </w:tc>
        <w:tc>
          <w:tcPr>
            <w:tcW w:w="0" w:type="auto"/>
            <w:vAlign w:val="center"/>
            <w:hideMark/>
          </w:tcPr>
          <w:p w14:paraId="212D9395" w14:textId="77777777" w:rsidR="00844479" w:rsidRPr="00844479" w:rsidRDefault="00844479" w:rsidP="00844479">
            <w:pPr>
              <w:pStyle w:val="NormalWeb"/>
              <w:jc w:val="both"/>
              <w:rPr>
                <w:rFonts w:ascii="Arial" w:hAnsi="Arial" w:cs="Arial"/>
                <w:sz w:val="22"/>
                <w:szCs w:val="22"/>
              </w:rPr>
            </w:pPr>
          </w:p>
        </w:tc>
        <w:tc>
          <w:tcPr>
            <w:tcW w:w="0" w:type="auto"/>
            <w:vAlign w:val="center"/>
            <w:hideMark/>
          </w:tcPr>
          <w:p w14:paraId="6C836D67" w14:textId="77777777" w:rsidR="00844479" w:rsidRPr="00844479" w:rsidRDefault="00844479" w:rsidP="00844479">
            <w:pPr>
              <w:pStyle w:val="NormalWeb"/>
              <w:jc w:val="both"/>
              <w:rPr>
                <w:rFonts w:ascii="Arial" w:hAnsi="Arial" w:cs="Arial"/>
                <w:sz w:val="22"/>
                <w:szCs w:val="22"/>
              </w:rPr>
            </w:pPr>
          </w:p>
        </w:tc>
      </w:tr>
      <w:tr w:rsidR="00844479" w:rsidRPr="00844479" w14:paraId="650371A6" w14:textId="77777777" w:rsidTr="00844479">
        <w:trPr>
          <w:tblCellSpacing w:w="15" w:type="dxa"/>
        </w:trPr>
        <w:tc>
          <w:tcPr>
            <w:tcW w:w="0" w:type="auto"/>
            <w:vAlign w:val="center"/>
            <w:hideMark/>
          </w:tcPr>
          <w:p w14:paraId="39ED3579"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lastRenderedPageBreak/>
              <w:t>Human labour</w:t>
            </w:r>
          </w:p>
        </w:tc>
        <w:tc>
          <w:tcPr>
            <w:tcW w:w="0" w:type="auto"/>
            <w:vAlign w:val="center"/>
            <w:hideMark/>
          </w:tcPr>
          <w:p w14:paraId="5C293920"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21021.54</w:t>
            </w:r>
          </w:p>
        </w:tc>
        <w:tc>
          <w:tcPr>
            <w:tcW w:w="0" w:type="auto"/>
            <w:vAlign w:val="center"/>
            <w:hideMark/>
          </w:tcPr>
          <w:p w14:paraId="3481561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13938.82</w:t>
            </w:r>
          </w:p>
        </w:tc>
        <w:tc>
          <w:tcPr>
            <w:tcW w:w="0" w:type="auto"/>
            <w:vAlign w:val="center"/>
            <w:hideMark/>
          </w:tcPr>
          <w:p w14:paraId="60D1A067"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10186.22</w:t>
            </w:r>
          </w:p>
        </w:tc>
      </w:tr>
      <w:tr w:rsidR="00844479" w:rsidRPr="00844479" w14:paraId="5C6A24A0" w14:textId="77777777" w:rsidTr="00844479">
        <w:trPr>
          <w:tblCellSpacing w:w="15" w:type="dxa"/>
        </w:trPr>
        <w:tc>
          <w:tcPr>
            <w:tcW w:w="0" w:type="auto"/>
            <w:vAlign w:val="center"/>
            <w:hideMark/>
          </w:tcPr>
          <w:p w14:paraId="502BCC2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Machine labour</w:t>
            </w:r>
          </w:p>
        </w:tc>
        <w:tc>
          <w:tcPr>
            <w:tcW w:w="0" w:type="auto"/>
            <w:vAlign w:val="center"/>
            <w:hideMark/>
          </w:tcPr>
          <w:p w14:paraId="3B443F73"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24763.76</w:t>
            </w:r>
          </w:p>
        </w:tc>
        <w:tc>
          <w:tcPr>
            <w:tcW w:w="0" w:type="auto"/>
            <w:vAlign w:val="center"/>
            <w:hideMark/>
          </w:tcPr>
          <w:p w14:paraId="4442F099"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20500.11</w:t>
            </w:r>
          </w:p>
        </w:tc>
        <w:tc>
          <w:tcPr>
            <w:tcW w:w="0" w:type="auto"/>
            <w:vAlign w:val="center"/>
            <w:hideMark/>
          </w:tcPr>
          <w:p w14:paraId="571504E8"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22514.44</w:t>
            </w:r>
          </w:p>
        </w:tc>
      </w:tr>
      <w:tr w:rsidR="00844479" w:rsidRPr="00844479" w14:paraId="5B9A0D98" w14:textId="77777777" w:rsidTr="00844479">
        <w:trPr>
          <w:tblCellSpacing w:w="15" w:type="dxa"/>
        </w:trPr>
        <w:tc>
          <w:tcPr>
            <w:tcW w:w="0" w:type="auto"/>
            <w:vAlign w:val="center"/>
            <w:hideMark/>
          </w:tcPr>
          <w:p w14:paraId="6F0C00F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Seed</w:t>
            </w:r>
          </w:p>
        </w:tc>
        <w:tc>
          <w:tcPr>
            <w:tcW w:w="0" w:type="auto"/>
            <w:vAlign w:val="center"/>
            <w:hideMark/>
          </w:tcPr>
          <w:p w14:paraId="3A8ED53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1923.20</w:t>
            </w:r>
          </w:p>
        </w:tc>
        <w:tc>
          <w:tcPr>
            <w:tcW w:w="0" w:type="auto"/>
            <w:vAlign w:val="center"/>
            <w:hideMark/>
          </w:tcPr>
          <w:p w14:paraId="1496304B"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1098.75</w:t>
            </w:r>
          </w:p>
        </w:tc>
        <w:tc>
          <w:tcPr>
            <w:tcW w:w="0" w:type="auto"/>
            <w:vAlign w:val="center"/>
            <w:hideMark/>
          </w:tcPr>
          <w:p w14:paraId="60C75F2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803.75</w:t>
            </w:r>
          </w:p>
        </w:tc>
      </w:tr>
      <w:tr w:rsidR="00844479" w:rsidRPr="00844479" w14:paraId="314B0712" w14:textId="77777777" w:rsidTr="00844479">
        <w:trPr>
          <w:tblCellSpacing w:w="15" w:type="dxa"/>
        </w:trPr>
        <w:tc>
          <w:tcPr>
            <w:tcW w:w="0" w:type="auto"/>
            <w:vAlign w:val="center"/>
            <w:hideMark/>
          </w:tcPr>
          <w:p w14:paraId="4008636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Manures</w:t>
            </w:r>
          </w:p>
        </w:tc>
        <w:tc>
          <w:tcPr>
            <w:tcW w:w="0" w:type="auto"/>
            <w:vAlign w:val="center"/>
            <w:hideMark/>
          </w:tcPr>
          <w:p w14:paraId="1CDB12F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1211.46</w:t>
            </w:r>
          </w:p>
        </w:tc>
        <w:tc>
          <w:tcPr>
            <w:tcW w:w="0" w:type="auto"/>
            <w:vAlign w:val="center"/>
            <w:hideMark/>
          </w:tcPr>
          <w:p w14:paraId="1B7309F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887.59</w:t>
            </w:r>
          </w:p>
        </w:tc>
        <w:tc>
          <w:tcPr>
            <w:tcW w:w="0" w:type="auto"/>
            <w:vAlign w:val="center"/>
            <w:hideMark/>
          </w:tcPr>
          <w:p w14:paraId="2752DF3E"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658.34</w:t>
            </w:r>
          </w:p>
        </w:tc>
      </w:tr>
      <w:tr w:rsidR="00844479" w:rsidRPr="00844479" w14:paraId="2AE30D6E" w14:textId="77777777" w:rsidTr="00844479">
        <w:trPr>
          <w:tblCellSpacing w:w="15" w:type="dxa"/>
        </w:trPr>
        <w:tc>
          <w:tcPr>
            <w:tcW w:w="0" w:type="auto"/>
            <w:vAlign w:val="center"/>
            <w:hideMark/>
          </w:tcPr>
          <w:p w14:paraId="265B0433"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Fertilizers</w:t>
            </w:r>
          </w:p>
        </w:tc>
        <w:tc>
          <w:tcPr>
            <w:tcW w:w="0" w:type="auto"/>
            <w:vAlign w:val="center"/>
            <w:hideMark/>
          </w:tcPr>
          <w:p w14:paraId="0CBCD70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9832.56</w:t>
            </w:r>
          </w:p>
        </w:tc>
        <w:tc>
          <w:tcPr>
            <w:tcW w:w="0" w:type="auto"/>
            <w:vAlign w:val="center"/>
            <w:hideMark/>
          </w:tcPr>
          <w:p w14:paraId="4391A10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8965.78</w:t>
            </w:r>
          </w:p>
        </w:tc>
        <w:tc>
          <w:tcPr>
            <w:tcW w:w="0" w:type="auto"/>
            <w:vAlign w:val="center"/>
            <w:hideMark/>
          </w:tcPr>
          <w:p w14:paraId="44DB449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8645.21</w:t>
            </w:r>
          </w:p>
        </w:tc>
      </w:tr>
      <w:tr w:rsidR="00844479" w:rsidRPr="00844479" w14:paraId="4598DD56" w14:textId="77777777" w:rsidTr="00844479">
        <w:trPr>
          <w:tblCellSpacing w:w="15" w:type="dxa"/>
        </w:trPr>
        <w:tc>
          <w:tcPr>
            <w:tcW w:w="0" w:type="auto"/>
            <w:vAlign w:val="center"/>
            <w:hideMark/>
          </w:tcPr>
          <w:p w14:paraId="6386EDC1"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Irrigation charges</w:t>
            </w:r>
          </w:p>
        </w:tc>
        <w:tc>
          <w:tcPr>
            <w:tcW w:w="0" w:type="auto"/>
            <w:vAlign w:val="center"/>
            <w:hideMark/>
          </w:tcPr>
          <w:p w14:paraId="4A5BF92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0.00</w:t>
            </w:r>
          </w:p>
        </w:tc>
        <w:tc>
          <w:tcPr>
            <w:tcW w:w="0" w:type="auto"/>
            <w:vAlign w:val="center"/>
            <w:hideMark/>
          </w:tcPr>
          <w:p w14:paraId="45731B0C"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0.00</w:t>
            </w:r>
          </w:p>
        </w:tc>
        <w:tc>
          <w:tcPr>
            <w:tcW w:w="0" w:type="auto"/>
            <w:vAlign w:val="center"/>
            <w:hideMark/>
          </w:tcPr>
          <w:p w14:paraId="6BE1842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0.00</w:t>
            </w:r>
          </w:p>
        </w:tc>
      </w:tr>
      <w:tr w:rsidR="00844479" w:rsidRPr="00844479" w14:paraId="2107B7DC" w14:textId="77777777" w:rsidTr="00844479">
        <w:trPr>
          <w:tblCellSpacing w:w="15" w:type="dxa"/>
        </w:trPr>
        <w:tc>
          <w:tcPr>
            <w:tcW w:w="0" w:type="auto"/>
            <w:vAlign w:val="center"/>
            <w:hideMark/>
          </w:tcPr>
          <w:p w14:paraId="146FF334"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Plant protection chemicals</w:t>
            </w:r>
          </w:p>
        </w:tc>
        <w:tc>
          <w:tcPr>
            <w:tcW w:w="0" w:type="auto"/>
            <w:vAlign w:val="center"/>
            <w:hideMark/>
          </w:tcPr>
          <w:p w14:paraId="25D1C5E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11248.23</w:t>
            </w:r>
          </w:p>
        </w:tc>
        <w:tc>
          <w:tcPr>
            <w:tcW w:w="0" w:type="auto"/>
            <w:vAlign w:val="center"/>
            <w:hideMark/>
          </w:tcPr>
          <w:p w14:paraId="7BA197E9"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9986.31</w:t>
            </w:r>
          </w:p>
        </w:tc>
        <w:tc>
          <w:tcPr>
            <w:tcW w:w="0" w:type="auto"/>
            <w:vAlign w:val="center"/>
            <w:hideMark/>
          </w:tcPr>
          <w:p w14:paraId="014DCEEB"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8954.23</w:t>
            </w:r>
          </w:p>
        </w:tc>
      </w:tr>
      <w:tr w:rsidR="00844479" w:rsidRPr="00844479" w14:paraId="511CC932" w14:textId="77777777" w:rsidTr="00844479">
        <w:trPr>
          <w:tblCellSpacing w:w="15" w:type="dxa"/>
        </w:trPr>
        <w:tc>
          <w:tcPr>
            <w:tcW w:w="0" w:type="auto"/>
            <w:vAlign w:val="center"/>
            <w:hideMark/>
          </w:tcPr>
          <w:p w14:paraId="40252606"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Total</w:t>
            </w:r>
          </w:p>
        </w:tc>
        <w:tc>
          <w:tcPr>
            <w:tcW w:w="0" w:type="auto"/>
            <w:vAlign w:val="center"/>
            <w:hideMark/>
          </w:tcPr>
          <w:p w14:paraId="6C3094D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70000.75</w:t>
            </w:r>
          </w:p>
        </w:tc>
        <w:tc>
          <w:tcPr>
            <w:tcW w:w="0" w:type="auto"/>
            <w:vAlign w:val="center"/>
            <w:hideMark/>
          </w:tcPr>
          <w:p w14:paraId="1ECC2BB2"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55377.36</w:t>
            </w:r>
          </w:p>
        </w:tc>
        <w:tc>
          <w:tcPr>
            <w:tcW w:w="0" w:type="auto"/>
            <w:vAlign w:val="center"/>
            <w:hideMark/>
          </w:tcPr>
          <w:p w14:paraId="19B508BC"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51762.19</w:t>
            </w:r>
          </w:p>
        </w:tc>
      </w:tr>
      <w:tr w:rsidR="00844479" w:rsidRPr="00844479" w14:paraId="05E14689" w14:textId="77777777" w:rsidTr="00844479">
        <w:trPr>
          <w:tblCellSpacing w:w="15" w:type="dxa"/>
        </w:trPr>
        <w:tc>
          <w:tcPr>
            <w:tcW w:w="0" w:type="auto"/>
            <w:vAlign w:val="center"/>
            <w:hideMark/>
          </w:tcPr>
          <w:p w14:paraId="585F662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Interest on working capital</w:t>
            </w:r>
          </w:p>
        </w:tc>
        <w:tc>
          <w:tcPr>
            <w:tcW w:w="0" w:type="auto"/>
            <w:vAlign w:val="center"/>
            <w:hideMark/>
          </w:tcPr>
          <w:p w14:paraId="5EDE7141"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816.68</w:t>
            </w:r>
          </w:p>
        </w:tc>
        <w:tc>
          <w:tcPr>
            <w:tcW w:w="0" w:type="auto"/>
            <w:vAlign w:val="center"/>
            <w:hideMark/>
          </w:tcPr>
          <w:p w14:paraId="16ABC653"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646.07</w:t>
            </w:r>
          </w:p>
        </w:tc>
        <w:tc>
          <w:tcPr>
            <w:tcW w:w="0" w:type="auto"/>
            <w:vAlign w:val="center"/>
            <w:hideMark/>
          </w:tcPr>
          <w:p w14:paraId="56E40D5B"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603.89</w:t>
            </w:r>
          </w:p>
        </w:tc>
      </w:tr>
      <w:tr w:rsidR="00844479" w:rsidRPr="00844479" w14:paraId="0371C83E" w14:textId="77777777" w:rsidTr="00844479">
        <w:trPr>
          <w:tblCellSpacing w:w="15" w:type="dxa"/>
        </w:trPr>
        <w:tc>
          <w:tcPr>
            <w:tcW w:w="0" w:type="auto"/>
            <w:vAlign w:val="center"/>
            <w:hideMark/>
          </w:tcPr>
          <w:p w14:paraId="2E5BAD85"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Total Operational cost</w:t>
            </w:r>
          </w:p>
        </w:tc>
        <w:tc>
          <w:tcPr>
            <w:tcW w:w="0" w:type="auto"/>
            <w:vAlign w:val="center"/>
            <w:hideMark/>
          </w:tcPr>
          <w:p w14:paraId="0E1C8031"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70817.43</w:t>
            </w:r>
          </w:p>
        </w:tc>
        <w:tc>
          <w:tcPr>
            <w:tcW w:w="0" w:type="auto"/>
            <w:vAlign w:val="center"/>
            <w:hideMark/>
          </w:tcPr>
          <w:p w14:paraId="766E861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56023.43</w:t>
            </w:r>
          </w:p>
        </w:tc>
        <w:tc>
          <w:tcPr>
            <w:tcW w:w="0" w:type="auto"/>
            <w:vAlign w:val="center"/>
            <w:hideMark/>
          </w:tcPr>
          <w:p w14:paraId="091B9D64"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52366.08</w:t>
            </w:r>
          </w:p>
        </w:tc>
      </w:tr>
      <w:tr w:rsidR="00844479" w:rsidRPr="00844479" w14:paraId="3DA92A71" w14:textId="77777777" w:rsidTr="00844479">
        <w:trPr>
          <w:tblCellSpacing w:w="15" w:type="dxa"/>
        </w:trPr>
        <w:tc>
          <w:tcPr>
            <w:tcW w:w="0" w:type="auto"/>
            <w:vAlign w:val="center"/>
            <w:hideMark/>
          </w:tcPr>
          <w:p w14:paraId="3F1BADDE"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Fixed costs</w:t>
            </w:r>
          </w:p>
        </w:tc>
        <w:tc>
          <w:tcPr>
            <w:tcW w:w="0" w:type="auto"/>
            <w:vAlign w:val="center"/>
            <w:hideMark/>
          </w:tcPr>
          <w:p w14:paraId="23E9F218" w14:textId="77777777" w:rsidR="00844479" w:rsidRPr="00844479" w:rsidRDefault="00844479" w:rsidP="00844479">
            <w:pPr>
              <w:pStyle w:val="NormalWeb"/>
              <w:jc w:val="both"/>
              <w:rPr>
                <w:rFonts w:ascii="Arial" w:hAnsi="Arial" w:cs="Arial"/>
                <w:sz w:val="22"/>
                <w:szCs w:val="22"/>
              </w:rPr>
            </w:pPr>
          </w:p>
        </w:tc>
        <w:tc>
          <w:tcPr>
            <w:tcW w:w="0" w:type="auto"/>
            <w:vAlign w:val="center"/>
            <w:hideMark/>
          </w:tcPr>
          <w:p w14:paraId="60F95164" w14:textId="77777777" w:rsidR="00844479" w:rsidRPr="00844479" w:rsidRDefault="00844479" w:rsidP="00844479">
            <w:pPr>
              <w:pStyle w:val="NormalWeb"/>
              <w:jc w:val="both"/>
              <w:rPr>
                <w:rFonts w:ascii="Arial" w:hAnsi="Arial" w:cs="Arial"/>
                <w:sz w:val="22"/>
                <w:szCs w:val="22"/>
              </w:rPr>
            </w:pPr>
          </w:p>
        </w:tc>
        <w:tc>
          <w:tcPr>
            <w:tcW w:w="0" w:type="auto"/>
            <w:vAlign w:val="center"/>
            <w:hideMark/>
          </w:tcPr>
          <w:p w14:paraId="57B45EE4" w14:textId="77777777" w:rsidR="00844479" w:rsidRPr="00844479" w:rsidRDefault="00844479" w:rsidP="00844479">
            <w:pPr>
              <w:pStyle w:val="NormalWeb"/>
              <w:jc w:val="both"/>
              <w:rPr>
                <w:rFonts w:ascii="Arial" w:hAnsi="Arial" w:cs="Arial"/>
                <w:sz w:val="22"/>
                <w:szCs w:val="22"/>
              </w:rPr>
            </w:pPr>
          </w:p>
        </w:tc>
      </w:tr>
      <w:tr w:rsidR="00844479" w:rsidRPr="00844479" w14:paraId="40554098" w14:textId="77777777" w:rsidTr="00844479">
        <w:trPr>
          <w:tblCellSpacing w:w="15" w:type="dxa"/>
        </w:trPr>
        <w:tc>
          <w:tcPr>
            <w:tcW w:w="0" w:type="auto"/>
            <w:vAlign w:val="center"/>
            <w:hideMark/>
          </w:tcPr>
          <w:p w14:paraId="1DCE142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Rental value of Owned/Leased-in land</w:t>
            </w:r>
          </w:p>
        </w:tc>
        <w:tc>
          <w:tcPr>
            <w:tcW w:w="0" w:type="auto"/>
            <w:vAlign w:val="center"/>
            <w:hideMark/>
          </w:tcPr>
          <w:p w14:paraId="05E90E78"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24064.23</w:t>
            </w:r>
          </w:p>
        </w:tc>
        <w:tc>
          <w:tcPr>
            <w:tcW w:w="0" w:type="auto"/>
            <w:vAlign w:val="center"/>
            <w:hideMark/>
          </w:tcPr>
          <w:p w14:paraId="58DCB85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23872.35</w:t>
            </w:r>
          </w:p>
        </w:tc>
        <w:tc>
          <w:tcPr>
            <w:tcW w:w="0" w:type="auto"/>
            <w:vAlign w:val="center"/>
            <w:hideMark/>
          </w:tcPr>
          <w:p w14:paraId="26986B33"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24589.30</w:t>
            </w:r>
          </w:p>
        </w:tc>
      </w:tr>
      <w:tr w:rsidR="00844479" w:rsidRPr="00844479" w14:paraId="577410F4" w14:textId="77777777" w:rsidTr="00844479">
        <w:trPr>
          <w:tblCellSpacing w:w="15" w:type="dxa"/>
        </w:trPr>
        <w:tc>
          <w:tcPr>
            <w:tcW w:w="0" w:type="auto"/>
            <w:vAlign w:val="center"/>
            <w:hideMark/>
          </w:tcPr>
          <w:p w14:paraId="219BE27C"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Land revenue, cesses and taxes</w:t>
            </w:r>
          </w:p>
        </w:tc>
        <w:tc>
          <w:tcPr>
            <w:tcW w:w="0" w:type="auto"/>
            <w:vAlign w:val="center"/>
            <w:hideMark/>
          </w:tcPr>
          <w:p w14:paraId="744C6BA9"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0.00</w:t>
            </w:r>
          </w:p>
        </w:tc>
        <w:tc>
          <w:tcPr>
            <w:tcW w:w="0" w:type="auto"/>
            <w:vAlign w:val="center"/>
            <w:hideMark/>
          </w:tcPr>
          <w:p w14:paraId="32CB3093"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0.00</w:t>
            </w:r>
          </w:p>
        </w:tc>
        <w:tc>
          <w:tcPr>
            <w:tcW w:w="0" w:type="auto"/>
            <w:vAlign w:val="center"/>
            <w:hideMark/>
          </w:tcPr>
          <w:p w14:paraId="38134CB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0.00</w:t>
            </w:r>
          </w:p>
        </w:tc>
      </w:tr>
      <w:tr w:rsidR="00844479" w:rsidRPr="00844479" w14:paraId="1C114E09" w14:textId="77777777" w:rsidTr="00844479">
        <w:trPr>
          <w:tblCellSpacing w:w="15" w:type="dxa"/>
        </w:trPr>
        <w:tc>
          <w:tcPr>
            <w:tcW w:w="0" w:type="auto"/>
            <w:vAlign w:val="center"/>
            <w:hideMark/>
          </w:tcPr>
          <w:p w14:paraId="1ABB4B1E"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Depreciation on implements/buildings</w:t>
            </w:r>
          </w:p>
        </w:tc>
        <w:tc>
          <w:tcPr>
            <w:tcW w:w="0" w:type="auto"/>
            <w:vAlign w:val="center"/>
            <w:hideMark/>
          </w:tcPr>
          <w:p w14:paraId="1E3D75A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481.40</w:t>
            </w:r>
          </w:p>
        </w:tc>
        <w:tc>
          <w:tcPr>
            <w:tcW w:w="0" w:type="auto"/>
            <w:vAlign w:val="center"/>
            <w:hideMark/>
          </w:tcPr>
          <w:p w14:paraId="36D71A2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451.50</w:t>
            </w:r>
          </w:p>
        </w:tc>
        <w:tc>
          <w:tcPr>
            <w:tcW w:w="0" w:type="auto"/>
            <w:vAlign w:val="center"/>
            <w:hideMark/>
          </w:tcPr>
          <w:p w14:paraId="75140504"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498.30</w:t>
            </w:r>
          </w:p>
        </w:tc>
      </w:tr>
      <w:tr w:rsidR="00844479" w:rsidRPr="00844479" w14:paraId="480813A5" w14:textId="77777777" w:rsidTr="00844479">
        <w:trPr>
          <w:tblCellSpacing w:w="15" w:type="dxa"/>
        </w:trPr>
        <w:tc>
          <w:tcPr>
            <w:tcW w:w="0" w:type="auto"/>
            <w:vAlign w:val="center"/>
            <w:hideMark/>
          </w:tcPr>
          <w:p w14:paraId="5EEB722E"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Total</w:t>
            </w:r>
          </w:p>
        </w:tc>
        <w:tc>
          <w:tcPr>
            <w:tcW w:w="0" w:type="auto"/>
            <w:vAlign w:val="center"/>
            <w:hideMark/>
          </w:tcPr>
          <w:p w14:paraId="0988306C"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24545.63</w:t>
            </w:r>
          </w:p>
        </w:tc>
        <w:tc>
          <w:tcPr>
            <w:tcW w:w="0" w:type="auto"/>
            <w:vAlign w:val="center"/>
            <w:hideMark/>
          </w:tcPr>
          <w:p w14:paraId="48B64D51"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24323.85</w:t>
            </w:r>
          </w:p>
        </w:tc>
        <w:tc>
          <w:tcPr>
            <w:tcW w:w="0" w:type="auto"/>
            <w:vAlign w:val="center"/>
            <w:hideMark/>
          </w:tcPr>
          <w:p w14:paraId="14C0EB1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25087.60</w:t>
            </w:r>
          </w:p>
        </w:tc>
      </w:tr>
      <w:tr w:rsidR="00844479" w:rsidRPr="00844479" w14:paraId="6748E7C3" w14:textId="77777777" w:rsidTr="00844479">
        <w:trPr>
          <w:tblCellSpacing w:w="15" w:type="dxa"/>
        </w:trPr>
        <w:tc>
          <w:tcPr>
            <w:tcW w:w="0" w:type="auto"/>
            <w:vAlign w:val="center"/>
            <w:hideMark/>
          </w:tcPr>
          <w:p w14:paraId="78E67A8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Interest on fixed capital</w:t>
            </w:r>
          </w:p>
        </w:tc>
        <w:tc>
          <w:tcPr>
            <w:tcW w:w="0" w:type="auto"/>
            <w:vAlign w:val="center"/>
            <w:hideMark/>
          </w:tcPr>
          <w:p w14:paraId="3CF87CB7"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1698.60</w:t>
            </w:r>
          </w:p>
        </w:tc>
        <w:tc>
          <w:tcPr>
            <w:tcW w:w="0" w:type="auto"/>
            <w:vAlign w:val="center"/>
            <w:hideMark/>
          </w:tcPr>
          <w:p w14:paraId="23D55E4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1582.30</w:t>
            </w:r>
          </w:p>
        </w:tc>
        <w:tc>
          <w:tcPr>
            <w:tcW w:w="0" w:type="auto"/>
            <w:vAlign w:val="center"/>
            <w:hideMark/>
          </w:tcPr>
          <w:p w14:paraId="4B8FD0C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1098.60</w:t>
            </w:r>
          </w:p>
        </w:tc>
      </w:tr>
      <w:tr w:rsidR="00844479" w:rsidRPr="00844479" w14:paraId="41EC9997" w14:textId="77777777" w:rsidTr="00844479">
        <w:trPr>
          <w:tblCellSpacing w:w="15" w:type="dxa"/>
        </w:trPr>
        <w:tc>
          <w:tcPr>
            <w:tcW w:w="0" w:type="auto"/>
            <w:vAlign w:val="center"/>
            <w:hideMark/>
          </w:tcPr>
          <w:p w14:paraId="72F007A4"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Total Fixed Cost</w:t>
            </w:r>
          </w:p>
        </w:tc>
        <w:tc>
          <w:tcPr>
            <w:tcW w:w="0" w:type="auto"/>
            <w:vAlign w:val="center"/>
            <w:hideMark/>
          </w:tcPr>
          <w:p w14:paraId="7D621CAE"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26244.23</w:t>
            </w:r>
          </w:p>
        </w:tc>
        <w:tc>
          <w:tcPr>
            <w:tcW w:w="0" w:type="auto"/>
            <w:vAlign w:val="center"/>
            <w:hideMark/>
          </w:tcPr>
          <w:p w14:paraId="37F3340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25906.15</w:t>
            </w:r>
          </w:p>
        </w:tc>
        <w:tc>
          <w:tcPr>
            <w:tcW w:w="0" w:type="auto"/>
            <w:vAlign w:val="center"/>
            <w:hideMark/>
          </w:tcPr>
          <w:p w14:paraId="081FAAE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26186.20</w:t>
            </w:r>
          </w:p>
        </w:tc>
      </w:tr>
      <w:tr w:rsidR="00844479" w:rsidRPr="00844479" w14:paraId="1A3C2AF2" w14:textId="77777777" w:rsidTr="00844479">
        <w:trPr>
          <w:tblCellSpacing w:w="15" w:type="dxa"/>
        </w:trPr>
        <w:tc>
          <w:tcPr>
            <w:tcW w:w="0" w:type="auto"/>
            <w:vAlign w:val="center"/>
            <w:hideMark/>
          </w:tcPr>
          <w:p w14:paraId="2CCD13BE"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Total Cost</w:t>
            </w:r>
          </w:p>
        </w:tc>
        <w:tc>
          <w:tcPr>
            <w:tcW w:w="0" w:type="auto"/>
            <w:vAlign w:val="center"/>
            <w:hideMark/>
          </w:tcPr>
          <w:p w14:paraId="527B2A5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97061.66</w:t>
            </w:r>
          </w:p>
        </w:tc>
        <w:tc>
          <w:tcPr>
            <w:tcW w:w="0" w:type="auto"/>
            <w:vAlign w:val="center"/>
            <w:hideMark/>
          </w:tcPr>
          <w:p w14:paraId="5A149FB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81929.58</w:t>
            </w:r>
          </w:p>
        </w:tc>
        <w:tc>
          <w:tcPr>
            <w:tcW w:w="0" w:type="auto"/>
            <w:vAlign w:val="center"/>
            <w:hideMark/>
          </w:tcPr>
          <w:p w14:paraId="6440850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78552.28</w:t>
            </w:r>
          </w:p>
        </w:tc>
      </w:tr>
      <w:tr w:rsidR="00844479" w:rsidRPr="00844479" w14:paraId="7413D056" w14:textId="77777777" w:rsidTr="00844479">
        <w:trPr>
          <w:tblCellSpacing w:w="15" w:type="dxa"/>
        </w:trPr>
        <w:tc>
          <w:tcPr>
            <w:tcW w:w="0" w:type="auto"/>
            <w:vAlign w:val="center"/>
            <w:hideMark/>
          </w:tcPr>
          <w:p w14:paraId="114851B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Yield (in quintals)</w:t>
            </w:r>
          </w:p>
        </w:tc>
        <w:tc>
          <w:tcPr>
            <w:tcW w:w="0" w:type="auto"/>
            <w:vAlign w:val="center"/>
            <w:hideMark/>
          </w:tcPr>
          <w:p w14:paraId="1E74B8F9"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57.23</w:t>
            </w:r>
          </w:p>
        </w:tc>
        <w:tc>
          <w:tcPr>
            <w:tcW w:w="0" w:type="auto"/>
            <w:vAlign w:val="center"/>
            <w:hideMark/>
          </w:tcPr>
          <w:p w14:paraId="7EE8DED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60.50</w:t>
            </w:r>
          </w:p>
        </w:tc>
        <w:tc>
          <w:tcPr>
            <w:tcW w:w="0" w:type="auto"/>
            <w:vAlign w:val="center"/>
            <w:hideMark/>
          </w:tcPr>
          <w:p w14:paraId="46BA4C74"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63.40</w:t>
            </w:r>
          </w:p>
        </w:tc>
      </w:tr>
      <w:tr w:rsidR="00844479" w:rsidRPr="00844479" w14:paraId="153293EC" w14:textId="77777777" w:rsidTr="00844479">
        <w:trPr>
          <w:tblCellSpacing w:w="15" w:type="dxa"/>
        </w:trPr>
        <w:tc>
          <w:tcPr>
            <w:tcW w:w="0" w:type="auto"/>
            <w:vAlign w:val="center"/>
            <w:hideMark/>
          </w:tcPr>
          <w:p w14:paraId="372C570C"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By-product (in quintals)</w:t>
            </w:r>
          </w:p>
        </w:tc>
        <w:tc>
          <w:tcPr>
            <w:tcW w:w="0" w:type="auto"/>
            <w:vAlign w:val="center"/>
            <w:hideMark/>
          </w:tcPr>
          <w:p w14:paraId="3B143F1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23.23</w:t>
            </w:r>
          </w:p>
        </w:tc>
        <w:tc>
          <w:tcPr>
            <w:tcW w:w="0" w:type="auto"/>
            <w:vAlign w:val="center"/>
            <w:hideMark/>
          </w:tcPr>
          <w:p w14:paraId="12C596D3"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21.50</w:t>
            </w:r>
          </w:p>
        </w:tc>
        <w:tc>
          <w:tcPr>
            <w:tcW w:w="0" w:type="auto"/>
            <w:vAlign w:val="center"/>
            <w:hideMark/>
          </w:tcPr>
          <w:p w14:paraId="4137CFF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22.60</w:t>
            </w:r>
          </w:p>
        </w:tc>
      </w:tr>
      <w:tr w:rsidR="00844479" w:rsidRPr="00844479" w14:paraId="5A5CAB28" w14:textId="77777777" w:rsidTr="00844479">
        <w:trPr>
          <w:tblCellSpacing w:w="15" w:type="dxa"/>
        </w:trPr>
        <w:tc>
          <w:tcPr>
            <w:tcW w:w="0" w:type="auto"/>
            <w:vAlign w:val="center"/>
            <w:hideMark/>
          </w:tcPr>
          <w:p w14:paraId="50618001"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Gross returns</w:t>
            </w:r>
          </w:p>
        </w:tc>
        <w:tc>
          <w:tcPr>
            <w:tcW w:w="0" w:type="auto"/>
            <w:vAlign w:val="center"/>
            <w:hideMark/>
          </w:tcPr>
          <w:p w14:paraId="477873D7"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133103.92</w:t>
            </w:r>
          </w:p>
        </w:tc>
        <w:tc>
          <w:tcPr>
            <w:tcW w:w="0" w:type="auto"/>
            <w:vAlign w:val="center"/>
            <w:hideMark/>
          </w:tcPr>
          <w:p w14:paraId="7300D1E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137581.50</w:t>
            </w:r>
          </w:p>
        </w:tc>
        <w:tc>
          <w:tcPr>
            <w:tcW w:w="0" w:type="auto"/>
            <w:vAlign w:val="center"/>
            <w:hideMark/>
          </w:tcPr>
          <w:p w14:paraId="018159B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144190.20</w:t>
            </w:r>
          </w:p>
        </w:tc>
      </w:tr>
      <w:tr w:rsidR="00844479" w:rsidRPr="00844479" w14:paraId="2FCF1783" w14:textId="77777777" w:rsidTr="00844479">
        <w:trPr>
          <w:tblCellSpacing w:w="15" w:type="dxa"/>
        </w:trPr>
        <w:tc>
          <w:tcPr>
            <w:tcW w:w="0" w:type="auto"/>
            <w:vAlign w:val="center"/>
            <w:hideMark/>
          </w:tcPr>
          <w:p w14:paraId="301F1545"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Net returns</w:t>
            </w:r>
          </w:p>
        </w:tc>
        <w:tc>
          <w:tcPr>
            <w:tcW w:w="0" w:type="auto"/>
            <w:vAlign w:val="center"/>
            <w:hideMark/>
          </w:tcPr>
          <w:p w14:paraId="337FC10C"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36042.26</w:t>
            </w:r>
          </w:p>
        </w:tc>
        <w:tc>
          <w:tcPr>
            <w:tcW w:w="0" w:type="auto"/>
            <w:vAlign w:val="center"/>
            <w:hideMark/>
          </w:tcPr>
          <w:p w14:paraId="471DC00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55651.92</w:t>
            </w:r>
          </w:p>
        </w:tc>
        <w:tc>
          <w:tcPr>
            <w:tcW w:w="0" w:type="auto"/>
            <w:vAlign w:val="center"/>
            <w:hideMark/>
          </w:tcPr>
          <w:p w14:paraId="5B5D92A1"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65637.92</w:t>
            </w:r>
          </w:p>
        </w:tc>
      </w:tr>
      <w:tr w:rsidR="00844479" w:rsidRPr="00844479" w14:paraId="528B8ED1" w14:textId="77777777" w:rsidTr="00844479">
        <w:trPr>
          <w:tblCellSpacing w:w="15" w:type="dxa"/>
        </w:trPr>
        <w:tc>
          <w:tcPr>
            <w:tcW w:w="0" w:type="auto"/>
            <w:vAlign w:val="center"/>
            <w:hideMark/>
          </w:tcPr>
          <w:p w14:paraId="36C5BB15"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Returns per rupee spent</w:t>
            </w:r>
          </w:p>
        </w:tc>
        <w:tc>
          <w:tcPr>
            <w:tcW w:w="0" w:type="auto"/>
            <w:vAlign w:val="center"/>
            <w:hideMark/>
          </w:tcPr>
          <w:p w14:paraId="5AA6DAD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1.37</w:t>
            </w:r>
          </w:p>
        </w:tc>
        <w:tc>
          <w:tcPr>
            <w:tcW w:w="0" w:type="auto"/>
            <w:vAlign w:val="center"/>
            <w:hideMark/>
          </w:tcPr>
          <w:p w14:paraId="4E26252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1.68</w:t>
            </w:r>
          </w:p>
        </w:tc>
        <w:tc>
          <w:tcPr>
            <w:tcW w:w="0" w:type="auto"/>
            <w:vAlign w:val="center"/>
            <w:hideMark/>
          </w:tcPr>
          <w:p w14:paraId="286C01BE"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1.84</w:t>
            </w:r>
          </w:p>
        </w:tc>
      </w:tr>
    </w:tbl>
    <w:p w14:paraId="6139C11F" w14:textId="1CF0E502" w:rsidR="00D6241D" w:rsidRPr="00DF4853" w:rsidRDefault="00892E8D" w:rsidP="00DF4853">
      <w:pPr>
        <w:pStyle w:val="NormalWeb"/>
        <w:jc w:val="both"/>
        <w:rPr>
          <w:rFonts w:ascii="Arial" w:hAnsi="Arial" w:cs="Arial"/>
          <w:sz w:val="22"/>
          <w:szCs w:val="22"/>
        </w:rPr>
      </w:pPr>
      <w:r>
        <w:rPr>
          <w:noProof/>
        </w:rPr>
        <w:drawing>
          <wp:anchor distT="0" distB="0" distL="114300" distR="114300" simplePos="0" relativeHeight="251658240" behindDoc="1" locked="0" layoutInCell="1" allowOverlap="1" wp14:anchorId="6CF638C8" wp14:editId="3438DA9F">
            <wp:simplePos x="0" y="0"/>
            <wp:positionH relativeFrom="column">
              <wp:posOffset>508835</wp:posOffset>
            </wp:positionH>
            <wp:positionV relativeFrom="paragraph">
              <wp:posOffset>256307</wp:posOffset>
            </wp:positionV>
            <wp:extent cx="4572000" cy="2743200"/>
            <wp:effectExtent l="0" t="0" r="0" b="0"/>
            <wp:wrapTight wrapText="bothSides">
              <wp:wrapPolygon edited="0">
                <wp:start x="0" y="0"/>
                <wp:lineTo x="0" y="21450"/>
                <wp:lineTo x="21510" y="21450"/>
                <wp:lineTo x="21510" y="0"/>
                <wp:lineTo x="0" y="0"/>
              </wp:wrapPolygon>
            </wp:wrapTight>
            <wp:docPr id="1621993411" name="Chart 1">
              <a:extLst xmlns:a="http://schemas.openxmlformats.org/drawingml/2006/main">
                <a:ext uri="{FF2B5EF4-FFF2-40B4-BE49-F238E27FC236}">
                  <a16:creationId xmlns:a16="http://schemas.microsoft.com/office/drawing/2014/main" id="{9C67D1ED-FCAA-92B1-D8E3-34EA9BAF47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59AD647" w14:textId="3547C22C" w:rsidR="008C1015" w:rsidRPr="005478BC" w:rsidRDefault="008C1015" w:rsidP="005478BC">
      <w:pPr>
        <w:pStyle w:val="NormalWeb"/>
        <w:jc w:val="both"/>
        <w:rPr>
          <w:rFonts w:ascii="Arial" w:hAnsi="Arial" w:cs="Arial"/>
          <w:b/>
          <w:bCs/>
        </w:rPr>
      </w:pPr>
    </w:p>
    <w:p w14:paraId="2B7090FC" w14:textId="77777777" w:rsidR="00062835" w:rsidRPr="0043722D" w:rsidRDefault="00062835" w:rsidP="00D627CE">
      <w:pPr>
        <w:pStyle w:val="NormalWeb"/>
        <w:jc w:val="both"/>
        <w:rPr>
          <w:rFonts w:ascii="Arial" w:hAnsi="Arial" w:cs="Arial"/>
          <w:sz w:val="22"/>
          <w:szCs w:val="22"/>
        </w:rPr>
      </w:pPr>
    </w:p>
    <w:p w14:paraId="3A8922C7" w14:textId="77777777" w:rsidR="00B94682" w:rsidRPr="0043722D" w:rsidRDefault="00B94682" w:rsidP="00B94682">
      <w:pPr>
        <w:ind w:left="360"/>
        <w:rPr>
          <w:rFonts w:ascii="Arial" w:hAnsi="Arial" w:cs="Arial"/>
        </w:rPr>
      </w:pPr>
    </w:p>
    <w:p w14:paraId="059FA91A" w14:textId="77777777" w:rsidR="00D627CE" w:rsidRPr="0043722D" w:rsidRDefault="00D627CE" w:rsidP="00B94682">
      <w:pPr>
        <w:ind w:left="360"/>
        <w:rPr>
          <w:rFonts w:ascii="Arial" w:hAnsi="Arial" w:cs="Arial"/>
        </w:rPr>
      </w:pPr>
    </w:p>
    <w:p w14:paraId="4243AE01" w14:textId="77777777" w:rsidR="00B94682" w:rsidRDefault="00B94682" w:rsidP="00B94682">
      <w:pPr>
        <w:pStyle w:val="ListParagraph"/>
        <w:rPr>
          <w:rFonts w:ascii="Arial" w:hAnsi="Arial" w:cs="Arial"/>
        </w:rPr>
      </w:pPr>
    </w:p>
    <w:p w14:paraId="04462BBD" w14:textId="77777777" w:rsidR="009759FD" w:rsidRDefault="009759FD" w:rsidP="00B94682">
      <w:pPr>
        <w:pStyle w:val="ListParagraph"/>
        <w:rPr>
          <w:rFonts w:ascii="Arial" w:hAnsi="Arial" w:cs="Arial"/>
        </w:rPr>
      </w:pPr>
    </w:p>
    <w:p w14:paraId="4D6F047D" w14:textId="77777777" w:rsidR="009759FD" w:rsidRDefault="009759FD" w:rsidP="00B94682">
      <w:pPr>
        <w:pStyle w:val="ListParagraph"/>
        <w:rPr>
          <w:rFonts w:ascii="Arial" w:hAnsi="Arial" w:cs="Arial"/>
        </w:rPr>
      </w:pPr>
    </w:p>
    <w:p w14:paraId="670D486A" w14:textId="77777777" w:rsidR="009759FD" w:rsidRDefault="009759FD" w:rsidP="00B94682">
      <w:pPr>
        <w:pStyle w:val="ListParagraph"/>
        <w:rPr>
          <w:rFonts w:ascii="Arial" w:hAnsi="Arial" w:cs="Arial"/>
        </w:rPr>
      </w:pPr>
    </w:p>
    <w:p w14:paraId="2CD644A7" w14:textId="77777777" w:rsidR="009759FD" w:rsidRDefault="009759FD" w:rsidP="00B94682">
      <w:pPr>
        <w:pStyle w:val="ListParagraph"/>
        <w:rPr>
          <w:rFonts w:ascii="Arial" w:hAnsi="Arial" w:cs="Arial"/>
        </w:rPr>
      </w:pPr>
    </w:p>
    <w:p w14:paraId="37A35020" w14:textId="77777777" w:rsidR="009759FD" w:rsidRDefault="009759FD" w:rsidP="00B94682">
      <w:pPr>
        <w:pStyle w:val="ListParagraph"/>
        <w:rPr>
          <w:rFonts w:ascii="Arial" w:hAnsi="Arial" w:cs="Arial"/>
        </w:rPr>
      </w:pPr>
    </w:p>
    <w:p w14:paraId="2818F180" w14:textId="77777777" w:rsidR="009759FD" w:rsidRPr="00FB4E73" w:rsidRDefault="009759FD" w:rsidP="00FB4E73">
      <w:pPr>
        <w:rPr>
          <w:rFonts w:ascii="Arial" w:hAnsi="Arial" w:cs="Arial"/>
        </w:rPr>
      </w:pPr>
    </w:p>
    <w:p w14:paraId="56A9A652" w14:textId="77777777" w:rsidR="002A1CA6" w:rsidRDefault="009759FD" w:rsidP="002A1CA6">
      <w:pPr>
        <w:pStyle w:val="NormalWeb"/>
        <w:jc w:val="both"/>
        <w:rPr>
          <w:rFonts w:ascii="Arial" w:hAnsi="Arial"/>
          <w:b/>
          <w:sz w:val="20"/>
          <w:szCs w:val="20"/>
        </w:rPr>
      </w:pPr>
      <w:r w:rsidRPr="00FB4E73">
        <w:rPr>
          <w:rFonts w:ascii="Arial" w:hAnsi="Arial" w:cs="Arial"/>
          <w:b/>
          <w:bCs/>
          <w:sz w:val="20"/>
          <w:szCs w:val="20"/>
        </w:rPr>
        <w:lastRenderedPageBreak/>
        <w:t>Fig. 1.</w:t>
      </w:r>
      <w:r w:rsidR="009B7F18" w:rsidRPr="00FB4E73">
        <w:rPr>
          <w:rFonts w:ascii="Arial" w:hAnsi="Arial" w:cs="Arial"/>
          <w:b/>
          <w:bCs/>
          <w:sz w:val="20"/>
          <w:szCs w:val="20"/>
        </w:rPr>
        <w:t xml:space="preserve"> Comparative cost structure of sample paddy farms adopting </w:t>
      </w:r>
      <w:r w:rsidR="002A1CA6" w:rsidRPr="00FB4E73">
        <w:rPr>
          <w:rFonts w:ascii="Arial" w:hAnsi="Arial"/>
          <w:b/>
          <w:sz w:val="20"/>
          <w:szCs w:val="20"/>
        </w:rPr>
        <w:t>TPR, WET DSR, and DRY DSR Methods</w:t>
      </w:r>
    </w:p>
    <w:p w14:paraId="2316209D" w14:textId="03CFC12E" w:rsidR="004F528C" w:rsidRPr="00FB4E73" w:rsidRDefault="00892E8D" w:rsidP="00892E8D">
      <w:pPr>
        <w:pStyle w:val="NormalWeb"/>
        <w:ind w:left="720"/>
        <w:jc w:val="both"/>
        <w:rPr>
          <w:rFonts w:ascii="Arial" w:hAnsi="Arial" w:cs="Arial"/>
          <w:sz w:val="20"/>
          <w:szCs w:val="20"/>
        </w:rPr>
      </w:pPr>
      <w:r>
        <w:rPr>
          <w:noProof/>
        </w:rPr>
        <w:drawing>
          <wp:inline distT="0" distB="0" distL="0" distR="0" wp14:anchorId="5432BDF4" wp14:editId="39AE14FB">
            <wp:extent cx="4572000" cy="2743200"/>
            <wp:effectExtent l="0" t="0" r="0" b="0"/>
            <wp:docPr id="42046144" name="Chart 1">
              <a:extLst xmlns:a="http://schemas.openxmlformats.org/drawingml/2006/main">
                <a:ext uri="{FF2B5EF4-FFF2-40B4-BE49-F238E27FC236}">
                  <a16:creationId xmlns:a16="http://schemas.microsoft.com/office/drawing/2014/main" id="{E52DD62F-2091-9483-2DBA-62281C0F1D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468F6E" w14:textId="5975A8E7" w:rsidR="00F67337" w:rsidRDefault="00F95936" w:rsidP="009A7D7B">
      <w:pPr>
        <w:pStyle w:val="NormalWeb"/>
        <w:jc w:val="both"/>
        <w:rPr>
          <w:rFonts w:ascii="Arial" w:hAnsi="Arial" w:cs="Arial"/>
          <w:b/>
          <w:bCs/>
          <w:sz w:val="20"/>
          <w:szCs w:val="20"/>
        </w:rPr>
      </w:pPr>
      <w:r w:rsidRPr="00FB4E73">
        <w:rPr>
          <w:rFonts w:ascii="Arial" w:hAnsi="Arial" w:cs="Arial"/>
          <w:b/>
          <w:bCs/>
          <w:sz w:val="20"/>
          <w:szCs w:val="20"/>
        </w:rPr>
        <w:t xml:space="preserve">Fig. </w:t>
      </w:r>
      <w:r>
        <w:rPr>
          <w:rFonts w:ascii="Arial" w:hAnsi="Arial" w:cs="Arial"/>
          <w:b/>
          <w:bCs/>
          <w:sz w:val="20"/>
          <w:szCs w:val="20"/>
        </w:rPr>
        <w:t>2</w:t>
      </w:r>
      <w:r w:rsidRPr="00FB4E73">
        <w:rPr>
          <w:rFonts w:ascii="Arial" w:hAnsi="Arial" w:cs="Arial"/>
          <w:b/>
          <w:bCs/>
          <w:sz w:val="20"/>
          <w:szCs w:val="20"/>
        </w:rPr>
        <w:t xml:space="preserve">. </w:t>
      </w:r>
      <w:r w:rsidR="009A7D7B" w:rsidRPr="009A7D7B">
        <w:rPr>
          <w:rFonts w:ascii="Arial" w:hAnsi="Arial" w:cs="Arial"/>
          <w:b/>
          <w:bCs/>
          <w:sz w:val="20"/>
          <w:szCs w:val="20"/>
        </w:rPr>
        <w:t>Gross returns, total cost of cultivation and net returns of sample paddy farms</w:t>
      </w:r>
    </w:p>
    <w:p w14:paraId="6E7E09C4" w14:textId="77777777" w:rsidR="002905F4" w:rsidRPr="00F068AA" w:rsidRDefault="002905F4" w:rsidP="002905F4">
      <w:pPr>
        <w:pStyle w:val="NormalWeb"/>
        <w:jc w:val="both"/>
        <w:rPr>
          <w:rFonts w:ascii="Arial" w:hAnsi="Arial"/>
          <w:b/>
        </w:rPr>
      </w:pPr>
      <w:r w:rsidRPr="00F068AA">
        <w:rPr>
          <w:rFonts w:ascii="Arial" w:hAnsi="Arial" w:cs="Arial"/>
          <w:b/>
          <w:bCs/>
        </w:rPr>
        <w:t xml:space="preserve">3.3 Cost structure in terms of cost concepts of </w:t>
      </w:r>
      <w:r w:rsidRPr="00F068AA">
        <w:rPr>
          <w:rFonts w:ascii="Arial" w:hAnsi="Arial"/>
          <w:b/>
        </w:rPr>
        <w:t>TPR, WET DSR, and DRY DSR Methods</w:t>
      </w:r>
    </w:p>
    <w:p w14:paraId="1B318D7A" w14:textId="77777777" w:rsidR="008D6D58" w:rsidRPr="00F068AA" w:rsidRDefault="008D6D58" w:rsidP="002309A9">
      <w:pPr>
        <w:pStyle w:val="NormalWeb"/>
        <w:spacing w:before="0" w:beforeAutospacing="0" w:after="0" w:afterAutospacing="0"/>
        <w:ind w:firstLine="720"/>
        <w:jc w:val="both"/>
        <w:rPr>
          <w:rFonts w:ascii="Arial" w:hAnsi="Arial" w:cs="Arial"/>
          <w:sz w:val="22"/>
          <w:szCs w:val="22"/>
        </w:rPr>
      </w:pPr>
      <w:r w:rsidRPr="00F068AA">
        <w:rPr>
          <w:rFonts w:ascii="Arial" w:hAnsi="Arial" w:cs="Arial"/>
          <w:sz w:val="22"/>
          <w:szCs w:val="22"/>
        </w:rPr>
        <w:t xml:space="preserve">The comparative analysis of cost components across different paddy cultivation methods—Transplanted Paddy (TPR), Wet Direct Seeded Rice (WET DSR), and Dry Direct Seeded Rice (DRY DSR)—reveals notable differences in economic efficiency. The data clearly indicates that </w:t>
      </w:r>
      <w:r w:rsidRPr="00F068AA">
        <w:rPr>
          <w:rStyle w:val="Strong"/>
          <w:rFonts w:ascii="Arial" w:hAnsi="Arial" w:cs="Arial"/>
          <w:sz w:val="22"/>
          <w:szCs w:val="22"/>
        </w:rPr>
        <w:t>TPR incurs the highest costs</w:t>
      </w:r>
      <w:r w:rsidRPr="00F068AA">
        <w:rPr>
          <w:rFonts w:ascii="Arial" w:hAnsi="Arial" w:cs="Arial"/>
          <w:sz w:val="22"/>
          <w:szCs w:val="22"/>
        </w:rPr>
        <w:t xml:space="preserve"> across all cost categories, while </w:t>
      </w:r>
      <w:r w:rsidRPr="00F068AA">
        <w:rPr>
          <w:rStyle w:val="Strong"/>
          <w:rFonts w:ascii="Arial" w:hAnsi="Arial" w:cs="Arial"/>
          <w:sz w:val="22"/>
          <w:szCs w:val="22"/>
        </w:rPr>
        <w:t>DRY DSR remains the most cost-effective method</w:t>
      </w:r>
      <w:r w:rsidRPr="00F068AA">
        <w:rPr>
          <w:rFonts w:ascii="Arial" w:hAnsi="Arial" w:cs="Arial"/>
          <w:sz w:val="22"/>
          <w:szCs w:val="22"/>
        </w:rPr>
        <w:t xml:space="preserve"> of paddy cultivation among the three.</w:t>
      </w:r>
    </w:p>
    <w:p w14:paraId="570D4FB2" w14:textId="4337A3E9" w:rsidR="008D6D58" w:rsidRPr="00F068AA" w:rsidRDefault="008D6D58" w:rsidP="002309A9">
      <w:pPr>
        <w:pStyle w:val="NormalWeb"/>
        <w:spacing w:before="0" w:beforeAutospacing="0" w:after="0" w:afterAutospacing="0"/>
        <w:ind w:firstLine="720"/>
        <w:jc w:val="both"/>
        <w:rPr>
          <w:rFonts w:ascii="Arial" w:hAnsi="Arial" w:cs="Arial"/>
          <w:sz w:val="22"/>
          <w:szCs w:val="22"/>
        </w:rPr>
      </w:pPr>
      <w:r w:rsidRPr="00F068AA">
        <w:rPr>
          <w:rFonts w:ascii="Arial" w:hAnsi="Arial" w:cs="Arial"/>
          <w:sz w:val="22"/>
          <w:szCs w:val="22"/>
        </w:rPr>
        <w:t xml:space="preserve">Starting with </w:t>
      </w:r>
      <w:r w:rsidRPr="00F068AA">
        <w:rPr>
          <w:rStyle w:val="Strong"/>
          <w:rFonts w:ascii="Arial" w:hAnsi="Arial" w:cs="Arial"/>
          <w:sz w:val="22"/>
          <w:szCs w:val="22"/>
        </w:rPr>
        <w:t>Cost A1</w:t>
      </w:r>
      <w:r w:rsidRPr="00F068AA">
        <w:rPr>
          <w:rFonts w:ascii="Arial" w:hAnsi="Arial" w:cs="Arial"/>
          <w:sz w:val="22"/>
          <w:szCs w:val="22"/>
        </w:rPr>
        <w:t xml:space="preserve">, which comprises actual paid-out costs such as hired </w:t>
      </w:r>
      <w:proofErr w:type="spellStart"/>
      <w:r w:rsidR="00CC10B0" w:rsidRPr="00075733">
        <w:rPr>
          <w:rFonts w:ascii="Arial" w:hAnsi="Arial" w:cs="Arial"/>
          <w:sz w:val="22"/>
          <w:szCs w:val="22"/>
          <w:highlight w:val="yellow"/>
        </w:rPr>
        <w:t>labour</w:t>
      </w:r>
      <w:proofErr w:type="spellEnd"/>
      <w:r w:rsidRPr="00F068AA">
        <w:rPr>
          <w:rFonts w:ascii="Arial" w:hAnsi="Arial" w:cs="Arial"/>
          <w:sz w:val="22"/>
          <w:szCs w:val="22"/>
        </w:rPr>
        <w:t xml:space="preserve">, seeds, </w:t>
      </w:r>
      <w:proofErr w:type="spellStart"/>
      <w:r w:rsidR="00CC10B0" w:rsidRPr="00075733">
        <w:rPr>
          <w:rFonts w:ascii="Arial" w:hAnsi="Arial" w:cs="Arial"/>
          <w:sz w:val="22"/>
          <w:szCs w:val="22"/>
          <w:highlight w:val="yellow"/>
        </w:rPr>
        <w:t>fertilisers</w:t>
      </w:r>
      <w:proofErr w:type="spellEnd"/>
      <w:r w:rsidRPr="00F068AA">
        <w:rPr>
          <w:rFonts w:ascii="Arial" w:hAnsi="Arial" w:cs="Arial"/>
          <w:sz w:val="22"/>
          <w:szCs w:val="22"/>
        </w:rPr>
        <w:t xml:space="preserve">, and pesticides, TPR accounts for ₹69,020.27 per hectare. In contrast, WET DSR and DRY DSR methods are significantly cheaper, with DRY DSR costing only ₹51,174.51 per hectare. This substantial difference is largely due to DRY DSR’s reduced dependence on </w:t>
      </w:r>
      <w:proofErr w:type="spellStart"/>
      <w:r w:rsidR="00CC10B0" w:rsidRPr="00075733">
        <w:rPr>
          <w:rFonts w:ascii="Arial" w:hAnsi="Arial" w:cs="Arial"/>
          <w:sz w:val="22"/>
          <w:szCs w:val="22"/>
          <w:highlight w:val="yellow"/>
        </w:rPr>
        <w:t>labour</w:t>
      </w:r>
      <w:proofErr w:type="spellEnd"/>
      <w:r w:rsidR="00CC10B0" w:rsidRPr="00075733">
        <w:rPr>
          <w:rFonts w:ascii="Arial" w:hAnsi="Arial" w:cs="Arial"/>
          <w:sz w:val="22"/>
          <w:szCs w:val="22"/>
          <w:highlight w:val="yellow"/>
        </w:rPr>
        <w:t xml:space="preserve"> </w:t>
      </w:r>
      <w:r w:rsidRPr="00F068AA">
        <w:rPr>
          <w:rFonts w:ascii="Arial" w:hAnsi="Arial" w:cs="Arial"/>
          <w:sz w:val="22"/>
          <w:szCs w:val="22"/>
        </w:rPr>
        <w:t xml:space="preserve">and machinery. According to </w:t>
      </w:r>
      <w:r w:rsidRPr="00F068AA">
        <w:rPr>
          <w:rStyle w:val="Strong"/>
          <w:rFonts w:ascii="Arial" w:hAnsi="Arial" w:cs="Arial"/>
          <w:sz w:val="22"/>
          <w:szCs w:val="22"/>
        </w:rPr>
        <w:t>Sudhir et al. (2021)</w:t>
      </w:r>
      <w:r w:rsidRPr="00F068AA">
        <w:rPr>
          <w:rFonts w:ascii="Arial" w:hAnsi="Arial" w:cs="Arial"/>
          <w:sz w:val="22"/>
          <w:szCs w:val="22"/>
        </w:rPr>
        <w:t xml:space="preserve">, Dry DSR typically saves 15–20% in cultivation costs compared to transplanting, validating these results. Furthermore, </w:t>
      </w:r>
      <w:r w:rsidRPr="00F068AA">
        <w:rPr>
          <w:rStyle w:val="Strong"/>
          <w:rFonts w:ascii="Arial" w:hAnsi="Arial" w:cs="Arial"/>
          <w:sz w:val="22"/>
          <w:szCs w:val="22"/>
        </w:rPr>
        <w:t>Cost A2</w:t>
      </w:r>
      <w:r w:rsidRPr="00F068AA">
        <w:rPr>
          <w:rFonts w:ascii="Arial" w:hAnsi="Arial" w:cs="Arial"/>
          <w:sz w:val="22"/>
          <w:szCs w:val="22"/>
        </w:rPr>
        <w:t>, which includes the rental value of leased land, follows a similar trend. TPR’s Cost A2 is ₹93,084.5 per hectare, whereas DRY DSR’s cost stands at ₹75,763.81 per hectare, reinforcing its economic viability.</w:t>
      </w:r>
    </w:p>
    <w:p w14:paraId="34B7505B" w14:textId="4897FFFB" w:rsidR="008D6D58" w:rsidRPr="00F068AA" w:rsidRDefault="008D6D58" w:rsidP="002309A9">
      <w:pPr>
        <w:pStyle w:val="NormalWeb"/>
        <w:spacing w:before="0" w:beforeAutospacing="0" w:after="0" w:afterAutospacing="0"/>
        <w:ind w:firstLine="720"/>
        <w:jc w:val="both"/>
        <w:rPr>
          <w:rFonts w:ascii="Arial" w:hAnsi="Arial" w:cs="Arial"/>
          <w:sz w:val="22"/>
          <w:szCs w:val="22"/>
        </w:rPr>
      </w:pPr>
      <w:r w:rsidRPr="00F068AA">
        <w:rPr>
          <w:rFonts w:ascii="Arial" w:hAnsi="Arial" w:cs="Arial"/>
          <w:sz w:val="22"/>
          <w:szCs w:val="22"/>
        </w:rPr>
        <w:t xml:space="preserve">Moving to </w:t>
      </w:r>
      <w:r w:rsidRPr="00F068AA">
        <w:rPr>
          <w:rStyle w:val="Strong"/>
          <w:rFonts w:ascii="Arial" w:hAnsi="Arial" w:cs="Arial"/>
          <w:sz w:val="22"/>
          <w:szCs w:val="22"/>
        </w:rPr>
        <w:t>Cost B1</w:t>
      </w:r>
      <w:r w:rsidRPr="00F068AA">
        <w:rPr>
          <w:rFonts w:ascii="Arial" w:hAnsi="Arial" w:cs="Arial"/>
          <w:sz w:val="22"/>
          <w:szCs w:val="22"/>
        </w:rPr>
        <w:t xml:space="preserve">—which adds the interest on fixed capital assets (excluding land) to A1—TPR again ranks highest at ₹70,718.87/ha, while DRY DSR records the lowest at ₹52,273.11/ha. These differences reflect TPR’s greater reliance on capital-intensive machinery and infrastructure. </w:t>
      </w:r>
      <w:r w:rsidRPr="00F068AA">
        <w:rPr>
          <w:rStyle w:val="Strong"/>
          <w:rFonts w:ascii="Arial" w:hAnsi="Arial" w:cs="Arial"/>
          <w:sz w:val="22"/>
          <w:szCs w:val="22"/>
        </w:rPr>
        <w:t>Gill et al. (2019)</w:t>
      </w:r>
      <w:r w:rsidRPr="00F068AA">
        <w:rPr>
          <w:rFonts w:ascii="Arial" w:hAnsi="Arial" w:cs="Arial"/>
          <w:sz w:val="22"/>
          <w:szCs w:val="22"/>
        </w:rPr>
        <w:t xml:space="preserve"> found that direct-seeded methods like WET and DRY DSR not only reduce water usage by up to 30% but also cut down on </w:t>
      </w:r>
      <w:proofErr w:type="spellStart"/>
      <w:r w:rsidR="00CC10B0" w:rsidRPr="00075733">
        <w:rPr>
          <w:rFonts w:ascii="Arial" w:hAnsi="Arial" w:cs="Arial"/>
          <w:sz w:val="22"/>
          <w:szCs w:val="22"/>
          <w:highlight w:val="yellow"/>
        </w:rPr>
        <w:t>labour</w:t>
      </w:r>
      <w:proofErr w:type="spellEnd"/>
      <w:r w:rsidR="00CC10B0" w:rsidRPr="00075733">
        <w:rPr>
          <w:rFonts w:ascii="Arial" w:hAnsi="Arial" w:cs="Arial"/>
          <w:sz w:val="22"/>
          <w:szCs w:val="22"/>
          <w:highlight w:val="yellow"/>
        </w:rPr>
        <w:t xml:space="preserve"> </w:t>
      </w:r>
      <w:r w:rsidRPr="00F068AA">
        <w:rPr>
          <w:rFonts w:ascii="Arial" w:hAnsi="Arial" w:cs="Arial"/>
          <w:sz w:val="22"/>
          <w:szCs w:val="22"/>
        </w:rPr>
        <w:t xml:space="preserve">and operational costs significantly. When the rental value of owned land is added to Cost B1 to derive </w:t>
      </w:r>
      <w:r w:rsidRPr="00F068AA">
        <w:rPr>
          <w:rStyle w:val="Strong"/>
          <w:rFonts w:ascii="Arial" w:hAnsi="Arial" w:cs="Arial"/>
          <w:sz w:val="22"/>
          <w:szCs w:val="22"/>
        </w:rPr>
        <w:t>Cost B2</w:t>
      </w:r>
      <w:r w:rsidRPr="00F068AA">
        <w:rPr>
          <w:rFonts w:ascii="Arial" w:hAnsi="Arial" w:cs="Arial"/>
          <w:sz w:val="22"/>
          <w:szCs w:val="22"/>
        </w:rPr>
        <w:t>, DRY DSR still maintains its cost advantage (₹76,862.41/ha), compared to TPR’s ₹94,783.10/ha.</w:t>
      </w:r>
    </w:p>
    <w:p w14:paraId="77929416" w14:textId="6FD85EAC" w:rsidR="008D6D58" w:rsidRPr="00F068AA" w:rsidRDefault="008D6D58" w:rsidP="002309A9">
      <w:pPr>
        <w:pStyle w:val="NormalWeb"/>
        <w:spacing w:before="0" w:beforeAutospacing="0" w:after="0" w:afterAutospacing="0"/>
        <w:ind w:firstLine="720"/>
        <w:jc w:val="both"/>
        <w:rPr>
          <w:rFonts w:ascii="Arial" w:hAnsi="Arial" w:cs="Arial"/>
          <w:sz w:val="22"/>
          <w:szCs w:val="22"/>
        </w:rPr>
      </w:pPr>
      <w:r w:rsidRPr="00F068AA">
        <w:rPr>
          <w:rFonts w:ascii="Arial" w:hAnsi="Arial" w:cs="Arial"/>
          <w:sz w:val="22"/>
          <w:szCs w:val="22"/>
        </w:rPr>
        <w:lastRenderedPageBreak/>
        <w:t xml:space="preserve">The pattern continues in </w:t>
      </w:r>
      <w:r w:rsidRPr="00F068AA">
        <w:rPr>
          <w:rStyle w:val="Strong"/>
          <w:rFonts w:ascii="Arial" w:hAnsi="Arial" w:cs="Arial"/>
          <w:sz w:val="22"/>
          <w:szCs w:val="22"/>
        </w:rPr>
        <w:t>Cost C1</w:t>
      </w:r>
      <w:r w:rsidRPr="00F068AA">
        <w:rPr>
          <w:rFonts w:ascii="Arial" w:hAnsi="Arial" w:cs="Arial"/>
          <w:sz w:val="22"/>
          <w:szCs w:val="22"/>
        </w:rPr>
        <w:t xml:space="preserve">, which includes the imputed value of family </w:t>
      </w:r>
      <w:proofErr w:type="spellStart"/>
      <w:r w:rsidR="00CC10B0" w:rsidRPr="00075733">
        <w:rPr>
          <w:rFonts w:ascii="Arial" w:hAnsi="Arial" w:cs="Arial"/>
          <w:sz w:val="22"/>
          <w:szCs w:val="22"/>
          <w:highlight w:val="yellow"/>
        </w:rPr>
        <w:t>labour</w:t>
      </w:r>
      <w:proofErr w:type="spellEnd"/>
      <w:r w:rsidRPr="00F068AA">
        <w:rPr>
          <w:rFonts w:ascii="Arial" w:hAnsi="Arial" w:cs="Arial"/>
          <w:sz w:val="22"/>
          <w:szCs w:val="22"/>
        </w:rPr>
        <w:t xml:space="preserve">. DRY DSR’s cost remains lowest at ₹53,562.98/ha, demonstrating better </w:t>
      </w:r>
      <w:proofErr w:type="spellStart"/>
      <w:r w:rsidR="00CC10B0" w:rsidRPr="00075733">
        <w:rPr>
          <w:rFonts w:ascii="Arial" w:hAnsi="Arial" w:cs="Arial"/>
          <w:sz w:val="22"/>
          <w:szCs w:val="22"/>
          <w:highlight w:val="yellow"/>
        </w:rPr>
        <w:t>labour</w:t>
      </w:r>
      <w:proofErr w:type="spellEnd"/>
      <w:r w:rsidR="00CC10B0" w:rsidRPr="00F068AA">
        <w:rPr>
          <w:rFonts w:ascii="Arial" w:hAnsi="Arial" w:cs="Arial"/>
          <w:sz w:val="22"/>
          <w:szCs w:val="22"/>
        </w:rPr>
        <w:t xml:space="preserve"> </w:t>
      </w:r>
      <w:r w:rsidRPr="00F068AA">
        <w:rPr>
          <w:rFonts w:ascii="Arial" w:hAnsi="Arial" w:cs="Arial"/>
          <w:sz w:val="22"/>
          <w:szCs w:val="22"/>
        </w:rPr>
        <w:t xml:space="preserve">efficiency. The most comprehensive cost, </w:t>
      </w:r>
      <w:r w:rsidRPr="00F068AA">
        <w:rPr>
          <w:rStyle w:val="Strong"/>
          <w:rFonts w:ascii="Arial" w:hAnsi="Arial" w:cs="Arial"/>
          <w:sz w:val="22"/>
          <w:szCs w:val="22"/>
        </w:rPr>
        <w:t>Cost C2</w:t>
      </w:r>
      <w:r w:rsidRPr="00F068AA">
        <w:rPr>
          <w:rFonts w:ascii="Arial" w:hAnsi="Arial" w:cs="Arial"/>
          <w:sz w:val="22"/>
          <w:szCs w:val="22"/>
        </w:rPr>
        <w:t xml:space="preserve">, which aggregates all previous components, is ₹96,869.68 for TPR and only ₹78,152.28 for DRY DSR. This aligns with findings by </w:t>
      </w:r>
      <w:r w:rsidRPr="00F068AA">
        <w:rPr>
          <w:rStyle w:val="Strong"/>
          <w:rFonts w:ascii="Arial" w:hAnsi="Arial" w:cs="Arial"/>
          <w:sz w:val="22"/>
          <w:szCs w:val="22"/>
        </w:rPr>
        <w:t>Srinivas et al. (2020)</w:t>
      </w:r>
      <w:r w:rsidRPr="00F068AA">
        <w:rPr>
          <w:rFonts w:ascii="Arial" w:hAnsi="Arial" w:cs="Arial"/>
          <w:sz w:val="22"/>
          <w:szCs w:val="22"/>
        </w:rPr>
        <w:t>, who reported that in parts of Telangana—especially progressive farming areas like Khammam—DRY DSR has rapidly gained popularity due to its lower input requirements and competitive yields.</w:t>
      </w:r>
    </w:p>
    <w:p w14:paraId="4D4818D0" w14:textId="10FE8531" w:rsidR="008D6D58" w:rsidRPr="00F068AA" w:rsidRDefault="008D6D58" w:rsidP="002309A9">
      <w:pPr>
        <w:pStyle w:val="NormalWeb"/>
        <w:spacing w:before="0" w:beforeAutospacing="0" w:after="0" w:afterAutospacing="0"/>
        <w:ind w:firstLine="720"/>
        <w:jc w:val="both"/>
        <w:rPr>
          <w:rFonts w:ascii="Arial" w:hAnsi="Arial" w:cs="Arial"/>
          <w:sz w:val="22"/>
          <w:szCs w:val="22"/>
        </w:rPr>
      </w:pPr>
      <w:r w:rsidRPr="00F068AA">
        <w:rPr>
          <w:rFonts w:ascii="Arial" w:hAnsi="Arial" w:cs="Arial"/>
          <w:sz w:val="22"/>
          <w:szCs w:val="22"/>
        </w:rPr>
        <w:t xml:space="preserve">Finally, </w:t>
      </w:r>
      <w:r w:rsidRPr="00F068AA">
        <w:rPr>
          <w:rStyle w:val="Strong"/>
          <w:rFonts w:ascii="Arial" w:hAnsi="Arial" w:cs="Arial"/>
          <w:sz w:val="22"/>
          <w:szCs w:val="22"/>
        </w:rPr>
        <w:t>Cost C3</w:t>
      </w:r>
      <w:r w:rsidRPr="00F068AA">
        <w:rPr>
          <w:rFonts w:ascii="Arial" w:hAnsi="Arial" w:cs="Arial"/>
          <w:sz w:val="22"/>
          <w:szCs w:val="22"/>
        </w:rPr>
        <w:t xml:space="preserve">, which incorporates management input (10% of total cost), further </w:t>
      </w:r>
      <w:proofErr w:type="spellStart"/>
      <w:r w:rsidR="00CC10B0" w:rsidRPr="00075733">
        <w:rPr>
          <w:rFonts w:ascii="Arial" w:hAnsi="Arial" w:cs="Arial"/>
          <w:sz w:val="22"/>
          <w:szCs w:val="22"/>
          <w:highlight w:val="yellow"/>
        </w:rPr>
        <w:t>emphasises</w:t>
      </w:r>
      <w:proofErr w:type="spellEnd"/>
      <w:r w:rsidR="00CC10B0" w:rsidRPr="00075733">
        <w:rPr>
          <w:rFonts w:ascii="Arial" w:hAnsi="Arial" w:cs="Arial"/>
          <w:sz w:val="22"/>
          <w:szCs w:val="22"/>
          <w:highlight w:val="yellow"/>
        </w:rPr>
        <w:t xml:space="preserve"> </w:t>
      </w:r>
      <w:r w:rsidRPr="00F068AA">
        <w:rPr>
          <w:rFonts w:ascii="Arial" w:hAnsi="Arial" w:cs="Arial"/>
          <w:sz w:val="22"/>
          <w:szCs w:val="22"/>
        </w:rPr>
        <w:t xml:space="preserve">this advantage: DRY DSR has the lowest total cost of ₹86,407.51/ha, compared to WET DSR (₹90,171.54) and TPR (₹1,06,575.87). Studies by </w:t>
      </w:r>
      <w:r w:rsidRPr="00F068AA">
        <w:rPr>
          <w:rStyle w:val="Strong"/>
          <w:rFonts w:ascii="Arial" w:hAnsi="Arial" w:cs="Arial"/>
          <w:sz w:val="22"/>
          <w:szCs w:val="22"/>
        </w:rPr>
        <w:t>Chauhan et al. (2012)</w:t>
      </w:r>
      <w:r w:rsidRPr="00F068AA">
        <w:rPr>
          <w:rFonts w:ascii="Arial" w:hAnsi="Arial" w:cs="Arial"/>
          <w:sz w:val="22"/>
          <w:szCs w:val="22"/>
        </w:rPr>
        <w:t xml:space="preserve"> also confirm that </w:t>
      </w:r>
      <w:proofErr w:type="spellStart"/>
      <w:r w:rsidR="00CC10B0" w:rsidRPr="00075733">
        <w:rPr>
          <w:rFonts w:ascii="Arial" w:hAnsi="Arial" w:cs="Arial"/>
          <w:sz w:val="22"/>
          <w:szCs w:val="22"/>
          <w:highlight w:val="yellow"/>
        </w:rPr>
        <w:t>mechanised</w:t>
      </w:r>
      <w:proofErr w:type="spellEnd"/>
      <w:r w:rsidR="00CC10B0" w:rsidRPr="00075733">
        <w:rPr>
          <w:rFonts w:ascii="Arial" w:hAnsi="Arial" w:cs="Arial"/>
          <w:sz w:val="22"/>
          <w:szCs w:val="22"/>
          <w:highlight w:val="yellow"/>
        </w:rPr>
        <w:t xml:space="preserve"> </w:t>
      </w:r>
      <w:r w:rsidRPr="00F068AA">
        <w:rPr>
          <w:rFonts w:ascii="Arial" w:hAnsi="Arial" w:cs="Arial"/>
          <w:sz w:val="22"/>
          <w:szCs w:val="22"/>
        </w:rPr>
        <w:t xml:space="preserve">direct seeding methods can significantly boost economic returns, especially in areas facing </w:t>
      </w:r>
      <w:proofErr w:type="spellStart"/>
      <w:r w:rsidR="00CC10B0" w:rsidRPr="00075733">
        <w:rPr>
          <w:rFonts w:ascii="Arial" w:hAnsi="Arial" w:cs="Arial"/>
          <w:sz w:val="22"/>
          <w:szCs w:val="22"/>
          <w:highlight w:val="yellow"/>
        </w:rPr>
        <w:t>labour</w:t>
      </w:r>
      <w:proofErr w:type="spellEnd"/>
      <w:r w:rsidR="00CC10B0" w:rsidRPr="00075733">
        <w:rPr>
          <w:rFonts w:ascii="Arial" w:hAnsi="Arial" w:cs="Arial"/>
          <w:sz w:val="22"/>
          <w:szCs w:val="22"/>
          <w:highlight w:val="yellow"/>
        </w:rPr>
        <w:t xml:space="preserve"> </w:t>
      </w:r>
      <w:r w:rsidRPr="00F068AA">
        <w:rPr>
          <w:rFonts w:ascii="Arial" w:hAnsi="Arial" w:cs="Arial"/>
          <w:sz w:val="22"/>
          <w:szCs w:val="22"/>
        </w:rPr>
        <w:t>and water shortages.</w:t>
      </w:r>
    </w:p>
    <w:p w14:paraId="18FDB10D" w14:textId="77777777" w:rsidR="006E5E25" w:rsidRPr="008D6D58" w:rsidRDefault="006E5E25" w:rsidP="008D6D58">
      <w:pPr>
        <w:pStyle w:val="NormalWeb"/>
        <w:spacing w:before="0" w:beforeAutospacing="0" w:after="0" w:afterAutospacing="0"/>
        <w:jc w:val="both"/>
        <w:rPr>
          <w:rFonts w:ascii="Arial" w:hAnsi="Arial" w:cs="Arial"/>
          <w:sz w:val="20"/>
          <w:szCs w:val="20"/>
        </w:rPr>
      </w:pPr>
    </w:p>
    <w:p w14:paraId="1A2EEBEE" w14:textId="3A8D5587" w:rsidR="006E5E25" w:rsidRDefault="006E5E25" w:rsidP="006E5E25">
      <w:pPr>
        <w:pStyle w:val="NormalWeb"/>
        <w:ind w:left="1440"/>
        <w:jc w:val="both"/>
        <w:rPr>
          <w:rFonts w:ascii="Arial" w:hAnsi="Arial" w:cs="Arial"/>
          <w:b/>
          <w:bCs/>
          <w:sz w:val="22"/>
          <w:szCs w:val="22"/>
        </w:rPr>
      </w:pPr>
      <w:r>
        <w:rPr>
          <w:rFonts w:ascii="Arial" w:hAnsi="Arial" w:cs="Arial"/>
          <w:b/>
          <w:bCs/>
          <w:sz w:val="22"/>
          <w:szCs w:val="22"/>
        </w:rPr>
        <w:t>TABLE 2.</w:t>
      </w:r>
      <w:r w:rsidR="00A42F8B" w:rsidRPr="00A42F8B">
        <w:rPr>
          <w:rFonts w:asciiTheme="minorHAnsi" w:eastAsiaTheme="minorEastAsia" w:hAnsiTheme="minorHAnsi" w:cstheme="minorBidi"/>
          <w:sz w:val="22"/>
          <w:szCs w:val="22"/>
        </w:rPr>
        <w:t xml:space="preserve"> </w:t>
      </w:r>
      <w:r w:rsidR="00A42F8B" w:rsidRPr="00A42F8B">
        <w:rPr>
          <w:rFonts w:ascii="Arial" w:hAnsi="Arial" w:cs="Arial"/>
          <w:b/>
          <w:bCs/>
          <w:sz w:val="22"/>
          <w:szCs w:val="22"/>
        </w:rPr>
        <w:t>Comparison of costs in DSR and TR</w:t>
      </w:r>
      <w:r w:rsidR="00A42F8B">
        <w:rPr>
          <w:rFonts w:ascii="Arial" w:hAnsi="Arial" w:cs="Arial"/>
          <w:b/>
          <w:bCs/>
          <w:sz w:val="22"/>
          <w:szCs w:val="22"/>
        </w:rPr>
        <w:t xml:space="preserve"> </w:t>
      </w:r>
      <w:r w:rsidR="00A42F8B" w:rsidRPr="00FB4E73">
        <w:rPr>
          <w:rFonts w:ascii="Arial" w:hAnsi="Arial"/>
          <w:b/>
          <w:sz w:val="20"/>
          <w:szCs w:val="20"/>
        </w:rPr>
        <w:t>TPR, WET DSR, and DRY DSR Methods</w:t>
      </w:r>
    </w:p>
    <w:p w14:paraId="0253703D" w14:textId="31ACCF03" w:rsidR="006A2666" w:rsidRPr="006A2666" w:rsidRDefault="006A2666" w:rsidP="006E5E25">
      <w:pPr>
        <w:pStyle w:val="NormalWeb"/>
        <w:pBdr>
          <w:top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Particulars</w:t>
      </w:r>
      <w:r w:rsidRPr="006A2666">
        <w:rPr>
          <w:rFonts w:ascii="Arial" w:hAnsi="Arial" w:cs="Arial"/>
          <w:b/>
          <w:bCs/>
          <w:sz w:val="22"/>
          <w:szCs w:val="22"/>
        </w:rPr>
        <w:tab/>
        <w:t>TPR</w:t>
      </w:r>
      <w:r w:rsidRPr="006A2666">
        <w:rPr>
          <w:rFonts w:ascii="Arial" w:hAnsi="Arial" w:cs="Arial"/>
          <w:b/>
          <w:bCs/>
          <w:sz w:val="22"/>
          <w:szCs w:val="22"/>
        </w:rPr>
        <w:tab/>
      </w:r>
      <w:r w:rsidR="006E5E25">
        <w:rPr>
          <w:rFonts w:ascii="Arial" w:hAnsi="Arial" w:cs="Arial"/>
          <w:b/>
          <w:bCs/>
          <w:sz w:val="22"/>
          <w:szCs w:val="22"/>
        </w:rPr>
        <w:t xml:space="preserve">         </w:t>
      </w:r>
      <w:r w:rsidRPr="006A2666">
        <w:rPr>
          <w:rFonts w:ascii="Arial" w:hAnsi="Arial" w:cs="Arial"/>
          <w:b/>
          <w:bCs/>
          <w:sz w:val="22"/>
          <w:szCs w:val="22"/>
        </w:rPr>
        <w:t>WET DSR</w:t>
      </w:r>
      <w:r w:rsidRPr="006A2666">
        <w:rPr>
          <w:rFonts w:ascii="Arial" w:hAnsi="Arial" w:cs="Arial"/>
          <w:b/>
          <w:bCs/>
          <w:sz w:val="22"/>
          <w:szCs w:val="22"/>
        </w:rPr>
        <w:tab/>
        <w:t>DRY DSR</w:t>
      </w:r>
    </w:p>
    <w:p w14:paraId="56059100" w14:textId="77777777" w:rsidR="006A2666" w:rsidRPr="006A2666" w:rsidRDefault="006A2666" w:rsidP="006E5E25">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A1</w:t>
      </w:r>
      <w:r w:rsidRPr="006A2666">
        <w:rPr>
          <w:rFonts w:ascii="Arial" w:hAnsi="Arial" w:cs="Arial"/>
          <w:b/>
          <w:bCs/>
          <w:sz w:val="22"/>
          <w:szCs w:val="22"/>
        </w:rPr>
        <w:tab/>
        <w:t>69020.27</w:t>
      </w:r>
      <w:r w:rsidRPr="006A2666">
        <w:rPr>
          <w:rFonts w:ascii="Arial" w:hAnsi="Arial" w:cs="Arial"/>
          <w:b/>
          <w:bCs/>
          <w:sz w:val="22"/>
          <w:szCs w:val="22"/>
        </w:rPr>
        <w:tab/>
        <w:t>55218.61</w:t>
      </w:r>
      <w:r w:rsidRPr="006A2666">
        <w:rPr>
          <w:rFonts w:ascii="Arial" w:hAnsi="Arial" w:cs="Arial"/>
          <w:b/>
          <w:bCs/>
          <w:sz w:val="22"/>
          <w:szCs w:val="22"/>
        </w:rPr>
        <w:tab/>
        <w:t>51174.51</w:t>
      </w:r>
    </w:p>
    <w:p w14:paraId="2E9899BA" w14:textId="77777777" w:rsidR="006A2666" w:rsidRPr="006A2666" w:rsidRDefault="006A2666" w:rsidP="006E5E25">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A2</w:t>
      </w:r>
      <w:r w:rsidRPr="006A2666">
        <w:rPr>
          <w:rFonts w:ascii="Arial" w:hAnsi="Arial" w:cs="Arial"/>
          <w:b/>
          <w:bCs/>
          <w:sz w:val="22"/>
          <w:szCs w:val="22"/>
        </w:rPr>
        <w:tab/>
        <w:t>93084.5</w:t>
      </w:r>
      <w:r w:rsidRPr="006A2666">
        <w:rPr>
          <w:rFonts w:ascii="Arial" w:hAnsi="Arial" w:cs="Arial"/>
          <w:b/>
          <w:bCs/>
          <w:sz w:val="22"/>
          <w:szCs w:val="22"/>
        </w:rPr>
        <w:tab/>
        <w:t>79090.96</w:t>
      </w:r>
      <w:r w:rsidRPr="006A2666">
        <w:rPr>
          <w:rFonts w:ascii="Arial" w:hAnsi="Arial" w:cs="Arial"/>
          <w:b/>
          <w:bCs/>
          <w:sz w:val="22"/>
          <w:szCs w:val="22"/>
        </w:rPr>
        <w:tab/>
        <w:t>75763.81</w:t>
      </w:r>
    </w:p>
    <w:p w14:paraId="2F4E2E31" w14:textId="77777777" w:rsidR="006A2666" w:rsidRPr="006A2666" w:rsidRDefault="006A2666" w:rsidP="006E5E25">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B1</w:t>
      </w:r>
      <w:r w:rsidRPr="006A2666">
        <w:rPr>
          <w:rFonts w:ascii="Arial" w:hAnsi="Arial" w:cs="Arial"/>
          <w:b/>
          <w:bCs/>
          <w:sz w:val="22"/>
          <w:szCs w:val="22"/>
        </w:rPr>
        <w:tab/>
        <w:t>70718.87</w:t>
      </w:r>
      <w:r w:rsidRPr="006A2666">
        <w:rPr>
          <w:rFonts w:ascii="Arial" w:hAnsi="Arial" w:cs="Arial"/>
          <w:b/>
          <w:bCs/>
          <w:sz w:val="22"/>
          <w:szCs w:val="22"/>
        </w:rPr>
        <w:tab/>
        <w:t>56800.91</w:t>
      </w:r>
      <w:r w:rsidRPr="006A2666">
        <w:rPr>
          <w:rFonts w:ascii="Arial" w:hAnsi="Arial" w:cs="Arial"/>
          <w:b/>
          <w:bCs/>
          <w:sz w:val="22"/>
          <w:szCs w:val="22"/>
        </w:rPr>
        <w:tab/>
        <w:t>52273.11</w:t>
      </w:r>
    </w:p>
    <w:p w14:paraId="654EDB6D" w14:textId="77777777" w:rsidR="006A2666" w:rsidRPr="006A2666" w:rsidRDefault="006A2666" w:rsidP="006E5E25">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B2</w:t>
      </w:r>
      <w:r w:rsidRPr="006A2666">
        <w:rPr>
          <w:rFonts w:ascii="Arial" w:hAnsi="Arial" w:cs="Arial"/>
          <w:b/>
          <w:bCs/>
          <w:sz w:val="22"/>
          <w:szCs w:val="22"/>
        </w:rPr>
        <w:tab/>
        <w:t>94783.1</w:t>
      </w:r>
      <w:r w:rsidRPr="006A2666">
        <w:rPr>
          <w:rFonts w:ascii="Arial" w:hAnsi="Arial" w:cs="Arial"/>
          <w:b/>
          <w:bCs/>
          <w:sz w:val="22"/>
          <w:szCs w:val="22"/>
        </w:rPr>
        <w:tab/>
        <w:t>80673.26</w:t>
      </w:r>
      <w:r w:rsidRPr="006A2666">
        <w:rPr>
          <w:rFonts w:ascii="Arial" w:hAnsi="Arial" w:cs="Arial"/>
          <w:b/>
          <w:bCs/>
          <w:sz w:val="22"/>
          <w:szCs w:val="22"/>
        </w:rPr>
        <w:tab/>
        <w:t>76862.41</w:t>
      </w:r>
    </w:p>
    <w:p w14:paraId="1D44C555" w14:textId="77777777" w:rsidR="006A2666" w:rsidRPr="006A2666" w:rsidRDefault="006A2666" w:rsidP="006E5E25">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C1</w:t>
      </w:r>
      <w:r w:rsidRPr="006A2666">
        <w:rPr>
          <w:rFonts w:ascii="Arial" w:hAnsi="Arial" w:cs="Arial"/>
          <w:b/>
          <w:bCs/>
          <w:sz w:val="22"/>
          <w:szCs w:val="22"/>
        </w:rPr>
        <w:tab/>
        <w:t>72805.45</w:t>
      </w:r>
      <w:r w:rsidRPr="006A2666">
        <w:rPr>
          <w:rFonts w:ascii="Arial" w:hAnsi="Arial" w:cs="Arial"/>
          <w:b/>
          <w:bCs/>
          <w:sz w:val="22"/>
          <w:szCs w:val="22"/>
        </w:rPr>
        <w:tab/>
        <w:t>58106.83</w:t>
      </w:r>
      <w:r w:rsidRPr="006A2666">
        <w:rPr>
          <w:rFonts w:ascii="Arial" w:hAnsi="Arial" w:cs="Arial"/>
          <w:b/>
          <w:bCs/>
          <w:sz w:val="22"/>
          <w:szCs w:val="22"/>
        </w:rPr>
        <w:tab/>
        <w:t>53562.98</w:t>
      </w:r>
    </w:p>
    <w:p w14:paraId="72531475" w14:textId="77777777" w:rsidR="006A2666" w:rsidRPr="006A2666" w:rsidRDefault="006A2666" w:rsidP="006E5E25">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C2</w:t>
      </w:r>
      <w:r w:rsidRPr="006A2666">
        <w:rPr>
          <w:rFonts w:ascii="Arial" w:hAnsi="Arial" w:cs="Arial"/>
          <w:b/>
          <w:bCs/>
          <w:sz w:val="22"/>
          <w:szCs w:val="22"/>
        </w:rPr>
        <w:tab/>
        <w:t>96869.68</w:t>
      </w:r>
      <w:r w:rsidRPr="006A2666">
        <w:rPr>
          <w:rFonts w:ascii="Arial" w:hAnsi="Arial" w:cs="Arial"/>
          <w:b/>
          <w:bCs/>
          <w:sz w:val="22"/>
          <w:szCs w:val="22"/>
        </w:rPr>
        <w:tab/>
        <w:t>81979.18</w:t>
      </w:r>
      <w:r w:rsidRPr="006A2666">
        <w:rPr>
          <w:rFonts w:ascii="Arial" w:hAnsi="Arial" w:cs="Arial"/>
          <w:b/>
          <w:bCs/>
          <w:sz w:val="22"/>
          <w:szCs w:val="22"/>
        </w:rPr>
        <w:tab/>
        <w:t>78152.28</w:t>
      </w:r>
    </w:p>
    <w:p w14:paraId="1C64DF72" w14:textId="6123B099" w:rsidR="00A42F8B" w:rsidRDefault="006A2666" w:rsidP="00A515C1">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C3</w:t>
      </w:r>
      <w:r w:rsidRPr="006A2666">
        <w:rPr>
          <w:rFonts w:ascii="Arial" w:hAnsi="Arial" w:cs="Arial"/>
          <w:b/>
          <w:bCs/>
          <w:sz w:val="22"/>
          <w:szCs w:val="22"/>
        </w:rPr>
        <w:tab/>
        <w:t>106575.87</w:t>
      </w:r>
      <w:r w:rsidRPr="006A2666">
        <w:rPr>
          <w:rFonts w:ascii="Arial" w:hAnsi="Arial" w:cs="Arial"/>
          <w:b/>
          <w:bCs/>
          <w:sz w:val="22"/>
          <w:szCs w:val="22"/>
        </w:rPr>
        <w:tab/>
        <w:t>90171.54</w:t>
      </w:r>
      <w:r w:rsidRPr="006A2666">
        <w:rPr>
          <w:rFonts w:ascii="Arial" w:hAnsi="Arial" w:cs="Arial"/>
          <w:b/>
          <w:bCs/>
          <w:sz w:val="22"/>
          <w:szCs w:val="22"/>
        </w:rPr>
        <w:tab/>
        <w:t>86407.51</w:t>
      </w:r>
    </w:p>
    <w:p w14:paraId="1B827C28" w14:textId="77777777" w:rsidR="00A515C1" w:rsidRDefault="00A515C1" w:rsidP="00A515C1">
      <w:pPr>
        <w:jc w:val="center"/>
      </w:pPr>
    </w:p>
    <w:p w14:paraId="45B7B0F6" w14:textId="77777777" w:rsidR="00A515C1" w:rsidRDefault="00A515C1" w:rsidP="00A515C1">
      <w:pPr>
        <w:jc w:val="center"/>
      </w:pPr>
    </w:p>
    <w:p w14:paraId="097716E9" w14:textId="04EED3BD" w:rsidR="00A515C1" w:rsidRDefault="00A515C1" w:rsidP="00A515C1">
      <w:pPr>
        <w:jc w:val="center"/>
      </w:pPr>
      <w:r>
        <w:rPr>
          <w:noProof/>
        </w:rPr>
        <w:drawing>
          <wp:inline distT="0" distB="0" distL="0" distR="0" wp14:anchorId="593DB8D3" wp14:editId="55C9B57A">
            <wp:extent cx="5612731" cy="3223895"/>
            <wp:effectExtent l="0" t="0" r="7620" b="14605"/>
            <wp:docPr id="672554083" name="Chart 1">
              <a:extLst xmlns:a="http://schemas.openxmlformats.org/drawingml/2006/main">
                <a:ext uri="{FF2B5EF4-FFF2-40B4-BE49-F238E27FC236}">
                  <a16:creationId xmlns:a16="http://schemas.microsoft.com/office/drawing/2014/main" id="{E98FC6A4-F2D0-32B3-9CB4-4A8FC78265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78FB4D" w14:textId="6EC42357" w:rsidR="00AE12A2" w:rsidRDefault="00AE12A2" w:rsidP="00892E8D">
      <w:pPr>
        <w:pStyle w:val="NormalWeb"/>
        <w:jc w:val="both"/>
        <w:rPr>
          <w:rFonts w:ascii="Arial" w:hAnsi="Arial"/>
          <w:b/>
          <w:sz w:val="20"/>
          <w:szCs w:val="20"/>
        </w:rPr>
      </w:pPr>
      <w:r>
        <w:rPr>
          <w:rFonts w:ascii="Arial" w:hAnsi="Arial" w:cs="Arial"/>
          <w:b/>
          <w:bCs/>
          <w:sz w:val="22"/>
          <w:szCs w:val="22"/>
        </w:rPr>
        <w:lastRenderedPageBreak/>
        <w:t>FIG 3.</w:t>
      </w:r>
      <w:r w:rsidRPr="00A42F8B">
        <w:rPr>
          <w:rFonts w:asciiTheme="minorHAnsi" w:eastAsiaTheme="minorEastAsia" w:hAnsiTheme="minorHAnsi" w:cstheme="minorBidi"/>
          <w:sz w:val="22"/>
          <w:szCs w:val="22"/>
        </w:rPr>
        <w:t xml:space="preserve"> </w:t>
      </w:r>
      <w:r w:rsidRPr="00A42F8B">
        <w:rPr>
          <w:rFonts w:ascii="Arial" w:hAnsi="Arial" w:cs="Arial"/>
          <w:b/>
          <w:bCs/>
          <w:sz w:val="22"/>
          <w:szCs w:val="22"/>
        </w:rPr>
        <w:t>Comparison of costs in DSR and TR</w:t>
      </w:r>
      <w:r>
        <w:rPr>
          <w:rFonts w:ascii="Arial" w:hAnsi="Arial" w:cs="Arial"/>
          <w:b/>
          <w:bCs/>
          <w:sz w:val="22"/>
          <w:szCs w:val="22"/>
        </w:rPr>
        <w:t xml:space="preserve"> </w:t>
      </w:r>
      <w:r w:rsidRPr="00FB4E73">
        <w:rPr>
          <w:rFonts w:ascii="Arial" w:hAnsi="Arial"/>
          <w:b/>
          <w:sz w:val="20"/>
          <w:szCs w:val="20"/>
        </w:rPr>
        <w:t>TPR, WET DSR, and DRY DSR Methods</w:t>
      </w:r>
    </w:p>
    <w:p w14:paraId="6E78C6AF" w14:textId="77777777" w:rsidR="002309A9" w:rsidRPr="00892E8D" w:rsidRDefault="002309A9" w:rsidP="00892E8D">
      <w:pPr>
        <w:pStyle w:val="NormalWeb"/>
        <w:jc w:val="both"/>
        <w:rPr>
          <w:rFonts w:ascii="Arial" w:hAnsi="Arial" w:cs="Arial"/>
          <w:b/>
          <w:bCs/>
          <w:sz w:val="22"/>
          <w:szCs w:val="22"/>
        </w:rPr>
      </w:pPr>
    </w:p>
    <w:p w14:paraId="3D1CBEC9" w14:textId="0F9671A3" w:rsidR="001B14E9" w:rsidRPr="001B14E9" w:rsidRDefault="002A603C" w:rsidP="001B14E9">
      <w:pPr>
        <w:spacing w:before="100" w:beforeAutospacing="1" w:after="100" w:afterAutospacing="1" w:line="240" w:lineRule="auto"/>
        <w:jc w:val="both"/>
        <w:outlineLvl w:val="2"/>
        <w:rPr>
          <w:rFonts w:ascii="Arial" w:eastAsia="Times New Roman" w:hAnsi="Arial" w:cs="Arial"/>
          <w:b/>
          <w:bCs/>
        </w:rPr>
      </w:pPr>
      <w:r>
        <w:rPr>
          <w:rFonts w:ascii="Arial" w:eastAsia="Times New Roman" w:hAnsi="Arial" w:cs="Arial"/>
          <w:b/>
          <w:bCs/>
        </w:rPr>
        <w:t xml:space="preserve">3.4 </w:t>
      </w:r>
      <w:r w:rsidR="001B14E9" w:rsidRPr="001B14E9">
        <w:rPr>
          <w:rFonts w:ascii="Arial" w:eastAsia="Times New Roman" w:hAnsi="Arial" w:cs="Arial"/>
          <w:b/>
          <w:bCs/>
        </w:rPr>
        <w:t>Estimation of Net Gain under Dry Direct Seeded Rice (DRY DSR)</w:t>
      </w:r>
    </w:p>
    <w:p w14:paraId="520EFCF8" w14:textId="66AF99F6" w:rsidR="001B14E9" w:rsidRPr="001B14E9" w:rsidRDefault="001B14E9" w:rsidP="002309A9">
      <w:pPr>
        <w:spacing w:before="100" w:beforeAutospacing="1" w:after="100" w:afterAutospacing="1" w:line="240" w:lineRule="auto"/>
        <w:ind w:firstLine="720"/>
        <w:jc w:val="both"/>
        <w:rPr>
          <w:rFonts w:ascii="Arial" w:eastAsia="Times New Roman" w:hAnsi="Arial" w:cs="Arial"/>
        </w:rPr>
      </w:pPr>
      <w:r w:rsidRPr="001B14E9">
        <w:rPr>
          <w:rFonts w:ascii="Arial" w:eastAsia="Times New Roman" w:hAnsi="Arial" w:cs="Arial"/>
        </w:rPr>
        <w:t xml:space="preserve">The estimation of net gain or loss under the Dry Direct Seeded Rice (DRY DSR) method involves </w:t>
      </w:r>
      <w:proofErr w:type="spellStart"/>
      <w:r w:rsidR="00CC10B0" w:rsidRPr="00075733">
        <w:rPr>
          <w:rFonts w:ascii="Arial" w:eastAsia="Times New Roman" w:hAnsi="Arial" w:cs="Arial"/>
          <w:highlight w:val="yellow"/>
        </w:rPr>
        <w:t>analysing</w:t>
      </w:r>
      <w:proofErr w:type="spellEnd"/>
      <w:r w:rsidR="00CC10B0" w:rsidRPr="00075733">
        <w:rPr>
          <w:rFonts w:ascii="Arial" w:eastAsia="Times New Roman" w:hAnsi="Arial" w:cs="Arial"/>
          <w:highlight w:val="yellow"/>
        </w:rPr>
        <w:t xml:space="preserve"> </w:t>
      </w:r>
      <w:r w:rsidRPr="001B14E9">
        <w:rPr>
          <w:rFonts w:ascii="Arial" w:eastAsia="Times New Roman" w:hAnsi="Arial" w:cs="Arial"/>
        </w:rPr>
        <w:t xml:space="preserve">both the total cost of cultivation and the gross returns generated from paddy production. In the present study, the average total cost of cultivation under DRY DSR (considering Cost C2, which includes all fixed and variable costs plus imputed family </w:t>
      </w:r>
      <w:proofErr w:type="spellStart"/>
      <w:r w:rsidR="00CC10B0" w:rsidRPr="00075733">
        <w:rPr>
          <w:rFonts w:ascii="Arial" w:eastAsia="Times New Roman" w:hAnsi="Arial" w:cs="Arial"/>
          <w:highlight w:val="yellow"/>
        </w:rPr>
        <w:t>labour</w:t>
      </w:r>
      <w:proofErr w:type="spellEnd"/>
      <w:r w:rsidRPr="001B14E9">
        <w:rPr>
          <w:rFonts w:ascii="Arial" w:eastAsia="Times New Roman" w:hAnsi="Arial" w:cs="Arial"/>
        </w:rPr>
        <w:t xml:space="preserve">) was estimated at </w:t>
      </w:r>
      <w:r w:rsidRPr="001B14E9">
        <w:rPr>
          <w:rFonts w:ascii="Arial" w:eastAsia="Times New Roman" w:hAnsi="Arial" w:cs="Arial"/>
          <w:b/>
          <w:bCs/>
        </w:rPr>
        <w:t>₹78,152.28 per hectare</w:t>
      </w:r>
      <w:r w:rsidRPr="001B14E9">
        <w:rPr>
          <w:rFonts w:ascii="Arial" w:eastAsia="Times New Roman" w:hAnsi="Arial" w:cs="Arial"/>
        </w:rPr>
        <w:t xml:space="preserve">. The corresponding </w:t>
      </w:r>
      <w:r w:rsidRPr="001B14E9">
        <w:rPr>
          <w:rFonts w:ascii="Arial" w:eastAsia="Times New Roman" w:hAnsi="Arial" w:cs="Arial"/>
          <w:b/>
          <w:bCs/>
        </w:rPr>
        <w:t>gross returns</w:t>
      </w:r>
      <w:r w:rsidRPr="001B14E9">
        <w:rPr>
          <w:rFonts w:ascii="Arial" w:eastAsia="Times New Roman" w:hAnsi="Arial" w:cs="Arial"/>
        </w:rPr>
        <w:t xml:space="preserve"> (including both grain and by-product value) were found to be </w:t>
      </w:r>
      <w:r w:rsidRPr="001B14E9">
        <w:rPr>
          <w:rFonts w:ascii="Arial" w:eastAsia="Times New Roman" w:hAnsi="Arial" w:cs="Arial"/>
          <w:b/>
          <w:bCs/>
        </w:rPr>
        <w:t>₹1,44,190.20 per hectare</w:t>
      </w:r>
      <w:r w:rsidRPr="001B14E9">
        <w:rPr>
          <w:rFonts w:ascii="Arial" w:eastAsia="Times New Roman" w:hAnsi="Arial" w:cs="Arial"/>
        </w:rPr>
        <w:t>.</w:t>
      </w:r>
      <w:r w:rsidR="002A603C">
        <w:rPr>
          <w:rFonts w:ascii="Arial" w:eastAsia="Times New Roman" w:hAnsi="Arial" w:cs="Arial"/>
        </w:rPr>
        <w:t xml:space="preserve"> </w:t>
      </w:r>
      <w:r w:rsidRPr="001B14E9">
        <w:rPr>
          <w:rFonts w:ascii="Arial" w:eastAsia="Times New Roman" w:hAnsi="Arial" w:cs="Arial"/>
        </w:rPr>
        <w:t xml:space="preserve">The </w:t>
      </w:r>
      <w:r w:rsidRPr="001B14E9">
        <w:rPr>
          <w:rFonts w:ascii="Arial" w:eastAsia="Times New Roman" w:hAnsi="Arial" w:cs="Arial"/>
          <w:b/>
          <w:bCs/>
        </w:rPr>
        <w:t>net return</w:t>
      </w:r>
      <w:r w:rsidRPr="001B14E9">
        <w:rPr>
          <w:rFonts w:ascii="Arial" w:eastAsia="Times New Roman" w:hAnsi="Arial" w:cs="Arial"/>
        </w:rPr>
        <w:t>, which represents the profit earned after accounting for all costs, was calculated as the difference between gross returns and total costs:</w:t>
      </w:r>
    </w:p>
    <w:p w14:paraId="240BA3DE" w14:textId="77777777" w:rsidR="001B14E9" w:rsidRPr="001B14E9" w:rsidRDefault="001B14E9" w:rsidP="00892E8D">
      <w:pPr>
        <w:spacing w:beforeAutospacing="1" w:after="100" w:afterAutospacing="1" w:line="240" w:lineRule="auto"/>
        <w:rPr>
          <w:rFonts w:ascii="Arial" w:eastAsia="Times New Roman" w:hAnsi="Arial" w:cs="Arial"/>
        </w:rPr>
      </w:pPr>
      <w:r w:rsidRPr="001B14E9">
        <w:rPr>
          <w:rFonts w:ascii="Arial" w:eastAsia="Times New Roman" w:hAnsi="Arial" w:cs="Arial"/>
          <w:b/>
          <w:bCs/>
        </w:rPr>
        <w:t>Net Returns = Gross Returns – Cost C2</w:t>
      </w:r>
      <w:r w:rsidRPr="001B14E9">
        <w:rPr>
          <w:rFonts w:ascii="Arial" w:eastAsia="Times New Roman" w:hAnsi="Arial" w:cs="Arial"/>
        </w:rPr>
        <w:br/>
      </w:r>
      <w:r w:rsidRPr="001B14E9">
        <w:rPr>
          <w:rFonts w:ascii="Arial" w:eastAsia="Times New Roman" w:hAnsi="Arial" w:cs="Arial"/>
          <w:b/>
          <w:bCs/>
        </w:rPr>
        <w:t>= ₹1,44,190.20 – ₹78,152.28 = ₹66,037.92 per hectare</w:t>
      </w:r>
    </w:p>
    <w:p w14:paraId="6D9A3318" w14:textId="77777777" w:rsidR="001B14E9" w:rsidRPr="001B14E9" w:rsidRDefault="001B14E9" w:rsidP="001B14E9">
      <w:pPr>
        <w:spacing w:before="100" w:beforeAutospacing="1" w:after="100" w:afterAutospacing="1" w:line="240" w:lineRule="auto"/>
        <w:jc w:val="both"/>
        <w:rPr>
          <w:rFonts w:ascii="Arial" w:eastAsia="Times New Roman" w:hAnsi="Arial" w:cs="Arial"/>
        </w:rPr>
      </w:pPr>
      <w:r w:rsidRPr="001B14E9">
        <w:rPr>
          <w:rFonts w:ascii="Arial" w:eastAsia="Times New Roman" w:hAnsi="Arial" w:cs="Arial"/>
        </w:rPr>
        <w:t xml:space="preserve">This substantial net return indicates a </w:t>
      </w:r>
      <w:r w:rsidRPr="001B14E9">
        <w:rPr>
          <w:rFonts w:ascii="Arial" w:eastAsia="Times New Roman" w:hAnsi="Arial" w:cs="Arial"/>
          <w:b/>
          <w:bCs/>
        </w:rPr>
        <w:t>positive net gain</w:t>
      </w:r>
      <w:r w:rsidRPr="001B14E9">
        <w:rPr>
          <w:rFonts w:ascii="Arial" w:eastAsia="Times New Roman" w:hAnsi="Arial" w:cs="Arial"/>
        </w:rPr>
        <w:t xml:space="preserve"> under DRY DSR cultivation. Additionally, the </w:t>
      </w:r>
      <w:r w:rsidRPr="001B14E9">
        <w:rPr>
          <w:rFonts w:ascii="Arial" w:eastAsia="Times New Roman" w:hAnsi="Arial" w:cs="Arial"/>
          <w:b/>
          <w:bCs/>
        </w:rPr>
        <w:t>return per rupee spent</w:t>
      </w:r>
      <w:r w:rsidRPr="001B14E9">
        <w:rPr>
          <w:rFonts w:ascii="Arial" w:eastAsia="Times New Roman" w:hAnsi="Arial" w:cs="Arial"/>
        </w:rPr>
        <w:t xml:space="preserve"> was calculated at </w:t>
      </w:r>
      <w:r w:rsidRPr="001B14E9">
        <w:rPr>
          <w:rFonts w:ascii="Arial" w:eastAsia="Times New Roman" w:hAnsi="Arial" w:cs="Arial"/>
          <w:b/>
          <w:bCs/>
        </w:rPr>
        <w:t>₹1.84</w:t>
      </w:r>
      <w:r w:rsidRPr="001B14E9">
        <w:rPr>
          <w:rFonts w:ascii="Arial" w:eastAsia="Times New Roman" w:hAnsi="Arial" w:cs="Arial"/>
        </w:rPr>
        <w:t>, signifying that for every ₹1 invested, the farmer earns ₹1.84, which is notably higher than both TPR (₹1.37) and WET DSR (₹1.68). These figures confirm the superior profitability of DRY DSR.</w:t>
      </w:r>
    </w:p>
    <w:p w14:paraId="3BD92855" w14:textId="4D906F0D" w:rsidR="00F834BA" w:rsidRDefault="001B14E9" w:rsidP="001B14E9">
      <w:pPr>
        <w:spacing w:before="100" w:beforeAutospacing="1" w:after="100" w:afterAutospacing="1" w:line="240" w:lineRule="auto"/>
        <w:jc w:val="both"/>
        <w:rPr>
          <w:rFonts w:ascii="Arial" w:eastAsia="Times New Roman" w:hAnsi="Arial" w:cs="Arial"/>
        </w:rPr>
      </w:pPr>
      <w:r w:rsidRPr="001B14E9">
        <w:rPr>
          <w:rFonts w:ascii="Arial" w:eastAsia="Times New Roman" w:hAnsi="Arial" w:cs="Arial"/>
        </w:rPr>
        <w:t xml:space="preserve">The results support earlier findings by </w:t>
      </w:r>
      <w:r w:rsidRPr="001B14E9">
        <w:rPr>
          <w:rFonts w:ascii="Arial" w:eastAsia="Times New Roman" w:hAnsi="Arial" w:cs="Arial"/>
          <w:b/>
          <w:bCs/>
        </w:rPr>
        <w:t>Sudhir et al. (2021)</w:t>
      </w:r>
      <w:r w:rsidRPr="001B14E9">
        <w:rPr>
          <w:rFonts w:ascii="Arial" w:eastAsia="Times New Roman" w:hAnsi="Arial" w:cs="Arial"/>
        </w:rPr>
        <w:t xml:space="preserve"> and </w:t>
      </w:r>
      <w:r w:rsidRPr="001B14E9">
        <w:rPr>
          <w:rFonts w:ascii="Arial" w:eastAsia="Times New Roman" w:hAnsi="Arial" w:cs="Arial"/>
          <w:b/>
          <w:bCs/>
        </w:rPr>
        <w:t>Srinivas et al. (2020)</w:t>
      </w:r>
      <w:r w:rsidRPr="001B14E9">
        <w:rPr>
          <w:rFonts w:ascii="Arial" w:eastAsia="Times New Roman" w:hAnsi="Arial" w:cs="Arial"/>
        </w:rPr>
        <w:t xml:space="preserve">, who reported that DRY DSR systems lead to better economic gains due to reduced input costs and comparable or slightly higher yields than conventional methods. These gains are attributed to lower </w:t>
      </w:r>
      <w:proofErr w:type="spellStart"/>
      <w:r w:rsidR="00CC10B0" w:rsidRPr="00075733">
        <w:rPr>
          <w:rFonts w:ascii="Arial" w:eastAsia="Times New Roman" w:hAnsi="Arial" w:cs="Arial"/>
          <w:highlight w:val="yellow"/>
        </w:rPr>
        <w:t>labour</w:t>
      </w:r>
      <w:proofErr w:type="spellEnd"/>
      <w:r w:rsidR="00CC10B0" w:rsidRPr="00075733">
        <w:rPr>
          <w:rFonts w:ascii="Arial" w:eastAsia="Times New Roman" w:hAnsi="Arial" w:cs="Arial"/>
          <w:highlight w:val="yellow"/>
        </w:rPr>
        <w:t xml:space="preserve"> </w:t>
      </w:r>
      <w:r w:rsidRPr="001B14E9">
        <w:rPr>
          <w:rFonts w:ascii="Arial" w:eastAsia="Times New Roman" w:hAnsi="Arial" w:cs="Arial"/>
        </w:rPr>
        <w:t xml:space="preserve">dependency, absence of puddling operations, and efficient seed and </w:t>
      </w:r>
      <w:proofErr w:type="spellStart"/>
      <w:r w:rsidR="00CC10B0" w:rsidRPr="00075733">
        <w:rPr>
          <w:rFonts w:ascii="Arial" w:eastAsia="Times New Roman" w:hAnsi="Arial" w:cs="Arial"/>
          <w:highlight w:val="yellow"/>
        </w:rPr>
        <w:t>fertiliser</w:t>
      </w:r>
      <w:proofErr w:type="spellEnd"/>
      <w:r w:rsidR="00CC10B0" w:rsidRPr="00075733">
        <w:rPr>
          <w:rFonts w:ascii="Arial" w:eastAsia="Times New Roman" w:hAnsi="Arial" w:cs="Arial"/>
          <w:highlight w:val="yellow"/>
        </w:rPr>
        <w:t xml:space="preserve"> </w:t>
      </w:r>
      <w:r w:rsidR="002A603C" w:rsidRPr="001B14E9">
        <w:rPr>
          <w:rFonts w:ascii="Arial" w:eastAsia="Times New Roman" w:hAnsi="Arial" w:cs="Arial"/>
        </w:rPr>
        <w:t>use. Thus</w:t>
      </w:r>
      <w:r w:rsidRPr="001B14E9">
        <w:rPr>
          <w:rFonts w:ascii="Arial" w:eastAsia="Times New Roman" w:hAnsi="Arial" w:cs="Arial"/>
        </w:rPr>
        <w:t xml:space="preserve">, it can be concluded that </w:t>
      </w:r>
      <w:r w:rsidRPr="001B14E9">
        <w:rPr>
          <w:rFonts w:ascii="Arial" w:eastAsia="Times New Roman" w:hAnsi="Arial" w:cs="Arial"/>
          <w:b/>
          <w:bCs/>
        </w:rPr>
        <w:t xml:space="preserve">DRY DSR not only ensures cost savings but also </w:t>
      </w:r>
      <w:proofErr w:type="spellStart"/>
      <w:r w:rsidR="00CC10B0" w:rsidRPr="00075733">
        <w:rPr>
          <w:rFonts w:ascii="Arial" w:eastAsia="Times New Roman" w:hAnsi="Arial" w:cs="Arial"/>
          <w:b/>
          <w:bCs/>
          <w:highlight w:val="yellow"/>
        </w:rPr>
        <w:t>maximises</w:t>
      </w:r>
      <w:proofErr w:type="spellEnd"/>
      <w:r w:rsidR="00CC10B0" w:rsidRPr="00075733">
        <w:rPr>
          <w:rFonts w:ascii="Arial" w:eastAsia="Times New Roman" w:hAnsi="Arial" w:cs="Arial"/>
          <w:b/>
          <w:bCs/>
          <w:highlight w:val="yellow"/>
        </w:rPr>
        <w:t xml:space="preserve"> </w:t>
      </w:r>
      <w:r w:rsidRPr="001B14E9">
        <w:rPr>
          <w:rFonts w:ascii="Arial" w:eastAsia="Times New Roman" w:hAnsi="Arial" w:cs="Arial"/>
          <w:b/>
          <w:bCs/>
        </w:rPr>
        <w:t>returns</w:t>
      </w:r>
      <w:r w:rsidRPr="001B14E9">
        <w:rPr>
          <w:rFonts w:ascii="Arial" w:eastAsia="Times New Roman" w:hAnsi="Arial" w:cs="Arial"/>
        </w:rPr>
        <w:t xml:space="preserve">, making it an economically viable option for progressive rice farmers, especially in well-irrigated and </w:t>
      </w:r>
      <w:proofErr w:type="spellStart"/>
      <w:r w:rsidR="00CC10B0" w:rsidRPr="00075733">
        <w:rPr>
          <w:rFonts w:ascii="Arial" w:eastAsia="Times New Roman" w:hAnsi="Arial" w:cs="Arial"/>
          <w:highlight w:val="yellow"/>
        </w:rPr>
        <w:t>mechanised</w:t>
      </w:r>
      <w:proofErr w:type="spellEnd"/>
      <w:r w:rsidR="00CC10B0" w:rsidRPr="00075733">
        <w:rPr>
          <w:rFonts w:ascii="Arial" w:eastAsia="Times New Roman" w:hAnsi="Arial" w:cs="Arial"/>
          <w:highlight w:val="yellow"/>
        </w:rPr>
        <w:t xml:space="preserve"> </w:t>
      </w:r>
      <w:r w:rsidRPr="001B14E9">
        <w:rPr>
          <w:rFonts w:ascii="Arial" w:eastAsia="Times New Roman" w:hAnsi="Arial" w:cs="Arial"/>
        </w:rPr>
        <w:t xml:space="preserve">districts such as </w:t>
      </w:r>
      <w:r w:rsidRPr="001B14E9">
        <w:rPr>
          <w:rFonts w:ascii="Arial" w:eastAsia="Times New Roman" w:hAnsi="Arial" w:cs="Arial"/>
          <w:b/>
          <w:bCs/>
        </w:rPr>
        <w:t>Khammam in central Telangana</w:t>
      </w:r>
      <w:r w:rsidRPr="001B14E9">
        <w:rPr>
          <w:rFonts w:ascii="Arial" w:eastAsia="Times New Roman" w:hAnsi="Arial" w:cs="Arial"/>
        </w:rPr>
        <w:t>.</w:t>
      </w:r>
    </w:p>
    <w:p w14:paraId="42275F80" w14:textId="621A378C" w:rsidR="00F834BA" w:rsidRPr="00F834BA" w:rsidRDefault="00F834BA" w:rsidP="00F834BA">
      <w:pPr>
        <w:spacing w:before="100" w:beforeAutospacing="1" w:after="100" w:afterAutospacing="1" w:line="240" w:lineRule="auto"/>
        <w:jc w:val="both"/>
        <w:rPr>
          <w:rFonts w:ascii="Arial" w:eastAsia="Times New Roman" w:hAnsi="Arial" w:cs="Arial"/>
        </w:rPr>
      </w:pPr>
      <w:r>
        <w:rPr>
          <w:rFonts w:ascii="Arial" w:eastAsia="Times New Roman" w:hAnsi="Arial" w:cs="Arial"/>
          <w:b/>
          <w:bCs/>
        </w:rPr>
        <w:t xml:space="preserve">3.5 </w:t>
      </w:r>
      <w:r w:rsidRPr="00F834BA">
        <w:rPr>
          <w:rFonts w:ascii="Arial" w:eastAsia="Times New Roman" w:hAnsi="Arial" w:cs="Arial"/>
          <w:b/>
          <w:bCs/>
        </w:rPr>
        <w:t>Towards Green Grains: Policy Imperatives for Sustainable Rice Cultivation in Telangana</w:t>
      </w:r>
    </w:p>
    <w:p w14:paraId="7B878531" w14:textId="390117EB" w:rsidR="00F834BA" w:rsidRPr="00F834BA" w:rsidRDefault="00F834BA" w:rsidP="00F834BA">
      <w:pPr>
        <w:spacing w:before="100" w:beforeAutospacing="1" w:after="100" w:afterAutospacing="1" w:line="240" w:lineRule="auto"/>
        <w:ind w:firstLine="720"/>
        <w:jc w:val="both"/>
        <w:rPr>
          <w:rFonts w:ascii="Arial" w:eastAsia="Times New Roman" w:hAnsi="Arial" w:cs="Arial"/>
        </w:rPr>
      </w:pPr>
      <w:r w:rsidRPr="00F834BA">
        <w:rPr>
          <w:rFonts w:ascii="Arial" w:eastAsia="Times New Roman" w:hAnsi="Arial" w:cs="Arial"/>
        </w:rPr>
        <w:t xml:space="preserve">Sustainable rice cultivation is no longer a choice but a necessity in Telangana, where intensive water use, high input dependency, and environmental degradation threaten long-term productivity. A forward-looking policy framework must encourage a shift from conventional transplanted rice to more resource-efficient practices like </w:t>
      </w:r>
      <w:r w:rsidRPr="00F834BA">
        <w:rPr>
          <w:rFonts w:ascii="Arial" w:eastAsia="Times New Roman" w:hAnsi="Arial" w:cs="Arial"/>
          <w:b/>
          <w:bCs/>
        </w:rPr>
        <w:t>wet and dry direct-seeded rice (DSR)</w:t>
      </w:r>
      <w:r w:rsidRPr="00F834BA">
        <w:rPr>
          <w:rFonts w:ascii="Arial" w:eastAsia="Times New Roman" w:hAnsi="Arial" w:cs="Arial"/>
        </w:rPr>
        <w:t xml:space="preserve">. Studies by </w:t>
      </w:r>
      <w:r w:rsidRPr="00F834BA">
        <w:rPr>
          <w:rFonts w:ascii="Arial" w:eastAsia="Times New Roman" w:hAnsi="Arial" w:cs="Arial"/>
          <w:i/>
          <w:iCs/>
        </w:rPr>
        <w:t>Rao et al. (2021)</w:t>
      </w:r>
      <w:r w:rsidRPr="00F834BA">
        <w:rPr>
          <w:rFonts w:ascii="Arial" w:eastAsia="Times New Roman" w:hAnsi="Arial" w:cs="Arial"/>
        </w:rPr>
        <w:t xml:space="preserve"> and </w:t>
      </w:r>
      <w:r w:rsidRPr="00F834BA">
        <w:rPr>
          <w:rFonts w:ascii="Arial" w:eastAsia="Times New Roman" w:hAnsi="Arial" w:cs="Arial"/>
          <w:i/>
          <w:iCs/>
        </w:rPr>
        <w:t>Sudhir et al. (2020)</w:t>
      </w:r>
      <w:r w:rsidRPr="00F834BA">
        <w:rPr>
          <w:rFonts w:ascii="Arial" w:eastAsia="Times New Roman" w:hAnsi="Arial" w:cs="Arial"/>
        </w:rPr>
        <w:t xml:space="preserve"> have shown that DSR methods significantly reduce water and </w:t>
      </w:r>
      <w:proofErr w:type="spellStart"/>
      <w:r w:rsidR="00CC10B0" w:rsidRPr="00075733">
        <w:rPr>
          <w:rFonts w:ascii="Arial" w:eastAsia="Times New Roman" w:hAnsi="Arial" w:cs="Arial"/>
          <w:highlight w:val="yellow"/>
        </w:rPr>
        <w:t>labour</w:t>
      </w:r>
      <w:proofErr w:type="spellEnd"/>
      <w:r w:rsidR="00CC10B0" w:rsidRPr="00F834BA">
        <w:rPr>
          <w:rFonts w:ascii="Arial" w:eastAsia="Times New Roman" w:hAnsi="Arial" w:cs="Arial"/>
        </w:rPr>
        <w:t xml:space="preserve"> </w:t>
      </w:r>
      <w:r w:rsidRPr="00F834BA">
        <w:rPr>
          <w:rFonts w:ascii="Arial" w:eastAsia="Times New Roman" w:hAnsi="Arial" w:cs="Arial"/>
        </w:rPr>
        <w:t xml:space="preserve">requirements while maintaining competitive yields, making them a viable alternative in regions facing resource constraints. Policies should support farmers with incentives for </w:t>
      </w:r>
      <w:r w:rsidRPr="00F834BA">
        <w:rPr>
          <w:rFonts w:ascii="Arial" w:eastAsia="Times New Roman" w:hAnsi="Arial" w:cs="Arial"/>
          <w:b/>
          <w:bCs/>
        </w:rPr>
        <w:t>adopting water-saving technologies</w:t>
      </w:r>
      <w:r w:rsidRPr="00F834BA">
        <w:rPr>
          <w:rFonts w:ascii="Arial" w:eastAsia="Times New Roman" w:hAnsi="Arial" w:cs="Arial"/>
        </w:rPr>
        <w:t xml:space="preserve">, </w:t>
      </w:r>
      <w:r w:rsidRPr="00F834BA">
        <w:rPr>
          <w:rFonts w:ascii="Arial" w:eastAsia="Times New Roman" w:hAnsi="Arial" w:cs="Arial"/>
          <w:b/>
          <w:bCs/>
        </w:rPr>
        <w:t>eco-friendly inputs</w:t>
      </w:r>
      <w:r w:rsidRPr="00F834BA">
        <w:rPr>
          <w:rFonts w:ascii="Arial" w:eastAsia="Times New Roman" w:hAnsi="Arial" w:cs="Arial"/>
        </w:rPr>
        <w:t xml:space="preserve">, and </w:t>
      </w:r>
      <w:r w:rsidRPr="00F834BA">
        <w:rPr>
          <w:rFonts w:ascii="Arial" w:eastAsia="Times New Roman" w:hAnsi="Arial" w:cs="Arial"/>
          <w:b/>
          <w:bCs/>
        </w:rPr>
        <w:t>climate-resilient varieties</w:t>
      </w:r>
      <w:r w:rsidRPr="00F834BA">
        <w:rPr>
          <w:rFonts w:ascii="Arial" w:eastAsia="Times New Roman" w:hAnsi="Arial" w:cs="Arial"/>
        </w:rPr>
        <w:t>, particularly fine and coarse rice types suited to local ecosystems.</w:t>
      </w:r>
    </w:p>
    <w:p w14:paraId="190DA4E2" w14:textId="79FF762C" w:rsidR="00F834BA" w:rsidRPr="00F834BA" w:rsidRDefault="00F834BA" w:rsidP="00F834BA">
      <w:pPr>
        <w:spacing w:before="100" w:beforeAutospacing="1" w:after="100" w:afterAutospacing="1" w:line="240" w:lineRule="auto"/>
        <w:jc w:val="both"/>
        <w:rPr>
          <w:rFonts w:ascii="Arial" w:eastAsia="Times New Roman" w:hAnsi="Arial" w:cs="Arial"/>
        </w:rPr>
      </w:pPr>
      <w:r w:rsidRPr="00F834BA">
        <w:rPr>
          <w:rFonts w:ascii="Arial" w:eastAsia="Times New Roman" w:hAnsi="Arial" w:cs="Arial"/>
        </w:rPr>
        <w:t xml:space="preserve">In addition, research by </w:t>
      </w:r>
      <w:r w:rsidRPr="00F834BA">
        <w:rPr>
          <w:rFonts w:ascii="Arial" w:eastAsia="Times New Roman" w:hAnsi="Arial" w:cs="Arial"/>
          <w:i/>
          <w:iCs/>
        </w:rPr>
        <w:t>Jana et al. (2019)</w:t>
      </w:r>
      <w:r w:rsidRPr="00F834BA">
        <w:rPr>
          <w:rFonts w:ascii="Arial" w:eastAsia="Times New Roman" w:hAnsi="Arial" w:cs="Arial"/>
        </w:rPr>
        <w:t xml:space="preserve"> highlights the need for integrated extension services and </w:t>
      </w:r>
      <w:proofErr w:type="spellStart"/>
      <w:r w:rsidR="00CC10B0" w:rsidRPr="00075733">
        <w:rPr>
          <w:rFonts w:ascii="Arial" w:eastAsia="Times New Roman" w:hAnsi="Arial" w:cs="Arial"/>
          <w:highlight w:val="yellow"/>
        </w:rPr>
        <w:t>customised</w:t>
      </w:r>
      <w:proofErr w:type="spellEnd"/>
      <w:r w:rsidR="00CC10B0" w:rsidRPr="00F834BA">
        <w:rPr>
          <w:rFonts w:ascii="Arial" w:eastAsia="Times New Roman" w:hAnsi="Arial" w:cs="Arial"/>
        </w:rPr>
        <w:t xml:space="preserve"> </w:t>
      </w:r>
      <w:r w:rsidRPr="00F834BA">
        <w:rPr>
          <w:rFonts w:ascii="Arial" w:eastAsia="Times New Roman" w:hAnsi="Arial" w:cs="Arial"/>
        </w:rPr>
        <w:t xml:space="preserve">training to enable widespread adoption of sustainable practices. Government schemes must therefore focus on </w:t>
      </w:r>
      <w:r w:rsidRPr="00F834BA">
        <w:rPr>
          <w:rFonts w:ascii="Arial" w:eastAsia="Times New Roman" w:hAnsi="Arial" w:cs="Arial"/>
          <w:b/>
          <w:bCs/>
        </w:rPr>
        <w:t>capacity building, input subsidies</w:t>
      </w:r>
      <w:r w:rsidRPr="00F834BA">
        <w:rPr>
          <w:rFonts w:ascii="Arial" w:eastAsia="Times New Roman" w:hAnsi="Arial" w:cs="Arial"/>
        </w:rPr>
        <w:t xml:space="preserve">, and </w:t>
      </w:r>
      <w:r w:rsidRPr="00F834BA">
        <w:rPr>
          <w:rFonts w:ascii="Arial" w:eastAsia="Times New Roman" w:hAnsi="Arial" w:cs="Arial"/>
          <w:b/>
          <w:bCs/>
        </w:rPr>
        <w:t>digital extension tools</w:t>
      </w:r>
      <w:r w:rsidRPr="00F834BA">
        <w:rPr>
          <w:rFonts w:ascii="Arial" w:eastAsia="Times New Roman" w:hAnsi="Arial" w:cs="Arial"/>
        </w:rPr>
        <w:t xml:space="preserve"> to make sustainable methods both accessible and profitable. </w:t>
      </w:r>
      <w:r w:rsidRPr="00F834BA">
        <w:rPr>
          <w:rFonts w:ascii="Arial" w:eastAsia="Times New Roman" w:hAnsi="Arial" w:cs="Arial"/>
        </w:rPr>
        <w:lastRenderedPageBreak/>
        <w:t xml:space="preserve">Further, as suggested by </w:t>
      </w:r>
      <w:r w:rsidRPr="00F834BA">
        <w:rPr>
          <w:rFonts w:ascii="Arial" w:eastAsia="Times New Roman" w:hAnsi="Arial" w:cs="Arial"/>
          <w:i/>
          <w:iCs/>
        </w:rPr>
        <w:t>Paramesh et al. (2022)</w:t>
      </w:r>
      <w:r w:rsidRPr="00F834BA">
        <w:rPr>
          <w:rFonts w:ascii="Arial" w:eastAsia="Times New Roman" w:hAnsi="Arial" w:cs="Arial"/>
        </w:rPr>
        <w:t xml:space="preserve">, promoting </w:t>
      </w:r>
      <w:r w:rsidRPr="00F834BA">
        <w:rPr>
          <w:rFonts w:ascii="Arial" w:eastAsia="Times New Roman" w:hAnsi="Arial" w:cs="Arial"/>
          <w:b/>
          <w:bCs/>
        </w:rPr>
        <w:t>low-emission practices</w:t>
      </w:r>
      <w:r w:rsidRPr="00F834BA">
        <w:rPr>
          <w:rFonts w:ascii="Arial" w:eastAsia="Times New Roman" w:hAnsi="Arial" w:cs="Arial"/>
        </w:rPr>
        <w:t xml:space="preserve"> through carbon credit systems and rewarding environmentally responsible farmers can act as a catalyst for change.</w:t>
      </w:r>
    </w:p>
    <w:p w14:paraId="64761068" w14:textId="73D7AD87" w:rsidR="00F834BA" w:rsidRDefault="00F834BA" w:rsidP="001B14E9">
      <w:pPr>
        <w:spacing w:before="100" w:beforeAutospacing="1" w:after="100" w:afterAutospacing="1" w:line="240" w:lineRule="auto"/>
        <w:jc w:val="both"/>
        <w:rPr>
          <w:rFonts w:ascii="Arial" w:eastAsia="Times New Roman" w:hAnsi="Arial" w:cs="Arial"/>
        </w:rPr>
      </w:pPr>
      <w:r w:rsidRPr="00F834BA">
        <w:rPr>
          <w:rFonts w:ascii="Arial" w:eastAsia="Times New Roman" w:hAnsi="Arial" w:cs="Arial"/>
        </w:rPr>
        <w:t xml:space="preserve">By integrating such evidence-backed interventions, Telangana can build a greener rice economy while safeguarding farmer livelihoods and food security. A </w:t>
      </w:r>
      <w:r w:rsidRPr="00F834BA">
        <w:rPr>
          <w:rFonts w:ascii="Arial" w:eastAsia="Times New Roman" w:hAnsi="Arial" w:cs="Arial"/>
          <w:b/>
          <w:bCs/>
        </w:rPr>
        <w:t>sustainability-focused rice policy</w:t>
      </w:r>
      <w:r w:rsidRPr="00F834BA">
        <w:rPr>
          <w:rFonts w:ascii="Arial" w:eastAsia="Times New Roman" w:hAnsi="Arial" w:cs="Arial"/>
        </w:rPr>
        <w:t xml:space="preserve"> will not only reduce environmental impact but also position Telangana as a leader in climate-smart agriculture.</w:t>
      </w:r>
    </w:p>
    <w:p w14:paraId="76C0BAD4" w14:textId="58657416" w:rsidR="0065330B" w:rsidRDefault="00920F03" w:rsidP="001B14E9">
      <w:pPr>
        <w:spacing w:before="100" w:beforeAutospacing="1" w:after="100" w:afterAutospacing="1" w:line="240" w:lineRule="auto"/>
        <w:jc w:val="both"/>
        <w:rPr>
          <w:rFonts w:ascii="Arial" w:eastAsia="Times New Roman" w:hAnsi="Arial" w:cs="Arial"/>
          <w:b/>
          <w:bCs/>
        </w:rPr>
      </w:pPr>
      <w:r>
        <w:rPr>
          <w:rFonts w:ascii="Arial" w:eastAsia="Times New Roman" w:hAnsi="Arial" w:cs="Arial"/>
          <w:b/>
          <w:bCs/>
        </w:rPr>
        <w:t xml:space="preserve">4. </w:t>
      </w:r>
      <w:r w:rsidR="00F3521C" w:rsidRPr="00F3521C">
        <w:rPr>
          <w:rFonts w:ascii="Arial" w:eastAsia="Times New Roman" w:hAnsi="Arial" w:cs="Arial"/>
          <w:b/>
          <w:bCs/>
        </w:rPr>
        <w:t>CONCLUSION</w:t>
      </w:r>
      <w:r w:rsidR="00C717D8">
        <w:rPr>
          <w:rFonts w:ascii="Arial" w:eastAsia="Times New Roman" w:hAnsi="Arial" w:cs="Arial"/>
          <w:b/>
          <w:bCs/>
        </w:rPr>
        <w:t xml:space="preserve"> </w:t>
      </w:r>
      <w:r w:rsidR="00C717D8" w:rsidRPr="00075733">
        <w:rPr>
          <w:rFonts w:ascii="Arial" w:eastAsia="Times New Roman" w:hAnsi="Arial" w:cs="Arial"/>
          <w:b/>
          <w:bCs/>
          <w:highlight w:val="yellow"/>
        </w:rPr>
        <w:t>AND RECOMMENDATIONS</w:t>
      </w:r>
      <w:r w:rsidR="00C717D8">
        <w:rPr>
          <w:rFonts w:ascii="Arial" w:eastAsia="Times New Roman" w:hAnsi="Arial" w:cs="Arial"/>
          <w:b/>
          <w:bCs/>
        </w:rPr>
        <w:t xml:space="preserve"> </w:t>
      </w:r>
    </w:p>
    <w:p w14:paraId="1BF98462" w14:textId="0FFBAEC1" w:rsidR="00AC7C36" w:rsidRDefault="00920F03" w:rsidP="001B14E9">
      <w:pPr>
        <w:spacing w:before="100" w:beforeAutospacing="1" w:after="100" w:afterAutospacing="1" w:line="240" w:lineRule="auto"/>
        <w:jc w:val="both"/>
        <w:rPr>
          <w:rFonts w:ascii="Arial" w:eastAsia="Times New Roman" w:hAnsi="Arial" w:cs="Arial"/>
        </w:rPr>
      </w:pPr>
      <w:r w:rsidRPr="00920F03">
        <w:rPr>
          <w:rFonts w:ascii="Arial" w:eastAsia="Times New Roman" w:hAnsi="Arial" w:cs="Arial"/>
        </w:rPr>
        <w:t xml:space="preserve">The comparative economic analysis of rice cultivation methods in Telangana—Transplanted Paddy (TPR), Wet Direct Seeded Rice (WET DSR), and Dry Direct Seeded Rice (DRY DSR)—clearly highlights the superior performance of DRY DSR in terms of cost efficiency and profitability. With the lowest total cost of cultivation (₹78,152.28/ha) and the highest net return (₹66,037.92/ha), DRY DSR offers a return of ₹1.84 for every rupee invested, surpassing both WET DSR (₹1.68) and TPR (₹1.37). These results, supported by studies such as Sudhir et al. (2021), Srinivas et al. (2020), and Chauhan et al. (2012), attribute the economic gains of DRY DSR to reduced </w:t>
      </w:r>
      <w:proofErr w:type="spellStart"/>
      <w:r w:rsidR="00CC10B0" w:rsidRPr="00075733">
        <w:rPr>
          <w:rFonts w:ascii="Arial" w:eastAsia="Times New Roman" w:hAnsi="Arial" w:cs="Arial"/>
          <w:highlight w:val="yellow"/>
        </w:rPr>
        <w:t>labour</w:t>
      </w:r>
      <w:proofErr w:type="spellEnd"/>
      <w:r w:rsidR="00CC10B0" w:rsidRPr="00075733">
        <w:rPr>
          <w:rFonts w:ascii="Arial" w:eastAsia="Times New Roman" w:hAnsi="Arial" w:cs="Arial"/>
          <w:highlight w:val="yellow"/>
        </w:rPr>
        <w:t xml:space="preserve"> </w:t>
      </w:r>
      <w:r w:rsidRPr="00920F03">
        <w:rPr>
          <w:rFonts w:ascii="Arial" w:eastAsia="Times New Roman" w:hAnsi="Arial" w:cs="Arial"/>
        </w:rPr>
        <w:t xml:space="preserve">use, elimination of puddling, and better input efficiency. Particularly in </w:t>
      </w:r>
      <w:proofErr w:type="spellStart"/>
      <w:r w:rsidR="00CC10B0" w:rsidRPr="00075733">
        <w:rPr>
          <w:rFonts w:ascii="Arial" w:eastAsia="Times New Roman" w:hAnsi="Arial" w:cs="Arial"/>
          <w:highlight w:val="yellow"/>
        </w:rPr>
        <w:t>mechanised</w:t>
      </w:r>
      <w:proofErr w:type="spellEnd"/>
      <w:r w:rsidR="00CC10B0" w:rsidRPr="00075733">
        <w:rPr>
          <w:rFonts w:ascii="Arial" w:eastAsia="Times New Roman" w:hAnsi="Arial" w:cs="Arial"/>
          <w:highlight w:val="yellow"/>
        </w:rPr>
        <w:t xml:space="preserve"> </w:t>
      </w:r>
      <w:r w:rsidRPr="00920F03">
        <w:rPr>
          <w:rFonts w:ascii="Arial" w:eastAsia="Times New Roman" w:hAnsi="Arial" w:cs="Arial"/>
        </w:rPr>
        <w:t xml:space="preserve">and irrigated regions like Khammam in central Telangana, DRY DSR proves to be a viable and scalable model for sustainable rice farming. Therefore, to ensure long-term agricultural resilience and enhanced farmer income, policy interventions must </w:t>
      </w:r>
      <w:proofErr w:type="spellStart"/>
      <w:r w:rsidR="00CC10B0" w:rsidRPr="00075733">
        <w:rPr>
          <w:rFonts w:ascii="Arial" w:eastAsia="Times New Roman" w:hAnsi="Arial" w:cs="Arial"/>
          <w:highlight w:val="yellow"/>
        </w:rPr>
        <w:t>prioritise</w:t>
      </w:r>
      <w:proofErr w:type="spellEnd"/>
      <w:r w:rsidR="00CC10B0" w:rsidRPr="00075733">
        <w:rPr>
          <w:rFonts w:ascii="Arial" w:eastAsia="Times New Roman" w:hAnsi="Arial" w:cs="Arial"/>
          <w:highlight w:val="yellow"/>
        </w:rPr>
        <w:t xml:space="preserve"> </w:t>
      </w:r>
      <w:r w:rsidRPr="00920F03">
        <w:rPr>
          <w:rFonts w:ascii="Arial" w:eastAsia="Times New Roman" w:hAnsi="Arial" w:cs="Arial"/>
        </w:rPr>
        <w:t>the promotion of cost-effective and climate-smart practices like DRY DSR, in alignment with the broader goal of fostering sustainability in Telangana’s rice ecosystems.</w:t>
      </w:r>
    </w:p>
    <w:p w14:paraId="5F2D2C9F" w14:textId="6315C16D" w:rsidR="00887EE8" w:rsidRDefault="00887EE8" w:rsidP="001B14E9">
      <w:pPr>
        <w:spacing w:before="100" w:beforeAutospacing="1" w:after="100" w:afterAutospacing="1" w:line="240" w:lineRule="auto"/>
        <w:jc w:val="both"/>
        <w:rPr>
          <w:rFonts w:ascii="Arial" w:eastAsia="Times New Roman" w:hAnsi="Arial" w:cs="Arial"/>
        </w:rPr>
      </w:pPr>
    </w:p>
    <w:p w14:paraId="0B3560CE" w14:textId="77777777" w:rsidR="00887EE8" w:rsidRPr="00887EE8" w:rsidRDefault="00887EE8" w:rsidP="00887EE8">
      <w:pPr>
        <w:rPr>
          <w:rFonts w:ascii="Calibri" w:eastAsia="Calibri" w:hAnsi="Calibri" w:cs="Times New Roman"/>
          <w:kern w:val="2"/>
          <w:highlight w:val="yellow"/>
          <w14:ligatures w14:val="standardContextual"/>
        </w:rPr>
      </w:pPr>
      <w:r w:rsidRPr="00887EE8">
        <w:rPr>
          <w:rFonts w:ascii="Calibri" w:eastAsia="Calibri" w:hAnsi="Calibri" w:cs="Times New Roman"/>
          <w:kern w:val="2"/>
          <w:highlight w:val="yellow"/>
          <w14:ligatures w14:val="standardContextual"/>
        </w:rPr>
        <w:t>Disclaimer (Artificial intelligence)</w:t>
      </w:r>
    </w:p>
    <w:p w14:paraId="19CF7E01" w14:textId="77777777" w:rsidR="00887EE8" w:rsidRPr="00887EE8" w:rsidRDefault="00887EE8" w:rsidP="00887EE8">
      <w:pPr>
        <w:rPr>
          <w:rFonts w:ascii="Calibri" w:eastAsia="Calibri" w:hAnsi="Calibri" w:cs="Times New Roman"/>
          <w:kern w:val="2"/>
          <w:highlight w:val="yellow"/>
          <w14:ligatures w14:val="standardContextual"/>
        </w:rPr>
      </w:pPr>
      <w:r w:rsidRPr="00887EE8">
        <w:rPr>
          <w:rFonts w:ascii="Calibri" w:eastAsia="Calibri" w:hAnsi="Calibri" w:cs="Times New Roman"/>
          <w:kern w:val="2"/>
          <w:highlight w:val="yellow"/>
          <w14:ligatures w14:val="standardContextual"/>
        </w:rPr>
        <w:t xml:space="preserve">Option 1: </w:t>
      </w:r>
    </w:p>
    <w:p w14:paraId="4821A48F" w14:textId="77777777" w:rsidR="00887EE8" w:rsidRPr="00887EE8" w:rsidRDefault="00887EE8" w:rsidP="00887EE8">
      <w:pPr>
        <w:rPr>
          <w:rFonts w:ascii="Calibri" w:eastAsia="Calibri" w:hAnsi="Calibri" w:cs="Times New Roman"/>
          <w:kern w:val="2"/>
          <w:highlight w:val="yellow"/>
          <w14:ligatures w14:val="standardContextual"/>
        </w:rPr>
      </w:pPr>
      <w:r w:rsidRPr="00887EE8">
        <w:rPr>
          <w:rFonts w:ascii="Calibri" w:eastAsia="Calibri" w:hAnsi="Calibri" w:cs="Times New Roman"/>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4DB2E4A1" w14:textId="77777777" w:rsidR="00887EE8" w:rsidRPr="00887EE8" w:rsidRDefault="00887EE8" w:rsidP="00887EE8">
      <w:pPr>
        <w:rPr>
          <w:rFonts w:ascii="Calibri" w:eastAsia="Calibri" w:hAnsi="Calibri" w:cs="Times New Roman"/>
          <w:kern w:val="2"/>
          <w:highlight w:val="yellow"/>
          <w14:ligatures w14:val="standardContextual"/>
        </w:rPr>
      </w:pPr>
      <w:r w:rsidRPr="00887EE8">
        <w:rPr>
          <w:rFonts w:ascii="Calibri" w:eastAsia="Calibri" w:hAnsi="Calibri" w:cs="Times New Roman"/>
          <w:kern w:val="2"/>
          <w:highlight w:val="yellow"/>
          <w14:ligatures w14:val="standardContextual"/>
        </w:rPr>
        <w:t xml:space="preserve">Option 2: </w:t>
      </w:r>
    </w:p>
    <w:p w14:paraId="62F9D6CB" w14:textId="77777777" w:rsidR="00887EE8" w:rsidRPr="00887EE8" w:rsidRDefault="00887EE8" w:rsidP="00887EE8">
      <w:pPr>
        <w:rPr>
          <w:rFonts w:ascii="Calibri" w:eastAsia="Calibri" w:hAnsi="Calibri" w:cs="Times New Roman"/>
          <w:kern w:val="2"/>
          <w:highlight w:val="yellow"/>
          <w14:ligatures w14:val="standardContextual"/>
        </w:rPr>
      </w:pPr>
      <w:r w:rsidRPr="00887EE8">
        <w:rPr>
          <w:rFonts w:ascii="Calibri" w:eastAsia="Calibri" w:hAnsi="Calibri" w:cs="Times New Roman"/>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B20F93" w14:textId="77777777" w:rsidR="00887EE8" w:rsidRPr="00887EE8" w:rsidRDefault="00887EE8" w:rsidP="00887EE8">
      <w:pPr>
        <w:rPr>
          <w:rFonts w:ascii="Calibri" w:eastAsia="Calibri" w:hAnsi="Calibri" w:cs="Times New Roman"/>
          <w:kern w:val="2"/>
          <w:highlight w:val="yellow"/>
          <w14:ligatures w14:val="standardContextual"/>
        </w:rPr>
      </w:pPr>
      <w:r w:rsidRPr="00887EE8">
        <w:rPr>
          <w:rFonts w:ascii="Calibri" w:eastAsia="Calibri" w:hAnsi="Calibri" w:cs="Times New Roman"/>
          <w:kern w:val="2"/>
          <w:highlight w:val="yellow"/>
          <w14:ligatures w14:val="standardContextual"/>
        </w:rPr>
        <w:t>Details of the AI usage are given below:</w:t>
      </w:r>
    </w:p>
    <w:p w14:paraId="3B0C4E79" w14:textId="77777777" w:rsidR="00887EE8" w:rsidRPr="00887EE8" w:rsidRDefault="00887EE8" w:rsidP="00887EE8">
      <w:pPr>
        <w:rPr>
          <w:rFonts w:ascii="Calibri" w:eastAsia="Calibri" w:hAnsi="Calibri" w:cs="Times New Roman"/>
          <w:kern w:val="2"/>
          <w:highlight w:val="yellow"/>
          <w14:ligatures w14:val="standardContextual"/>
        </w:rPr>
      </w:pPr>
      <w:r w:rsidRPr="00887EE8">
        <w:rPr>
          <w:rFonts w:ascii="Calibri" w:eastAsia="Calibri" w:hAnsi="Calibri" w:cs="Times New Roman"/>
          <w:kern w:val="2"/>
          <w:highlight w:val="yellow"/>
          <w14:ligatures w14:val="standardContextual"/>
        </w:rPr>
        <w:t>1.</w:t>
      </w:r>
    </w:p>
    <w:p w14:paraId="622B4A27" w14:textId="77777777" w:rsidR="00887EE8" w:rsidRPr="00887EE8" w:rsidRDefault="00887EE8" w:rsidP="00887EE8">
      <w:pPr>
        <w:rPr>
          <w:rFonts w:ascii="Calibri" w:eastAsia="Calibri" w:hAnsi="Calibri" w:cs="Times New Roman"/>
          <w:kern w:val="2"/>
          <w:highlight w:val="yellow"/>
          <w14:ligatures w14:val="standardContextual"/>
        </w:rPr>
      </w:pPr>
      <w:r w:rsidRPr="00887EE8">
        <w:rPr>
          <w:rFonts w:ascii="Calibri" w:eastAsia="Calibri" w:hAnsi="Calibri" w:cs="Times New Roman"/>
          <w:kern w:val="2"/>
          <w:highlight w:val="yellow"/>
          <w14:ligatures w14:val="standardContextual"/>
        </w:rPr>
        <w:t>2.</w:t>
      </w:r>
    </w:p>
    <w:p w14:paraId="54AA617E" w14:textId="30422749" w:rsidR="00887EE8" w:rsidRPr="004B63CC" w:rsidRDefault="00887EE8" w:rsidP="004B63CC">
      <w:pPr>
        <w:rPr>
          <w:rFonts w:ascii="Calibri" w:eastAsia="Calibri" w:hAnsi="Calibri" w:cs="Times New Roman"/>
          <w:kern w:val="2"/>
          <w14:ligatures w14:val="standardContextual"/>
        </w:rPr>
      </w:pPr>
      <w:r w:rsidRPr="00887EE8">
        <w:rPr>
          <w:rFonts w:ascii="Calibri" w:eastAsia="Calibri" w:hAnsi="Calibri" w:cs="Times New Roman"/>
          <w:kern w:val="2"/>
          <w:highlight w:val="yellow"/>
          <w14:ligatures w14:val="standardContextual"/>
        </w:rPr>
        <w:lastRenderedPageBreak/>
        <w:t>3.</w:t>
      </w:r>
      <w:r w:rsidRPr="00887EE8">
        <w:rPr>
          <w:rFonts w:ascii="Calibri" w:eastAsia="Calibri" w:hAnsi="Calibri" w:cs="Times New Roman"/>
          <w:kern w:val="2"/>
          <w14:ligatures w14:val="standardContextual"/>
        </w:rPr>
        <w:t xml:space="preserve"> </w:t>
      </w:r>
    </w:p>
    <w:p w14:paraId="61D95691" w14:textId="77777777" w:rsidR="00AC7C36" w:rsidRPr="00AC7C36" w:rsidRDefault="00AC7C36" w:rsidP="00AC7C36">
      <w:pPr>
        <w:spacing w:before="100" w:beforeAutospacing="1" w:after="100" w:afterAutospacing="1" w:line="240" w:lineRule="auto"/>
        <w:jc w:val="both"/>
        <w:rPr>
          <w:rFonts w:ascii="Arial" w:eastAsia="Times New Roman" w:hAnsi="Arial" w:cs="Arial"/>
          <w:b/>
          <w:bCs/>
        </w:rPr>
      </w:pPr>
      <w:r w:rsidRPr="00AC7C36">
        <w:rPr>
          <w:rFonts w:ascii="Arial" w:eastAsia="Times New Roman" w:hAnsi="Arial" w:cs="Arial"/>
          <w:b/>
          <w:bCs/>
        </w:rPr>
        <w:t>References</w:t>
      </w:r>
    </w:p>
    <w:p w14:paraId="69DAF5A7"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Balasubramanian, V., et al. (2019). </w:t>
      </w:r>
      <w:r w:rsidRPr="00AC7C36">
        <w:rPr>
          <w:rFonts w:ascii="Arial" w:eastAsia="Times New Roman" w:hAnsi="Arial" w:cs="Arial"/>
          <w:i/>
          <w:iCs/>
        </w:rPr>
        <w:t>Climate change and rice production: Challenges and adaptation strategies</w:t>
      </w:r>
      <w:r w:rsidRPr="00AC7C36">
        <w:rPr>
          <w:rFonts w:ascii="Arial" w:eastAsia="Times New Roman" w:hAnsi="Arial" w:cs="Arial"/>
        </w:rPr>
        <w:t>. Journal of Agrarian Studies, 13(2), 78–89.</w:t>
      </w:r>
    </w:p>
    <w:p w14:paraId="100F06F9"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proofErr w:type="spellStart"/>
      <w:r w:rsidRPr="00075733">
        <w:rPr>
          <w:rFonts w:ascii="Arial" w:eastAsia="Times New Roman" w:hAnsi="Arial" w:cs="Arial"/>
          <w:lang w:val="es-US"/>
        </w:rPr>
        <w:t>Chauhan</w:t>
      </w:r>
      <w:proofErr w:type="spellEnd"/>
      <w:r w:rsidRPr="00075733">
        <w:rPr>
          <w:rFonts w:ascii="Arial" w:eastAsia="Times New Roman" w:hAnsi="Arial" w:cs="Arial"/>
          <w:lang w:val="es-US"/>
        </w:rPr>
        <w:t xml:space="preserve">, B. S., </w:t>
      </w:r>
      <w:proofErr w:type="spellStart"/>
      <w:r w:rsidRPr="00075733">
        <w:rPr>
          <w:rFonts w:ascii="Arial" w:eastAsia="Times New Roman" w:hAnsi="Arial" w:cs="Arial"/>
          <w:lang w:val="es-US"/>
        </w:rPr>
        <w:t>Mahajan</w:t>
      </w:r>
      <w:proofErr w:type="spellEnd"/>
      <w:r w:rsidRPr="00075733">
        <w:rPr>
          <w:rFonts w:ascii="Arial" w:eastAsia="Times New Roman" w:hAnsi="Arial" w:cs="Arial"/>
          <w:lang w:val="es-US"/>
        </w:rPr>
        <w:t xml:space="preserve">, G., Sardana, V., </w:t>
      </w:r>
      <w:proofErr w:type="spellStart"/>
      <w:r w:rsidRPr="00075733">
        <w:rPr>
          <w:rFonts w:ascii="Arial" w:eastAsia="Times New Roman" w:hAnsi="Arial" w:cs="Arial"/>
          <w:lang w:val="es-US"/>
        </w:rPr>
        <w:t>Timsina</w:t>
      </w:r>
      <w:proofErr w:type="spellEnd"/>
      <w:r w:rsidRPr="00075733">
        <w:rPr>
          <w:rFonts w:ascii="Arial" w:eastAsia="Times New Roman" w:hAnsi="Arial" w:cs="Arial"/>
          <w:lang w:val="es-US"/>
        </w:rPr>
        <w:t xml:space="preserve">, J., &amp; </w:t>
      </w:r>
      <w:proofErr w:type="spellStart"/>
      <w:r w:rsidRPr="00075733">
        <w:rPr>
          <w:rFonts w:ascii="Arial" w:eastAsia="Times New Roman" w:hAnsi="Arial" w:cs="Arial"/>
          <w:lang w:val="es-US"/>
        </w:rPr>
        <w:t>Jat</w:t>
      </w:r>
      <w:proofErr w:type="spellEnd"/>
      <w:r w:rsidRPr="00075733">
        <w:rPr>
          <w:rFonts w:ascii="Arial" w:eastAsia="Times New Roman" w:hAnsi="Arial" w:cs="Arial"/>
          <w:lang w:val="es-US"/>
        </w:rPr>
        <w:t xml:space="preserve">, M. L. (2012). </w:t>
      </w:r>
      <w:r w:rsidRPr="00AC7C36">
        <w:rPr>
          <w:rFonts w:ascii="Arial" w:eastAsia="Times New Roman" w:hAnsi="Arial" w:cs="Arial"/>
        </w:rPr>
        <w:t xml:space="preserve">Productivity and sustainability of the rice–wheat cropping system in the Indo-Gangetic Plains of the Indian subcontinent: Problems, opportunities, and strategies. </w:t>
      </w:r>
      <w:r w:rsidRPr="00AC7C36">
        <w:rPr>
          <w:rFonts w:ascii="Arial" w:eastAsia="Times New Roman" w:hAnsi="Arial" w:cs="Arial"/>
          <w:i/>
          <w:iCs/>
        </w:rPr>
        <w:t>Advances in Agronomy</w:t>
      </w:r>
      <w:r w:rsidRPr="00AC7C36">
        <w:rPr>
          <w:rFonts w:ascii="Arial" w:eastAsia="Times New Roman" w:hAnsi="Arial" w:cs="Arial"/>
        </w:rPr>
        <w:t>, 117, 315–369.</w:t>
      </w:r>
    </w:p>
    <w:p w14:paraId="2B8B493D"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Directorate of Economics and Statistics (DES). (2023). </w:t>
      </w:r>
      <w:r w:rsidRPr="00AC7C36">
        <w:rPr>
          <w:rFonts w:ascii="Arial" w:eastAsia="Times New Roman" w:hAnsi="Arial" w:cs="Arial"/>
          <w:i/>
          <w:iCs/>
        </w:rPr>
        <w:t>Seasonal and Annual Crop Production Statistics: Telangana State</w:t>
      </w:r>
      <w:r w:rsidRPr="00AC7C36">
        <w:rPr>
          <w:rFonts w:ascii="Arial" w:eastAsia="Times New Roman" w:hAnsi="Arial" w:cs="Arial"/>
        </w:rPr>
        <w:t>. Government of Telangana.</w:t>
      </w:r>
    </w:p>
    <w:p w14:paraId="19856747"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FAO. (2022). </w:t>
      </w:r>
      <w:r w:rsidRPr="00AC7C36">
        <w:rPr>
          <w:rFonts w:ascii="Arial" w:eastAsia="Times New Roman" w:hAnsi="Arial" w:cs="Arial"/>
          <w:i/>
          <w:iCs/>
        </w:rPr>
        <w:t>FAOSTAT – Rice Production Statistics</w:t>
      </w:r>
      <w:r w:rsidRPr="00AC7C36">
        <w:rPr>
          <w:rFonts w:ascii="Arial" w:eastAsia="Times New Roman" w:hAnsi="Arial" w:cs="Arial"/>
        </w:rPr>
        <w:t xml:space="preserve">. Food and Agriculture Organization of the United Nations. Retrieved from </w:t>
      </w:r>
      <w:hyperlink r:id="rId11" w:tgtFrame="_new" w:history="1">
        <w:r w:rsidRPr="00AC7C36">
          <w:rPr>
            <w:rStyle w:val="Hyperlink"/>
            <w:rFonts w:ascii="Arial" w:eastAsia="Times New Roman" w:hAnsi="Arial" w:cs="Arial"/>
          </w:rPr>
          <w:t>http://www.fao.org/faostat/</w:t>
        </w:r>
      </w:hyperlink>
    </w:p>
    <w:p w14:paraId="2DD7D886"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Gill, M. S., Yadav, V., &amp; Bhushan, L. (2019). Economic viability of direct-seeded rice under Indian conditions. </w:t>
      </w:r>
      <w:r w:rsidRPr="00AC7C36">
        <w:rPr>
          <w:rFonts w:ascii="Arial" w:eastAsia="Times New Roman" w:hAnsi="Arial" w:cs="Arial"/>
          <w:i/>
          <w:iCs/>
        </w:rPr>
        <w:t>International Journal of Agronomy and Agricultural Research</w:t>
      </w:r>
      <w:r w:rsidRPr="00AC7C36">
        <w:rPr>
          <w:rFonts w:ascii="Arial" w:eastAsia="Times New Roman" w:hAnsi="Arial" w:cs="Arial"/>
        </w:rPr>
        <w:t>, 15(4), 32–41.</w:t>
      </w:r>
    </w:p>
    <w:p w14:paraId="4C9A5C54"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Jagannath, P., Reddy, A. M., &amp; Prasad, K. V. (2020). Economic analysis of DSR technology in Andhra Pradesh. </w:t>
      </w:r>
      <w:r w:rsidRPr="00AC7C36">
        <w:rPr>
          <w:rFonts w:ascii="Arial" w:eastAsia="Times New Roman" w:hAnsi="Arial" w:cs="Arial"/>
          <w:i/>
          <w:iCs/>
        </w:rPr>
        <w:t>Indian Journal of Economics and Development</w:t>
      </w:r>
      <w:r w:rsidRPr="00AC7C36">
        <w:rPr>
          <w:rFonts w:ascii="Arial" w:eastAsia="Times New Roman" w:hAnsi="Arial" w:cs="Arial"/>
        </w:rPr>
        <w:t>, 16(3), 412–419.</w:t>
      </w:r>
    </w:p>
    <w:p w14:paraId="58D4DF93"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Jana, R. K., Paul, A., &amp; Bose, S. (2019). Role of extension and training in the adoption of sustainable rice production practices. </w:t>
      </w:r>
      <w:r w:rsidRPr="00AC7C36">
        <w:rPr>
          <w:rFonts w:ascii="Arial" w:eastAsia="Times New Roman" w:hAnsi="Arial" w:cs="Arial"/>
          <w:i/>
          <w:iCs/>
        </w:rPr>
        <w:t>Agricultural Extension Review</w:t>
      </w:r>
      <w:r w:rsidRPr="00AC7C36">
        <w:rPr>
          <w:rFonts w:ascii="Arial" w:eastAsia="Times New Roman" w:hAnsi="Arial" w:cs="Arial"/>
        </w:rPr>
        <w:t>, 31(2), 22–27.</w:t>
      </w:r>
    </w:p>
    <w:p w14:paraId="7991FB2B"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Kumar, D., Sharma, P., &amp; Singh, S. (2018). Economic and resource use efficiency of rice under different cultivation methods in India. </w:t>
      </w:r>
      <w:r w:rsidRPr="00AC7C36">
        <w:rPr>
          <w:rFonts w:ascii="Arial" w:eastAsia="Times New Roman" w:hAnsi="Arial" w:cs="Arial"/>
          <w:i/>
          <w:iCs/>
        </w:rPr>
        <w:t>Asian Journal of Agricultural Extension, Economics &amp; Sociology</w:t>
      </w:r>
      <w:r w:rsidRPr="00AC7C36">
        <w:rPr>
          <w:rFonts w:ascii="Arial" w:eastAsia="Times New Roman" w:hAnsi="Arial" w:cs="Arial"/>
        </w:rPr>
        <w:t>, 26(1), 1–9.</w:t>
      </w:r>
    </w:p>
    <w:p w14:paraId="705D889E"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Ministry of Agriculture &amp; Farmers Welfare. (2023). </w:t>
      </w:r>
      <w:r w:rsidRPr="00AC7C36">
        <w:rPr>
          <w:rFonts w:ascii="Arial" w:eastAsia="Times New Roman" w:hAnsi="Arial" w:cs="Arial"/>
          <w:i/>
          <w:iCs/>
        </w:rPr>
        <w:t>Agricultural Statistics at a Glance</w:t>
      </w:r>
      <w:r w:rsidRPr="00AC7C36">
        <w:rPr>
          <w:rFonts w:ascii="Arial" w:eastAsia="Times New Roman" w:hAnsi="Arial" w:cs="Arial"/>
        </w:rPr>
        <w:t>. Government of India.</w:t>
      </w:r>
    </w:p>
    <w:p w14:paraId="4F4F1A19"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Nurunnaher, M., Hossain, M. A., &amp; Rahman, M. A. (2003). A study on return per taka invested in modern rice production. </w:t>
      </w:r>
      <w:r w:rsidRPr="00AC7C36">
        <w:rPr>
          <w:rFonts w:ascii="Arial" w:eastAsia="Times New Roman" w:hAnsi="Arial" w:cs="Arial"/>
          <w:i/>
          <w:iCs/>
        </w:rPr>
        <w:t>Bangladesh Journal of Agricultural Economics</w:t>
      </w:r>
      <w:r w:rsidRPr="00AC7C36">
        <w:rPr>
          <w:rFonts w:ascii="Arial" w:eastAsia="Times New Roman" w:hAnsi="Arial" w:cs="Arial"/>
        </w:rPr>
        <w:t>, 26(2), 95–103.</w:t>
      </w:r>
    </w:p>
    <w:p w14:paraId="28A8FEEF"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Paramesh, R., Raju, M. S., &amp; Lalitha, N. (2022). Promoting low-emission agriculture: Opportunities for rice farmers in South India. </w:t>
      </w:r>
      <w:r w:rsidRPr="00AC7C36">
        <w:rPr>
          <w:rFonts w:ascii="Arial" w:eastAsia="Times New Roman" w:hAnsi="Arial" w:cs="Arial"/>
          <w:i/>
          <w:iCs/>
        </w:rPr>
        <w:t>Sustainable Agriculture Review</w:t>
      </w:r>
      <w:r w:rsidRPr="00AC7C36">
        <w:rPr>
          <w:rFonts w:ascii="Arial" w:eastAsia="Times New Roman" w:hAnsi="Arial" w:cs="Arial"/>
        </w:rPr>
        <w:t>, 21(1), 134–142.</w:t>
      </w:r>
    </w:p>
    <w:p w14:paraId="7648E618"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Pathak, H., Wassmann, R., &amp; Ladha, J. K. (2011). Climate change impact and adaptation strategies for rice production in South Asia. </w:t>
      </w:r>
      <w:r w:rsidRPr="00AC7C36">
        <w:rPr>
          <w:rFonts w:ascii="Arial" w:eastAsia="Times New Roman" w:hAnsi="Arial" w:cs="Arial"/>
          <w:i/>
          <w:iCs/>
        </w:rPr>
        <w:t>Advances in Agronomy</w:t>
      </w:r>
      <w:r w:rsidRPr="00AC7C36">
        <w:rPr>
          <w:rFonts w:ascii="Arial" w:eastAsia="Times New Roman" w:hAnsi="Arial" w:cs="Arial"/>
        </w:rPr>
        <w:t>, 111, 1–35.</w:t>
      </w:r>
    </w:p>
    <w:p w14:paraId="65B02DAA"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Rao, P. S., Reddy, D. R., &amp; Shankar, G. (2021). Comparative study on performance of direct-seeded and transplanted rice under Telangana conditions. </w:t>
      </w:r>
      <w:r w:rsidRPr="00AC7C36">
        <w:rPr>
          <w:rFonts w:ascii="Arial" w:eastAsia="Times New Roman" w:hAnsi="Arial" w:cs="Arial"/>
          <w:i/>
          <w:iCs/>
        </w:rPr>
        <w:t>International Journal of Current Microbiology and Applied Sciences</w:t>
      </w:r>
      <w:r w:rsidRPr="00AC7C36">
        <w:rPr>
          <w:rFonts w:ascii="Arial" w:eastAsia="Times New Roman" w:hAnsi="Arial" w:cs="Arial"/>
        </w:rPr>
        <w:t>, 10(6), 980–987.</w:t>
      </w:r>
    </w:p>
    <w:p w14:paraId="32D4B1D8"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Srinivas, K., Ramesh, B., &amp; Naik, B. (2020). Economics of dry direct seeded rice: Evidence from Telangana. </w:t>
      </w:r>
      <w:r w:rsidRPr="00AC7C36">
        <w:rPr>
          <w:rFonts w:ascii="Arial" w:eastAsia="Times New Roman" w:hAnsi="Arial" w:cs="Arial"/>
          <w:i/>
          <w:iCs/>
        </w:rPr>
        <w:t>Indian Journal of Agricultural Economics</w:t>
      </w:r>
      <w:r w:rsidRPr="00AC7C36">
        <w:rPr>
          <w:rFonts w:ascii="Arial" w:eastAsia="Times New Roman" w:hAnsi="Arial" w:cs="Arial"/>
        </w:rPr>
        <w:t>, 75(3), 415–422.</w:t>
      </w:r>
    </w:p>
    <w:p w14:paraId="24B77234" w14:textId="77777777" w:rsid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Sudhir, K., Reddy, A., &amp; Patil, V. C. (2021). Adoption and economic analysis of dry direct seeded rice technology in India. </w:t>
      </w:r>
      <w:r w:rsidRPr="00AC7C36">
        <w:rPr>
          <w:rFonts w:ascii="Arial" w:eastAsia="Times New Roman" w:hAnsi="Arial" w:cs="Arial"/>
          <w:i/>
          <w:iCs/>
        </w:rPr>
        <w:t>Journal of Rice Research</w:t>
      </w:r>
      <w:r w:rsidRPr="00AC7C36">
        <w:rPr>
          <w:rFonts w:ascii="Arial" w:eastAsia="Times New Roman" w:hAnsi="Arial" w:cs="Arial"/>
        </w:rPr>
        <w:t>, 14(2), 105–112.</w:t>
      </w:r>
    </w:p>
    <w:p w14:paraId="1B45427E" w14:textId="77777777" w:rsidR="00E124FE" w:rsidRDefault="00C271A7" w:rsidP="00AC7C36">
      <w:pPr>
        <w:numPr>
          <w:ilvl w:val="0"/>
          <w:numId w:val="13"/>
        </w:numPr>
        <w:spacing w:before="100" w:beforeAutospacing="1" w:after="100" w:afterAutospacing="1" w:line="240" w:lineRule="auto"/>
        <w:jc w:val="both"/>
        <w:rPr>
          <w:rFonts w:ascii="Arial" w:eastAsia="Times New Roman" w:hAnsi="Arial" w:cs="Arial"/>
          <w:highlight w:val="yellow"/>
        </w:rPr>
      </w:pPr>
      <w:r w:rsidRPr="00075733">
        <w:rPr>
          <w:rFonts w:ascii="Arial" w:eastAsia="Times New Roman" w:hAnsi="Arial" w:cs="Arial"/>
          <w:highlight w:val="yellow"/>
          <w:lang w:val="es-US"/>
        </w:rPr>
        <w:t xml:space="preserve">Li, N., </w:t>
      </w:r>
      <w:proofErr w:type="spellStart"/>
      <w:r w:rsidRPr="00075733">
        <w:rPr>
          <w:rFonts w:ascii="Arial" w:eastAsia="Times New Roman" w:hAnsi="Arial" w:cs="Arial"/>
          <w:highlight w:val="yellow"/>
          <w:lang w:val="es-US"/>
        </w:rPr>
        <w:t>Xu</w:t>
      </w:r>
      <w:proofErr w:type="spellEnd"/>
      <w:r w:rsidRPr="00075733">
        <w:rPr>
          <w:rFonts w:ascii="Arial" w:eastAsia="Times New Roman" w:hAnsi="Arial" w:cs="Arial"/>
          <w:highlight w:val="yellow"/>
          <w:lang w:val="es-US"/>
        </w:rPr>
        <w:t xml:space="preserve">, R., </w:t>
      </w:r>
      <w:proofErr w:type="spellStart"/>
      <w:r w:rsidRPr="00075733">
        <w:rPr>
          <w:rFonts w:ascii="Arial" w:eastAsia="Times New Roman" w:hAnsi="Arial" w:cs="Arial"/>
          <w:highlight w:val="yellow"/>
          <w:lang w:val="es-US"/>
        </w:rPr>
        <w:t>Duan</w:t>
      </w:r>
      <w:proofErr w:type="spellEnd"/>
      <w:r w:rsidRPr="00075733">
        <w:rPr>
          <w:rFonts w:ascii="Arial" w:eastAsia="Times New Roman" w:hAnsi="Arial" w:cs="Arial"/>
          <w:highlight w:val="yellow"/>
          <w:lang w:val="es-US"/>
        </w:rPr>
        <w:t xml:space="preserve">, P., &amp; Li, Y. (2018). </w:t>
      </w:r>
      <w:r w:rsidRPr="00075733">
        <w:rPr>
          <w:rFonts w:ascii="Arial" w:eastAsia="Times New Roman" w:hAnsi="Arial" w:cs="Arial"/>
          <w:highlight w:val="yellow"/>
        </w:rPr>
        <w:t>Control of grain size in rice. Plant Reproduction, 31(3), 237-251.</w:t>
      </w:r>
    </w:p>
    <w:p w14:paraId="1585C2AE" w14:textId="456BDDC2" w:rsidR="00E124FE" w:rsidRDefault="00E124FE" w:rsidP="00E124FE">
      <w:pPr>
        <w:numPr>
          <w:ilvl w:val="0"/>
          <w:numId w:val="13"/>
        </w:numPr>
        <w:spacing w:before="100" w:beforeAutospacing="1" w:after="100" w:afterAutospacing="1" w:line="240" w:lineRule="auto"/>
        <w:jc w:val="both"/>
        <w:rPr>
          <w:rFonts w:ascii="Arial" w:eastAsia="Times New Roman" w:hAnsi="Arial" w:cs="Arial"/>
          <w:highlight w:val="yellow"/>
        </w:rPr>
      </w:pPr>
      <w:proofErr w:type="spellStart"/>
      <w:r w:rsidRPr="00075733">
        <w:rPr>
          <w:rFonts w:ascii="Arial" w:eastAsia="Times New Roman" w:hAnsi="Arial" w:cs="Arial"/>
          <w:highlight w:val="yellow"/>
        </w:rPr>
        <w:t>Bandumula</w:t>
      </w:r>
      <w:proofErr w:type="spellEnd"/>
      <w:r w:rsidRPr="00075733">
        <w:rPr>
          <w:rFonts w:ascii="Arial" w:eastAsia="Times New Roman" w:hAnsi="Arial" w:cs="Arial"/>
          <w:highlight w:val="yellow"/>
        </w:rPr>
        <w:t xml:space="preserve">, N. (2018). Rice production in Asia: Key to global food security. Proceedings of the National Academy of Sciences, India Section B: Biological </w:t>
      </w:r>
      <w:r w:rsidRPr="00075733">
        <w:rPr>
          <w:rFonts w:ascii="Arial" w:eastAsia="Times New Roman" w:hAnsi="Arial" w:cs="Arial"/>
          <w:highlight w:val="yellow"/>
        </w:rPr>
        <w:lastRenderedPageBreak/>
        <w:t xml:space="preserve">Sciences, 88(4), 1323-1328.  </w:t>
      </w:r>
      <w:proofErr w:type="spellStart"/>
      <w:r w:rsidRPr="00075733">
        <w:rPr>
          <w:rFonts w:ascii="Arial" w:eastAsia="Times New Roman" w:hAnsi="Arial" w:cs="Arial"/>
          <w:highlight w:val="yellow"/>
          <w:lang w:val="es-US"/>
        </w:rPr>
        <w:t>Sonaveni</w:t>
      </w:r>
      <w:proofErr w:type="spellEnd"/>
      <w:r w:rsidRPr="00075733">
        <w:rPr>
          <w:rFonts w:ascii="Arial" w:eastAsia="Times New Roman" w:hAnsi="Arial" w:cs="Arial"/>
          <w:highlight w:val="yellow"/>
          <w:lang w:val="es-US"/>
        </w:rPr>
        <w:t xml:space="preserve">, S., </w:t>
      </w:r>
      <w:proofErr w:type="spellStart"/>
      <w:r w:rsidRPr="00075733">
        <w:rPr>
          <w:rFonts w:ascii="Arial" w:eastAsia="Times New Roman" w:hAnsi="Arial" w:cs="Arial"/>
          <w:highlight w:val="yellow"/>
          <w:lang w:val="es-US"/>
        </w:rPr>
        <w:t>Bandumula</w:t>
      </w:r>
      <w:proofErr w:type="spellEnd"/>
      <w:r w:rsidRPr="00075733">
        <w:rPr>
          <w:rFonts w:ascii="Arial" w:eastAsia="Times New Roman" w:hAnsi="Arial" w:cs="Arial"/>
          <w:highlight w:val="yellow"/>
          <w:lang w:val="es-US"/>
        </w:rPr>
        <w:t xml:space="preserve">, N., &amp; </w:t>
      </w:r>
      <w:proofErr w:type="spellStart"/>
      <w:r w:rsidRPr="00075733">
        <w:rPr>
          <w:rFonts w:ascii="Arial" w:eastAsia="Times New Roman" w:hAnsi="Arial" w:cs="Arial"/>
          <w:highlight w:val="yellow"/>
          <w:lang w:val="es-US"/>
        </w:rPr>
        <w:t>Pathak</w:t>
      </w:r>
      <w:proofErr w:type="spellEnd"/>
      <w:r w:rsidRPr="00075733">
        <w:rPr>
          <w:rFonts w:ascii="Arial" w:eastAsia="Times New Roman" w:hAnsi="Arial" w:cs="Arial"/>
          <w:highlight w:val="yellow"/>
          <w:lang w:val="es-US"/>
        </w:rPr>
        <w:t xml:space="preserve">, H. (2024). </w:t>
      </w:r>
      <w:r w:rsidRPr="00075733">
        <w:rPr>
          <w:rFonts w:ascii="Arial" w:eastAsia="Times New Roman" w:hAnsi="Arial" w:cs="Arial"/>
          <w:highlight w:val="yellow"/>
        </w:rPr>
        <w:t xml:space="preserve">A Season wise Analysis of the Extent of Adoption of Popular Rice Varieties in Telangana, India. India (Feb 6, 2024). </w:t>
      </w:r>
    </w:p>
    <w:p w14:paraId="2E258B09" w14:textId="50B51692" w:rsidR="00AC7C36" w:rsidRPr="00075733" w:rsidRDefault="008B3F5A" w:rsidP="00075733">
      <w:pPr>
        <w:numPr>
          <w:ilvl w:val="0"/>
          <w:numId w:val="13"/>
        </w:numPr>
        <w:spacing w:before="100" w:beforeAutospacing="1" w:after="100" w:afterAutospacing="1" w:line="240" w:lineRule="auto"/>
        <w:jc w:val="both"/>
        <w:rPr>
          <w:rFonts w:ascii="Arial" w:eastAsia="Times New Roman" w:hAnsi="Arial" w:cs="Arial"/>
          <w:highlight w:val="yellow"/>
        </w:rPr>
      </w:pPr>
      <w:r w:rsidRPr="00075733">
        <w:rPr>
          <w:rFonts w:ascii="Arial" w:eastAsia="Times New Roman" w:hAnsi="Arial" w:cs="Arial"/>
          <w:highlight w:val="yellow"/>
        </w:rPr>
        <w:t xml:space="preserve">Kumar, K. N. R. (2022). Technical efficiency of rice farmers in Telangana, India: data envelopment analysis (DEA). Research on World Agricultural Economy, 3(3), 1-12. </w:t>
      </w:r>
    </w:p>
    <w:p w14:paraId="45BC7D53" w14:textId="77777777" w:rsidR="001B14E9" w:rsidRPr="00A515C1" w:rsidRDefault="001B14E9" w:rsidP="00A515C1">
      <w:pPr>
        <w:jc w:val="center"/>
      </w:pPr>
    </w:p>
    <w:sectPr w:rsidR="001B14E9" w:rsidRPr="00A515C1"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9ABC" w14:textId="77777777" w:rsidR="00270D21" w:rsidRDefault="00270D21" w:rsidP="00A031A4">
      <w:pPr>
        <w:spacing w:after="0" w:line="240" w:lineRule="auto"/>
      </w:pPr>
      <w:r>
        <w:separator/>
      </w:r>
    </w:p>
  </w:endnote>
  <w:endnote w:type="continuationSeparator" w:id="0">
    <w:p w14:paraId="29D02211" w14:textId="77777777" w:rsidR="00270D21" w:rsidRDefault="00270D21" w:rsidP="00A0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C83D" w14:textId="77777777" w:rsidR="00A031A4" w:rsidRDefault="00A03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BF3A" w14:textId="77777777" w:rsidR="00A031A4" w:rsidRDefault="00A03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7E3E" w14:textId="77777777" w:rsidR="00A031A4" w:rsidRDefault="00A03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A85F" w14:textId="77777777" w:rsidR="00270D21" w:rsidRDefault="00270D21" w:rsidP="00A031A4">
      <w:pPr>
        <w:spacing w:after="0" w:line="240" w:lineRule="auto"/>
      </w:pPr>
      <w:r>
        <w:separator/>
      </w:r>
    </w:p>
  </w:footnote>
  <w:footnote w:type="continuationSeparator" w:id="0">
    <w:p w14:paraId="35718F95" w14:textId="77777777" w:rsidR="00270D21" w:rsidRDefault="00270D21" w:rsidP="00A03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66C5" w14:textId="33D57A97" w:rsidR="00A031A4" w:rsidRDefault="00000000">
    <w:pPr>
      <w:pStyle w:val="Header"/>
    </w:pPr>
    <w:r>
      <w:rPr>
        <w:noProof/>
      </w:rPr>
      <w:pict w14:anchorId="005E1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58860"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9CD9" w14:textId="2CE526BC" w:rsidR="00A031A4" w:rsidRDefault="00000000">
    <w:pPr>
      <w:pStyle w:val="Header"/>
    </w:pPr>
    <w:r>
      <w:rPr>
        <w:noProof/>
      </w:rPr>
      <w:pict w14:anchorId="2E0C6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58861"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C7DE" w14:textId="40FC63EA" w:rsidR="00A031A4" w:rsidRDefault="00000000">
    <w:pPr>
      <w:pStyle w:val="Header"/>
    </w:pPr>
    <w:r>
      <w:rPr>
        <w:noProof/>
      </w:rPr>
      <w:pict w14:anchorId="09E21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58859"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CB7E8D"/>
    <w:multiLevelType w:val="hybridMultilevel"/>
    <w:tmpl w:val="916E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D23F64"/>
    <w:multiLevelType w:val="hybridMultilevel"/>
    <w:tmpl w:val="F0102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BF5E32"/>
    <w:multiLevelType w:val="multilevel"/>
    <w:tmpl w:val="B8F6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F157AE"/>
    <w:multiLevelType w:val="hybridMultilevel"/>
    <w:tmpl w:val="54129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254473">
    <w:abstractNumId w:val="8"/>
  </w:num>
  <w:num w:numId="2" w16cid:durableId="660088509">
    <w:abstractNumId w:val="6"/>
  </w:num>
  <w:num w:numId="3" w16cid:durableId="912785671">
    <w:abstractNumId w:val="5"/>
  </w:num>
  <w:num w:numId="4" w16cid:durableId="727073034">
    <w:abstractNumId w:val="4"/>
  </w:num>
  <w:num w:numId="5" w16cid:durableId="542644199">
    <w:abstractNumId w:val="7"/>
  </w:num>
  <w:num w:numId="6" w16cid:durableId="1750926358">
    <w:abstractNumId w:val="3"/>
  </w:num>
  <w:num w:numId="7" w16cid:durableId="1613854680">
    <w:abstractNumId w:val="2"/>
  </w:num>
  <w:num w:numId="8" w16cid:durableId="2015766779">
    <w:abstractNumId w:val="1"/>
  </w:num>
  <w:num w:numId="9" w16cid:durableId="195776180">
    <w:abstractNumId w:val="0"/>
  </w:num>
  <w:num w:numId="10" w16cid:durableId="1044212712">
    <w:abstractNumId w:val="9"/>
  </w:num>
  <w:num w:numId="11" w16cid:durableId="1757510461">
    <w:abstractNumId w:val="10"/>
  </w:num>
  <w:num w:numId="12" w16cid:durableId="1435324953">
    <w:abstractNumId w:val="12"/>
  </w:num>
  <w:num w:numId="13" w16cid:durableId="1854874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ewtDQwNDczMjeyNDJT0lEKTi0uzszPAykwrAUAKIsocCwAAAA="/>
  </w:docVars>
  <w:rsids>
    <w:rsidRoot w:val="00B47730"/>
    <w:rsid w:val="00006A2E"/>
    <w:rsid w:val="00011C2B"/>
    <w:rsid w:val="0001408C"/>
    <w:rsid w:val="00034616"/>
    <w:rsid w:val="00037B80"/>
    <w:rsid w:val="00056BD1"/>
    <w:rsid w:val="0006063C"/>
    <w:rsid w:val="00062835"/>
    <w:rsid w:val="000629EF"/>
    <w:rsid w:val="00075733"/>
    <w:rsid w:val="00082995"/>
    <w:rsid w:val="000E3EC1"/>
    <w:rsid w:val="000E4125"/>
    <w:rsid w:val="000F1023"/>
    <w:rsid w:val="0010365E"/>
    <w:rsid w:val="00107813"/>
    <w:rsid w:val="00113750"/>
    <w:rsid w:val="00127B48"/>
    <w:rsid w:val="0015074B"/>
    <w:rsid w:val="00150832"/>
    <w:rsid w:val="00152A52"/>
    <w:rsid w:val="00153DBF"/>
    <w:rsid w:val="001629A0"/>
    <w:rsid w:val="001679C8"/>
    <w:rsid w:val="00176995"/>
    <w:rsid w:val="00192E19"/>
    <w:rsid w:val="001A266B"/>
    <w:rsid w:val="001A68A5"/>
    <w:rsid w:val="001B14E9"/>
    <w:rsid w:val="001B2A78"/>
    <w:rsid w:val="001C0764"/>
    <w:rsid w:val="00225331"/>
    <w:rsid w:val="002309A9"/>
    <w:rsid w:val="0025725E"/>
    <w:rsid w:val="00267AD4"/>
    <w:rsid w:val="00267C40"/>
    <w:rsid w:val="00270D21"/>
    <w:rsid w:val="002905F4"/>
    <w:rsid w:val="0029639D"/>
    <w:rsid w:val="002A1CA6"/>
    <w:rsid w:val="002A603C"/>
    <w:rsid w:val="002D5F46"/>
    <w:rsid w:val="002E2F12"/>
    <w:rsid w:val="00326F90"/>
    <w:rsid w:val="0039616F"/>
    <w:rsid w:val="0043722D"/>
    <w:rsid w:val="004406C6"/>
    <w:rsid w:val="0045666E"/>
    <w:rsid w:val="004609EA"/>
    <w:rsid w:val="00484A6F"/>
    <w:rsid w:val="00495AF0"/>
    <w:rsid w:val="004A0651"/>
    <w:rsid w:val="004A1078"/>
    <w:rsid w:val="004A372A"/>
    <w:rsid w:val="004B02B4"/>
    <w:rsid w:val="004B63CC"/>
    <w:rsid w:val="004C2984"/>
    <w:rsid w:val="004D6864"/>
    <w:rsid w:val="004E668D"/>
    <w:rsid w:val="004F0265"/>
    <w:rsid w:val="004F0F6A"/>
    <w:rsid w:val="004F528C"/>
    <w:rsid w:val="00535DA1"/>
    <w:rsid w:val="005478BC"/>
    <w:rsid w:val="005565F3"/>
    <w:rsid w:val="00575D7B"/>
    <w:rsid w:val="005A5B9E"/>
    <w:rsid w:val="005E5285"/>
    <w:rsid w:val="005E5492"/>
    <w:rsid w:val="005F5D99"/>
    <w:rsid w:val="006051F3"/>
    <w:rsid w:val="006058DD"/>
    <w:rsid w:val="006235BB"/>
    <w:rsid w:val="0065330B"/>
    <w:rsid w:val="006534E9"/>
    <w:rsid w:val="006811FF"/>
    <w:rsid w:val="006A2666"/>
    <w:rsid w:val="006E5E25"/>
    <w:rsid w:val="006F5556"/>
    <w:rsid w:val="00716A42"/>
    <w:rsid w:val="00721224"/>
    <w:rsid w:val="0073199C"/>
    <w:rsid w:val="00752AB1"/>
    <w:rsid w:val="0078799E"/>
    <w:rsid w:val="00793073"/>
    <w:rsid w:val="007E173E"/>
    <w:rsid w:val="00811526"/>
    <w:rsid w:val="00811DE4"/>
    <w:rsid w:val="00820693"/>
    <w:rsid w:val="00844479"/>
    <w:rsid w:val="00887EE8"/>
    <w:rsid w:val="00892E8D"/>
    <w:rsid w:val="008A4CAD"/>
    <w:rsid w:val="008B3062"/>
    <w:rsid w:val="008B3F5A"/>
    <w:rsid w:val="008C1015"/>
    <w:rsid w:val="008D0EF8"/>
    <w:rsid w:val="008D6D58"/>
    <w:rsid w:val="008E12AB"/>
    <w:rsid w:val="00902016"/>
    <w:rsid w:val="00903465"/>
    <w:rsid w:val="00920F03"/>
    <w:rsid w:val="00923CBA"/>
    <w:rsid w:val="009405A9"/>
    <w:rsid w:val="009650E6"/>
    <w:rsid w:val="009759FD"/>
    <w:rsid w:val="009A7D7B"/>
    <w:rsid w:val="009B7F18"/>
    <w:rsid w:val="009D31B1"/>
    <w:rsid w:val="00A031A4"/>
    <w:rsid w:val="00A106B9"/>
    <w:rsid w:val="00A263A0"/>
    <w:rsid w:val="00A34EAC"/>
    <w:rsid w:val="00A42F8B"/>
    <w:rsid w:val="00A44131"/>
    <w:rsid w:val="00A46BC7"/>
    <w:rsid w:val="00A50947"/>
    <w:rsid w:val="00A515C1"/>
    <w:rsid w:val="00A60A45"/>
    <w:rsid w:val="00A623FC"/>
    <w:rsid w:val="00A67323"/>
    <w:rsid w:val="00AA1D8D"/>
    <w:rsid w:val="00AA2C96"/>
    <w:rsid w:val="00AC7C36"/>
    <w:rsid w:val="00AD3A35"/>
    <w:rsid w:val="00AE12A2"/>
    <w:rsid w:val="00AE267F"/>
    <w:rsid w:val="00AF5390"/>
    <w:rsid w:val="00AF795F"/>
    <w:rsid w:val="00B141E2"/>
    <w:rsid w:val="00B178F3"/>
    <w:rsid w:val="00B4750A"/>
    <w:rsid w:val="00B47730"/>
    <w:rsid w:val="00B94682"/>
    <w:rsid w:val="00BD7F6B"/>
    <w:rsid w:val="00C176CA"/>
    <w:rsid w:val="00C271A7"/>
    <w:rsid w:val="00C36C9E"/>
    <w:rsid w:val="00C717D8"/>
    <w:rsid w:val="00CB020C"/>
    <w:rsid w:val="00CB0664"/>
    <w:rsid w:val="00CC10B0"/>
    <w:rsid w:val="00CE1F7F"/>
    <w:rsid w:val="00D16A70"/>
    <w:rsid w:val="00D27F60"/>
    <w:rsid w:val="00D341E8"/>
    <w:rsid w:val="00D6241D"/>
    <w:rsid w:val="00D627CE"/>
    <w:rsid w:val="00D768F3"/>
    <w:rsid w:val="00D832CD"/>
    <w:rsid w:val="00D84C8C"/>
    <w:rsid w:val="00D86E56"/>
    <w:rsid w:val="00DB364F"/>
    <w:rsid w:val="00DE797C"/>
    <w:rsid w:val="00DF162D"/>
    <w:rsid w:val="00DF4853"/>
    <w:rsid w:val="00E046DD"/>
    <w:rsid w:val="00E0627D"/>
    <w:rsid w:val="00E124FE"/>
    <w:rsid w:val="00E27ECA"/>
    <w:rsid w:val="00E54E16"/>
    <w:rsid w:val="00E712B3"/>
    <w:rsid w:val="00E7582A"/>
    <w:rsid w:val="00EA36D2"/>
    <w:rsid w:val="00EE5A5D"/>
    <w:rsid w:val="00F068AA"/>
    <w:rsid w:val="00F07251"/>
    <w:rsid w:val="00F2402C"/>
    <w:rsid w:val="00F246EB"/>
    <w:rsid w:val="00F3521C"/>
    <w:rsid w:val="00F36877"/>
    <w:rsid w:val="00F51C2F"/>
    <w:rsid w:val="00F52DF6"/>
    <w:rsid w:val="00F67337"/>
    <w:rsid w:val="00F834BA"/>
    <w:rsid w:val="00F9311D"/>
    <w:rsid w:val="00F95936"/>
    <w:rsid w:val="00FA459A"/>
    <w:rsid w:val="00FA4AEF"/>
    <w:rsid w:val="00FB4E73"/>
    <w:rsid w:val="00FC693F"/>
    <w:rsid w:val="00FD3324"/>
    <w:rsid w:val="00FF6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B3553E"/>
  <w14:defaultImageDpi w14:val="300"/>
  <w15:docId w15:val="{299A05F6-8BCF-489F-836F-73863157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uthor">
    <w:name w:val="Author"/>
    <w:basedOn w:val="Normal"/>
    <w:rsid w:val="001B2A78"/>
    <w:pPr>
      <w:spacing w:after="0" w:line="280" w:lineRule="exact"/>
      <w:jc w:val="right"/>
    </w:pPr>
    <w:rPr>
      <w:rFonts w:ascii="Helvetica" w:eastAsia="Times New Roman" w:hAnsi="Helvetica" w:cs="Times New Roman"/>
      <w:b/>
      <w:sz w:val="24"/>
      <w:szCs w:val="20"/>
    </w:rPr>
  </w:style>
  <w:style w:type="paragraph" w:styleId="NormalWeb">
    <w:name w:val="Normal (Web)"/>
    <w:basedOn w:val="Normal"/>
    <w:uiPriority w:val="99"/>
    <w:unhideWhenUsed/>
    <w:rsid w:val="00D627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820693"/>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AC7C36"/>
    <w:rPr>
      <w:color w:val="0000FF" w:themeColor="hyperlink"/>
      <w:u w:val="single"/>
    </w:rPr>
  </w:style>
  <w:style w:type="character" w:customStyle="1" w:styleId="UnresolvedMention1">
    <w:name w:val="Unresolved Mention1"/>
    <w:basedOn w:val="DefaultParagraphFont"/>
    <w:uiPriority w:val="99"/>
    <w:semiHidden/>
    <w:unhideWhenUsed/>
    <w:rsid w:val="00AC7C36"/>
    <w:rPr>
      <w:color w:val="605E5C"/>
      <w:shd w:val="clear" w:color="auto" w:fill="E1DFDD"/>
    </w:rPr>
  </w:style>
  <w:style w:type="paragraph" w:styleId="Revision">
    <w:name w:val="Revision"/>
    <w:hidden/>
    <w:uiPriority w:val="99"/>
    <w:semiHidden/>
    <w:rsid w:val="00CC10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40859">
      <w:bodyDiv w:val="1"/>
      <w:marLeft w:val="0"/>
      <w:marRight w:val="0"/>
      <w:marTop w:val="0"/>
      <w:marBottom w:val="0"/>
      <w:divBdr>
        <w:top w:val="none" w:sz="0" w:space="0" w:color="auto"/>
        <w:left w:val="none" w:sz="0" w:space="0" w:color="auto"/>
        <w:bottom w:val="none" w:sz="0" w:space="0" w:color="auto"/>
        <w:right w:val="none" w:sz="0" w:space="0" w:color="auto"/>
      </w:divBdr>
    </w:div>
    <w:div w:id="201747985">
      <w:bodyDiv w:val="1"/>
      <w:marLeft w:val="0"/>
      <w:marRight w:val="0"/>
      <w:marTop w:val="0"/>
      <w:marBottom w:val="0"/>
      <w:divBdr>
        <w:top w:val="none" w:sz="0" w:space="0" w:color="auto"/>
        <w:left w:val="none" w:sz="0" w:space="0" w:color="auto"/>
        <w:bottom w:val="none" w:sz="0" w:space="0" w:color="auto"/>
        <w:right w:val="none" w:sz="0" w:space="0" w:color="auto"/>
      </w:divBdr>
    </w:div>
    <w:div w:id="236748657">
      <w:bodyDiv w:val="1"/>
      <w:marLeft w:val="0"/>
      <w:marRight w:val="0"/>
      <w:marTop w:val="0"/>
      <w:marBottom w:val="0"/>
      <w:divBdr>
        <w:top w:val="none" w:sz="0" w:space="0" w:color="auto"/>
        <w:left w:val="none" w:sz="0" w:space="0" w:color="auto"/>
        <w:bottom w:val="none" w:sz="0" w:space="0" w:color="auto"/>
        <w:right w:val="none" w:sz="0" w:space="0" w:color="auto"/>
      </w:divBdr>
    </w:div>
    <w:div w:id="575673124">
      <w:bodyDiv w:val="1"/>
      <w:marLeft w:val="0"/>
      <w:marRight w:val="0"/>
      <w:marTop w:val="0"/>
      <w:marBottom w:val="0"/>
      <w:divBdr>
        <w:top w:val="none" w:sz="0" w:space="0" w:color="auto"/>
        <w:left w:val="none" w:sz="0" w:space="0" w:color="auto"/>
        <w:bottom w:val="none" w:sz="0" w:space="0" w:color="auto"/>
        <w:right w:val="none" w:sz="0" w:space="0" w:color="auto"/>
      </w:divBdr>
    </w:div>
    <w:div w:id="980958936">
      <w:bodyDiv w:val="1"/>
      <w:marLeft w:val="0"/>
      <w:marRight w:val="0"/>
      <w:marTop w:val="0"/>
      <w:marBottom w:val="0"/>
      <w:divBdr>
        <w:top w:val="none" w:sz="0" w:space="0" w:color="auto"/>
        <w:left w:val="none" w:sz="0" w:space="0" w:color="auto"/>
        <w:bottom w:val="none" w:sz="0" w:space="0" w:color="auto"/>
        <w:right w:val="none" w:sz="0" w:space="0" w:color="auto"/>
      </w:divBdr>
    </w:div>
    <w:div w:id="1178273600">
      <w:bodyDiv w:val="1"/>
      <w:marLeft w:val="0"/>
      <w:marRight w:val="0"/>
      <w:marTop w:val="0"/>
      <w:marBottom w:val="0"/>
      <w:divBdr>
        <w:top w:val="none" w:sz="0" w:space="0" w:color="auto"/>
        <w:left w:val="none" w:sz="0" w:space="0" w:color="auto"/>
        <w:bottom w:val="none" w:sz="0" w:space="0" w:color="auto"/>
        <w:right w:val="none" w:sz="0" w:space="0" w:color="auto"/>
      </w:divBdr>
    </w:div>
    <w:div w:id="1201088661">
      <w:bodyDiv w:val="1"/>
      <w:marLeft w:val="0"/>
      <w:marRight w:val="0"/>
      <w:marTop w:val="0"/>
      <w:marBottom w:val="0"/>
      <w:divBdr>
        <w:top w:val="none" w:sz="0" w:space="0" w:color="auto"/>
        <w:left w:val="none" w:sz="0" w:space="0" w:color="auto"/>
        <w:bottom w:val="none" w:sz="0" w:space="0" w:color="auto"/>
        <w:right w:val="none" w:sz="0" w:space="0" w:color="auto"/>
      </w:divBdr>
    </w:div>
    <w:div w:id="1337347121">
      <w:bodyDiv w:val="1"/>
      <w:marLeft w:val="0"/>
      <w:marRight w:val="0"/>
      <w:marTop w:val="0"/>
      <w:marBottom w:val="0"/>
      <w:divBdr>
        <w:top w:val="none" w:sz="0" w:space="0" w:color="auto"/>
        <w:left w:val="none" w:sz="0" w:space="0" w:color="auto"/>
        <w:bottom w:val="none" w:sz="0" w:space="0" w:color="auto"/>
        <w:right w:val="none" w:sz="0" w:space="0" w:color="auto"/>
      </w:divBdr>
    </w:div>
    <w:div w:id="1448280546">
      <w:bodyDiv w:val="1"/>
      <w:marLeft w:val="0"/>
      <w:marRight w:val="0"/>
      <w:marTop w:val="0"/>
      <w:marBottom w:val="0"/>
      <w:divBdr>
        <w:top w:val="none" w:sz="0" w:space="0" w:color="auto"/>
        <w:left w:val="none" w:sz="0" w:space="0" w:color="auto"/>
        <w:bottom w:val="none" w:sz="0" w:space="0" w:color="auto"/>
        <w:right w:val="none" w:sz="0" w:space="0" w:color="auto"/>
      </w:divBdr>
    </w:div>
    <w:div w:id="1487283028">
      <w:bodyDiv w:val="1"/>
      <w:marLeft w:val="0"/>
      <w:marRight w:val="0"/>
      <w:marTop w:val="0"/>
      <w:marBottom w:val="0"/>
      <w:divBdr>
        <w:top w:val="none" w:sz="0" w:space="0" w:color="auto"/>
        <w:left w:val="none" w:sz="0" w:space="0" w:color="auto"/>
        <w:bottom w:val="none" w:sz="0" w:space="0" w:color="auto"/>
        <w:right w:val="none" w:sz="0" w:space="0" w:color="auto"/>
      </w:divBdr>
    </w:div>
    <w:div w:id="1562476031">
      <w:bodyDiv w:val="1"/>
      <w:marLeft w:val="0"/>
      <w:marRight w:val="0"/>
      <w:marTop w:val="0"/>
      <w:marBottom w:val="0"/>
      <w:divBdr>
        <w:top w:val="none" w:sz="0" w:space="0" w:color="auto"/>
        <w:left w:val="none" w:sz="0" w:space="0" w:color="auto"/>
        <w:bottom w:val="none" w:sz="0" w:space="0" w:color="auto"/>
        <w:right w:val="none" w:sz="0" w:space="0" w:color="auto"/>
      </w:divBdr>
    </w:div>
    <w:div w:id="2008439192">
      <w:bodyDiv w:val="1"/>
      <w:marLeft w:val="0"/>
      <w:marRight w:val="0"/>
      <w:marTop w:val="0"/>
      <w:marBottom w:val="0"/>
      <w:divBdr>
        <w:top w:val="none" w:sz="0" w:space="0" w:color="auto"/>
        <w:left w:val="none" w:sz="0" w:space="0" w:color="auto"/>
        <w:bottom w:val="none" w:sz="0" w:space="0" w:color="auto"/>
        <w:right w:val="none" w:sz="0" w:space="0" w:color="auto"/>
      </w:divBdr>
      <w:divsChild>
        <w:div w:id="1971932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978759">
      <w:bodyDiv w:val="1"/>
      <w:marLeft w:val="0"/>
      <w:marRight w:val="0"/>
      <w:marTop w:val="0"/>
      <w:marBottom w:val="0"/>
      <w:divBdr>
        <w:top w:val="none" w:sz="0" w:space="0" w:color="auto"/>
        <w:left w:val="none" w:sz="0" w:space="0" w:color="auto"/>
        <w:bottom w:val="none" w:sz="0" w:space="0" w:color="auto"/>
        <w:right w:val="none" w:sz="0" w:space="0" w:color="auto"/>
      </w:divBdr>
    </w:div>
    <w:div w:id="2129816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faosta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'Cost Comparison'!$A$39</c:f>
              <c:strCache>
                <c:ptCount val="1"/>
                <c:pt idx="0">
                  <c:v>TPR</c:v>
                </c:pt>
              </c:strCache>
            </c:strRef>
          </c:tx>
          <c:spPr>
            <a:solidFill>
              <a:schemeClr val="accent1"/>
            </a:solidFill>
            <a:ln>
              <a:noFill/>
            </a:ln>
            <a:effectLst/>
          </c:spPr>
          <c:invertIfNegative val="0"/>
          <c:cat>
            <c:strRef>
              <c:f>'Cost Comparison'!$B$38:$D$38</c:f>
              <c:strCache>
                <c:ptCount val="3"/>
                <c:pt idx="0">
                  <c:v>Total Operational cost</c:v>
                </c:pt>
                <c:pt idx="1">
                  <c:v>Total Fixed Cost</c:v>
                </c:pt>
                <c:pt idx="2">
                  <c:v>Total cost</c:v>
                </c:pt>
              </c:strCache>
            </c:strRef>
          </c:cat>
          <c:val>
            <c:numRef>
              <c:f>'Cost Comparison'!$B$39:$D$39</c:f>
              <c:numCache>
                <c:formatCode>General</c:formatCode>
                <c:ptCount val="3"/>
                <c:pt idx="0">
                  <c:v>70817.429999999993</c:v>
                </c:pt>
                <c:pt idx="1">
                  <c:v>26244.23</c:v>
                </c:pt>
                <c:pt idx="2">
                  <c:v>97061.66</c:v>
                </c:pt>
              </c:numCache>
            </c:numRef>
          </c:val>
          <c:extLst>
            <c:ext xmlns:c16="http://schemas.microsoft.com/office/drawing/2014/chart" uri="{C3380CC4-5D6E-409C-BE32-E72D297353CC}">
              <c16:uniqueId val="{00000000-8AB2-4BC9-8F17-71CA02BB01A6}"/>
            </c:ext>
          </c:extLst>
        </c:ser>
        <c:ser>
          <c:idx val="1"/>
          <c:order val="1"/>
          <c:tx>
            <c:strRef>
              <c:f>'Cost Comparison'!$A$40</c:f>
              <c:strCache>
                <c:ptCount val="1"/>
                <c:pt idx="0">
                  <c:v>WET DSR</c:v>
                </c:pt>
              </c:strCache>
            </c:strRef>
          </c:tx>
          <c:spPr>
            <a:solidFill>
              <a:schemeClr val="accent2"/>
            </a:solidFill>
            <a:ln>
              <a:noFill/>
            </a:ln>
            <a:effectLst/>
          </c:spPr>
          <c:invertIfNegative val="0"/>
          <c:cat>
            <c:strRef>
              <c:f>'Cost Comparison'!$B$38:$D$38</c:f>
              <c:strCache>
                <c:ptCount val="3"/>
                <c:pt idx="0">
                  <c:v>Total Operational cost</c:v>
                </c:pt>
                <c:pt idx="1">
                  <c:v>Total Fixed Cost</c:v>
                </c:pt>
                <c:pt idx="2">
                  <c:v>Total cost</c:v>
                </c:pt>
              </c:strCache>
            </c:strRef>
          </c:cat>
          <c:val>
            <c:numRef>
              <c:f>'Cost Comparison'!$B$40:$D$40</c:f>
              <c:numCache>
                <c:formatCode>General</c:formatCode>
                <c:ptCount val="3"/>
                <c:pt idx="0">
                  <c:v>56023.43</c:v>
                </c:pt>
                <c:pt idx="1">
                  <c:v>25906.15</c:v>
                </c:pt>
                <c:pt idx="2">
                  <c:v>81929.58</c:v>
                </c:pt>
              </c:numCache>
            </c:numRef>
          </c:val>
          <c:extLst>
            <c:ext xmlns:c16="http://schemas.microsoft.com/office/drawing/2014/chart" uri="{C3380CC4-5D6E-409C-BE32-E72D297353CC}">
              <c16:uniqueId val="{00000001-8AB2-4BC9-8F17-71CA02BB01A6}"/>
            </c:ext>
          </c:extLst>
        </c:ser>
        <c:ser>
          <c:idx val="2"/>
          <c:order val="2"/>
          <c:tx>
            <c:strRef>
              <c:f>'Cost Comparison'!$A$41</c:f>
              <c:strCache>
                <c:ptCount val="1"/>
                <c:pt idx="0">
                  <c:v>DRY DSR</c:v>
                </c:pt>
              </c:strCache>
            </c:strRef>
          </c:tx>
          <c:spPr>
            <a:solidFill>
              <a:schemeClr val="accent3"/>
            </a:solidFill>
            <a:ln>
              <a:noFill/>
            </a:ln>
            <a:effectLst/>
          </c:spPr>
          <c:invertIfNegative val="0"/>
          <c:cat>
            <c:strRef>
              <c:f>'Cost Comparison'!$B$38:$D$38</c:f>
              <c:strCache>
                <c:ptCount val="3"/>
                <c:pt idx="0">
                  <c:v>Total Operational cost</c:v>
                </c:pt>
                <c:pt idx="1">
                  <c:v>Total Fixed Cost</c:v>
                </c:pt>
                <c:pt idx="2">
                  <c:v>Total cost</c:v>
                </c:pt>
              </c:strCache>
            </c:strRef>
          </c:cat>
          <c:val>
            <c:numRef>
              <c:f>'Cost Comparison'!$B$41:$D$41</c:f>
              <c:numCache>
                <c:formatCode>General</c:formatCode>
                <c:ptCount val="3"/>
                <c:pt idx="0">
                  <c:v>52366.080000000002</c:v>
                </c:pt>
                <c:pt idx="1">
                  <c:v>26186.2</c:v>
                </c:pt>
                <c:pt idx="2">
                  <c:v>78552.28</c:v>
                </c:pt>
              </c:numCache>
            </c:numRef>
          </c:val>
          <c:extLst>
            <c:ext xmlns:c16="http://schemas.microsoft.com/office/drawing/2014/chart" uri="{C3380CC4-5D6E-409C-BE32-E72D297353CC}">
              <c16:uniqueId val="{00000002-8AB2-4BC9-8F17-71CA02BB01A6}"/>
            </c:ext>
          </c:extLst>
        </c:ser>
        <c:dLbls>
          <c:showLegendKey val="0"/>
          <c:showVal val="0"/>
          <c:showCatName val="0"/>
          <c:showSerName val="0"/>
          <c:showPercent val="0"/>
          <c:showBubbleSize val="0"/>
        </c:dLbls>
        <c:gapWidth val="219"/>
        <c:overlap val="-27"/>
        <c:axId val="577192464"/>
        <c:axId val="577194864"/>
      </c:barChart>
      <c:catAx>
        <c:axId val="57719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194864"/>
        <c:crosses val="autoZero"/>
        <c:auto val="1"/>
        <c:lblAlgn val="ctr"/>
        <c:lblOffset val="100"/>
        <c:noMultiLvlLbl val="0"/>
      </c:catAx>
      <c:valAx>
        <c:axId val="577194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19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'Cost Comparison'!$A$55</c:f>
              <c:strCache>
                <c:ptCount val="1"/>
                <c:pt idx="0">
                  <c:v>TPR</c:v>
                </c:pt>
              </c:strCache>
            </c:strRef>
          </c:tx>
          <c:spPr>
            <a:solidFill>
              <a:schemeClr val="accent1"/>
            </a:solidFill>
            <a:ln>
              <a:noFill/>
            </a:ln>
            <a:effectLst/>
          </c:spPr>
          <c:invertIfNegative val="0"/>
          <c:cat>
            <c:strRef>
              <c:f>'Cost Comparison'!$B$54:$D$54</c:f>
              <c:strCache>
                <c:ptCount val="3"/>
                <c:pt idx="0">
                  <c:v>Total cost</c:v>
                </c:pt>
                <c:pt idx="1">
                  <c:v>Gross returns</c:v>
                </c:pt>
                <c:pt idx="2">
                  <c:v>Net returns</c:v>
                </c:pt>
              </c:strCache>
            </c:strRef>
          </c:cat>
          <c:val>
            <c:numRef>
              <c:f>'Cost Comparison'!$B$55:$D$55</c:f>
              <c:numCache>
                <c:formatCode>General</c:formatCode>
                <c:ptCount val="3"/>
                <c:pt idx="0">
                  <c:v>97061.66</c:v>
                </c:pt>
                <c:pt idx="1">
                  <c:v>133103.92000000001</c:v>
                </c:pt>
                <c:pt idx="2">
                  <c:v>36042.26</c:v>
                </c:pt>
              </c:numCache>
            </c:numRef>
          </c:val>
          <c:extLst>
            <c:ext xmlns:c16="http://schemas.microsoft.com/office/drawing/2014/chart" uri="{C3380CC4-5D6E-409C-BE32-E72D297353CC}">
              <c16:uniqueId val="{00000000-D14D-4BC9-92F3-A3DF644CFCDE}"/>
            </c:ext>
          </c:extLst>
        </c:ser>
        <c:ser>
          <c:idx val="1"/>
          <c:order val="1"/>
          <c:tx>
            <c:strRef>
              <c:f>'Cost Comparison'!$A$56</c:f>
              <c:strCache>
                <c:ptCount val="1"/>
                <c:pt idx="0">
                  <c:v>WET DSR</c:v>
                </c:pt>
              </c:strCache>
            </c:strRef>
          </c:tx>
          <c:spPr>
            <a:solidFill>
              <a:schemeClr val="accent2"/>
            </a:solidFill>
            <a:ln>
              <a:noFill/>
            </a:ln>
            <a:effectLst/>
          </c:spPr>
          <c:invertIfNegative val="0"/>
          <c:cat>
            <c:strRef>
              <c:f>'Cost Comparison'!$B$54:$D$54</c:f>
              <c:strCache>
                <c:ptCount val="3"/>
                <c:pt idx="0">
                  <c:v>Total cost</c:v>
                </c:pt>
                <c:pt idx="1">
                  <c:v>Gross returns</c:v>
                </c:pt>
                <c:pt idx="2">
                  <c:v>Net returns</c:v>
                </c:pt>
              </c:strCache>
            </c:strRef>
          </c:cat>
          <c:val>
            <c:numRef>
              <c:f>'Cost Comparison'!$B$56:$D$56</c:f>
              <c:numCache>
                <c:formatCode>General</c:formatCode>
                <c:ptCount val="3"/>
                <c:pt idx="0">
                  <c:v>81929.58</c:v>
                </c:pt>
                <c:pt idx="1">
                  <c:v>137581.5</c:v>
                </c:pt>
                <c:pt idx="2">
                  <c:v>55651.92</c:v>
                </c:pt>
              </c:numCache>
            </c:numRef>
          </c:val>
          <c:extLst>
            <c:ext xmlns:c16="http://schemas.microsoft.com/office/drawing/2014/chart" uri="{C3380CC4-5D6E-409C-BE32-E72D297353CC}">
              <c16:uniqueId val="{00000001-D14D-4BC9-92F3-A3DF644CFCDE}"/>
            </c:ext>
          </c:extLst>
        </c:ser>
        <c:ser>
          <c:idx val="2"/>
          <c:order val="2"/>
          <c:tx>
            <c:strRef>
              <c:f>'Cost Comparison'!$A$57</c:f>
              <c:strCache>
                <c:ptCount val="1"/>
                <c:pt idx="0">
                  <c:v>DRY DSR</c:v>
                </c:pt>
              </c:strCache>
            </c:strRef>
          </c:tx>
          <c:spPr>
            <a:solidFill>
              <a:schemeClr val="accent3"/>
            </a:solidFill>
            <a:ln>
              <a:noFill/>
            </a:ln>
            <a:effectLst/>
          </c:spPr>
          <c:invertIfNegative val="0"/>
          <c:cat>
            <c:strRef>
              <c:f>'Cost Comparison'!$B$54:$D$54</c:f>
              <c:strCache>
                <c:ptCount val="3"/>
                <c:pt idx="0">
                  <c:v>Total cost</c:v>
                </c:pt>
                <c:pt idx="1">
                  <c:v>Gross returns</c:v>
                </c:pt>
                <c:pt idx="2">
                  <c:v>Net returns</c:v>
                </c:pt>
              </c:strCache>
            </c:strRef>
          </c:cat>
          <c:val>
            <c:numRef>
              <c:f>'Cost Comparison'!$B$57:$D$57</c:f>
              <c:numCache>
                <c:formatCode>General</c:formatCode>
                <c:ptCount val="3"/>
                <c:pt idx="0">
                  <c:v>78552.28</c:v>
                </c:pt>
                <c:pt idx="1">
                  <c:v>144190.20000000001</c:v>
                </c:pt>
                <c:pt idx="2">
                  <c:v>65637.919999999998</c:v>
                </c:pt>
              </c:numCache>
            </c:numRef>
          </c:val>
          <c:extLst>
            <c:ext xmlns:c16="http://schemas.microsoft.com/office/drawing/2014/chart" uri="{C3380CC4-5D6E-409C-BE32-E72D297353CC}">
              <c16:uniqueId val="{00000002-D14D-4BC9-92F3-A3DF644CFCDE}"/>
            </c:ext>
          </c:extLst>
        </c:ser>
        <c:dLbls>
          <c:showLegendKey val="0"/>
          <c:showVal val="0"/>
          <c:showCatName val="0"/>
          <c:showSerName val="0"/>
          <c:showPercent val="0"/>
          <c:showBubbleSize val="0"/>
        </c:dLbls>
        <c:gapWidth val="219"/>
        <c:overlap val="-27"/>
        <c:axId val="546371184"/>
        <c:axId val="546367344"/>
      </c:barChart>
      <c:catAx>
        <c:axId val="54637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367344"/>
        <c:crosses val="autoZero"/>
        <c:auto val="1"/>
        <c:lblAlgn val="ctr"/>
        <c:lblOffset val="100"/>
        <c:noMultiLvlLbl val="0"/>
      </c:catAx>
      <c:valAx>
        <c:axId val="546367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37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'Cost Comparison TPR WET DRY DSR'!$B$42</c:f>
              <c:strCache>
                <c:ptCount val="1"/>
                <c:pt idx="0">
                  <c:v>TPR</c:v>
                </c:pt>
              </c:strCache>
            </c:strRef>
          </c:tx>
          <c:spPr>
            <a:solidFill>
              <a:schemeClr val="accent1"/>
            </a:solidFill>
            <a:ln>
              <a:noFill/>
            </a:ln>
            <a:effectLst/>
          </c:spPr>
          <c:invertIfNegative val="0"/>
          <c:cat>
            <c:strRef>
              <c:f>'Cost Comparison TPR WET DRY DSR'!$A$43:$A$49</c:f>
              <c:strCache>
                <c:ptCount val="7"/>
                <c:pt idx="0">
                  <c:v>Cost A1</c:v>
                </c:pt>
                <c:pt idx="1">
                  <c:v>Cost A2</c:v>
                </c:pt>
                <c:pt idx="2">
                  <c:v>Cost B1</c:v>
                </c:pt>
                <c:pt idx="3">
                  <c:v>Cost B2</c:v>
                </c:pt>
                <c:pt idx="4">
                  <c:v>Cost C1</c:v>
                </c:pt>
                <c:pt idx="5">
                  <c:v>Cost C2</c:v>
                </c:pt>
                <c:pt idx="6">
                  <c:v>Cost C3</c:v>
                </c:pt>
              </c:strCache>
            </c:strRef>
          </c:cat>
          <c:val>
            <c:numRef>
              <c:f>'Cost Comparison TPR WET DRY DSR'!$B$43:$B$49</c:f>
              <c:numCache>
                <c:formatCode>General</c:formatCode>
                <c:ptCount val="7"/>
                <c:pt idx="0">
                  <c:v>69020.27</c:v>
                </c:pt>
                <c:pt idx="1">
                  <c:v>93084.5</c:v>
                </c:pt>
                <c:pt idx="2">
                  <c:v>70718.87</c:v>
                </c:pt>
                <c:pt idx="3">
                  <c:v>94783.1</c:v>
                </c:pt>
                <c:pt idx="4">
                  <c:v>72805.45</c:v>
                </c:pt>
                <c:pt idx="5">
                  <c:v>96869.68</c:v>
                </c:pt>
                <c:pt idx="6">
                  <c:v>106575.87</c:v>
                </c:pt>
              </c:numCache>
            </c:numRef>
          </c:val>
          <c:extLst>
            <c:ext xmlns:c16="http://schemas.microsoft.com/office/drawing/2014/chart" uri="{C3380CC4-5D6E-409C-BE32-E72D297353CC}">
              <c16:uniqueId val="{00000000-0851-4A89-BEAB-385D60A8C9ED}"/>
            </c:ext>
          </c:extLst>
        </c:ser>
        <c:ser>
          <c:idx val="1"/>
          <c:order val="1"/>
          <c:tx>
            <c:strRef>
              <c:f>'Cost Comparison TPR WET DRY DSR'!$C$42</c:f>
              <c:strCache>
                <c:ptCount val="1"/>
                <c:pt idx="0">
                  <c:v>WET DSR</c:v>
                </c:pt>
              </c:strCache>
            </c:strRef>
          </c:tx>
          <c:spPr>
            <a:solidFill>
              <a:schemeClr val="accent2"/>
            </a:solidFill>
            <a:ln>
              <a:noFill/>
            </a:ln>
            <a:effectLst/>
          </c:spPr>
          <c:invertIfNegative val="0"/>
          <c:cat>
            <c:strRef>
              <c:f>'Cost Comparison TPR WET DRY DSR'!$A$43:$A$49</c:f>
              <c:strCache>
                <c:ptCount val="7"/>
                <c:pt idx="0">
                  <c:v>Cost A1</c:v>
                </c:pt>
                <c:pt idx="1">
                  <c:v>Cost A2</c:v>
                </c:pt>
                <c:pt idx="2">
                  <c:v>Cost B1</c:v>
                </c:pt>
                <c:pt idx="3">
                  <c:v>Cost B2</c:v>
                </c:pt>
                <c:pt idx="4">
                  <c:v>Cost C1</c:v>
                </c:pt>
                <c:pt idx="5">
                  <c:v>Cost C2</c:v>
                </c:pt>
                <c:pt idx="6">
                  <c:v>Cost C3</c:v>
                </c:pt>
              </c:strCache>
            </c:strRef>
          </c:cat>
          <c:val>
            <c:numRef>
              <c:f>'Cost Comparison TPR WET DRY DSR'!$C$43:$C$49</c:f>
              <c:numCache>
                <c:formatCode>General</c:formatCode>
                <c:ptCount val="7"/>
                <c:pt idx="0">
                  <c:v>55218.61</c:v>
                </c:pt>
                <c:pt idx="1">
                  <c:v>79090.960000000006</c:v>
                </c:pt>
                <c:pt idx="2">
                  <c:v>56800.91</c:v>
                </c:pt>
                <c:pt idx="3">
                  <c:v>80673.259999999995</c:v>
                </c:pt>
                <c:pt idx="4">
                  <c:v>58106.83</c:v>
                </c:pt>
                <c:pt idx="5">
                  <c:v>81979.179999999993</c:v>
                </c:pt>
                <c:pt idx="6">
                  <c:v>90171.54</c:v>
                </c:pt>
              </c:numCache>
            </c:numRef>
          </c:val>
          <c:extLst>
            <c:ext xmlns:c16="http://schemas.microsoft.com/office/drawing/2014/chart" uri="{C3380CC4-5D6E-409C-BE32-E72D297353CC}">
              <c16:uniqueId val="{00000001-0851-4A89-BEAB-385D60A8C9ED}"/>
            </c:ext>
          </c:extLst>
        </c:ser>
        <c:ser>
          <c:idx val="2"/>
          <c:order val="2"/>
          <c:tx>
            <c:strRef>
              <c:f>'Cost Comparison TPR WET DRY DSR'!$D$42</c:f>
              <c:strCache>
                <c:ptCount val="1"/>
                <c:pt idx="0">
                  <c:v>DRY DSR</c:v>
                </c:pt>
              </c:strCache>
            </c:strRef>
          </c:tx>
          <c:spPr>
            <a:solidFill>
              <a:schemeClr val="accent3"/>
            </a:solidFill>
            <a:ln>
              <a:noFill/>
            </a:ln>
            <a:effectLst/>
          </c:spPr>
          <c:invertIfNegative val="0"/>
          <c:cat>
            <c:strRef>
              <c:f>'Cost Comparison TPR WET DRY DSR'!$A$43:$A$49</c:f>
              <c:strCache>
                <c:ptCount val="7"/>
                <c:pt idx="0">
                  <c:v>Cost A1</c:v>
                </c:pt>
                <c:pt idx="1">
                  <c:v>Cost A2</c:v>
                </c:pt>
                <c:pt idx="2">
                  <c:v>Cost B1</c:v>
                </c:pt>
                <c:pt idx="3">
                  <c:v>Cost B2</c:v>
                </c:pt>
                <c:pt idx="4">
                  <c:v>Cost C1</c:v>
                </c:pt>
                <c:pt idx="5">
                  <c:v>Cost C2</c:v>
                </c:pt>
                <c:pt idx="6">
                  <c:v>Cost C3</c:v>
                </c:pt>
              </c:strCache>
            </c:strRef>
          </c:cat>
          <c:val>
            <c:numRef>
              <c:f>'Cost Comparison TPR WET DRY DSR'!$D$43:$D$49</c:f>
              <c:numCache>
                <c:formatCode>General</c:formatCode>
                <c:ptCount val="7"/>
                <c:pt idx="0">
                  <c:v>51174.51</c:v>
                </c:pt>
                <c:pt idx="1">
                  <c:v>75763.81</c:v>
                </c:pt>
                <c:pt idx="2">
                  <c:v>52273.11</c:v>
                </c:pt>
                <c:pt idx="3">
                  <c:v>76862.41</c:v>
                </c:pt>
                <c:pt idx="4">
                  <c:v>53562.98</c:v>
                </c:pt>
                <c:pt idx="5">
                  <c:v>78152.28</c:v>
                </c:pt>
                <c:pt idx="6">
                  <c:v>86407.51</c:v>
                </c:pt>
              </c:numCache>
            </c:numRef>
          </c:val>
          <c:extLst>
            <c:ext xmlns:c16="http://schemas.microsoft.com/office/drawing/2014/chart" uri="{C3380CC4-5D6E-409C-BE32-E72D297353CC}">
              <c16:uniqueId val="{00000002-0851-4A89-BEAB-385D60A8C9ED}"/>
            </c:ext>
          </c:extLst>
        </c:ser>
        <c:dLbls>
          <c:showLegendKey val="0"/>
          <c:showVal val="0"/>
          <c:showCatName val="0"/>
          <c:showSerName val="0"/>
          <c:showPercent val="0"/>
          <c:showBubbleSize val="0"/>
        </c:dLbls>
        <c:gapWidth val="219"/>
        <c:overlap val="-27"/>
        <c:axId val="721628832"/>
        <c:axId val="721635552"/>
      </c:barChart>
      <c:catAx>
        <c:axId val="72162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1635552"/>
        <c:crosses val="autoZero"/>
        <c:auto val="1"/>
        <c:lblAlgn val="ctr"/>
        <c:lblOffset val="100"/>
        <c:noMultiLvlLbl val="0"/>
      </c:catAx>
      <c:valAx>
        <c:axId val="72163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1628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7F32F-642C-4A4B-BAC3-212E5FAED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5754</Words>
  <Characters>32455</Characters>
  <Application>Microsoft Office Word</Application>
  <DocSecurity>0</DocSecurity>
  <Lines>636</Lines>
  <Paragraphs>274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Editor-17</cp:lastModifiedBy>
  <cp:revision>15</cp:revision>
  <dcterms:created xsi:type="dcterms:W3CDTF">2025-07-15T08:58:00Z</dcterms:created>
  <dcterms:modified xsi:type="dcterms:W3CDTF">2025-07-25T07:42:00Z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b0029689-d940-46eb-b29c-ef7299eac08c</vt:lpwstr>
  </property>
</Properties>
</file>