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D15A" w14:textId="77777777" w:rsidR="00F71253" w:rsidRDefault="00F71253" w:rsidP="00C22A5E">
      <w:pPr>
        <w:spacing w:line="360" w:lineRule="auto"/>
        <w:jc w:val="both"/>
        <w:rPr>
          <w:b/>
          <w:bCs/>
        </w:rPr>
      </w:pPr>
      <w:r w:rsidRPr="003252E6">
        <w:rPr>
          <w:rFonts w:ascii="Arial" w:eastAsia="Times New Roman" w:hAnsi="Arial" w:cs="Arial"/>
          <w:color w:val="000000"/>
          <w:sz w:val="28"/>
          <w:szCs w:val="28"/>
        </w:rPr>
        <w:t>Review Article</w:t>
      </w:r>
      <w:r w:rsidRPr="00BF3525">
        <w:rPr>
          <w:b/>
          <w:bCs/>
        </w:rPr>
        <w:t xml:space="preserve"> </w:t>
      </w:r>
    </w:p>
    <w:p w14:paraId="0370F30E" w14:textId="163B984C" w:rsidR="00C57CE9" w:rsidRPr="00BF3525" w:rsidRDefault="00A15F91" w:rsidP="00C22A5E">
      <w:pPr>
        <w:spacing w:line="360" w:lineRule="auto"/>
        <w:jc w:val="both"/>
        <w:rPr>
          <w:b/>
          <w:bCs/>
        </w:rPr>
      </w:pPr>
      <w:r w:rsidRPr="00AE7B52">
        <w:rPr>
          <w:b/>
          <w:bCs/>
          <w:highlight w:val="yellow"/>
        </w:rPr>
        <w:t>Raspberry Ketone: Advances in Chemistry, Pharmacology, Toxicology, and Emerging Technologies (2015–2025)</w:t>
      </w:r>
    </w:p>
    <w:p w14:paraId="51D5C74D" w14:textId="77777777" w:rsidR="004855E8" w:rsidRDefault="004855E8" w:rsidP="008E1E0C">
      <w:pPr>
        <w:spacing w:line="360" w:lineRule="auto"/>
        <w:rPr>
          <w:b/>
          <w:bCs/>
        </w:rPr>
      </w:pPr>
    </w:p>
    <w:p w14:paraId="363C5C78" w14:textId="1900E173" w:rsidR="008B2301" w:rsidRPr="00B70D33" w:rsidRDefault="008B2301" w:rsidP="008E1E0C">
      <w:pPr>
        <w:spacing w:line="360" w:lineRule="auto"/>
        <w:rPr>
          <w:b/>
          <w:bCs/>
        </w:rPr>
      </w:pPr>
      <w:r w:rsidRPr="00B70D33">
        <w:rPr>
          <w:b/>
          <w:bCs/>
        </w:rPr>
        <w:t xml:space="preserve">Abstract </w:t>
      </w:r>
    </w:p>
    <w:p w14:paraId="44B429C1" w14:textId="524221F5" w:rsidR="008B2301" w:rsidRDefault="008B2301" w:rsidP="00C22A5E">
      <w:pPr>
        <w:spacing w:line="360" w:lineRule="auto"/>
        <w:jc w:val="both"/>
      </w:pPr>
      <w:r w:rsidRPr="00B70D33">
        <w:rPr>
          <w:b/>
          <w:bCs/>
        </w:rPr>
        <w:t>Background:</w:t>
      </w:r>
      <w:r>
        <w:t xml:space="preserve"> Raspberry Ketone (RK, </w:t>
      </w:r>
      <w:r w:rsidRPr="00B70D33">
        <w:rPr>
          <w:i/>
          <w:iCs/>
        </w:rPr>
        <w:t>4-(4-</w:t>
      </w:r>
      <w:proofErr w:type="gramStart"/>
      <w:r w:rsidRPr="00B70D33">
        <w:rPr>
          <w:i/>
          <w:iCs/>
        </w:rPr>
        <w:t>hydroxyphenyl)butan</w:t>
      </w:r>
      <w:proofErr w:type="gramEnd"/>
      <w:r w:rsidRPr="00B70D33">
        <w:rPr>
          <w:i/>
          <w:iCs/>
        </w:rPr>
        <w:t>-2-one</w:t>
      </w:r>
      <w:r>
        <w:t>) is a naturally occurring phenolic compound in various fruits (e.g., raspberry, peach). Recent years have seen multidisciplinary research interests into its chemical properties, mechanistic pharmacology, safety profile, and technological applications.</w:t>
      </w:r>
    </w:p>
    <w:p w14:paraId="622011F5" w14:textId="65E01DD8" w:rsidR="00A15F91" w:rsidRDefault="00AE7B52" w:rsidP="00C22A5E">
      <w:pPr>
        <w:spacing w:line="360" w:lineRule="auto"/>
        <w:jc w:val="both"/>
      </w:pPr>
      <w:r w:rsidRPr="00AE7B52">
        <w:rPr>
          <w:b/>
          <w:bCs/>
          <w:highlight w:val="yellow"/>
        </w:rPr>
        <w:t>Objective:</w:t>
      </w:r>
      <w:r w:rsidRPr="00AE7B52">
        <w:rPr>
          <w:highlight w:val="yellow"/>
        </w:rPr>
        <w:t xml:space="preserve"> To synthesize evidence (2015–2025) on RK’s physicochemical profile, mechanisms of action, absorption–distribution–metabolism–excretion (ADME), safety, and emerging production/formulation technologies.</w:t>
      </w:r>
    </w:p>
    <w:p w14:paraId="4EB2B9DD" w14:textId="77777777" w:rsidR="008B2301" w:rsidRDefault="008B2301" w:rsidP="00C22A5E">
      <w:pPr>
        <w:spacing w:line="360" w:lineRule="auto"/>
        <w:jc w:val="both"/>
      </w:pPr>
      <w:r w:rsidRPr="00B70D33">
        <w:rPr>
          <w:b/>
          <w:bCs/>
        </w:rPr>
        <w:t>Methods:</w:t>
      </w:r>
      <w:r>
        <w:t xml:space="preserve"> We summarize about 50 primary studies (2015–2025) from high-impact journals, covering chemical characterization (X-ray diffraction, NMR, DFT modeling), pharmacological mechanism investigations (in silico docking, omics, CRISPR), toxicological evaluations (ADME, dose-response, computational toxicity), and novel formulation/production technologies for the raspberry ketone.</w:t>
      </w:r>
    </w:p>
    <w:p w14:paraId="16E5AA49" w14:textId="77777777" w:rsidR="00AE7B52" w:rsidRDefault="008B2301" w:rsidP="00C22A5E">
      <w:pPr>
        <w:spacing w:line="360" w:lineRule="auto"/>
        <w:jc w:val="both"/>
      </w:pPr>
      <w:r w:rsidRPr="00B70D33">
        <w:rPr>
          <w:b/>
          <w:bCs/>
        </w:rPr>
        <w:t>Results:</w:t>
      </w:r>
      <w:r>
        <w:t xml:space="preserve"> </w:t>
      </w:r>
      <w:r w:rsidR="00AE7B52" w:rsidRPr="00AE7B52">
        <w:rPr>
          <w:highlight w:val="yellow"/>
        </w:rPr>
        <w:t>Across more than 50 studies conducted between 2015 and 2025, the findings consistently confirm that RK exhibits antioxidant activity and modulates metabolic pathways, with preclinical signals for anti-obesity, hepatoprotective, and cardioprotective effects, whereas the research in the field of Pharmacokinetics shows its rapid absorption, extensive first-pass reduction to raspberry alcohol, and tissue distribution influenced by obesity. In general, different models report improved lipid metabolism (through PPAR-α pathway) and reduced oxidative–inflammatory cascades in liver and heart; but magnitude and durability of effects vary with species, dose, and diet. Advances in analytics, bioengineering, and nano-technology have enhanced RK detection, its formulations and sustained production but still, clinical effectiveness and toxicity of chronic use remain insufficiently characterized.</w:t>
      </w:r>
    </w:p>
    <w:p w14:paraId="111B3AB2" w14:textId="58C19E60" w:rsidR="008B2301" w:rsidRDefault="008B2301" w:rsidP="00C22A5E">
      <w:pPr>
        <w:spacing w:line="360" w:lineRule="auto"/>
        <w:jc w:val="both"/>
      </w:pPr>
      <w:r w:rsidRPr="00D94ABB">
        <w:rPr>
          <w:b/>
          <w:bCs/>
        </w:rPr>
        <w:t>Conclusions:</w:t>
      </w:r>
      <w:r>
        <w:t xml:space="preserve"> Although the </w:t>
      </w:r>
      <w:r w:rsidRPr="003B4CD6">
        <w:rPr>
          <w:i/>
          <w:iCs/>
        </w:rPr>
        <w:t>in</w:t>
      </w:r>
      <w:r>
        <w:t xml:space="preserve"> </w:t>
      </w:r>
      <w:r w:rsidRPr="00D94ABB">
        <w:rPr>
          <w:i/>
          <w:iCs/>
        </w:rPr>
        <w:t>vivo</w:t>
      </w:r>
      <w:r>
        <w:t xml:space="preserve"> studies suggest multi-target benefits of RK, but human evidence remains limited and safety at high supplemental doses is not fully established. The ongoing efforts in advanced screening and formulation technologies may address current gaps. </w:t>
      </w:r>
      <w:r>
        <w:lastRenderedPageBreak/>
        <w:t>Therefore, rigorous clinical validation and toxicological profiling are needed before RK can be considered for therapeutic use.</w:t>
      </w:r>
    </w:p>
    <w:p w14:paraId="5CA78AB7" w14:textId="77777777" w:rsidR="008B2301" w:rsidRDefault="008B2301" w:rsidP="008E1E0C">
      <w:pPr>
        <w:spacing w:line="360" w:lineRule="auto"/>
      </w:pPr>
    </w:p>
    <w:p w14:paraId="22817655" w14:textId="16A5A326" w:rsidR="00D94ABB" w:rsidRDefault="008B2301" w:rsidP="008E1E0C">
      <w:pPr>
        <w:spacing w:line="360" w:lineRule="auto"/>
      </w:pPr>
      <w:r w:rsidRPr="00D94ABB">
        <w:rPr>
          <w:b/>
          <w:bCs/>
        </w:rPr>
        <w:t>Keywords:</w:t>
      </w:r>
      <w:r>
        <w:t xml:space="preserve"> Raspberry Ketone; PPAR-α; Anti-obesity; Antioxidant; ADME; Nanotechnology</w:t>
      </w:r>
    </w:p>
    <w:p w14:paraId="6B70AD70" w14:textId="77777777" w:rsidR="00D94ABB" w:rsidRDefault="00D94ABB" w:rsidP="008E1E0C">
      <w:pPr>
        <w:spacing w:after="160" w:line="360" w:lineRule="auto"/>
      </w:pPr>
      <w:r>
        <w:br w:type="page"/>
      </w:r>
    </w:p>
    <w:p w14:paraId="0840D5D6" w14:textId="77777777" w:rsidR="00D94ABB" w:rsidRPr="00D94ABB" w:rsidRDefault="00D94ABB" w:rsidP="00E51E50">
      <w:pPr>
        <w:spacing w:line="360" w:lineRule="auto"/>
        <w:jc w:val="both"/>
        <w:rPr>
          <w:b/>
          <w:bCs/>
        </w:rPr>
      </w:pPr>
      <w:r w:rsidRPr="00D94ABB">
        <w:rPr>
          <w:b/>
          <w:bCs/>
        </w:rPr>
        <w:lastRenderedPageBreak/>
        <w:t>1. Introduction</w:t>
      </w:r>
    </w:p>
    <w:p w14:paraId="3D0BD135" w14:textId="77777777" w:rsidR="00B37E0A" w:rsidRDefault="00B37E0A" w:rsidP="00E51E50">
      <w:pPr>
        <w:spacing w:line="360" w:lineRule="auto"/>
        <w:jc w:val="both"/>
      </w:pPr>
    </w:p>
    <w:p w14:paraId="6B8C9119" w14:textId="605BF589" w:rsidR="00B37E0A" w:rsidRDefault="00B37E0A" w:rsidP="00B37E0A">
      <w:pPr>
        <w:spacing w:line="360" w:lineRule="auto"/>
        <w:jc w:val="both"/>
      </w:pPr>
      <w:r>
        <w:t xml:space="preserve">Raspberry ketone, initially being used mainly as a flavoring in the perfume and food industries, was first identified around 1900 as a component of red raspberry aroma. </w:t>
      </w:r>
      <w:r w:rsidR="0029047D">
        <w:t>It</w:t>
      </w:r>
      <w:r w:rsidRPr="00B37E0A">
        <w:t xml:space="preserve"> is naturally present in very small quantities in fruits</w:t>
      </w:r>
      <w:r>
        <w:t xml:space="preserve">, </w:t>
      </w:r>
      <w:r w:rsidR="0029047D">
        <w:t>so</w:t>
      </w:r>
      <w:r>
        <w:t xml:space="preserve"> it</w:t>
      </w:r>
      <w:r w:rsidR="0029047D">
        <w:t xml:space="preserve"> is</w:t>
      </w:r>
      <w:r>
        <w:t xml:space="preserve"> one of the most expensive natural flavor compounds</w:t>
      </w:r>
      <w:r>
        <w:fldChar w:fldCharType="begin"/>
      </w:r>
      <w:r>
        <w:instrText xml:space="preserve"> ADDIN ZOTERO_ITEM CSL_CITATION {"citationID":"ScjTpK7M","properties":{"formattedCitation":"[1]","plainCitation":"[1]","noteIndex":0},"citationItems":[{"id":30,"uris":["http://zotero.org/users/16306459/items/TXGY4ZEC"],"itemData":{"id":30,"type":"article-journal","abstract":"The odour thresholds of ten aroma compounds in raspberries, including the character impact compound 4-(4-hydroxyphenyl)-butan-2-one (raspberry ketone), were determined using a modified duo-trio test. These thresholds were compared with the concentrations of the aroma compounds in ten raspberry varieties to show which aroma compounds were the most important in contributing to the flavour.","container-title":"Zeitschrift für Lebensmittel-Untersuchung und Forschung","DOI":"10.1007/BF01202638","ISSN":"1438-2385","issue":"2","journalAbbreviation":"Z Lebensm Unters Forch","language":"en","page":"129-131","source":"Springer Link","title":"Odour thresholds of some important aroma compounds in raspberries","volume":"191","author":[{"family":"Larsen","given":"Mette"},{"family":"Poll","given":"Leif"}],"issued":{"date-parts":[["1990",8,1]]}}}],"schema":"https://github.com/citation-style-language/schema/raw/master/csl-citation.json"} </w:instrText>
      </w:r>
      <w:r>
        <w:fldChar w:fldCharType="separate"/>
      </w:r>
      <w:r w:rsidRPr="00E51E50">
        <w:rPr>
          <w:rFonts w:cs="Times New Roman"/>
        </w:rPr>
        <w:t>[1]</w:t>
      </w:r>
      <w:r>
        <w:fldChar w:fldCharType="end"/>
      </w:r>
      <w:r>
        <w:t xml:space="preserve">. </w:t>
      </w:r>
      <w:r w:rsidR="0029047D" w:rsidRPr="0029047D">
        <w:t xml:space="preserve">As a result, commercial supplies are progressively dependent on synthetic production methods, particularly biotechnological approaches that employ engineered </w:t>
      </w:r>
      <w:r w:rsidR="0029047D" w:rsidRPr="0029047D">
        <w:rPr>
          <w:i/>
          <w:iCs/>
        </w:rPr>
        <w:t>Escherichia coli</w:t>
      </w:r>
      <w:r w:rsidR="0029047D" w:rsidRPr="0029047D">
        <w:t xml:space="preserve"> strains to convert glucose into raspberry ketone (RK), producing a compound that is "nature-identical."</w:t>
      </w:r>
      <w:r>
        <w:fldChar w:fldCharType="begin"/>
      </w:r>
      <w:r>
        <w:instrText xml:space="preserve"> ADDIN ZOTERO_ITEM CSL_CITATION {"citationID":"FKFmgipI","properties":{"formattedCitation":"[2]","plainCitation":"[2]","noteIndex":0},"citationItems":[{"id":7,"uris":["http://zotero.org/users/16306459/items/W7AP4XET"],"itemData":{"id":7,"type":"article-journal","abstract":"The demand for raspberry ketone (RK) as a plant-based natural flavoring agent is high, but natural RK is one of the most expensive flavor compounds due to its limited content in plants. Here, we produced RK\n              de novo\n              from simple carbon sources in\n              Escherichia coli.\n              We genetically engineered\n              E. coli\n              metabolism to overproduce the metabolic precursors tyrosine and\n              p\n              -coumaric acid and increase RK production. The engineered\n              E. coli\n              produced 19.3- and 1.9 g/L of tyrosine and\n              p\n              -coumaric acid from glucose, respectively. The\n              p\n              -coumaric acid CoA ligase from\n              Agrobacterium tumefaciens\n              and amino acid substituted benzalacetone synthase of\n              Rhemu palmatum\n              (Chinese rhubarb) were overexpressed in\n              E. coli\n              overproducing\n              p\n              -coumaric acid\n              .\n              The overexpression of\n              fabF\n              , encoding β-ketoacyl-acyl carrier protein synthetase II increased intracellular malonyl-CoA, the precursor of benzalacetone synthase for RK biosynthesis, and improved RK production. Fed-batch cultures given glucose as a carbon source produced 62 mg/L of RK under optimized conditions. Our production system is inexpensive and does not rely on plant extraction; thus, it should significantly contribute to the flavor and fragrance industries.","container-title":"Frontiers in Bioengineering and Biotechnology","DOI":"10.3389/fbioe.2022.843843","ISSN":"2296-4185","journalAbbreviation":"Front. Bioeng. Biotechnol.","page":"843843","source":"DOI.org (Crossref)","title":"Glucose-Derived Raspberry Ketone Produced via Engineered Escherichia coli Metabolism","volume":"10","author":[{"family":"Masuo","given":"Shunsuke"},{"family":"Saga","given":"Chisa"},{"family":"Usui","given":"Kurumi"},{"family":"Sasakura","given":"Yuma"},{"family":"Kawasaki","given":"Yukie"},{"family":"Takaya","given":"Naoki"}],"issued":{"date-parts":[["2022",2,14]]}}}],"schema":"https://github.com/citation-style-language/schema/raw/master/csl-citation.json"} </w:instrText>
      </w:r>
      <w:r>
        <w:fldChar w:fldCharType="separate"/>
      </w:r>
      <w:r w:rsidRPr="00E51E50">
        <w:rPr>
          <w:rFonts w:cs="Times New Roman"/>
        </w:rPr>
        <w:t>[2]</w:t>
      </w:r>
      <w:r>
        <w:fldChar w:fldCharType="end"/>
      </w:r>
      <w:r>
        <w:t xml:space="preserve">. </w:t>
      </w:r>
    </w:p>
    <w:p w14:paraId="64AD6DC5" w14:textId="1C0DB1C6" w:rsidR="00D94ABB" w:rsidRDefault="00D94ABB" w:rsidP="00E51E50">
      <w:pPr>
        <w:spacing w:line="360" w:lineRule="auto"/>
        <w:jc w:val="both"/>
      </w:pPr>
      <w:r>
        <w:t xml:space="preserve">RK is a </w:t>
      </w:r>
      <w:r w:rsidRPr="00D94ABB">
        <w:rPr>
          <w:b/>
          <w:bCs/>
        </w:rPr>
        <w:t>phenylpropanoid</w:t>
      </w:r>
      <w:r>
        <w:t xml:space="preserve"> (aromatic phenolic ketone) with molecular formula C</w:t>
      </w:r>
      <w:r w:rsidRPr="001B6BE4">
        <w:rPr>
          <w:vertAlign w:val="subscript"/>
        </w:rPr>
        <w:t>10</w:t>
      </w:r>
      <w:r>
        <w:t>H</w:t>
      </w:r>
      <w:r w:rsidRPr="001B6BE4">
        <w:rPr>
          <w:vertAlign w:val="subscript"/>
        </w:rPr>
        <w:t>12</w:t>
      </w:r>
      <w:r>
        <w:t>O</w:t>
      </w:r>
      <w:r w:rsidRPr="001B6BE4">
        <w:rPr>
          <w:vertAlign w:val="subscript"/>
        </w:rPr>
        <w:t xml:space="preserve">2 </w:t>
      </w:r>
      <w:r>
        <w:t xml:space="preserve">and molar mass ~164.2 g/mol. </w:t>
      </w:r>
      <w:r w:rsidR="00A84282" w:rsidRPr="00A84282">
        <w:t>It is a significant component of the aroma of red raspberries (</w:t>
      </w:r>
      <w:r w:rsidR="00A84282" w:rsidRPr="003F0AB2">
        <w:rPr>
          <w:i/>
          <w:iCs/>
        </w:rPr>
        <w:t xml:space="preserve">Rubus </w:t>
      </w:r>
      <w:proofErr w:type="spellStart"/>
      <w:r w:rsidR="00A84282" w:rsidRPr="003F0AB2">
        <w:rPr>
          <w:i/>
          <w:iCs/>
        </w:rPr>
        <w:t>idaeus</w:t>
      </w:r>
      <w:proofErr w:type="spellEnd"/>
      <w:r w:rsidR="00A84282" w:rsidRPr="00A84282">
        <w:t xml:space="preserve">), and it is also present in smaller amounts in kiwifruit, peaches, and apples. </w:t>
      </w:r>
      <w:r w:rsidR="00E51E50">
        <w:fldChar w:fldCharType="begin"/>
      </w:r>
      <w:r w:rsidR="00E51E50">
        <w:instrText xml:space="preserve"> ADDIN ZOTERO_ITEM CSL_CITATION {"citationID":"teai4VEY","properties":{"formattedCitation":"[3]","plainCitation":"[3]","noteIndex":0},"citationItems":[{"id":31,"uris":["http://zotero.org/users/16306459/items/HB4TJT7D"],"itemData":{"id":31,"type":"article-journal","abstract":"Abstract\n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00E51E50">
        <w:fldChar w:fldCharType="separate"/>
      </w:r>
      <w:r w:rsidR="00E51E50" w:rsidRPr="00E51E50">
        <w:rPr>
          <w:rFonts w:cs="Times New Roman"/>
        </w:rPr>
        <w:t>[3]</w:t>
      </w:r>
      <w:r w:rsidR="00E51E50">
        <w:fldChar w:fldCharType="end"/>
      </w:r>
      <w:r>
        <w:t xml:space="preserve">. In plants, it is biosynthesized via the phenylalanine/tyrosine pathway as a </w:t>
      </w:r>
      <w:r w:rsidRPr="001B6BE4">
        <w:rPr>
          <w:b/>
          <w:bCs/>
        </w:rPr>
        <w:t>volatile attractant</w:t>
      </w:r>
      <w:r>
        <w:t xml:space="preserve"> for pollinators and fruit-dispersing insects</w:t>
      </w:r>
      <w:r w:rsidR="00E51E50">
        <w:fldChar w:fldCharType="begin"/>
      </w:r>
      <w:r w:rsidR="00E51E50">
        <w:instrText xml:space="preserve"> ADDIN ZOTERO_ITEM CSL_CITATION {"citationID":"difLdDje","properties":{"formattedCitation":"[4]","plainCitation":"[4]","noteIndex":0},"citationItems":[{"id":24,"uris":["http://zotero.org/users/16306459/items/MVSK5APV"],"itemData":{"id":24,"type":"article-journal","container-title":"Metabolic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00E51E50">
        <w:fldChar w:fldCharType="separate"/>
      </w:r>
      <w:r w:rsidR="00E51E50" w:rsidRPr="00E51E50">
        <w:rPr>
          <w:rFonts w:cs="Times New Roman"/>
        </w:rPr>
        <w:t>[4]</w:t>
      </w:r>
      <w:r w:rsidR="00E51E50">
        <w:fldChar w:fldCharType="end"/>
      </w:r>
      <w:r>
        <w:t xml:space="preserve">. Chemically, it is also known as </w:t>
      </w:r>
      <w:proofErr w:type="spellStart"/>
      <w:r w:rsidRPr="001B6BE4">
        <w:rPr>
          <w:b/>
          <w:bCs/>
        </w:rPr>
        <w:t>rheosmin</w:t>
      </w:r>
      <w:proofErr w:type="spellEnd"/>
      <w:r>
        <w:t xml:space="preserve"> or </w:t>
      </w:r>
      <w:proofErr w:type="spellStart"/>
      <w:r w:rsidRPr="001B6BE4">
        <w:rPr>
          <w:b/>
          <w:bCs/>
        </w:rPr>
        <w:t>frambinone</w:t>
      </w:r>
      <w:proofErr w:type="spellEnd"/>
      <w:r>
        <w:t xml:space="preserve"> in older literature.</w:t>
      </w:r>
    </w:p>
    <w:p w14:paraId="53EF192D" w14:textId="5F249E6D" w:rsidR="008B2301" w:rsidRDefault="00D94ABB" w:rsidP="00E51E50">
      <w:pPr>
        <w:spacing w:line="360" w:lineRule="auto"/>
        <w:jc w:val="both"/>
      </w:pPr>
      <w:r>
        <w:t>Beyond its use as a flavor (GRAS status as a food additive</w:t>
      </w:r>
      <w:r w:rsidR="00E51E50">
        <w:fldChar w:fldCharType="begin"/>
      </w:r>
      <w:r w:rsidR="00E51E50">
        <w:instrText xml:space="preserve"> ADDIN ZOTERO_ITEM CSL_CITATION {"citationID":"lBUFlnPe","properties":{"formattedCitation":"[5]","plainCitation":"[5]","noteIndex":0},"citationItems":[{"id":39,"uris":["http://zotero.org/users/16306459/items/L4RZ9KNE"],"itemData":{"id":39,"type":"document","language":"English","publisher":"U.S. National Archives and Records Administration","title":"21 CFR 172.515: Synthetic flavoring substances and adjuvants.","title-short":"Electronic Code of Federal Regulations (eCFR)","URL":"https://www.ecfr.gov/cgi-bin/ECFR?page=browse","author":[{"literal":"U.S. Food and Drug Administration (FDA)"}],"accessed":{"date-parts":[["2025",5,8]]},"issued":{"date-parts":[["2014",3,17]]}}}],"schema":"https://github.com/citation-style-language/schema/raw/master/csl-citation.json"} </w:instrText>
      </w:r>
      <w:r w:rsidR="00E51E50">
        <w:fldChar w:fldCharType="separate"/>
      </w:r>
      <w:r w:rsidR="00E51E50" w:rsidRPr="00E51E50">
        <w:rPr>
          <w:rFonts w:cs="Times New Roman"/>
        </w:rPr>
        <w:t>[5]</w:t>
      </w:r>
      <w:r w:rsidR="00E51E50">
        <w:fldChar w:fldCharType="end"/>
      </w:r>
      <w:r>
        <w:t>), RK gained widespread public attention in the early 2010s due to claims of its weight-loss benefits</w:t>
      </w:r>
      <w:r w:rsidR="00892809">
        <w:fldChar w:fldCharType="begin"/>
      </w:r>
      <w:r w:rsidR="00892809">
        <w:instrText xml:space="preserve"> ADDIN ZOTERO_ITEM CSL_CITATION {"citationID":"RX812IiA","properties":{"formattedCitation":"[6]","plainCitation":"[6]","noteIndex":0},"citationItems":[{"id":33,"uris":["http://zotero.org/users/16306459/items/NG56QL8B"],"itemData":{"id":33,"type":"article-journal","container-title":"Life Sciences","DOI":"10.1016/j.lfs.2004.12.029","ISSN":"00243205","issue":"2","journalAbbreviation":"Life Sciences","language":"en","license":"https://www.elsevier.com/tdm/userlicense/1.0/","page":"194-204","source":"DOI.org (Crossref)","title":"Anti-obese action of raspberry ketone","volume":"77","author":[{"family":"Morimoto","given":"Chie"},{"family":"Satoh","given":"Yurie"},{"family":"Hara","given":"Mariko"},{"family":"Inoue","given":"Shintaro"},{"family":"Tsujita","given":"Takahiro"},{"family":"Okuda","given":"Hiromichi"}],"issued":{"date-parts":[["2005",5]]}}}],"schema":"https://github.com/citation-style-language/schema/raw/master/csl-citation.json"} </w:instrText>
      </w:r>
      <w:r w:rsidR="00892809">
        <w:fldChar w:fldCharType="separate"/>
      </w:r>
      <w:r w:rsidR="00892809" w:rsidRPr="00892809">
        <w:rPr>
          <w:rFonts w:cs="Times New Roman"/>
        </w:rPr>
        <w:t>[6]</w:t>
      </w:r>
      <w:r w:rsidR="00892809">
        <w:fldChar w:fldCharType="end"/>
      </w:r>
      <w:r>
        <w:t xml:space="preserve">. This popularization (including media and supplement marketing) spurred a surge in scientific investigations into RK’s biological activities. </w:t>
      </w:r>
      <w:r w:rsidRPr="001B6BE4">
        <w:rPr>
          <w:i/>
          <w:iCs/>
        </w:rPr>
        <w:t>Figure 1</w:t>
      </w:r>
      <w:r>
        <w:t xml:space="preserve"> shows the chemical structure and conformation of RK</w:t>
      </w:r>
      <w:r w:rsidR="00892809">
        <w:fldChar w:fldCharType="begin"/>
      </w:r>
      <w:r w:rsidR="00892809">
        <w:instrText xml:space="preserve"> ADDIN ZOTERO_ITEM CSL_CITATION {"citationID":"xdcSKxDp","properties":{"formattedCitation":"[7]","plainCitation":"[7]","noteIndex":0},"citationItems":[{"id":1,"uris":["http://zotero.org/users/16306459/items/396QDHDR"],"itemData":{"id":1,"type":"article-journal","container-title":"ACS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92809">
        <w:fldChar w:fldCharType="separate"/>
      </w:r>
      <w:r w:rsidR="00892809" w:rsidRPr="00892809">
        <w:rPr>
          <w:rFonts w:cs="Times New Roman"/>
        </w:rPr>
        <w:t>[7]</w:t>
      </w:r>
      <w:r w:rsidR="00892809">
        <w:fldChar w:fldCharType="end"/>
      </w:r>
      <w:r>
        <w:t>, highlighting its aromatic ring and butanone side chain, which underpin its reactivity and interactions.</w:t>
      </w:r>
    </w:p>
    <w:p w14:paraId="58EFA98A" w14:textId="135D3DD5" w:rsidR="001B6BE4" w:rsidRDefault="006446CD" w:rsidP="006446CD">
      <w:pPr>
        <w:spacing w:line="360" w:lineRule="auto"/>
        <w:jc w:val="center"/>
      </w:pPr>
      <w:r>
        <w:rPr>
          <w:rFonts w:cs="Times New Roman"/>
          <w:noProof/>
          <w:kern w:val="0"/>
          <w14:ligatures w14:val="none"/>
        </w:rPr>
        <mc:AlternateContent>
          <mc:Choice Requires="wps">
            <w:drawing>
              <wp:anchor distT="45720" distB="45720" distL="114300" distR="114300" simplePos="0" relativeHeight="251659264" behindDoc="0" locked="0" layoutInCell="1" allowOverlap="1" wp14:anchorId="11EB4E19" wp14:editId="64FD5905">
                <wp:simplePos x="0" y="0"/>
                <wp:positionH relativeFrom="column">
                  <wp:posOffset>235503</wp:posOffset>
                </wp:positionH>
                <wp:positionV relativeFrom="paragraph">
                  <wp:posOffset>45720</wp:posOffset>
                </wp:positionV>
                <wp:extent cx="412750" cy="292100"/>
                <wp:effectExtent l="0" t="0" r="6350" b="0"/>
                <wp:wrapNone/>
                <wp:docPr id="12474602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B1FD12E" w14:textId="77777777" w:rsidR="006446CD" w:rsidRDefault="006446CD" w:rsidP="006446CD">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B4E19" id="_x0000_t202" coordsize="21600,21600" o:spt="202" path="m,l,21600r21600,l21600,xe">
                <v:stroke joinstyle="miter"/>
                <v:path gradientshapeok="t" o:connecttype="rect"/>
              </v:shapetype>
              <v:shape id="Text Box 1" o:spid="_x0000_s1026" type="#_x0000_t202" style="position:absolute;left:0;text-align:left;margin-left:18.55pt;margin-top:3.6pt;width:32.5pt;height: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" stroked="f">
                <v:textbox>
                  <w:txbxContent>
                    <w:p w14:paraId="0B1FD12E" w14:textId="77777777" w:rsidR="006446CD" w:rsidRDefault="006446CD" w:rsidP="006446CD">
                      <w:pPr>
                        <w:rPr>
                          <w:rFonts w:cs="Times New Roman"/>
                        </w:rPr>
                      </w:pPr>
                      <w:r>
                        <w:rPr>
                          <w:rFonts w:cs="Times New Roman"/>
                        </w:rPr>
                        <w:t>[A]</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1312" behindDoc="0" locked="0" layoutInCell="1" allowOverlap="1" wp14:anchorId="53C34E19" wp14:editId="7B19CC46">
                <wp:simplePos x="0" y="0"/>
                <wp:positionH relativeFrom="column">
                  <wp:posOffset>2114632</wp:posOffset>
                </wp:positionH>
                <wp:positionV relativeFrom="paragraph">
                  <wp:posOffset>41910</wp:posOffset>
                </wp:positionV>
                <wp:extent cx="412750" cy="292100"/>
                <wp:effectExtent l="0" t="0" r="0" b="0"/>
                <wp:wrapNone/>
                <wp:docPr id="199951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noFill/>
                        <a:ln w="9525">
                          <a:noFill/>
                          <a:miter lim="800000"/>
                          <a:headEnd/>
                          <a:tailEnd/>
                        </a:ln>
                      </wps:spPr>
                      <wps:txbx>
                        <w:txbxContent>
                          <w:p w14:paraId="0697EA34" w14:textId="281676BF" w:rsidR="006446CD" w:rsidRDefault="006446CD" w:rsidP="006446CD">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4E19" id="Text Box 2" o:spid="_x0000_s1027" type="#_x0000_t202" style="position:absolute;left:0;text-align:left;margin-left:166.5pt;margin-top:3.3pt;width:32.5pt;height: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" filled="f" stroked="f">
                <v:textbox>
                  <w:txbxContent>
                    <w:p w14:paraId="0697EA34" w14:textId="281676BF" w:rsidR="006446CD" w:rsidRDefault="006446CD" w:rsidP="006446CD">
                      <w:pPr>
                        <w:rPr>
                          <w:rFonts w:cs="Times New Roman"/>
                        </w:rPr>
                      </w:pPr>
                      <w:r>
                        <w:rPr>
                          <w:rFonts w:cs="Times New Roman"/>
                        </w:rPr>
                        <w:t>[B]</w:t>
                      </w:r>
                    </w:p>
                  </w:txbxContent>
                </v:textbox>
              </v:shape>
            </w:pict>
          </mc:Fallback>
        </mc:AlternateContent>
      </w:r>
      <w:r>
        <w:rPr>
          <w:noProof/>
        </w:rPr>
        <w:drawing>
          <wp:inline distT="0" distB="0" distL="0" distR="0" wp14:anchorId="10563498" wp14:editId="33701A47">
            <wp:extent cx="920750" cy="1964055"/>
            <wp:effectExtent l="0" t="0" r="0" b="0"/>
            <wp:docPr id="358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543" name="Picture 1"/>
                    <pic:cNvPicPr>
                      <a:picLocks noChangeAspect="1"/>
                    </pic:cNvPicPr>
                  </pic:nvPicPr>
                  <pic:blipFill>
                    <a:blip r:embed="rId7"/>
                    <a:stretch>
                      <a:fillRect/>
                    </a:stretch>
                  </pic:blipFill>
                  <pic:spPr>
                    <a:xfrm>
                      <a:off x="0" y="0"/>
                      <a:ext cx="920750" cy="1964055"/>
                    </a:xfrm>
                    <a:prstGeom prst="rect">
                      <a:avLst/>
                    </a:prstGeom>
                  </pic:spPr>
                </pic:pic>
              </a:graphicData>
            </a:graphic>
          </wp:inline>
        </w:drawing>
      </w:r>
      <w:r>
        <w:t xml:space="preserve">      </w:t>
      </w:r>
      <w:r>
        <w:rPr>
          <w:noProof/>
        </w:rPr>
        <w:drawing>
          <wp:inline distT="0" distB="0" distL="0" distR="0" wp14:anchorId="2C8FF95E" wp14:editId="2A5E6630">
            <wp:extent cx="3289300" cy="2045970"/>
            <wp:effectExtent l="0" t="0" r="0" b="0"/>
            <wp:docPr id="548282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82430"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5970"/>
                    </a:xfrm>
                    <a:prstGeom prst="rect">
                      <a:avLst/>
                    </a:prstGeom>
                    <a:noFill/>
                    <a:ln>
                      <a:noFill/>
                    </a:ln>
                  </pic:spPr>
                </pic:pic>
              </a:graphicData>
            </a:graphic>
          </wp:inline>
        </w:drawing>
      </w:r>
    </w:p>
    <w:p w14:paraId="33D9B4D1" w14:textId="60434802" w:rsidR="001B6BE4" w:rsidRDefault="001B6BE4" w:rsidP="009406FC">
      <w:pPr>
        <w:spacing w:line="360" w:lineRule="auto"/>
        <w:jc w:val="both"/>
        <w:rPr>
          <w:b/>
          <w:bCs/>
        </w:rPr>
      </w:pPr>
      <w:r w:rsidRPr="001B6BE4">
        <w:rPr>
          <w:b/>
          <w:bCs/>
        </w:rPr>
        <w:t xml:space="preserve">Figure 1. </w:t>
      </w:r>
      <w:r w:rsidRPr="001740E0">
        <w:t>Molecular structure of Raspberry Ketone (RK):</w:t>
      </w:r>
      <w:r w:rsidRPr="001B6BE4">
        <w:rPr>
          <w:b/>
          <w:bCs/>
        </w:rPr>
        <w:t xml:space="preserve"> </w:t>
      </w:r>
      <w:r w:rsidRPr="00E07734">
        <w:t>([A]) 2D structure and ([B]) 3D structure, highlighting the characteristic phenyl ring and the 4-(4-hydroxyphenyl)butan-2-one scaffold</w:t>
      </w:r>
      <w:r w:rsidR="006446CD">
        <w:fldChar w:fldCharType="begin"/>
      </w:r>
      <w:r w:rsidR="006446CD">
        <w:instrText xml:space="preserve"> ADDIN ZOTERO_ITEM CSL_CITATION {"citationID":"krbcA8hz","properties":{"formattedCitation":"[7]","plainCitation":"[7]","noteIndex":0},"citationItems":[{"id":1,"uris":["http://zotero.org/users/16306459/items/396QDHDR"],"itemData":{"id":1,"type":"article-journal","container-title":"ACS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6446CD">
        <w:fldChar w:fldCharType="separate"/>
      </w:r>
      <w:r w:rsidR="006446CD" w:rsidRPr="006446CD">
        <w:rPr>
          <w:rFonts w:cs="Times New Roman"/>
        </w:rPr>
        <w:t>[7]</w:t>
      </w:r>
      <w:r w:rsidR="006446CD">
        <w:fldChar w:fldCharType="end"/>
      </w:r>
      <w:r w:rsidRPr="00E07734">
        <w:t>.</w:t>
      </w:r>
    </w:p>
    <w:p w14:paraId="3277C66F" w14:textId="54DE4F0D" w:rsidR="001B6BE4" w:rsidRDefault="00AA137E" w:rsidP="006446CD">
      <w:pPr>
        <w:spacing w:line="360" w:lineRule="auto"/>
        <w:jc w:val="both"/>
      </w:pPr>
      <w:r w:rsidRPr="00AA137E">
        <w:lastRenderedPageBreak/>
        <w:t xml:space="preserve">Including </w:t>
      </w:r>
      <w:r w:rsidR="00AA3D2F">
        <w:t xml:space="preserve">(a) </w:t>
      </w:r>
      <w:r w:rsidR="00AA3D2F" w:rsidRPr="00156251">
        <w:t>latest updates on chemical and physicochemical characterizations</w:t>
      </w:r>
      <w:r w:rsidR="00AA3D2F">
        <w:t xml:space="preserve"> (b) pharmacological mechanisms and therapeutic evaluations in metabolic and various models in other diseases (c) toxicological and safety studies, including metabolism and computational predictions; (d) emerging applications in formulation technology and green synthesis; (e) critical analysis of current evidence, limitations, and replicability issues; and (f) </w:t>
      </w:r>
      <w:r w:rsidR="00AA3D2F" w:rsidRPr="00AA3D2F">
        <w:t>prospects for future research and development</w:t>
      </w:r>
      <w:r w:rsidRPr="00AA137E">
        <w:t>, this study offers a thorough description of RK research from 2015–2025.</w:t>
      </w:r>
      <w:r w:rsidR="00AA3D2F">
        <w:t xml:space="preserve"> </w:t>
      </w:r>
      <w:r w:rsidRPr="00AA137E">
        <w:t>Our goal is to bring together data from several fields to help both basic research and practical ideas for RK as a potential nutraceutical or medication lead.</w:t>
      </w:r>
    </w:p>
    <w:p w14:paraId="38046F8F" w14:textId="212C2ACE" w:rsidR="001B6BE4" w:rsidRDefault="001B6BE4" w:rsidP="006446CD">
      <w:pPr>
        <w:spacing w:line="360" w:lineRule="auto"/>
        <w:jc w:val="both"/>
      </w:pPr>
      <w:r w:rsidRPr="001B6BE4">
        <w:rPr>
          <w:b/>
          <w:bCs/>
        </w:rPr>
        <w:t>1.1. Bibliometric Trend (2015–2025):</w:t>
      </w:r>
      <w:r>
        <w:t xml:space="preserve"> </w:t>
      </w:r>
      <w:r w:rsidR="002F4BEF" w:rsidRPr="002F4BEF">
        <w:t xml:space="preserve">Publications pertaining to RK have significantly increased during the last ten years, indicating a diversification of research areas. Since 2015 research has broadened, after initially concentrating on the effects of anti-obesity </w:t>
      </w:r>
      <w:proofErr w:type="gramStart"/>
      <w:r w:rsidR="002F4BEF" w:rsidRPr="002F4BEF">
        <w:t>interventions,  to</w:t>
      </w:r>
      <w:proofErr w:type="gramEnd"/>
      <w:r w:rsidR="002F4BEF" w:rsidRPr="002F4BEF">
        <w:t xml:space="preserve"> include hepatoprotection, </w:t>
      </w:r>
      <w:proofErr w:type="spellStart"/>
      <w:r w:rsidR="002F4BEF" w:rsidRPr="002F4BEF">
        <w:t>cardioprotection</w:t>
      </w:r>
      <w:proofErr w:type="spellEnd"/>
      <w:r w:rsidR="002F4BEF" w:rsidRPr="002F4BEF">
        <w:t>, dermatology (skin lightening), and even entomology.</w:t>
      </w:r>
    </w:p>
    <w:p w14:paraId="1D38959F" w14:textId="77777777" w:rsidR="001B6BE4" w:rsidRPr="001B6BE4" w:rsidRDefault="001B6BE4" w:rsidP="008E1E0C">
      <w:pPr>
        <w:spacing w:line="360" w:lineRule="auto"/>
        <w:rPr>
          <w:b/>
          <w:bCs/>
        </w:rPr>
      </w:pPr>
      <w:r w:rsidRPr="001B6BE4">
        <w:rPr>
          <w:b/>
          <w:bCs/>
        </w:rPr>
        <w:t>2. Physicochemical Properties</w:t>
      </w:r>
    </w:p>
    <w:p w14:paraId="1ED0B1FB" w14:textId="235B97BD" w:rsidR="001B6BE4" w:rsidRDefault="002F4BEF" w:rsidP="006446CD">
      <w:pPr>
        <w:spacing w:line="360" w:lineRule="auto"/>
        <w:jc w:val="both"/>
      </w:pPr>
      <w:r w:rsidRPr="002F4BEF">
        <w:t xml:space="preserve">To determine a drug's solubility, stability, pharmacokinetics, and therapeutic action, the knowledge of physicochemical properties of the substance or chemical is </w:t>
      </w:r>
      <w:r w:rsidR="00D76D01">
        <w:t xml:space="preserve">very </w:t>
      </w:r>
      <w:r w:rsidRPr="002F4BEF">
        <w:t xml:space="preserve">essential. </w:t>
      </w:r>
      <w:r w:rsidR="006446CD">
        <w:fldChar w:fldCharType="begin"/>
      </w:r>
      <w:r w:rsidR="006446CD">
        <w:instrText xml:space="preserve"> ADDIN ZOTERO_ITEM CSL_CITATION {"citationID":"MJsUQaRd","properties":{"formattedCitation":"[8]","plainCitation":"[8]","noteIndex":0},"citationItems":[{"id":108,"uris":["http://zotero.org/users/16306459/items/8SWQ6EJH"],"itemData":{"id":108,"type":"article-journal","container-title":"Asian Journal of Pharmacy and Technology","DOI":"10.5958/2231-5713.2019.00010.2","ISSN":"2231-5705, 2231-5713","issue":"1","journalAbbreviation":"Asian Jour. Pharm. and Technol.","language":"en","page":"53","source":"DOI.org (Crossref)","title":"Physico-chemical Properties of Solid Drugs: A Review","title-short":"Physico-chemical Properties of Solid Drugs","volume":"9","author":[{"family":"Kengar","given":"Manohar D."},{"family":"Howal","given":"Rohit S."},{"family":"Aundhakar","given":"Dattatray B."},{"family":"Nikam","given":"Amit V."},{"family":"Hasabe","given":"Priyajit S."}],"issued":{"date-parts":[["2019"]]}}}],"schema":"https://github.com/citation-style-language/schema/raw/master/csl-citation.json"} </w:instrText>
      </w:r>
      <w:r w:rsidR="006446CD">
        <w:fldChar w:fldCharType="separate"/>
      </w:r>
      <w:r w:rsidR="006446CD" w:rsidRPr="006446CD">
        <w:rPr>
          <w:rFonts w:cs="Times New Roman"/>
        </w:rPr>
        <w:t>[8]</w:t>
      </w:r>
      <w:r w:rsidR="006446CD">
        <w:fldChar w:fldCharType="end"/>
      </w:r>
      <w:r w:rsidR="001B6BE4">
        <w:t xml:space="preserve">. </w:t>
      </w:r>
      <w:r>
        <w:t xml:space="preserve">They </w:t>
      </w:r>
      <w:r w:rsidR="001B6BE4">
        <w:t>also</w:t>
      </w:r>
      <w:r>
        <w:t xml:space="preserve"> constitute a</w:t>
      </w:r>
      <w:r w:rsidR="001B6BE4">
        <w:t xml:space="preserve"> very important factor while deciding a delivery system and designing dosage form of particular molecule. Physicochemical parameters are related to the structure and molecular mass of the molecule and </w:t>
      </w:r>
      <w:r w:rsidR="00D76D01" w:rsidRPr="00D76D01">
        <w:t xml:space="preserve">drug design involves the synthesis of a stable and therapeutically active molecule through the optimization of </w:t>
      </w:r>
      <w:r w:rsidR="00D76D01">
        <w:t>these</w:t>
      </w:r>
      <w:r w:rsidR="00D76D01" w:rsidRPr="00D76D01">
        <w:t xml:space="preserve"> parameters.</w:t>
      </w:r>
      <w:r w:rsidR="00D76D01">
        <w:t xml:space="preserve"> </w:t>
      </w:r>
      <w:r>
        <w:t>Some</w:t>
      </w:r>
      <w:r w:rsidR="001B6BE4">
        <w:t xml:space="preserve"> of these parameters are discussed below:</w:t>
      </w:r>
    </w:p>
    <w:p w14:paraId="15C08DB5" w14:textId="7E6BAF77" w:rsidR="00EB3537" w:rsidRDefault="001B6BE4" w:rsidP="006446CD">
      <w:pPr>
        <w:spacing w:line="360" w:lineRule="auto"/>
        <w:jc w:val="both"/>
      </w:pPr>
      <w:r w:rsidRPr="001B6BE4">
        <w:rPr>
          <w:b/>
          <w:bCs/>
        </w:rPr>
        <w:t>2.1. Molecular Structure and Characterization:</w:t>
      </w:r>
      <w:r>
        <w:t xml:space="preserve"> Raspberry ketone’s structure consists of a para-hydroxyphenyl ring attached to a butan-2-one (β-ketone) moiety. </w:t>
      </w:r>
      <w:r w:rsidR="00EB3537">
        <w:t>While advanced spectroscopic techniques including NMR and IR verified the functional groups (aromatic OH, ketone C=O), single-crystal X-ray diffraction analysis confirmed a twisted conformation: the aromatic ring is tilted ~52° out of plane from the carbonyl-bearing side chain which is further reported from DFT (Density Functional Theory) study on RK’s geometry showing</w:t>
      </w:r>
      <w:r w:rsidR="00EB3537" w:rsidRPr="00EB3537">
        <w:t xml:space="preserve"> </w:t>
      </w:r>
      <w:r w:rsidR="00EB3537">
        <w:t>a key dihedral angle of ~55°</w:t>
      </w:r>
      <w:r w:rsidR="00EB3537">
        <w:fldChar w:fldCharType="begin"/>
      </w:r>
      <w:r w:rsidR="00EB3537">
        <w:instrText xml:space="preserve"> ADDIN ZOTERO_ITEM CSL_CITATION {"citationID":"Lng4yjNu","properties":{"formattedCitation":"[7]","plainCitation":"[7]","noteIndex":0},"citationItems":[{"id":1,"uris":["http://zotero.org/users/16306459/items/396QDHDR"],"itemData":{"id":1,"type":"article-journal","container-title":"ACS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EB3537">
        <w:fldChar w:fldCharType="separate"/>
      </w:r>
      <w:r w:rsidR="00EB3537" w:rsidRPr="006446CD">
        <w:rPr>
          <w:rFonts w:cs="Times New Roman"/>
        </w:rPr>
        <w:t>[7]</w:t>
      </w:r>
      <w:r w:rsidR="00EB3537">
        <w:fldChar w:fldCharType="end"/>
      </w:r>
      <w:r w:rsidR="00EB3537">
        <w:t>.</w:t>
      </w:r>
    </w:p>
    <w:p w14:paraId="54BEDBB8" w14:textId="77777777" w:rsidR="00EB3537" w:rsidRDefault="00EB3537" w:rsidP="006446CD">
      <w:pPr>
        <w:spacing w:line="360" w:lineRule="auto"/>
        <w:jc w:val="both"/>
      </w:pPr>
    </w:p>
    <w:p w14:paraId="6119CAF3" w14:textId="77777777" w:rsidR="00393ABB" w:rsidRDefault="001B6BE4" w:rsidP="006446CD">
      <w:pPr>
        <w:spacing w:line="360" w:lineRule="auto"/>
        <w:jc w:val="both"/>
      </w:pPr>
      <w:r w:rsidRPr="001B6BE4">
        <w:rPr>
          <w:b/>
          <w:bCs/>
        </w:rPr>
        <w:t>2.2. Electronic and Thermodynamic Properties:</w:t>
      </w:r>
      <w:r>
        <w:t xml:space="preserve"> </w:t>
      </w:r>
      <w:bookmarkStart w:id="0" w:name="_Hlk208188574"/>
    </w:p>
    <w:p w14:paraId="4B9B659C" w14:textId="2F7ECC46" w:rsidR="00393ABB" w:rsidRDefault="00393ABB" w:rsidP="006446CD">
      <w:pPr>
        <w:spacing w:line="360" w:lineRule="auto"/>
        <w:jc w:val="both"/>
      </w:pPr>
      <w:r w:rsidRPr="00DD62CE">
        <w:t xml:space="preserve">DFT calculations </w:t>
      </w:r>
      <w:r>
        <w:t xml:space="preserve">(using high-level composite thermochemical methods) </w:t>
      </w:r>
      <w:r w:rsidRPr="00DD62CE">
        <w:t>reveal RK’s electronic structure, showing a moderate HOMO</w:t>
      </w:r>
      <w:r>
        <w:t>-</w:t>
      </w:r>
      <w:r w:rsidRPr="00DD62CE">
        <w:t>LUMO gap</w:t>
      </w:r>
      <w:r>
        <w:t xml:space="preserve"> (~7.8 eV in aqueous phase)</w:t>
      </w:r>
      <w:r w:rsidRPr="00DD62CE">
        <w:t xml:space="preserve"> consistent with its stability and reactivity</w:t>
      </w:r>
      <w:r>
        <w:fldChar w:fldCharType="begin"/>
      </w:r>
      <w:r>
        <w:instrText xml:space="preserve"> ADDIN ZOTERO_ITEM CSL_CITATION {"citationID":"GJAO6oW2","properties":{"formattedCitation":"[9]","plainCitation":"[9]","noteIndex":0},"citationItems":[{"id":109,"uris":["http://zotero.org/users/16306459/items/SVFM55NY"],"itemData":{"id":109,"type":"article-journal","container-title":"The Journal of Physical Chemistry A","DOI":"10.1021/jp990092i","ISSN":"1089-5639, 1520-5215","issue":"37","journalAbbreviation":"J. Phys. Chem. A","language":"en","page":"7487-7495","source":"DOI.org (Crossref)","title":"Reduced HOMO−LUMO Gap as an Index of Kinetic Stability for Polycyclic Aromatic Hydrocarbons","volume":"103","author":[{"family":"Aihara","given":"Jun-ichi"}],"issued":{"date-parts":[["1999",9,1]]}}}],"schema":"https://github.com/citation-style-language/schema/raw/master/csl-citation.json"} </w:instrText>
      </w:r>
      <w:r>
        <w:fldChar w:fldCharType="separate"/>
      </w:r>
      <w:r w:rsidRPr="006446CD">
        <w:rPr>
          <w:rFonts w:cs="Times New Roman"/>
        </w:rPr>
        <w:t>[9]</w:t>
      </w:r>
      <w:r>
        <w:fldChar w:fldCharType="end"/>
      </w:r>
      <w:r w:rsidRPr="00DD62CE">
        <w:t>. Theoretical values for enthalpy of formation</w:t>
      </w:r>
      <w:r>
        <w:t xml:space="preserve"> </w:t>
      </w:r>
      <w:r w:rsidRPr="00E07734">
        <w:t>(∆</w:t>
      </w:r>
      <w:proofErr w:type="spellStart"/>
      <w:r w:rsidRPr="00E07734">
        <w:rPr>
          <w:vertAlign w:val="subscript"/>
        </w:rPr>
        <w:t>f</w:t>
      </w:r>
      <w:r w:rsidRPr="00E07734">
        <w:t>H</w:t>
      </w:r>
      <w:proofErr w:type="spellEnd"/>
      <w:r w:rsidRPr="00E07734">
        <w:t xml:space="preserve">° </w:t>
      </w:r>
      <w:r>
        <w:t>~</w:t>
      </w:r>
      <w:r w:rsidRPr="00E07734">
        <w:t xml:space="preserve"> </w:t>
      </w:r>
      <w:r>
        <w:t>-</w:t>
      </w:r>
      <w:r w:rsidRPr="00E07734">
        <w:t>299.4 kJ/</w:t>
      </w:r>
      <w:proofErr w:type="gramStart"/>
      <w:r w:rsidRPr="00E07734">
        <w:t xml:space="preserve">mol) </w:t>
      </w:r>
      <w:r w:rsidRPr="00DD62CE">
        <w:t xml:space="preserve"> </w:t>
      </w:r>
      <w:r w:rsidRPr="00DD62CE">
        <w:lastRenderedPageBreak/>
        <w:t>and</w:t>
      </w:r>
      <w:proofErr w:type="gramEnd"/>
      <w:r w:rsidRPr="00DD62CE">
        <w:t xml:space="preserve"> melting point</w:t>
      </w:r>
      <w:r>
        <w:t xml:space="preserve"> </w:t>
      </w:r>
      <w:r w:rsidRPr="00E07734">
        <w:t>(</w:t>
      </w:r>
      <w:r>
        <w:t>~</w:t>
      </w:r>
      <w:r w:rsidRPr="00E07734">
        <w:t>82 °C)</w:t>
      </w:r>
      <w:r w:rsidRPr="00DD62CE">
        <w:t xml:space="preserve"> agree with experimental data. Conceptual DFT indices</w:t>
      </w:r>
      <w:r>
        <w:t xml:space="preserve"> </w:t>
      </w:r>
      <w:r w:rsidRPr="00E07734">
        <w:t xml:space="preserve">(chemical hardness ~7.8 eV, electrophilicity ~1.6) </w:t>
      </w:r>
      <w:r w:rsidRPr="00DD62CE">
        <w:t>suggest likely nucleophilic attack at the carbonyl and electrophilic substitution on the aromatic ring, in line with its known metabolic pathways.</w:t>
      </w:r>
    </w:p>
    <w:bookmarkEnd w:id="0"/>
    <w:p w14:paraId="1E2D2EEB" w14:textId="5782BDEB" w:rsidR="008B2301" w:rsidRDefault="008B2301" w:rsidP="006446CD">
      <w:pPr>
        <w:spacing w:line="360" w:lineRule="auto"/>
        <w:jc w:val="both"/>
      </w:pPr>
    </w:p>
    <w:p w14:paraId="0D10C5E6" w14:textId="73C35D45" w:rsidR="00E07734" w:rsidRDefault="002329C9" w:rsidP="00126652">
      <w:pPr>
        <w:spacing w:line="360" w:lineRule="auto"/>
        <w:jc w:val="center"/>
      </w:pPr>
      <w:r>
        <w:rPr>
          <w:noProof/>
        </w:rPr>
        <w:drawing>
          <wp:inline distT="0" distB="0" distL="0" distR="0" wp14:anchorId="28DE1362" wp14:editId="6A9A5F0E">
            <wp:extent cx="5642610" cy="2965450"/>
            <wp:effectExtent l="0" t="0" r="0" b="6350"/>
            <wp:docPr id="474028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28993" name="Pictur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2610" cy="2965450"/>
                    </a:xfrm>
                    <a:prstGeom prst="rect">
                      <a:avLst/>
                    </a:prstGeom>
                    <a:noFill/>
                    <a:ln>
                      <a:noFill/>
                    </a:ln>
                  </pic:spPr>
                </pic:pic>
              </a:graphicData>
            </a:graphic>
          </wp:inline>
        </w:drawing>
      </w:r>
    </w:p>
    <w:p w14:paraId="1A734D7A" w14:textId="434E2527" w:rsidR="00E07734" w:rsidRDefault="00E07734" w:rsidP="009406FC">
      <w:pPr>
        <w:spacing w:line="360" w:lineRule="auto"/>
        <w:jc w:val="both"/>
      </w:pPr>
      <w:r w:rsidRPr="00E07734">
        <w:rPr>
          <w:b/>
          <w:bCs/>
        </w:rPr>
        <w:t>Figure 2.</w:t>
      </w:r>
      <w:r w:rsidRPr="00E07734">
        <w:t xml:space="preserve"> Density of states analysis for RK. Abbreviations: TDOS, total density of states; PDOS, partial density of states; HOMO, Highest Occupied Molecular Orbital; LUMO, Lowest Unoccupied Molecular Orbital. Actual figure would show a 3D electron density map or electrostatic potential surface. (adopted from McPherson et al., 2024) </w:t>
      </w:r>
      <w:r w:rsidR="002329C9">
        <w:fldChar w:fldCharType="begin"/>
      </w:r>
      <w:r w:rsidR="002329C9">
        <w:instrText xml:space="preserve"> ADDIN ZOTERO_ITEM CSL_CITATION {"citationID":"7UmQFIkT","properties":{"formattedCitation":"[7]","plainCitation":"[7]","noteIndex":0},"citationItems":[{"id":1,"uris":["http://zotero.org/users/16306459/items/396QDHDR"],"itemData":{"id":1,"type":"article-journal","container-title":"ACS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2329C9">
        <w:fldChar w:fldCharType="separate"/>
      </w:r>
      <w:r w:rsidR="002329C9" w:rsidRPr="002329C9">
        <w:rPr>
          <w:rFonts w:cs="Times New Roman"/>
        </w:rPr>
        <w:t>[7]</w:t>
      </w:r>
      <w:r w:rsidR="002329C9">
        <w:fldChar w:fldCharType="end"/>
      </w:r>
    </w:p>
    <w:p w14:paraId="754A622F" w14:textId="77777777" w:rsidR="00356385" w:rsidRDefault="00356385" w:rsidP="008E1E0C">
      <w:pPr>
        <w:spacing w:line="360" w:lineRule="auto"/>
      </w:pPr>
    </w:p>
    <w:p w14:paraId="651A1B18" w14:textId="532161A6" w:rsidR="00C3230D" w:rsidRDefault="00356385" w:rsidP="002329C9">
      <w:pPr>
        <w:spacing w:line="360" w:lineRule="auto"/>
        <w:jc w:val="both"/>
      </w:pPr>
      <w:r w:rsidRPr="006A6AB7">
        <w:rPr>
          <w:b/>
          <w:bCs/>
        </w:rPr>
        <w:t>2.3. Solubility and Stability:</w:t>
      </w:r>
      <w:r>
        <w:t xml:space="preserve"> </w:t>
      </w:r>
      <w:r w:rsidR="00985BAD" w:rsidRPr="00985BAD">
        <w:t>Raspberry ketone (RK) is sparingly soluble in water, with reported aqueous solubility values of approximately 2–3 mg/mL at ambient temperature. This experimental range aligns well with a calculated solubility of ~2.5 mg/mL derived from its melting point and fusion enthalpy parameters</w:t>
      </w:r>
      <w:r w:rsidR="00985BAD">
        <w:fldChar w:fldCharType="begin"/>
      </w:r>
      <w:r w:rsidR="00985BAD">
        <w:instrText xml:space="preserve"> ADDIN ZOTERO_ITEM CSL_CITATION {"citationID":"hOM0QFNs","properties":{"formattedCitation":"[7]","plainCitation":"[7]","noteIndex":0},"citationItems":[{"id":1,"uris":["http://zotero.org/users/16306459/items/396QDHDR"],"itemData":{"id":1,"type":"article-journal","container-title":"ACS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985BAD">
        <w:fldChar w:fldCharType="separate"/>
      </w:r>
      <w:r w:rsidR="00985BAD" w:rsidRPr="002329C9">
        <w:rPr>
          <w:rFonts w:cs="Times New Roman"/>
        </w:rPr>
        <w:t>[7]</w:t>
      </w:r>
      <w:r w:rsidR="00985BAD">
        <w:fldChar w:fldCharType="end"/>
      </w:r>
      <w:r w:rsidR="00985BAD" w:rsidRPr="00985BAD">
        <w:t>. By contrast, RK dissolves readily in organic solvents such as ethanol and acetone</w:t>
      </w:r>
      <w:r w:rsidR="005921AA">
        <w:fldChar w:fldCharType="begin"/>
      </w:r>
      <w:r w:rsidR="005921AA">
        <w:instrText xml:space="preserve"> ADDIN ZOTERO_ITEM CSL_CITATION {"citationID":"xHUxTCUC","properties":{"formattedCitation":"[10]","plainCitation":"[10]","noteIndex":0},"citationItems":[{"id":51,"uris":["http://zotero.org/users/16306459/items/I86U2EN7"],"itemData":{"id":51,"type":"article-journal","container-title":"Journal of Molecular Liquids","DOI":"10.1016/j.molliq.2017.09.084","ISSN":"01677322","journalAbbreviation":"Journal of Molecular Liquids","language":"en","page":"332-341","source":"DOI.org (Crossref)","title":"Solubility and solution thermodynamics of Raspberry Ketone in pure organic solvents and binary solvent mixtures from T = (293.15 to 333.15) K","volume":"246","author":[{"family":"Lu","given":"Muyao"},{"family":"Guo","given":"Fan"},{"family":"Fan","given":"Bingjie"},{"family":"Ren","given":"Zhongqi"},{"family":"Li","given":"Qunsheng"}],"issued":{"date-parts":[["2017",11]]}}}],"schema":"https://github.com/citation-style-language/schema/raw/master/csl-citation.json"} </w:instrText>
      </w:r>
      <w:r w:rsidR="005921AA">
        <w:fldChar w:fldCharType="separate"/>
      </w:r>
      <w:r w:rsidR="005921AA" w:rsidRPr="005921AA">
        <w:rPr>
          <w:rFonts w:cs="Times New Roman"/>
        </w:rPr>
        <w:t>[10]</w:t>
      </w:r>
      <w:r w:rsidR="005921AA">
        <w:fldChar w:fldCharType="end"/>
      </w:r>
      <w:r w:rsidR="00985BAD" w:rsidRPr="00985BAD">
        <w:t>, consistent with its log P value of 1.5–1.8, a profile that denotes moderate lipophilicity</w:t>
      </w:r>
      <w:r w:rsidR="003714A8">
        <w:fldChar w:fldCharType="begin"/>
      </w:r>
      <w:r w:rsidR="00A15F91">
        <w:instrText xml:space="preserve"> ADDIN ZOTERO_ITEM CSL_CITATION {"citationID":"fu3nnxBu","properties":{"formattedCitation":"[7]","plainCitation":"[7]","noteIndex":0},"citationItems":[{"id":1,"uris":["http://zotero.org/users/16306459/items/396QDHDR"],"itemData":{"id":1,"type":"article-journal","container-title":"ACS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3714A8">
        <w:fldChar w:fldCharType="separate"/>
      </w:r>
      <w:r w:rsidR="003714A8" w:rsidRPr="002329C9">
        <w:rPr>
          <w:rFonts w:cs="Times New Roman"/>
        </w:rPr>
        <w:t>[7]</w:t>
      </w:r>
      <w:r w:rsidR="003714A8">
        <w:fldChar w:fldCharType="end"/>
      </w:r>
      <w:r w:rsidR="00985BAD" w:rsidRPr="00985BAD">
        <w:t>.</w:t>
      </w:r>
      <w:r w:rsidR="00C52382">
        <w:t xml:space="preserve"> </w:t>
      </w:r>
      <w:r w:rsidR="00C52382" w:rsidRPr="00C52382">
        <w:t>Although RK remains stable under neutral to mildly acidic conditions—making it suitable for recrystallization from alcohol solvents without decomposition—it may undergo degradation when exposed to extreme pH or prolonged heating. In such cases, its phenolic OH group can be susceptible to oxidation, and under strongly basic conditions, the ketone moiety may condense, leading to possible structural alterations.</w:t>
      </w:r>
      <w:r>
        <w:t xml:space="preserve"> Stability studies under physiological </w:t>
      </w:r>
      <w:r>
        <w:lastRenderedPageBreak/>
        <w:t>conditions are still sparse, but one study indicated RK remained intact during short-term exposure to gastric pH in vitro</w:t>
      </w:r>
      <w:r w:rsidR="002329C9">
        <w:t xml:space="preserve"> </w:t>
      </w:r>
      <w:r w:rsidR="002329C9">
        <w:fldChar w:fldCharType="begin"/>
      </w:r>
      <w:r w:rsidR="005921AA">
        <w:instrText xml:space="preserve"> ADDIN ZOTERO_ITEM CSL_CITATION {"citationID":"89I34UUX","properties":{"formattedCitation":"[11]","plainCitation":"[11]","noteIndex":0},"citationItems":[{"id":27,"uris":["http://zotero.org/users/16306459/items/CZKT75LA"],"itemData":{"id":27,"type":"article-journal","container-title":"Journal of Drug Delivery Science and Technology","DOI":"10.1016/j.jddst.2024.105937","ISSN":"17732247","journalAbbreviation":"Journal of Drug Delivery Science and Technology","language":"en","page":"105937","source":"DOI.org (Crossref)","title":"Raspberry ketone loaded self nanoemulsifying system of cardamom oil: Assessment of phase behavior, dissolution rate and anti-hyperlipidemic activity","title-short":"Raspberry ketone loaded self nanoemulsifying system of cardamom oil","volume":"99","author":[{"family":"Kumar","given":"Anoop"},{"family":"Shipam","given":"Kumari"},{"family":"Kumar","given":"Shobhit"}],"issued":{"date-parts":[["2024",9]]}}}],"schema":"https://github.com/citation-style-language/schema/raw/master/csl-citation.json"} </w:instrText>
      </w:r>
      <w:r w:rsidR="002329C9">
        <w:fldChar w:fldCharType="separate"/>
      </w:r>
      <w:r w:rsidR="005921AA" w:rsidRPr="005921AA">
        <w:rPr>
          <w:rFonts w:cs="Times New Roman"/>
        </w:rPr>
        <w:t>[11]</w:t>
      </w:r>
      <w:r w:rsidR="002329C9">
        <w:fldChar w:fldCharType="end"/>
      </w:r>
      <w:r>
        <w:t>.</w:t>
      </w:r>
    </w:p>
    <w:p w14:paraId="45670F50" w14:textId="6B536B21" w:rsidR="00A30D7F" w:rsidRDefault="00A30D7F" w:rsidP="002329C9">
      <w:pPr>
        <w:spacing w:line="360" w:lineRule="auto"/>
        <w:jc w:val="both"/>
      </w:pPr>
      <w:r>
        <w:t>Critically</w:t>
      </w:r>
      <w:r w:rsidR="00821995">
        <w:t>,</w:t>
      </w:r>
      <w:r>
        <w:t xml:space="preserve"> </w:t>
      </w:r>
      <w:r w:rsidR="00821995">
        <w:t xml:space="preserve">being no published </w:t>
      </w:r>
      <w:proofErr w:type="spellStart"/>
      <w:r w:rsidR="00821995">
        <w:t>pKa</w:t>
      </w:r>
      <w:proofErr w:type="spellEnd"/>
      <w:r w:rsidR="00821995">
        <w:t xml:space="preserve"> titrations and very limited solubility studies on RK</w:t>
      </w:r>
      <w:r w:rsidR="00821995">
        <w:fldChar w:fldCharType="begin"/>
      </w:r>
      <w:r w:rsidR="00821995">
        <w:instrText xml:space="preserve"> ADDIN ZOTERO_ITEM CSL_CITATION {"citationID":"aenWoRkb","properties":{"formattedCitation":"[7]","plainCitation":"[7]","noteIndex":0},"citationItems":[{"id":1,"uris":["http://zotero.org/users/16306459/items/396QDHDR"],"itemData":{"id":1,"type":"article-journal","container-title":"ACS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21995">
        <w:fldChar w:fldCharType="separate"/>
      </w:r>
      <w:r w:rsidR="00821995" w:rsidRPr="002329C9">
        <w:rPr>
          <w:rFonts w:cs="Times New Roman"/>
        </w:rPr>
        <w:t>[7]</w:t>
      </w:r>
      <w:r w:rsidR="00821995">
        <w:fldChar w:fldCharType="end"/>
      </w:r>
      <w:r w:rsidR="00821995">
        <w:t xml:space="preserve"> shows that </w:t>
      </w:r>
      <w:r>
        <w:t xml:space="preserve">there is a large gap between the in-silico </w:t>
      </w:r>
      <w:r w:rsidR="00821995">
        <w:t>and experimental physiochemical. So, the need for basic characterization (thermodynamic stability, polymorphism, etc.) to be addressed in future research.</w:t>
      </w:r>
    </w:p>
    <w:p w14:paraId="632D7F59" w14:textId="77777777" w:rsidR="00356385" w:rsidRPr="00C3230D" w:rsidRDefault="00356385" w:rsidP="008E1E0C">
      <w:pPr>
        <w:spacing w:line="360" w:lineRule="auto"/>
        <w:rPr>
          <w:b/>
          <w:bCs/>
        </w:rPr>
      </w:pPr>
      <w:r w:rsidRPr="00C3230D">
        <w:rPr>
          <w:b/>
          <w:bCs/>
        </w:rPr>
        <w:t>3. Pharmacological Research</w:t>
      </w:r>
    </w:p>
    <w:p w14:paraId="637B5BC9" w14:textId="34746FC3" w:rsidR="00356385" w:rsidRDefault="00356385" w:rsidP="002329C9">
      <w:pPr>
        <w:spacing w:line="360" w:lineRule="auto"/>
        <w:jc w:val="both"/>
      </w:pPr>
      <w:r>
        <w:t>The pharmacological effect of drug largely depends on how a drug molecule interact with the biological environment of the human body. Apart from drug action, the safety and efficacy of the drug is a critical factor related to its physicochemical nature of the drug</w:t>
      </w:r>
      <w:r w:rsidR="002329C9">
        <w:fldChar w:fldCharType="begin"/>
      </w:r>
      <w:r w:rsidR="005921AA">
        <w:instrText xml:space="preserve"> ADDIN ZOTERO_ITEM CSL_CITATION {"citationID":"iEy8uAUB","properties":{"formattedCitation":"[12]","plainCitation":"[12]","noteIndex":0},"citationItems":[{"id":110,"uris":["http://zotero.org/users/16306459/items/WLV29ENR"],"itemData":{"id":110,"type":"article-journal","container-title":"Expert Opinion on Drug Metabolism &amp; Toxicology","DOI":"10.1517/17425250903042318","ISSN":"1742-5255, 1744-7607","issue":"8","journalAbbreviation":"Expert Opinion on Drug Metabolism &amp; Toxicology","language":"en","page":"921-931","source":"DOI.org (Crossref)","title":"Physicochemical drug properties associated with &lt;i&gt;in vivo&lt;/i&gt; toxicological outcomes: a review","title-short":"Physicochemical drug properties associated with &lt;i&gt;in vivo&lt;/i&gt; toxicological outcomes","volume":"5","author":[{"family":"Price","given":"David A"},{"family":"Blagg","given":"Julian"},{"family":"Jones","given":"Lyn"},{"family":"Greene","given":"Nigel"},{"family":"Wager","given":"Travis"}],"issued":{"date-parts":[["2009",8]]}}}],"schema":"https://github.com/citation-style-language/schema/raw/master/csl-citation.json"} </w:instrText>
      </w:r>
      <w:r w:rsidR="002329C9">
        <w:fldChar w:fldCharType="separate"/>
      </w:r>
      <w:r w:rsidR="005921AA" w:rsidRPr="005921AA">
        <w:rPr>
          <w:rFonts w:cs="Times New Roman"/>
        </w:rPr>
        <w:t>[12]</w:t>
      </w:r>
      <w:r w:rsidR="002329C9">
        <w:fldChar w:fldCharType="end"/>
      </w:r>
      <w:r>
        <w:t>. Therefore, better understanding of molecular structure of the drug can be help in the drug designing for the improvement of its pharmacological activity. For concluding the pharmacology of RK we have gone through various published literature.</w:t>
      </w:r>
    </w:p>
    <w:p w14:paraId="0E7D21C9" w14:textId="77777777" w:rsidR="00356385" w:rsidRPr="00C3230D" w:rsidRDefault="00356385" w:rsidP="008E1E0C">
      <w:pPr>
        <w:spacing w:line="360" w:lineRule="auto"/>
        <w:rPr>
          <w:b/>
          <w:bCs/>
        </w:rPr>
      </w:pPr>
      <w:r w:rsidRPr="00C3230D">
        <w:rPr>
          <w:b/>
          <w:bCs/>
        </w:rPr>
        <w:t>3.1. Mechanistic Studies (Molecular Targets &amp; Pathways)</w:t>
      </w:r>
    </w:p>
    <w:p w14:paraId="7185E7D8" w14:textId="6E2A678B" w:rsidR="00356385" w:rsidRDefault="00356385" w:rsidP="002329C9">
      <w:pPr>
        <w:spacing w:line="360" w:lineRule="auto"/>
        <w:jc w:val="both"/>
      </w:pPr>
      <w:r>
        <w:t xml:space="preserve">In silico </w:t>
      </w:r>
      <w:r w:rsidRPr="00F97D29">
        <w:t>docking</w:t>
      </w:r>
      <w:r>
        <w:t xml:space="preserve"> and reporter assays suggest RK directly binds and activates </w:t>
      </w:r>
      <w:r w:rsidRPr="00F97D29">
        <w:t>Peroxisome</w:t>
      </w:r>
      <w:r>
        <w:t xml:space="preserve"> </w:t>
      </w:r>
      <w:r w:rsidRPr="00F97D29">
        <w:t>Proliferator-Activated Receptor alpha (PPAR-α)</w:t>
      </w:r>
      <w:r w:rsidR="002329C9">
        <w:rPr>
          <w:b/>
          <w:bCs/>
        </w:rPr>
        <w:t xml:space="preserve"> </w:t>
      </w:r>
      <w:r w:rsidR="002329C9">
        <w:rPr>
          <w:b/>
          <w:bCs/>
        </w:rPr>
        <w:fldChar w:fldCharType="begin"/>
      </w:r>
      <w:r w:rsidR="005921AA">
        <w:rPr>
          <w:b/>
          <w:bCs/>
        </w:rPr>
        <w:instrText xml:space="preserve"> ADDIN ZOTERO_ITEM CSL_CITATION {"citationID":"p1Jhd6DM","properties":{"formattedCitation":"[13]","plainCitation":"[13]","noteIndex":0},"citationItems":[{"id":41,"uris":["http://zotero.org/users/16306459/items/89CBCP2B"],"itemData":{"id":41,"type":"article-journal","container-title":"Life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2329C9">
        <w:rPr>
          <w:b/>
          <w:bCs/>
        </w:rPr>
        <w:fldChar w:fldCharType="separate"/>
      </w:r>
      <w:r w:rsidR="005921AA" w:rsidRPr="005921AA">
        <w:rPr>
          <w:rFonts w:cs="Times New Roman"/>
        </w:rPr>
        <w:t>[13]</w:t>
      </w:r>
      <w:r w:rsidR="002329C9">
        <w:rPr>
          <w:b/>
          <w:bCs/>
        </w:rPr>
        <w:fldChar w:fldCharType="end"/>
      </w:r>
      <w:r>
        <w:t xml:space="preserve">, a nuclear receptor </w:t>
      </w:r>
      <w:r w:rsidR="00EA3FD2">
        <w:t>that regulates</w:t>
      </w:r>
      <w:r>
        <w:t xml:space="preserve"> fatty acid oxidation. </w:t>
      </w:r>
      <w:r w:rsidR="003E7661" w:rsidRPr="003E7661">
        <w:t>Activation of PPAR-α by RK then boosts genes that control antioxidants and fat metabolism</w:t>
      </w:r>
      <w:r>
        <w:t xml:space="preserve">, partly explaining its fat-lowering and organ-protective effects. </w:t>
      </w:r>
      <w:r w:rsidR="00F97D29" w:rsidRPr="00F97D29">
        <w:t xml:space="preserve">RK also appears to promote norepinephrine-induced lipolysis in adipocytes. </w:t>
      </w:r>
      <w:r w:rsidR="00B40B5A">
        <w:fldChar w:fldCharType="begin"/>
      </w:r>
      <w:r w:rsidR="005921AA">
        <w:instrText xml:space="preserve"> ADDIN ZOTERO_ITEM CSL_CITATION {"citationID":"R3HeeRSw","properties":{"formattedCitation":"[14]","plainCitation":"[14]","noteIndex":0},"citationItems":[{"id":42,"uris":["http://zotero.org/users/16306459/items/YSTBBTBV"],"itemData":{"id":42,"type":"article-journal","container-title":"European Journal of Pharmacology","DOI":"10.1016/j.ejphar.2018.05.028","ISSN":"00142999","journalAbbreviation":"European Journal of Pharmacology","language":"en","page":"81-89","source":"DOI.org (Crossref)","title":"An optimized dose of raspberry ketones controls hyperlipidemia and insulin resistance in male obese rats: Effect on adipose tissue expression of adipocytokines and Aquaporin 7","title-short":"An optimized dose of raspberry ketones controls hyperlipidemia and insulin resistance in male obese rats","volume":"832","author":[{"family":"Mehanna","given":"Eman T."},{"family":"Barakat","given":"Bassant M."},{"family":"ElSayed","given":"Mohamed H."},{"family":"Tawfik","given":"Mona K."}],"issued":{"date-parts":[["2018",8]]}}}],"schema":"https://github.com/citation-style-language/schema/raw/master/csl-citation.json"} </w:instrText>
      </w:r>
      <w:r w:rsidR="00B40B5A">
        <w:fldChar w:fldCharType="separate"/>
      </w:r>
      <w:r w:rsidR="005921AA" w:rsidRPr="005921AA">
        <w:rPr>
          <w:rFonts w:cs="Times New Roman"/>
        </w:rPr>
        <w:t>[14]</w:t>
      </w:r>
      <w:r w:rsidR="00B40B5A">
        <w:fldChar w:fldCharType="end"/>
      </w:r>
      <w:r>
        <w:t xml:space="preserve">. One study showed </w:t>
      </w:r>
      <w:r w:rsidR="00653ADF">
        <w:t xml:space="preserve">that </w:t>
      </w:r>
      <w:r>
        <w:t xml:space="preserve">RK treatment increased lipolysis and fatty acid oxidation in 3T3-L1 fat cells, </w:t>
      </w:r>
      <w:r w:rsidR="00F97D29">
        <w:t>similar</w:t>
      </w:r>
      <w:r>
        <w:t xml:space="preserve"> to β-adrenergic activation</w:t>
      </w:r>
      <w:r w:rsidR="00B40B5A">
        <w:t xml:space="preserve"> </w:t>
      </w:r>
      <w:r w:rsidR="00B40B5A">
        <w:fldChar w:fldCharType="begin"/>
      </w:r>
      <w:r w:rsidR="005921AA">
        <w:instrText xml:space="preserve"> ADDIN ZOTERO_ITEM CSL_CITATION {"citationID":"VyxTyUND","properties":{"formattedCitation":"[15]","plainCitation":"[15]","noteIndex":0},"citationItems":[{"id":21,"uris":["http://zotero.org/users/16306459/items/KECTWQI8"],"itemData":{"id":21,"type":"article-journal","abstract":"This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B40B5A">
        <w:fldChar w:fldCharType="separate"/>
      </w:r>
      <w:r w:rsidR="005921AA" w:rsidRPr="005921AA">
        <w:rPr>
          <w:rFonts w:cs="Times New Roman"/>
        </w:rPr>
        <w:t>[15]</w:t>
      </w:r>
      <w:r w:rsidR="00B40B5A">
        <w:fldChar w:fldCharType="end"/>
      </w:r>
      <w:r>
        <w:t>,</w:t>
      </w:r>
      <w:r w:rsidR="00913F21">
        <w:t xml:space="preserve"> </w:t>
      </w:r>
      <w:r w:rsidR="00913F21">
        <w:fldChar w:fldCharType="begin"/>
      </w:r>
      <w:r w:rsidR="005921AA">
        <w:instrText xml:space="preserve"> ADDIN ZOTERO_ITEM CSL_CITATION {"citationID":"jrkWkAqV","properties":{"formattedCitation":"[16]","plainCitation":"[16]","noteIndex":0},"citationItems":[{"id":50,"uris":["http://zotero.org/users/16306459/items/QC8IES93"],"itemData":{"id":50,"type":"article-journal","container-title":"Planta Medica","DOI":"10.1055/s-0030-1249860","ISSN":"0032-0943, 1439-0221","issue":"15","journalAbbreviation":"Planta Med","language":"en","page":"1654-1658","source":"DOI.org (Crossref)","title":"Raspberry Ketone Increases Both Lipolysis and Fatty Acid Oxidation in 3T3-L1 Adipocytes","volume":"76","author":[{"family":"Park","given":"Kyoung"}],"issued":{"date-parts":[["2010",10]]}}}],"schema":"https://github.com/citation-style-language/schema/raw/master/csl-citation.json"} </w:instrText>
      </w:r>
      <w:r w:rsidR="00913F21">
        <w:fldChar w:fldCharType="separate"/>
      </w:r>
      <w:r w:rsidR="005921AA" w:rsidRPr="005921AA">
        <w:rPr>
          <w:rFonts w:cs="Times New Roman"/>
        </w:rPr>
        <w:t>[16]</w:t>
      </w:r>
      <w:r w:rsidR="00913F21">
        <w:fldChar w:fldCharType="end"/>
      </w:r>
      <w:r>
        <w:t xml:space="preserve">. </w:t>
      </w:r>
      <w:r w:rsidR="00A359E9" w:rsidRPr="00A359E9">
        <w:t xml:space="preserve">Transcriptomic analysis of adipocytes using RNA sequencing (RNA-seq) </w:t>
      </w:r>
      <w:r>
        <w:t xml:space="preserve">indicate RK downregulates </w:t>
      </w:r>
      <w:proofErr w:type="spellStart"/>
      <w:r>
        <w:t>adipogenic</w:t>
      </w:r>
      <w:proofErr w:type="spellEnd"/>
      <w:r>
        <w:t xml:space="preserve">/lipogenic genes (e.g. PPAR-γ, C/EBPα) </w:t>
      </w:r>
      <w:r w:rsidR="00A359E9">
        <w:t>and</w:t>
      </w:r>
      <w:r>
        <w:t xml:space="preserve"> upregulat</w:t>
      </w:r>
      <w:r w:rsidR="00A359E9">
        <w:t>es</w:t>
      </w:r>
      <w:r>
        <w:t xml:space="preserve"> lipolytic genes</w:t>
      </w:r>
      <w:r w:rsidR="00913F21">
        <w:t xml:space="preserve"> </w:t>
      </w:r>
      <w:r w:rsidR="00913F21">
        <w:fldChar w:fldCharType="begin"/>
      </w:r>
      <w:r w:rsidR="005921AA">
        <w:instrText xml:space="preserve"> ADDIN ZOTERO_ITEM CSL_CITATION {"citationID":"k6d75KA6","properties":{"formattedCitation":"[17]","plainCitation":"[17]","noteIndex":0},"citationItems":[{"id":15,"uris":["http://zotero.org/users/16306459/items/278GBUNN"],"itemData":{"id":15,"type":"article-journal","container-title":"Molecular Medicine Reports","DOI":"10.3892/mmr.2023.12938","ISSN":"1791-2997, 1791-3004","issue":"2","journalAbbreviation":"Mol Med Rep","page":"51","source":"DOI.org (Crossref)","title":"Rhododendrol, a reductive metabolite of raspberry ketone, suppresses the differentiation of 3T3‑L1 cells into adipocytes","volume":"27","author":[{"family":"Uramaru","given":"Naoto"},{"family":"Kawashima","given":"Azusa"},{"family":"Osabe","given":"Makoto"},{"family":"Higuchi","given":"Toshiyuki"}],"issued":{"date-parts":[["2023",1,11]]}}}],"schema":"https://github.com/citation-style-language/schema/raw/master/csl-citation.json"} </w:instrText>
      </w:r>
      <w:r w:rsidR="00913F21">
        <w:fldChar w:fldCharType="separate"/>
      </w:r>
      <w:r w:rsidR="005921AA" w:rsidRPr="005921AA">
        <w:rPr>
          <w:rFonts w:cs="Times New Roman"/>
        </w:rPr>
        <w:t>[17]</w:t>
      </w:r>
      <w:r w:rsidR="00913F21">
        <w:fldChar w:fldCharType="end"/>
      </w:r>
      <w:r>
        <w:t xml:space="preserve">, </w:t>
      </w:r>
      <w:r w:rsidR="009A1414">
        <w:t>supporting its</w:t>
      </w:r>
      <w:r>
        <w:t xml:space="preserve"> anti-obesity mechanism. </w:t>
      </w:r>
      <w:r w:rsidR="00991A49" w:rsidRPr="00991A49">
        <w:t xml:space="preserve">Recent research utilizing comprehensive omics techniques has begun to elucidate the diverse biological actions of RK. </w:t>
      </w:r>
      <w:r w:rsidR="00991A49">
        <w:t>One such</w:t>
      </w:r>
      <w:r w:rsidR="00991A49" w:rsidRPr="00991A49">
        <w:t xml:space="preserve"> study employing liver cell models reported that RK prompted an increase in enzymes responsible for cellular antioxidant defense, such as superoxide dismutase and catalase, while simultaneously suppressing molecular indicators of apoptosis</w:t>
      </w:r>
      <w:r w:rsidR="00CE23CE">
        <w:fldChar w:fldCharType="begin"/>
      </w:r>
      <w:r w:rsidR="005921AA">
        <w:instrText xml:space="preserve"> ADDIN ZOTERO_ITEM CSL_CITATION {"citationID":"BRapynlr","properties":{"formattedCitation":"[18]","plainCitation":"[18]","noteIndex":0},"citationItems":[{"id":43,"uris":["http://zotero.org/users/16306459/items/JL69QSJY"],"itemData":{"id":43,"type":"article-journal","container-title":"Journal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CE23CE">
        <w:fldChar w:fldCharType="separate"/>
      </w:r>
      <w:r w:rsidR="005921AA" w:rsidRPr="005921AA">
        <w:rPr>
          <w:rFonts w:cs="Times New Roman"/>
        </w:rPr>
        <w:t>[18]</w:t>
      </w:r>
      <w:r w:rsidR="00CE23CE">
        <w:fldChar w:fldCharType="end"/>
      </w:r>
      <w:r>
        <w:t xml:space="preserve">, aligning with its </w:t>
      </w:r>
      <w:r w:rsidRPr="00C3230D">
        <w:rPr>
          <w:b/>
          <w:bCs/>
        </w:rPr>
        <w:t>anti-oxidative</w:t>
      </w:r>
      <w:r>
        <w:t xml:space="preserve"> and </w:t>
      </w:r>
      <w:r w:rsidRPr="00C3230D">
        <w:rPr>
          <w:b/>
          <w:bCs/>
        </w:rPr>
        <w:t>anti-apoptotic</w:t>
      </w:r>
      <w:r>
        <w:t xml:space="preserve"> profile in tissues</w:t>
      </w:r>
      <w:r w:rsidR="00913F21">
        <w:t xml:space="preserve"> </w:t>
      </w:r>
      <w:r w:rsidR="00913F21">
        <w:fldChar w:fldCharType="begin"/>
      </w:r>
      <w:r w:rsidR="005921AA">
        <w:instrText xml:space="preserve"> ADDIN ZOTERO_ITEM CSL_CITATION {"citationID":"WorA9QZy","properties":{"formattedCitation":"[19]","plainCitation":"[19]","noteIndex":0},"citationItems":[{"id":96,"uris":["http://zotero.org/users/16306459/items/WN8ICFEZ"],"itemData":{"id":96,"type":"article-journal","abstract":"Oxidative stress is closely linked to various diseases, and many studies have been conducted to determine how to reduce this stress. In particular, efforts are being made to find potential antioxidants from natural products. Studies have shown that raspberry ketone (RK; 4-(4-hydroxyphenyl)-2-butanone) has various pharmacological activities. This review summarizes the antioxidant activities of RK and their underlying mechanisms. In several experimental models, it was proven that RK exhibits antioxidant properties through increasing total antioxidant capacity (TAC); upregulating antioxidant enzymes, such as superoxide dismutase (SOD) and catalase (CAT); and improving lipid peroxidation. In conclusion, research about RK’s antioxidant activities is directly or indirectly related to its other various physiological activities. Further studies at the clinical level will be able to verify the value of RK as an effective antioxidant, functional health food, and therapeutic agent.","container-title":"Antioxidants","DOI":"10.3390/antiox10030482","ISSN":"2076-3921","issue":"3","journalAbbreviation":"Antioxidants","language":"en","license":"https://creativecommons.org/licenses/by/4.0/","page":"482","source":"DOI.org (Crossref)","title":"Potentials of Raspberry Ketone as a Natural Antioxidant","volume":"10","author":[{"family":"Lim","given":"Sung Ho"},{"family":"Choi","given":"Chang-Ik"}],"issued":{"date-parts":[["2021",3,18]]}}}],"schema":"https://github.com/citation-style-language/schema/raw/master/csl-citation.json"} </w:instrText>
      </w:r>
      <w:r w:rsidR="00913F21">
        <w:fldChar w:fldCharType="separate"/>
      </w:r>
      <w:r w:rsidR="005921AA" w:rsidRPr="005921AA">
        <w:rPr>
          <w:rFonts w:cs="Times New Roman"/>
        </w:rPr>
        <w:t>[19]</w:t>
      </w:r>
      <w:r w:rsidR="00913F21">
        <w:fldChar w:fldCharType="end"/>
      </w:r>
      <w:r>
        <w:t xml:space="preserve">. </w:t>
      </w:r>
      <w:r w:rsidR="003F15CD" w:rsidRPr="003F15CD">
        <w:t xml:space="preserve">While </w:t>
      </w:r>
      <w:r w:rsidR="003F15CD">
        <w:t xml:space="preserve">so far, </w:t>
      </w:r>
      <w:r w:rsidR="003F15CD" w:rsidRPr="003F15CD">
        <w:t xml:space="preserve">no CRISPR screens for RK target discovery exist, </w:t>
      </w:r>
      <w:r w:rsidR="003F15CD">
        <w:t xml:space="preserve">but </w:t>
      </w:r>
      <w:r w:rsidR="003F15CD" w:rsidRPr="003F15CD">
        <w:t>CRISPR/Cas9</w:t>
      </w:r>
      <w:r w:rsidR="003F15CD">
        <w:t xml:space="preserve"> </w:t>
      </w:r>
      <w:r w:rsidR="003F15CD" w:rsidRPr="003F15CD">
        <w:t xml:space="preserve">screens </w:t>
      </w:r>
      <w:r w:rsidR="003F15CD">
        <w:t>can be helpful to</w:t>
      </w:r>
      <w:r w:rsidR="003F15CD" w:rsidRPr="003F15CD">
        <w:t xml:space="preserve"> identify RK’s molecular targets</w:t>
      </w:r>
      <w:r w:rsidR="003F15CD">
        <w:t>.</w:t>
      </w:r>
    </w:p>
    <w:p w14:paraId="391C42C7" w14:textId="77777777" w:rsidR="00356385" w:rsidRPr="00C3230D" w:rsidRDefault="00356385" w:rsidP="008E1E0C">
      <w:pPr>
        <w:spacing w:line="360" w:lineRule="auto"/>
        <w:rPr>
          <w:b/>
          <w:bCs/>
        </w:rPr>
      </w:pPr>
      <w:r w:rsidRPr="00C3230D">
        <w:rPr>
          <w:b/>
          <w:bCs/>
        </w:rPr>
        <w:t>3.2. Therapeutic Applications</w:t>
      </w:r>
    </w:p>
    <w:p w14:paraId="08B17E57" w14:textId="6E0FEA7C" w:rsidR="00356385" w:rsidRDefault="00E35D4A" w:rsidP="00913F21">
      <w:pPr>
        <w:spacing w:line="360" w:lineRule="auto"/>
        <w:jc w:val="both"/>
      </w:pPr>
      <w:r w:rsidRPr="00E35D4A">
        <w:lastRenderedPageBreak/>
        <w:t xml:space="preserve">RK has been investigated </w:t>
      </w:r>
      <w:r>
        <w:t xml:space="preserve">mainly </w:t>
      </w:r>
      <w:r w:rsidRPr="00E35D4A">
        <w:t>regarding obesity and metabolic syndrome</w:t>
      </w:r>
      <w:r w:rsidR="00913F21">
        <w:rPr>
          <w:b/>
          <w:bCs/>
        </w:rPr>
        <w:t xml:space="preserve"> </w:t>
      </w:r>
      <w:r w:rsidR="00913F21">
        <w:rPr>
          <w:b/>
          <w:bCs/>
        </w:rPr>
        <w:fldChar w:fldCharType="begin"/>
      </w:r>
      <w:r w:rsidR="005921AA">
        <w:rPr>
          <w:b/>
          <w:bCs/>
        </w:rPr>
        <w:instrText xml:space="preserve"> ADDIN ZOTERO_ITEM CSL_CITATION {"citationID":"7z4V78De","properties":{"formattedCitation":"[20]","plainCitation":"[20]","noteIndex":0},"citationItems":[{"id":104,"uris":["http://zotero.org/users/16306459/items/ZK4TM8WT"],"itemData":{"id":104,"type":"article-journal","abstract":"Novel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913F21">
        <w:rPr>
          <w:b/>
          <w:bCs/>
        </w:rPr>
        <w:fldChar w:fldCharType="separate"/>
      </w:r>
      <w:r w:rsidR="005921AA" w:rsidRPr="005921AA">
        <w:rPr>
          <w:rFonts w:cs="Times New Roman"/>
        </w:rPr>
        <w:t>[20]</w:t>
      </w:r>
      <w:r w:rsidR="00913F21">
        <w:rPr>
          <w:b/>
          <w:bCs/>
        </w:rPr>
        <w:fldChar w:fldCharType="end"/>
      </w:r>
      <w:r w:rsidR="00356385">
        <w:t xml:space="preserve">. </w:t>
      </w:r>
      <w:r w:rsidR="00F24FFB" w:rsidRPr="005D1FD1">
        <w:rPr>
          <w:highlight w:val="yellow"/>
        </w:rPr>
        <w:t>Several independent rodent studies (2015–2021) indicate that dietary or orally administered RK reduces body weight and adiposity in obese mice subjected to a high-fat diet</w:t>
      </w:r>
      <w:r w:rsidR="00913F21" w:rsidRPr="005D1FD1">
        <w:rPr>
          <w:highlight w:val="yellow"/>
        </w:rPr>
        <w:t xml:space="preserve"> </w:t>
      </w:r>
      <w:r w:rsidR="00913F21" w:rsidRPr="005D1FD1">
        <w:rPr>
          <w:highlight w:val="yellow"/>
        </w:rPr>
        <w:fldChar w:fldCharType="begin"/>
      </w:r>
      <w:r w:rsidR="005921AA" w:rsidRPr="005D1FD1">
        <w:rPr>
          <w:highlight w:val="yellow"/>
        </w:rPr>
        <w:instrText xml:space="preserve"> ADDIN ZOTERO_ITEM CSL_CITATION {"citationID":"QwOW7K5Q","properties":{"formattedCitation":"[21], [22]","plainCitation":"[21], [22]","noteIndex":0},"citationItems":[{"id":47,"uris":["http://zotero.org/users/16306459/items/C8XNF5KU"],"itemData":{"id":47,"type":"article-journal","container-title":"Journal of Dietary Supplements","DOI":"10.1080/19390211.2019.1674996","ISSN":"1939-0211, 1939-022X","issue":"1","journalAbbreviation":"Journal of Dietary Supplements","language":"en","page":"1-16","source":"DOI.org (Crossref)","title":"Effect of Raspberry Ketone on Normal, Obese and Health-Compromised Obese Mice: A Preliminary Study","title-short":"Effect of Raspberry Ketone on Normal, Obese and Health-Compromised Obese Mice","volume":"18","author":[{"family":"Mir","given":"Tahir Maqbool"},{"family":"Ma","given":"Guoyi"},{"family":"Ali","given":"Zulfiqar"},{"family":"Khan","given":"Ikhlas A."},{"family":"Ashfaq","given":"Mohammad K."}],"issued":{"date-parts":[["2021",1,2]]}}},{"id":119,"uris":["http://zotero.org/users/16306459/items/QGF7WNCA"],"itemData":{"id":119,"type":"article-journal","container-title":"Journal of Nutritional Science and Vitaminology","DOI":"10.3177/jnsv.70.496","ISSN":"0301-4800, 1881-7742","issue":"6","journalAbbreviation":"J Nutr Sci Vitaminol","language":"en","page":"496-502","source":"DOI.org (Crossref)","title":"Ameliorative Effect of Raspberry Ketone on Hypothalamic Inflammation in High Fat Diet-Induced Obese Mice","volume":"70","author":[{"family":"Yao","given":"Zhao"},{"family":"Zhu","given":"Zhenhua"},{"family":"Chen","given":"Xingyou"},{"family":"Li","given":"Xiaoping"}],"issued":{"date-parts":[["2024",12,31]]}}}],"schema":"https://github.com/citation-style-language/schema/raw/master/csl-citation.json"} </w:instrText>
      </w:r>
      <w:r w:rsidR="00913F21" w:rsidRPr="005D1FD1">
        <w:rPr>
          <w:highlight w:val="yellow"/>
        </w:rPr>
        <w:fldChar w:fldCharType="separate"/>
      </w:r>
      <w:r w:rsidR="005921AA" w:rsidRPr="005D1FD1">
        <w:rPr>
          <w:rFonts w:cs="Times New Roman"/>
          <w:highlight w:val="yellow"/>
        </w:rPr>
        <w:t>[21], [22]</w:t>
      </w:r>
      <w:r w:rsidR="00913F21" w:rsidRPr="005D1FD1">
        <w:rPr>
          <w:highlight w:val="yellow"/>
        </w:rPr>
        <w:fldChar w:fldCharType="end"/>
      </w:r>
      <w:r w:rsidR="00356385" w:rsidRPr="005D1FD1">
        <w:rPr>
          <w:highlight w:val="yellow"/>
        </w:rPr>
        <w:t xml:space="preserve">. </w:t>
      </w:r>
      <w:r w:rsidR="00F24FFB" w:rsidRPr="005D1FD1">
        <w:rPr>
          <w:highlight w:val="yellow"/>
        </w:rPr>
        <w:t>For example, giving RK (~50–200 mg/kg) to obese rats improved insulin sensitivity and lowered triglycerides levels in the blood.</w:t>
      </w:r>
      <w:r w:rsidR="00F24FFB" w:rsidRPr="00F24FFB">
        <w:t xml:space="preserve"> This was </w:t>
      </w:r>
      <w:r w:rsidR="00F24FFB">
        <w:t xml:space="preserve">accompanied by </w:t>
      </w:r>
      <w:r w:rsidR="00F24FFB" w:rsidRPr="00F24FFB">
        <w:t>release</w:t>
      </w:r>
      <w:r w:rsidR="00F24FFB">
        <w:t xml:space="preserve"> of </w:t>
      </w:r>
      <w:r w:rsidR="00F24FFB" w:rsidRPr="00F24FFB">
        <w:t xml:space="preserve">more adiponectin and glycerol the </w:t>
      </w:r>
      <w:r w:rsidR="00F24FFB">
        <w:t>by adipose</w:t>
      </w:r>
      <w:r w:rsidR="00F24FFB" w:rsidRPr="00F24FFB">
        <w:t xml:space="preserve"> tissue</w:t>
      </w:r>
      <w:r w:rsidR="00F24FFB">
        <w:t xml:space="preserve"> </w:t>
      </w:r>
      <w:r w:rsidR="00913F21">
        <w:fldChar w:fldCharType="begin"/>
      </w:r>
      <w:r w:rsidR="005921AA">
        <w:instrText xml:space="preserve"> ADDIN ZOTERO_ITEM CSL_CITATION {"citationID":"EhVBFwEX","properties":{"formattedCitation":"[15]","plainCitation":"[15]","noteIndex":0},"citationItems":[{"id":21,"uris":["http://zotero.org/users/16306459/items/KECTWQI8"],"itemData":{"id":21,"type":"article-journal","abstract":"This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913F21">
        <w:fldChar w:fldCharType="separate"/>
      </w:r>
      <w:r w:rsidR="005921AA" w:rsidRPr="005921AA">
        <w:rPr>
          <w:rFonts w:cs="Times New Roman"/>
        </w:rPr>
        <w:t>[15]</w:t>
      </w:r>
      <w:r w:rsidR="00913F21">
        <w:fldChar w:fldCharType="end"/>
      </w:r>
      <w:r w:rsidR="00356385">
        <w:t>,</w:t>
      </w:r>
      <w:r w:rsidR="00CB5B2E">
        <w:t xml:space="preserve"> </w:t>
      </w:r>
      <w:r w:rsidR="00CB5B2E">
        <w:fldChar w:fldCharType="begin"/>
      </w:r>
      <w:r w:rsidR="005921AA">
        <w:instrText xml:space="preserve"> ADDIN ZOTERO_ITEM CSL_CITATION {"citationID":"4za6GCjT","properties":{"formattedCitation":"[20]","plainCitation":"[20]","noteIndex":0},"citationItems":[{"id":104,"uris":["http://zotero.org/users/16306459/items/ZK4TM8WT"],"itemData":{"id":104,"type":"article-journal","abstract":"Novel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CB5B2E">
        <w:fldChar w:fldCharType="separate"/>
      </w:r>
      <w:r w:rsidR="005921AA" w:rsidRPr="005921AA">
        <w:rPr>
          <w:rFonts w:cs="Times New Roman"/>
        </w:rPr>
        <w:t>[20]</w:t>
      </w:r>
      <w:r w:rsidR="00CB5B2E">
        <w:fldChar w:fldCharType="end"/>
      </w:r>
      <w:r w:rsidR="00356385">
        <w:t xml:space="preserve">. </w:t>
      </w:r>
      <w:r w:rsidR="00F24FFB" w:rsidRPr="00F24FFB">
        <w:t>A 2018 study on obese rats found a</w:t>
      </w:r>
      <w:r w:rsidR="00F24FFB">
        <w:t>n</w:t>
      </w:r>
      <w:r w:rsidR="00F24FFB" w:rsidRPr="00F24FFB">
        <w:t xml:space="preserve"> "optimized dose" (about 100 mg/kg) that worked best to control hyperlipidemia and insulin resistance by increasing adipose adiponectin and lowering inflammatory adipokines. </w:t>
      </w:r>
      <w:r w:rsidR="00571EC4" w:rsidRPr="00571EC4">
        <w:t xml:space="preserve">In addition to systemic obesity measures, organ-specific benefits in liver like reduction in hepatic fat accumulation and inflammatory damage have been observed, leading to amelioration of non-alcoholic fatty liver disease (NAFLD) in high fat fed rodents </w:t>
      </w:r>
      <w:r w:rsidR="00F50060">
        <w:fldChar w:fldCharType="begin"/>
      </w:r>
      <w:r w:rsidR="005921AA">
        <w:instrText xml:space="preserve"> ADDIN ZOTERO_ITEM CSL_CITATION {"citationID":"7AYlDWA2","properties":{"formattedCitation":"[13], [23], [24]","plainCitation":"[13], [23], [24]","noteIndex":0},"citationItems":[{"id":41,"uris":["http://zotero.org/users/16306459/items/89CBCP2B"],"itemData":{"id":41,"type":"article-journal","container-title":"Life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Ehtaishamul"}],"issued":{"date-parts":[["2018",2]]}}},{"id":111,"uris":["http://zotero.org/users/16306459/items/YHYFDQCJ"],"itemData":{"id":111,"type":"article-journal","abstract":"Raspberry ketone [4-(4-hydroxyphenyl)-2-butanone] is a natural aromatic compound found in raspberries and other fruits. Raspberry ketone (RK) is synthetically produced for use as a commercial flavoring agent. In the United States and other markets, it is sold as a dietary supplement for weight control. The potential of RK to reduce or prevent excessive weight gain is unclear and could be a convergence of several different actions. This study sought to determine whether acute RK can immediately delay carbohydrate hyperglycemia and reduce gastrointestinal emptying. In addition, we explored the metabolic signature of chronic RK to prevent or remedy the metabolic effects of diet-induced weight gain. In high-fat diet (HFD; 45% fat)-fed male mice, acute oral gavage of RK (200 mg/kg) reduced hyperglycemia from oral sucrose load (4 g/kg) at 15 min. In HFD-fed female mice, acute oral RK resulted in an increase in blood glucose at 30 min. Chronic daily oral gavage of RK (200 mg/kg) commencing with HFD access (HFD_RK) for 11 weeks resulted in less body weight gain and reduced fat mass compared with vehicle treated (HFD_Veh) and chronic RK starting 4 weeks after HFD access (HFD_RKw4) groups. Compared with a control group fed a low-fat diet (LFD; 10% fat) and dosed with vehicle (LFD_Veh), glucose AUC of an oral glucose tolerance test was increased with HFD_Veh, but not in HFD_RK or HFD_RKw4. Apelin (\n              Apln)\n              gene expression in epididymal white adipose tissue was increased in HFD_Veh, but reduced to LFD_Veh levels in the HFD_RK group. Peroxisome proliferator activated receptor alpha (\n              Ppara)\n              gene expression was increased in the hepatic tissue of HFD_RK and HFD_RKw4 groups. Overall, our findings suggest that long term daily use of RK prevents diet-induced weight gain, normalizes high-fat diet-induced adipose\n              Apln\n              , and increases hepatic\n              Ppara\n              expression.","container-title":"Frontiers in Physiology","DOI":"10.3389/fphys.2021.771816","ISSN":"1664-042X","journalAbbreviation":"Front. Physiol.","page":"771816","source":"DOI.org (Crossref)","title":"Reduced Body Fat and Epididymal Adipose Apelin Expression Associated With Raspberry Ketone [4-(4-Hydroxyphenyl)-2-Butanone] Weight Gain Prevention in High-Fat-Diet Fed Mice","volume":"12","author":[{"family":"Hao","given":"Lihong"},{"family":"Bello","given":"Nicholas T."}],"issued":{"date-parts":[["2021",11,23]]}}},{"id":125,"uris":["http://zotero.org/users/16306459/items/ZHDGJ5D6"],"itemData":{"id":125,"type":"article-journal","abstract":"Type 1 diabetes encompasses a spectrum of metabolic disorders marked by insulin deficiency, resulting in elevated blood glucose levels, commonly referred to as hyperglycemia. This persistent condition often precipitates lipid profile abnormalities, causing cholesterol alterations, low-and high-density lipoproteins, and triglycerides. The liver is particularly vulnerable to increased oxidative stress and inflammatory responses, which activate the transcription of pro-apoptotic genes and ultimately contribute to hepatocyte damage. This study analyzed the potential therapeutic role of raspberry ketone (RK), a natural antioxidant with antiapoptotic and anti-inflammatory properties, in male albino rats with induced type 2 diabetes. Fifty rats were equally divided into five groups: control, rats orally administered 200 mg /kg Body Weight (BW) RK for 5 days, diabetic rats intramuscularly injected once with 60 mg/kg BW streptozotocin, streptozotocin-induced diabetic rats orally administered 200 mg/kg BW RK for 5 days, and streptozotocin-induced diabetic rats orally administered 100 mg/kg metformin. Streptozotocin treatment significantly affected blood biochemical parameters, lipid profiles, oxidative stress markers, immunotoxicity biomarkers, and DNA damage biomarkers. Conversely, RK efficiently ameliorated the toxic effects of streptozotocin on the liver by reducing the pathological and biochemical changes associated with diabetes through its antioxidant and anti-inflammatory properties. Therefore, incorporating RK into the diet of diabetic patients can help prevent hepatocyte damage associated with diabetes. In conclusion, oral administration of RK exerts hepatoprotective effects by offering antioxidant, antiapoptotic, and anti-inflammatory properties against streptozotocin-induced type 1 diabetes in male rats.","container-title":"PLOS One","DOI":"10.1371/journal.pone.0324940","ISSN":"1932-6203","issue":"6","journalAbbreviation":"PLoS One","language":"en","page":"e0324940","source":"DOI.org (Crossref)","title":"Hepatoprotective activity of raspberry ketone against streptozotocin-induced type 2 diabetes in male rats","volume":"20","author":[{"family":"Fouad","given":"Dalia"},{"family":"Elnagar","given":"Doaa M."},{"family":"Eid","given":"Ghaida"},{"family":"Shuker","given":"Esraa"}],"editor":[{"family":"Dewanjee","given":"Saikat"}],"issued":{"date-parts":[["2025",6,9]]}}}],"schema":"https://github.com/citation-style-language/schema/raw/master/csl-citation.json"} </w:instrText>
      </w:r>
      <w:r w:rsidR="00F50060">
        <w:fldChar w:fldCharType="separate"/>
      </w:r>
      <w:r w:rsidR="005921AA" w:rsidRPr="005921AA">
        <w:rPr>
          <w:rFonts w:cs="Times New Roman"/>
        </w:rPr>
        <w:t>[13], [23], [24]</w:t>
      </w:r>
      <w:r w:rsidR="00F50060">
        <w:fldChar w:fldCharType="end"/>
      </w:r>
      <w:r w:rsidR="00571EC4" w:rsidRPr="00571EC4">
        <w:t>.</w:t>
      </w:r>
      <w:r w:rsidR="00571EC4">
        <w:t xml:space="preserve"> </w:t>
      </w:r>
      <w:r w:rsidR="00356385" w:rsidRPr="00C876B9">
        <w:t xml:space="preserve">Mechanistically, these hepatoprotective effects were linked to </w:t>
      </w:r>
      <w:r w:rsidR="00C876B9" w:rsidRPr="00C876B9">
        <w:t>increase in</w:t>
      </w:r>
      <w:r w:rsidR="00356385" w:rsidRPr="00C876B9">
        <w:t xml:space="preserve"> fatty acid oxidation (via PPAR-α)</w:t>
      </w:r>
      <w:r w:rsidR="00C876B9" w:rsidRPr="00C876B9">
        <w:t xml:space="preserve"> by RK</w:t>
      </w:r>
      <w:r w:rsidR="00356385" w:rsidRPr="00C876B9">
        <w:t xml:space="preserve"> and its antioxidant action in liver tissue </w:t>
      </w:r>
      <w:r w:rsidR="00C876B9" w:rsidRPr="00C876B9">
        <w:t xml:space="preserve">as evidenced by elevated GSH and SOD levels </w:t>
      </w:r>
      <w:r w:rsidR="00CB5B2E" w:rsidRPr="00C876B9">
        <w:fldChar w:fldCharType="begin"/>
      </w:r>
      <w:r w:rsidR="005921AA">
        <w:instrText xml:space="preserve"> ADDIN ZOTERO_ITEM CSL_CITATION {"citationID":"f9uxpe4x","properties":{"formattedCitation":"[25]","plainCitation":"[25]","noteIndex":0},"citationItems":[{"id":45,"uris":["http://zotero.org/users/16306459/items/MPVLEADY"],"itemData":{"id":45,"type":"article-journal","abstract":"Abstract\n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5921AA" w:rsidRPr="005921AA">
        <w:rPr>
          <w:rFonts w:cs="Times New Roman"/>
        </w:rPr>
        <w:t>[25]</w:t>
      </w:r>
      <w:r w:rsidR="00CB5B2E" w:rsidRPr="00C876B9">
        <w:fldChar w:fldCharType="end"/>
      </w:r>
      <w:r w:rsidR="00356385" w:rsidRPr="00C876B9">
        <w:t xml:space="preserve">. </w:t>
      </w:r>
      <w:r w:rsidR="00356385" w:rsidRPr="00C876B9">
        <w:rPr>
          <w:i/>
          <w:iCs/>
        </w:rPr>
        <w:t>Figure 3</w:t>
      </w:r>
      <w:r w:rsidR="00356385" w:rsidRPr="00C876B9">
        <w:t xml:space="preserve"> </w:t>
      </w:r>
      <w:r w:rsidR="00C876B9" w:rsidRPr="00C876B9">
        <w:t>shows how</w:t>
      </w:r>
      <w:r w:rsidR="00356385" w:rsidRPr="00C876B9">
        <w:t xml:space="preserve"> RK </w:t>
      </w:r>
      <w:r w:rsidR="00C876B9" w:rsidRPr="00C876B9">
        <w:t xml:space="preserve">affects multiple pathways </w:t>
      </w:r>
      <w:r w:rsidR="00356385" w:rsidRPr="00C876B9">
        <w:t xml:space="preserve">in a liver injury model. RK </w:t>
      </w:r>
      <w:r w:rsidR="00C876B9" w:rsidRPr="00C876B9">
        <w:t>increases the levels of</w:t>
      </w:r>
      <w:r w:rsidR="00356385" w:rsidRPr="00C876B9">
        <w:t xml:space="preserve"> PPAR-α and Nrf2, thereby boosting </w:t>
      </w:r>
      <w:r w:rsidR="00C876B9" w:rsidRPr="00C876B9">
        <w:t>the body’s</w:t>
      </w:r>
      <w:r w:rsidR="00356385" w:rsidRPr="00C876B9">
        <w:t xml:space="preserve"> defenses</w:t>
      </w:r>
      <w:r w:rsidR="00C876B9" w:rsidRPr="00C876B9">
        <w:t xml:space="preserve"> against oxidative stress</w:t>
      </w:r>
      <w:r w:rsidR="00356385" w:rsidRPr="00C876B9">
        <w:t xml:space="preserve"> and reducing inflammatory (NF-</w:t>
      </w:r>
      <w:proofErr w:type="spellStart"/>
      <w:r w:rsidR="00356385" w:rsidRPr="00C876B9">
        <w:t>κB</w:t>
      </w:r>
      <w:proofErr w:type="spellEnd"/>
      <w:r w:rsidR="00356385" w:rsidRPr="00C876B9">
        <w:t>) and apoptotic (caspases) signals to protect hepatocytes</w:t>
      </w:r>
      <w:r w:rsidR="00CB5B2E" w:rsidRPr="00C876B9">
        <w:t xml:space="preserve"> </w:t>
      </w:r>
      <w:r w:rsidR="00CB5B2E" w:rsidRPr="00C876B9">
        <w:fldChar w:fldCharType="begin"/>
      </w:r>
      <w:r w:rsidR="005921AA">
        <w:instrText xml:space="preserve"> ADDIN ZOTERO_ITEM CSL_CITATION {"citationID":"u3y5Bbfs","properties":{"formattedCitation":"[25]","plainCitation":"[25]","noteIndex":0},"citationItems":[{"id":45,"uris":["http://zotero.org/users/16306459/items/MPVLEADY"],"itemData":{"id":45,"type":"article-journal","abstract":"Abstract\n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5921AA" w:rsidRPr="005921AA">
        <w:rPr>
          <w:rFonts w:cs="Times New Roman"/>
        </w:rPr>
        <w:t>[25]</w:t>
      </w:r>
      <w:r w:rsidR="00CB5B2E" w:rsidRPr="00C876B9">
        <w:fldChar w:fldCharType="end"/>
      </w:r>
      <w:r w:rsidR="00356385" w:rsidRPr="00C876B9">
        <w:t>.</w:t>
      </w:r>
    </w:p>
    <w:p w14:paraId="14E6A333" w14:textId="236E30EB" w:rsidR="00356385" w:rsidRDefault="00693380" w:rsidP="00126652">
      <w:pPr>
        <w:spacing w:line="360" w:lineRule="auto"/>
        <w:jc w:val="center"/>
      </w:pPr>
      <w:r>
        <w:rPr>
          <w:noProof/>
        </w:rPr>
        <w:drawing>
          <wp:inline distT="0" distB="0" distL="0" distR="0" wp14:anchorId="55577093" wp14:editId="1698F61D">
            <wp:extent cx="5417185" cy="3054985"/>
            <wp:effectExtent l="0" t="0" r="0" b="0"/>
            <wp:docPr id="579337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7941"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185" cy="3054985"/>
                    </a:xfrm>
                    <a:prstGeom prst="rect">
                      <a:avLst/>
                    </a:prstGeom>
                    <a:noFill/>
                  </pic:spPr>
                </pic:pic>
              </a:graphicData>
            </a:graphic>
          </wp:inline>
        </w:drawing>
      </w:r>
    </w:p>
    <w:p w14:paraId="4D9DAC45" w14:textId="1406C1DF" w:rsidR="003E5D1C" w:rsidRDefault="003E5D1C" w:rsidP="009406FC">
      <w:pPr>
        <w:spacing w:line="360" w:lineRule="auto"/>
        <w:jc w:val="both"/>
      </w:pPr>
      <w:r w:rsidRPr="00C3230D">
        <w:rPr>
          <w:b/>
          <w:bCs/>
        </w:rPr>
        <w:t>Figure 3.</w:t>
      </w:r>
      <w:r>
        <w:t xml:space="preserve"> Schematic of molecular pathways modulated by Raspberry Ketone in metabolic disease creased antioxidant activity (↑GSH, SOD, TAC) and anti-inflammatory effects (↓NF-</w:t>
      </w:r>
      <w:proofErr w:type="spellStart"/>
      <w:r>
        <w:t>κB</w:t>
      </w:r>
      <w:proofErr w:type="spellEnd"/>
      <w:r>
        <w:t>, ↓TNF-α), while also reducing apoptotic markers (↓cytochrome c, ↓caspases).</w:t>
      </w:r>
    </w:p>
    <w:p w14:paraId="56FFA4F8" w14:textId="77777777" w:rsidR="003E5D1C" w:rsidRDefault="003E5D1C" w:rsidP="008E1E0C">
      <w:pPr>
        <w:spacing w:line="360" w:lineRule="auto"/>
      </w:pPr>
    </w:p>
    <w:p w14:paraId="436F4537" w14:textId="391F752D" w:rsidR="00356385" w:rsidRPr="00C3230D" w:rsidRDefault="003E5D1C" w:rsidP="008E1E0C">
      <w:pPr>
        <w:spacing w:line="360" w:lineRule="auto"/>
        <w:rPr>
          <w:b/>
          <w:bCs/>
        </w:rPr>
      </w:pPr>
      <w:r w:rsidRPr="00C3230D">
        <w:rPr>
          <w:b/>
          <w:bCs/>
        </w:rPr>
        <w:t>3.</w:t>
      </w:r>
      <w:r w:rsidR="001C041B">
        <w:rPr>
          <w:b/>
          <w:bCs/>
        </w:rPr>
        <w:t>3</w:t>
      </w:r>
      <w:r w:rsidRPr="00C3230D">
        <w:rPr>
          <w:b/>
          <w:bCs/>
        </w:rPr>
        <w:t>. Cardioprotective Effects</w:t>
      </w:r>
    </w:p>
    <w:p w14:paraId="32D3791D" w14:textId="127C858F" w:rsidR="003E5D1C" w:rsidRDefault="003E5D1C" w:rsidP="00693380">
      <w:pPr>
        <w:spacing w:line="360" w:lineRule="auto"/>
        <w:jc w:val="both"/>
      </w:pPr>
      <w:r w:rsidRPr="003E5D1C">
        <w:t xml:space="preserve">RK pre-treatment (50–200 mg/kg, oral) markedly </w:t>
      </w:r>
      <w:r w:rsidRPr="00C3230D">
        <w:rPr>
          <w:b/>
          <w:bCs/>
        </w:rPr>
        <w:t>reduced myocardial infarct size</w:t>
      </w:r>
      <w:r w:rsidRPr="003E5D1C">
        <w:t xml:space="preserve"> and cardiac injury markers compared to untreated MI controls</w:t>
      </w:r>
      <w:r w:rsidR="0093146C">
        <w:t xml:space="preserve"> in </w:t>
      </w:r>
      <w:r w:rsidR="0093146C" w:rsidRPr="003E5D1C">
        <w:t>isoproterenol-induced myocardial infarction (MI) in rats</w:t>
      </w:r>
      <w:r w:rsidR="00A30446">
        <w:t xml:space="preserve"> [12]</w:t>
      </w:r>
      <w:r w:rsidRPr="003E5D1C">
        <w:t xml:space="preserve">. </w:t>
      </w:r>
      <w:r w:rsidR="006255D7" w:rsidRPr="006255D7">
        <w:t xml:space="preserve">Mechanistically, RK-treated hearts </w:t>
      </w:r>
      <w:r w:rsidR="00180BD7">
        <w:t xml:space="preserve">after myocardial infarction (MI) </w:t>
      </w:r>
      <w:r w:rsidR="006255D7" w:rsidRPr="006255D7">
        <w:t>showed re</w:t>
      </w:r>
      <w:r w:rsidR="00180BD7">
        <w:t>tained</w:t>
      </w:r>
      <w:r w:rsidR="006255D7" w:rsidRPr="006255D7">
        <w:t xml:space="preserve"> antioxidant enzyme levels (CAT, SOD) and lower lipid peroxidation (MDA)</w:t>
      </w:r>
      <w:r w:rsidR="00180BD7">
        <w:t xml:space="preserve"> with</w:t>
      </w:r>
      <w:r w:rsidR="006255D7" w:rsidRPr="006255D7">
        <w:t xml:space="preserve"> reduced inflammatory cytokines. This suggests that RK </w:t>
      </w:r>
      <w:r w:rsidR="00180BD7">
        <w:t>helps in lowering</w:t>
      </w:r>
      <w:r w:rsidR="006255D7" w:rsidRPr="006255D7">
        <w:t xml:space="preserve"> the oxidative stress and inflammatory cascade</w:t>
      </w:r>
      <w:r w:rsidR="00180BD7">
        <w:t>, thus</w:t>
      </w:r>
      <w:r w:rsidR="006255D7" w:rsidRPr="006255D7">
        <w:t xml:space="preserve"> reducing the cardiac cell death in infarction</w:t>
      </w:r>
      <w:r w:rsidR="0093146C" w:rsidRPr="003E5D1C">
        <w:t xml:space="preserve">. </w:t>
      </w:r>
      <w:r w:rsidR="006255D7" w:rsidRPr="006255D7">
        <w:t xml:space="preserve">The </w:t>
      </w:r>
      <w:proofErr w:type="spellStart"/>
      <w:r w:rsidR="006255D7" w:rsidRPr="006255D7">
        <w:t>cardioprotection</w:t>
      </w:r>
      <w:proofErr w:type="spellEnd"/>
      <w:r w:rsidR="006255D7" w:rsidRPr="006255D7">
        <w:t xml:space="preserve"> from RK </w:t>
      </w:r>
      <w:r w:rsidR="00180BD7">
        <w:t>was</w:t>
      </w:r>
      <w:r w:rsidR="006255D7" w:rsidRPr="006255D7">
        <w:t xml:space="preserve"> comparable to th</w:t>
      </w:r>
      <w:r w:rsidR="00180BD7">
        <w:t>at</w:t>
      </w:r>
      <w:r w:rsidR="006255D7" w:rsidRPr="006255D7">
        <w:t xml:space="preserve"> of fenofibrate (a PPAR-α agonist drug), which also reduced the size of the infarct tissue [13], indicating PPAR-α mediated pathways</w:t>
      </w:r>
      <w:r w:rsidRPr="003E5D1C">
        <w:t xml:space="preserve">. </w:t>
      </w:r>
      <w:r w:rsidR="006255D7" w:rsidRPr="006255D7">
        <w:rPr>
          <w:i/>
          <w:iCs/>
        </w:rPr>
        <w:t xml:space="preserve">Figure 4 (below) </w:t>
      </w:r>
      <w:r w:rsidR="006255D7" w:rsidRPr="006255D7">
        <w:t>illustrates the reduction in infarct size by RK: visual tetrazolium-stained heart slices display smaller pale infarct areas with RK, and quantification (panel G) shows dose-dependent lowering of infarct percentage</w:t>
      </w:r>
      <w:r w:rsidR="006255D7" w:rsidRPr="006255D7">
        <w:rPr>
          <w:i/>
          <w:iCs/>
        </w:rPr>
        <w:t xml:space="preserve"> </w:t>
      </w:r>
      <w:r w:rsidR="00693380">
        <w:fldChar w:fldCharType="begin"/>
      </w:r>
      <w:r w:rsidR="005921AA">
        <w:instrText xml:space="preserve"> ADDIN ZOTERO_ITEM CSL_CITATION {"citationID":"HeQq5z4t","properties":{"formattedCitation":"[13]","plainCitation":"[13]","noteIndex":0},"citationItems":[{"id":41,"uris":["http://zotero.org/users/16306459/items/89CBCP2B"],"itemData":{"id":41,"type":"article-journal","container-title":"Life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5921AA" w:rsidRPr="005921AA">
        <w:rPr>
          <w:rFonts w:cs="Times New Roman"/>
        </w:rPr>
        <w:t>[13]</w:t>
      </w:r>
      <w:r w:rsidR="00693380">
        <w:fldChar w:fldCharType="end"/>
      </w:r>
      <w:r w:rsidRPr="003E5D1C">
        <w:t xml:space="preserve">. </w:t>
      </w:r>
      <w:r w:rsidR="006255D7" w:rsidRPr="006255D7">
        <w:t>These findings propose RK as a potential adjunct for cardiometabolic protection, although human data does not exist yet.</w:t>
      </w:r>
    </w:p>
    <w:p w14:paraId="61EC53ED" w14:textId="69B1BDEE" w:rsidR="003E5D1C" w:rsidRDefault="00693380" w:rsidP="00693380">
      <w:pPr>
        <w:spacing w:line="360" w:lineRule="auto"/>
        <w:jc w:val="center"/>
      </w:pPr>
      <w:r>
        <w:rPr>
          <w:noProof/>
        </w:rPr>
        <w:lastRenderedPageBreak/>
        <w:drawing>
          <wp:inline distT="0" distB="0" distL="0" distR="0" wp14:anchorId="62D032B1" wp14:editId="6835AB55">
            <wp:extent cx="4990465" cy="5461000"/>
            <wp:effectExtent l="0" t="0" r="635" b="6350"/>
            <wp:docPr id="438611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1402"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0465" cy="5461000"/>
                    </a:xfrm>
                    <a:prstGeom prst="rect">
                      <a:avLst/>
                    </a:prstGeom>
                    <a:noFill/>
                  </pic:spPr>
                </pic:pic>
              </a:graphicData>
            </a:graphic>
          </wp:inline>
        </w:drawing>
      </w:r>
    </w:p>
    <w:p w14:paraId="73F16B02" w14:textId="74AF32F4" w:rsidR="003E5D1C" w:rsidRDefault="003E5D1C" w:rsidP="009406FC">
      <w:pPr>
        <w:spacing w:line="360" w:lineRule="auto"/>
        <w:jc w:val="both"/>
      </w:pPr>
      <w:r w:rsidRPr="00C3230D">
        <w:rPr>
          <w:b/>
          <w:bCs/>
        </w:rPr>
        <w:t>Figure 4.</w:t>
      </w:r>
      <w:r w:rsidRPr="003E5D1C">
        <w:t xml:space="preserve"> Cardioprotective effect of Raspberry Ketone in a rat myocardial infarction model. (A–F) Representative heart cross-sections (stained to show infarct in pale areas, arrows) for control, isoproterenol-induced MI, and MI with RK or fenofibrate treatments. RK-pretreated groups show visibly smaller infarcts vs. untreated MI. (G) Bar graph of infarct size (% of left ventricle) demonstrates that RK at 50–200 mg/kg significantly reduced infarct area </w:t>
      </w:r>
      <w:r w:rsidRPr="00C3230D">
        <w:rPr>
          <w:i/>
          <w:iCs/>
        </w:rPr>
        <w:t>(*p&lt;0.01 vs. MI control</w:t>
      </w:r>
      <w:r w:rsidRPr="003E5D1C">
        <w:t xml:space="preserve">) in a dose-dependent manner, approaching the protection afforded by fenofibrate. (Adapted from Khan </w:t>
      </w:r>
      <w:r w:rsidRPr="00C3230D">
        <w:rPr>
          <w:i/>
          <w:iCs/>
        </w:rPr>
        <w:t>et al.</w:t>
      </w:r>
      <w:r w:rsidRPr="003E5D1C">
        <w:t xml:space="preserve">, 2018) </w:t>
      </w:r>
      <w:r w:rsidR="00693380">
        <w:fldChar w:fldCharType="begin"/>
      </w:r>
      <w:r w:rsidR="005921AA">
        <w:instrText xml:space="preserve"> ADDIN ZOTERO_ITEM CSL_CITATION {"citationID":"dNNX7wkR","properties":{"formattedCitation":"[13]","plainCitation":"[13]","noteIndex":0},"citationItems":[{"id":41,"uris":["http://zotero.org/users/16306459/items/89CBCP2B"],"itemData":{"id":41,"type":"article-journal","container-title":"Life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5921AA" w:rsidRPr="005921AA">
        <w:rPr>
          <w:rFonts w:cs="Times New Roman"/>
        </w:rPr>
        <w:t>[13]</w:t>
      </w:r>
      <w:r w:rsidR="00693380">
        <w:fldChar w:fldCharType="end"/>
      </w:r>
    </w:p>
    <w:p w14:paraId="1BD1F1AD" w14:textId="77777777" w:rsidR="003E5D1C" w:rsidRDefault="003E5D1C" w:rsidP="008E1E0C">
      <w:pPr>
        <w:spacing w:line="360" w:lineRule="auto"/>
      </w:pPr>
    </w:p>
    <w:p w14:paraId="580B9E15" w14:textId="3501B8B3" w:rsidR="003E5D1C" w:rsidRPr="00467813" w:rsidRDefault="003E5D1C" w:rsidP="008E1E0C">
      <w:pPr>
        <w:spacing w:line="360" w:lineRule="auto"/>
        <w:rPr>
          <w:b/>
          <w:bCs/>
        </w:rPr>
      </w:pPr>
      <w:r w:rsidRPr="00467813">
        <w:rPr>
          <w:b/>
          <w:bCs/>
        </w:rPr>
        <w:t>3.</w:t>
      </w:r>
      <w:r w:rsidR="001C041B">
        <w:rPr>
          <w:b/>
          <w:bCs/>
        </w:rPr>
        <w:t>4</w:t>
      </w:r>
      <w:r w:rsidRPr="00467813">
        <w:rPr>
          <w:b/>
          <w:bCs/>
        </w:rPr>
        <w:t>. Gastroprotective and Other Pharmacological Effects</w:t>
      </w:r>
    </w:p>
    <w:p w14:paraId="50BC8251" w14:textId="6B48E111" w:rsidR="003E5D1C" w:rsidRDefault="0094700F" w:rsidP="00126652">
      <w:pPr>
        <w:spacing w:line="360" w:lineRule="auto"/>
        <w:jc w:val="both"/>
      </w:pPr>
      <w:r w:rsidRPr="0094700F">
        <w:lastRenderedPageBreak/>
        <w:t>Recent studies have expanded RK's applicability to gastrointestinal and dermatological fields</w:t>
      </w:r>
      <w:r w:rsidR="003E5D1C">
        <w:t xml:space="preserve">. </w:t>
      </w:r>
      <w:r w:rsidRPr="0094700F">
        <w:t>A 2019 study by Badr, El-Orabi, and Ali showed that RK had strong gastroprotective effects in a murine model of ethanol-induced gastric ulcers</w:t>
      </w:r>
      <w:r w:rsidR="00F362EB">
        <w:t xml:space="preserve"> as it</w:t>
      </w:r>
      <w:r w:rsidRPr="0094700F">
        <w:t xml:space="preserve"> decreased ulcer area and gastric mucosal damage, presumably by activating Nrf2 (Nuclear factor erythroid 2-related factor 2 – an  antioxidant response factor) and downregulating HMGB1 (High Mobility Group Box 1 – a pro-inflammatory alarmin), </w:t>
      </w:r>
      <w:r w:rsidR="00F362EB">
        <w:t>thus</w:t>
      </w:r>
      <w:r w:rsidRPr="0094700F">
        <w:t xml:space="preserve"> reducing oxidative stress and apoptosis in gastric tissue</w:t>
      </w:r>
      <w:r w:rsidR="00C70F4A">
        <w:fldChar w:fldCharType="begin"/>
      </w:r>
      <w:r w:rsidR="00C70F4A">
        <w:instrText xml:space="preserve"> ADDIN ZOTERO_ITEM CSL_CITATION {"citationID":"aRpjVixZ","properties":{"formattedCitation":"[26]","plainCitation":"[26]","noteIndex":0},"citationItems":[{"id":58,"uris":["http://zotero.org/users/16306459/items/RPRZTGGE"],"itemData":{"id":58,"type":"article-journal","container-title":"PLOS ONE","DOI":"10.1371/journal.pone.0220548","ISSN":"1932-6203","issue":"8","journalAbbreviation":"PLoS ONE","language":"en","page":"e0220548","source":"DOI.org (Crossref)","title":"The implication of the crosstalk of Nrf2 with NOXs, and HMGB1 in ethanol-induced gastric ulcer: Potential protective effect is afforded by Raspberry Ketone","title-short":"The implication of the crosstalk of Nrf2 with NOXs, and HMGB1 in ethanol-induced gastric ulcer","volume":"14","author":[{"family":"Badr","given":"Amira M."},{"family":"El- Orabi","given":"Naglaa F."},{"family":"Ali","given":"Rehab A."}],"editor":[{"family":"Mukhopadhyay","given":"Partha"}],"issued":{"date-parts":[["2019",8,12]]}}}],"schema":"https://github.com/citation-style-language/schema/raw/master/csl-citation.json"} </w:instrText>
      </w:r>
      <w:r w:rsidR="00C70F4A">
        <w:fldChar w:fldCharType="separate"/>
      </w:r>
      <w:r w:rsidR="00C70F4A" w:rsidRPr="00C70F4A">
        <w:rPr>
          <w:rFonts w:cs="Times New Roman"/>
        </w:rPr>
        <w:t>[26]</w:t>
      </w:r>
      <w:r w:rsidR="00C70F4A">
        <w:fldChar w:fldCharType="end"/>
      </w:r>
      <w:r w:rsidR="003E5D1C">
        <w:t xml:space="preserve">. </w:t>
      </w:r>
      <w:r w:rsidR="003E5D1C" w:rsidRPr="00467813">
        <w:rPr>
          <w:i/>
          <w:iCs/>
        </w:rPr>
        <w:t>Figure 5</w:t>
      </w:r>
      <w:r w:rsidR="003E5D1C">
        <w:t xml:space="preserve"> </w:t>
      </w:r>
      <w:r>
        <w:t>shows</w:t>
      </w:r>
      <w:r w:rsidR="003E5D1C">
        <w:t xml:space="preserve"> the mechanism protection of gastric mucosa by RK. </w:t>
      </w:r>
      <w:r w:rsidRPr="0094700F">
        <w:t xml:space="preserve">RK boosts Nrf2 signaling, which raises the levels of antioxidant enzymes of catalase and </w:t>
      </w:r>
      <w:proofErr w:type="spellStart"/>
      <w:r w:rsidRPr="0094700F">
        <w:t>GPx</w:t>
      </w:r>
      <w:proofErr w:type="spellEnd"/>
      <w:r w:rsidRPr="0094700F">
        <w:t xml:space="preserve"> (Glutathione Peroxidase) followed by lowering of inflammatory factors, TNF-α and Bax/Bcl-2 ratio, which together protect the gastric mucosa</w:t>
      </w:r>
      <w:r w:rsidR="003E5D1C">
        <w:t xml:space="preserve">. </w:t>
      </w:r>
    </w:p>
    <w:p w14:paraId="5BB58307" w14:textId="636E624B" w:rsidR="003E5D1C" w:rsidRDefault="00126652" w:rsidP="00126652">
      <w:pPr>
        <w:spacing w:line="360" w:lineRule="auto"/>
        <w:jc w:val="center"/>
      </w:pPr>
      <w:r>
        <w:rPr>
          <w:noProof/>
        </w:rPr>
        <w:drawing>
          <wp:inline distT="0" distB="0" distL="0" distR="0" wp14:anchorId="1CBDB895" wp14:editId="355EDDBB">
            <wp:extent cx="2171700" cy="2844800"/>
            <wp:effectExtent l="0" t="0" r="0" b="0"/>
            <wp:docPr id="462134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4589"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844800"/>
                    </a:xfrm>
                    <a:prstGeom prst="rect">
                      <a:avLst/>
                    </a:prstGeom>
                    <a:noFill/>
                    <a:ln>
                      <a:noFill/>
                    </a:ln>
                  </pic:spPr>
                </pic:pic>
              </a:graphicData>
            </a:graphic>
          </wp:inline>
        </w:drawing>
      </w:r>
    </w:p>
    <w:p w14:paraId="6DF4F6EA" w14:textId="77777777" w:rsidR="003E5D1C" w:rsidRDefault="003E5D1C" w:rsidP="001740E0">
      <w:pPr>
        <w:spacing w:line="360" w:lineRule="auto"/>
        <w:jc w:val="both"/>
      </w:pPr>
      <w:r w:rsidRPr="00467813">
        <w:rPr>
          <w:b/>
          <w:bCs/>
        </w:rPr>
        <w:t>Figure 5.</w:t>
      </w:r>
      <w:r>
        <w:t xml:space="preserve"> Schematic diagram of the different molecular targets involved in the gastroprotective effects of RK against ethanol-induced gastric ulcer in rats.</w:t>
      </w:r>
    </w:p>
    <w:p w14:paraId="01EB3105" w14:textId="77777777" w:rsidR="00126652" w:rsidRDefault="00126652" w:rsidP="008E1E0C">
      <w:pPr>
        <w:spacing w:line="360" w:lineRule="auto"/>
      </w:pPr>
    </w:p>
    <w:p w14:paraId="0F236C82" w14:textId="381B7564" w:rsidR="00A12D5D" w:rsidRDefault="00C53C76" w:rsidP="00FC32B2">
      <w:pPr>
        <w:spacing w:line="360" w:lineRule="auto"/>
        <w:jc w:val="both"/>
      </w:pPr>
      <w:r w:rsidRPr="00C53C76">
        <w:t>RK has been shown in dermatological research to lighten skin by suppressing melanogenesis and inhibiting tyrosinase</w:t>
      </w:r>
      <w:r w:rsidR="00C70F4A">
        <w:fldChar w:fldCharType="begin"/>
      </w:r>
      <w:r w:rsidR="00C70F4A">
        <w:instrText xml:space="preserve"> ADDIN ZOTERO_ITEM CSL_CITATION {"citationID":"hqz0d6qs","properties":{"formattedCitation":"[27]","plainCitation":"[27]","noteIndex":0},"citationItems":[{"id":92,"uris":["http://zotero.org/users/16306459/items/MRIHSNR6"],"itemData":{"id":92,"type":"article-journal","abstract":"Melanogenesis inhibition by raspberry ketone (RK) from Rheum officinale was investigated both in vitro in cultivated murine B16 melanoma cells and in vivo in zebrafish and mice. In B16 cells, RK inhibited melanogenesis through a post-transcriptional regulation of tyrosinase gene expression, which resulted in down regulation of both cellular tyrosinase activity and the amount of tyrosinase protein, while the level of tyrosinase mRNA transcription was not affected. In zebrafish, RK also inhibited melanogenesis by reduction of tyrosinase activity. In mice, application of a 0.2% or 2% gel preparation of RK applied to mouse skin significantly increased the degree of skin whitening within one week of treatment. In contrast to the widely used flavoring properties of RK in perfumery and cosmetics, the skin-whitening potency of RK has been demonstrated in the present study. Based on our findings reported here, RK would appear to have high potential for use in the cosmetics industry.","container-title":"International Journal of Molecular Sciences","DOI":"10.3390/ijms12084819","ISSN":"1422-0067","issue":"8","journalAbbreviation":"IJMS","language":"en","license":"https://creativecommons.org/licenses/by/3.0/","page":"4819-4835","source":"DOI.org (Crossref)","title":"Evaluation of in Vitro and in Vivo Depigmenting Activity of Raspberry Ketone from Rheum officinale","volume":"12","author":[{"family":"Lin","given":"Victor Chia-Hsiang"},{"family":"Ding","given":"Hsiou-Yu"},{"family":"Kuo","given":"Shiou-Yi"},{"family":"Chin","given":"Ling-Wei"},{"family":"Wu","given":"Jiumn-Yih"},{"family":"Chang","given":"Te-Sheng"}],"issued":{"date-parts":[["2011",7,28]]}}}],"schema":"https://github.com/citation-style-language/schema/raw/master/csl-citation.json"} </w:instrText>
      </w:r>
      <w:r w:rsidR="00C70F4A">
        <w:fldChar w:fldCharType="separate"/>
      </w:r>
      <w:r w:rsidR="00C70F4A" w:rsidRPr="00C70F4A">
        <w:rPr>
          <w:rFonts w:cs="Times New Roman"/>
        </w:rPr>
        <w:t>[27]</w:t>
      </w:r>
      <w:r w:rsidR="00C70F4A">
        <w:fldChar w:fldCharType="end"/>
      </w:r>
      <w:r w:rsidRPr="00C53C76">
        <w:t>. Tyrosinase inhibition stops L-tyrosine from being converted normally, which causes it to accumulate locally. This excess tyrosine can then interact with RK to form adducts,</w:t>
      </w:r>
      <w:r>
        <w:t xml:space="preserve"> </w:t>
      </w:r>
      <w:r w:rsidRPr="00C53C76">
        <w:t>accompanied by ROS generation that contributes to selective melanocyte damage</w:t>
      </w:r>
      <w:r w:rsidR="00C70F4A">
        <w:fldChar w:fldCharType="begin"/>
      </w:r>
      <w:r w:rsidR="00C70F4A">
        <w:instrText xml:space="preserve"> ADDIN ZOTERO_ITEM CSL_CITATION {"citationID":"4dVwn4HR","properties":{"formattedCitation":"[28]","plainCitation":"[28]","noteIndex":0},"citationItems":[{"id":60,"uris":["http://zotero.org/users/16306459/items/7ENMQJEH"],"itemData":{"id":60,"type":"article-journal","abstract":"In Vitro\n                Studies on the Depigmenting Activity of 4‐(\n                p\n                ‐Hydroxyphenyl)‐2‐Butanone: Yoshiharu F\n                ukuda\n                ,\n                et al.\n                Department of Public Health, Kumamoto University School of Medicine\n              \n              —The aim of this study is to investigate the enzymatic properties and the depigmenting activity of 4‐(\n              p\n              ‐Hydroxyphenyl)‐ 2‐butanone (HPB)\n              in vitro.\n              The activity of HPB as a substrate of tyrosinase, its effect on tyrosinase enzymatic reactions, and its inhibition of the growth and the melanogenesis of cultured melanoma cells were examined. The HPB‐tyrosinase reaction and the effect of HPB on tyrosine‐tyrosinase and dopa‐tyrosinase reactions were followed spectrophotometrically. Fifty percent growth inhibition concentrations (IC\n              50\n              ) of several chemicals for melanoma cells and non‐pigmented cells were measured. Melanogenic activities in HPB‐treated melanoma cells were assayed. The results showed that HPB was oxidized by tyrosinase and stimulated tyrosine‐ tyrosinase and dopa‐tyrosinase reactions. The IC\n              50\n              of HPB for melanoma cells was higher than those of the established depigmenting agents but it was lower than that of HPB for non‐melanotic cells. Tyrosine hydroxylase in HPB‐treated melanoma cells was stimulated compared with the control, but melanin product in HPB‐treated cells was almost similar to the control. The results showed that HPB acts as a good substrate for tyrosinase and it stimulates tyrosinase enzymatic reactions, but it inhibits pigmented cell growth selectively. This study suggests that HPB‐induced depigmentation is due to a selective cytotoxic effect on pigmented cells rather than to the inhibition to melanogenesis.","container-title":"Journal of Occupational Health","DOI":"10.1539/joh.40.137","ISSN":"1341-9145, 1348-9585","issue":"2","journalAbbreviation":"Journal of Occupational Health","language":"en","license":"http://onlinelibrary.wiley.com/termsAndConditions#vor","page":"137-142","source":"DOI.org (Crossref)","title":"&lt;i&gt;In Vitro&lt;/i&gt; Studies on the Depigmenting Activity of 4‐( &lt;i&gt;p&lt;/i&gt; ‐Hydroxyphenyl)‐2‐Butanone","volume":"40","author":[{"family":"Fukuda","given":"Yoshiharu"},{"family":"Nagano","given":"Megumi"},{"family":"Tsukamoto","given":"Katsuhiko"},{"family":"Futatsuka","given":"Makoto"}],"issued":{"date-parts":[["1998",4]]}}}],"schema":"https://github.com/citation-style-language/schema/raw/master/csl-citation.json"} </w:instrText>
      </w:r>
      <w:r w:rsidR="00C70F4A">
        <w:fldChar w:fldCharType="separate"/>
      </w:r>
      <w:r w:rsidR="00C70F4A" w:rsidRPr="00C70F4A">
        <w:rPr>
          <w:rFonts w:cs="Times New Roman"/>
        </w:rPr>
        <w:t>[28]</w:t>
      </w:r>
      <w:r w:rsidR="00C70F4A">
        <w:fldChar w:fldCharType="end"/>
      </w:r>
      <w:r w:rsidR="00A12D5D" w:rsidRPr="00A12D5D">
        <w:t xml:space="preserve">. </w:t>
      </w:r>
      <w:r w:rsidR="002A16B6">
        <w:t xml:space="preserve">Although less explored, </w:t>
      </w:r>
      <w:r w:rsidR="002A16B6" w:rsidRPr="002A16B6">
        <w:t>RK has been observed to demonstrate anti-androgenic effects in vitro through the inhibition of androgen receptor activity</w:t>
      </w:r>
      <w:r w:rsidR="002A16B6">
        <w:t xml:space="preserve"> </w:t>
      </w:r>
      <w:r w:rsidR="00C70F4A">
        <w:fldChar w:fldCharType="begin"/>
      </w:r>
      <w:r w:rsidR="00C70F4A">
        <w:instrText xml:space="preserve"> ADDIN ZOTERO_ITEM CSL_CITATION {"citationID":"5ZMWRW6n","properties":{"formattedCitation":"[29]","plainCitation":"[29]","noteIndex":0},"citationItems":[{"id":61,"uris":["http://zotero.org/users/16306459/items/5LBSR7JS"],"itemData":{"id":61,"type":"article-journal","container-title":"Bioorganic &amp; Medicinal Chemistry Letters","DOI":"10.1016/j.bmcl.2010.02.059","ISSN":"0960894X","issue":"7","journalAbbreviation":"Bioorganic &amp; Medicinal Chemistry Letters","language":"en","license":"https://www.elsevier.com/tdm/userlicense/1.0/","page":"2111-2114","source":"DOI.org (Crossref)","title":"Effect of essential oils, such as raspberry ketone and its derivatives, on antiandrogenic activity based on in vitro reporter gene assay","volume":"20","author":[{"family":"Ogawa","given":"Yoshihisa"},{"family":"Akamatsu","given":"Miki"},{"family":"Hotta","given":"Yudai"},{"family":"Hosoda","given":"Akifumi"},{"family":"Tamura","given":"Hiroto"}],"issued":{"date-parts":[["2010",4]]}}}],"schema":"https://github.com/citation-style-language/schema/raw/master/csl-citation.json"} </w:instrText>
      </w:r>
      <w:r w:rsidR="00C70F4A">
        <w:fldChar w:fldCharType="separate"/>
      </w:r>
      <w:r w:rsidR="00C70F4A" w:rsidRPr="00C70F4A">
        <w:rPr>
          <w:rFonts w:cs="Times New Roman"/>
        </w:rPr>
        <w:t>[29]</w:t>
      </w:r>
      <w:r w:rsidR="00C70F4A">
        <w:fldChar w:fldCharType="end"/>
      </w:r>
      <w:r w:rsidR="00A12D5D" w:rsidRPr="00A12D5D">
        <w:t xml:space="preserve"> and</w:t>
      </w:r>
      <w:r w:rsidR="002A16B6">
        <w:t xml:space="preserve"> also</w:t>
      </w:r>
      <w:r w:rsidR="00A12D5D" w:rsidRPr="00A12D5D">
        <w:t xml:space="preserve"> to facilitate bone anabolism in </w:t>
      </w:r>
      <w:r w:rsidR="002A16B6">
        <w:t>cell line studies</w:t>
      </w:r>
      <w:r w:rsidR="00A12D5D" w:rsidRPr="00A12D5D">
        <w:t xml:space="preserve"> by enhancing osteoblast differentiation </w:t>
      </w:r>
      <w:r w:rsidR="00C70F4A">
        <w:fldChar w:fldCharType="begin"/>
      </w:r>
      <w:r w:rsidR="00C70F4A">
        <w:instrText xml:space="preserve"> ADDIN ZOTERO_ITEM CSL_CITATION {"citationID":"n6cbAl8u","properties":{"formattedCitation":"[30]","plainCitation":"[30]","noteIndex":0},"citationItems":[{"id":62,"uris":["http://zotero.org/users/16306459/items/K4SXFXTA"],"itemData":{"id":62,"type":"article-journal","container-title":"Journal of Medicinal Food","DOI":"10.1089/jmf.2013.2763","ISSN":"1096-620X, 1557-7600","issue":"3","journalAbbreviation":"Journal of Medicinal Food","language":"en","license":"http://www.liebertpub.com/nv/resources-tools/text-and-data-mining-policy/121/","page":"332-338","source":"DOI.org (Crossref)","title":"Raspberry Ketone Promotes the Differentiation of C3H10T1/2 Stem Cells into Osteoblasts","volume":"17","author":[{"family":"Takata","given":"Tomoyo"},{"family":"Morimoto","given":"Chie"}],"issued":{"date-parts":[["2014",3]]}}}],"schema":"https://github.com/citation-style-language/schema/raw/master/csl-citation.json"} </w:instrText>
      </w:r>
      <w:r w:rsidR="00C70F4A">
        <w:fldChar w:fldCharType="separate"/>
      </w:r>
      <w:r w:rsidR="00C70F4A" w:rsidRPr="00C70F4A">
        <w:rPr>
          <w:rFonts w:cs="Times New Roman"/>
        </w:rPr>
        <w:t>[30]</w:t>
      </w:r>
      <w:r w:rsidR="00C70F4A">
        <w:fldChar w:fldCharType="end"/>
      </w:r>
      <w:r w:rsidR="00A12D5D" w:rsidRPr="00A12D5D">
        <w:t xml:space="preserve">. One preclinical study has also </w:t>
      </w:r>
      <w:r w:rsidR="00A12D5D" w:rsidRPr="00A12D5D">
        <w:lastRenderedPageBreak/>
        <w:t xml:space="preserve">indicated that RK demonstrates considerable antidepressant-like effects in LPS-Induced Depression Model, likely mediated by increased brain dopamine and serotonin levels and reduced neuroinflammation </w:t>
      </w:r>
      <w:r w:rsidR="00C70F4A">
        <w:fldChar w:fldCharType="begin"/>
      </w:r>
      <w:r w:rsidR="00C70F4A">
        <w:instrText xml:space="preserve"> ADDIN ZOTERO_ITEM CSL_CITATION {"citationID":"lCiDlB0K","properties":{"formattedCitation":"[31]","plainCitation":"[31]","noteIndex":0},"citationItems":[{"id":12,"uris":["http://zotero.org/users/16306459/items/9XI44Q37"],"itemData":{"id":12,"type":"article-journal","abstract":"Scope\n              Depression, a prevalent mental disorder, has significantly impacted the lives of 350 million people, yet it holds promise for amelioration through food‐derived phenolics. Raspberries, renowned globally for their delectable flavor, harbor a phenolic compound known as raspberry ketone (RK). However, the impact of RK on depressive symptoms remains ambiguous. This study aims to investigate the impact of RK on lipopolysaccharide (LPS)‐induced depressed mice and elucidates its potential mechanisms, focusing on the gut‐brain axis.\n            \n            \n              Methods and results\n              \n                Through behavioral tests, RK exerts a notable preventive effect on LPS‐induced depression‐like behaviors in mice. RK proves capable of attenuating gut inflammation, repairing gut barrier impairment, modulating the composition of the gut microbiome (\n                Muribaculaceae\n                ,\n                Streptococcus\n                ,\n                Lachnospiraceae\n                , and\n                Akkermansia\n                ), and promoting the production of short‐chain fatty acids. Furthermore, RK alleviates neuroinflammation by suppressing the TLR‐4/NF‐κB pathway and bolsters synaptic function by elevating levels of neurotrophic factors and synapse‐associated proteins.\n              \n            \n            \n              Conclusion\n              The current study provides compelling evidence that RK effectively inhibits the TLR‐4/NF‐κB pathway via the gut‐brain axis, leading to the improvement of LPS‐induced depression‐like behaviors in mice. This study addresses the research gap in understanding the antidepressant effects of RK and illuminates the potential of utilizing RK as a functional food for preventing depression.","container-title":"Molecular Nutrition &amp; Food Research","DOI":"10.1002/mnfr.202400090","ISSN":"1613-4125, 1613-4133","issue":"11","journalAbbreviation":"Molecular Nutrition Food Res","language":"en","page":"2400090","source":"DOI.org (Crossref)","title":"Raspberry Ketone Prevents LPS‐Induced Depression‐Like Behaviors in Mice by Inhibiting TLR‐4/NF‐κB Signaling Pathway via the Gut‐Brain Axis","volume":"68","author":[{"family":"Liu","given":"Yike"},{"family":"Dai","given":"Chenlin"},{"family":"Wang","given":"Chendi"},{"family":"Wang","given":"Jiayao"},{"family":"Yan","given":"Weikang"},{"family":"Luo","given":"Maowen"},{"family":"Dong","given":"Juane"},{"family":"Li","given":"Xiulian"},{"family":"Liu","given":"Xuebo"},{"family":"Lan","given":"Ying"}],"issued":{"date-parts":[["2024",6]]}}}],"schema":"https://github.com/citation-style-language/schema/raw/master/csl-citation.json"} </w:instrText>
      </w:r>
      <w:r w:rsidR="00C70F4A">
        <w:fldChar w:fldCharType="separate"/>
      </w:r>
      <w:r w:rsidR="00C70F4A" w:rsidRPr="00C70F4A">
        <w:rPr>
          <w:rFonts w:cs="Times New Roman"/>
        </w:rPr>
        <w:t>[31]</w:t>
      </w:r>
      <w:r w:rsidR="00C70F4A">
        <w:fldChar w:fldCharType="end"/>
      </w:r>
      <w:r w:rsidR="00A12D5D" w:rsidRPr="00A12D5D">
        <w:t>.</w:t>
      </w:r>
    </w:p>
    <w:p w14:paraId="545DDAE2" w14:textId="5D06630F" w:rsidR="003E5D1C" w:rsidRPr="00467813" w:rsidRDefault="003E5D1C" w:rsidP="008E1E0C">
      <w:pPr>
        <w:spacing w:line="360" w:lineRule="auto"/>
        <w:rPr>
          <w:b/>
          <w:bCs/>
        </w:rPr>
      </w:pPr>
      <w:r w:rsidRPr="00467813">
        <w:rPr>
          <w:b/>
          <w:bCs/>
        </w:rPr>
        <w:t>3.</w:t>
      </w:r>
      <w:r w:rsidR="001C041B">
        <w:rPr>
          <w:b/>
          <w:bCs/>
        </w:rPr>
        <w:t>5</w:t>
      </w:r>
      <w:r w:rsidRPr="00467813">
        <w:rPr>
          <w:b/>
          <w:bCs/>
        </w:rPr>
        <w:t>. Combination Therapies and Clinical Observations</w:t>
      </w:r>
    </w:p>
    <w:p w14:paraId="126E9EFB" w14:textId="75881D99" w:rsidR="00A12D5D" w:rsidRDefault="002D722D" w:rsidP="00FB12E9">
      <w:pPr>
        <w:spacing w:line="360" w:lineRule="auto"/>
        <w:jc w:val="both"/>
      </w:pPr>
      <w:r>
        <w:t>Although</w:t>
      </w:r>
      <w:r w:rsidRPr="00A12D5D">
        <w:t>, it is challenging to isolate RK's contribution in formulations containing multiple ingredients</w:t>
      </w:r>
      <w:r>
        <w:t xml:space="preserve"> yet there are studies where </w:t>
      </w:r>
      <w:r w:rsidR="00A12D5D" w:rsidRPr="00A12D5D">
        <w:t xml:space="preserve">RK </w:t>
      </w:r>
      <w:r>
        <w:t>has been</w:t>
      </w:r>
      <w:r w:rsidR="00A12D5D" w:rsidRPr="00A12D5D">
        <w:t xml:space="preserve"> mixed with other supplements because of its nutraceutical popularity. </w:t>
      </w:r>
      <w:r w:rsidR="00E37F57" w:rsidRPr="002B36F9">
        <w:rPr>
          <w:highlight w:val="yellow"/>
        </w:rPr>
        <w:t>The overweight people who took the supplement (RK, caffeine and other ingredients) in a randomized 8-week trial, lost a small amount of weight and felt more energetic and had not observed any serious side effects</w:t>
      </w:r>
      <w:r w:rsidR="00A12D5D" w:rsidRPr="00A12D5D">
        <w:t xml:space="preserve"> </w:t>
      </w:r>
      <w:r w:rsidR="005F60E3">
        <w:fldChar w:fldCharType="begin"/>
      </w:r>
      <w:r w:rsidR="005F60E3">
        <w:instrText xml:space="preserve"> ADDIN ZOTERO_ITEM CSL_CITATION {"citationID":"4Ndh1sWx","properties":{"formattedCitation":"[32]","plainCitation":"[32]","noteIndex":0},"citationItems":[{"id":64,"uris":["http://zotero.org/users/16306459/items/PRPKIH7X"],"itemData":{"id":64,"type":"article-journal","container-title":"Journal of the International Society of Sports Nutrition","DOI":"10.1186/1550-2783-10-22","ISSN":"1550-2783","issue":"1","journalAbbreviation":"Journal of the International Society of Sports Nutrition","language":"en","license":"http://creativecommons.org/licenses/by/2.0","page":"22","source":"DOI.org (Crossref)","title":"Eight weeks of supplementation with a multi-ingredient weight loss product enhances body composition, reduces hip and waist girth, and increases energy levels in overweight men and women","volume":"10","author":[{"family":"Lopez","given":"Hector L"},{"family":"Ziegenfuss","given":"Tim N"},{"family":"Hofheins","given":"Jennifer E"},{"family":"Habowski","given":"Scott M"},{"family":"Arent","given":"Shawn M"},{"family":"Weir","given":"Joseph P"},{"family":"Ferrando","given":"Arny A"}],"issued":{"date-parts":[["2013",1,3]]}}}],"schema":"https://github.com/citation-style-language/schema/raw/master/csl-citation.json"} </w:instrText>
      </w:r>
      <w:r w:rsidR="005F60E3">
        <w:fldChar w:fldCharType="separate"/>
      </w:r>
      <w:r w:rsidR="005F60E3" w:rsidRPr="005F60E3">
        <w:rPr>
          <w:rFonts w:cs="Times New Roman"/>
        </w:rPr>
        <w:t>[32]</w:t>
      </w:r>
      <w:r w:rsidR="005F60E3">
        <w:fldChar w:fldCharType="end"/>
      </w:r>
      <w:r w:rsidR="00A12D5D" w:rsidRPr="00A12D5D">
        <w:t xml:space="preserve">. In </w:t>
      </w:r>
      <w:r>
        <w:t xml:space="preserve">another study in </w:t>
      </w:r>
      <w:r w:rsidR="00A12D5D" w:rsidRPr="00A12D5D">
        <w:t>animal</w:t>
      </w:r>
      <w:r>
        <w:t>s</w:t>
      </w:r>
      <w:r w:rsidR="00A12D5D" w:rsidRPr="00A12D5D">
        <w:t xml:space="preserve">, RK and white tea extract together improved antioxidant status and lowered liver fat in a model of liver injury caused by toxins </w:t>
      </w:r>
      <w:r w:rsidR="005F60E3">
        <w:fldChar w:fldCharType="begin"/>
      </w:r>
      <w:r w:rsidR="005F60E3">
        <w:instrText xml:space="preserve"> ADDIN ZOTERO_ITEM CSL_CITATION {"citationID":"pXrDf8Ci","properties":{"formattedCitation":"[32]","plainCitation":"[32]","noteIndex":0},"citationItems":[{"id":64,"uris":["http://zotero.org/users/16306459/items/PRPKIH7X"],"itemData":{"id":64,"type":"article-journal","container-title":"Journal of the International Society of Sports Nutrition","DOI":"10.1186/1550-2783-10-22","ISSN":"1550-2783","issue":"1","journalAbbreviation":"Journal of the International Society of Sports Nutrition","language":"en","license":"http://creativecommons.org/licenses/by/2.0","page":"22","source":"DOI.org (Crossref)","title":"Eight weeks of supplementation with a multi-ingredient weight loss product enhances body composition, reduces hip and waist girth, and increases energy levels in overweight men and women","volume":"10","author":[{"family":"Lopez","given":"Hector L"},{"family":"Ziegenfuss","given":"Tim N"},{"family":"Hofheins","given":"Jennifer E"},{"family":"Habowski","given":"Scott M"},{"family":"Arent","given":"Shawn M"},{"family":"Weir","given":"Joseph P"},{"family":"Ferrando","given":"Arny A"}],"issued":{"date-parts":[["2013",1,3]]}}}],"schema":"https://github.com/citation-style-language/schema/raw/master/csl-citation.json"} </w:instrText>
      </w:r>
      <w:r w:rsidR="005F60E3">
        <w:fldChar w:fldCharType="separate"/>
      </w:r>
      <w:r w:rsidR="005F60E3" w:rsidRPr="005F60E3">
        <w:rPr>
          <w:rFonts w:cs="Times New Roman"/>
        </w:rPr>
        <w:t>[32]</w:t>
      </w:r>
      <w:r w:rsidR="005F60E3">
        <w:fldChar w:fldCharType="end"/>
      </w:r>
      <w:r w:rsidR="00A12D5D" w:rsidRPr="00A12D5D">
        <w:t xml:space="preserve">. </w:t>
      </w:r>
      <w:r w:rsidR="00085FE0" w:rsidRPr="00085FE0">
        <w:t>These findings suggest that RK may serve as a candidate for combination therapy in metabolic syndrome, a potential that remains to be confirmed in further studies</w:t>
      </w:r>
      <w:r w:rsidR="00A12D5D" w:rsidRPr="00A12D5D">
        <w:t>.</w:t>
      </w:r>
      <w:r w:rsidR="00FB12E9">
        <w:t xml:space="preserve"> As of 2025</w:t>
      </w:r>
      <w:r w:rsidR="00A12D5D" w:rsidRPr="00A12D5D">
        <w:t xml:space="preserve">, human clinical data on RK alone </w:t>
      </w:r>
      <w:r w:rsidR="00FB12E9">
        <w:t>is very</w:t>
      </w:r>
      <w:r w:rsidR="00A12D5D" w:rsidRPr="00A12D5D">
        <w:t xml:space="preserve"> limited</w:t>
      </w:r>
      <w:r w:rsidR="00FB12E9">
        <w:t xml:space="preserve"> with</w:t>
      </w:r>
      <w:r w:rsidR="00A12D5D" w:rsidRPr="00A12D5D">
        <w:t xml:space="preserve"> only a few small trials or case studies, none of which offer definitive evidence of efficacy. </w:t>
      </w:r>
    </w:p>
    <w:p w14:paraId="20FE4A19" w14:textId="3AA4E72B" w:rsidR="00874251" w:rsidRDefault="001E70B6" w:rsidP="00D60627">
      <w:pPr>
        <w:spacing w:line="360" w:lineRule="auto"/>
        <w:jc w:val="both"/>
      </w:pPr>
      <w:r>
        <w:t>Critically,</w:t>
      </w:r>
      <w:r w:rsidR="00874251" w:rsidRPr="00874251">
        <w:t xml:space="preserve"> </w:t>
      </w:r>
      <w:r w:rsidRPr="00874251">
        <w:t xml:space="preserve">many </w:t>
      </w:r>
      <w:r w:rsidR="00874251" w:rsidRPr="00874251">
        <w:t xml:space="preserve">of these are </w:t>
      </w:r>
      <w:r w:rsidR="001408CF">
        <w:t xml:space="preserve">preliminary often with very small sample size, </w:t>
      </w:r>
      <w:r w:rsidR="00874251" w:rsidRPr="00874251">
        <w:t>preclinical tests on mice or rats, and th</w:t>
      </w:r>
      <w:r w:rsidR="001408CF">
        <w:t>at to with doses much higher than usually taken by humans</w:t>
      </w:r>
      <w:r w:rsidR="00874251" w:rsidRPr="00874251">
        <w:t xml:space="preserve">. </w:t>
      </w:r>
      <w:r w:rsidR="00FC5D15">
        <w:t>As pointed out by most of the reviews, very few human studies that too with small trials do not show benefits with a clarity</w:t>
      </w:r>
      <w:r w:rsidR="00874251" w:rsidRPr="00874251">
        <w:t xml:space="preserve">. </w:t>
      </w:r>
      <w:r w:rsidR="00FC5D15">
        <w:t xml:space="preserve">Although, one docking study suggests binding with </w:t>
      </w:r>
      <w:r w:rsidR="00FC5D15" w:rsidRPr="00FC5D15">
        <w:t>PPAR-α</w:t>
      </w:r>
      <w:r w:rsidR="00FC5D15">
        <w:t>, yet there is no wet lab report from knockout studies or blockers</w:t>
      </w:r>
      <w:r w:rsidR="00874251" w:rsidRPr="00874251">
        <w:t xml:space="preserve"> </w:t>
      </w:r>
      <w:r w:rsidR="005F60E3">
        <w:fldChar w:fldCharType="begin"/>
      </w:r>
      <w:r w:rsidR="005F60E3">
        <w:instrText xml:space="preserve"> ADDIN ZOTERO_ITEM CSL_CITATION {"citationID":"CBsiaclE","properties":{"formattedCitation":"[33]","plainCitation":"[33]","noteIndex":0},"citationItems":[{"id":57,"uris":["http://zotero.org/users/16306459/items/I8555X8E"],"itemData":{"id":57,"type":"article-journal","container-title":"European Journal of Pharmacology","DOI":"10.1016/j.ejphar.2018.10.034","ISSN":"00142999","journalAbbreviation":"European Journal of Pharmacology","language":"en","page":"157-166","source":"DOI.org (Crossref)","title":"Suppression of isoproterenol-induced cardiotoxicity in rats by raspberry ketone via activation of peroxisome proliferator activated receptor-α","volume":"842","author":[{"family":"Khan","given":"Vasim"},{"family":"Sharma","given":"Sumit"},{"family":"Bhandari","given":"Uma"},{"family":"Sharma","given":"Nishtha"},{"family":"Rishi","given":"Vikas"},{"family":"Haque","given":"Syed Ehtaishamul"}],"issued":{"date-parts":[["2019",1]]}}}],"schema":"https://github.com/citation-style-language/schema/raw/master/csl-citation.json"} </w:instrText>
      </w:r>
      <w:r w:rsidR="005F60E3">
        <w:fldChar w:fldCharType="separate"/>
      </w:r>
      <w:r w:rsidR="005F60E3" w:rsidRPr="005F60E3">
        <w:rPr>
          <w:rFonts w:cs="Times New Roman"/>
        </w:rPr>
        <w:t>[33]</w:t>
      </w:r>
      <w:r w:rsidR="005F60E3">
        <w:fldChar w:fldCharType="end"/>
      </w:r>
      <w:r w:rsidR="00874251" w:rsidRPr="00874251">
        <w:t>.</w:t>
      </w:r>
      <w:r w:rsidR="00874251">
        <w:t xml:space="preserve"> </w:t>
      </w:r>
      <w:r w:rsidR="00987019" w:rsidRPr="00987019">
        <w:t>Another problem is that most papers</w:t>
      </w:r>
      <w:r>
        <w:t>,</w:t>
      </w:r>
      <w:r w:rsidR="00987019" w:rsidRPr="00987019">
        <w:t xml:space="preserve"> </w:t>
      </w:r>
      <w:r w:rsidRPr="00987019">
        <w:t xml:space="preserve">especially in nutraceutical research </w:t>
      </w:r>
      <w:r w:rsidR="00987019" w:rsidRPr="00987019">
        <w:t>show only positive results, while negative or no-result studies are often not reported.</w:t>
      </w:r>
      <w:r w:rsidR="00874251" w:rsidRPr="00874251">
        <w:t xml:space="preserve"> </w:t>
      </w:r>
      <w:r w:rsidR="00987019" w:rsidRPr="00987019">
        <w:t xml:space="preserve">Overall, RK shows many effects in lab and animal studies, but we should </w:t>
      </w:r>
      <w:r w:rsidR="00987019">
        <w:t xml:space="preserve">apply in Humans </w:t>
      </w:r>
      <w:r>
        <w:t>only after</w:t>
      </w:r>
      <w:r w:rsidR="00987019" w:rsidRPr="00987019">
        <w:t xml:space="preserve"> more clear data from dose and long-term safety studies are available.</w:t>
      </w:r>
    </w:p>
    <w:p w14:paraId="195ABB73" w14:textId="77777777" w:rsidR="003E5D1C" w:rsidRPr="00467813" w:rsidRDefault="003E5D1C" w:rsidP="008E1E0C">
      <w:pPr>
        <w:spacing w:line="360" w:lineRule="auto"/>
        <w:rPr>
          <w:b/>
          <w:bCs/>
        </w:rPr>
      </w:pPr>
      <w:r w:rsidRPr="00467813">
        <w:rPr>
          <w:b/>
          <w:bCs/>
        </w:rPr>
        <w:t>4. Toxicological Profile</w:t>
      </w:r>
    </w:p>
    <w:p w14:paraId="48D5E2F9" w14:textId="77777777" w:rsidR="003E5D1C" w:rsidRPr="00467813" w:rsidRDefault="003E5D1C" w:rsidP="008E1E0C">
      <w:pPr>
        <w:spacing w:line="360" w:lineRule="auto"/>
        <w:rPr>
          <w:b/>
          <w:bCs/>
        </w:rPr>
      </w:pPr>
      <w:r w:rsidRPr="00467813">
        <w:rPr>
          <w:b/>
          <w:bCs/>
        </w:rPr>
        <w:t>4.1. Absorption, Distribution, Metabolism, Excretion (ADME)</w:t>
      </w:r>
    </w:p>
    <w:p w14:paraId="0CED961F" w14:textId="6CC8FD21" w:rsidR="00243079" w:rsidRPr="00243079" w:rsidRDefault="004070B6" w:rsidP="00243079">
      <w:pPr>
        <w:spacing w:line="360" w:lineRule="auto"/>
        <w:jc w:val="both"/>
      </w:pPr>
      <w:r w:rsidRPr="004070B6">
        <w:t>Recent progress like development of HPLC-MS/MS methods has made it easier to detect and measure RK and its metabolites in plasma and brain</w:t>
      </w:r>
      <w:r>
        <w:t xml:space="preserve"> </w:t>
      </w:r>
      <w:r w:rsidR="005F60E3">
        <w:fldChar w:fldCharType="begin"/>
      </w:r>
      <w:r w:rsidR="00063C95">
        <w:instrText xml:space="preserve"> ADDIN ZOTERO_ITEM CSL_CITATION {"citationID":"QKCDaH2P","properties":{"formattedCitation":"[34], [35]","plainCitation":"[34], [35]","noteIndex":0},"citationItems":[{"id":49,"uris":["http://zotero.org/users/16306459/items/2C7XPW2E"],"itemData":{"id":49,"type":"article-journal","container-title":"Journal of Chromatography B","DOI":"10.1016/j.jchromb.2020.122146","ISSN":"15700232","journalAbbreviation":"Journal of Chromatography B","language":"en","page":"122146","source":"DOI.org (Crossref)","title":"UHPLC-QqQ-MS/MS method development and validation with statistical analysis: Determination of raspberry ketone metabolites in mice plasma and brain","title-short":"UHPLC-QqQ-MS/MS method development and validation with statistical analysis","volume":"1149","author":[{"family":"Yuan","given":"Bo"},{"family":"Zhao","given":"Danyue"},{"family":"Kshatriya","given":"Dushyant"},{"family":"Bello","given":"Nicholas T."},{"family":"Simon","given":"James E."},{"family":"Wu","given":"Qingli"}],"issued":{"date-parts":[["2020",7]]}}},{"id":126,"uris":["http://zotero.org/users/16306459/items/SKVAJKBE"],"itemData":{"id":126,"type":"article-journal","container-title":"Bioanalysis","DOI":"10.4155/bio-2022-0239","ISSN":"1757-6180, 1757-6199","issue":"2","journalAbbreviation":"Bioanalysis","language":"en","page":"83-98","source":"DOI.org (Crossref)","title":"LC–MS/MS method for quantification of raspberry ketone in rat plasma: application to preclinical pharmacokinetic studies","title-short":"LC–MS/MS method for quantification of raspberry ketone in rat plasma","volume":"15","author":[{"family":"Verma","given":"Saurabh"},{"family":"Goand","given":"Umesh K"},{"family":"Garg","given":"Richa"},{"family":"Husain","given":"Athar"},{"family":"Katekar","given":"Roshan A"},{"family":"Riyazuddin","given":"Mohammed"},{"family":"Dadge","given":"Shailesh"},{"family":"Gayen","given":"Jiaur R"}],"issued":{"date-parts":[["2023",1]]}}}],"schema":"https://github.com/citation-style-language/schema/raw/master/csl-citation.json"} </w:instrText>
      </w:r>
      <w:r w:rsidR="005F60E3">
        <w:fldChar w:fldCharType="separate"/>
      </w:r>
      <w:r w:rsidR="00063C95" w:rsidRPr="00063C95">
        <w:rPr>
          <w:rFonts w:cs="Times New Roman"/>
        </w:rPr>
        <w:t>[34], [35]</w:t>
      </w:r>
      <w:r w:rsidR="005F60E3">
        <w:fldChar w:fldCharType="end"/>
      </w:r>
      <w:r w:rsidR="00DC49C0" w:rsidRPr="00DC49C0">
        <w:t xml:space="preserve">. </w:t>
      </w:r>
      <w:r w:rsidR="00E962D0" w:rsidRPr="00F66DA4">
        <w:rPr>
          <w:highlight w:val="yellow"/>
        </w:rPr>
        <w:t>Mammals absorb RK quickly, and a key study in rats, guinea pigs, and rabbits showed that over 90% of an oral dose was taken up and passed out in urine within 24 hours</w:t>
      </w:r>
      <w:r w:rsidR="00DC49C0" w:rsidRPr="00DC49C0">
        <w:t xml:space="preserve"> </w:t>
      </w:r>
      <w:r w:rsidR="005F60E3">
        <w:fldChar w:fldCharType="begin"/>
      </w:r>
      <w:r w:rsidR="00063C95">
        <w:instrText xml:space="preserve"> ADDIN ZOTERO_ITEM CSL_CITATION {"citationID":"aMMnhtdx","properties":{"formattedCitation":"[36]","plainCitation":"[36]","noteIndex":0},"citationItems":[{"id":28,"uris":["http://zotero.org/users/16306459/items/Z99AAF8S"],"itemData":{"id":28,"type":"article-journal","abstract":"1. The metabolism of 4-(4-hydroxyphenyl)butan-2-one(raspberry ketone) was studied in rats, guinea-pigs and rabbits. 2. Following intragastric dosage (1 mmol/kg) urinary metabolite excretion was nearly complete within 24 h, amounting to roughly 90% of the dose in all species. 3. The most prominent urinary metabolites were raspberry ketone and its corresponding carbinol, both largely conjugated with glucuronic acid and/or sulphate. The extent of ketone reduction was greatest in rabbits. 4. Oxidative metabolism included ring hydroxylation and side-chain oxidation. The latter pathway led to 1,2- and 2,3-diol derivatives. It is proposed that the latter undergo cleavage to furnish the C6-C3 and C6-C2 derivatives detected.","container-title":"Xenobiotica; the Fate of Foreign Compounds in Biological Systems","DOI":"10.3109/00498258209052463","ISSN":"0049-8254","issue":"4","journalAbbreviation":"Xenobiotica","language":"eng","note":"PMID: 7113261","page":"249-257","source":"PubMed","title":"The metabolism of 4-(4-hydroxyphenyl)butan-2-one (raspberry ketone) in rats, guinea-pigs and rabbits","volume":"12","author":[{"family":"Sporstøl","given":"S."},{"family":"Scheline","given":"R. R."}],"issued":{"date-parts":[["1982",4]]}}}],"schema":"https://github.com/citation-style-language/schema/raw/master/csl-citation.json"} </w:instrText>
      </w:r>
      <w:r w:rsidR="005F60E3">
        <w:fldChar w:fldCharType="separate"/>
      </w:r>
      <w:r w:rsidR="00063C95" w:rsidRPr="00063C95">
        <w:rPr>
          <w:rFonts w:cs="Times New Roman"/>
        </w:rPr>
        <w:t>[36]</w:t>
      </w:r>
      <w:r w:rsidR="005F60E3">
        <w:fldChar w:fldCharType="end"/>
      </w:r>
      <w:r w:rsidR="00DC49C0" w:rsidRPr="00DC49C0">
        <w:t xml:space="preserve">. </w:t>
      </w:r>
      <w:r w:rsidR="00030F15" w:rsidRPr="00030F15">
        <w:t xml:space="preserve">Mostly RK metabolism involves converting the ketone to </w:t>
      </w:r>
      <w:proofErr w:type="spellStart"/>
      <w:r w:rsidR="00030F15" w:rsidRPr="00030F15">
        <w:t>rheosmin</w:t>
      </w:r>
      <w:proofErr w:type="spellEnd"/>
      <w:r w:rsidR="00030F15" w:rsidRPr="00030F15">
        <w:t xml:space="preserve"> alcohol i.e.  4-(4-hydroxyphenyl)-2-butanol  which along with its conjugates, such as glucuronides are excreted in urine</w:t>
      </w:r>
      <w:r w:rsidR="00DC49C0" w:rsidRPr="00DC49C0">
        <w:t xml:space="preserve"> </w:t>
      </w:r>
      <w:r w:rsidR="00030F15" w:rsidRPr="00DC49C0">
        <w:t>[</w:t>
      </w:r>
      <w:r w:rsidR="00030F15">
        <w:t>2</w:t>
      </w:r>
      <w:r w:rsidR="00030F15" w:rsidRPr="00DC49C0">
        <w:t>]</w:t>
      </w:r>
      <w:r w:rsidR="00030F15">
        <w:t>,</w:t>
      </w:r>
      <w:r w:rsidR="00030F15" w:rsidRPr="00DC49C0">
        <w:t xml:space="preserve"> [</w:t>
      </w:r>
      <w:r w:rsidR="00030F15">
        <w:t>6</w:t>
      </w:r>
      <w:r w:rsidR="00030F15" w:rsidRPr="00DC49C0">
        <w:t>]</w:t>
      </w:r>
      <w:r w:rsidR="00030F15">
        <w:t>,</w:t>
      </w:r>
      <w:r w:rsidR="00CE23CE">
        <w:fldChar w:fldCharType="begin"/>
      </w:r>
      <w:r w:rsidR="005921AA">
        <w:instrText xml:space="preserve"> ADDIN ZOTERO_ITEM CSL_CITATION {"citationID":"1XZNSTje","properties":{"formattedCitation":"[18]","plainCitation":"[18]","noteIndex":0},"citationItems":[{"id":43,"uris":["http://zotero.org/users/16306459/items/JL69QSJY"],"itemData":{"id":43,"type":"article-journal","container-title":"Journal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CE23CE">
        <w:fldChar w:fldCharType="separate"/>
      </w:r>
      <w:r w:rsidR="005921AA" w:rsidRPr="005921AA">
        <w:rPr>
          <w:rFonts w:cs="Times New Roman"/>
        </w:rPr>
        <w:t>[18]</w:t>
      </w:r>
      <w:r w:rsidR="00CE23CE">
        <w:fldChar w:fldCharType="end"/>
      </w:r>
      <w:r w:rsidR="00DC49C0" w:rsidRPr="00DC49C0">
        <w:t xml:space="preserve">. </w:t>
      </w:r>
      <w:r w:rsidR="001268BB">
        <w:t xml:space="preserve">Whereas, </w:t>
      </w:r>
      <w:r w:rsidR="001268BB" w:rsidRPr="001268BB">
        <w:t>Minor pathways involve p-hydroxylation of the benzene ring and side-chain β-oxidation, resulting in metabolites such as 4-</w:t>
      </w:r>
      <w:r w:rsidR="001268BB" w:rsidRPr="001268BB">
        <w:lastRenderedPageBreak/>
        <w:t>hydroxybenzoic acid and 4-hydroxyphenyl acetic acid.</w:t>
      </w:r>
      <w:r w:rsidR="001268BB">
        <w:t xml:space="preserve"> </w:t>
      </w:r>
      <w:r w:rsidR="00DC49C0" w:rsidRPr="00DC49C0">
        <w:t xml:space="preserve"> </w:t>
      </w:r>
      <w:r w:rsidR="00F973D0" w:rsidRPr="00F973D0">
        <w:t>A recent study on mice found that RK levels in the blood peaks in just 5 to 30 minutes after oral dosing. It is found in fat and brain, but levels in the blood drop off after a few hours. RK was cleared more slowly and built up more in fat in diet induced obese mice than in lean mice. This is likely because obese mice take more of it due to high fat</w:t>
      </w:r>
      <w:r w:rsidR="00F973D0">
        <w:t xml:space="preserve"> </w:t>
      </w:r>
      <w:r w:rsidR="00DC49C0" w:rsidRPr="00F973D0">
        <w:t>[33]</w:t>
      </w:r>
      <w:r w:rsidR="00F973D0" w:rsidRPr="00F973D0">
        <w:t>.</w:t>
      </w:r>
      <w:r w:rsidR="00DC49C0" w:rsidRPr="00DC49C0">
        <w:t xml:space="preserve"> </w:t>
      </w:r>
      <w:r w:rsidR="00243079" w:rsidRPr="00243079">
        <w:t>Rodents and rabbits produce the same metabolites which differ in their relative proportions</w:t>
      </w:r>
      <w:r w:rsidR="00A6234C">
        <w:fldChar w:fldCharType="begin"/>
      </w:r>
      <w:r w:rsidR="005921AA">
        <w:instrText xml:space="preserve"> ADDIN ZOTERO_ITEM CSL_CITATION {"citationID":"w9GUxThR","properties":{"formattedCitation":"[18]","plainCitation":"[18]","noteIndex":0},"citationItems":[{"id":43,"uris":["http://zotero.org/users/16306459/items/JL69QSJY"],"itemData":{"id":43,"type":"article-journal","container-title":"Journal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A6234C">
        <w:fldChar w:fldCharType="separate"/>
      </w:r>
      <w:r w:rsidR="005921AA" w:rsidRPr="005921AA">
        <w:rPr>
          <w:rFonts w:cs="Times New Roman"/>
        </w:rPr>
        <w:t>[18]</w:t>
      </w:r>
      <w:r w:rsidR="00A6234C">
        <w:fldChar w:fldCharType="end"/>
      </w:r>
      <w:r w:rsidR="00DC49C0" w:rsidRPr="00DC49C0">
        <w:t xml:space="preserve">. </w:t>
      </w:r>
      <w:r w:rsidR="00F02E7D" w:rsidRPr="00F02E7D">
        <w:t>One consequence of</w:t>
      </w:r>
      <w:r w:rsidR="00F02E7D">
        <w:t xml:space="preserve"> the</w:t>
      </w:r>
      <w:r w:rsidR="00243079" w:rsidRPr="00243079">
        <w:t xml:space="preserve"> rapid metabolism to raspberry alcohol, </w:t>
      </w:r>
      <w:r w:rsidR="00F02E7D" w:rsidRPr="00DC49C0">
        <w:t>which is relatively inert</w:t>
      </w:r>
      <w:r w:rsidR="00F02E7D">
        <w:t>, is that the</w:t>
      </w:r>
      <w:r w:rsidR="00F02E7D" w:rsidRPr="00F02E7D">
        <w:t xml:space="preserve"> real effects may </w:t>
      </w:r>
      <w:r w:rsidR="00F02E7D">
        <w:t>also be</w:t>
      </w:r>
      <w:r w:rsidR="00F02E7D" w:rsidRPr="00F02E7D">
        <w:t xml:space="preserve"> </w:t>
      </w:r>
      <w:r w:rsidR="00F02E7D">
        <w:t xml:space="preserve">of shorter duration </w:t>
      </w:r>
      <w:r w:rsidR="00F02E7D" w:rsidRPr="00F02E7D">
        <w:t xml:space="preserve">or </w:t>
      </w:r>
      <w:r w:rsidR="00F02E7D">
        <w:t xml:space="preserve">if longer, they may be due to presence of </w:t>
      </w:r>
      <w:r w:rsidR="00F02E7D" w:rsidRPr="00F02E7D">
        <w:t>other stronger metabolites</w:t>
      </w:r>
      <w:r w:rsidR="00F02E7D">
        <w:t>, if any.</w:t>
      </w:r>
    </w:p>
    <w:p w14:paraId="35171000" w14:textId="11A4DB76" w:rsidR="003E5D1C" w:rsidRDefault="003E5D1C" w:rsidP="00886E36">
      <w:pPr>
        <w:spacing w:line="360" w:lineRule="auto"/>
        <w:jc w:val="both"/>
      </w:pPr>
    </w:p>
    <w:p w14:paraId="635817A4" w14:textId="7A523BDE" w:rsidR="003E5D1C" w:rsidRDefault="00886E36" w:rsidP="0013298D">
      <w:pPr>
        <w:spacing w:line="360" w:lineRule="auto"/>
        <w:jc w:val="center"/>
      </w:pPr>
      <w:r>
        <w:rPr>
          <w:noProof/>
        </w:rPr>
        <w:lastRenderedPageBreak/>
        <w:drawing>
          <wp:inline distT="0" distB="0" distL="0" distR="0" wp14:anchorId="3FCFB161" wp14:editId="1DD4A84A">
            <wp:extent cx="5285740" cy="6521450"/>
            <wp:effectExtent l="0" t="0" r="0" b="0"/>
            <wp:docPr id="2020500654" name="Picture 1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0654" name="Picture 15" descr="Fig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6521450"/>
                    </a:xfrm>
                    <a:prstGeom prst="rect">
                      <a:avLst/>
                    </a:prstGeom>
                    <a:noFill/>
                    <a:ln>
                      <a:noFill/>
                    </a:ln>
                  </pic:spPr>
                </pic:pic>
              </a:graphicData>
            </a:graphic>
          </wp:inline>
        </w:drawing>
      </w:r>
    </w:p>
    <w:p w14:paraId="1673F7EA" w14:textId="37F29392" w:rsidR="003E5D1C" w:rsidRDefault="003E5D1C" w:rsidP="00517907">
      <w:pPr>
        <w:spacing w:line="360" w:lineRule="auto"/>
        <w:jc w:val="both"/>
      </w:pPr>
      <w:r w:rsidRPr="00467813">
        <w:rPr>
          <w:b/>
          <w:bCs/>
        </w:rPr>
        <w:t>Figure 6:</w:t>
      </w:r>
      <w:r>
        <w:t xml:space="preserve"> Image shows the comparison of plasma concentration-time curves of RK in lean vs. obese models, illustrating slower clearance in obesity. Pie charts indicate profile of different phenolic categories. </w:t>
      </w:r>
      <w:proofErr w:type="spellStart"/>
      <w:r>
        <w:t>ΔC</w:t>
      </w:r>
      <w:r w:rsidRPr="00467813">
        <w:rPr>
          <w:vertAlign w:val="subscript"/>
        </w:rPr>
        <w:t>total</w:t>
      </w:r>
      <w:proofErr w:type="spellEnd"/>
      <w:r>
        <w:t>, net change in total phenol concentration versus baseline. Data are expressed as mean ± SEM (n = 3–5). (Adopted from Zhao et al., 2020)</w:t>
      </w:r>
      <w:r w:rsidR="00886E36">
        <w:t xml:space="preserve"> </w:t>
      </w:r>
      <w:r w:rsidR="00886E36">
        <w:fldChar w:fldCharType="begin"/>
      </w:r>
      <w:r w:rsidR="00063C95">
        <w:instrText xml:space="preserve"> ADDIN ZOTERO_ITEM CSL_CITATION {"citationID":"ulTexw57","properties":{"formattedCitation":"[37]","plainCitation":"[37]","noteIndex":0},"citationItems":[{"id":17,"uris":["http://zotero.org/users/16306459/items/RX4T7F7N"],"itemData":{"id":17,"type":"article-journal","abstract":"Objectives\n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886E36">
        <w:fldChar w:fldCharType="separate"/>
      </w:r>
      <w:r w:rsidR="00063C95" w:rsidRPr="00063C95">
        <w:rPr>
          <w:rFonts w:cs="Times New Roman"/>
        </w:rPr>
        <w:t>[37]</w:t>
      </w:r>
      <w:r w:rsidR="00886E36">
        <w:fldChar w:fldCharType="end"/>
      </w:r>
      <w:r>
        <w:t>.</w:t>
      </w:r>
    </w:p>
    <w:p w14:paraId="5F0FC123" w14:textId="77777777" w:rsidR="00467813" w:rsidRDefault="00467813" w:rsidP="00517907">
      <w:pPr>
        <w:spacing w:line="360" w:lineRule="auto"/>
        <w:jc w:val="both"/>
      </w:pPr>
    </w:p>
    <w:p w14:paraId="79FA8FAA" w14:textId="77777777" w:rsidR="003E5D1C" w:rsidRPr="00467813" w:rsidRDefault="003E5D1C" w:rsidP="008E1E0C">
      <w:pPr>
        <w:spacing w:line="360" w:lineRule="auto"/>
        <w:rPr>
          <w:b/>
          <w:bCs/>
        </w:rPr>
      </w:pPr>
      <w:r w:rsidRPr="00467813">
        <w:rPr>
          <w:b/>
          <w:bCs/>
        </w:rPr>
        <w:t>4.2. Dose–Response and Safety Margins</w:t>
      </w:r>
    </w:p>
    <w:p w14:paraId="75ACC08D" w14:textId="597DAC1D" w:rsidR="002D2201" w:rsidRDefault="002D2201" w:rsidP="008C3A45">
      <w:pPr>
        <w:spacing w:line="360" w:lineRule="auto"/>
        <w:jc w:val="both"/>
      </w:pPr>
      <w:r w:rsidRPr="002D2201">
        <w:lastRenderedPageBreak/>
        <w:t xml:space="preserve">In animal models, RK </w:t>
      </w:r>
      <w:r w:rsidR="00F26515">
        <w:t>shows</w:t>
      </w:r>
      <w:r w:rsidRPr="002D2201">
        <w:t xml:space="preserve"> low acute toxicity. </w:t>
      </w:r>
      <w:r w:rsidR="00F26515" w:rsidRPr="002D2201">
        <w:t>LD50 estimates in rodents are in the g/kg range</w:t>
      </w:r>
      <w:r w:rsidR="00F26515">
        <w:t>, which means they</w:t>
      </w:r>
      <w:r w:rsidRPr="002D2201">
        <w:t xml:space="preserve"> can handle large oral doses</w:t>
      </w:r>
      <w:r w:rsidR="00F26515">
        <w:t xml:space="preserve"> and have </w:t>
      </w:r>
      <w:r w:rsidRPr="002D2201">
        <w:t xml:space="preserve">a large safety margin </w:t>
      </w:r>
      <w:r w:rsidR="005F60E3">
        <w:fldChar w:fldCharType="begin"/>
      </w:r>
      <w:r w:rsidR="00063C95">
        <w:instrText xml:space="preserve"> ADDIN ZOTERO_ITEM CSL_CITATION {"citationID":"VfKByZmn","properties":{"formattedCitation":"[38]","plainCitation":"[38]","noteIndex":0},"citationItems":[{"id":66,"uris":["http://zotero.org/users/16306459/items/KMRN67DR"],"itemData":{"id":66,"type":"article-journal","container-title":"Food and Cosmetics Toxicology","DOI":"10.1016/S0015-6264(70)80388-1","ISSN":"00156264","issue":"4","journalAbbreviation":"Food and Cosmetics Toxicology","language":"en","license":"https://www.elsevier.com/tdm/userlicense/1.0/","page":"349-358","source":"DOI.org (Crossref)","title":"Acute and short-term toxicity of p-hydroxybenzyl acetone in rats","volume":"8","author":[{"family":"Gaunt","given":"I.F."},{"family":"Sharratt","given":"M."},{"family":"Colley","given":"J."},{"family":"Lansdown","given":"A.B.G."},{"family":"Grasso","given":"P."}],"issued":{"date-parts":[["1970",1]]}}}],"schema":"https://github.com/citation-style-language/schema/raw/master/csl-citation.json"} </w:instrText>
      </w:r>
      <w:r w:rsidR="005F60E3">
        <w:fldChar w:fldCharType="separate"/>
      </w:r>
      <w:r w:rsidR="00063C95" w:rsidRPr="00063C95">
        <w:rPr>
          <w:rFonts w:cs="Times New Roman"/>
        </w:rPr>
        <w:t>[38]</w:t>
      </w:r>
      <w:r w:rsidR="005F60E3">
        <w:fldChar w:fldCharType="end"/>
      </w:r>
      <w:r w:rsidRPr="002D2201">
        <w:t xml:space="preserve">. </w:t>
      </w:r>
      <w:r w:rsidR="00F26515" w:rsidRPr="00F26515">
        <w:t xml:space="preserve">In 90-day rat studies, doses up to about 700 mg/kg/day showed </w:t>
      </w:r>
      <w:r w:rsidRPr="002D2201">
        <w:t xml:space="preserve">no significant toxicity or organ damage </w:t>
      </w:r>
      <w:r w:rsidR="00265286">
        <w:fldChar w:fldCharType="begin"/>
      </w:r>
      <w:r w:rsidR="00063C95">
        <w:instrText xml:space="preserve"> ADDIN ZOTERO_ITEM CSL_CITATION {"citationID":"vB3vfkyi","properties":{"formattedCitation":"[39]","plainCitation":"[39]","noteIndex":0},"citationItems":[{"id":79,"uris":["http://zotero.org/users/16306459/items/NIFUUBS9"],"itemData":{"id":79,"type":"article-journal","abstract":"The existing information supports the use of this material as described in this safety assessment. 4-(p-Hydroxyphenyl)-2-butanone was evaluated for genotoxicity, repeated dose toxicity, developmental and reproductive toxicity, local respiratory toxicity, phototoxicity/photoallergenicity, skin sensitization, and environmental safety. Data show that 4-(p-hydroxyphenyl)-2-butanone is not genotoxic. Data on 4-(p-hydroxyphenyl)-2-butanone provide a calculated MOE &gt; 100 for the repeated dose toxicity endpoint. The developmental and reproductive toxicity and local respiratory toxicity endpoints were evaluated using the TTC for a Cramer Class I material, and the exposure to 4-(p-hydroxyphenyl)-2-butanone is below the TTC (0.03 mg/kg/day and 1.4 mg/day, respectively). Data from 4-(p-hydroxyphenyl)-2butanone show that there are no safety concerns for skin sensitization under the current declared levels of use. The phototoxicity/photoallergenicity endpoints were evaluated based on UV spectra; 4-(p-hydroxyphenyl)-2-butanone is not expected to be phototoxic/photoallergenic. The environmental endpoints were evaluated; 4(p-hydroxyphenyl)-2-butanone was found not to be PBT as per the IFRA Environmental Standards, and its risk quotients, based on its current volume of use in Europe and North America (i.e., PEC/PNEC), are &lt; 1.","container-title":"Food and Chemical Toxicology","DOI":"10.1016/j.fct.2019.110948","ISSN":"02786915","journalAbbreviation":"Food and Chemical Toxicology","language":"en","page":"110948","source":"DOI.org (Crossref)","title":"RIFM fragrance ingredient safety assessment, 4-(p-hydroxyphenyl)-2-butanone, CAS Registry Number 5471-51-2","volume":"134","author":[{"family":"Api","given":"A.M."},{"family":"Belsito","given":"D."},{"family":"Biserta","given":"S."},{"family":"Botelho","given":"D."},{"family":"Bruze","given":"M."},{"family":"Burton","given":"G.A."},{"family":"Buschmann","given":"J."},{"family":"Cancellieri","given":"M.A."},{"family":"Dagli","given":"M.L."},{"family":"Date","given":"M."},{"family":"Dekant","given":"W."},{"family":"Deodhar","given":"C."},{"family":"Fryer","given":"A.D."},{"family":"Gadhia","given":"S."},{"family":"Jones","given":"L."},{"family":"Joshi","given":"K."},{"family":"Lapczynski","given":"A."},{"family":"Lavelle","given":"M."},{"family":"Liebler","given":"D.C."},{"family":"Na","given":"M."},{"family":"O'Brien","given":"D."},{"family":"Patel","given":"A."},{"family":"Penning","given":"T.M."},{"family":"Ritacco","given":"G."},{"family":"Rodriguez-Ropero","given":"F."},{"family":"Romine","given":"J."},{"family":"Sadekar","given":"N."},{"family":"Salvito","given":"D."},{"family":"Schultz","given":"T.W."},{"family":"Siddiqi","given":"F."},{"family":"Sipes","given":"I.G."},{"family":"Sullivan","given":"G."},{"family":"Thakkar","given":"Y."},{"family":"Tokura","given":"Y."},{"family":"Tsang","given":"S."}],"issued":{"date-parts":[["2019",12]]}}}],"schema":"https://github.com/citation-style-language/schema/raw/master/csl-citation.json"} </w:instrText>
      </w:r>
      <w:r w:rsidR="00265286">
        <w:fldChar w:fldCharType="separate"/>
      </w:r>
      <w:r w:rsidR="00063C95" w:rsidRPr="00063C95">
        <w:rPr>
          <w:rFonts w:cs="Times New Roman"/>
        </w:rPr>
        <w:t>[39]</w:t>
      </w:r>
      <w:r w:rsidR="00265286">
        <w:fldChar w:fldCharType="end"/>
      </w:r>
      <w:r w:rsidRPr="002D2201">
        <w:t xml:space="preserve">. </w:t>
      </w:r>
      <w:r w:rsidR="00F26515">
        <w:t>However</w:t>
      </w:r>
      <w:r w:rsidRPr="002D2201">
        <w:t xml:space="preserve">, </w:t>
      </w:r>
      <w:r w:rsidR="00F26515">
        <w:t xml:space="preserve">there are very limited </w:t>
      </w:r>
      <w:r w:rsidRPr="002D2201">
        <w:t xml:space="preserve">systematic toxicological data </w:t>
      </w:r>
      <w:r w:rsidR="00265286">
        <w:fldChar w:fldCharType="begin"/>
      </w:r>
      <w:r w:rsidR="00063C95">
        <w:instrText xml:space="preserve"> ADDIN ZOTERO_ITEM CSL_CITATION {"citationID":"0ZzOKeMj","properties":{"formattedCitation":"[40]","plainCitation":"[40]","noteIndex":0},"citationItems":[{"id":65,"uris":["http://zotero.org/users/16306459/items/FSW9S7FV"],"itemData":{"id":65,"type":"article-journal","abstract":"Raspberry ketone supplements have grabbed consumer attention with the possibility that they might help burn fat and aid weight loss. While raspberry ketone occurs naturally, and is found in raspberry fruit, most is synthetically produced for use in commercial products as flavorings, fragrances, or dietary supplements. Currently, the\namount of raspberry ketone in dietary supplements (currently sold in the US) is well above the maximum concentration recommended for food and fragrance products, so additional toxicology work is needed to ensure that such concentrations of raspberry ketone are safe. In addition to safety data, clinical studies are also needed to validate any health bene fits. Without research on the effects of consuming high concentrations of raspberry ketone,\nconsumers should be wary of unsubstantiated claims and mindful of potential harm to their health.","container-title":"NFS Journal","DOI":"10.1016/j.nfs.2015.12.001","ISSN":"23523646","journalAbbreviation":"NFS Journal","language":"en","license":"https://www.elsevier.com/tdm/userlicense/1.0/","page":"15-18","source":"DOI.org (Crossref)","title":"Further research on the biological activities and the safety of raspberry ketone is needed","volume":"2","author":[{"family":"Lee","given":"Jungmin"}],"issued":{"date-parts":[["2016",3]]}}}],"schema":"https://github.com/citation-style-language/schema/raw/master/csl-citation.json"} </w:instrText>
      </w:r>
      <w:r w:rsidR="00265286">
        <w:fldChar w:fldCharType="separate"/>
      </w:r>
      <w:r w:rsidR="00063C95" w:rsidRPr="00063C95">
        <w:rPr>
          <w:rFonts w:cs="Times New Roman"/>
        </w:rPr>
        <w:t>[40]</w:t>
      </w:r>
      <w:r w:rsidR="00265286">
        <w:fldChar w:fldCharType="end"/>
      </w:r>
      <w:r w:rsidRPr="002D2201">
        <w:t xml:space="preserve">. In rodents, elevated doses </w:t>
      </w:r>
      <w:r w:rsidR="00F26515">
        <w:t>showed little effects on</w:t>
      </w:r>
      <w:r w:rsidRPr="002D2201">
        <w:t xml:space="preserve"> organ </w:t>
      </w:r>
      <w:r w:rsidR="00F26515">
        <w:t>like</w:t>
      </w:r>
      <w:r w:rsidRPr="002D2201">
        <w:t xml:space="preserve"> increased liver and kidney weights without</w:t>
      </w:r>
      <w:r w:rsidR="00577D75">
        <w:t xml:space="preserve"> significant</w:t>
      </w:r>
      <w:r w:rsidRPr="002D2201">
        <w:t xml:space="preserve"> histopathological </w:t>
      </w:r>
      <w:r w:rsidR="00577D75">
        <w:t>changes</w:t>
      </w:r>
      <w:r w:rsidRPr="002D2201">
        <w:t xml:space="preserve"> </w:t>
      </w:r>
      <w:r w:rsidR="00265286">
        <w:fldChar w:fldCharType="begin"/>
      </w:r>
      <w:r w:rsidR="00063C95">
        <w:instrText xml:space="preserve"> ADDIN ZOTERO_ITEM CSL_CITATION {"citationID":"Anw7jEi5","properties":{"formattedCitation":"[39]","plainCitation":"[39]","noteIndex":0},"citationItems":[{"id":79,"uris":["http://zotero.org/users/16306459/items/NIFUUBS9"],"itemData":{"id":79,"type":"article-journal","abstract":"The existing information supports the use of this material as described in this safety assessment. 4-(p-Hydroxyphenyl)-2-butanone was evaluated for genotoxicity, repeated dose toxicity, developmental and reproductive toxicity, local respiratory toxicity, phototoxicity/photoallergenicity, skin sensitization, and environmental safety. Data show that 4-(p-hydroxyphenyl)-2-butanone is not genotoxic. Data on 4-(p-hydroxyphenyl)-2-butanone provide a calculated MOE &gt; 100 for the repeated dose toxicity endpoint. The developmental and reproductive toxicity and local respiratory toxicity endpoints were evaluated using the TTC for a Cramer Class I material, and the exposure to 4-(p-hydroxyphenyl)-2-butanone is below the TTC (0.03 mg/kg/day and 1.4 mg/day, respectively). Data from 4-(p-hydroxyphenyl)-2butanone show that there are no safety concerns for skin sensitization under the current declared levels of use. The phototoxicity/photoallergenicity endpoints were evaluated based on UV spectra; 4-(p-hydroxyphenyl)-2-butanone is not expected to be phototoxic/photoallergenic. The environmental endpoints were evaluated; 4(p-hydroxyphenyl)-2-butanone was found not to be PBT as per the IFRA Environmental Standards, and its risk quotients, based on its current volume of use in Europe and North America (i.e., PEC/PNEC), are &lt; 1.","container-title":"Food and Chemical Toxicology","DOI":"10.1016/j.fct.2019.110948","ISSN":"02786915","journalAbbreviation":"Food and Chemical Toxicology","language":"en","page":"110948","source":"DOI.org (Crossref)","title":"RIFM fragrance ingredient safety assessment, 4-(p-hydroxyphenyl)-2-butanone, CAS Registry Number 5471-51-2","volume":"134","author":[{"family":"Api","given":"A.M."},{"family":"Belsito","given":"D."},{"family":"Biserta","given":"S."},{"family":"Botelho","given":"D."},{"family":"Bruze","given":"M."},{"family":"Burton","given":"G.A."},{"family":"Buschmann","given":"J."},{"family":"Cancellieri","given":"M.A."},{"family":"Dagli","given":"M.L."},{"family":"Date","given":"M."},{"family":"Dekant","given":"W."},{"family":"Deodhar","given":"C."},{"family":"Fryer","given":"A.D."},{"family":"Gadhia","given":"S."},{"family":"Jones","given":"L."},{"family":"Joshi","given":"K."},{"family":"Lapczynski","given":"A."},{"family":"Lavelle","given":"M."},{"family":"Liebler","given":"D.C."},{"family":"Na","given":"M."},{"family":"O'Brien","given":"D."},{"family":"Patel","given":"A."},{"family":"Penning","given":"T.M."},{"family":"Ritacco","given":"G."},{"family":"Rodriguez-Ropero","given":"F."},{"family":"Romine","given":"J."},{"family":"Sadekar","given":"N."},{"family":"Salvito","given":"D."},{"family":"Schultz","given":"T.W."},{"family":"Siddiqi","given":"F."},{"family":"Sipes","given":"I.G."},{"family":"Sullivan","given":"G."},{"family":"Thakkar","given":"Y."},{"family":"Tokura","given":"Y."},{"family":"Tsang","given":"S."}],"issued":{"date-parts":[["2019",12]]}}}],"schema":"https://github.com/citation-style-language/schema/raw/master/csl-citation.json"} </w:instrText>
      </w:r>
      <w:r w:rsidR="00265286">
        <w:fldChar w:fldCharType="separate"/>
      </w:r>
      <w:r w:rsidR="00063C95" w:rsidRPr="00063C95">
        <w:rPr>
          <w:rFonts w:cs="Times New Roman"/>
        </w:rPr>
        <w:t>[39]</w:t>
      </w:r>
      <w:r w:rsidR="00265286">
        <w:fldChar w:fldCharType="end"/>
      </w:r>
      <w:r w:rsidRPr="002D2201">
        <w:t xml:space="preserve">. </w:t>
      </w:r>
      <w:r w:rsidR="00E7550E" w:rsidRPr="002D2201">
        <w:t xml:space="preserve">The </w:t>
      </w:r>
      <w:r w:rsidRPr="002D2201">
        <w:t xml:space="preserve">majority of RK's beneficial effects </w:t>
      </w:r>
      <w:r w:rsidR="00E7550E" w:rsidRPr="00E7550E">
        <w:t>like weight loss, happen at high doses (50–200 mg/kg in rats), which correspond to an equivalent dose of several hundred milligrams for humans, where safety is not clear</w:t>
      </w:r>
      <w:r w:rsidRPr="002D2201">
        <w:t>. Standard tests have not shown any signs of genotoxicity or mutagenicity (Ames tests</w:t>
      </w:r>
      <w:r w:rsidR="00E7550E">
        <w:t xml:space="preserve"> negative)</w:t>
      </w:r>
      <w:r w:rsidRPr="002D2201">
        <w:t xml:space="preserve"> </w:t>
      </w:r>
      <w:r w:rsidR="00265286">
        <w:fldChar w:fldCharType="begin"/>
      </w:r>
      <w:r w:rsidR="00063C95">
        <w:instrText xml:space="preserve"> ADDIN ZOTERO_ITEM CSL_CITATION {"citationID":"wbrIkv8g","properties":{"formattedCitation":"[39]","plainCitation":"[39]","noteIndex":0},"citationItems":[{"id":79,"uris":["http://zotero.org/users/16306459/items/NIFUUBS9"],"itemData":{"id":79,"type":"article-journal","abstract":"The existing information supports the use of this material as described in this safety assessment. 4-(p-Hydroxyphenyl)-2-butanone was evaluated for genotoxicity, repeated dose toxicity, developmental and reproductive toxicity, local respiratory toxicity, phototoxicity/photoallergenicity, skin sensitization, and environmental safety. Data show that 4-(p-hydroxyphenyl)-2-butanone is not genotoxic. Data on 4-(p-hydroxyphenyl)-2-butanone provide a calculated MOE &gt; 100 for the repeated dose toxicity endpoint. The developmental and reproductive toxicity and local respiratory toxicity endpoints were evaluated using the TTC for a Cramer Class I material, and the exposure to 4-(p-hydroxyphenyl)-2-butanone is below the TTC (0.03 mg/kg/day and 1.4 mg/day, respectively). Data from 4-(p-hydroxyphenyl)-2butanone show that there are no safety concerns for skin sensitization under the current declared levels of use. The phototoxicity/photoallergenicity endpoints were evaluated based on UV spectra; 4-(p-hydroxyphenyl)-2-butanone is not expected to be phototoxic/photoallergenic. The environmental endpoints were evaluated; 4(p-hydroxyphenyl)-2-butanone was found not to be PBT as per the IFRA Environmental Standards, and its risk quotients, based on its current volume of use in Europe and North America (i.e., PEC/PNEC), are &lt; 1.","container-title":"Food and Chemical Toxicology","DOI":"10.1016/j.fct.2019.110948","ISSN":"02786915","journalAbbreviation":"Food and Chemical Toxicology","language":"en","page":"110948","source":"DOI.org (Crossref)","title":"RIFM fragrance ingredient safety assessment, 4-(p-hydroxyphenyl)-2-butanone, CAS Registry Number 5471-51-2","volume":"134","author":[{"family":"Api","given":"A.M."},{"family":"Belsito","given":"D."},{"family":"Biserta","given":"S."},{"family":"Botelho","given":"D."},{"family":"Bruze","given":"M."},{"family":"Burton","given":"G.A."},{"family":"Buschmann","given":"J."},{"family":"Cancellieri","given":"M.A."},{"family":"Dagli","given":"M.L."},{"family":"Date","given":"M."},{"family":"Dekant","given":"W."},{"family":"Deodhar","given":"C."},{"family":"Fryer","given":"A.D."},{"family":"Gadhia","given":"S."},{"family":"Jones","given":"L."},{"family":"Joshi","given":"K."},{"family":"Lapczynski","given":"A."},{"family":"Lavelle","given":"M."},{"family":"Liebler","given":"D.C."},{"family":"Na","given":"M."},{"family":"O'Brien","given":"D."},{"family":"Patel","given":"A."},{"family":"Penning","given":"T.M."},{"family":"Ritacco","given":"G."},{"family":"Rodriguez-Ropero","given":"F."},{"family":"Romine","given":"J."},{"family":"Sadekar","given":"N."},{"family":"Salvito","given":"D."},{"family":"Schultz","given":"T.W."},{"family":"Siddiqi","given":"F."},{"family":"Sipes","given":"I.G."},{"family":"Sullivan","given":"G."},{"family":"Thakkar","given":"Y."},{"family":"Tokura","given":"Y."},{"family":"Tsang","given":"S."}],"issued":{"date-parts":[["2019",12]]}}}],"schema":"https://github.com/citation-style-language/schema/raw/master/csl-citation.json"} </w:instrText>
      </w:r>
      <w:r w:rsidR="00265286">
        <w:fldChar w:fldCharType="separate"/>
      </w:r>
      <w:r w:rsidR="00063C95" w:rsidRPr="00063C95">
        <w:rPr>
          <w:rFonts w:cs="Times New Roman"/>
        </w:rPr>
        <w:t>[39]</w:t>
      </w:r>
      <w:r w:rsidR="00265286">
        <w:fldChar w:fldCharType="end"/>
      </w:r>
      <w:r w:rsidRPr="002D2201">
        <w:t>.</w:t>
      </w:r>
    </w:p>
    <w:p w14:paraId="505087E2" w14:textId="77777777" w:rsidR="00F26515" w:rsidRDefault="00F26515" w:rsidP="008C3A45">
      <w:pPr>
        <w:spacing w:line="360" w:lineRule="auto"/>
        <w:jc w:val="both"/>
      </w:pPr>
    </w:p>
    <w:p w14:paraId="208E89C5" w14:textId="61222330" w:rsidR="003E5D1C" w:rsidRPr="00467813" w:rsidRDefault="003E5D1C" w:rsidP="008E1E0C">
      <w:pPr>
        <w:spacing w:line="360" w:lineRule="auto"/>
        <w:rPr>
          <w:b/>
          <w:bCs/>
        </w:rPr>
      </w:pPr>
      <w:r w:rsidRPr="00467813">
        <w:rPr>
          <w:b/>
          <w:bCs/>
        </w:rPr>
        <w:t xml:space="preserve">4.3. </w:t>
      </w:r>
      <w:r w:rsidRPr="00710D3E">
        <w:rPr>
          <w:b/>
          <w:bCs/>
        </w:rPr>
        <w:t>Computational Toxicology Predictions</w:t>
      </w:r>
    </w:p>
    <w:p w14:paraId="2300147B" w14:textId="53A27CDD" w:rsidR="00E657A6" w:rsidRDefault="00E657A6" w:rsidP="00E657A6">
      <w:pPr>
        <w:spacing w:line="360" w:lineRule="auto"/>
        <w:jc w:val="both"/>
      </w:pPr>
      <w:r w:rsidRPr="00E657A6">
        <w:t>For safety, researchers also employed computer models (QSAR) to check RK. These models indicated some risks associated with elevated exposure, such as alterations in heart rhythm or impacts on embryonic development</w:t>
      </w:r>
      <w:r>
        <w:t xml:space="preserve"> </w:t>
      </w:r>
      <w:r w:rsidR="00265286">
        <w:fldChar w:fldCharType="begin"/>
      </w:r>
      <w:r w:rsidR="00063C95">
        <w:instrText xml:space="preserve"> ADDIN ZOTERO_ITEM CSL_CITATION {"citationID":"5ABl0hAL","properties":{"formattedCitation":"[41]","plainCitation":"[41]","noteIndex":0},"citationItems":[{"id":52,"uris":["http://zotero.org/users/16306459/items/S5N8N99M"],"itemData":{"id":52,"type":"article-journal","container-title":"Regulatory Toxicology and Pharmacology","DOI":"10.1016/j.yrtph.2015.06.022","ISSN":"02732300","issue":"1","journalAbbreviation":"Regulatory Toxicology and Pharmacology","language":"en","page":"196-200","source":"DOI.org (Crossref)","title":"Raspberry ketone in food supplements – High intake, few toxicity data – A cause for safety concern?","volume":"73","author":[{"family":"Bredsdorff","given":"Lea"},{"family":"Wedebye","given":"Eva Bay"},{"family":"Nikolov","given":"Nikolai Georgiev"},{"family":"Hallas-Møller","given":"Torben"},{"family":"Pilegaard","given":"Kirsten"}],"issued":{"date-parts":[["2015",10]]}}}],"schema":"https://github.com/citation-style-language/schema/raw/master/csl-citation.json"} </w:instrText>
      </w:r>
      <w:r w:rsidR="00265286">
        <w:fldChar w:fldCharType="separate"/>
      </w:r>
      <w:r w:rsidR="00063C95" w:rsidRPr="00063C95">
        <w:rPr>
          <w:rFonts w:cs="Times New Roman"/>
        </w:rPr>
        <w:t>[41]</w:t>
      </w:r>
      <w:r w:rsidR="00265286">
        <w:fldChar w:fldCharType="end"/>
      </w:r>
      <w:r w:rsidRPr="00E657A6">
        <w:t>. But still, they are predictions, have not been proven by real experiments, therefore they should be taken as early cautions instead of confirmed conclusions.</w:t>
      </w:r>
    </w:p>
    <w:p w14:paraId="0C9DA969" w14:textId="77777777" w:rsidR="00E657A6" w:rsidRDefault="00E657A6" w:rsidP="008E1E0C">
      <w:pPr>
        <w:spacing w:line="360" w:lineRule="auto"/>
      </w:pPr>
    </w:p>
    <w:p w14:paraId="40E3D26B" w14:textId="551E75E5" w:rsidR="003E5D1C" w:rsidRPr="00467813" w:rsidRDefault="003E5D1C" w:rsidP="008E1E0C">
      <w:pPr>
        <w:spacing w:line="360" w:lineRule="auto"/>
        <w:rPr>
          <w:b/>
          <w:bCs/>
        </w:rPr>
      </w:pPr>
      <w:r w:rsidRPr="00467813">
        <w:rPr>
          <w:b/>
          <w:bCs/>
        </w:rPr>
        <w:t>4.4. Human Adverse Events</w:t>
      </w:r>
    </w:p>
    <w:p w14:paraId="2BBA2153" w14:textId="6F8C2F9E" w:rsidR="003D5B94" w:rsidRDefault="00AF76DA" w:rsidP="000F50E7">
      <w:pPr>
        <w:spacing w:line="360" w:lineRule="auto"/>
        <w:jc w:val="both"/>
      </w:pPr>
      <w:r w:rsidRPr="00AF76DA">
        <w:t>RK has been sold as a weight-loss supplement for many years, but clinical safety data are still limited. A small human trial with a mixed supplement showed no major safety issues compared to placebo over 8 weeks</w:t>
      </w:r>
      <w:r w:rsidR="003D5B94" w:rsidRPr="003D5B94">
        <w:t xml:space="preserve"> </w:t>
      </w:r>
      <w:r w:rsidR="005F60E3">
        <w:fldChar w:fldCharType="begin"/>
      </w:r>
      <w:r w:rsidR="005F60E3">
        <w:instrText xml:space="preserve"> ADDIN ZOTERO_ITEM CSL_CITATION {"citationID":"Jilr5gqW","properties":{"formattedCitation":"[32]","plainCitation":"[32]","noteIndex":0},"citationItems":[{"id":64,"uris":["http://zotero.org/users/16306459/items/PRPKIH7X"],"itemData":{"id":64,"type":"article-journal","container-title":"Journal of the International Society of Sports Nutrition","DOI":"10.1186/1550-2783-10-22","ISSN":"1550-2783","issue":"1","journalAbbreviation":"Journal of the International Society of Sports Nutrition","language":"en","license":"http://creativecommons.org/licenses/by/2.0","page":"22","source":"DOI.org (Crossref)","title":"Eight weeks of supplementation with a multi-ingredient weight loss product enhances body composition, reduces hip and waist girth, and increases energy levels in overweight men and women","volume":"10","author":[{"family":"Lopez","given":"Hector L"},{"family":"Ziegenfuss","given":"Tim N"},{"family":"Hofheins","given":"Jennifer E"},{"family":"Habowski","given":"Scott M"},{"family":"Arent","given":"Shawn M"},{"family":"Weir","given":"Joseph P"},{"family":"Ferrando","given":"Arny A"}],"issued":{"date-parts":[["2013",1,3]]}}}],"schema":"https://github.com/citation-style-language/schema/raw/master/csl-citation.json"} </w:instrText>
      </w:r>
      <w:r w:rsidR="005F60E3">
        <w:fldChar w:fldCharType="separate"/>
      </w:r>
      <w:r w:rsidR="005F60E3" w:rsidRPr="005F60E3">
        <w:rPr>
          <w:rFonts w:cs="Times New Roman"/>
        </w:rPr>
        <w:t>[32]</w:t>
      </w:r>
      <w:r w:rsidR="005F60E3">
        <w:fldChar w:fldCharType="end"/>
      </w:r>
      <w:r w:rsidR="003D5B94" w:rsidRPr="003D5B94">
        <w:t xml:space="preserve">. </w:t>
      </w:r>
      <w:r w:rsidRPr="00AF76DA">
        <w:t>Since most RK supplements also contain caffeine and other stimulants, it is hard to know the exact safety of RK alone. A 2013 review found no major side effects directly linked to RK, but also noted that human studies are still too few to fully confirm safety</w:t>
      </w:r>
      <w:r w:rsidR="00523D39">
        <w:t xml:space="preserve"> </w:t>
      </w:r>
      <w:r w:rsidR="00523D39">
        <w:fldChar w:fldCharType="begin"/>
      </w:r>
      <w:r w:rsidR="005921AA">
        <w:instrText xml:space="preserve"> ADDIN ZOTERO_ITEM CSL_CITATION {"citationID":"U9ucALsV","properties":{"formattedCitation":"[18]","plainCitation":"[18]","noteIndex":0},"citationItems":[{"id":43,"uris":["http://zotero.org/users/16306459/items/JL69QSJY"],"itemData":{"id":43,"type":"article-journal","container-title":"Journal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523D39">
        <w:fldChar w:fldCharType="separate"/>
      </w:r>
      <w:r w:rsidR="005921AA" w:rsidRPr="005921AA">
        <w:rPr>
          <w:rFonts w:cs="Times New Roman"/>
        </w:rPr>
        <w:t>[18]</w:t>
      </w:r>
      <w:r w:rsidR="00523D39">
        <w:fldChar w:fldCharType="end"/>
      </w:r>
      <w:r w:rsidR="003D5B94" w:rsidRPr="003D5B94">
        <w:t xml:space="preserve">. </w:t>
      </w:r>
      <w:r w:rsidR="000316E9" w:rsidRPr="000316E9">
        <w:t xml:space="preserve">here it is worthwhile to mention that RK has a metabolite named, </w:t>
      </w:r>
      <w:proofErr w:type="spellStart"/>
      <w:r w:rsidR="00713790" w:rsidRPr="000316E9">
        <w:t>Rhododendrol</w:t>
      </w:r>
      <w:proofErr w:type="spellEnd"/>
      <w:r w:rsidR="000316E9" w:rsidRPr="000316E9">
        <w:t>, which was earlier used in skin-lightening products in cosmetics but was found to be linked with causing leukoderma by inducing melanocyte cytotoxicity via tyrosinase-mediated quinone formation</w:t>
      </w:r>
      <w:r w:rsidR="000316E9">
        <w:t xml:space="preserve"> </w:t>
      </w:r>
      <w:r w:rsidR="00523D39">
        <w:fldChar w:fldCharType="begin"/>
      </w:r>
      <w:r w:rsidR="00063C95">
        <w:instrText xml:space="preserve"> ADDIN ZOTERO_ITEM CSL_CITATION {"citationID":"WHo0MScY","properties":{"formattedCitation":"[18], [42], [43]","plainCitation":"[18], [42], [43]","noteIndex":0},"citationItems":[{"id":43,"uris":["http://zotero.org/users/16306459/items/JL69QSJY"],"itemData":{"id":43,"type":"article-journal","container-title":"Journal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id":115,"uris":["http://zotero.org/users/16306459/items/Y5ZIXACS"],"itemData":{"id":115,"type":"article-journal","container-title":"Toxicology in Vitro","DOI":"10.1016/j.tiv.2016.02.003","ISSN":"08872333","journalAbbreviation":"Toxicology in Vitro","language":"en","page":"339-346","source":"DOI.org (Crossref)","title":"Rhododenol and raspberry ketone impair the normal proliferation of melanocytes through reactive oxygen species-dependent activation of GADD45","volume":"32","author":[{"family":"Kim","given":"Minjeong"},{"family":"Baek","given":"Heung Soo"},{"family":"Lee","given":"Miri"},{"family":"Park","given":"Hyeonji"},{"family":"Shin","given":"Song Seok"},{"family":"Choi","given":"Dal Woong"},{"family":"Lim","given":"Kyung-Min"}],"issued":{"date-parts":[["2016",4]]}}},{"id":106,"uris":["http://zotero.org/users/16306459/items/65WCKMIN"],"itemData":{"id":106,"type":"article-journal","container-title":"Journal of Controlled Release","DOI":"10.1016/j.jconrel.2019.03.020","ISSN":"01683659","journalAbbreviation":"Journal of Controlled Release","language":"en","page":"19-41","source":"DOI.org (Crossref)","title":"Electrospun polymer micro/nanofibers as pharmaceutical repositories for healthcare","volume":"302","author":[{"family":"Feng","given":"Xiangru"},{"family":"Li","given":"Jiannan"},{"family":"Zhang","given":"Xi"},{"family":"Liu","given":"Tongjun"},{"family":"Ding","given":"Jianxun"},{"family":"Chen","given":"Xuesi"}],"issued":{"date-parts":[["2019",5]]}}}],"schema":"https://github.com/citation-style-language/schema/raw/master/csl-citation.json"} </w:instrText>
      </w:r>
      <w:r w:rsidR="00523D39">
        <w:fldChar w:fldCharType="separate"/>
      </w:r>
      <w:r w:rsidR="00063C95" w:rsidRPr="00063C95">
        <w:rPr>
          <w:rFonts w:cs="Times New Roman"/>
        </w:rPr>
        <w:t>[18], [42], [43]</w:t>
      </w:r>
      <w:r w:rsidR="00523D39">
        <w:fldChar w:fldCharType="end"/>
      </w:r>
      <w:r w:rsidR="000316E9" w:rsidRPr="000316E9">
        <w:t>. But the usual systemic exposure from oral RK is much lower and more spread out.</w:t>
      </w:r>
    </w:p>
    <w:p w14:paraId="6D562B6B" w14:textId="77777777" w:rsidR="000316E9" w:rsidRDefault="000316E9" w:rsidP="000F50E7">
      <w:pPr>
        <w:spacing w:line="360" w:lineRule="auto"/>
        <w:jc w:val="both"/>
      </w:pPr>
    </w:p>
    <w:p w14:paraId="0F0E0B75" w14:textId="379A0B8E" w:rsidR="003E5D1C" w:rsidRPr="00E20E04" w:rsidRDefault="003E5D1C" w:rsidP="008E1E0C">
      <w:pPr>
        <w:spacing w:line="360" w:lineRule="auto"/>
        <w:rPr>
          <w:b/>
          <w:bCs/>
        </w:rPr>
      </w:pPr>
      <w:r w:rsidRPr="00E20E04">
        <w:rPr>
          <w:b/>
          <w:bCs/>
        </w:rPr>
        <w:t>4.5. Comparative Toxicology (Species Differences)</w:t>
      </w:r>
    </w:p>
    <w:p w14:paraId="3CEAEA49" w14:textId="5432AD94" w:rsidR="003E5D1C" w:rsidRDefault="00727196" w:rsidP="0065235A">
      <w:pPr>
        <w:spacing w:line="360" w:lineRule="auto"/>
        <w:jc w:val="both"/>
      </w:pPr>
      <w:r w:rsidRPr="00727196">
        <w:t>In rodents, RK is rapidly reduced to raspberry alcohol (</w:t>
      </w:r>
      <w:proofErr w:type="spellStart"/>
      <w:r w:rsidRPr="00727196">
        <w:t>rhododendrol</w:t>
      </w:r>
      <w:proofErr w:type="spellEnd"/>
      <w:r w:rsidRPr="00727196">
        <w:t xml:space="preserve">), which is then conjugated and excreted. Studies in human liver microsomes suggest a similar pathway, with carbonyl </w:t>
      </w:r>
      <w:r w:rsidRPr="00727196">
        <w:lastRenderedPageBreak/>
        <w:t xml:space="preserve">reductase enzymes converting RK to </w:t>
      </w:r>
      <w:proofErr w:type="spellStart"/>
      <w:r w:rsidRPr="00727196">
        <w:t>rhododendrol</w:t>
      </w:r>
      <w:proofErr w:type="spellEnd"/>
      <w:r w:rsidRPr="00727196">
        <w:t xml:space="preserve"> as the main metabolite</w:t>
      </w:r>
      <w:r w:rsidR="0027736D" w:rsidRPr="0027736D">
        <w:t xml:space="preserve"> </w:t>
      </w:r>
      <w:r w:rsidR="00E54929">
        <w:fldChar w:fldCharType="begin"/>
      </w:r>
      <w:r w:rsidR="00063C95">
        <w:instrText xml:space="preserve"> ADDIN ZOTERO_ITEM CSL_CITATION {"citationID":"Je00G9L7","properties":{"formattedCitation":"[18], [44]","plainCitation":"[18], [44]","noteIndex":0},"citationItems":[{"id":43,"uris":["http://zotero.org/users/16306459/items/JL69QSJY"],"itemData":{"id":43,"type":"article-journal","container-title":"Journal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id":116,"uris":["http://zotero.org/users/16306459/items/YLK43QR4"],"itemData":{"id":116,"type":"article-journal","abstract":"Abstract\n            \n              Numerous medications are used to treat hyperpigmentation. However, several reports have indicated that repeated application of some agents, such as rhododendrol (RD), raspberry ketone (RK) and monobenzone (MB), can be toxic to melanocytes. Although these agents had severe side effects in human trials, no current\n              in vitro\n              methods can predict the safety of such drugs. This study assessed the\n              in vitro\n              effects of five depigmentary compounds including leukoderma‐inducing agents. In particular, we determined the effects of different concentrations and exposure times of different depigmentary agents on cell viability and melanogenesis in the presence and absence of ultraviolet B (UVB) radiation. Concentrations of RD, RK and MB that inhibit melanogenesis are similar to concentrations that are cytotoxic; however, concentrations of rucinol (RC) and\n              AP\n              736 that inhibit melanogenesis are much lower than concentrations that are cytotoxic. Furthermore, the concentrations that cause toxic effects depend on exposure duration, and prolonged exposure to RD, RK and MB had more cytotoxic effects than prolonged exposure to RC and\n              AP\n              736. The cytotoxic effects of RD and RK appear to be mediated by apoptosis due to increased expression of caspase‐3 and caspase‐8; UVB radiation increased the cytotoxicity of these agents and also increased caspase activity. Our results indicate that different leukoderma‐inducing compounds have different effects on the viability of normal epidermal melanocytes and suggest that the\n              in vitro\n              assay used here can be used to predict whether an investigational compound that induces leukoderma may lead to adverse effects in human trials.","container-title":"Experimental Dermatology","DOI":"10.1111/exd.12871","ISSN":"0906-6705, 1600-0625","issue":"1","journalAbbreviation":"Experimental Dermatology","language":"en","license":"http://onlinelibrary.wiley.com/termsAndConditions#vor","page":"44-49","source":"DOI.org (Crossref)","title":"Different effects of five depigmentary compounds, rhododendrol, raspberry ketone, monobenzone, rucinol and &lt;span style=\"font-variant:small-caps;\"&gt;AP&lt;/span&gt; 736 on melanogenesis and viability of human epidermal melanocytes","title-short":"Different effects of five depigmentary compounds, rhododendrol, raspberry ketone, monobenzone, rucinol and &lt;span style=\"font-variant","volume":"25","author":[{"family":"Lee","given":"Chang Seok"},{"family":"Joo","given":"Yung Hyup"},{"family":"Baek","given":"Heung Soo"},{"family":"Park","given":"Miyoung"},{"family":"Kim","given":"Jeong‐Hwan"},{"family":"Shin","given":"Hong‐Ju"},{"family":"Park","given":"Nok‐Hyun"},{"family":"Lee","given":"John Hwan"},{"family":"Park","given":"Young‐Ho"},{"family":"Shin","given":"Song Seok"},{"family":"Lee","given":"Hae‐Kwang"}],"issued":{"date-parts":[["2016",1]]}}}],"schema":"https://github.com/citation-style-language/schema/raw/master/csl-citation.json"} </w:instrText>
      </w:r>
      <w:r w:rsidR="00E54929">
        <w:fldChar w:fldCharType="separate"/>
      </w:r>
      <w:r w:rsidR="00063C95" w:rsidRPr="00063C95">
        <w:rPr>
          <w:rFonts w:cs="Times New Roman"/>
        </w:rPr>
        <w:t>[18], [44]</w:t>
      </w:r>
      <w:r w:rsidR="00E54929">
        <w:fldChar w:fldCharType="end"/>
      </w:r>
      <w:r w:rsidR="0027736D" w:rsidRPr="0027736D">
        <w:t xml:space="preserve">. </w:t>
      </w:r>
      <w:r w:rsidRPr="00727196">
        <w:t xml:space="preserve">Species may differ in phase II metabolism; for example, rabbits may form more sulfate conjugates than rodents. However, no species-specific toxicity has been seen, and RK showed no </w:t>
      </w:r>
      <w:r w:rsidRPr="0027736D">
        <w:t>organ</w:t>
      </w:r>
      <w:r>
        <w:t xml:space="preserve"> </w:t>
      </w:r>
      <w:r w:rsidRPr="0027736D">
        <w:t>specific toxicity</w:t>
      </w:r>
      <w:r w:rsidRPr="00727196">
        <w:t xml:space="preserve"> at normal test doses.</w:t>
      </w:r>
      <w:r>
        <w:t xml:space="preserve"> </w:t>
      </w:r>
      <w:r w:rsidR="00EF543A" w:rsidRPr="00EF543A">
        <w:t>High-dose effects of RK on the CNS are not well studied, and its similarity to compounds like synephrine (a phenylethylamine</w:t>
      </w:r>
      <w:r w:rsidR="00EF543A">
        <w:t xml:space="preserve">, having CNS stimulant effects and </w:t>
      </w:r>
      <w:r w:rsidR="00EF543A" w:rsidRPr="00EF543A">
        <w:t>used in weight loss)</w:t>
      </w:r>
      <w:r w:rsidR="00EF543A">
        <w:t xml:space="preserve"> </w:t>
      </w:r>
      <w:r w:rsidR="00EF543A" w:rsidRPr="00EF543A">
        <w:t>has raised concerns about possible stimulant toxicity. However, animal studies so far have not shown such effects at normal doses.</w:t>
      </w:r>
      <w:r w:rsidR="00EF543A">
        <w:t xml:space="preserve"> </w:t>
      </w:r>
      <w:r w:rsidR="001E70B6" w:rsidRPr="001E70B6">
        <w:t>Figure 7 summarizes RK metabolism and distribution.</w:t>
      </w:r>
      <w:r w:rsidR="001E70B6">
        <w:t xml:space="preserve"> </w:t>
      </w:r>
      <w:r w:rsidR="00EF543A" w:rsidRPr="00EF543A">
        <w:t>In rats, guinea pigs, and rabbits, about 70–80% of RK is excreted in urine within 24 hours, mainly as conjugated forms of RK and its reduced metabolite, raspberry alcohol. Rabbits show the highest reduction, while minor pathways involve ring hydroxylation and side-chain oxidation, yielding various hydroxylated derivatives and cleavage products</w:t>
      </w:r>
      <w:r w:rsidR="00EF543A">
        <w:t xml:space="preserve"> </w:t>
      </w:r>
      <w:r w:rsidR="005F60E3">
        <w:fldChar w:fldCharType="begin"/>
      </w:r>
      <w:r w:rsidR="00063C95">
        <w:instrText xml:space="preserve"> ADDIN ZOTERO_ITEM CSL_CITATION {"citationID":"e5Ourb4Z","properties":{"formattedCitation":"[36]","plainCitation":"[36]","noteIndex":0},"citationItems":[{"id":28,"uris":["http://zotero.org/users/16306459/items/Z99AAF8S"],"itemData":{"id":28,"type":"article-journal","abstract":"1. The metabolism of 4-(4-hydroxyphenyl)butan-2-one(raspberry ketone) was studied in rats, guinea-pigs and rabbits. 2. Following intragastric dosage (1 mmol/kg) urinary metabolite excretion was nearly complete within 24 h, amounting to roughly 90% of the dose in all species. 3. The most prominent urinary metabolites were raspberry ketone and its corresponding carbinol, both largely conjugated with glucuronic acid and/or sulphate. The extent of ketone reduction was greatest in rabbits. 4. Oxidative metabolism included ring hydroxylation and side-chain oxidation. The latter pathway led to 1,2- and 2,3-diol derivatives. It is proposed that the latter undergo cleavage to furnish the C6-C3 and C6-C2 derivatives detected.","container-title":"Xenobiotica; the Fate of Foreign Compounds in Biological Systems","DOI":"10.3109/00498258209052463","ISSN":"0049-8254","issue":"4","journalAbbreviation":"Xenobiotica","language":"eng","note":"PMID: 7113261","page":"249-257","source":"PubMed","title":"The metabolism of 4-(4-hydroxyphenyl)butan-2-one (raspberry ketone) in rats, guinea-pigs and rabbits","volume":"12","author":[{"family":"Sporstøl","given":"S."},{"family":"Scheline","given":"R. R."}],"issued":{"date-parts":[["1982",4]]}}}],"schema":"https://github.com/citation-style-language/schema/raw/master/csl-citation.json"} </w:instrText>
      </w:r>
      <w:r w:rsidR="005F60E3">
        <w:fldChar w:fldCharType="separate"/>
      </w:r>
      <w:r w:rsidR="00063C95" w:rsidRPr="00063C95">
        <w:rPr>
          <w:rFonts w:cs="Times New Roman"/>
        </w:rPr>
        <w:t>[36]</w:t>
      </w:r>
      <w:r w:rsidR="005F60E3">
        <w:fldChar w:fldCharType="end"/>
      </w:r>
      <w:r w:rsidR="00E159F8" w:rsidRPr="00E159F8">
        <w:t>.</w:t>
      </w:r>
      <w:r w:rsidR="00E159F8">
        <w:t xml:space="preserve"> </w:t>
      </w:r>
      <w:r w:rsidR="001E70B6">
        <w:t xml:space="preserve">The </w:t>
      </w:r>
      <w:r w:rsidR="001E70B6" w:rsidRPr="001E70B6">
        <w:t xml:space="preserve">Figure also </w:t>
      </w:r>
      <w:r w:rsidR="001E70B6">
        <w:t>shows</w:t>
      </w:r>
      <w:r w:rsidR="001E70B6" w:rsidRPr="001E70B6">
        <w:t xml:space="preserve"> tissue distribution, showing greater accumulation of RK in fat tissue, with clear differences between lean and obese animals as reported by Zhao et al. (2020).</w:t>
      </w:r>
      <w:r w:rsidR="0013298D">
        <w:t xml:space="preserve"> </w:t>
      </w:r>
      <w:r w:rsidR="0013298D">
        <w:fldChar w:fldCharType="begin"/>
      </w:r>
      <w:r w:rsidR="00063C95">
        <w:instrText xml:space="preserve"> ADDIN ZOTERO_ITEM CSL_CITATION {"citationID":"2WvuNkWw","properties":{"formattedCitation":"[37]","plainCitation":"[37]","noteIndex":0},"citationItems":[{"id":17,"uris":["http://zotero.org/users/16306459/items/RX4T7F7N"],"itemData":{"id":17,"type":"article-journal","abstract":"Objectives\n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13298D">
        <w:fldChar w:fldCharType="separate"/>
      </w:r>
      <w:r w:rsidR="00063C95" w:rsidRPr="00063C95">
        <w:rPr>
          <w:rFonts w:cs="Times New Roman"/>
        </w:rPr>
        <w:t>[37]</w:t>
      </w:r>
      <w:r w:rsidR="0013298D">
        <w:fldChar w:fldCharType="end"/>
      </w:r>
      <w:r w:rsidR="003E5D1C">
        <w:t>.</w:t>
      </w:r>
    </w:p>
    <w:p w14:paraId="724E7EA5" w14:textId="16A6E1D2" w:rsidR="003E5D1C" w:rsidRDefault="00121BEE" w:rsidP="008E1E0C">
      <w:pPr>
        <w:spacing w:line="360" w:lineRule="auto"/>
      </w:pPr>
      <w:r>
        <w:rPr>
          <w:rFonts w:cs="Times New Roman"/>
          <w:noProof/>
          <w:kern w:val="0"/>
          <w14:ligatures w14:val="none"/>
        </w:rPr>
        <mc:AlternateContent>
          <mc:Choice Requires="wps">
            <w:drawing>
              <wp:anchor distT="45720" distB="45720" distL="114300" distR="114300" simplePos="0" relativeHeight="251665408" behindDoc="0" locked="0" layoutInCell="1" allowOverlap="1" wp14:anchorId="5BD200BC" wp14:editId="72370B24">
                <wp:simplePos x="0" y="0"/>
                <wp:positionH relativeFrom="column">
                  <wp:posOffset>-61042</wp:posOffset>
                </wp:positionH>
                <wp:positionV relativeFrom="paragraph">
                  <wp:posOffset>1548765</wp:posOffset>
                </wp:positionV>
                <wp:extent cx="380245" cy="248970"/>
                <wp:effectExtent l="0" t="0" r="0" b="0"/>
                <wp:wrapNone/>
                <wp:docPr id="5682449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45" cy="248970"/>
                        </a:xfrm>
                        <a:prstGeom prst="rect">
                          <a:avLst/>
                        </a:prstGeom>
                        <a:noFill/>
                        <a:ln w="9525">
                          <a:noFill/>
                          <a:miter lim="800000"/>
                          <a:headEnd/>
                          <a:tailEnd/>
                        </a:ln>
                      </wps:spPr>
                      <wps:txb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00BC" id="Text Box 3" o:spid="_x0000_s1028" type="#_x0000_t202" style="position:absolute;margin-left:-4.8pt;margin-top:121.95pt;width:29.95pt;height:1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" filled="f" stroked="f">
                <v:textbo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3360" behindDoc="0" locked="0" layoutInCell="1" allowOverlap="1" wp14:anchorId="6C4075C9" wp14:editId="79B0AA97">
                <wp:simplePos x="0" y="0"/>
                <wp:positionH relativeFrom="column">
                  <wp:posOffset>2964815</wp:posOffset>
                </wp:positionH>
                <wp:positionV relativeFrom="paragraph">
                  <wp:posOffset>1552022</wp:posOffset>
                </wp:positionV>
                <wp:extent cx="379730" cy="248920"/>
                <wp:effectExtent l="0" t="0" r="0" b="0"/>
                <wp:wrapNone/>
                <wp:docPr id="1651045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8920"/>
                        </a:xfrm>
                        <a:prstGeom prst="rect">
                          <a:avLst/>
                        </a:prstGeom>
                        <a:noFill/>
                        <a:ln w="9525">
                          <a:noFill/>
                          <a:miter lim="800000"/>
                          <a:headEnd/>
                          <a:tailEnd/>
                        </a:ln>
                      </wps:spPr>
                      <wps:txb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075C9" id="_x0000_s1029" type="#_x0000_t202" style="position:absolute;margin-left:233.45pt;margin-top:122.2pt;width:29.9pt;height: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" filled="f" stroked="f">
                <v:textbo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v:textbox>
              </v:shape>
            </w:pict>
          </mc:Fallback>
        </mc:AlternateContent>
      </w:r>
      <w:r w:rsidR="0013298D">
        <w:rPr>
          <w:noProof/>
        </w:rPr>
        <w:drawing>
          <wp:inline distT="0" distB="0" distL="0" distR="0" wp14:anchorId="2374F52A" wp14:editId="58EDFFA8">
            <wp:extent cx="3012440" cy="1807210"/>
            <wp:effectExtent l="0" t="0" r="16510" b="2540"/>
            <wp:docPr id="446988663" name="Chart 1">
              <a:extLst xmlns:a="http://schemas.openxmlformats.org/drawingml/2006/main">
                <a:ext uri="{FF2B5EF4-FFF2-40B4-BE49-F238E27FC236}">
                  <a16:creationId xmlns:a16="http://schemas.microsoft.com/office/drawing/2014/main" id="{614E8366-F290-D67B-35B9-1D086055D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3298D">
        <w:rPr>
          <w:noProof/>
        </w:rPr>
        <w:drawing>
          <wp:inline distT="0" distB="0" distL="0" distR="0" wp14:anchorId="5B0E214F" wp14:editId="5C217326">
            <wp:extent cx="2653030" cy="1791335"/>
            <wp:effectExtent l="19050" t="19050" r="13970" b="18415"/>
            <wp:docPr id="49025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58998" name="Picture 1"/>
                    <pic:cNvPicPr>
                      <a:picLocks noChangeAspect="1"/>
                    </pic:cNvPicPr>
                  </pic:nvPicPr>
                  <pic:blipFill>
                    <a:blip r:embed="rId15"/>
                    <a:stretch>
                      <a:fillRect/>
                    </a:stretch>
                  </pic:blipFill>
                  <pic:spPr>
                    <a:xfrm>
                      <a:off x="0" y="0"/>
                      <a:ext cx="2653030" cy="1791335"/>
                    </a:xfrm>
                    <a:prstGeom prst="rect">
                      <a:avLst/>
                    </a:prstGeom>
                    <a:ln w="6350">
                      <a:solidFill>
                        <a:schemeClr val="bg1">
                          <a:lumMod val="75000"/>
                        </a:schemeClr>
                      </a:solidFill>
                    </a:ln>
                  </pic:spPr>
                </pic:pic>
              </a:graphicData>
            </a:graphic>
          </wp:inline>
        </w:drawing>
      </w:r>
    </w:p>
    <w:p w14:paraId="4FF955F3" w14:textId="77777777" w:rsidR="003E5D1C" w:rsidRDefault="003E5D1C" w:rsidP="00517907">
      <w:pPr>
        <w:spacing w:line="360" w:lineRule="auto"/>
        <w:jc w:val="both"/>
      </w:pPr>
      <w:r w:rsidRPr="00E20E04">
        <w:rPr>
          <w:b/>
          <w:bCs/>
        </w:rPr>
        <w:t>Figure 7.</w:t>
      </w:r>
      <w:r>
        <w:t xml:space="preserve"> (Comparative ADME) [A]A visual summary of RK metabolism across species – for instance, a schematic or chart showing &gt;80% urinary excretion of RK as raspberry alcohol and conjugates in rats vs. projected human pathway. [B] tissue distribution of RK and metabolites in tissues (e.g., accumulation in adipose tissue) differences between lean and obese phenotypes</w:t>
      </w:r>
    </w:p>
    <w:p w14:paraId="2B633933" w14:textId="77777777" w:rsidR="003E5D1C" w:rsidRDefault="003E5D1C" w:rsidP="008E1E0C">
      <w:pPr>
        <w:spacing w:line="360" w:lineRule="auto"/>
      </w:pPr>
    </w:p>
    <w:p w14:paraId="5F9D2C43" w14:textId="65D6AC5A" w:rsidR="00F203BA" w:rsidRDefault="00506A47" w:rsidP="001E70B6">
      <w:pPr>
        <w:spacing w:line="360" w:lineRule="auto"/>
        <w:jc w:val="both"/>
      </w:pPr>
      <w:r w:rsidRPr="00506A47">
        <w:t>Present reports show RK is not acutely toxic in doses used by humans, but exact safety limits are not clear. Lack of full toxicology data, especially for long use and effects on reproduction, is a concern for regulators.</w:t>
      </w:r>
      <w:r w:rsidR="00F203BA" w:rsidRPr="00F203BA">
        <w:t xml:space="preserve"> Due to the high daily intake recommended (up to 1 g/day) and RK's pharmacologically active properties, a cautious approach is necessary.  </w:t>
      </w:r>
      <w:r>
        <w:t xml:space="preserve">Since Average Daily intake </w:t>
      </w:r>
      <w:proofErr w:type="spellStart"/>
      <w:r>
        <w:t>can not</w:t>
      </w:r>
      <w:proofErr w:type="spellEnd"/>
      <w:r>
        <w:t xml:space="preserve"> be fixed without more studies, so further controlled work is needed and t</w:t>
      </w:r>
      <w:r w:rsidR="00F203BA" w:rsidRPr="00F203BA">
        <w:t xml:space="preserve">hese should include tests for reproductive toxicity in rodents, tests for possible pro-arrhythmic effects (since </w:t>
      </w:r>
      <w:r w:rsidR="00F203BA" w:rsidRPr="00F203BA">
        <w:lastRenderedPageBreak/>
        <w:t>RK is structurally similar to some aromatic ketones that can affect ion channels), and tests for hepatotoxicity or nephrotoxicity in long-term use.</w:t>
      </w:r>
    </w:p>
    <w:p w14:paraId="2FDAD558" w14:textId="77777777" w:rsidR="00610EF6" w:rsidRDefault="00610EF6" w:rsidP="008E1E0C">
      <w:pPr>
        <w:spacing w:line="360" w:lineRule="auto"/>
        <w:rPr>
          <w:b/>
          <w:bCs/>
        </w:rPr>
      </w:pPr>
    </w:p>
    <w:p w14:paraId="17BA5B88" w14:textId="25D67889" w:rsidR="003E5D1C" w:rsidRPr="001823C5" w:rsidRDefault="003E5D1C" w:rsidP="008E1E0C">
      <w:pPr>
        <w:spacing w:line="360" w:lineRule="auto"/>
        <w:rPr>
          <w:b/>
          <w:bCs/>
        </w:rPr>
      </w:pPr>
      <w:r w:rsidRPr="001823C5">
        <w:rPr>
          <w:b/>
          <w:bCs/>
        </w:rPr>
        <w:t>5. Emerging Applications</w:t>
      </w:r>
    </w:p>
    <w:p w14:paraId="63562514" w14:textId="77777777" w:rsidR="003E5D1C" w:rsidRPr="001823C5" w:rsidRDefault="003E5D1C" w:rsidP="008E1E0C">
      <w:pPr>
        <w:spacing w:line="360" w:lineRule="auto"/>
        <w:rPr>
          <w:b/>
          <w:bCs/>
        </w:rPr>
      </w:pPr>
      <w:r w:rsidRPr="001823C5">
        <w:rPr>
          <w:b/>
          <w:bCs/>
        </w:rPr>
        <w:t>5.1. Nanocarrier Delivery Systems</w:t>
      </w:r>
    </w:p>
    <w:p w14:paraId="4DF6FCD7" w14:textId="5A7A2B96" w:rsidR="00E65F7B" w:rsidRDefault="00291992" w:rsidP="00D578C2">
      <w:pPr>
        <w:spacing w:line="360" w:lineRule="auto"/>
        <w:jc w:val="both"/>
      </w:pPr>
      <w:r w:rsidRPr="00291992">
        <w:t xml:space="preserve">Researchers have </w:t>
      </w:r>
      <w:r w:rsidR="00610EF6">
        <w:t>developed</w:t>
      </w:r>
      <w:r w:rsidRPr="00291992">
        <w:t xml:space="preserve"> delivery systems based on nanotechnology to deal with RK's moderate water solubility and rapid clearance. One approach utilizes self-nanoemulsifying drug delivery systems (SNEDDS) and </w:t>
      </w:r>
      <w:proofErr w:type="spellStart"/>
      <w:r w:rsidRPr="00291992">
        <w:t>nanoemulsions</w:t>
      </w:r>
      <w:proofErr w:type="spellEnd"/>
      <w:r w:rsidRPr="00291992">
        <w:t xml:space="preserve"> </w:t>
      </w:r>
      <w:r w:rsidR="00265286">
        <w:fldChar w:fldCharType="begin"/>
      </w:r>
      <w:r w:rsidR="00063C95">
        <w:instrText xml:space="preserve"> ADDIN ZOTERO_ITEM CSL_CITATION {"citationID":"ck2trKp0","properties":{"formattedCitation":"[45]","plainCitation":"[45]","noteIndex":0},"citationItems":[{"id":105,"uris":["http://zotero.org/users/16306459/items/RY7YT6MJ"],"itemData":{"id":105,"type":"article-journal","abstract":"Abstract::\n              Self-Nano Emulsifying Drug Delivery Systems (SNEDDS) are novel formulations that can enhance\nthe solubility and bioavailability of poorly water-soluble drugs. SNEDDS are composed of lipids, surfactants,\nco-solvents, and drugs and can spontaneously form nanoemulsions when mixed with water under mild agitation.\nSNEDDS can be formulated as liquid or solid dosage forms and can improve drug absorption by increasing\nthe interfacial area, protecting the drug from degradation, and facilitating lymphatic transport. SNEDDS is\ncharacterized by various parameters such as particle size, zeta potential, droplet morphology, emulsification efficiency,\ndrug solubility, and stability. SNEDDS offers several advantages over conventional dosage forms,\nsuch as dose reduction, faster onset of action, reduced variability, versatility, and ease of formulation. However,\nSNEDDS also face some limitations and challenges, such as drug precipitation, cost-effectiveness, compatibility\nwith capsule shells, and lack of predictive in vitro models. SNEDDS has a promising future in the field\nof pharmaceuticals, especially for personalized medicine and targeted drug delivery.","container-title":"Current Pharmaceutical Design","DOI":"10.2174/0113816128296705240327065131","ISSN":"13816128","issue":"16","journalAbbreviation":"CPD","language":"en","page":"1211-1216","source":"DOI.org (Crossref)","title":"A Comprehensive Guide to the Development, Evaluation, and Future Prospectsof Self-nanoemulsifying Drug Delivery Systems for Poorly Water-solubleDrugs","volume":"30","author":[{"family":"Chauhan","given":"Abhishek"},{"family":"Kamal","given":"Raj"},{"family":"Mishra","given":"Ritika"},{"family":"Shekho","given":"Devank"},{"family":"Awasthi","given":"Ankit"}],"issued":{"date-parts":[["2024",5]]}}}],"schema":"https://github.com/citation-style-language/schema/raw/master/csl-citation.json"} </w:instrText>
      </w:r>
      <w:r w:rsidR="00265286">
        <w:fldChar w:fldCharType="separate"/>
      </w:r>
      <w:r w:rsidR="00063C95" w:rsidRPr="00063C95">
        <w:rPr>
          <w:rFonts w:cs="Times New Roman"/>
        </w:rPr>
        <w:t>[45]</w:t>
      </w:r>
      <w:r w:rsidR="00265286">
        <w:fldChar w:fldCharType="end"/>
      </w:r>
      <w:r w:rsidRPr="00291992">
        <w:t xml:space="preserve">. </w:t>
      </w:r>
      <w:r w:rsidR="00E65F7B" w:rsidRPr="00E65F7B">
        <w:t xml:space="preserve">A 2020 work </w:t>
      </w:r>
      <w:r w:rsidR="00E65F7B">
        <w:t>created an</w:t>
      </w:r>
      <w:r w:rsidR="00E65F7B" w:rsidRPr="00E65F7B">
        <w:t xml:space="preserve"> RK </w:t>
      </w:r>
      <w:r w:rsidR="00E65F7B">
        <w:t xml:space="preserve">loaded </w:t>
      </w:r>
      <w:proofErr w:type="spellStart"/>
      <w:r w:rsidR="00E65F7B" w:rsidRPr="00E65F7B">
        <w:t>nanoemulsion</w:t>
      </w:r>
      <w:proofErr w:type="spellEnd"/>
      <w:r w:rsidR="00E65F7B" w:rsidRPr="00E65F7B">
        <w:t xml:space="preserve"> with droplet size around 68 nm. </w:t>
      </w:r>
      <w:r w:rsidR="00E65F7B" w:rsidRPr="00034B6B">
        <w:rPr>
          <w:highlight w:val="yellow"/>
        </w:rPr>
        <w:t xml:space="preserve">This </w:t>
      </w:r>
      <w:proofErr w:type="spellStart"/>
      <w:r w:rsidR="00E65F7B" w:rsidRPr="00034B6B">
        <w:rPr>
          <w:highlight w:val="yellow"/>
        </w:rPr>
        <w:t>nanoemulsion</w:t>
      </w:r>
      <w:proofErr w:type="spellEnd"/>
      <w:r w:rsidR="00E65F7B" w:rsidRPr="00034B6B">
        <w:rPr>
          <w:highlight w:val="yellow"/>
        </w:rPr>
        <w:t xml:space="preserve"> gave more than double oral bioavailability compared to plain RK suspension in rats. Better absorption was shown by higher </w:t>
      </w:r>
      <w:proofErr w:type="spellStart"/>
      <w:r w:rsidR="00E65F7B" w:rsidRPr="00034B6B">
        <w:rPr>
          <w:highlight w:val="yellow"/>
        </w:rPr>
        <w:t>Cmax</w:t>
      </w:r>
      <w:proofErr w:type="spellEnd"/>
      <w:r w:rsidR="00E65F7B" w:rsidRPr="00034B6B">
        <w:rPr>
          <w:highlight w:val="yellow"/>
        </w:rPr>
        <w:t xml:space="preserve"> and AUC, maybe due to more solubility and lymphatic transport </w:t>
      </w:r>
      <w:r w:rsidR="00265286" w:rsidRPr="00034B6B">
        <w:rPr>
          <w:highlight w:val="yellow"/>
        </w:rPr>
        <w:fldChar w:fldCharType="begin"/>
      </w:r>
      <w:r w:rsidR="00063C95" w:rsidRPr="00034B6B">
        <w:rPr>
          <w:highlight w:val="yellow"/>
        </w:rPr>
        <w:instrText xml:space="preserve"> ADDIN ZOTERO_ITEM CSL_CITATION {"citationID":"B9xRyjUW","properties":{"formattedCitation":"[46]","plainCitation":"[46]","noteIndex":0},"citationItems":[{"id":5,"uris":["http://zotero.org/users/16306459/items/ZW7CHBYH"],"itemData":{"id":5,"type":"article-journal","container-title":"Indo Global Journal of Pharmaceutical Sciences","DOI":"10.35652/IGJPS.2020.10105","ISSN":"22491023","issue":"01","journalAbbreviation":"IGJPS","page":"33-42","source":"DOI.org (Crossref)","title":"Nanoemulsion System for Improvement of Raspberry Ketone Oral Bioavailability","volume":"10","author":[{"family":"Singh","given":"Sangeeta"},{"family":"Virmani","given":"Tarun"},{"family":"Kohli","given":"Kanchan"}],"issued":{"date-parts":[["2020"]]}}}],"schema":"https://github.com/citation-style-language/schema/raw/master/csl-citation.json"} </w:instrText>
      </w:r>
      <w:r w:rsidR="00265286" w:rsidRPr="00034B6B">
        <w:rPr>
          <w:highlight w:val="yellow"/>
        </w:rPr>
        <w:fldChar w:fldCharType="separate"/>
      </w:r>
      <w:r w:rsidR="00063C95" w:rsidRPr="00034B6B">
        <w:rPr>
          <w:rFonts w:cs="Times New Roman"/>
          <w:highlight w:val="yellow"/>
        </w:rPr>
        <w:t>[46]</w:t>
      </w:r>
      <w:r w:rsidR="00265286" w:rsidRPr="00034B6B">
        <w:rPr>
          <w:highlight w:val="yellow"/>
        </w:rPr>
        <w:fldChar w:fldCharType="end"/>
      </w:r>
      <w:r w:rsidR="00E65F7B" w:rsidRPr="00034B6B">
        <w:rPr>
          <w:highlight w:val="yellow"/>
        </w:rPr>
        <w:t xml:space="preserve">. RK was also tried in </w:t>
      </w:r>
      <w:proofErr w:type="spellStart"/>
      <w:r w:rsidR="00E65F7B" w:rsidRPr="00034B6B">
        <w:rPr>
          <w:highlight w:val="yellow"/>
        </w:rPr>
        <w:t>electrospun</w:t>
      </w:r>
      <w:proofErr w:type="spellEnd"/>
      <w:r w:rsidR="00E65F7B" w:rsidRPr="00034B6B">
        <w:rPr>
          <w:highlight w:val="yellow"/>
        </w:rPr>
        <w:t xml:space="preserve"> nanofibers (gelatin/PVA) for controlled release in pharma and food use.</w:t>
      </w:r>
      <w:r w:rsidR="00E65F7B" w:rsidRPr="00E65F7B">
        <w:t xml:space="preserve"> Such fibers protect RK from breakdown and release it slowly, useful for skin delivery or functional foods</w:t>
      </w:r>
      <w:r w:rsidR="00E65F7B">
        <w:t xml:space="preserve"> </w:t>
      </w:r>
      <w:r w:rsidR="00265286">
        <w:fldChar w:fldCharType="begin"/>
      </w:r>
      <w:r w:rsidR="00063C95">
        <w:instrText xml:space="preserve"> ADDIN ZOTERO_ITEM CSL_CITATION {"citationID":"lVMx9Yak","properties":{"formattedCitation":"[47]","plainCitation":"[47]","noteIndex":0},"citationItems":[{"id":26,"uris":["http://zotero.org/users/16306459/items/J7ZJZV6Y"],"itemData":{"id":26,"type":"article-journal","container-title":"Carbohydrate Polymers","DOI":"10.1016/j.carbpol.2007.01.008","ISSN":"01448617","issue":"3","journalAbbreviation":"Carbohydrate Polymers","language":"en","license":"https://www.elsevier.com/tdm/userlicense/1.0/","page":"538-543","source":"DOI.org (Crossref)","title":"Preparation of gelatin/PVA nanofibers and their potential application in controlled release of drugs","volume":"69","author":[{"family":"Yang","given":"Dongzhi"},{"family":"Li","given":"Yanning"},{"family":"Nie","given":"Jun"}],"issued":{"date-parts":[["2007",6]]}}}],"schema":"https://github.com/citation-style-language/schema/raw/master/csl-citation.json"} </w:instrText>
      </w:r>
      <w:r w:rsidR="00265286">
        <w:fldChar w:fldCharType="separate"/>
      </w:r>
      <w:r w:rsidR="00063C95" w:rsidRPr="00063C95">
        <w:rPr>
          <w:rFonts w:cs="Times New Roman"/>
        </w:rPr>
        <w:t>[47]</w:t>
      </w:r>
      <w:r w:rsidR="00265286">
        <w:fldChar w:fldCharType="end"/>
      </w:r>
      <w:r w:rsidR="00E65F7B">
        <w:t xml:space="preserve">, </w:t>
      </w:r>
      <w:r w:rsidR="007575B3">
        <w:fldChar w:fldCharType="begin"/>
      </w:r>
      <w:r w:rsidR="00063C95">
        <w:instrText xml:space="preserve"> ADDIN ZOTERO_ITEM CSL_CITATION {"citationID":"1MmAPR0p","properties":{"formattedCitation":"[43]","plainCitation":"[43]","noteIndex":0},"citationItems":[{"id":106,"uris":["http://zotero.org/users/16306459/items/65WCKMIN"],"itemData":{"id":106,"type":"article-journal","container-title":"Journal of Controlled Release","DOI":"10.1016/j.jconrel.2019.03.020","ISSN":"01683659","journalAbbreviation":"Journal of Controlled Release","language":"en","page":"19-41","source":"DOI.org (Crossref)","title":"Electrospun polymer micro/nanofibers as pharmaceutical repositories for healthcare","volume":"302","author":[{"family":"Feng","given":"Xiangru"},{"family":"Li","given":"Jiannan"},{"family":"Zhang","given":"Xi"},{"family":"Liu","given":"Tongjun"},{"family":"Ding","given":"Jianxun"},{"family":"Chen","given":"Xuesi"}],"issued":{"date-parts":[["2019",5]]}}}],"schema":"https://github.com/citation-style-language/schema/raw/master/csl-citation.json"} </w:instrText>
      </w:r>
      <w:r w:rsidR="007575B3">
        <w:fldChar w:fldCharType="separate"/>
      </w:r>
      <w:r w:rsidR="00063C95" w:rsidRPr="00063C95">
        <w:rPr>
          <w:rFonts w:cs="Times New Roman"/>
        </w:rPr>
        <w:t>[43]</w:t>
      </w:r>
      <w:r w:rsidR="007575B3">
        <w:fldChar w:fldCharType="end"/>
      </w:r>
      <w:r w:rsidR="00E65F7B" w:rsidRPr="00E65F7B">
        <w:t>.</w:t>
      </w:r>
      <w:r w:rsidR="00E65F7B">
        <w:t xml:space="preserve"> </w:t>
      </w:r>
      <w:r w:rsidR="00E65F7B" w:rsidRPr="00E65F7B">
        <w:t xml:space="preserve">Liposome encapsulation is another method for drug delivery. </w:t>
      </w:r>
      <w:r w:rsidR="00E65F7B" w:rsidRPr="00291992">
        <w:t>It hasn't been widely published for RK yet</w:t>
      </w:r>
      <w:r w:rsidR="00E65F7B" w:rsidRPr="00E65F7B">
        <w:t>, but liposomal RK may give better stability in body and easy tissue delivery</w:t>
      </w:r>
      <w:r w:rsidR="00E65F7B">
        <w:t xml:space="preserve"> </w:t>
      </w:r>
      <w:r w:rsidR="007575B3">
        <w:fldChar w:fldCharType="begin"/>
      </w:r>
      <w:r w:rsidR="00063C95">
        <w:instrText xml:space="preserve"> ADDIN ZOTERO_ITEM CSL_CITATION {"citationID":"5PyyPAKT","properties":{"formattedCitation":"[48]","plainCitation":"[48]","noteIndex":0},"citationItems":[{"id":107,"uris":["http://zotero.org/users/16306459/items/BNGT2XID"],"itemData":{"id":107,"type":"article-journal","abstract":"Abstract\n            Liposomes play a significant role in encapsulation of various bioactive compounds (BACs), including functional food ingredients to improve the stability of core. This technology can be used for promoting an effective application in functional food and nutraceuticals. Incorporation of traditional and emerging methods for the developments of liposome for loading BACs resulted in viable and stable liposome formulations for industrial applications. Thus, the advance technologies such as supercritical fluidic methods, microfluidization, ultrasonication with traditional methods are revisited. Liposomes loaded with plant and animal BACs have been introduced for functional food and nutraceutical applications. In general, application of liposome systems improves stability, delivery, and bioavailability of BACs in functional food systems and nutraceuticals. This review covers the current techniques and methodologies developed and practiced in liposomal preparation and application in functional foods.","container-title":"Comprehensive Reviews in Food Science and Food Safety","DOI":"10.1111/1541-4337.12725","ISSN":"1541-4337, 1541-4337","issue":"2","journalAbbreviation":"Comp Rev Food Sci Food Safe","language":"en","page":"1280-1306","source":"DOI.org (Crossref)","title":"Advancements in liposome technology: Preparation techniques and applications in food, functional foods, and bioactive delivery: A review","title-short":"Advancements in liposome technology","volume":"20","author":[{"family":"Ajeeshkumar","given":"Kizhakkeppurath Kumaran"},{"family":"Aneesh","given":"Peruvazhipurath Appu"},{"family":"Raju","given":"Navaneethan"},{"family":"Suseela","given":"Mathew"},{"family":"Ravishankar","given":"Chandragiri Narayanarao"},{"family":"Benjakul","given":"Soottawat"}],"issued":{"date-parts":[["2021",3]]}}}],"schema":"https://github.com/citation-style-language/schema/raw/master/csl-citation.json"} </w:instrText>
      </w:r>
      <w:r w:rsidR="007575B3">
        <w:fldChar w:fldCharType="separate"/>
      </w:r>
      <w:r w:rsidR="00063C95" w:rsidRPr="00063C95">
        <w:rPr>
          <w:rFonts w:cs="Times New Roman"/>
        </w:rPr>
        <w:t>[48]</w:t>
      </w:r>
      <w:r w:rsidR="007575B3">
        <w:fldChar w:fldCharType="end"/>
      </w:r>
      <w:r w:rsidR="00E65F7B" w:rsidRPr="00E65F7B">
        <w:t>. Nanocarriers can also send drug to target site</w:t>
      </w:r>
      <w:r w:rsidR="00E65F7B">
        <w:t xml:space="preserve"> e.g.</w:t>
      </w:r>
      <w:r w:rsidR="00E65F7B" w:rsidRPr="00E65F7B">
        <w:t>, hepatocyte-targeted nanoparticle can take RK to liver for NAFLD treatment, with less</w:t>
      </w:r>
      <w:r w:rsidR="00E65F7B">
        <w:t xml:space="preserve"> systemic</w:t>
      </w:r>
      <w:r w:rsidR="00E65F7B" w:rsidRPr="00E65F7B">
        <w:t xml:space="preserve"> exposure.</w:t>
      </w:r>
    </w:p>
    <w:p w14:paraId="45B0C11F" w14:textId="23CF9FB7" w:rsidR="003E5D1C" w:rsidRDefault="003E5D1C" w:rsidP="00D578C2">
      <w:pPr>
        <w:spacing w:line="360" w:lineRule="auto"/>
        <w:jc w:val="both"/>
      </w:pPr>
    </w:p>
    <w:p w14:paraId="72EF8255" w14:textId="2EEDE739" w:rsidR="003E5D1C" w:rsidRDefault="00D578C2" w:rsidP="00221715">
      <w:pPr>
        <w:spacing w:line="360" w:lineRule="auto"/>
        <w:jc w:val="center"/>
      </w:pPr>
      <w:r>
        <w:rPr>
          <w:noProof/>
        </w:rPr>
        <w:drawing>
          <wp:inline distT="0" distB="0" distL="0" distR="0" wp14:anchorId="77CC33F8" wp14:editId="47A13B87">
            <wp:extent cx="5549900" cy="3404235"/>
            <wp:effectExtent l="0" t="0" r="0" b="5715"/>
            <wp:docPr id="158344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611"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9900" cy="3404235"/>
                    </a:xfrm>
                    <a:prstGeom prst="rect">
                      <a:avLst/>
                    </a:prstGeom>
                    <a:noFill/>
                    <a:ln>
                      <a:noFill/>
                    </a:ln>
                  </pic:spPr>
                </pic:pic>
              </a:graphicData>
            </a:graphic>
          </wp:inline>
        </w:drawing>
      </w:r>
    </w:p>
    <w:p w14:paraId="0F501811" w14:textId="77777777" w:rsidR="003E5D1C" w:rsidRDefault="003E5D1C" w:rsidP="00517907">
      <w:pPr>
        <w:spacing w:line="360" w:lineRule="auto"/>
        <w:jc w:val="both"/>
      </w:pPr>
      <w:r w:rsidRPr="001823C5">
        <w:rPr>
          <w:b/>
          <w:bCs/>
        </w:rPr>
        <w:lastRenderedPageBreak/>
        <w:t>Figure 8.</w:t>
      </w:r>
      <w:r>
        <w:t xml:space="preserve"> Oral delivery of a drug encapsulated in chitosan nanoparticles, emphasizing protection </w:t>
      </w:r>
      <w:proofErr w:type="gramStart"/>
      <w:r>
        <w:t>of  RK</w:t>
      </w:r>
      <w:proofErr w:type="gramEnd"/>
      <w:r>
        <w:t>, enhanced absorption, bypassing hepatic (liver) metabolism and targeted release in the brain.</w:t>
      </w:r>
    </w:p>
    <w:p w14:paraId="0EB7EED0" w14:textId="77777777" w:rsidR="003E5D1C" w:rsidRPr="001823C5" w:rsidRDefault="003E5D1C" w:rsidP="008E1E0C">
      <w:pPr>
        <w:spacing w:line="360" w:lineRule="auto"/>
        <w:rPr>
          <w:b/>
          <w:bCs/>
        </w:rPr>
      </w:pPr>
      <w:r w:rsidRPr="001823C5">
        <w:rPr>
          <w:b/>
          <w:bCs/>
        </w:rPr>
        <w:t>5.2. AI-Based Compound Optimization</w:t>
      </w:r>
    </w:p>
    <w:p w14:paraId="3C0258DD" w14:textId="00714FC7" w:rsidR="006D154A" w:rsidRDefault="006D154A" w:rsidP="00E65F7B">
      <w:pPr>
        <w:spacing w:line="360" w:lineRule="auto"/>
        <w:jc w:val="both"/>
      </w:pPr>
      <w:r w:rsidRPr="00C520DB">
        <w:t xml:space="preserve">The emergence of artificial intelligence in drug discovery opens new pathways to enhance novel drug molecules </w:t>
      </w:r>
      <w:r w:rsidR="007575B3">
        <w:fldChar w:fldCharType="begin"/>
      </w:r>
      <w:r w:rsidR="00063C95">
        <w:instrText xml:space="preserve"> ADDIN ZOTERO_ITEM CSL_CITATION {"citationID":"9ZjnZFy7","properties":{"formattedCitation":"[49]","plainCitation":"[49]","noteIndex":0},"citationItems":[{"id":90,"uris":["http://zotero.org/users/16306459/items/Y62RG8X9"],"itemData":{"id":90,"type":"article-journal","abstract":"Abstract\n            Multi‐parameter optimization (MPO) is a major challenge in new chemical entity (NCE) drug discovery. Recently, promising results were reported for deep learning generative models applied to de novo molecular design, but, to our knowledge, until now no report was made of the value of this new technology for addressing MPO in an actual drug discovery project. In this study, we demonstrate the benefit of applying AI technology in a real drug discovery project. We evaluate the potential of a ligand‐based de novo design technology using deep learning generative models to accelerate the obtention of lead compounds meeting 11 different biological activity objectives simultaneously. Using the initial dataset of the project, we built QSAR models for all the 11 objectives, with moderate to high performance (precision between 0.67 and 1.0 on an independent test set). Our DL‐based AI de novo design algorithm, combined with the QSAR models, generated 150 virtual compounds predicted as active on all objectives. Eleven were synthetized and tested. The AI‐designed compounds met 9.5 objectives on average (i.e., 86% success rate) versus 6.4 (i.e., 58% success rate) for the initial molecules measured on all objectives. One of the AI‐designed molecules was active on all 11 measured objectives, and two were active on 10 objectives while being in the error margin of the assay for the last one. The AI algorithm designed compounds with functional groups, which, although being rare or absent in the initial dataset, turned out to be highly beneficial for the MPO.","container-title":"Journal of Computational Chemistry","DOI":"10.1002/jcc.26826","ISSN":"0192-8651, 1096-987X","issue":"10","journalAbbreviation":"J Comput Chem","language":"en","page":"692-703","source":"DOI.org (Crossref)","title":"Deep generative models for &lt;span style=\"font-variant:small-caps;\"&gt;ligand‐based&lt;/span&gt; de novo design applied to &lt;span style=\"font-variant:small-caps;\"&gt;multi‐parametric&lt;/span&gt; optimization","title-short":"Deep generative models for &lt;span style=\"font-variant","volume":"43","author":[{"family":"Perron","given":"Quentin"},{"family":"Mirguet","given":"Olivier"},{"family":"Tajmouati","given":"Hamza"},{"family":"Skiredj","given":"Adam"},{"family":"Rojas","given":"Anne"},{"family":"Gohier","given":"Arnaud"},{"family":"Ducrot","given":"Pierre"},{"family":"Bourguignon","given":"Marie‐Pierre"},{"family":"Sansilvestri‐Morel","given":"Patricia"},{"family":"Do Huu","given":"Nicolas"},{"family":"Gellibert","given":"Françoise"},{"family":"Gaston‐Mathé","given":"Yann"}],"issued":{"date-parts":[["2022",4,15]]}}}],"schema":"https://github.com/citation-style-language/schema/raw/master/csl-citation.json"} </w:instrText>
      </w:r>
      <w:r w:rsidR="007575B3">
        <w:fldChar w:fldCharType="separate"/>
      </w:r>
      <w:r w:rsidR="00063C95" w:rsidRPr="00063C95">
        <w:rPr>
          <w:rFonts w:cs="Times New Roman"/>
        </w:rPr>
        <w:t>[49]</w:t>
      </w:r>
      <w:r w:rsidR="007575B3">
        <w:fldChar w:fldCharType="end"/>
      </w:r>
      <w:r w:rsidRPr="00C520DB">
        <w:t xml:space="preserve"> such as RK and its analogues. </w:t>
      </w:r>
      <w:r w:rsidRPr="006D154A">
        <w:t xml:space="preserve">Machine learning models trained on nutraceuticals can predict </w:t>
      </w:r>
      <w:r>
        <w:t xml:space="preserve">biological </w:t>
      </w:r>
      <w:r w:rsidRPr="006D154A">
        <w:t>activit</w:t>
      </w:r>
      <w:r>
        <w:t>ies</w:t>
      </w:r>
      <w:r w:rsidRPr="006D154A">
        <w:t xml:space="preserve">, and same can be applied for RK to find </w:t>
      </w:r>
      <w:r>
        <w:t>more potent</w:t>
      </w:r>
      <w:r w:rsidRPr="006D154A">
        <w:t xml:space="preserve"> or safer </w:t>
      </w:r>
      <w:r>
        <w:t>analogs</w:t>
      </w:r>
      <w:r w:rsidRPr="006D154A">
        <w:t>. For example, virtual screening by ML may suggest changes in RK structure to increase PPAR-α activity or reduce unwanted effects.</w:t>
      </w:r>
      <w:r>
        <w:t xml:space="preserve"> </w:t>
      </w:r>
      <w:r w:rsidRPr="006D154A">
        <w:t>AI techniques like as generative chemistry can design new compounds based on RK structure, e.g., by adding halogen to modify lipophilicity or replacing phenolic OH with stable groups while retaining activity. Early investigations employ QSAR models and docking to evaluate the binding affinity of such analogs</w:t>
      </w:r>
      <w:r>
        <w:t xml:space="preserve"> </w:t>
      </w:r>
      <w:r w:rsidR="007575B3">
        <w:fldChar w:fldCharType="begin"/>
      </w:r>
      <w:r w:rsidR="00063C95">
        <w:instrText xml:space="preserve"> ADDIN ZOTERO_ITEM CSL_CITATION {"citationID":"lxWZAAE9","properties":{"formattedCitation":"[50]","plainCitation":"[50]","noteIndex":0},"citationItems":[{"id":3,"uris":["http://zotero.org/users/16306459/items/RFR4YHRZ"],"itemData":{"id":3,"type":"article-journal","abstract":"Raspberry ketone (RK) is an aromatic phenolic compound naturally occurring in red raspberries, kiwifruit, peaches, and apples and reported for its potential therapeutic and nutraceutical properties. Studies in cells and rodents have suggested an important role for RK in hepatic/cardio/gastric protection and as an anti-hyperlipidemic, anti-obesity, depigmentation, and sexual maturation agent. Raspberry ketone-mediated activation of peroxisome proliferator-activated receptor-α (PPAR-α) stands out as one of its main modes of action. Although rodent studies have demonstrated the efficacious effects of RK, its mechanism remains largely unknown. In spite of a lack of reliable human research, RK is marketed as a health supplement, at very high doses. In this review, we provide a compilation of scientific research that has been conducted so far, assessing the therapeutic properties of RK in several disease conditions as well as inspiring future research before RK can be considered safe and efficacious with limited side effects as an alternative to modern medicines in the treatment of major lifestyle-based diseases.","container-title":"Plants","DOI":"10.3390/plants10071323","ISSN":"2223-7747","issue":"7","journalAbbreviation":"Plants","language":"en","license":"https://creativecommons.org/licenses/by/4.0/","page":"1323","source":"DOI.org (Crossref)","title":"Pharmacological Exploration of Phenolic Compound: Raspberry Ketone—Update 2020","title-short":"Pharmacological Exploration of Phenolic Compound","volume":"10","author":[{"family":"Rao","given":"Shailaja"},{"family":"Kurakula","given":"Mallesh"},{"family":"Mamidipalli","given":"Nagarjuna"},{"family":"Tiyyagura","given":"Papireddy"},{"family":"Patel","given":"Bhaumik"},{"family":"Manne","given":"Ravi"}],"issued":{"date-parts":[["2021",6,29]]}}}],"schema":"https://github.com/citation-style-language/schema/raw/master/csl-citation.json"} </w:instrText>
      </w:r>
      <w:r w:rsidR="007575B3">
        <w:fldChar w:fldCharType="separate"/>
      </w:r>
      <w:r w:rsidR="00063C95" w:rsidRPr="00063C95">
        <w:rPr>
          <w:rFonts w:cs="Times New Roman"/>
        </w:rPr>
        <w:t>[50]</w:t>
      </w:r>
      <w:r w:rsidR="007575B3">
        <w:fldChar w:fldCharType="end"/>
      </w:r>
      <w:r w:rsidRPr="006D154A">
        <w:t>.</w:t>
      </w:r>
      <w:r w:rsidR="00A430D9">
        <w:t xml:space="preserve"> </w:t>
      </w:r>
      <w:r w:rsidR="00A430D9" w:rsidRPr="00A430D9">
        <w:t xml:space="preserve">AI </w:t>
      </w:r>
      <w:r w:rsidR="00A430D9">
        <w:t xml:space="preserve">and </w:t>
      </w:r>
      <w:r w:rsidR="00A430D9" w:rsidRPr="00C520DB">
        <w:t xml:space="preserve">optimization algorithms </w:t>
      </w:r>
      <w:r w:rsidR="00A430D9" w:rsidRPr="00A430D9">
        <w:t xml:space="preserve">can also help </w:t>
      </w:r>
      <w:r w:rsidR="00A430D9">
        <w:t>design</w:t>
      </w:r>
      <w:r w:rsidR="00A430D9" w:rsidRPr="00A430D9">
        <w:t xml:space="preserve"> </w:t>
      </w:r>
      <w:r w:rsidR="00A430D9">
        <w:t>the</w:t>
      </w:r>
      <w:r w:rsidR="00A430D9" w:rsidRPr="00A430D9">
        <w:t xml:space="preserve"> best nanocarrier or co-crystal for</w:t>
      </w:r>
      <w:r w:rsidR="00A430D9">
        <w:t xml:space="preserve"> better</w:t>
      </w:r>
      <w:r w:rsidR="00A430D9" w:rsidRPr="00A430D9">
        <w:t xml:space="preserve"> RK delivery. Though still early, this shows future use of </w:t>
      </w:r>
      <w:r w:rsidR="00A430D9" w:rsidRPr="00C520DB">
        <w:t xml:space="preserve">computational intelligence </w:t>
      </w:r>
      <w:r w:rsidR="00A430D9" w:rsidRPr="00A430D9">
        <w:t xml:space="preserve">to solve RK limits and adjust its properties for </w:t>
      </w:r>
      <w:r w:rsidR="00A430D9">
        <w:t>certain medical</w:t>
      </w:r>
      <w:r w:rsidR="00A430D9" w:rsidRPr="00A430D9">
        <w:t xml:space="preserve"> needs.</w:t>
      </w:r>
    </w:p>
    <w:p w14:paraId="46B791EF" w14:textId="1C4B516A" w:rsidR="003E5D1C" w:rsidRDefault="00D578C2" w:rsidP="00E65F7B">
      <w:pPr>
        <w:spacing w:line="360" w:lineRule="auto"/>
        <w:jc w:val="both"/>
      </w:pPr>
      <w:r>
        <w:rPr>
          <w:noProof/>
        </w:rPr>
        <w:lastRenderedPageBreak/>
        <w:drawing>
          <wp:inline distT="0" distB="0" distL="0" distR="0" wp14:anchorId="5047998B" wp14:editId="754CF161">
            <wp:extent cx="5943600" cy="4295140"/>
            <wp:effectExtent l="0" t="0" r="0" b="0"/>
            <wp:docPr id="101225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066"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95140"/>
                    </a:xfrm>
                    <a:prstGeom prst="rect">
                      <a:avLst/>
                    </a:prstGeom>
                    <a:noFill/>
                    <a:ln>
                      <a:noFill/>
                    </a:ln>
                  </pic:spPr>
                </pic:pic>
              </a:graphicData>
            </a:graphic>
          </wp:inline>
        </w:drawing>
      </w:r>
    </w:p>
    <w:p w14:paraId="6767D620" w14:textId="77777777" w:rsidR="003E5D1C" w:rsidRDefault="003E5D1C" w:rsidP="00BC6281">
      <w:pPr>
        <w:spacing w:line="360" w:lineRule="auto"/>
        <w:jc w:val="both"/>
      </w:pPr>
      <w:r w:rsidRPr="001823C5">
        <w:rPr>
          <w:b/>
          <w:bCs/>
        </w:rPr>
        <w:t>Figure 9:</w:t>
      </w:r>
      <w:r>
        <w:t xml:space="preserve"> An AI-driven pipeline for RK analog design</w:t>
      </w:r>
    </w:p>
    <w:p w14:paraId="3A9B86A2" w14:textId="77777777" w:rsidR="001823C5" w:rsidRDefault="001823C5" w:rsidP="00BC6281">
      <w:pPr>
        <w:spacing w:line="360" w:lineRule="auto"/>
        <w:jc w:val="both"/>
      </w:pPr>
    </w:p>
    <w:p w14:paraId="158E7F31" w14:textId="77777777" w:rsidR="003E5D1C" w:rsidRPr="001823C5" w:rsidRDefault="003E5D1C" w:rsidP="008E1E0C">
      <w:pPr>
        <w:spacing w:line="360" w:lineRule="auto"/>
        <w:rPr>
          <w:b/>
          <w:bCs/>
        </w:rPr>
      </w:pPr>
      <w:r w:rsidRPr="001823C5">
        <w:rPr>
          <w:b/>
          <w:bCs/>
        </w:rPr>
        <w:t>5.3. Biotechnological Production &amp; Green Chemistry</w:t>
      </w:r>
    </w:p>
    <w:p w14:paraId="5677FCB7" w14:textId="379778AF" w:rsidR="003E5D1C" w:rsidRDefault="00A430D9" w:rsidP="005A5FD0">
      <w:pPr>
        <w:spacing w:line="360" w:lineRule="auto"/>
        <w:jc w:val="both"/>
      </w:pPr>
      <w:r w:rsidRPr="00A430D9">
        <w:t xml:space="preserve">Because RK demand is high in industry, sustainable production is focus now. </w:t>
      </w:r>
      <w:r w:rsidR="00974C03" w:rsidRPr="002974DC">
        <w:rPr>
          <w:highlight w:val="yellow"/>
        </w:rPr>
        <w:t xml:space="preserve">Scientists have genetically modified microbes and plants to make RK </w:t>
      </w:r>
      <w:r w:rsidRPr="002974DC">
        <w:rPr>
          <w:highlight w:val="yellow"/>
        </w:rPr>
        <w:t>and reduce need of chemical synthesis, which uses harmful reagents and makes waste</w:t>
      </w:r>
      <w:r w:rsidR="0044704D" w:rsidRPr="002974DC">
        <w:rPr>
          <w:highlight w:val="yellow"/>
        </w:rPr>
        <w:fldChar w:fldCharType="begin"/>
      </w:r>
      <w:r w:rsidR="00063C95" w:rsidRPr="002974DC">
        <w:rPr>
          <w:highlight w:val="yellow"/>
        </w:rPr>
        <w:instrText xml:space="preserve"> ADDIN ZOTERO_ITEM CSL_CITATION {"citationID":"MNy6jFm4","properties":{"formattedCitation":"[51]","plainCitation":"[51]","noteIndex":0},"citationItems":[{"id":121,"uris":["http://zotero.org/users/16306459/items/XQXFHHLL"],"itemData":{"id":121,"type":"article-journal","container-title":"Journal of Agricultural and Food Chemistry","DOI":"10.1021/acs.jafc.3c02097","ISSN":"0021-8561, 1520-5118","issue":"36","journalAbbreviation":"J. Agric. Food Chem.","language":"en","license":"https://creativecommons.org/licenses/by/4.0/","page":"13391-13400","source":"DOI.org (Crossref)","title":"Raspberry Ketone Accumulation in &lt;i&gt;Nicotiana benthamiana&lt;/i&gt; and &lt;i&gt;Saccharomyces cerevisiae&lt;/i&gt; by Expression of Fused Pathway Genes","volume":"71","author":[{"family":"Laurel","given":"Markus"},{"family":"Mojzita","given":"Dominik"},{"family":"Seppänen-Laakso","given":"Tuulikki"},{"family":"Oksman-Caldentey","given":"Kirsi-Marja"},{"family":"Rischer","given":"Heiko"}],"issued":{"date-parts":[["2023",9,13]]}}}],"schema":"https://github.com/citation-style-language/schema/raw/master/csl-citation.json"} </w:instrText>
      </w:r>
      <w:r w:rsidR="0044704D" w:rsidRPr="002974DC">
        <w:rPr>
          <w:highlight w:val="yellow"/>
        </w:rPr>
        <w:fldChar w:fldCharType="separate"/>
      </w:r>
      <w:r w:rsidR="00063C95" w:rsidRPr="002974DC">
        <w:rPr>
          <w:rFonts w:cs="Times New Roman"/>
          <w:highlight w:val="yellow"/>
        </w:rPr>
        <w:t>[51]</w:t>
      </w:r>
      <w:r w:rsidR="0044704D" w:rsidRPr="002974DC">
        <w:rPr>
          <w:highlight w:val="yellow"/>
        </w:rPr>
        <w:fldChar w:fldCharType="end"/>
      </w:r>
      <w:r w:rsidRPr="00A430D9">
        <w:t xml:space="preserve">. </w:t>
      </w:r>
      <w:r w:rsidR="00974C03">
        <w:t>Bioe</w:t>
      </w:r>
      <w:r w:rsidRPr="00A430D9">
        <w:t>ngineered E. coli can change glucose to RK through phenylpropanoid pathway; one study got about 62 mg/L by overexpressing key enzymes</w:t>
      </w:r>
      <w:r w:rsidR="00974C03">
        <w:t xml:space="preserve"> [2]</w:t>
      </w:r>
      <w:r w:rsidRPr="00A430D9">
        <w:t xml:space="preserve">. Transgenic tobacco plants with RK synthase also made RK but in low amount. Enzyme-based biocatalysis can also convert cheap precursors to RK in one step. </w:t>
      </w:r>
      <w:r w:rsidRPr="001131A6">
        <w:rPr>
          <w:highlight w:val="yellow"/>
        </w:rPr>
        <w:t xml:space="preserve">These green </w:t>
      </w:r>
      <w:r w:rsidR="00974C03" w:rsidRPr="001131A6">
        <w:rPr>
          <w:highlight w:val="yellow"/>
        </w:rPr>
        <w:t xml:space="preserve">chemistry </w:t>
      </w:r>
      <w:r w:rsidRPr="001131A6">
        <w:rPr>
          <w:highlight w:val="yellow"/>
        </w:rPr>
        <w:t xml:space="preserve">methods are cheaper and safer for environment. RK itself is biodegradable, so </w:t>
      </w:r>
      <w:r w:rsidR="00974C03" w:rsidRPr="001131A6">
        <w:rPr>
          <w:highlight w:val="yellow"/>
        </w:rPr>
        <w:t xml:space="preserve">there is </w:t>
      </w:r>
      <w:r w:rsidRPr="001131A6">
        <w:rPr>
          <w:highlight w:val="yellow"/>
        </w:rPr>
        <w:t>no risk of accumulation, but chemical synthesis wastes</w:t>
      </w:r>
      <w:r w:rsidR="00F43873">
        <w:rPr>
          <w:highlight w:val="yellow"/>
        </w:rPr>
        <w:t xml:space="preserve"> (traces of organic solvent</w:t>
      </w:r>
      <w:r w:rsidR="009A1F97">
        <w:rPr>
          <w:highlight w:val="yellow"/>
        </w:rPr>
        <w:t xml:space="preserve"> such as methanol, propylene </w:t>
      </w:r>
      <w:r w:rsidR="00F8445D">
        <w:rPr>
          <w:highlight w:val="yellow"/>
        </w:rPr>
        <w:t>glycol</w:t>
      </w:r>
      <w:r w:rsidR="00F43873">
        <w:rPr>
          <w:highlight w:val="yellow"/>
        </w:rPr>
        <w:t>)</w:t>
      </w:r>
      <w:r w:rsidRPr="001131A6">
        <w:rPr>
          <w:highlight w:val="yellow"/>
        </w:rPr>
        <w:t xml:space="preserve"> are </w:t>
      </w:r>
      <w:r w:rsidR="00F8445D">
        <w:rPr>
          <w:highlight w:val="yellow"/>
        </w:rPr>
        <w:t xml:space="preserve">very </w:t>
      </w:r>
      <w:r w:rsidRPr="001131A6">
        <w:rPr>
          <w:highlight w:val="yellow"/>
        </w:rPr>
        <w:t>harmful</w:t>
      </w:r>
      <w:r w:rsidR="00F8445D">
        <w:rPr>
          <w:highlight w:val="yellow"/>
        </w:rPr>
        <w:t xml:space="preserve"> to human cell. Green </w:t>
      </w:r>
      <w:r w:rsidR="00A4312E">
        <w:rPr>
          <w:highlight w:val="yellow"/>
        </w:rPr>
        <w:t xml:space="preserve">chemistry </w:t>
      </w:r>
      <w:proofErr w:type="gramStart"/>
      <w:r w:rsidR="003579FC">
        <w:rPr>
          <w:highlight w:val="yellow"/>
        </w:rPr>
        <w:t>avoid</w:t>
      </w:r>
      <w:proofErr w:type="gramEnd"/>
      <w:r w:rsidR="003579FC">
        <w:rPr>
          <w:highlight w:val="yellow"/>
        </w:rPr>
        <w:t xml:space="preserve"> these chemicals </w:t>
      </w:r>
      <w:r w:rsidRPr="001131A6">
        <w:rPr>
          <w:highlight w:val="yellow"/>
        </w:rPr>
        <w:t xml:space="preserve">which </w:t>
      </w:r>
      <w:r w:rsidR="003579FC">
        <w:rPr>
          <w:highlight w:val="yellow"/>
        </w:rPr>
        <w:t>cut down the h</w:t>
      </w:r>
      <w:r w:rsidR="00A8070A">
        <w:rPr>
          <w:highlight w:val="yellow"/>
        </w:rPr>
        <w:t>a</w:t>
      </w:r>
      <w:r w:rsidR="003579FC">
        <w:rPr>
          <w:highlight w:val="yellow"/>
        </w:rPr>
        <w:t xml:space="preserve">rmful </w:t>
      </w:r>
      <w:proofErr w:type="gramStart"/>
      <w:r w:rsidR="003579FC">
        <w:rPr>
          <w:highlight w:val="yellow"/>
        </w:rPr>
        <w:t>effect</w:t>
      </w:r>
      <w:r w:rsidR="00A8070A">
        <w:rPr>
          <w:highlight w:val="yellow"/>
        </w:rPr>
        <w:t>s</w:t>
      </w:r>
      <w:r w:rsidR="005A5FD0" w:rsidRPr="001131A6">
        <w:rPr>
          <w:highlight w:val="yellow"/>
        </w:rPr>
        <w:t>[</w:t>
      </w:r>
      <w:proofErr w:type="gramEnd"/>
      <w:r w:rsidR="005A5FD0" w:rsidRPr="001131A6">
        <w:rPr>
          <w:highlight w:val="yellow"/>
        </w:rPr>
        <w:t>2</w:t>
      </w:r>
      <w:r w:rsidR="005A5FD0" w:rsidRPr="005A5FD0">
        <w:t>].</w:t>
      </w:r>
    </w:p>
    <w:p w14:paraId="483B5F01" w14:textId="77777777" w:rsidR="00A24A7D" w:rsidRDefault="00A24A7D" w:rsidP="005A5FD0">
      <w:pPr>
        <w:spacing w:line="360" w:lineRule="auto"/>
        <w:jc w:val="both"/>
      </w:pPr>
    </w:p>
    <w:p w14:paraId="4C9D8BDA" w14:textId="5D4E8147" w:rsidR="003E5D1C" w:rsidRPr="001823C5" w:rsidRDefault="00610EF6" w:rsidP="008E1E0C">
      <w:pPr>
        <w:spacing w:line="360" w:lineRule="auto"/>
        <w:rPr>
          <w:b/>
          <w:bCs/>
        </w:rPr>
      </w:pPr>
      <w:r>
        <w:rPr>
          <w:b/>
          <w:bCs/>
        </w:rPr>
        <w:lastRenderedPageBreak/>
        <w:t>5</w:t>
      </w:r>
      <w:r w:rsidR="003E5D1C" w:rsidRPr="001823C5">
        <w:rPr>
          <w:b/>
          <w:bCs/>
        </w:rPr>
        <w:t>.4. Environmental Impact and Ecological Aspects</w:t>
      </w:r>
    </w:p>
    <w:p w14:paraId="4AD02514" w14:textId="2DF73745" w:rsidR="00A24A7D" w:rsidRDefault="007B04B9" w:rsidP="00A24A7D">
      <w:pPr>
        <w:spacing w:line="360" w:lineRule="auto"/>
        <w:jc w:val="both"/>
      </w:pPr>
      <w:r w:rsidRPr="007B04B9">
        <w:t>It's interesting that RK has ecological roles that are being used. Raspberry ketone analogs, like cue-lure, are used in farming to attract fruit flies and pest control. RK has been evaluated as an</w:t>
      </w:r>
      <w:r>
        <w:t xml:space="preserve"> </w:t>
      </w:r>
      <w:r w:rsidRPr="007B04B9">
        <w:t>attractant to entice male fruit flies (</w:t>
      </w:r>
      <w:proofErr w:type="spellStart"/>
      <w:r w:rsidRPr="007B04B9">
        <w:t>Bactrocera</w:t>
      </w:r>
      <w:proofErr w:type="spellEnd"/>
      <w:r w:rsidRPr="007B04B9">
        <w:t xml:space="preserve"> species) for population control, utilizing the compound's inherent role in plant-insect interactions </w:t>
      </w:r>
      <w:r w:rsidR="004E5A08">
        <w:fldChar w:fldCharType="begin"/>
      </w:r>
      <w:r w:rsidR="00063C95">
        <w:instrText xml:space="preserve"> ADDIN ZOTERO_ITEM CSL_CITATION {"citationID":"kYdIZNiX","properties":{"formattedCitation":"[52]","plainCitation":"[52]","noteIndex":0},"citationItems":[{"id":81,"uris":["http://zotero.org/users/16306459/items/B2BLUM4I"],"itemData":{"id":81,"type":"article-journal","abstract":"Abstract\n            The sterile insect technique (SIT) and male annihilation technique (MAT) are important tools for the control of Queensland fruit fly (Q-fly), Bactrocera tryoni (Froggatt) (Diptera: Tephritidae), a major insect pest of horticultural crops in Australia. In MAT, mature Q-fly males are attracted to a toxic bait using Cuelure, a synthetic analog of raspberry ketone (RK). Substantial improvements in control could be achieved by simultaneous use of SIT and MAT, but this requires suppression of the Cuelure response in released sterile flies. Recent studies report that prerelease feeding with RK during the first 48 h after emergence can reduce the response of mature Q-fly males to Cuelure, but the mechanism underpinning this is unknown. Here, to test whether reduced sensory sensitivity to Cuelure is involved, we evaluated the effects of RK supplements, adult diet (yeast-supplemented diet throughout adult stage vs yeast-supplemented diet only for 48 h), and age on electroantennogram (EAG) and electropalpogram (EPG) responses of Q-flies to Cuelure stimuli. EAG responses did not vary with RK supplements, sex, or age of Q-flies fed yeast-supplemented diet throughout the adult stage, but the responses of Q-flies fed other diet regime decreased with age. EPG responses of both sexes of Q-flies were affected by RK supplements, age, and their interaction, but without patterns that might indicate reduced maxillary palp response of RK supplemented flies to Cuelure. Our findings do not support the hypothesis that reduced Cuelure response of male Q-flies fed RK supplements is explained by reduced electrophysiological response in antennae or maxillary palps.","container-title":"Journal of Economic Entomology","DOI":"10.1093/jee/toaa242","ISSN":"0022-0493, 1938-291X","issue":"6","language":"en","license":"https://academic.oup.com/journals/pages/open_access/funder_policies/chorus/standard_publication_model","page":"2832-2839","source":"DOI.org (Crossref)","title":"Electrophysiological Responses to Cuelure of Raspberry Ketone-Fed Queensland Fruit Flies","volume":"113","author":[{"family":"Biswas","given":"Md Jamil Hossain"},{"family":"Mainali","given":"Bishwo"},{"family":"Park","given":"Soo Jean"},{"family":"Taylor","given":"Phillip"},{"family":"Rempoulakis","given":"Polychronis"}],"editor":[{"family":"Rodriguez-Saona","given":"Cesar"}],"issued":{"date-parts":[["2020",12,9]]}}}],"schema":"https://github.com/citation-style-language/schema/raw/master/csl-citation.json"} </w:instrText>
      </w:r>
      <w:r w:rsidR="004E5A08">
        <w:fldChar w:fldCharType="separate"/>
      </w:r>
      <w:r w:rsidR="00063C95" w:rsidRPr="00063C95">
        <w:rPr>
          <w:rFonts w:cs="Times New Roman"/>
        </w:rPr>
        <w:t>[52]</w:t>
      </w:r>
      <w:r w:rsidR="004E5A08">
        <w:fldChar w:fldCharType="end"/>
      </w:r>
      <w:r w:rsidRPr="007B04B9">
        <w:t>. Even though RK is a natural substance, the mass release of synthetic RK into ecosystems</w:t>
      </w:r>
      <w:r>
        <w:t xml:space="preserve"> should be monitored</w:t>
      </w:r>
      <w:r w:rsidRPr="007B04B9">
        <w:t xml:space="preserve">. This is because adding a lot of it could change how pollinators act or how microbial </w:t>
      </w:r>
      <w:proofErr w:type="gramStart"/>
      <w:r w:rsidRPr="007B04B9">
        <w:t>communities</w:t>
      </w:r>
      <w:proofErr w:type="gramEnd"/>
      <w:r w:rsidRPr="007B04B9">
        <w:t xml:space="preserve"> work. So far, no negative effects on the environment have been reported</w:t>
      </w:r>
      <w:r>
        <w:t>.</w:t>
      </w:r>
      <w:r w:rsidRPr="007B04B9">
        <w:t xml:space="preserve"> RK is thought to be safer</w:t>
      </w:r>
      <w:r>
        <w:t xml:space="preserve"> </w:t>
      </w:r>
      <w:r w:rsidRPr="007B04B9">
        <w:t>for the environment than traditional insecticides when used in integrated pest management.</w:t>
      </w:r>
    </w:p>
    <w:p w14:paraId="71BE15AE" w14:textId="28B88B99" w:rsidR="003E5D1C" w:rsidRDefault="00D85237" w:rsidP="00A24A7D">
      <w:pPr>
        <w:spacing w:line="360" w:lineRule="auto"/>
        <w:jc w:val="both"/>
      </w:pPr>
      <w:r>
        <w:rPr>
          <w:noProof/>
        </w:rPr>
        <w:lastRenderedPageBreak/>
        <w:drawing>
          <wp:inline distT="0" distB="0" distL="0" distR="0" wp14:anchorId="5EB341A5" wp14:editId="1DEA4936">
            <wp:extent cx="5122545" cy="7543800"/>
            <wp:effectExtent l="0" t="0" r="1905" b="0"/>
            <wp:docPr id="98883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1054" name="Picture 1"/>
                    <pic:cNvPicPr>
                      <a:picLocks noChangeAspect="1"/>
                    </pic:cNvPicPr>
                  </pic:nvPicPr>
                  <pic:blipFill>
                    <a:blip r:embed="rId18"/>
                    <a:stretch>
                      <a:fillRect/>
                    </a:stretch>
                  </pic:blipFill>
                  <pic:spPr>
                    <a:xfrm>
                      <a:off x="0" y="0"/>
                      <a:ext cx="5122545" cy="7543800"/>
                    </a:xfrm>
                    <a:prstGeom prst="rect">
                      <a:avLst/>
                    </a:prstGeom>
                  </pic:spPr>
                </pic:pic>
              </a:graphicData>
            </a:graphic>
          </wp:inline>
        </w:drawing>
      </w:r>
    </w:p>
    <w:p w14:paraId="1333A004" w14:textId="531FFC1F" w:rsidR="003E5D1C" w:rsidRDefault="003E5D1C" w:rsidP="00BC6281">
      <w:pPr>
        <w:spacing w:line="360" w:lineRule="auto"/>
        <w:jc w:val="both"/>
      </w:pPr>
      <w:r w:rsidRPr="001823C5">
        <w:rPr>
          <w:b/>
          <w:bCs/>
        </w:rPr>
        <w:t>Figure 10:</w:t>
      </w:r>
      <w:r w:rsidRPr="003E5D1C">
        <w:t xml:space="preserve"> Presenting comparison of microbial RK production vs. chemical synthesis</w:t>
      </w:r>
    </w:p>
    <w:p w14:paraId="6CCDE8DE" w14:textId="77777777" w:rsidR="003E5D1C" w:rsidRDefault="003E5D1C" w:rsidP="008E1E0C">
      <w:pPr>
        <w:spacing w:line="360" w:lineRule="auto"/>
      </w:pPr>
    </w:p>
    <w:p w14:paraId="5B8D172C" w14:textId="77777777" w:rsidR="006A6AB7" w:rsidRPr="001823C5" w:rsidRDefault="006A6AB7" w:rsidP="008E1E0C">
      <w:pPr>
        <w:spacing w:line="360" w:lineRule="auto"/>
        <w:rPr>
          <w:b/>
          <w:bCs/>
        </w:rPr>
      </w:pPr>
      <w:r w:rsidRPr="001823C5">
        <w:rPr>
          <w:b/>
          <w:bCs/>
        </w:rPr>
        <w:lastRenderedPageBreak/>
        <w:t>6. Critical Analysis</w:t>
      </w:r>
    </w:p>
    <w:p w14:paraId="4EBEEA1F" w14:textId="77777777" w:rsidR="006A6AB7" w:rsidRDefault="006A6AB7" w:rsidP="00D85237">
      <w:pPr>
        <w:spacing w:line="360" w:lineRule="auto"/>
        <w:jc w:val="both"/>
      </w:pPr>
      <w:r>
        <w:t>This critical analysis evaluates peer-reviewed research (2015–2025) on raspberry ketone (RK), focusing on methodological rigor, experimental reproducibility, translational validity, computational model accuracy, and commercial scalability. The objective is to pinpoint knowledge deficiencies and prospective research strategies to facilitate RK's transdisciplinary progress. Outcomes are discussed as follows:</w:t>
      </w:r>
    </w:p>
    <w:p w14:paraId="64DF836C" w14:textId="2E5ACD0C" w:rsidR="00E20D91" w:rsidRDefault="006A6AB7" w:rsidP="00D85237">
      <w:pPr>
        <w:spacing w:line="360" w:lineRule="auto"/>
        <w:jc w:val="both"/>
      </w:pPr>
      <w:r w:rsidRPr="001823C5">
        <w:rPr>
          <w:b/>
          <w:bCs/>
        </w:rPr>
        <w:t>6.1. Limitations of Current Studies:</w:t>
      </w:r>
      <w:r>
        <w:t xml:space="preserve"> </w:t>
      </w:r>
      <w:r w:rsidR="00E20D91">
        <w:t>Despite</w:t>
      </w:r>
      <w:r w:rsidR="00E20D91" w:rsidRPr="00E20D91">
        <w:t xml:space="preserve"> with many studies on RK, there are limitations and mixed results. Reproducibility is problem, as many activities like anti-obesity or liver protection are shown only by </w:t>
      </w:r>
      <w:r w:rsidR="00E20D91">
        <w:t>one or two groups</w:t>
      </w:r>
      <w:r w:rsidR="00E20D91" w:rsidRPr="00E20D91">
        <w:t>. More studies in different labs and models are needed to confirm. Some anti-obesity works used RK with mixtures or lifestyle changes, so results are not clear. Also, there is no standardization in dose, duration, or outcome, which makes comparison and meta-analysis difficult</w:t>
      </w:r>
    </w:p>
    <w:p w14:paraId="3CFA311C" w14:textId="659D1129" w:rsidR="00E20D91" w:rsidRDefault="006A6AB7" w:rsidP="00D85237">
      <w:pPr>
        <w:spacing w:line="360" w:lineRule="auto"/>
        <w:jc w:val="both"/>
      </w:pPr>
      <w:r w:rsidRPr="00485FBF">
        <w:rPr>
          <w:b/>
          <w:bCs/>
        </w:rPr>
        <w:t>6.2</w:t>
      </w:r>
      <w:r w:rsidRPr="001823C5">
        <w:rPr>
          <w:b/>
          <w:bCs/>
        </w:rPr>
        <w:t>. Human Relevance and Translational Gap:</w:t>
      </w:r>
      <w:r>
        <w:t xml:space="preserve"> </w:t>
      </w:r>
      <w:r w:rsidR="00E20D91" w:rsidRPr="00E20D91">
        <w:t xml:space="preserve">A </w:t>
      </w:r>
      <w:r w:rsidR="00E20D91">
        <w:t>critical</w:t>
      </w:r>
      <w:r w:rsidR="00E20D91" w:rsidRPr="00E20D91">
        <w:t xml:space="preserve"> gap is translation to humans. Almost all RK </w:t>
      </w:r>
      <w:r w:rsidR="00FD4E87">
        <w:t xml:space="preserve">pharmacological </w:t>
      </w:r>
      <w:r w:rsidR="00E20D91" w:rsidRPr="00E20D91">
        <w:t xml:space="preserve">data </w:t>
      </w:r>
      <w:r w:rsidR="00FD4E87">
        <w:t>is preclinical</w:t>
      </w:r>
      <w:r w:rsidR="00E20D91" w:rsidRPr="00E20D91">
        <w:t>, and human trials are very few. Rodent effective dose (~100 mg/kg) is much higher than human supplement dose (100–500 mg/day), so similar plasma level may not come unless special formulation used. Because human efficacy data are missing, we cannot confirm benefit in weight loss or liver health. Marketing shows strong claims, but clinical proof is weak, so proper human trials are needed.</w:t>
      </w:r>
    </w:p>
    <w:p w14:paraId="296E21FE" w14:textId="008A825F" w:rsidR="00B8116F" w:rsidRDefault="006A6AB7" w:rsidP="00D85237">
      <w:pPr>
        <w:spacing w:line="360" w:lineRule="auto"/>
        <w:jc w:val="both"/>
      </w:pPr>
      <w:r w:rsidRPr="001823C5">
        <w:rPr>
          <w:b/>
          <w:bCs/>
        </w:rPr>
        <w:t>6.3. Safety and Regulatory Issues:</w:t>
      </w:r>
      <w:r>
        <w:t xml:space="preserve"> </w:t>
      </w:r>
      <w:r w:rsidR="00B8116F" w:rsidRPr="00B8116F">
        <w:t>Safety data on RK are not complete, which is a big concern. In EU and other places, RK is sold as supplement or flavor, so it did not face strict testing like new drug</w:t>
      </w:r>
      <w:r w:rsidR="00B8116F">
        <w:t xml:space="preserve">. </w:t>
      </w:r>
      <w:r w:rsidR="00B8116F" w:rsidRPr="00B8116F">
        <w:t xml:space="preserve">This gap means people use it without full toxicology or clinical trial proof. If used as medicine, agencies like FDA or EMA would ask for chronic toxicity, </w:t>
      </w:r>
      <w:r w:rsidR="00B8116F">
        <w:t>carcinogenicity</w:t>
      </w:r>
      <w:r w:rsidR="00B8116F" w:rsidRPr="00B8116F">
        <w:t xml:space="preserve">, and human pharmacokinetics data. At present RK is in gray zone – sold widely and thought safe due to food use, but not approved for </w:t>
      </w:r>
      <w:r w:rsidR="00B8116F">
        <w:t>medicinal use</w:t>
      </w:r>
      <w:r w:rsidR="00B8116F" w:rsidRPr="00B8116F">
        <w:t xml:space="preserve">. </w:t>
      </w:r>
      <w:r w:rsidR="00B8116F">
        <w:t>Physicians</w:t>
      </w:r>
      <w:r w:rsidR="00B8116F" w:rsidRPr="00B8116F">
        <w:t xml:space="preserve"> cannot prescribe it with confidence, and since RK cannot be patented, pharma companies have less interest to do costly trials</w:t>
      </w:r>
    </w:p>
    <w:p w14:paraId="793BF4E0" w14:textId="590FDF04" w:rsidR="00177845" w:rsidRDefault="006A6AB7" w:rsidP="00D85237">
      <w:pPr>
        <w:spacing w:line="360" w:lineRule="auto"/>
        <w:jc w:val="both"/>
      </w:pPr>
      <w:r w:rsidRPr="001823C5">
        <w:rPr>
          <w:b/>
          <w:bCs/>
        </w:rPr>
        <w:t>6.4. Methodological Robustness:</w:t>
      </w:r>
      <w:r>
        <w:t xml:space="preserve"> </w:t>
      </w:r>
      <w:r w:rsidR="00177845" w:rsidRPr="00177845">
        <w:t>Some methods in RK research are not strong. Proper controls and blinding in animal studies are often missing, which can give bias if investigator knows treatment group. In metabolic studies, food intake and diet should be controlled, since RK itself may reduce eating and cause weight change. Purity of RK must also be checked, as some commercial products have other ingredients. Without chemical tests like HPLC, results may be confused by impurities</w:t>
      </w:r>
    </w:p>
    <w:p w14:paraId="4104B8C3" w14:textId="2E593AAA" w:rsidR="006A6AB7" w:rsidRDefault="006A6AB7" w:rsidP="00D85237">
      <w:pPr>
        <w:spacing w:line="360" w:lineRule="auto"/>
        <w:jc w:val="both"/>
      </w:pPr>
      <w:r w:rsidRPr="001823C5">
        <w:rPr>
          <w:b/>
          <w:bCs/>
        </w:rPr>
        <w:lastRenderedPageBreak/>
        <w:t>6.5. Interpretation and Hype:</w:t>
      </w:r>
      <w:r>
        <w:t xml:space="preserve"> </w:t>
      </w:r>
      <w:r w:rsidR="00177845" w:rsidRPr="00177845">
        <w:t>RK has been promoted with big claims like ‘miracle fat burner,’ but these are not based on strong science. Animal studies show only modest effect, like 5–10% less weight than controls</w:t>
      </w:r>
      <w:r w:rsidR="00177845">
        <w:t xml:space="preserve"> [21]</w:t>
      </w:r>
      <w:r w:rsidR="00177845" w:rsidRPr="00177845">
        <w:t>, not a magic result. RK should be taken as bioactive compound of interest, not proven therapy. Clear view of data is needed to avoid wrong expectations and guide research properly.</w:t>
      </w:r>
    </w:p>
    <w:p w14:paraId="6D30F53E" w14:textId="08CCD3C0" w:rsidR="006A6AB7" w:rsidRDefault="006A6AB7" w:rsidP="00D85237">
      <w:pPr>
        <w:spacing w:line="360" w:lineRule="auto"/>
        <w:jc w:val="both"/>
      </w:pPr>
      <w:r w:rsidRPr="001823C5">
        <w:rPr>
          <w:b/>
          <w:bCs/>
        </w:rPr>
        <w:t>6.6. Positive Controls and Comparators:</w:t>
      </w:r>
      <w:r>
        <w:t xml:space="preserve"> </w:t>
      </w:r>
      <w:r w:rsidR="009D5E19" w:rsidRPr="009D5E19">
        <w:t xml:space="preserve">Important point is how RK works compared to existing drugs. In obesity, drugs like orlistat or GLP-1 agonists have proven effect, but RK is rarely compared with them. Only few studies, like </w:t>
      </w:r>
      <w:proofErr w:type="spellStart"/>
      <w:r w:rsidR="009D5E19" w:rsidRPr="009D5E19">
        <w:t>cardioprotection</w:t>
      </w:r>
      <w:proofErr w:type="spellEnd"/>
      <w:r w:rsidR="009D5E19" w:rsidRPr="009D5E19">
        <w:t xml:space="preserve"> work, showed RK similar to fenofibrate in antioxidant action</w:t>
      </w:r>
      <w:r w:rsidR="009D5E19">
        <w:t xml:space="preserve"> [13]</w:t>
      </w:r>
      <w:r w:rsidR="009D5E19" w:rsidRPr="009D5E19">
        <w:t>. Without such comparisons, real value of RK is not clear. Future studies should use standard drugs as positive control to judge RK efficacy.</w:t>
      </w:r>
    </w:p>
    <w:p w14:paraId="0A3D34A7" w14:textId="47DAE712" w:rsidR="006A6AB7" w:rsidRDefault="006A6AB7" w:rsidP="00D85237">
      <w:pPr>
        <w:spacing w:line="360" w:lineRule="auto"/>
        <w:jc w:val="both"/>
      </w:pPr>
      <w:r w:rsidRPr="001823C5">
        <w:rPr>
          <w:b/>
          <w:bCs/>
        </w:rPr>
        <w:t>Reproducibility Initiatives:</w:t>
      </w:r>
      <w:r>
        <w:t xml:space="preserve"> </w:t>
      </w:r>
      <w:r w:rsidR="001B4B16" w:rsidRPr="001B4B16">
        <w:t>RK research can benefit from open data and the preregistration of animal studies. Sharing protocols and raw data will help make things more consistent. Multi-center studies can enhance reproducibility and validate findings across many laboratories.</w:t>
      </w:r>
    </w:p>
    <w:p w14:paraId="2638778A" w14:textId="77777777" w:rsidR="00F03816" w:rsidRDefault="00F03816" w:rsidP="00D85237">
      <w:pPr>
        <w:spacing w:line="360" w:lineRule="auto"/>
        <w:jc w:val="both"/>
      </w:pPr>
    </w:p>
    <w:p w14:paraId="69199826" w14:textId="7329D0B4" w:rsidR="006A6AB7" w:rsidRDefault="00F03816" w:rsidP="00D85237">
      <w:pPr>
        <w:spacing w:line="360" w:lineRule="auto"/>
        <w:jc w:val="both"/>
      </w:pPr>
      <w:r w:rsidRPr="00F03816">
        <w:t>In summary, RK shows biological activity but research has many gaps. To move RK from nutraceutical to real therapy, studies must be better designed, reproducible, and include full safety data. Conclusions should be careful, like saying RK may help metabolism, until human proof is there. Future proper work will show if RK is truly useful or only hype.</w:t>
      </w:r>
    </w:p>
    <w:p w14:paraId="2653AD3D" w14:textId="77777777" w:rsidR="00F03816" w:rsidRDefault="00F03816" w:rsidP="00D85237">
      <w:pPr>
        <w:spacing w:line="360" w:lineRule="auto"/>
        <w:jc w:val="both"/>
      </w:pPr>
    </w:p>
    <w:p w14:paraId="15EECD76" w14:textId="77777777" w:rsidR="006A6AB7" w:rsidRPr="001823C5" w:rsidRDefault="006A6AB7" w:rsidP="008E1E0C">
      <w:pPr>
        <w:spacing w:line="360" w:lineRule="auto"/>
        <w:rPr>
          <w:b/>
          <w:bCs/>
        </w:rPr>
      </w:pPr>
      <w:r w:rsidRPr="001823C5">
        <w:rPr>
          <w:b/>
          <w:bCs/>
        </w:rPr>
        <w:t>7. Future Directions</w:t>
      </w:r>
    </w:p>
    <w:p w14:paraId="054CF1AD" w14:textId="77777777" w:rsidR="006A6AB7" w:rsidRDefault="006A6AB7" w:rsidP="00D85237">
      <w:pPr>
        <w:spacing w:line="360" w:lineRule="auto"/>
        <w:jc w:val="both"/>
      </w:pPr>
      <w:r>
        <w:t>To clarify RK’s mechanisms, CRISPR-Cas9 screening platforms such as Perturb-Seq are theoretically promising for identifying gene dependencies mediating RK-induced lipolysis or antioxidant activity. Though direct studies on RK are lacking, this approach has been validated for metabolic effectors in adipocytes.</w:t>
      </w:r>
    </w:p>
    <w:p w14:paraId="73E02A19" w14:textId="77777777" w:rsidR="006A6AB7" w:rsidRDefault="006A6AB7" w:rsidP="00D85237">
      <w:pPr>
        <w:spacing w:line="360" w:lineRule="auto"/>
        <w:jc w:val="both"/>
      </w:pPr>
      <w:r>
        <w:t>Integrated multi-omics in vivo studies—combining transcriptomics and metabolomics in hepatic and adipose tissues—are needed to distinguish RK’s primary targets. In a model addressing diet-induced metabolic dysfunction, systems biology linked fatty acid oxidation to nuclear receptor activation, offering a framework to apply in RK studies.</w:t>
      </w:r>
    </w:p>
    <w:p w14:paraId="79BC0062" w14:textId="21DD1BB3" w:rsidR="006A6AB7" w:rsidRDefault="006A6AB7" w:rsidP="00D85237">
      <w:pPr>
        <w:spacing w:line="360" w:lineRule="auto"/>
        <w:jc w:val="both"/>
      </w:pPr>
      <w:r>
        <w:t xml:space="preserve">Biosynthesis and Metabolic Engineering – On the production side, continued efforts in metabolic engineering are anticipated. Microbial biosynthesis of RK using engineered </w:t>
      </w:r>
      <w:r w:rsidRPr="00361B3D">
        <w:rPr>
          <w:i/>
          <w:iCs/>
        </w:rPr>
        <w:t>E. coli</w:t>
      </w:r>
      <w:r>
        <w:t xml:space="preserve"> or yeast strains has been explored to improve yield and sustainability. One study engineered </w:t>
      </w:r>
      <w:r w:rsidRPr="00361B3D">
        <w:rPr>
          <w:i/>
          <w:iCs/>
        </w:rPr>
        <w:t>Saccharomyces</w:t>
      </w:r>
      <w:r>
        <w:t xml:space="preserve"> </w:t>
      </w:r>
      <w:r w:rsidRPr="00361B3D">
        <w:rPr>
          <w:i/>
          <w:iCs/>
        </w:rPr>
        <w:lastRenderedPageBreak/>
        <w:t>cerevisiae</w:t>
      </w:r>
      <w:r>
        <w:t xml:space="preserve"> for raspberry ketone synthesis via tyrosine-derived pathways, laying groundwork for scalable bioproduction</w:t>
      </w:r>
      <w:r w:rsidR="00D85237">
        <w:t xml:space="preserve"> </w:t>
      </w:r>
      <w:r w:rsidR="00D85237">
        <w:fldChar w:fldCharType="begin"/>
      </w:r>
      <w:r w:rsidR="00063C95">
        <w:instrText xml:space="preserve"> ADDIN ZOTERO_ITEM CSL_CITATION {"citationID":"r4w4xmSC","properties":{"formattedCitation":"[53]","plainCitation":"[53]","noteIndex":0},"citationItems":[{"id":88,"uris":["http://zotero.org/users/16306459/items/KZGIWWAH"],"itemData":{"id":88,"type":"article-journal","container-title":"Microbial Cell Factories","DOI":"10.1186/s12934-016-0446-2","ISSN":"1475-2859","issue":"1","journalAbbreviation":"Microb Cell Fact","language":"en","page":"49","source":"DOI.org (Crossref)","title":"Heterologous production of raspberry ketone in the wine yeast Saccharomyces cerevisiae via pathway engineering and synthetic enzyme fusion","volume":"15","author":[{"family":"Lee","given":"Danna"},{"family":"Lloyd","given":"Natoiya D. R."},{"family":"Pretorius","given":"Isak S."},{"family":"Borneman","given":"Anthony R."}],"issued":{"date-parts":[["2016",12]]}}}],"schema":"https://github.com/citation-style-language/schema/raw/master/csl-citation.json"} </w:instrText>
      </w:r>
      <w:r w:rsidR="00D85237">
        <w:fldChar w:fldCharType="separate"/>
      </w:r>
      <w:r w:rsidR="00063C95" w:rsidRPr="00063C95">
        <w:rPr>
          <w:rFonts w:cs="Times New Roman"/>
        </w:rPr>
        <w:t>[53]</w:t>
      </w:r>
      <w:r w:rsidR="00D85237">
        <w:fldChar w:fldCharType="end"/>
      </w:r>
      <w:r>
        <w:t>.</w:t>
      </w:r>
    </w:p>
    <w:p w14:paraId="3C67A0D2" w14:textId="77777777" w:rsidR="006A6AB7" w:rsidRDefault="006A6AB7" w:rsidP="00D85237">
      <w:pPr>
        <w:spacing w:line="360" w:lineRule="auto"/>
        <w:jc w:val="both"/>
      </w:pPr>
      <w:r>
        <w:t>Targeted delivery using nanocarriers remains conceptual for RK, but analogs like zingerone and capsaicin have shown improved bioavailability when encapsulated in lipid-based systems. Such strategies could be adapted for RK in NAFLD or obesity models.</w:t>
      </w:r>
    </w:p>
    <w:p w14:paraId="608655B5" w14:textId="3B5F281D" w:rsidR="003E5D1C" w:rsidRDefault="006A6AB7" w:rsidP="00D85237">
      <w:pPr>
        <w:spacing w:line="360" w:lineRule="auto"/>
        <w:jc w:val="both"/>
      </w:pPr>
      <w:r>
        <w:t>Transdermal and functional food delivery formats have been proposed, building on anecdotal and in vitro studies. Harada et al. reported that topical RK promoted hair growth and dermal IGF-I expression in mice, suggesting local delivery feasibility</w:t>
      </w:r>
      <w:r w:rsidR="00D85237">
        <w:t xml:space="preserve"> </w:t>
      </w:r>
      <w:r w:rsidR="00D85237">
        <w:fldChar w:fldCharType="begin"/>
      </w:r>
      <w:r w:rsidR="00063C95">
        <w:instrText xml:space="preserve"> ADDIN ZOTERO_ITEM CSL_CITATION {"citationID":"DEhaJPOx","properties":{"formattedCitation":"[54]","plainCitation":"[54]","noteIndex":0},"citationItems":[{"id":11,"uris":["http://zotero.org/users/16306459/items/2FZ9WCZG"],"itemData":{"id":11,"type":"article-journal","container-title":"Growth Hormone &amp; IGF Research","DOI":"10.1016/j.ghir.2008.01.005","ISSN":"10966374","issue":"4","journalAbbreviation":"Growth Hormone &amp; IGF Research","language":"en","license":"https://www.elsevier.com/tdm/userlicense/1.0/","page":"335-344","source":"DOI.org (Crossref)","title":"Effect of topical application of raspberry ketone on dermal production of insulin-like growth factor-I in mice and on hair growth and skin elasticity in humans","volume":"18","author":[{"family":"Harada","given":"Naoaki"},{"family":"Okajima","given":"Kenji"},{"family":"Narimatsu","given":"Noriko"},{"family":"Kurihara","given":"Hiroki"},{"family":"Nakagata","given":"Naomi"}],"issued":{"date-parts":[["2008",8]]}}}],"schema":"https://github.com/citation-style-language/schema/raw/master/csl-citation.json"} </w:instrText>
      </w:r>
      <w:r w:rsidR="00D85237">
        <w:fldChar w:fldCharType="separate"/>
      </w:r>
      <w:r w:rsidR="00063C95" w:rsidRPr="00063C95">
        <w:rPr>
          <w:rFonts w:cs="Times New Roman"/>
        </w:rPr>
        <w:t>[54]</w:t>
      </w:r>
      <w:r w:rsidR="00D85237">
        <w:fldChar w:fldCharType="end"/>
      </w:r>
      <w:r>
        <w:t>.</w:t>
      </w:r>
    </w:p>
    <w:p w14:paraId="6762B0C2" w14:textId="77777777" w:rsidR="006A6AB7" w:rsidRDefault="006A6AB7" w:rsidP="00D85237">
      <w:pPr>
        <w:spacing w:line="360" w:lineRule="auto"/>
        <w:jc w:val="both"/>
      </w:pPr>
      <w:r>
        <w:t>Though clinical trial data are scarce, PK profiling of phenolic compounds structurally related to RK (e.g., capsaicin, vanillin) support initial dosing safety. Preclinical data indicate a wide safety margin for RK in rodents.</w:t>
      </w:r>
    </w:p>
    <w:p w14:paraId="5023FB26" w14:textId="77777777" w:rsidR="006A6AB7" w:rsidRDefault="006A6AB7" w:rsidP="00D85237">
      <w:pPr>
        <w:spacing w:line="360" w:lineRule="auto"/>
        <w:jc w:val="both"/>
      </w:pPr>
      <w:r>
        <w:t>Structure–activity relationship (SAR) analysis highlights analogues like zingerone and 4-hydroxybenzylacetone, structurally similar to RK, as promising candidates with improved metabolic stability and for depression. Efforts in SAR could guide medicinal chemistry programs to develop a lead compound from the RK scaffold with pharmaceutical potential (for instance, adding halogen might improve receptor binding affinity).</w:t>
      </w:r>
    </w:p>
    <w:p w14:paraId="0F66BBEC" w14:textId="77777777" w:rsidR="006A6AB7" w:rsidRDefault="006A6AB7" w:rsidP="00D85237">
      <w:pPr>
        <w:spacing w:line="360" w:lineRule="auto"/>
        <w:jc w:val="both"/>
      </w:pPr>
      <w:r>
        <w:t>To elevate RK research, Nature/Science-style rigor should be pursued—emphasizing reproducibility (e.g., ARRIVE guidelines), interdisciplinary integration, and negative result transparency. By treating RK not just as a supplement but as a scientific compound of interest, future research will likely apply cutting-edge methods and maintain high standards of evidence.</w:t>
      </w:r>
    </w:p>
    <w:p w14:paraId="0DC264BB" w14:textId="1210F192" w:rsidR="006A6AB7" w:rsidRDefault="006A6AB7" w:rsidP="00D85237">
      <w:pPr>
        <w:spacing w:line="360" w:lineRule="auto"/>
        <w:jc w:val="both"/>
      </w:pPr>
      <w:r>
        <w:t xml:space="preserve">Figure 11 provides a forward-looking schematic: This workflow enables systematic discovery of RK's molecular targets and resistance mechanisms. The lentiviral approach maintains sgRNA representation throughout screening, while ML-enhanced sorting enables phenotype detection without fluorescent markers. Integrating CRISPR screening with RK treatment provides a powerful tool to deconvolve its </w:t>
      </w:r>
      <w:proofErr w:type="spellStart"/>
      <w:r>
        <w:t>polypharmacology</w:t>
      </w:r>
      <w:proofErr w:type="spellEnd"/>
      <w:r>
        <w:t xml:space="preserve"> and optimize therapeutic applications. This encapsulates how future directions converge to fully realize (or refute) RK’s potential as a beneficial compound.</w:t>
      </w:r>
    </w:p>
    <w:p w14:paraId="181F1F6C" w14:textId="2F59DE27" w:rsidR="006A6AB7" w:rsidRDefault="00D85237" w:rsidP="00D85237">
      <w:pPr>
        <w:spacing w:line="360" w:lineRule="auto"/>
        <w:jc w:val="center"/>
      </w:pPr>
      <w:r>
        <w:rPr>
          <w:noProof/>
        </w:rPr>
        <w:lastRenderedPageBreak/>
        <w:drawing>
          <wp:inline distT="0" distB="0" distL="0" distR="0" wp14:anchorId="25AC55E9" wp14:editId="6EBF9AC4">
            <wp:extent cx="5417185" cy="3530600"/>
            <wp:effectExtent l="0" t="0" r="0" b="0"/>
            <wp:docPr id="1491693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3811"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7185" cy="3530600"/>
                    </a:xfrm>
                    <a:prstGeom prst="rect">
                      <a:avLst/>
                    </a:prstGeom>
                    <a:noFill/>
                    <a:ln>
                      <a:noFill/>
                    </a:ln>
                  </pic:spPr>
                </pic:pic>
              </a:graphicData>
            </a:graphic>
          </wp:inline>
        </w:drawing>
      </w:r>
    </w:p>
    <w:p w14:paraId="5EA67C41" w14:textId="5FD6BD82" w:rsidR="006A6AB7" w:rsidRDefault="006A6AB7" w:rsidP="00BC6281">
      <w:pPr>
        <w:spacing w:line="360" w:lineRule="auto"/>
        <w:jc w:val="both"/>
      </w:pPr>
      <w:r w:rsidRPr="00361B3D">
        <w:rPr>
          <w:b/>
          <w:bCs/>
        </w:rPr>
        <w:t>Figure 11:</w:t>
      </w:r>
      <w:r>
        <w:t xml:space="preserve"> CRISPR screening workflow showing the cells are </w:t>
      </w:r>
      <w:proofErr w:type="spellStart"/>
      <w:r>
        <w:t>lentivirally</w:t>
      </w:r>
      <w:proofErr w:type="spellEnd"/>
      <w:r>
        <w:t xml:space="preserve"> transduced with sgRNA libraries, exposed to RK, and sorted for a phenotype (such as cells resistant to RK’s effect), then sequencing reveals which gene disruptions were enriched</w:t>
      </w:r>
      <w:r w:rsidR="00D85237">
        <w:t xml:space="preserve"> </w:t>
      </w:r>
      <w:r w:rsidR="00D85237">
        <w:fldChar w:fldCharType="begin"/>
      </w:r>
      <w:r w:rsidR="00063C95">
        <w:instrText xml:space="preserve"> ADDIN ZOTERO_ITEM CSL_CITATION {"citationID":"ZlY2cMPG","properties":{"formattedCitation":"[55]","plainCitation":"[55]","noteIndex":0},"citationItems":[{"id":9,"uris":["http://zotero.org/users/16306459/items/XQN8M9QB"],"itemData":{"id":9,"type":"article-journal","abstract":"Glial cells are non-neuronal elements of the nervous system (NS) and play a central role in its development, maturation, and homeostasis. Glial cell interest has increased, leading to the discovery of novel study fields. The CRISPR/Cas system has been widely employed for NS understanding. Its use to study glial cells gives crucial information about their mechanisms and role in the central nervous system (CNS) and neurodegenerative disorders. Furthermore, the increasingly accelerated discovery of genes associated with the multiple implications of glial cells could be studied and complemented with the novel screening methods of high-content and single-cell screens at the genome-scale as Perturb-Seq, CRISP-seq, and CROPseq. Besides, the emerging methods, GESTALT, and LINNAEUS, employed to generate large-scale cell lineage maps have yielded invaluable information about processes involved in neurogenesis. These advances offer new therapeutic approaches to finding critical unanswered questions about glial cells and their fundamental role in the nervous system. Furthermore, they help to better understanding the significance of glial cells and their role in developmental biology.","container-title":"Frontiers in Cell and Developmental Biology","DOI":"10.3389/fcell.2022.947769","ISSN":"2296-634X","journalAbbreviation":"Front. Cell Dev. Biol.","page":"947769","source":"DOI.org (Crossref)","title":"Recent advances in the use of CRISPR/Cas for understanding the early development of molecular gaps in glial cells","volume":"10","author":[{"family":"Barragán-Álvarez","given":"Carla Patricia"},{"family":"Flores-Fernandez","given":"José Miguel"},{"family":"Hernández-Pérez","given":"Oscar R."},{"family":"Ávila-Gónzalez","given":"Daniela"},{"family":"Díaz","given":"Nestor Fabian"},{"family":"Padilla-Camberos","given":"Eduardo"},{"family":"Dublan-García","given":"Octavio"},{"family":"Gómez-Oliván","given":"Leobardo Manuel"},{"family":"Diaz-Martinez","given":"Nestor Emmanuel"}],"issued":{"date-parts":[["2022",9,2]]}}}],"schema":"https://github.com/citation-style-language/schema/raw/master/csl-citation.json"} </w:instrText>
      </w:r>
      <w:r w:rsidR="00D85237">
        <w:fldChar w:fldCharType="separate"/>
      </w:r>
      <w:r w:rsidR="00063C95" w:rsidRPr="00063C95">
        <w:rPr>
          <w:rFonts w:cs="Times New Roman"/>
        </w:rPr>
        <w:t>[55]</w:t>
      </w:r>
      <w:r w:rsidR="00D85237">
        <w:fldChar w:fldCharType="end"/>
      </w:r>
      <w:r>
        <w:t>.</w:t>
      </w:r>
    </w:p>
    <w:p w14:paraId="3C12E6AF" w14:textId="77777777" w:rsidR="005D68EE" w:rsidRPr="005D68EE" w:rsidRDefault="005D68EE" w:rsidP="008E1E0C">
      <w:pPr>
        <w:spacing w:line="360" w:lineRule="auto"/>
      </w:pPr>
    </w:p>
    <w:p w14:paraId="00CA1E39" w14:textId="77777777" w:rsidR="005D68EE" w:rsidRPr="005D68EE" w:rsidRDefault="005D68EE" w:rsidP="005D68EE">
      <w:pPr>
        <w:spacing w:line="360" w:lineRule="auto"/>
        <w:rPr>
          <w:b/>
          <w:bCs/>
          <w:highlight w:val="yellow"/>
        </w:rPr>
      </w:pPr>
      <w:r w:rsidRPr="005D68EE">
        <w:rPr>
          <w:b/>
          <w:bCs/>
          <w:highlight w:val="yellow"/>
        </w:rPr>
        <w:t>Conclusion:</w:t>
      </w:r>
    </w:p>
    <w:p w14:paraId="64F6229B" w14:textId="77777777" w:rsidR="005D68EE" w:rsidRPr="005D68EE" w:rsidRDefault="005D68EE" w:rsidP="005D68EE">
      <w:pPr>
        <w:spacing w:line="360" w:lineRule="auto"/>
        <w:jc w:val="both"/>
        <w:rPr>
          <w:highlight w:val="yellow"/>
        </w:rPr>
      </w:pPr>
      <w:r w:rsidRPr="005D68EE">
        <w:rPr>
          <w:highlight w:val="yellow"/>
        </w:rPr>
        <w:t>This review discusses the multifaceted profile of Raspberry Ketone (RK) which has evolved from a flavoring agent to a bioactive compound of significant scientific interest. It integrates advances in its physicochemical characterization, and pharmacological effects—particularly its roles in lipid metabolism, antioxidant defense, and hepatic protection. While in vitro and animal studies suggest multi-target benefits, human evidence remains limited, and the safety of RK at high supplemental doses is not yet fully established.</w:t>
      </w:r>
    </w:p>
    <w:p w14:paraId="7F8B5CBE" w14:textId="519A9376" w:rsidR="005D68EE" w:rsidRPr="005D68EE" w:rsidRDefault="005D68EE" w:rsidP="005D68EE">
      <w:pPr>
        <w:spacing w:line="360" w:lineRule="auto"/>
        <w:jc w:val="both"/>
      </w:pPr>
      <w:r w:rsidRPr="005D68EE">
        <w:rPr>
          <w:highlight w:val="yellow"/>
        </w:rPr>
        <w:t>Latest advancements in technology including CRISPR screening, multi-omics profiling, and nanocarrier-based delivery are offering promising avenues to address current translational gaps and clarify RK’s therapeutic potential. However, rigorous clinical validation and toxicological profiling are needed prior to establishing RK as a reliable nutraceutical or therapeutic agent. A systems-level approach, underpinned by robust experimental design and interdisciplinary collaboration, will be critical to fully realize RK’s biomedical potential.</w:t>
      </w:r>
    </w:p>
    <w:p w14:paraId="4C8AB2C8" w14:textId="77777777" w:rsidR="005D68EE" w:rsidRPr="005D68EE" w:rsidRDefault="005D68EE" w:rsidP="008E1E0C">
      <w:pPr>
        <w:spacing w:line="360" w:lineRule="auto"/>
      </w:pPr>
    </w:p>
    <w:p w14:paraId="33F9BD27" w14:textId="52770BF7" w:rsidR="006A6AB7" w:rsidRPr="00361B3D" w:rsidRDefault="006A6AB7" w:rsidP="008E1E0C">
      <w:pPr>
        <w:spacing w:line="360" w:lineRule="auto"/>
        <w:rPr>
          <w:b/>
          <w:bCs/>
        </w:rPr>
      </w:pPr>
      <w:r w:rsidRPr="00361B3D">
        <w:rPr>
          <w:b/>
          <w:bCs/>
        </w:rPr>
        <w:t>Appendix</w:t>
      </w:r>
    </w:p>
    <w:p w14:paraId="0EDA5E75" w14:textId="7848C23A" w:rsidR="006A6AB7" w:rsidRDefault="006A6AB7" w:rsidP="00D85237">
      <w:pPr>
        <w:spacing w:line="360" w:lineRule="auto"/>
        <w:jc w:val="both"/>
      </w:pPr>
      <w:r>
        <w:t>•</w:t>
      </w:r>
      <w:r>
        <w:tab/>
      </w:r>
      <w:r w:rsidRPr="00361B3D">
        <w:rPr>
          <w:b/>
          <w:bCs/>
        </w:rPr>
        <w:t>Literature Search Strategy:</w:t>
      </w:r>
      <w:r>
        <w:t xml:space="preserve"> A comprehensive literature search was </w:t>
      </w:r>
      <w:r w:rsidR="007F5AFF">
        <w:t>performed</w:t>
      </w:r>
      <w:r>
        <w:t xml:space="preserve"> to gather relevant studies from 2015–2025</w:t>
      </w:r>
      <w:r w:rsidR="007F5AFF">
        <w:t xml:space="preserve"> using</w:t>
      </w:r>
      <w:r>
        <w:t xml:space="preserve"> databases </w:t>
      </w:r>
      <w:r w:rsidRPr="00361B3D">
        <w:rPr>
          <w:b/>
          <w:bCs/>
        </w:rPr>
        <w:t>PubMed</w:t>
      </w:r>
      <w:r>
        <w:t xml:space="preserve">, </w:t>
      </w:r>
      <w:r w:rsidRPr="00361B3D">
        <w:rPr>
          <w:b/>
          <w:bCs/>
        </w:rPr>
        <w:t>Scopus</w:t>
      </w:r>
      <w:r>
        <w:t xml:space="preserve">, and </w:t>
      </w:r>
      <w:r w:rsidRPr="00361B3D">
        <w:rPr>
          <w:b/>
          <w:bCs/>
        </w:rPr>
        <w:t>Web of Science</w:t>
      </w:r>
      <w:r>
        <w:t xml:space="preserve"> with a combination of keywords and Boolean operators. The core search term was </w:t>
      </w:r>
      <w:r w:rsidRPr="00361B3D">
        <w:rPr>
          <w:i/>
          <w:iCs/>
        </w:rPr>
        <w:t>(“raspberry ketone” OR “4-(4-</w:t>
      </w:r>
      <w:proofErr w:type="gramStart"/>
      <w:r w:rsidRPr="00361B3D">
        <w:rPr>
          <w:i/>
          <w:iCs/>
        </w:rPr>
        <w:t>hydroxyphenyl)butan</w:t>
      </w:r>
      <w:proofErr w:type="gramEnd"/>
      <w:r w:rsidRPr="00361B3D">
        <w:rPr>
          <w:i/>
          <w:iCs/>
        </w:rPr>
        <w:t>-2-one”)</w:t>
      </w:r>
      <w:r>
        <w:t xml:space="preserve"> </w:t>
      </w:r>
      <w:r w:rsidR="007F5AFF">
        <w:t>that included both</w:t>
      </w:r>
      <w:r>
        <w:t xml:space="preserve"> the common name and chemical name. This was combined with </w:t>
      </w:r>
      <w:r w:rsidR="007F5AFF">
        <w:t>topic-related</w:t>
      </w:r>
      <w:r>
        <w:t xml:space="preserve"> terms to filter for specific aspects, for example:</w:t>
      </w:r>
    </w:p>
    <w:p w14:paraId="6A666772" w14:textId="77777777" w:rsidR="006A6AB7" w:rsidRDefault="006A6AB7" w:rsidP="00D85237">
      <w:pPr>
        <w:spacing w:line="360" w:lineRule="auto"/>
        <w:jc w:val="both"/>
      </w:pPr>
      <w:r>
        <w:t>•</w:t>
      </w:r>
      <w:r>
        <w:tab/>
        <w:t>For pharmacology/biological activity: AND (“bioactivity” OR “mechanism” OR “PPAR” OR “obesity” OR “metabolic” OR “pharmacology”).</w:t>
      </w:r>
    </w:p>
    <w:p w14:paraId="759B8269" w14:textId="77777777" w:rsidR="006A6AB7" w:rsidRDefault="006A6AB7" w:rsidP="008E1E0C">
      <w:pPr>
        <w:spacing w:line="360" w:lineRule="auto"/>
      </w:pPr>
      <w:r>
        <w:t>•</w:t>
      </w:r>
      <w:r>
        <w:tab/>
        <w:t>For toxicology/safety: AND (“toxicity” OR “toxicology” OR “safety” OR “ADME” OR “metabolism”).</w:t>
      </w:r>
    </w:p>
    <w:p w14:paraId="5D5D1C74" w14:textId="44887FB2" w:rsidR="006A6AB7" w:rsidRDefault="006A6AB7" w:rsidP="00D85237">
      <w:pPr>
        <w:spacing w:line="360" w:lineRule="auto"/>
        <w:jc w:val="both"/>
      </w:pPr>
      <w:r>
        <w:t xml:space="preserve">Additionally, </w:t>
      </w:r>
      <w:r w:rsidR="007F5AFF">
        <w:t>date ranges from</w:t>
      </w:r>
      <w:r>
        <w:t xml:space="preserve"> “2015” through “2025” were </w:t>
      </w:r>
      <w:r w:rsidR="007F5AFF">
        <w:t>selected</w:t>
      </w:r>
      <w:r>
        <w:t xml:space="preserve"> in PubMed’s publication date filter (e.g., </w:t>
      </w:r>
      <w:r w:rsidRPr="00361B3D">
        <w:rPr>
          <w:b/>
          <w:bCs/>
        </w:rPr>
        <w:t>("2015"[DP</w:t>
      </w:r>
      <w:proofErr w:type="gramStart"/>
      <w:r w:rsidRPr="00361B3D">
        <w:rPr>
          <w:b/>
          <w:bCs/>
        </w:rPr>
        <w:t>] :</w:t>
      </w:r>
      <w:proofErr w:type="gramEnd"/>
      <w:r w:rsidRPr="00361B3D">
        <w:rPr>
          <w:b/>
          <w:bCs/>
        </w:rPr>
        <w:t xml:space="preserve"> "2025"[DP])</w:t>
      </w:r>
      <w:r>
        <w:t xml:space="preserve"> in PubMed syntax) to </w:t>
      </w:r>
      <w:r w:rsidR="007F5AFF">
        <w:t>get the latest</w:t>
      </w:r>
      <w:r>
        <w:t xml:space="preserve"> results to the last</w:t>
      </w:r>
      <w:r w:rsidR="007F5AFF">
        <w:t xml:space="preserve"> 10 years</w:t>
      </w:r>
      <w:r>
        <w:t>. An example of a final query string in PubMed was:</w:t>
      </w:r>
    </w:p>
    <w:p w14:paraId="5819734B" w14:textId="77777777" w:rsidR="006A6AB7" w:rsidRDefault="006A6AB7" w:rsidP="00D85237">
      <w:pPr>
        <w:spacing w:line="360" w:lineRule="auto"/>
        <w:jc w:val="both"/>
      </w:pPr>
      <w:r>
        <w:t>("raspberry ketone" OR "4-(4-</w:t>
      </w:r>
      <w:proofErr w:type="gramStart"/>
      <w:r>
        <w:t>hydroxyphenyl)butan</w:t>
      </w:r>
      <w:proofErr w:type="gramEnd"/>
      <w:r>
        <w:t>-2-one") AND (mechanism OR toxicity OR bioactivity OR synthesis) AND ("2015"[Date - Publication</w:t>
      </w:r>
      <w:proofErr w:type="gramStart"/>
      <w:r>
        <w:t>] :</w:t>
      </w:r>
      <w:proofErr w:type="gramEnd"/>
      <w:r>
        <w:t xml:space="preserve"> "2025"[Date - Publication]).</w:t>
      </w:r>
    </w:p>
    <w:p w14:paraId="6368E653" w14:textId="0E977B87" w:rsidR="006A6AB7" w:rsidRDefault="006A6AB7" w:rsidP="00D85237">
      <w:pPr>
        <w:spacing w:line="360" w:lineRule="auto"/>
        <w:jc w:val="both"/>
      </w:pPr>
      <w:r>
        <w:t>•</w:t>
      </w:r>
      <w:r>
        <w:tab/>
      </w:r>
      <w:r w:rsidRPr="00361B3D">
        <w:rPr>
          <w:b/>
          <w:bCs/>
        </w:rPr>
        <w:t>Inclusion/Exclusion Criteria:</w:t>
      </w:r>
      <w:r>
        <w:t xml:space="preserve"> We </w:t>
      </w:r>
      <w:r w:rsidR="007F5AFF">
        <w:t>used</w:t>
      </w:r>
      <w:r>
        <w:t xml:space="preserve"> </w:t>
      </w:r>
      <w:r w:rsidR="007F5AFF">
        <w:t>mainly</w:t>
      </w:r>
      <w:r>
        <w:t xml:space="preserve"> </w:t>
      </w:r>
      <w:r w:rsidRPr="007F5AFF">
        <w:t xml:space="preserve">peer-reviewed primary research </w:t>
      </w:r>
      <w:r w:rsidR="007F5AFF" w:rsidRPr="007F5AFF">
        <w:t>publications</w:t>
      </w:r>
      <w:r w:rsidRPr="007F5AFF">
        <w:t xml:space="preserve"> </w:t>
      </w:r>
      <w:r w:rsidR="007F5AFF">
        <w:t xml:space="preserve">focusing </w:t>
      </w:r>
      <w:r>
        <w:t xml:space="preserve">journals </w:t>
      </w:r>
      <w:r w:rsidR="007F5AFF">
        <w:t>with</w:t>
      </w:r>
      <w:r>
        <w:t xml:space="preserve"> Impact Factor &gt;5.0 to </w:t>
      </w:r>
      <w:r w:rsidR="003B497A">
        <w:t>make sure</w:t>
      </w:r>
      <w:r>
        <w:t xml:space="preserve"> high-quality studies. Key review articles (e.g., Rao </w:t>
      </w:r>
      <w:r w:rsidRPr="00361B3D">
        <w:rPr>
          <w:i/>
          <w:iCs/>
        </w:rPr>
        <w:t>et al</w:t>
      </w:r>
      <w:r>
        <w:t>., 2021 pmc.ncbi.nlm.nih.gov) were consulted for background and reference mining but emphasis was on original experimental data. We excluded anecdotal reports, non-peer-reviewed sources, and studies before 2015 (except for historical context) to keep the content current. Non-English articles were also excluded unless an English abstract provided critical information.</w:t>
      </w:r>
    </w:p>
    <w:p w14:paraId="4A58F570" w14:textId="77777777" w:rsidR="006A6AB7" w:rsidRDefault="006A6AB7" w:rsidP="00D85237">
      <w:pPr>
        <w:spacing w:line="360" w:lineRule="auto"/>
        <w:jc w:val="both"/>
      </w:pPr>
      <w:r>
        <w:t>•</w:t>
      </w:r>
      <w:r>
        <w:tab/>
      </w:r>
      <w:r w:rsidRPr="00C476C7">
        <w:rPr>
          <w:b/>
          <w:bCs/>
        </w:rPr>
        <w:t>Data Extraction:</w:t>
      </w:r>
      <w:r>
        <w:t xml:space="preserve"> Data from each study were extracted regarding objectives, methods, key findings, and relevance to RK’s chemistry or bioactivity. These were tabulated and then synthesized into the sections above. Particular attention was given to results that were </w:t>
      </w:r>
      <w:r w:rsidRPr="00C476C7">
        <w:rPr>
          <w:b/>
          <w:bCs/>
        </w:rPr>
        <w:t>well-validated</w:t>
      </w:r>
      <w:r>
        <w:t xml:space="preserve"> (e.g., dose-dependent effects with statistics, or mechanistic insights confirmed by multiple methods), as per the instruction to prioritize “mechanistically deep, well-validated studies.”</w:t>
      </w:r>
    </w:p>
    <w:p w14:paraId="31290340" w14:textId="1E416633" w:rsidR="006A6AB7" w:rsidRDefault="006A6AB7" w:rsidP="003B497A">
      <w:pPr>
        <w:spacing w:line="360" w:lineRule="auto"/>
        <w:jc w:val="both"/>
      </w:pPr>
      <w:r>
        <w:t>•</w:t>
      </w:r>
      <w:r>
        <w:tab/>
      </w:r>
      <w:r w:rsidRPr="00C476C7">
        <w:rPr>
          <w:b/>
          <w:bCs/>
        </w:rPr>
        <w:t>Bibliometric Data:</w:t>
      </w:r>
      <w:r>
        <w:t xml:space="preserve"> </w:t>
      </w:r>
      <w:r w:rsidR="003B497A" w:rsidRPr="003B497A">
        <w:t xml:space="preserve">We looked for "RK" in the article title, abstract, and keywords on Dimensions.ai and compiled the publication trends. We filtered for articles between 2015 </w:t>
      </w:r>
      <w:r w:rsidR="003B497A" w:rsidRPr="003B497A">
        <w:lastRenderedPageBreak/>
        <w:t>and 2025 and analyzed the number published year wise. These exhibited an upward trend, as shown in Figure S1. We also found the best journals and research fields for these publications, such as pharmacology/toxicology journals (about 30%), food science journals (about 20%), and so on.</w:t>
      </w:r>
    </w:p>
    <w:p w14:paraId="61DB2962" w14:textId="1C95828A" w:rsidR="006A6AB7" w:rsidRPr="00C476C7" w:rsidRDefault="006A6AB7" w:rsidP="008E1E0C">
      <w:pPr>
        <w:spacing w:line="360" w:lineRule="auto"/>
        <w:rPr>
          <w:b/>
          <w:bCs/>
        </w:rPr>
      </w:pPr>
      <w:r w:rsidRPr="00C476C7">
        <w:rPr>
          <w:b/>
          <w:bCs/>
        </w:rPr>
        <w:t>Supplementary Figures:</w:t>
      </w:r>
    </w:p>
    <w:p w14:paraId="3B9A1AC0" w14:textId="7F8A7144" w:rsidR="006A6AB7" w:rsidRDefault="0093659C" w:rsidP="008E1E0C">
      <w:pPr>
        <w:spacing w:line="360" w:lineRule="auto"/>
      </w:pPr>
      <w:r>
        <w:rPr>
          <w:rFonts w:cs="Times New Roman"/>
          <w:noProof/>
          <w:kern w:val="0"/>
          <w14:ligatures w14:val="none"/>
        </w:rPr>
        <mc:AlternateContent>
          <mc:Choice Requires="wps">
            <w:drawing>
              <wp:anchor distT="45720" distB="45720" distL="114300" distR="114300" simplePos="0" relativeHeight="251667456" behindDoc="0" locked="0" layoutInCell="1" allowOverlap="1" wp14:anchorId="5CB450FC" wp14:editId="0E5D5A92">
                <wp:simplePos x="0" y="0"/>
                <wp:positionH relativeFrom="column">
                  <wp:posOffset>344031</wp:posOffset>
                </wp:positionH>
                <wp:positionV relativeFrom="paragraph">
                  <wp:posOffset>45720</wp:posOffset>
                </wp:positionV>
                <wp:extent cx="412750" cy="292100"/>
                <wp:effectExtent l="0" t="0" r="6350" b="0"/>
                <wp:wrapNone/>
                <wp:docPr id="19993225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C93BA94" w14:textId="77777777" w:rsidR="0093659C" w:rsidRDefault="0093659C" w:rsidP="0093659C">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50FC" id="Text Box 4" o:spid="_x0000_s1030" type="#_x0000_t202" style="position:absolute;margin-left:27.1pt;margin-top:3.6pt;width:32.5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" stroked="f">
                <v:textbox>
                  <w:txbxContent>
                    <w:p w14:paraId="0C93BA94" w14:textId="77777777" w:rsidR="0093659C" w:rsidRDefault="0093659C" w:rsidP="0093659C">
                      <w:pPr>
                        <w:rPr>
                          <w:rFonts w:cs="Times New Roman"/>
                        </w:rPr>
                      </w:pPr>
                      <w:r>
                        <w:rPr>
                          <w:rFonts w:cs="Times New Roman"/>
                        </w:rPr>
                        <w:t>[A]</w:t>
                      </w:r>
                    </w:p>
                  </w:txbxContent>
                </v:textbox>
              </v:shape>
            </w:pict>
          </mc:Fallback>
        </mc:AlternateContent>
      </w:r>
      <w:r>
        <w:rPr>
          <w:noProof/>
        </w:rPr>
        <w:drawing>
          <wp:inline distT="0" distB="0" distL="0" distR="0" wp14:anchorId="45999F1C" wp14:editId="0C67FBCB">
            <wp:extent cx="5943600" cy="3168015"/>
            <wp:effectExtent l="19050" t="19050" r="19050" b="13335"/>
            <wp:docPr id="69387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7294" name="Picture 1"/>
                    <pic:cNvPicPr>
                      <a:picLocks noChangeAspect="1"/>
                    </pic:cNvPicPr>
                  </pic:nvPicPr>
                  <pic:blipFill>
                    <a:blip r:embed="rId20"/>
                    <a:stretch>
                      <a:fillRect/>
                    </a:stretch>
                  </pic:blipFill>
                  <pic:spPr>
                    <a:xfrm>
                      <a:off x="0" y="0"/>
                      <a:ext cx="5943600" cy="3168015"/>
                    </a:xfrm>
                    <a:prstGeom prst="rect">
                      <a:avLst/>
                    </a:prstGeom>
                    <a:ln>
                      <a:solidFill>
                        <a:schemeClr val="tx1"/>
                      </a:solidFill>
                    </a:ln>
                  </pic:spPr>
                </pic:pic>
              </a:graphicData>
            </a:graphic>
          </wp:inline>
        </w:drawing>
      </w:r>
    </w:p>
    <w:p w14:paraId="08B40372" w14:textId="032BCD58" w:rsidR="0093659C" w:rsidRDefault="0093659C" w:rsidP="008E1E0C">
      <w:pPr>
        <w:spacing w:line="360" w:lineRule="auto"/>
      </w:pPr>
      <w:r>
        <w:rPr>
          <w:noProof/>
        </w:rPr>
        <w:lastRenderedPageBreak/>
        <w:drawing>
          <wp:inline distT="0" distB="0" distL="0" distR="0" wp14:anchorId="3EBF5DF0" wp14:editId="5A139A13">
            <wp:extent cx="5943600" cy="3841750"/>
            <wp:effectExtent l="19050" t="19050" r="19050" b="25400"/>
            <wp:docPr id="157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173" name="Picture 1"/>
                    <pic:cNvPicPr>
                      <a:picLocks noChangeAspect="1"/>
                    </pic:cNvPicPr>
                  </pic:nvPicPr>
                  <pic:blipFill>
                    <a:blip r:embed="rId21"/>
                    <a:stretch>
                      <a:fillRect/>
                    </a:stretch>
                  </pic:blipFill>
                  <pic:spPr>
                    <a:xfrm>
                      <a:off x="0" y="0"/>
                      <a:ext cx="5943600" cy="3841750"/>
                    </a:xfrm>
                    <a:prstGeom prst="rect">
                      <a:avLst/>
                    </a:prstGeom>
                    <a:ln>
                      <a:solidFill>
                        <a:schemeClr val="tx1"/>
                      </a:solidFill>
                    </a:ln>
                  </pic:spPr>
                </pic:pic>
              </a:graphicData>
            </a:graphic>
          </wp:inline>
        </w:drawing>
      </w:r>
      <w:r>
        <w:rPr>
          <w:rFonts w:cs="Times New Roman"/>
          <w:noProof/>
          <w:kern w:val="0"/>
          <w14:ligatures w14:val="none"/>
        </w:rPr>
        <mc:AlternateContent>
          <mc:Choice Requires="wps">
            <w:drawing>
              <wp:anchor distT="45720" distB="45720" distL="114300" distR="114300" simplePos="0" relativeHeight="251669504" behindDoc="0" locked="0" layoutInCell="1" allowOverlap="1" wp14:anchorId="4B3D7CE7" wp14:editId="32F52F7E">
                <wp:simplePos x="0" y="0"/>
                <wp:positionH relativeFrom="margin">
                  <wp:posOffset>0</wp:posOffset>
                </wp:positionH>
                <wp:positionV relativeFrom="paragraph">
                  <wp:posOffset>45720</wp:posOffset>
                </wp:positionV>
                <wp:extent cx="412750" cy="292100"/>
                <wp:effectExtent l="0" t="0" r="6350" b="0"/>
                <wp:wrapNone/>
                <wp:docPr id="280385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10ED8B2E" w14:textId="77777777" w:rsidR="0093659C" w:rsidRDefault="0093659C" w:rsidP="0093659C">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D7CE7" id="Text Box 5" o:spid="_x0000_s1031" type="#_x0000_t202" style="position:absolute;margin-left:0;margin-top:3.6pt;width:32.5pt;height:2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" stroked="f">
                <v:textbox>
                  <w:txbxContent>
                    <w:p w14:paraId="10ED8B2E" w14:textId="77777777" w:rsidR="0093659C" w:rsidRDefault="0093659C" w:rsidP="0093659C">
                      <w:pPr>
                        <w:rPr>
                          <w:rFonts w:cs="Times New Roman"/>
                        </w:rPr>
                      </w:pPr>
                      <w:r>
                        <w:rPr>
                          <w:rFonts w:cs="Times New Roman"/>
                        </w:rPr>
                        <w:t>[B]</w:t>
                      </w:r>
                    </w:p>
                  </w:txbxContent>
                </v:textbox>
                <w10:wrap anchorx="margin"/>
              </v:shape>
            </w:pict>
          </mc:Fallback>
        </mc:AlternateContent>
      </w:r>
    </w:p>
    <w:p w14:paraId="45E3D22C" w14:textId="77777777" w:rsidR="006A6AB7" w:rsidRDefault="006A6AB7" w:rsidP="008E1E0C">
      <w:pPr>
        <w:spacing w:line="360" w:lineRule="auto"/>
      </w:pPr>
      <w:r w:rsidRPr="00C476C7">
        <w:rPr>
          <w:b/>
          <w:bCs/>
        </w:rPr>
        <w:t>Figure S1</w:t>
      </w:r>
      <w:r>
        <w:t xml:space="preserve">. </w:t>
      </w:r>
      <w:r w:rsidRPr="00C476C7">
        <w:rPr>
          <w:i/>
          <w:iCs/>
        </w:rPr>
        <w:t>Preliminary bibliometric analysis of Raspberry Ketone (RK) research trends.</w:t>
      </w:r>
    </w:p>
    <w:p w14:paraId="5002B9CD" w14:textId="77777777" w:rsidR="006A6AB7" w:rsidRDefault="006A6AB7" w:rsidP="008E1E0C">
      <w:pPr>
        <w:spacing w:line="360" w:lineRule="auto"/>
      </w:pPr>
      <w:r>
        <w:t>([A]) Year-wise distribution of publications on RK.</w:t>
      </w:r>
    </w:p>
    <w:p w14:paraId="139EC2D2" w14:textId="77777777" w:rsidR="006A6AB7" w:rsidRDefault="006A6AB7" w:rsidP="008E1E0C">
      <w:pPr>
        <w:spacing w:line="360" w:lineRule="auto"/>
      </w:pPr>
      <w:r>
        <w:t>([B]) Domain-wise distribution of publications on RK.</w:t>
      </w:r>
    </w:p>
    <w:p w14:paraId="1B3B1FFE" w14:textId="7E33C78D" w:rsidR="006A6AB7" w:rsidRPr="00C476C7" w:rsidRDefault="006A6AB7" w:rsidP="008E1E0C">
      <w:pPr>
        <w:spacing w:line="360" w:lineRule="auto"/>
        <w:rPr>
          <w:i/>
          <w:iCs/>
        </w:rPr>
      </w:pPr>
      <w:r w:rsidRPr="00C476C7">
        <w:rPr>
          <w:i/>
          <w:iCs/>
        </w:rPr>
        <w:t>Publication source: Dimensions.ai.</w:t>
      </w:r>
      <w:r w:rsidR="00C476C7">
        <w:rPr>
          <w:i/>
          <w:iCs/>
        </w:rPr>
        <w:t xml:space="preserve"> </w:t>
      </w:r>
      <w:r w:rsidRPr="00C476C7">
        <w:rPr>
          <w:i/>
          <w:iCs/>
        </w:rPr>
        <w:t xml:space="preserve">Search criteria: "Raspberry Ketone" AND ("anti-obesity effects" OR hepatoprotection OR </w:t>
      </w:r>
      <w:proofErr w:type="spellStart"/>
      <w:r w:rsidRPr="00C476C7">
        <w:rPr>
          <w:i/>
          <w:iCs/>
        </w:rPr>
        <w:t>cardioprotection</w:t>
      </w:r>
      <w:proofErr w:type="spellEnd"/>
      <w:r w:rsidRPr="00C476C7">
        <w:rPr>
          <w:i/>
          <w:iCs/>
        </w:rPr>
        <w:t xml:space="preserve"> OR dermatology OR entomology") in full data.</w:t>
      </w:r>
    </w:p>
    <w:p w14:paraId="050AD400" w14:textId="77777777" w:rsidR="006A6AB7" w:rsidRDefault="006A6AB7" w:rsidP="008E1E0C">
      <w:pPr>
        <w:spacing w:line="360" w:lineRule="auto"/>
      </w:pPr>
    </w:p>
    <w:p w14:paraId="7A0654BE" w14:textId="77777777" w:rsidR="006A6AB7" w:rsidRPr="00C476C7" w:rsidRDefault="006A6AB7" w:rsidP="008E1E0C">
      <w:pPr>
        <w:spacing w:line="360" w:lineRule="auto"/>
        <w:rPr>
          <w:b/>
          <w:bCs/>
        </w:rPr>
      </w:pPr>
      <w:r w:rsidRPr="00C476C7">
        <w:rPr>
          <w:b/>
          <w:bCs/>
        </w:rPr>
        <w:t>Supplementary Table:</w:t>
      </w:r>
    </w:p>
    <w:p w14:paraId="72218BAE" w14:textId="3050BF2D" w:rsidR="00E51E50" w:rsidRDefault="006A6AB7" w:rsidP="008E1E0C">
      <w:pPr>
        <w:spacing w:line="360" w:lineRule="auto"/>
      </w:pPr>
      <w:r w:rsidRPr="00C476C7">
        <w:rPr>
          <w:b/>
          <w:bCs/>
        </w:rPr>
        <w:t>Table S1.</w:t>
      </w:r>
      <w:r>
        <w:t xml:space="preserve"> Various RK production methods (chemical vs. bio-based) and their environmental footprints (energy use, waste generation).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557"/>
        <w:gridCol w:w="2212"/>
        <w:gridCol w:w="1395"/>
        <w:gridCol w:w="2489"/>
        <w:gridCol w:w="812"/>
        <w:gridCol w:w="888"/>
      </w:tblGrid>
      <w:tr w:rsidR="0093659C" w:rsidRPr="0093659C" w14:paraId="5F17C81B" w14:textId="77777777" w:rsidTr="0093659C">
        <w:trPr>
          <w:tblHeader/>
        </w:trPr>
        <w:tc>
          <w:tcPr>
            <w:tcW w:w="412" w:type="dxa"/>
            <w:tcBorders>
              <w:top w:val="single" w:sz="8" w:space="0" w:color="auto"/>
              <w:left w:val="single" w:sz="8" w:space="0" w:color="auto"/>
              <w:bottom w:val="single" w:sz="8" w:space="0" w:color="auto"/>
              <w:right w:val="single" w:sz="4" w:space="0" w:color="auto"/>
            </w:tcBorders>
            <w:tcMar>
              <w:top w:w="15" w:type="dxa"/>
              <w:left w:w="15" w:type="dxa"/>
              <w:bottom w:w="15" w:type="dxa"/>
              <w:right w:w="15" w:type="dxa"/>
            </w:tcMar>
            <w:vAlign w:val="center"/>
            <w:hideMark/>
          </w:tcPr>
          <w:p w14:paraId="78D9EEEE" w14:textId="77777777" w:rsidR="0093659C" w:rsidRPr="0093659C" w:rsidRDefault="0093659C" w:rsidP="0093659C">
            <w:pPr>
              <w:spacing w:after="160"/>
              <w:rPr>
                <w:b/>
                <w:bCs/>
              </w:rPr>
            </w:pPr>
            <w:r w:rsidRPr="0093659C">
              <w:rPr>
                <w:b/>
                <w:bCs/>
              </w:rPr>
              <w:t>Sr. No.</w:t>
            </w:r>
          </w:p>
        </w:tc>
        <w:tc>
          <w:tcPr>
            <w:tcW w:w="1558"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5BB01739" w14:textId="77777777" w:rsidR="0093659C" w:rsidRPr="0093659C" w:rsidRDefault="0093659C" w:rsidP="0093659C">
            <w:pPr>
              <w:spacing w:after="160"/>
              <w:rPr>
                <w:b/>
                <w:bCs/>
              </w:rPr>
            </w:pPr>
            <w:r w:rsidRPr="0093659C">
              <w:rPr>
                <w:b/>
                <w:bCs/>
              </w:rPr>
              <w:t>Production Method</w:t>
            </w:r>
          </w:p>
        </w:tc>
        <w:tc>
          <w:tcPr>
            <w:tcW w:w="2213"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0D77BBCE" w14:textId="77777777" w:rsidR="0093659C" w:rsidRPr="0093659C" w:rsidRDefault="0093659C" w:rsidP="0093659C">
            <w:pPr>
              <w:spacing w:after="160"/>
              <w:rPr>
                <w:b/>
                <w:bCs/>
              </w:rPr>
            </w:pPr>
            <w:r w:rsidRPr="0093659C">
              <w:rPr>
                <w:b/>
                <w:bCs/>
              </w:rPr>
              <w:t>Precursor/Substrate Used</w:t>
            </w:r>
          </w:p>
        </w:tc>
        <w:tc>
          <w:tcPr>
            <w:tcW w:w="1396"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456C75FF" w14:textId="77777777" w:rsidR="0093659C" w:rsidRPr="0093659C" w:rsidRDefault="0093659C" w:rsidP="0093659C">
            <w:pPr>
              <w:spacing w:after="160"/>
              <w:rPr>
                <w:b/>
                <w:bCs/>
              </w:rPr>
            </w:pPr>
            <w:r w:rsidRPr="0093659C">
              <w:rPr>
                <w:b/>
                <w:bCs/>
              </w:rPr>
              <w:t>Yield / Productivity</w:t>
            </w:r>
          </w:p>
        </w:tc>
        <w:tc>
          <w:tcPr>
            <w:tcW w:w="2491"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6CF79F43" w14:textId="77777777" w:rsidR="0093659C" w:rsidRPr="0093659C" w:rsidRDefault="0093659C" w:rsidP="0093659C">
            <w:pPr>
              <w:spacing w:after="160"/>
              <w:rPr>
                <w:b/>
                <w:bCs/>
              </w:rPr>
            </w:pPr>
            <w:r w:rsidRPr="0093659C">
              <w:rPr>
                <w:b/>
                <w:bCs/>
              </w:rPr>
              <w:t>Environmental Footprint</w:t>
            </w:r>
          </w:p>
        </w:tc>
        <w:tc>
          <w:tcPr>
            <w:tcW w:w="812"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72A5AF32" w14:textId="77777777" w:rsidR="0093659C" w:rsidRPr="0093659C" w:rsidRDefault="0093659C" w:rsidP="0093659C">
            <w:pPr>
              <w:spacing w:after="160"/>
              <w:rPr>
                <w:b/>
                <w:bCs/>
              </w:rPr>
            </w:pPr>
            <w:r w:rsidRPr="0093659C">
              <w:rPr>
                <w:b/>
                <w:bCs/>
              </w:rPr>
              <w:t>Scale</w:t>
            </w:r>
          </w:p>
        </w:tc>
        <w:tc>
          <w:tcPr>
            <w:tcW w:w="889" w:type="dxa"/>
            <w:tcBorders>
              <w:top w:val="single" w:sz="8" w:space="0" w:color="auto"/>
              <w:left w:val="single" w:sz="4" w:space="0" w:color="auto"/>
              <w:bottom w:val="single" w:sz="8" w:space="0" w:color="auto"/>
              <w:right w:val="single" w:sz="8" w:space="0" w:color="auto"/>
            </w:tcBorders>
            <w:tcMar>
              <w:top w:w="15" w:type="dxa"/>
              <w:left w:w="15" w:type="dxa"/>
              <w:bottom w:w="15" w:type="dxa"/>
              <w:right w:w="15" w:type="dxa"/>
            </w:tcMar>
            <w:vAlign w:val="center"/>
            <w:hideMark/>
          </w:tcPr>
          <w:p w14:paraId="593EF3B2" w14:textId="77777777" w:rsidR="0093659C" w:rsidRPr="0093659C" w:rsidRDefault="0093659C" w:rsidP="0093659C">
            <w:pPr>
              <w:spacing w:after="160"/>
              <w:rPr>
                <w:b/>
                <w:bCs/>
              </w:rPr>
            </w:pPr>
            <w:r w:rsidRPr="0093659C">
              <w:rPr>
                <w:b/>
                <w:bCs/>
              </w:rPr>
              <w:t>Reference</w:t>
            </w:r>
          </w:p>
        </w:tc>
      </w:tr>
      <w:tr w:rsidR="0093659C" w:rsidRPr="0093659C" w14:paraId="0B92B169"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2E64A8D9" w14:textId="77777777" w:rsidR="0093659C" w:rsidRPr="0093659C" w:rsidRDefault="0093659C" w:rsidP="0093659C">
            <w:pPr>
              <w:spacing w:after="160"/>
            </w:pPr>
            <w:r w:rsidRPr="0093659C">
              <w:t>1</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E5C07" w14:textId="36794A8D" w:rsidR="0093659C" w:rsidRPr="0093659C" w:rsidRDefault="0093659C" w:rsidP="0093659C">
            <w:pPr>
              <w:spacing w:after="160"/>
            </w:pPr>
            <w:r w:rsidRPr="0093659C">
              <w:t>Enzymatic biocatalytic cascade</w:t>
            </w:r>
            <w:r w:rsidRPr="0093659C">
              <w:fldChar w:fldCharType="begin"/>
            </w:r>
            <w:r w:rsidR="00063C95">
              <w:instrText xml:space="preserve"> ADDIN ZOTERO_ITEM CSL_CITATION {"citationID":"Sp6PNCns","properties":{"formattedCitation":"[56]","plainCitation":"[56]","noteIndex":0},"citationItems":[{"id":13,"uris":["http://zotero.org/users/16306459/items/PW779EAD"],"itemData":{"id":13,"type":"article-journal","abstract":"Abstract\n              \n                Raspberry ketone is a widely used flavor compound in food and cosmetic industry. Several processes for its biocatalytic production have already been described, but either with the use of genetically modified organisms (GMOs) or incomplete conversion of the variety of precursors that are available in nature. Such natural precursors are rhododendrol glycosides with different proportions of (\n                R\n                )- and (\n                S\n                )-rhododendrol depending on the origin. After hydrolysis of these rhododendrol glycosides, the formed rhododendrol enantiomers have to be oxidized to obtain the final product raspberry ketone. To be able to achieve a high conversion with different starting material, we assembled an alcohol dehydrogenase toolbox that can be accessed depending on the optical purity of the intermediate rhododendrol. This is demonstrated by converting racemic rhododendrol using a combination of (\n                R\n                )- and (\n                S\n                )-selective alcohol dehydrogenases together with a universal cofactor recycling system. Furthermore, we conducted a biocatalytic cascade reaction starting from naturally derived rhododendrol glycosides by the use of a glucosidase and an alcohol dehydrogenase to produce raspberry ketone in high yield.\n              \n            \n            \n              Key points\n              \n                •\n                LB-ADH, LK-ADH and LS-ADH oxidize (R)-rhododendrol\n              \n              \n                •\n                RR-ADH and ADH1E oxidize (S)-rhododendrol\n              \n              \n                •\n                Raspberry ketone production via glucosidase and alcohol dehydrogenases from a toolbox\n              \n            \n            \n              Graphical abstract","container-title":"Applied Microbiology and Biotechnology","DOI":"10.1007/s00253-021-11332-9","ISSN":"0175-7598, 1432-0614","issue":"10","journalAbbreviation":"Appl Microbiol Biotechnol","language":"en","page":"4189-4197","source":"DOI.org (Crossref)","title":"An ADH toolbox for raspberry ketone production from natural resources via a biocatalytic cascade","volume":"105","author":[{"family":"Becker","given":"Aileen"},{"family":"Böttcher","given":"Dominique"},{"family":"Katzer","given":"Werner"},{"family":"Siems","given":"Karsten"},{"family":"Müller-Kuhrt","given":"Lutz"},{"family":"Bornscheuer","given":"Uwe T."}],"issued":{"date-parts":[["2021",5]]}}}],"schema":"https://github.com/citation-style-language/schema/raw/master/csl-citation.json"} </w:instrText>
            </w:r>
            <w:r w:rsidRPr="0093659C">
              <w:fldChar w:fldCharType="separate"/>
            </w:r>
            <w:r w:rsidR="00063C95" w:rsidRPr="00063C95">
              <w:rPr>
                <w:rFonts w:cs="Times New Roman"/>
              </w:rPr>
              <w:t>[56]</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0D7885" w14:textId="77777777" w:rsidR="0093659C" w:rsidRPr="0093659C" w:rsidRDefault="0093659C" w:rsidP="0093659C">
            <w:pPr>
              <w:spacing w:after="160"/>
            </w:pPr>
            <w:proofErr w:type="spellStart"/>
            <w:r w:rsidRPr="0093659C">
              <w:t>Rhododendrol</w:t>
            </w:r>
            <w:proofErr w:type="spellEnd"/>
            <w:r w:rsidRPr="0093659C">
              <w:t xml:space="preserve"> glycosides from </w:t>
            </w:r>
            <w:r w:rsidRPr="0093659C">
              <w:rPr>
                <w:i/>
                <w:iCs/>
              </w:rPr>
              <w:t>Betula pendula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56973" w14:textId="77777777" w:rsidR="0093659C" w:rsidRPr="0093659C" w:rsidRDefault="0093659C" w:rsidP="0093659C">
            <w:pPr>
              <w:spacing w:after="160"/>
            </w:pPr>
            <w:r w:rsidRPr="0093659C">
              <w:t>~93% isolated yield from 150 mg substrate</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B202A" w14:textId="77777777" w:rsidR="0093659C" w:rsidRPr="0093659C" w:rsidRDefault="0093659C" w:rsidP="0093659C">
            <w:pPr>
              <w:spacing w:after="160"/>
            </w:pPr>
            <w:r w:rsidRPr="0093659C">
              <w:t>GMO-free; efficient cofactor recycling; minimal waste</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4DDEBA"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hideMark/>
          </w:tcPr>
          <w:p w14:paraId="4C664C87" w14:textId="77777777" w:rsidR="0093659C" w:rsidRPr="0093659C" w:rsidRDefault="0093659C" w:rsidP="0093659C">
            <w:pPr>
              <w:spacing w:after="160"/>
            </w:pPr>
            <w:r w:rsidRPr="0093659C">
              <w:t>Becker et al., 2021</w:t>
            </w:r>
          </w:p>
        </w:tc>
      </w:tr>
      <w:tr w:rsidR="0093659C" w:rsidRPr="0093659C" w14:paraId="01A6FB2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15ACBEDF" w14:textId="77777777" w:rsidR="0093659C" w:rsidRPr="0093659C" w:rsidRDefault="0093659C" w:rsidP="0093659C">
            <w:pPr>
              <w:spacing w:after="160"/>
            </w:pPr>
            <w:r w:rsidRPr="0093659C">
              <w:lastRenderedPageBreak/>
              <w:t>2</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32D8E" w14:textId="2D16F013" w:rsidR="0093659C" w:rsidRPr="0093659C" w:rsidRDefault="0093659C" w:rsidP="0093659C">
            <w:pPr>
              <w:spacing w:after="160"/>
            </w:pPr>
            <w:r w:rsidRPr="0093659C">
              <w:t>Chemical synthesis</w:t>
            </w:r>
            <w:r w:rsidRPr="0093659C">
              <w:fldChar w:fldCharType="begin"/>
            </w:r>
            <w:r w:rsidR="00063C95">
              <w:instrText xml:space="preserve"> ADDIN ZOTERO_ITEM CSL_CITATION {"citationID":"CVGdv9Yb","properties":{"formattedCitation":"[57]","plainCitation":"[57]","noteIndex":0},"citationItems":[{"id":82,"uris":["http://zotero.org/users/16306459/items/ZCNJVDGP"],"itemData":{"id":82,"type":"article-journal","abstract":"Abstract\n            Recent advances in the synthesis and applications of raspberry ketone are reviewed in this paper. Different routes to this material including chemical and biotechnological synthetic methods and extraction from natural sources are compared, and the applications of the ketone in flavour and fragrance, pharmaceuticals and in food and tobacco processing are discussed. Synthesis from petrochemical raw materials has the advantages of ready availability of ingredients and well‐understood synthetic steps, but direct synthesis from petrochemicals will eventually be replaced because of low yields and hazardous results to environment. The ketone can be made from natural raw materials, and the methods are promising if their disadvantages such as limited availability and complex, multi‐step reactions and harsh reaction conditions can be overcome. Biotechnological preparation methods have the advantages of reaction specificity, mild reaction conditions, but are limited in applicability because of complications associated with their synthetic and purification procedures at present. With the development of biotechnology, biotechnological preparation methods of the ketone may be the most important route in the future. Direct extraction of the ketone from natural raw materials is possible, but the cost is very high. From the view of syntheses and applications, the research perspectives of raspberry ketone are outlined in the end of this paper, which are the development of green and effective synthetic methods for raspberry ketone from natural raw materials and the preparation and application of raspberry ketone by biotechnological preparation methods.","container-title":"Flavour and Fragrance Journal","DOI":"10.1002/ffj.3678","ISSN":"0882-5734, 1099-1026","issue":"6","journalAbbreviation":"Flavour &amp; Fragrance J","language":"en","page":"615-625","source":"DOI.org (Crossref)","title":"Advances in the synthesis and applications of raspberry ketone: A review","title-short":"Advances in the synthesis and applications of raspberry ketone","volume":"36","author":[{"family":"Guo","given":"Hui"},{"family":"Chang","given":"Sha"},{"family":"Jia","given":"Lili"},{"family":"Wang","given":"Zuoyao"},{"family":"Zhang","given":"Qian"},{"family":"Zhang","given":"Guobao"}],"issued":{"date-parts":[["2021",11]]}}}],"schema":"https://github.com/citation-style-language/schema/raw/master/csl-citation.json"} </w:instrText>
            </w:r>
            <w:r w:rsidRPr="0093659C">
              <w:fldChar w:fldCharType="separate"/>
            </w:r>
            <w:r w:rsidR="00063C95" w:rsidRPr="00063C95">
              <w:rPr>
                <w:rFonts w:cs="Times New Roman"/>
              </w:rPr>
              <w:t>[57]</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977170" w14:textId="77777777" w:rsidR="0093659C" w:rsidRPr="0093659C" w:rsidRDefault="0093659C" w:rsidP="0093659C">
            <w:pPr>
              <w:spacing w:after="160"/>
            </w:pPr>
            <w:r w:rsidRPr="0093659C">
              <w:rPr>
                <w:i/>
                <w:iCs/>
              </w:rPr>
              <w:t>p</w:t>
            </w:r>
            <w:r w:rsidRPr="0093659C">
              <w:t>-Hydroxybenzaldehyde and acetone</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88CB" w14:textId="77777777" w:rsidR="0093659C" w:rsidRPr="0093659C" w:rsidRDefault="0093659C" w:rsidP="0093659C">
            <w:pPr>
              <w:spacing w:after="160"/>
            </w:pPr>
            <w:r w:rsidRPr="0093659C">
              <w:t>Not specified; general overview</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78293" w14:textId="77777777" w:rsidR="0093659C" w:rsidRPr="0093659C" w:rsidRDefault="0093659C" w:rsidP="0093659C">
            <w:pPr>
              <w:spacing w:after="160"/>
            </w:pPr>
            <w:r w:rsidRPr="0093659C">
              <w:t>Involves use of solvents and catalysts; potential environmental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D92F65" w14:textId="77777777" w:rsidR="0093659C" w:rsidRPr="0093659C" w:rsidRDefault="0093659C" w:rsidP="0093659C">
            <w:pPr>
              <w:spacing w:after="160"/>
            </w:pPr>
            <w:r w:rsidRPr="0093659C">
              <w:t>Industrial-scale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1FC2868" w14:textId="77777777" w:rsidR="0093659C" w:rsidRPr="0093659C" w:rsidRDefault="0093659C" w:rsidP="0093659C">
            <w:pPr>
              <w:spacing w:after="160"/>
            </w:pPr>
            <w:r w:rsidRPr="0093659C">
              <w:t>Guo et al., 2021</w:t>
            </w:r>
          </w:p>
        </w:tc>
      </w:tr>
      <w:tr w:rsidR="0093659C" w:rsidRPr="0093659C" w14:paraId="30103E8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DFD7A5A" w14:textId="77777777" w:rsidR="0093659C" w:rsidRPr="0093659C" w:rsidRDefault="0093659C" w:rsidP="0093659C">
            <w:pPr>
              <w:spacing w:after="160"/>
            </w:pPr>
            <w:r w:rsidRPr="0093659C">
              <w:t>3</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BCC95" w14:textId="77777777" w:rsidR="0093659C" w:rsidRPr="0093659C" w:rsidRDefault="0093659C" w:rsidP="0093659C">
            <w:pPr>
              <w:spacing w:after="160"/>
            </w:pPr>
            <w:r w:rsidRPr="0093659C">
              <w:t xml:space="preserve">Microbial fermentation using engineered </w:t>
            </w:r>
            <w:r w:rsidRPr="0093659C">
              <w:rPr>
                <w:i/>
                <w:iCs/>
              </w:rPr>
              <w:t>E. coli</w:t>
            </w:r>
            <w:r w:rsidRPr="0093659C">
              <w:rPr>
                <w:i/>
                <w:iCs/>
              </w:rPr>
              <w:fldChar w:fldCharType="begin"/>
            </w:r>
            <w:r w:rsidRPr="0093659C">
              <w:rPr>
                <w:i/>
                <w:iCs/>
              </w:rPr>
              <w:instrText xml:space="preserve"> ADDIN ZOTERO_ITEM CSL_CITATION {"citationID":"l5xLg5Ql","properties":{"formattedCitation":"[3]","plainCitation":"[3]","noteIndex":0},"citationItems":[{"id":31,"uris":["http://zotero.org/users/16306459/items/HB4TJT7D"],"itemData":{"id":31,"type":"article-journal","abstract":"Abstract\n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Pr="0093659C">
              <w:rPr>
                <w:i/>
                <w:iCs/>
              </w:rPr>
              <w:fldChar w:fldCharType="separate"/>
            </w:r>
            <w:r w:rsidRPr="0093659C">
              <w:t>[3]</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40EC6" w14:textId="77777777" w:rsidR="0093659C" w:rsidRPr="0093659C" w:rsidRDefault="0093659C" w:rsidP="0093659C">
            <w:pPr>
              <w:spacing w:after="160"/>
            </w:pPr>
            <w:r w:rsidRPr="0093659C">
              <w:rPr>
                <w:i/>
                <w:iCs/>
              </w:rPr>
              <w:t>p</w:t>
            </w:r>
            <w:r w:rsidRPr="0093659C">
              <w:t>-Coumaric acid</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E7A6F0" w14:textId="77777777" w:rsidR="0093659C" w:rsidRPr="0093659C" w:rsidRDefault="0093659C" w:rsidP="0093659C">
            <w:pPr>
              <w:spacing w:after="160"/>
            </w:pPr>
            <w:r w:rsidRPr="0093659C">
              <w:t>Up to 5 mg/L</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C015B" w14:textId="77777777" w:rsidR="0093659C" w:rsidRPr="0093659C" w:rsidRDefault="0093659C" w:rsidP="0093659C">
            <w:pPr>
              <w:spacing w:after="160"/>
            </w:pPr>
            <w:r w:rsidRPr="0093659C">
              <w:t>Genetically modified; moderate environmental impact</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CCD46D"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2FE47AB" w14:textId="77777777" w:rsidR="0093659C" w:rsidRPr="0093659C" w:rsidRDefault="0093659C" w:rsidP="0093659C">
            <w:pPr>
              <w:spacing w:after="160"/>
            </w:pPr>
            <w:proofErr w:type="spellStart"/>
            <w:r w:rsidRPr="0093659C">
              <w:t>Beekwilder</w:t>
            </w:r>
            <w:proofErr w:type="spellEnd"/>
            <w:r w:rsidRPr="0093659C">
              <w:t xml:space="preserve"> et al., 2007</w:t>
            </w:r>
          </w:p>
        </w:tc>
      </w:tr>
      <w:tr w:rsidR="0093659C" w:rsidRPr="0093659C" w14:paraId="3F2CC36E"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A3B2E28" w14:textId="77777777" w:rsidR="0093659C" w:rsidRPr="0093659C" w:rsidRDefault="0093659C" w:rsidP="0093659C">
            <w:pPr>
              <w:spacing w:after="160"/>
            </w:pPr>
            <w:r w:rsidRPr="0093659C">
              <w:t>4</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66BD6D" w14:textId="77777777" w:rsidR="0093659C" w:rsidRPr="0093659C" w:rsidRDefault="0093659C" w:rsidP="0093659C">
            <w:pPr>
              <w:spacing w:after="160"/>
            </w:pPr>
            <w:r w:rsidRPr="0093659C">
              <w:t>Transgenic plant-based biosynthesis</w:t>
            </w:r>
            <w:r w:rsidRPr="0093659C">
              <w:fldChar w:fldCharType="begin"/>
            </w:r>
            <w:r w:rsidRPr="0093659C">
              <w:instrText xml:space="preserve"> ADDIN ZOTERO_ITEM CSL_CITATION {"citationID":"dj0xDiDL","properties":{"formattedCitation":"[4]","plainCitation":"[4]","noteIndex":0},"citationItems":[{"id":24,"uris":["http://zotero.org/users/16306459/items/MVSK5APV"],"itemData":{"id":24,"type":"article-journal","container-title":"Metabolic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Pr="0093659C">
              <w:fldChar w:fldCharType="separate"/>
            </w:r>
            <w:r w:rsidRPr="0093659C">
              <w:t>[4]</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DD30B" w14:textId="77777777" w:rsidR="0093659C" w:rsidRPr="0093659C" w:rsidRDefault="0093659C" w:rsidP="0093659C">
            <w:pPr>
              <w:spacing w:after="160"/>
            </w:pPr>
            <w:r w:rsidRPr="0093659C">
              <w:t>Tyrosine via phenylpropanoid pathway</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61BAB" w14:textId="77777777" w:rsidR="0093659C" w:rsidRPr="0093659C" w:rsidRDefault="0093659C" w:rsidP="0093659C">
            <w:pPr>
              <w:spacing w:after="160"/>
            </w:pPr>
            <w:r w:rsidRPr="0093659C">
              <w:t>Not specified; proof-of-concept</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064AF" w14:textId="77777777" w:rsidR="0093659C" w:rsidRPr="0093659C" w:rsidRDefault="0093659C" w:rsidP="0093659C">
            <w:pPr>
              <w:spacing w:after="160"/>
            </w:pPr>
            <w:r w:rsidRPr="0093659C">
              <w:t xml:space="preserve">Plant </w:t>
            </w:r>
            <w:proofErr w:type="spellStart"/>
            <w:r w:rsidRPr="0093659C">
              <w:t>biofactory</w:t>
            </w:r>
            <w:proofErr w:type="spellEnd"/>
            <w:r w:rsidRPr="0093659C">
              <w:t>; sustainable potential; GMO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36731"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00EA7F92" w14:textId="77777777" w:rsidR="0093659C" w:rsidRPr="0093659C" w:rsidRDefault="0093659C" w:rsidP="0093659C">
            <w:pPr>
              <w:spacing w:after="160"/>
            </w:pPr>
            <w:proofErr w:type="spellStart"/>
            <w:r w:rsidRPr="0093659C">
              <w:t>Koeduka</w:t>
            </w:r>
            <w:proofErr w:type="spellEnd"/>
            <w:r w:rsidRPr="0093659C">
              <w:t xml:space="preserve"> et al., 2021</w:t>
            </w:r>
          </w:p>
        </w:tc>
      </w:tr>
      <w:tr w:rsidR="0093659C" w:rsidRPr="0093659C" w14:paraId="46146933"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33522010" w14:textId="77777777" w:rsidR="0093659C" w:rsidRPr="0093659C" w:rsidRDefault="0093659C" w:rsidP="0093659C">
            <w:pPr>
              <w:spacing w:after="160"/>
            </w:pPr>
            <w:r w:rsidRPr="0093659C">
              <w:t>5</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4E797" w14:textId="2BBF2E07" w:rsidR="0093659C" w:rsidRPr="0093659C" w:rsidRDefault="0093659C" w:rsidP="0093659C">
            <w:pPr>
              <w:spacing w:after="160"/>
            </w:pPr>
            <w:r w:rsidRPr="0093659C">
              <w:t xml:space="preserve">Fungal fermentation </w:t>
            </w:r>
            <w:r w:rsidRPr="0093659C">
              <w:fldChar w:fldCharType="begin"/>
            </w:r>
            <w:r w:rsidR="00063C95">
              <w:instrText xml:space="preserve"> ADDIN ZOTERO_ITEM CSL_CITATION {"citationID":"5dRtdvVD","properties":{"formattedCitation":"[58]","plainCitation":"[58]","noteIndex":0},"citationItems":[{"id":85,"uris":["http://zotero.org/users/16306459/items/Q4P4JDJT"],"itemData":{"id":85,"type":"article-journal","container-title":"Process Biochemistry","DOI":"10.1016/j.procbio.2024.05.029","ISSN":"13595113","journalAbbreviation":"Process Biochemistry","language":"en","page":"168-178","source":"DOI.org (Crossref)","title":"Bioproduction of high-value raspberry ketone by submerged fermentation of Nidula niveo-tomentosa","volume":"144","author":[{"family":"Zhang","given":"Yi"},{"family":"Goh","given":"Kheng-Lim"},{"family":"Zivkovic","given":"Vladimir"},{"family":"Ng","given":"Yuen Ling"},{"family":"Chow","given":"Yvonne"}],"issued":{"date-parts":[["2024",9]]}}}],"schema":"https://github.com/citation-style-language/schema/raw/master/csl-citation.json"} </w:instrText>
            </w:r>
            <w:r w:rsidRPr="0093659C">
              <w:fldChar w:fldCharType="separate"/>
            </w:r>
            <w:r w:rsidR="00063C95" w:rsidRPr="00063C95">
              <w:rPr>
                <w:rFonts w:cs="Times New Roman"/>
              </w:rPr>
              <w:t>[58]</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58DA3" w14:textId="77777777" w:rsidR="0093659C" w:rsidRPr="0093659C" w:rsidRDefault="0093659C" w:rsidP="0093659C">
            <w:pPr>
              <w:spacing w:after="160"/>
            </w:pPr>
            <w:r w:rsidRPr="0093659C">
              <w:t>Glucose-based media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74A68" w14:textId="77777777" w:rsidR="0093659C" w:rsidRPr="0093659C" w:rsidRDefault="0093659C" w:rsidP="0093659C">
            <w:pPr>
              <w:spacing w:after="160"/>
            </w:pPr>
            <w:r w:rsidRPr="0093659C">
              <w:t>Not specified; optimization study</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E475B" w14:textId="77777777" w:rsidR="0093659C" w:rsidRPr="0093659C" w:rsidRDefault="0093659C" w:rsidP="0093659C">
            <w:pPr>
              <w:spacing w:after="160"/>
            </w:pPr>
            <w:r w:rsidRPr="0093659C">
              <w:t>Potential low impact; submerged fermentation</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E44F9E"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20CF26E8" w14:textId="77777777" w:rsidR="0093659C" w:rsidRPr="0093659C" w:rsidRDefault="0093659C" w:rsidP="0093659C">
            <w:pPr>
              <w:spacing w:after="160"/>
            </w:pPr>
            <w:r w:rsidRPr="0093659C">
              <w:t>Zhang et al., 2024</w:t>
            </w:r>
          </w:p>
        </w:tc>
      </w:tr>
    </w:tbl>
    <w:p w14:paraId="24C2F1E6" w14:textId="77777777" w:rsidR="00E51E50" w:rsidRDefault="00E51E50" w:rsidP="0093659C">
      <w:pPr>
        <w:spacing w:after="160"/>
        <w:jc w:val="center"/>
      </w:pPr>
      <w:r>
        <w:br w:type="page"/>
      </w:r>
    </w:p>
    <w:p w14:paraId="1F1834BD" w14:textId="77777777" w:rsidR="00FA1D27" w:rsidRPr="00911662" w:rsidRDefault="00FA1D27" w:rsidP="005647EE">
      <w:pPr>
        <w:spacing w:line="360" w:lineRule="auto"/>
        <w:jc w:val="both"/>
        <w:outlineLvl w:val="0"/>
        <w:rPr>
          <w:rFonts w:eastAsia="Times New Roman" w:cs="Times New Roman"/>
          <w:kern w:val="0"/>
          <w:lang w:val="en-GB" w:eastAsia="en-GB"/>
          <w14:ligatures w14:val="none"/>
        </w:rPr>
      </w:pPr>
      <w:r w:rsidRPr="00911662">
        <w:rPr>
          <w:rFonts w:eastAsia="Times New Roman" w:cs="Times New Roman"/>
          <w:b/>
          <w:bCs/>
          <w:kern w:val="0"/>
          <w:lang w:val="en-GB" w:eastAsia="en-GB"/>
          <w14:ligatures w14:val="none"/>
        </w:rPr>
        <w:lastRenderedPageBreak/>
        <w:t>COMPETING INTERESTS DISCLAIMER:</w:t>
      </w:r>
    </w:p>
    <w:p w14:paraId="1D9102B3" w14:textId="0C721BFA" w:rsidR="00FA1D27" w:rsidRPr="005647EE" w:rsidRDefault="00FA1D27" w:rsidP="005647EE">
      <w:pPr>
        <w:spacing w:line="360" w:lineRule="auto"/>
        <w:rPr>
          <w:rFonts w:eastAsia="Times New Roman" w:cs="Times New Roman"/>
          <w:kern w:val="0"/>
          <w:lang w:val="en-GB" w:eastAsia="en-GB"/>
          <w14:ligatures w14:val="none"/>
        </w:rPr>
      </w:pPr>
      <w:r w:rsidRPr="00911662">
        <w:rPr>
          <w:rFonts w:eastAsia="Times New Roman"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47C96C2" w14:textId="77777777" w:rsidR="00A30E8B" w:rsidRPr="00EE599E" w:rsidRDefault="00A30E8B" w:rsidP="005647EE">
      <w:pPr>
        <w:spacing w:line="360" w:lineRule="auto"/>
        <w:jc w:val="both"/>
        <w:rPr>
          <w:rFonts w:eastAsia="Calibri" w:cs="Times New Roman"/>
          <w:b/>
          <w:bCs/>
          <w:highlight w:val="yellow"/>
        </w:rPr>
      </w:pPr>
      <w:bookmarkStart w:id="1" w:name="_Hlk180402183"/>
      <w:bookmarkStart w:id="2" w:name="_Hlk183680988"/>
      <w:bookmarkStart w:id="3" w:name="_Hlk197682629"/>
      <w:r w:rsidRPr="00EE599E">
        <w:rPr>
          <w:rFonts w:eastAsia="Calibri" w:cs="Times New Roman"/>
          <w:b/>
          <w:bCs/>
          <w:highlight w:val="yellow"/>
        </w:rPr>
        <w:t>Disclaimer (Artificial intelligence)</w:t>
      </w:r>
    </w:p>
    <w:p w14:paraId="2895E905"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highlight w:val="yellow"/>
        </w:rPr>
        <w:t>Author(s) hereby declare that generative AI technologies were used in a limited capacity for language refinement and technical editing, without influencing the scientific content, interpretation of data, or originality of ideas. The following tools were used:</w:t>
      </w:r>
    </w:p>
    <w:p w14:paraId="1A1929AE"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b/>
          <w:bCs/>
          <w:highlight w:val="yellow"/>
        </w:rPr>
        <w:t>Tool:</w:t>
      </w:r>
      <w:r w:rsidRPr="00EE599E">
        <w:rPr>
          <w:rFonts w:eastAsia="Calibri" w:cs="Times New Roman"/>
          <w:highlight w:val="yellow"/>
        </w:rPr>
        <w:t xml:space="preserve"> ChatGPT (GPT-4, OpenAI, https://chat.openai.com)</w:t>
      </w:r>
    </w:p>
    <w:p w14:paraId="5260A8EA"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b/>
          <w:bCs/>
          <w:highlight w:val="yellow"/>
        </w:rPr>
        <w:t>Purpose:</w:t>
      </w:r>
      <w:r w:rsidRPr="00EE599E">
        <w:rPr>
          <w:rFonts w:eastAsia="Calibri" w:cs="Times New Roman"/>
          <w:highlight w:val="yellow"/>
        </w:rPr>
        <w:t xml:space="preserve"> Clarification of grammar, syntax, formatting suggestions, and generating figure legends and abbreviation lists based on author-provided content.</w:t>
      </w:r>
    </w:p>
    <w:p w14:paraId="613CF565" w14:textId="77777777" w:rsidR="00A30E8B" w:rsidRPr="00EE599E" w:rsidRDefault="00A30E8B" w:rsidP="005647EE">
      <w:pPr>
        <w:spacing w:line="360" w:lineRule="auto"/>
        <w:jc w:val="both"/>
        <w:rPr>
          <w:rFonts w:eastAsia="Calibri" w:cs="Times New Roman"/>
          <w:b/>
          <w:bCs/>
          <w:highlight w:val="yellow"/>
        </w:rPr>
      </w:pPr>
      <w:r w:rsidRPr="00EE599E">
        <w:rPr>
          <w:rFonts w:eastAsia="Calibri" w:cs="Times New Roman"/>
          <w:b/>
          <w:bCs/>
          <w:highlight w:val="yellow"/>
        </w:rPr>
        <w:t>Prompts Used:</w:t>
      </w:r>
    </w:p>
    <w:p w14:paraId="7A9EFC1B"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highlight w:val="yellow"/>
        </w:rPr>
        <w:t>“Summarize this reference in IEEE style”</w:t>
      </w:r>
    </w:p>
    <w:p w14:paraId="403A7E89"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highlight w:val="yellow"/>
        </w:rPr>
        <w:t>“Convert this into a concise scientific paragraph using hedging language”</w:t>
      </w:r>
    </w:p>
    <w:p w14:paraId="09CB5B47" w14:textId="03A58151" w:rsidR="00A30E8B" w:rsidRPr="00EE599E" w:rsidRDefault="00A30E8B" w:rsidP="005647EE">
      <w:pPr>
        <w:spacing w:line="360" w:lineRule="auto"/>
        <w:jc w:val="both"/>
        <w:rPr>
          <w:rFonts w:eastAsia="Calibri" w:cs="Times New Roman"/>
          <w:highlight w:val="yellow"/>
        </w:rPr>
      </w:pPr>
      <w:r w:rsidRPr="00EE599E">
        <w:rPr>
          <w:rFonts w:eastAsia="Calibri" w:cs="Times New Roman"/>
          <w:highlight w:val="yellow"/>
        </w:rPr>
        <w:t>“Improve technical formatting for this figure caption without altering scientific meaning”</w:t>
      </w:r>
    </w:p>
    <w:p w14:paraId="5979709C" w14:textId="77777777" w:rsidR="00A30E8B" w:rsidRPr="00EE599E" w:rsidRDefault="00A30E8B" w:rsidP="005647EE">
      <w:pPr>
        <w:spacing w:line="360" w:lineRule="auto"/>
        <w:jc w:val="both"/>
        <w:rPr>
          <w:rFonts w:eastAsia="Calibri" w:cs="Times New Roman"/>
          <w:highlight w:val="yellow"/>
        </w:rPr>
      </w:pPr>
      <w:r w:rsidRPr="00EE599E">
        <w:rPr>
          <w:rFonts w:eastAsia="Calibri" w:cs="Times New Roman"/>
          <w:highlight w:val="yellow"/>
        </w:rPr>
        <w:t>No AI-generated content was used in place of author analysis, discussion, experimental data, or intellectual input.</w:t>
      </w:r>
    </w:p>
    <w:p w14:paraId="68166E7C" w14:textId="22E1E4E5" w:rsidR="006B7566" w:rsidRPr="00EE599E" w:rsidRDefault="00A30E8B" w:rsidP="005647EE">
      <w:pPr>
        <w:spacing w:line="360" w:lineRule="auto"/>
        <w:jc w:val="both"/>
        <w:rPr>
          <w:rFonts w:eastAsia="Calibri" w:cs="Times New Roman"/>
        </w:rPr>
      </w:pPr>
      <w:r w:rsidRPr="00EE599E">
        <w:rPr>
          <w:rFonts w:eastAsia="Calibri" w:cs="Times New Roman"/>
          <w:highlight w:val="yellow"/>
        </w:rPr>
        <w:t>All scientific content, conclusions, and originality remain solely the responsibility of the authors.</w:t>
      </w:r>
    </w:p>
    <w:bookmarkEnd w:id="1"/>
    <w:bookmarkEnd w:id="2"/>
    <w:bookmarkEnd w:id="3"/>
    <w:p w14:paraId="19A6072F" w14:textId="03F7AF40" w:rsidR="00FA1D27" w:rsidRPr="00EE599E" w:rsidRDefault="00FA1D27" w:rsidP="00E51E50">
      <w:pPr>
        <w:spacing w:line="360" w:lineRule="auto"/>
        <w:jc w:val="center"/>
        <w:rPr>
          <w:b/>
          <w:bCs/>
        </w:rPr>
      </w:pPr>
    </w:p>
    <w:p w14:paraId="520DB51B" w14:textId="77777777" w:rsidR="00FA1D27" w:rsidRDefault="00FA1D27" w:rsidP="00E51E50">
      <w:pPr>
        <w:spacing w:line="360" w:lineRule="auto"/>
        <w:jc w:val="center"/>
        <w:rPr>
          <w:b/>
          <w:bCs/>
        </w:rPr>
      </w:pPr>
    </w:p>
    <w:p w14:paraId="093219E7" w14:textId="77777777" w:rsidR="00FA1D27" w:rsidRDefault="00FA1D27" w:rsidP="00E51E50">
      <w:pPr>
        <w:spacing w:line="360" w:lineRule="auto"/>
        <w:jc w:val="center"/>
        <w:rPr>
          <w:b/>
          <w:bCs/>
        </w:rPr>
      </w:pPr>
    </w:p>
    <w:p w14:paraId="5A169B4D" w14:textId="72E9AA2B" w:rsidR="006A6AB7" w:rsidRPr="00E51E50" w:rsidRDefault="00B16A9B" w:rsidP="00E51E50">
      <w:pPr>
        <w:spacing w:line="360" w:lineRule="auto"/>
        <w:jc w:val="center"/>
        <w:rPr>
          <w:b/>
          <w:bCs/>
        </w:rPr>
      </w:pPr>
      <w:r>
        <w:rPr>
          <w:b/>
          <w:bCs/>
        </w:rPr>
        <w:t>References</w:t>
      </w:r>
    </w:p>
    <w:p w14:paraId="6D094B4A" w14:textId="77777777" w:rsidR="00063C95" w:rsidRDefault="00E51E50" w:rsidP="00063C95">
      <w:pPr>
        <w:pStyle w:val="Bibliography"/>
      </w:pPr>
      <w:r>
        <w:fldChar w:fldCharType="begin"/>
      </w:r>
      <w:r w:rsidR="005921AA">
        <w:instrText xml:space="preserve"> ADDIN ZOTERO_BIBL {"uncited":[],"omitted":[],"custom":[]} CSL_BIBLIOGRAPHY </w:instrText>
      </w:r>
      <w:r>
        <w:fldChar w:fldCharType="separate"/>
      </w:r>
      <w:r w:rsidR="00063C95">
        <w:t>[1]</w:t>
      </w:r>
      <w:r w:rsidR="00063C95">
        <w:tab/>
        <w:t xml:space="preserve">M. Larsen and L. Poll, “Odour thresholds of some important aroma compounds in raspberries,” </w:t>
      </w:r>
      <w:r w:rsidR="00063C95">
        <w:rPr>
          <w:i/>
          <w:iCs/>
        </w:rPr>
        <w:t>Z. Für Lebensm.-Unters. Forsch.</w:t>
      </w:r>
      <w:r w:rsidR="00063C95">
        <w:t>, vol. 191, no. 2, pp. 129–131, Aug. 1990, doi: 10.1007/BF01202638.</w:t>
      </w:r>
    </w:p>
    <w:p w14:paraId="189A4D65" w14:textId="77777777" w:rsidR="00063C95" w:rsidRDefault="00063C95" w:rsidP="00063C95">
      <w:pPr>
        <w:pStyle w:val="Bibliography"/>
      </w:pPr>
      <w:r>
        <w:t>[2]</w:t>
      </w:r>
      <w:r>
        <w:tab/>
        <w:t xml:space="preserve">S. Masuo, C. Saga, K. Usui, Y. Sasakura, Y. Kawasaki, and N. Takaya, “Glucose-Derived Raspberry Ketone Produced via Engineered Escherichia coli Metabolism,” </w:t>
      </w:r>
      <w:r>
        <w:rPr>
          <w:i/>
          <w:iCs/>
        </w:rPr>
        <w:t>Front. Bioeng. Biotechnol.</w:t>
      </w:r>
      <w:r>
        <w:t>, vol. 10, p. 843843, Feb. 2022, doi: 10.3389/fbioe.2022.843843.</w:t>
      </w:r>
    </w:p>
    <w:p w14:paraId="7297EABD" w14:textId="77777777" w:rsidR="00063C95" w:rsidRDefault="00063C95" w:rsidP="00063C95">
      <w:pPr>
        <w:pStyle w:val="Bibliography"/>
      </w:pPr>
      <w:r>
        <w:t>[3]</w:t>
      </w:r>
      <w:r>
        <w:tab/>
        <w:t xml:space="preserve">J. Beekwilder </w:t>
      </w:r>
      <w:r>
        <w:rPr>
          <w:i/>
          <w:iCs/>
        </w:rPr>
        <w:t>et al.</w:t>
      </w:r>
      <w:r>
        <w:t xml:space="preserve">, “Microbial production of natural raspberry ketone,” </w:t>
      </w:r>
      <w:r>
        <w:rPr>
          <w:i/>
          <w:iCs/>
        </w:rPr>
        <w:t>Biotechnol. J.</w:t>
      </w:r>
      <w:r>
        <w:t>, vol. 2, no. 10, pp. 1270–1279, Oct. 2007, doi: 10.1002/biot.200700076.</w:t>
      </w:r>
    </w:p>
    <w:p w14:paraId="491546B3" w14:textId="77777777" w:rsidR="00063C95" w:rsidRDefault="00063C95" w:rsidP="00063C95">
      <w:pPr>
        <w:pStyle w:val="Bibliography"/>
      </w:pPr>
      <w:r>
        <w:t>[4]</w:t>
      </w:r>
      <w:r>
        <w:tab/>
        <w:t xml:space="preserve">T. Koeduka </w:t>
      </w:r>
      <w:r>
        <w:rPr>
          <w:i/>
          <w:iCs/>
        </w:rPr>
        <w:t>et al.</w:t>
      </w:r>
      <w:r>
        <w:t xml:space="preserve">, “Production of raspberry ketone by redirecting the metabolic flux to the phenylpropanoid pathway in tobacco plants,” </w:t>
      </w:r>
      <w:r>
        <w:rPr>
          <w:i/>
          <w:iCs/>
        </w:rPr>
        <w:t>Metab. Eng. Commun.</w:t>
      </w:r>
      <w:r>
        <w:t>, vol. 13, p. e00180, Dec. 2021, doi: 10.1016/j.mec.2021.e00180.</w:t>
      </w:r>
    </w:p>
    <w:p w14:paraId="50462C8C" w14:textId="77777777" w:rsidR="00063C95" w:rsidRDefault="00063C95" w:rsidP="00063C95">
      <w:pPr>
        <w:pStyle w:val="Bibliography"/>
      </w:pPr>
      <w:r>
        <w:t>[5]</w:t>
      </w:r>
      <w:r>
        <w:tab/>
        <w:t xml:space="preserve">U.S. Food and Drug Administration (FDA), “21 CFR 172.515: Synthetic flavoring substances and adjuvants.” U.S. National Archives and Records Administration, Mar. 17, </w:t>
      </w:r>
      <w:r>
        <w:lastRenderedPageBreak/>
        <w:t>2014. Accessed: May 08, 2025. [Online]. Available: https://www.ecfr.gov/cgi-bin/ECFR?page=browse</w:t>
      </w:r>
    </w:p>
    <w:p w14:paraId="2F27E9CD" w14:textId="77777777" w:rsidR="00063C95" w:rsidRDefault="00063C95" w:rsidP="00063C95">
      <w:pPr>
        <w:pStyle w:val="Bibliography"/>
      </w:pPr>
      <w:r>
        <w:t>[6]</w:t>
      </w:r>
      <w:r>
        <w:tab/>
        <w:t xml:space="preserve">C. Morimoto, Y. Satoh, M. Hara, S. Inoue, T. Tsujita, and H. Okuda, “Anti-obese action of raspberry ketone,” </w:t>
      </w:r>
      <w:r>
        <w:rPr>
          <w:i/>
          <w:iCs/>
        </w:rPr>
        <w:t>Life Sci.</w:t>
      </w:r>
      <w:r>
        <w:t>, vol. 77, no. 2, pp. 194–204, May 2005, doi: 10.1016/j.lfs.2004.12.029.</w:t>
      </w:r>
    </w:p>
    <w:p w14:paraId="29412960" w14:textId="77777777" w:rsidR="00063C95" w:rsidRDefault="00063C95" w:rsidP="00063C95">
      <w:pPr>
        <w:pStyle w:val="Bibliography"/>
      </w:pPr>
      <w:r>
        <w:t>[7]</w:t>
      </w:r>
      <w:r>
        <w:tab/>
        <w:t xml:space="preserve">P. A. C. McPherson, N. McKenna, and B. M. Johnston, “Physicochemical Properties of 4-(4-Hydroxyphenyl)-butan-2-one (‘Raspberry Ketone’) Evaluated Using a Computational Chemistry Approach,” </w:t>
      </w:r>
      <w:r>
        <w:rPr>
          <w:i/>
          <w:iCs/>
        </w:rPr>
        <w:t>ACS Omega</w:t>
      </w:r>
      <w:r>
        <w:t>, vol. 9, no. 22, pp. 23963–23970, Jun. 2024, doi: 10.1021/acsomega.4c02293.</w:t>
      </w:r>
    </w:p>
    <w:p w14:paraId="43DD21CA" w14:textId="77777777" w:rsidR="00063C95" w:rsidRDefault="00063C95" w:rsidP="00063C95">
      <w:pPr>
        <w:pStyle w:val="Bibliography"/>
      </w:pPr>
      <w:r>
        <w:t>[8]</w:t>
      </w:r>
      <w:r>
        <w:tab/>
        <w:t xml:space="preserve">M. D. Kengar, R. S. Howal, D. B. Aundhakar, A. V. Nikam, and P. S. Hasabe, “Physico-chemical Properties of Solid Drugs: A Review,” </w:t>
      </w:r>
      <w:r>
        <w:rPr>
          <w:i/>
          <w:iCs/>
        </w:rPr>
        <w:t>Asian J. Pharm. Technol.</w:t>
      </w:r>
      <w:r>
        <w:t>, vol. 9, no. 1, p. 53, 2019, doi: 10.5958/2231-5713.2019.00010.2.</w:t>
      </w:r>
    </w:p>
    <w:p w14:paraId="15661B07" w14:textId="77777777" w:rsidR="00063C95" w:rsidRDefault="00063C95" w:rsidP="00063C95">
      <w:pPr>
        <w:pStyle w:val="Bibliography"/>
      </w:pPr>
      <w:r>
        <w:t>[9]</w:t>
      </w:r>
      <w:r>
        <w:tab/>
        <w:t xml:space="preserve">J. Aihara, “Reduced HOMO−LUMO Gap as an Index of Kinetic Stability for Polycyclic Aromatic Hydrocarbons,” </w:t>
      </w:r>
      <w:r>
        <w:rPr>
          <w:i/>
          <w:iCs/>
        </w:rPr>
        <w:t>J. Phys. Chem. A</w:t>
      </w:r>
      <w:r>
        <w:t>, vol. 103, no. 37, pp. 7487–7495, Sep. 1999, doi: 10.1021/jp990092i.</w:t>
      </w:r>
    </w:p>
    <w:p w14:paraId="09278A74" w14:textId="77777777" w:rsidR="00063C95" w:rsidRDefault="00063C95" w:rsidP="00063C95">
      <w:pPr>
        <w:pStyle w:val="Bibliography"/>
      </w:pPr>
      <w:r>
        <w:t>[10]</w:t>
      </w:r>
      <w:r>
        <w:tab/>
        <w:t xml:space="preserve">M. Lu, F. Guo, B. Fan, Z. Ren, and Q. Li, “Solubility and solution thermodynamics of Raspberry Ketone in pure organic solvents and binary solvent mixtures from T = (293.15 to 333.15) K,” </w:t>
      </w:r>
      <w:r>
        <w:rPr>
          <w:i/>
          <w:iCs/>
        </w:rPr>
        <w:t>J. Mol. Liq.</w:t>
      </w:r>
      <w:r>
        <w:t>, vol. 246, pp. 332–341, Nov. 2017, doi: 10.1016/j.molliq.2017.09.084.</w:t>
      </w:r>
    </w:p>
    <w:p w14:paraId="4CF72C60" w14:textId="77777777" w:rsidR="00063C95" w:rsidRDefault="00063C95" w:rsidP="00063C95">
      <w:pPr>
        <w:pStyle w:val="Bibliography"/>
      </w:pPr>
      <w:r>
        <w:t>[11]</w:t>
      </w:r>
      <w:r>
        <w:tab/>
        <w:t xml:space="preserve">A. Kumar, K. Shipam, and S. Kumar, “Raspberry ketone loaded self nanoemulsifying system of cardamom oil: Assessment of phase behavior, dissolution rate and anti-hyperlipidemic activity,” </w:t>
      </w:r>
      <w:r>
        <w:rPr>
          <w:i/>
          <w:iCs/>
        </w:rPr>
        <w:t>J. Drug Deliv. Sci. Technol.</w:t>
      </w:r>
      <w:r>
        <w:t>, vol. 99, p. 105937, Sep. 2024, doi: 10.1016/j.jddst.2024.105937.</w:t>
      </w:r>
    </w:p>
    <w:p w14:paraId="416E4D78" w14:textId="77777777" w:rsidR="00063C95" w:rsidRDefault="00063C95" w:rsidP="00063C95">
      <w:pPr>
        <w:pStyle w:val="Bibliography"/>
      </w:pPr>
      <w:r>
        <w:t>[12]</w:t>
      </w:r>
      <w:r>
        <w:tab/>
        <w:t xml:space="preserve">D. A. Price, J. Blagg, L. Jones, N. Greene, and T. Wager, “Physicochemical drug properties associated with </w:t>
      </w:r>
      <w:r>
        <w:rPr>
          <w:i/>
          <w:iCs/>
        </w:rPr>
        <w:t>in vivo</w:t>
      </w:r>
      <w:r>
        <w:t xml:space="preserve"> toxicological outcomes: a review,” </w:t>
      </w:r>
      <w:r>
        <w:rPr>
          <w:i/>
          <w:iCs/>
        </w:rPr>
        <w:t>Expert Opin. Drug Metab. Toxicol.</w:t>
      </w:r>
      <w:r>
        <w:t>, vol. 5, no. 8, pp. 921–931, Aug. 2009, doi: 10.1517/17425250903042318.</w:t>
      </w:r>
    </w:p>
    <w:p w14:paraId="3F9ED254" w14:textId="77777777" w:rsidR="00063C95" w:rsidRDefault="00063C95" w:rsidP="00063C95">
      <w:pPr>
        <w:pStyle w:val="Bibliography"/>
      </w:pPr>
      <w:r>
        <w:t>[13]</w:t>
      </w:r>
      <w:r>
        <w:tab/>
        <w:t xml:space="preserve">V. Khan, S. Sharma, U. Bhandari, S. M. Ali, and S. E. Haque, “Raspberry ketone protects against isoproterenol-induced myocardial infarction in rats,” </w:t>
      </w:r>
      <w:r>
        <w:rPr>
          <w:i/>
          <w:iCs/>
        </w:rPr>
        <w:t>Life Sci.</w:t>
      </w:r>
      <w:r>
        <w:t>, vol. 194, pp. 205–212, Feb. 2018, doi: 10.1016/j.lfs.2017.12.013.</w:t>
      </w:r>
    </w:p>
    <w:p w14:paraId="4AF7C345" w14:textId="77777777" w:rsidR="00063C95" w:rsidRDefault="00063C95" w:rsidP="00063C95">
      <w:pPr>
        <w:pStyle w:val="Bibliography"/>
      </w:pPr>
      <w:r>
        <w:t>[14]</w:t>
      </w:r>
      <w:r>
        <w:tab/>
        <w:t xml:space="preserve">E. T. Mehanna, B. M. Barakat, M. H. ElSayed, and M. K. Tawfik, “An optimized dose of raspberry ketones controls hyperlipidemia and insulin resistance in male obese rats: Effect on adipose tissue expression of adipocytokines and Aquaporin 7,” </w:t>
      </w:r>
      <w:r>
        <w:rPr>
          <w:i/>
          <w:iCs/>
        </w:rPr>
        <w:t>Eur. J. Pharmacol.</w:t>
      </w:r>
      <w:r>
        <w:t>, vol. 832, pp. 81–89, Aug. 2018, doi: 10.1016/j.ejphar.2018.05.028.</w:t>
      </w:r>
    </w:p>
    <w:p w14:paraId="1E0B1758" w14:textId="77777777" w:rsidR="00063C95" w:rsidRDefault="00063C95" w:rsidP="00063C95">
      <w:pPr>
        <w:pStyle w:val="Bibliography"/>
      </w:pPr>
      <w:r>
        <w:t>[15]</w:t>
      </w:r>
      <w:r>
        <w:tab/>
        <w:t xml:space="preserve">S.-Y. Leu </w:t>
      </w:r>
      <w:r>
        <w:rPr>
          <w:i/>
          <w:iCs/>
        </w:rPr>
        <w:t>et al.</w:t>
      </w:r>
      <w:r>
        <w:t xml:space="preserve">, “Raspberry Ketone Reduced Lipid Accumulation in 3T3-L1 Cells and Ovariectomy-Induced Obesity in Wistar Rats by Regulating Autophagy Mechanisms,” </w:t>
      </w:r>
      <w:r>
        <w:rPr>
          <w:i/>
          <w:iCs/>
        </w:rPr>
        <w:t>J. Agric. Food Chem.</w:t>
      </w:r>
      <w:r>
        <w:t>, vol. 65, no. 50, pp. 10907–10914, Dec. 2017, doi: 10.1021/acs.jafc.7b03831.</w:t>
      </w:r>
    </w:p>
    <w:p w14:paraId="2A8B4650" w14:textId="77777777" w:rsidR="00063C95" w:rsidRDefault="00063C95" w:rsidP="00063C95">
      <w:pPr>
        <w:pStyle w:val="Bibliography"/>
      </w:pPr>
      <w:r>
        <w:t>[16]</w:t>
      </w:r>
      <w:r>
        <w:tab/>
        <w:t xml:space="preserve">K. Park, “Raspberry Ketone Increases Both Lipolysis and Fatty Acid Oxidation in 3T3-L1 Adipocytes,” </w:t>
      </w:r>
      <w:r>
        <w:rPr>
          <w:i/>
          <w:iCs/>
        </w:rPr>
        <w:t>Planta Med.</w:t>
      </w:r>
      <w:r>
        <w:t>, vol. 76, no. 15, pp. 1654–1658, Oct. 2010, doi: 10.1055/s-0030-1249860.</w:t>
      </w:r>
    </w:p>
    <w:p w14:paraId="3C153F82" w14:textId="77777777" w:rsidR="00063C95" w:rsidRDefault="00063C95" w:rsidP="00063C95">
      <w:pPr>
        <w:pStyle w:val="Bibliography"/>
      </w:pPr>
      <w:r>
        <w:t>[17]</w:t>
      </w:r>
      <w:r>
        <w:tab/>
        <w:t xml:space="preserve">N. Uramaru, A. Kawashima, M. Osabe, and T. Higuchi, “Rhododendrol, a reductive metabolite of raspberry ketone, suppresses the differentiation of 3T3‑L1 cells into adipocytes,” </w:t>
      </w:r>
      <w:r>
        <w:rPr>
          <w:i/>
          <w:iCs/>
        </w:rPr>
        <w:t>Mol. Med. Rep.</w:t>
      </w:r>
      <w:r>
        <w:t>, vol. 27, no. 2, p. 51, Jan. 2023, doi: 10.3892/mmr.2023.12938.</w:t>
      </w:r>
    </w:p>
    <w:p w14:paraId="16322CE7" w14:textId="77777777" w:rsidR="00063C95" w:rsidRDefault="00063C95" w:rsidP="00063C95">
      <w:pPr>
        <w:pStyle w:val="Bibliography"/>
      </w:pPr>
      <w:r>
        <w:t>[18]</w:t>
      </w:r>
      <w:r>
        <w:tab/>
        <w:t xml:space="preserve">L. Wang, X. Meng, and F. Zhang, “Raspberry Ketone Protects Rats Fed High-Fat Diets Against Nonalcoholic Steatohepatitis,” </w:t>
      </w:r>
      <w:r>
        <w:rPr>
          <w:i/>
          <w:iCs/>
        </w:rPr>
        <w:t>J. Med. Food</w:t>
      </w:r>
      <w:r>
        <w:t>, vol. 15, no. 5, pp. 495–503, May 2012, doi: 10.1089/jmf.2011.1717.</w:t>
      </w:r>
    </w:p>
    <w:p w14:paraId="1DF1691F" w14:textId="77777777" w:rsidR="00063C95" w:rsidRDefault="00063C95" w:rsidP="00063C95">
      <w:pPr>
        <w:pStyle w:val="Bibliography"/>
      </w:pPr>
      <w:r>
        <w:lastRenderedPageBreak/>
        <w:t>[19]</w:t>
      </w:r>
      <w:r>
        <w:tab/>
        <w:t xml:space="preserve">S. H. Lim and C.-I. Choi, “Potentials of Raspberry Ketone as a Natural Antioxidant,” </w:t>
      </w:r>
      <w:r>
        <w:rPr>
          <w:i/>
          <w:iCs/>
        </w:rPr>
        <w:t>Antioxidants</w:t>
      </w:r>
      <w:r>
        <w:t>, vol. 10, no. 3, p. 482, Mar. 2021, doi: 10.3390/antiox10030482.</w:t>
      </w:r>
    </w:p>
    <w:p w14:paraId="515A7D83" w14:textId="77777777" w:rsidR="00063C95" w:rsidRDefault="00063C95" w:rsidP="00063C95">
      <w:pPr>
        <w:pStyle w:val="Bibliography"/>
      </w:pPr>
      <w:r>
        <w:t>[20]</w:t>
      </w:r>
      <w:r>
        <w:tab/>
        <w:t xml:space="preserve">X. Li </w:t>
      </w:r>
      <w:r>
        <w:rPr>
          <w:i/>
          <w:iCs/>
        </w:rPr>
        <w:t>et al.</w:t>
      </w:r>
      <w:r>
        <w:t xml:space="preserve">, “Potential metabolic activities of raspberry ketone,” </w:t>
      </w:r>
      <w:r>
        <w:rPr>
          <w:i/>
          <w:iCs/>
        </w:rPr>
        <w:t>J. Food Biochem.</w:t>
      </w:r>
      <w:r>
        <w:t>, vol. 46, no. 1, Jan. 2022, doi: 10.1111/jfbc.14018.</w:t>
      </w:r>
    </w:p>
    <w:p w14:paraId="178DEDB9" w14:textId="77777777" w:rsidR="00063C95" w:rsidRDefault="00063C95" w:rsidP="00063C95">
      <w:pPr>
        <w:pStyle w:val="Bibliography"/>
      </w:pPr>
      <w:r>
        <w:t>[21]</w:t>
      </w:r>
      <w:r>
        <w:tab/>
        <w:t xml:space="preserve">T. M. Mir, G. Ma, Z. Ali, I. A. Khan, and M. K. Ashfaq, “Effect of Raspberry Ketone on Normal, Obese and Health-Compromised Obese Mice: A Preliminary Study,” </w:t>
      </w:r>
      <w:r>
        <w:rPr>
          <w:i/>
          <w:iCs/>
        </w:rPr>
        <w:t>J. Diet. Suppl.</w:t>
      </w:r>
      <w:r>
        <w:t>, vol. 18, no. 1, pp. 1–16, Jan. 2021, doi: 10.1080/19390211.2019.1674996.</w:t>
      </w:r>
    </w:p>
    <w:p w14:paraId="3AE59199" w14:textId="77777777" w:rsidR="00063C95" w:rsidRDefault="00063C95" w:rsidP="00063C95">
      <w:pPr>
        <w:pStyle w:val="Bibliography"/>
      </w:pPr>
      <w:r>
        <w:t>[22]</w:t>
      </w:r>
      <w:r>
        <w:tab/>
        <w:t xml:space="preserve">Z. Yao, Z. Zhu, X. Chen, and X. Li, “Ameliorative Effect of Raspberry Ketone on Hypothalamic Inflammation in High Fat Diet-Induced Obese Mice,” </w:t>
      </w:r>
      <w:r>
        <w:rPr>
          <w:i/>
          <w:iCs/>
        </w:rPr>
        <w:t>J. Nutr. Sci. Vitaminol. (Tokyo)</w:t>
      </w:r>
      <w:r>
        <w:t>, vol. 70, no. 6, pp. 496–502, Dec. 2024, doi: 10.3177/jnsv.70.496.</w:t>
      </w:r>
    </w:p>
    <w:p w14:paraId="140F67B0" w14:textId="77777777" w:rsidR="00063C95" w:rsidRDefault="00063C95" w:rsidP="00063C95">
      <w:pPr>
        <w:pStyle w:val="Bibliography"/>
      </w:pPr>
      <w:r>
        <w:t>[23]</w:t>
      </w:r>
      <w:r>
        <w:tab/>
        <w:t xml:space="preserve">L. Hao and N. T. Bello, “Reduced Body Fat and Epididymal Adipose Apelin Expression Associated With Raspberry Ketone [4-(4-Hydroxyphenyl)-2-Butanone] Weight Gain Prevention in High-Fat-Diet Fed Mice,” </w:t>
      </w:r>
      <w:r>
        <w:rPr>
          <w:i/>
          <w:iCs/>
        </w:rPr>
        <w:t>Front. Physiol.</w:t>
      </w:r>
      <w:r>
        <w:t>, vol. 12, p. 771816, Nov. 2021, doi: 10.3389/fphys.2021.771816.</w:t>
      </w:r>
    </w:p>
    <w:p w14:paraId="2E097AE5" w14:textId="77777777" w:rsidR="00063C95" w:rsidRDefault="00063C95" w:rsidP="00063C95">
      <w:pPr>
        <w:pStyle w:val="Bibliography"/>
      </w:pPr>
      <w:r>
        <w:t>[24]</w:t>
      </w:r>
      <w:r>
        <w:tab/>
        <w:t xml:space="preserve">D. Fouad, D. M. Elnagar, G. Eid, and E. Shuker, “Hepatoprotective activity of raspberry ketone against streptozotocin-induced type 2 diabetes in male rats,” </w:t>
      </w:r>
      <w:r>
        <w:rPr>
          <w:i/>
          <w:iCs/>
        </w:rPr>
        <w:t>PLOS One</w:t>
      </w:r>
      <w:r>
        <w:t>, vol. 20, no. 6, p. e0324940, Jun. 2025, doi: 10.1371/journal.pone.0324940.</w:t>
      </w:r>
    </w:p>
    <w:p w14:paraId="3CBC6042" w14:textId="77777777" w:rsidR="00063C95" w:rsidRDefault="00063C95" w:rsidP="00063C95">
      <w:pPr>
        <w:pStyle w:val="Bibliography"/>
      </w:pPr>
      <w:r>
        <w:t>[25]</w:t>
      </w:r>
      <w:r>
        <w:tab/>
        <w:t xml:space="preserve">D. Fouad, A. Badr, and H. A. Attia, “Hepatoprotective activity of raspberry ketone is mediated via inhibition of the NF-κB/TNF-α/caspase axis and mitochondrial apoptosis in chemically induced acute liver injury,” </w:t>
      </w:r>
      <w:r>
        <w:rPr>
          <w:i/>
          <w:iCs/>
        </w:rPr>
        <w:t>Toxicol. Res.</w:t>
      </w:r>
      <w:r>
        <w:t>, vol. 8, no. 5, pp. 663–676, Sep. 2019, doi: 10.1039/c9tx00068b.</w:t>
      </w:r>
    </w:p>
    <w:p w14:paraId="21C59F3E" w14:textId="77777777" w:rsidR="00063C95" w:rsidRDefault="00063C95" w:rsidP="00063C95">
      <w:pPr>
        <w:pStyle w:val="Bibliography"/>
      </w:pPr>
      <w:r>
        <w:t>[26]</w:t>
      </w:r>
      <w:r>
        <w:tab/>
        <w:t xml:space="preserve">A. M. Badr, N. F. El- Orabi, and R. A. Ali, “The implication of the crosstalk of Nrf2 with NOXs, and HMGB1 in ethanol-induced gastric ulcer: Potential protective effect is afforded by Raspberry Ketone,” </w:t>
      </w:r>
      <w:r>
        <w:rPr>
          <w:i/>
          <w:iCs/>
        </w:rPr>
        <w:t>PLOS ONE</w:t>
      </w:r>
      <w:r>
        <w:t>, vol. 14, no. 8, p. e0220548, Aug. 2019, doi: 10.1371/journal.pone.0220548.</w:t>
      </w:r>
    </w:p>
    <w:p w14:paraId="357ACA24" w14:textId="77777777" w:rsidR="00063C95" w:rsidRDefault="00063C95" w:rsidP="00063C95">
      <w:pPr>
        <w:pStyle w:val="Bibliography"/>
      </w:pPr>
      <w:r>
        <w:t>[27]</w:t>
      </w:r>
      <w:r>
        <w:tab/>
        <w:t xml:space="preserve">V. C.-H. Lin, H.-Y. Ding, S.-Y. Kuo, L.-W. Chin, J.-Y. Wu, and T.-S. Chang, “Evaluation of in Vitro and in Vivo Depigmenting Activity of Raspberry Ketone from Rheum officinale,” </w:t>
      </w:r>
      <w:r>
        <w:rPr>
          <w:i/>
          <w:iCs/>
        </w:rPr>
        <w:t>Int. J. Mol. Sci.</w:t>
      </w:r>
      <w:r>
        <w:t>, vol. 12, no. 8, pp. 4819–4835, Jul. 2011, doi: 10.3390/ijms12084819.</w:t>
      </w:r>
    </w:p>
    <w:p w14:paraId="42A99EE5" w14:textId="77777777" w:rsidR="00063C95" w:rsidRDefault="00063C95" w:rsidP="00063C95">
      <w:pPr>
        <w:pStyle w:val="Bibliography"/>
      </w:pPr>
      <w:r>
        <w:t>[28]</w:t>
      </w:r>
      <w:r>
        <w:tab/>
        <w:t>Y. Fukuda, M. Nagano, K. Tsukamoto, and M. Futatsuka, “</w:t>
      </w:r>
      <w:r>
        <w:rPr>
          <w:i/>
          <w:iCs/>
        </w:rPr>
        <w:t>In Vitro</w:t>
      </w:r>
      <w:r>
        <w:t xml:space="preserve"> Studies on the Depigmenting Activity of 4‐( </w:t>
      </w:r>
      <w:r>
        <w:rPr>
          <w:i/>
          <w:iCs/>
        </w:rPr>
        <w:t>p</w:t>
      </w:r>
      <w:r>
        <w:t xml:space="preserve"> ‐Hydroxyphenyl)‐2‐Butanone,” </w:t>
      </w:r>
      <w:r>
        <w:rPr>
          <w:i/>
          <w:iCs/>
        </w:rPr>
        <w:t>J. Occup. Health</w:t>
      </w:r>
      <w:r>
        <w:t>, vol. 40, no. 2, pp. 137–142, Apr. 1998, doi: 10.1539/joh.40.137.</w:t>
      </w:r>
    </w:p>
    <w:p w14:paraId="00418C8A" w14:textId="77777777" w:rsidR="00063C95" w:rsidRDefault="00063C95" w:rsidP="00063C95">
      <w:pPr>
        <w:pStyle w:val="Bibliography"/>
      </w:pPr>
      <w:r>
        <w:t>[29]</w:t>
      </w:r>
      <w:r>
        <w:tab/>
        <w:t xml:space="preserve">Y. Ogawa, M. Akamatsu, Y. Hotta, A. Hosoda, and H. Tamura, “Effect of essential oils, such as raspberry ketone and its derivatives, on antiandrogenic activity based on in vitro reporter gene assay,” </w:t>
      </w:r>
      <w:r>
        <w:rPr>
          <w:i/>
          <w:iCs/>
        </w:rPr>
        <w:t>Bioorg. Med. Chem. Lett.</w:t>
      </w:r>
      <w:r>
        <w:t>, vol. 20, no. 7, pp. 2111–2114, Apr. 2010, doi: 10.1016/j.bmcl.2010.02.059.</w:t>
      </w:r>
    </w:p>
    <w:p w14:paraId="6DB93956" w14:textId="77777777" w:rsidR="00063C95" w:rsidRDefault="00063C95" w:rsidP="00063C95">
      <w:pPr>
        <w:pStyle w:val="Bibliography"/>
      </w:pPr>
      <w:r>
        <w:t>[30]</w:t>
      </w:r>
      <w:r>
        <w:tab/>
        <w:t xml:space="preserve">T. Takata and C. Morimoto, “Raspberry Ketone Promotes the Differentiation of C3H10T1/2 Stem Cells into Osteoblasts,” </w:t>
      </w:r>
      <w:r>
        <w:rPr>
          <w:i/>
          <w:iCs/>
        </w:rPr>
        <w:t>J. Med. Food</w:t>
      </w:r>
      <w:r>
        <w:t>, vol. 17, no. 3, pp. 332–338, Mar. 2014, doi: 10.1089/jmf.2013.2763.</w:t>
      </w:r>
    </w:p>
    <w:p w14:paraId="75D982B7" w14:textId="77777777" w:rsidR="00063C95" w:rsidRDefault="00063C95" w:rsidP="00063C95">
      <w:pPr>
        <w:pStyle w:val="Bibliography"/>
      </w:pPr>
      <w:r>
        <w:t>[31]</w:t>
      </w:r>
      <w:r>
        <w:tab/>
        <w:t xml:space="preserve">Y. Liu </w:t>
      </w:r>
      <w:r>
        <w:rPr>
          <w:i/>
          <w:iCs/>
        </w:rPr>
        <w:t>et al.</w:t>
      </w:r>
      <w:r>
        <w:t xml:space="preserve">, “Raspberry Ketone Prevents LPS‐Induced Depression‐Like Behaviors in Mice by Inhibiting TLR‐4/NF‐κB Signaling Pathway via the Gut‐Brain Axis,” </w:t>
      </w:r>
      <w:r>
        <w:rPr>
          <w:i/>
          <w:iCs/>
        </w:rPr>
        <w:t>Mol. Nutr. Food Res.</w:t>
      </w:r>
      <w:r>
        <w:t>, vol. 68, no. 11, p. 2400090, Jun. 2024, doi: 10.1002/mnfr.202400090.</w:t>
      </w:r>
    </w:p>
    <w:p w14:paraId="3478930D" w14:textId="77777777" w:rsidR="00063C95" w:rsidRDefault="00063C95" w:rsidP="00063C95">
      <w:pPr>
        <w:pStyle w:val="Bibliography"/>
      </w:pPr>
      <w:r>
        <w:t>[32]</w:t>
      </w:r>
      <w:r>
        <w:tab/>
        <w:t xml:space="preserve">H. L. Lopez </w:t>
      </w:r>
      <w:r>
        <w:rPr>
          <w:i/>
          <w:iCs/>
        </w:rPr>
        <w:t>et al.</w:t>
      </w:r>
      <w:r>
        <w:t xml:space="preserve">, “Eight weeks of supplementation with a multi-ingredient weight loss product enhances body composition, reduces hip and waist girth, and increases energy levels in overweight men and women,” </w:t>
      </w:r>
      <w:r>
        <w:rPr>
          <w:i/>
          <w:iCs/>
        </w:rPr>
        <w:t>J. Int. Soc. Sports Nutr.</w:t>
      </w:r>
      <w:r>
        <w:t>, vol. 10, no. 1, p. 22, Jan. 2013, doi: 10.1186/1550-2783-10-22.</w:t>
      </w:r>
    </w:p>
    <w:p w14:paraId="10AE3B35" w14:textId="77777777" w:rsidR="00063C95" w:rsidRDefault="00063C95" w:rsidP="00063C95">
      <w:pPr>
        <w:pStyle w:val="Bibliography"/>
      </w:pPr>
      <w:r>
        <w:lastRenderedPageBreak/>
        <w:t>[33]</w:t>
      </w:r>
      <w:r>
        <w:tab/>
        <w:t xml:space="preserve">V. Khan, S. Sharma, U. Bhandari, N. Sharma, V. Rishi, and S. E. Haque, “Suppression of isoproterenol-induced cardiotoxicity in rats by raspberry ketone via activation of peroxisome proliferator activated receptor-α,” </w:t>
      </w:r>
      <w:r>
        <w:rPr>
          <w:i/>
          <w:iCs/>
        </w:rPr>
        <w:t>Eur. J. Pharmacol.</w:t>
      </w:r>
      <w:r>
        <w:t>, vol. 842, pp. 157–166, Jan. 2019, doi: 10.1016/j.ejphar.2018.10.034.</w:t>
      </w:r>
    </w:p>
    <w:p w14:paraId="07221FCC" w14:textId="77777777" w:rsidR="00063C95" w:rsidRDefault="00063C95" w:rsidP="00063C95">
      <w:pPr>
        <w:pStyle w:val="Bibliography"/>
      </w:pPr>
      <w:r>
        <w:t>[34]</w:t>
      </w:r>
      <w:r>
        <w:tab/>
        <w:t xml:space="preserve">B. Yuan, D. Zhao, D. Kshatriya, N. T. Bello, J. E. Simon, and Q. Wu, “UHPLC-QqQ-MS/MS method development and validation with statistical analysis: Determination of raspberry ketone metabolites in mice plasma and brain,” </w:t>
      </w:r>
      <w:r>
        <w:rPr>
          <w:i/>
          <w:iCs/>
        </w:rPr>
        <w:t>J. Chromatogr. B</w:t>
      </w:r>
      <w:r>
        <w:t>, vol. 1149, p. 122146, Jul. 2020, doi: 10.1016/j.jchromb.2020.122146.</w:t>
      </w:r>
    </w:p>
    <w:p w14:paraId="432A89C9" w14:textId="77777777" w:rsidR="00063C95" w:rsidRDefault="00063C95" w:rsidP="00063C95">
      <w:pPr>
        <w:pStyle w:val="Bibliography"/>
      </w:pPr>
      <w:r>
        <w:t>[35]</w:t>
      </w:r>
      <w:r>
        <w:tab/>
        <w:t xml:space="preserve">S. Verma </w:t>
      </w:r>
      <w:r>
        <w:rPr>
          <w:i/>
          <w:iCs/>
        </w:rPr>
        <w:t>et al.</w:t>
      </w:r>
      <w:r>
        <w:t xml:space="preserve">, “LC–MS/MS method for quantification of raspberry ketone in rat plasma: application to preclinical pharmacokinetic studies,” </w:t>
      </w:r>
      <w:r>
        <w:rPr>
          <w:i/>
          <w:iCs/>
        </w:rPr>
        <w:t>Bioanalysis</w:t>
      </w:r>
      <w:r>
        <w:t>, vol. 15, no. 2, pp. 83–98, Jan. 2023, doi: 10.4155/bio-2022-0239.</w:t>
      </w:r>
    </w:p>
    <w:p w14:paraId="51F4B218" w14:textId="77777777" w:rsidR="00063C95" w:rsidRDefault="00063C95" w:rsidP="00063C95">
      <w:pPr>
        <w:pStyle w:val="Bibliography"/>
      </w:pPr>
      <w:r>
        <w:t>[36]</w:t>
      </w:r>
      <w:r>
        <w:tab/>
        <w:t xml:space="preserve">S. Sporstøl and R. R. Scheline, “The metabolism of 4-(4-hydroxyphenyl)butan-2-one (raspberry ketone) in rats, guinea-pigs and rabbits,” </w:t>
      </w:r>
      <w:r>
        <w:rPr>
          <w:i/>
          <w:iCs/>
        </w:rPr>
        <w:t>Xenobiotica Fate Foreign Compd. Biol. Syst.</w:t>
      </w:r>
      <w:r>
        <w:t>, vol. 12, no. 4, pp. 249–257, Apr. 1982, doi: 10.3109/00498258209052463.</w:t>
      </w:r>
    </w:p>
    <w:p w14:paraId="336126E6" w14:textId="77777777" w:rsidR="00063C95" w:rsidRDefault="00063C95" w:rsidP="00063C95">
      <w:pPr>
        <w:pStyle w:val="Bibliography"/>
      </w:pPr>
      <w:r>
        <w:t>[37]</w:t>
      </w:r>
      <w:r>
        <w:tab/>
        <w:t xml:space="preserve">D. Zhao </w:t>
      </w:r>
      <w:r>
        <w:rPr>
          <w:i/>
          <w:iCs/>
        </w:rPr>
        <w:t>et al.</w:t>
      </w:r>
      <w:r>
        <w:t xml:space="preserve">, “Influence of Diet‐Induced Obesity on the Bioavailability and Metabolism of Raspberry Ketone (4‐(4‐Hydroxyphenyl)‐2‐Butanone) in Mice,” </w:t>
      </w:r>
      <w:r>
        <w:rPr>
          <w:i/>
          <w:iCs/>
        </w:rPr>
        <w:t>Mol. Nutr. Food Res.</w:t>
      </w:r>
      <w:r>
        <w:t>, vol. 64, no. 8, p. 1900907, Apr. 2020, doi: 10.1002/mnfr.201900907.</w:t>
      </w:r>
    </w:p>
    <w:p w14:paraId="311E19C6" w14:textId="77777777" w:rsidR="00063C95" w:rsidRDefault="00063C95" w:rsidP="00063C95">
      <w:pPr>
        <w:pStyle w:val="Bibliography"/>
      </w:pPr>
      <w:r>
        <w:t>[38]</w:t>
      </w:r>
      <w:r>
        <w:tab/>
        <w:t xml:space="preserve">I. F. Gaunt, M. Sharratt, J. Colley, A. B. G. Lansdown, and P. Grasso, “Acute and short-term toxicity of p-hydroxybenzyl acetone in rats,” </w:t>
      </w:r>
      <w:r>
        <w:rPr>
          <w:i/>
          <w:iCs/>
        </w:rPr>
        <w:t>Food Cosmet. Toxicol.</w:t>
      </w:r>
      <w:r>
        <w:t>, vol. 8, no. 4, pp. 349–358, Jan. 1970, doi: 10.1016/S0015-6264(70)80388-1.</w:t>
      </w:r>
    </w:p>
    <w:p w14:paraId="6ACFA10F" w14:textId="77777777" w:rsidR="00063C95" w:rsidRDefault="00063C95" w:rsidP="00063C95">
      <w:pPr>
        <w:pStyle w:val="Bibliography"/>
      </w:pPr>
      <w:r>
        <w:t>[39]</w:t>
      </w:r>
      <w:r>
        <w:tab/>
        <w:t xml:space="preserve">A. M. Api </w:t>
      </w:r>
      <w:r>
        <w:rPr>
          <w:i/>
          <w:iCs/>
        </w:rPr>
        <w:t>et al.</w:t>
      </w:r>
      <w:r>
        <w:t xml:space="preserve">, “RIFM fragrance ingredient safety assessment, 4-(p-hydroxyphenyl)-2-butanone, CAS Registry Number 5471-51-2,” </w:t>
      </w:r>
      <w:r>
        <w:rPr>
          <w:i/>
          <w:iCs/>
        </w:rPr>
        <w:t>Food Chem. Toxicol.</w:t>
      </w:r>
      <w:r>
        <w:t>, vol. 134, p. 110948, Dec. 2019, doi: 10.1016/j.fct.2019.110948.</w:t>
      </w:r>
    </w:p>
    <w:p w14:paraId="3A62BE60" w14:textId="77777777" w:rsidR="00063C95" w:rsidRDefault="00063C95" w:rsidP="00063C95">
      <w:pPr>
        <w:pStyle w:val="Bibliography"/>
      </w:pPr>
      <w:r>
        <w:t>[40]</w:t>
      </w:r>
      <w:r>
        <w:tab/>
        <w:t xml:space="preserve">J. Lee, “Further research on the biological activities and the safety of raspberry ketone is needed,” </w:t>
      </w:r>
      <w:r>
        <w:rPr>
          <w:i/>
          <w:iCs/>
        </w:rPr>
        <w:t>NFS J.</w:t>
      </w:r>
      <w:r>
        <w:t>, vol. 2, pp. 15–18, Mar. 2016, doi: 10.1016/j.nfs.2015.12.001.</w:t>
      </w:r>
    </w:p>
    <w:p w14:paraId="792E4183" w14:textId="77777777" w:rsidR="00063C95" w:rsidRDefault="00063C95" w:rsidP="00063C95">
      <w:pPr>
        <w:pStyle w:val="Bibliography"/>
      </w:pPr>
      <w:r>
        <w:t>[41]</w:t>
      </w:r>
      <w:r>
        <w:tab/>
        <w:t xml:space="preserve">L. Bredsdorff, E. B. Wedebye, N. G. Nikolov, T. Hallas-Møller, and K. Pilegaard, “Raspberry ketone in food supplements – High intake, few toxicity data – A cause for safety concern?,” </w:t>
      </w:r>
      <w:r>
        <w:rPr>
          <w:i/>
          <w:iCs/>
        </w:rPr>
        <w:t>Regul. Toxicol. Pharmacol.</w:t>
      </w:r>
      <w:r>
        <w:t>, vol. 73, no. 1, pp. 196–200, Oct. 2015, doi: 10.1016/j.yrtph.2015.06.022.</w:t>
      </w:r>
    </w:p>
    <w:p w14:paraId="7E943A38" w14:textId="77777777" w:rsidR="00063C95" w:rsidRDefault="00063C95" w:rsidP="00063C95">
      <w:pPr>
        <w:pStyle w:val="Bibliography"/>
      </w:pPr>
      <w:r>
        <w:t>[42]</w:t>
      </w:r>
      <w:r>
        <w:tab/>
        <w:t xml:space="preserve">M. Kim </w:t>
      </w:r>
      <w:r>
        <w:rPr>
          <w:i/>
          <w:iCs/>
        </w:rPr>
        <w:t>et al.</w:t>
      </w:r>
      <w:r>
        <w:t xml:space="preserve">, “Rhododenol and raspberry ketone impair the normal proliferation of melanocytes through reactive oxygen species-dependent activation of GADD45,” </w:t>
      </w:r>
      <w:r>
        <w:rPr>
          <w:i/>
          <w:iCs/>
        </w:rPr>
        <w:t>Toxicol. In Vitro</w:t>
      </w:r>
      <w:r>
        <w:t>, vol. 32, pp. 339–346, Apr. 2016, doi: 10.1016/j.tiv.2016.02.003.</w:t>
      </w:r>
    </w:p>
    <w:p w14:paraId="178A6B76" w14:textId="77777777" w:rsidR="00063C95" w:rsidRDefault="00063C95" w:rsidP="00063C95">
      <w:pPr>
        <w:pStyle w:val="Bibliography"/>
      </w:pPr>
      <w:r>
        <w:t>[43]</w:t>
      </w:r>
      <w:r>
        <w:tab/>
        <w:t xml:space="preserve">X. Feng, J. Li, X. Zhang, T. Liu, J. Ding, and X. Chen, “Electrospun polymer micro/nanofibers as pharmaceutical repositories for healthcare,” </w:t>
      </w:r>
      <w:r>
        <w:rPr>
          <w:i/>
          <w:iCs/>
        </w:rPr>
        <w:t>J. Controlled Release</w:t>
      </w:r>
      <w:r>
        <w:t>, vol. 302, pp. 19–41, May 2019, doi: 10.1016/j.jconrel.2019.03.020.</w:t>
      </w:r>
    </w:p>
    <w:p w14:paraId="34493DBF" w14:textId="77777777" w:rsidR="00063C95" w:rsidRDefault="00063C95" w:rsidP="00063C95">
      <w:pPr>
        <w:pStyle w:val="Bibliography"/>
      </w:pPr>
      <w:r>
        <w:t>[44]</w:t>
      </w:r>
      <w:r>
        <w:tab/>
        <w:t xml:space="preserve">C. S. Lee </w:t>
      </w:r>
      <w:r>
        <w:rPr>
          <w:i/>
          <w:iCs/>
        </w:rPr>
        <w:t>et al.</w:t>
      </w:r>
      <w:r>
        <w:t xml:space="preserve">, “Different effects of five depigmentary compounds, rhododendrol, raspberry ketone, monobenzone, rucinol and </w:t>
      </w:r>
      <w:r>
        <w:rPr>
          <w:smallCaps/>
        </w:rPr>
        <w:t>AP</w:t>
      </w:r>
      <w:r>
        <w:t xml:space="preserve"> 736 on melanogenesis and viability of human epidermal melanocytes,” </w:t>
      </w:r>
      <w:r>
        <w:rPr>
          <w:i/>
          <w:iCs/>
        </w:rPr>
        <w:t>Exp. Dermatol.</w:t>
      </w:r>
      <w:r>
        <w:t>, vol. 25, no. 1, pp. 44–49, Jan. 2016, doi: 10.1111/exd.12871.</w:t>
      </w:r>
    </w:p>
    <w:p w14:paraId="78D2A4D8" w14:textId="77777777" w:rsidR="00063C95" w:rsidRDefault="00063C95" w:rsidP="00063C95">
      <w:pPr>
        <w:pStyle w:val="Bibliography"/>
      </w:pPr>
      <w:r>
        <w:t>[45]</w:t>
      </w:r>
      <w:r>
        <w:tab/>
        <w:t xml:space="preserve">A. Chauhan, R. Kamal, R. Mishra, D. Shekho, and A. Awasthi, “A Comprehensive Guide to the Development, Evaluation, and Future Prospectsof Self-nanoemulsifying Drug Delivery Systems for Poorly Water-solubleDrugs,” </w:t>
      </w:r>
      <w:r>
        <w:rPr>
          <w:i/>
          <w:iCs/>
        </w:rPr>
        <w:t>Curr. Pharm. Des.</w:t>
      </w:r>
      <w:r>
        <w:t>, vol. 30, no. 16, pp. 1211–1216, May 2024, doi: 10.2174/0113816128296705240327065131.</w:t>
      </w:r>
    </w:p>
    <w:p w14:paraId="440AF837" w14:textId="77777777" w:rsidR="00063C95" w:rsidRDefault="00063C95" w:rsidP="00063C95">
      <w:pPr>
        <w:pStyle w:val="Bibliography"/>
      </w:pPr>
      <w:r>
        <w:t>[46]</w:t>
      </w:r>
      <w:r>
        <w:tab/>
        <w:t xml:space="preserve">S. Singh, T. Virmani, and K. Kohli, “Nanoemulsion System for Improvement of Raspberry Ketone Oral Bioavailability,” </w:t>
      </w:r>
      <w:r>
        <w:rPr>
          <w:i/>
          <w:iCs/>
        </w:rPr>
        <w:t>Indo Glob. J. Pharm. Sci.</w:t>
      </w:r>
      <w:r>
        <w:t>, vol. 10, no. 01, pp. 33–42, 2020, doi: 10.35652/IGJPS.2020.10105.</w:t>
      </w:r>
    </w:p>
    <w:p w14:paraId="73E138A8" w14:textId="77777777" w:rsidR="00063C95" w:rsidRDefault="00063C95" w:rsidP="00063C95">
      <w:pPr>
        <w:pStyle w:val="Bibliography"/>
      </w:pPr>
      <w:r>
        <w:lastRenderedPageBreak/>
        <w:t>[47]</w:t>
      </w:r>
      <w:r>
        <w:tab/>
        <w:t xml:space="preserve">D. Yang, Y. Li, and J. Nie, “Preparation of gelatin/PVA nanofibers and their potential application in controlled release of drugs,” </w:t>
      </w:r>
      <w:r>
        <w:rPr>
          <w:i/>
          <w:iCs/>
        </w:rPr>
        <w:t>Carbohydr. Polym.</w:t>
      </w:r>
      <w:r>
        <w:t>, vol. 69, no. 3, pp. 538–543, Jun. 2007, doi: 10.1016/j.carbpol.2007.01.008.</w:t>
      </w:r>
    </w:p>
    <w:p w14:paraId="22478DB4" w14:textId="77777777" w:rsidR="00063C95" w:rsidRDefault="00063C95" w:rsidP="00063C95">
      <w:pPr>
        <w:pStyle w:val="Bibliography"/>
      </w:pPr>
      <w:r>
        <w:t>[48]</w:t>
      </w:r>
      <w:r>
        <w:tab/>
        <w:t xml:space="preserve">K. K. Ajeeshkumar, P. A. Aneesh, N. Raju, M. Suseela, C. N. Ravishankar, and S. Benjakul, “Advancements in liposome technology: Preparation techniques and applications in food, functional foods, and bioactive delivery: A review,” </w:t>
      </w:r>
      <w:r>
        <w:rPr>
          <w:i/>
          <w:iCs/>
        </w:rPr>
        <w:t>Compr. Rev. Food Sci. Food Saf.</w:t>
      </w:r>
      <w:r>
        <w:t>, vol. 20, no. 2, pp. 1280–1306, Mar. 2021, doi: 10.1111/1541-4337.12725.</w:t>
      </w:r>
    </w:p>
    <w:p w14:paraId="2E13F1DB" w14:textId="77777777" w:rsidR="00063C95" w:rsidRDefault="00063C95" w:rsidP="00063C95">
      <w:pPr>
        <w:pStyle w:val="Bibliography"/>
      </w:pPr>
      <w:r>
        <w:t>[49]</w:t>
      </w:r>
      <w:r>
        <w:tab/>
        <w:t xml:space="preserve">Q. Perron </w:t>
      </w:r>
      <w:r>
        <w:rPr>
          <w:i/>
          <w:iCs/>
        </w:rPr>
        <w:t>et al.</w:t>
      </w:r>
      <w:r>
        <w:t xml:space="preserve">, “Deep generative models for </w:t>
      </w:r>
      <w:r>
        <w:rPr>
          <w:smallCaps/>
        </w:rPr>
        <w:t>ligand‐based</w:t>
      </w:r>
      <w:r>
        <w:t xml:space="preserve"> de novo design applied to </w:t>
      </w:r>
      <w:r>
        <w:rPr>
          <w:smallCaps/>
        </w:rPr>
        <w:t>multi‐parametric</w:t>
      </w:r>
      <w:r>
        <w:t xml:space="preserve"> optimization,” </w:t>
      </w:r>
      <w:r>
        <w:rPr>
          <w:i/>
          <w:iCs/>
        </w:rPr>
        <w:t>J. Comput. Chem.</w:t>
      </w:r>
      <w:r>
        <w:t>, vol. 43, no. 10, pp. 692–703, Apr. 2022, doi: 10.1002/jcc.26826.</w:t>
      </w:r>
    </w:p>
    <w:p w14:paraId="4E3232A1" w14:textId="77777777" w:rsidR="00063C95" w:rsidRDefault="00063C95" w:rsidP="00063C95">
      <w:pPr>
        <w:pStyle w:val="Bibliography"/>
      </w:pPr>
      <w:r>
        <w:t>[50]</w:t>
      </w:r>
      <w:r>
        <w:tab/>
        <w:t xml:space="preserve">S. Rao, M. Kurakula, N. Mamidipalli, P. Tiyyagura, B. Patel, and R. Manne, “Pharmacological Exploration of Phenolic Compound: Raspberry Ketone—Update 2020,” </w:t>
      </w:r>
      <w:r>
        <w:rPr>
          <w:i/>
          <w:iCs/>
        </w:rPr>
        <w:t>Plants</w:t>
      </w:r>
      <w:r>
        <w:t>, vol. 10, no. 7, p. 1323, Jun. 2021, doi: 10.3390/plants10071323.</w:t>
      </w:r>
    </w:p>
    <w:p w14:paraId="76CD1CAE" w14:textId="77777777" w:rsidR="00063C95" w:rsidRDefault="00063C95" w:rsidP="00063C95">
      <w:pPr>
        <w:pStyle w:val="Bibliography"/>
      </w:pPr>
      <w:r>
        <w:t>[51]</w:t>
      </w:r>
      <w:r>
        <w:tab/>
        <w:t xml:space="preserve">M. Laurel, D. Mojzita, T. Seppänen-Laakso, K.-M. Oksman-Caldentey, and H. Rischer, “Raspberry Ketone Accumulation in </w:t>
      </w:r>
      <w:r>
        <w:rPr>
          <w:i/>
          <w:iCs/>
        </w:rPr>
        <w:t>Nicotiana benthamiana</w:t>
      </w:r>
      <w:r>
        <w:t xml:space="preserve"> and </w:t>
      </w:r>
      <w:r>
        <w:rPr>
          <w:i/>
          <w:iCs/>
        </w:rPr>
        <w:t>Saccharomyces cerevisiae</w:t>
      </w:r>
      <w:r>
        <w:t xml:space="preserve"> by Expression of Fused Pathway Genes,” </w:t>
      </w:r>
      <w:r>
        <w:rPr>
          <w:i/>
          <w:iCs/>
        </w:rPr>
        <w:t>J. Agric. Food Chem.</w:t>
      </w:r>
      <w:r>
        <w:t>, vol. 71, no. 36, pp. 13391–13400, Sep. 2023, doi: 10.1021/acs.jafc.3c02097.</w:t>
      </w:r>
    </w:p>
    <w:p w14:paraId="35D24961" w14:textId="77777777" w:rsidR="00063C95" w:rsidRDefault="00063C95" w:rsidP="00063C95">
      <w:pPr>
        <w:pStyle w:val="Bibliography"/>
      </w:pPr>
      <w:r>
        <w:t>[52]</w:t>
      </w:r>
      <w:r>
        <w:tab/>
        <w:t xml:space="preserve">M. J. H. Biswas, B. Mainali, S. J. Park, P. Taylor, and P. Rempoulakis, “Electrophysiological Responses to Cuelure of Raspberry Ketone-Fed Queensland Fruit Flies,” </w:t>
      </w:r>
      <w:r>
        <w:rPr>
          <w:i/>
          <w:iCs/>
        </w:rPr>
        <w:t>J. Econ. Entomol.</w:t>
      </w:r>
      <w:r>
        <w:t>, vol. 113, no. 6, pp. 2832–2839, Dec. 2020, doi: 10.1093/jee/toaa242.</w:t>
      </w:r>
    </w:p>
    <w:p w14:paraId="5F55E5FA" w14:textId="77777777" w:rsidR="00063C95" w:rsidRDefault="00063C95" w:rsidP="00063C95">
      <w:pPr>
        <w:pStyle w:val="Bibliography"/>
      </w:pPr>
      <w:r>
        <w:t>[53]</w:t>
      </w:r>
      <w:r>
        <w:tab/>
        <w:t xml:space="preserve">D. Lee, N. D. R. Lloyd, I. S. Pretorius, and A. R. Borneman, “Heterologous production of raspberry ketone in the wine yeast Saccharomyces cerevisiae via pathway engineering and synthetic enzyme fusion,” </w:t>
      </w:r>
      <w:r>
        <w:rPr>
          <w:i/>
          <w:iCs/>
        </w:rPr>
        <w:t>Microb. Cell Factories</w:t>
      </w:r>
      <w:r>
        <w:t>, vol. 15, no. 1, p. 49, Dec. 2016, doi: 10.1186/s12934-016-0446-2.</w:t>
      </w:r>
    </w:p>
    <w:p w14:paraId="7D649C8E" w14:textId="77777777" w:rsidR="00063C95" w:rsidRDefault="00063C95" w:rsidP="00063C95">
      <w:pPr>
        <w:pStyle w:val="Bibliography"/>
      </w:pPr>
      <w:r>
        <w:t>[54]</w:t>
      </w:r>
      <w:r>
        <w:tab/>
        <w:t xml:space="preserve">N. Harada, K. Okajima, N. Narimatsu, H. Kurihara, and N. Nakagata, “Effect of topical application of raspberry ketone on dermal production of insulin-like growth factor-I in mice and on hair growth and skin elasticity in humans,” </w:t>
      </w:r>
      <w:r>
        <w:rPr>
          <w:i/>
          <w:iCs/>
        </w:rPr>
        <w:t>Growth Horm. IGF Res.</w:t>
      </w:r>
      <w:r>
        <w:t>, vol. 18, no. 4, pp. 335–344, Aug. 2008, doi: 10.1016/j.ghir.2008.01.005.</w:t>
      </w:r>
    </w:p>
    <w:p w14:paraId="17D6F3A4" w14:textId="77777777" w:rsidR="00063C95" w:rsidRDefault="00063C95" w:rsidP="00063C95">
      <w:pPr>
        <w:pStyle w:val="Bibliography"/>
      </w:pPr>
      <w:r>
        <w:t>[55]</w:t>
      </w:r>
      <w:r>
        <w:tab/>
        <w:t xml:space="preserve">C. P. Barragán-Álvarez </w:t>
      </w:r>
      <w:r>
        <w:rPr>
          <w:i/>
          <w:iCs/>
        </w:rPr>
        <w:t>et al.</w:t>
      </w:r>
      <w:r>
        <w:t xml:space="preserve">, “Recent advances in the use of CRISPR/Cas for understanding the early development of molecular gaps in glial cells,” </w:t>
      </w:r>
      <w:r>
        <w:rPr>
          <w:i/>
          <w:iCs/>
        </w:rPr>
        <w:t>Front. Cell Dev. Biol.</w:t>
      </w:r>
      <w:r>
        <w:t>, vol. 10, p. 947769, Sep. 2022, doi: 10.3389/fcell.2022.947769.</w:t>
      </w:r>
    </w:p>
    <w:p w14:paraId="2C4D9E64" w14:textId="77777777" w:rsidR="00063C95" w:rsidRDefault="00063C95" w:rsidP="00063C95">
      <w:pPr>
        <w:pStyle w:val="Bibliography"/>
      </w:pPr>
      <w:r>
        <w:t>[56]</w:t>
      </w:r>
      <w:r>
        <w:tab/>
        <w:t xml:space="preserve">A. Becker, D. Böttcher, W. Katzer, K. Siems, L. Müller-Kuhrt, and U. T. Bornscheuer, “An ADH toolbox for raspberry ketone production from natural resources via a biocatalytic cascade,” </w:t>
      </w:r>
      <w:r>
        <w:rPr>
          <w:i/>
          <w:iCs/>
        </w:rPr>
        <w:t>Appl. Microbiol. Biotechnol.</w:t>
      </w:r>
      <w:r>
        <w:t>, vol. 105, no. 10, pp. 4189–4197, May 2021, doi: 10.1007/s00253-021-11332-9.</w:t>
      </w:r>
    </w:p>
    <w:p w14:paraId="38C22491" w14:textId="77777777" w:rsidR="00063C95" w:rsidRDefault="00063C95" w:rsidP="00063C95">
      <w:pPr>
        <w:pStyle w:val="Bibliography"/>
      </w:pPr>
      <w:r>
        <w:t>[57]</w:t>
      </w:r>
      <w:r>
        <w:tab/>
        <w:t xml:space="preserve">H. Guo, S. Chang, L. Jia, Z. Wang, Q. Zhang, and G. Zhang, “Advances in the synthesis and applications of raspberry ketone: A review,” </w:t>
      </w:r>
      <w:r>
        <w:rPr>
          <w:i/>
          <w:iCs/>
        </w:rPr>
        <w:t>Flavour Fragr. J.</w:t>
      </w:r>
      <w:r>
        <w:t>, vol. 36, no. 6, pp. 615–625, Nov. 2021, doi: 10.1002/ffj.3678.</w:t>
      </w:r>
    </w:p>
    <w:p w14:paraId="0B019809" w14:textId="77777777" w:rsidR="00063C95" w:rsidRDefault="00063C95" w:rsidP="00063C95">
      <w:pPr>
        <w:pStyle w:val="Bibliography"/>
      </w:pPr>
      <w:r>
        <w:t>[58]</w:t>
      </w:r>
      <w:r>
        <w:tab/>
        <w:t xml:space="preserve">Y. Zhang, K.-L. Goh, V. Zivkovic, Y. L. Ng, and Y. Chow, “Bioproduction of high-value raspberry ketone by submerged fermentation of Nidula niveo-tomentosa,” </w:t>
      </w:r>
      <w:r>
        <w:rPr>
          <w:i/>
          <w:iCs/>
        </w:rPr>
        <w:t>Process Biochem.</w:t>
      </w:r>
      <w:r>
        <w:t>, vol. 144, pp. 168–178, Sep. 2024, doi: 10.1016/j.procbio.2024.05.029.</w:t>
      </w:r>
    </w:p>
    <w:p w14:paraId="21A8767F" w14:textId="3D845092" w:rsidR="00E51E50" w:rsidRDefault="00E51E50" w:rsidP="008E1E0C">
      <w:pPr>
        <w:spacing w:line="360" w:lineRule="auto"/>
      </w:pPr>
      <w:r>
        <w:fldChar w:fldCharType="end"/>
      </w:r>
    </w:p>
    <w:p w14:paraId="1FC52EF6" w14:textId="77777777" w:rsidR="006A6AB7" w:rsidRPr="00BF3525" w:rsidRDefault="006A6AB7" w:rsidP="008E1E0C">
      <w:pPr>
        <w:spacing w:line="360" w:lineRule="auto"/>
      </w:pPr>
    </w:p>
    <w:sectPr w:rsidR="006A6AB7" w:rsidRPr="00BF352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793FB" w14:textId="77777777" w:rsidR="003E27E7" w:rsidRDefault="003E27E7" w:rsidP="004855E8">
      <w:pPr>
        <w:spacing w:line="240" w:lineRule="auto"/>
      </w:pPr>
      <w:r>
        <w:separator/>
      </w:r>
    </w:p>
  </w:endnote>
  <w:endnote w:type="continuationSeparator" w:id="0">
    <w:p w14:paraId="28A4219F" w14:textId="77777777" w:rsidR="003E27E7" w:rsidRDefault="003E27E7" w:rsidP="00485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98FE" w14:textId="77777777" w:rsidR="004855E8" w:rsidRDefault="00485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4700" w14:textId="77777777" w:rsidR="004855E8" w:rsidRDefault="004855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5085" w14:textId="77777777" w:rsidR="004855E8" w:rsidRDefault="00485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75535" w14:textId="77777777" w:rsidR="003E27E7" w:rsidRDefault="003E27E7" w:rsidP="004855E8">
      <w:pPr>
        <w:spacing w:line="240" w:lineRule="auto"/>
      </w:pPr>
      <w:r>
        <w:separator/>
      </w:r>
    </w:p>
  </w:footnote>
  <w:footnote w:type="continuationSeparator" w:id="0">
    <w:p w14:paraId="24233D6A" w14:textId="77777777" w:rsidR="003E27E7" w:rsidRDefault="003E27E7" w:rsidP="004855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F6809" w14:textId="77EFBA41" w:rsidR="004855E8" w:rsidRDefault="00000000">
    <w:pPr>
      <w:pStyle w:val="Header"/>
    </w:pPr>
    <w:r>
      <w:rPr>
        <w:noProof/>
      </w:rPr>
      <w:pict w14:anchorId="5751C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6387" w14:textId="205B2E65" w:rsidR="004855E8" w:rsidRDefault="00000000">
    <w:pPr>
      <w:pStyle w:val="Header"/>
    </w:pPr>
    <w:r>
      <w:rPr>
        <w:noProof/>
      </w:rPr>
      <w:pict w14:anchorId="789C5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277F" w14:textId="1C0AD289" w:rsidR="004855E8" w:rsidRDefault="00000000">
    <w:pPr>
      <w:pStyle w:val="Header"/>
    </w:pPr>
    <w:r>
      <w:rPr>
        <w:noProof/>
      </w:rPr>
      <w:pict w14:anchorId="7D616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25"/>
    <w:rsid w:val="00030F15"/>
    <w:rsid w:val="000316E9"/>
    <w:rsid w:val="00034B6B"/>
    <w:rsid w:val="000532E1"/>
    <w:rsid w:val="00063C95"/>
    <w:rsid w:val="0006606B"/>
    <w:rsid w:val="00085FE0"/>
    <w:rsid w:val="000B0EDD"/>
    <w:rsid w:val="000D22EB"/>
    <w:rsid w:val="000F2671"/>
    <w:rsid w:val="000F50E7"/>
    <w:rsid w:val="00111139"/>
    <w:rsid w:val="001131A6"/>
    <w:rsid w:val="00121BEE"/>
    <w:rsid w:val="00126652"/>
    <w:rsid w:val="001268BB"/>
    <w:rsid w:val="0013298D"/>
    <w:rsid w:val="001408CF"/>
    <w:rsid w:val="001547CC"/>
    <w:rsid w:val="00156251"/>
    <w:rsid w:val="00170163"/>
    <w:rsid w:val="001740E0"/>
    <w:rsid w:val="00177845"/>
    <w:rsid w:val="00180BD7"/>
    <w:rsid w:val="001823C5"/>
    <w:rsid w:val="001A15B5"/>
    <w:rsid w:val="001A6EA9"/>
    <w:rsid w:val="001B4B16"/>
    <w:rsid w:val="001B6BE4"/>
    <w:rsid w:val="001C041B"/>
    <w:rsid w:val="001E70B6"/>
    <w:rsid w:val="001F0158"/>
    <w:rsid w:val="00221715"/>
    <w:rsid w:val="00230491"/>
    <w:rsid w:val="002329C9"/>
    <w:rsid w:val="00243079"/>
    <w:rsid w:val="00261906"/>
    <w:rsid w:val="00265286"/>
    <w:rsid w:val="00270AB9"/>
    <w:rsid w:val="0027736D"/>
    <w:rsid w:val="0029047D"/>
    <w:rsid w:val="00291992"/>
    <w:rsid w:val="002974DC"/>
    <w:rsid w:val="002A16B6"/>
    <w:rsid w:val="002B0354"/>
    <w:rsid w:val="002B36F9"/>
    <w:rsid w:val="002B57E1"/>
    <w:rsid w:val="002D2201"/>
    <w:rsid w:val="002D722D"/>
    <w:rsid w:val="002F46E0"/>
    <w:rsid w:val="002F4BEF"/>
    <w:rsid w:val="00324F87"/>
    <w:rsid w:val="00356385"/>
    <w:rsid w:val="003579FC"/>
    <w:rsid w:val="00361B3D"/>
    <w:rsid w:val="003679B5"/>
    <w:rsid w:val="003714A8"/>
    <w:rsid w:val="00393ABB"/>
    <w:rsid w:val="003B497A"/>
    <w:rsid w:val="003B4CD6"/>
    <w:rsid w:val="003C4EF4"/>
    <w:rsid w:val="003D5B94"/>
    <w:rsid w:val="003E27E7"/>
    <w:rsid w:val="003E5D1C"/>
    <w:rsid w:val="003E7661"/>
    <w:rsid w:val="003E7FCB"/>
    <w:rsid w:val="003F0AB2"/>
    <w:rsid w:val="003F15CD"/>
    <w:rsid w:val="003F7282"/>
    <w:rsid w:val="004070B6"/>
    <w:rsid w:val="0044704D"/>
    <w:rsid w:val="00451C25"/>
    <w:rsid w:val="00464DEB"/>
    <w:rsid w:val="00467813"/>
    <w:rsid w:val="004855E8"/>
    <w:rsid w:val="00485FBF"/>
    <w:rsid w:val="004E4B31"/>
    <w:rsid w:val="004E5A08"/>
    <w:rsid w:val="00506A47"/>
    <w:rsid w:val="00517907"/>
    <w:rsid w:val="00523D39"/>
    <w:rsid w:val="005637AA"/>
    <w:rsid w:val="005647EE"/>
    <w:rsid w:val="00571EC4"/>
    <w:rsid w:val="00577D75"/>
    <w:rsid w:val="005921AA"/>
    <w:rsid w:val="00592380"/>
    <w:rsid w:val="005A5FD0"/>
    <w:rsid w:val="005B53A4"/>
    <w:rsid w:val="005C487E"/>
    <w:rsid w:val="005D1FD1"/>
    <w:rsid w:val="005D68EE"/>
    <w:rsid w:val="005D6A66"/>
    <w:rsid w:val="005F60E3"/>
    <w:rsid w:val="00610EF6"/>
    <w:rsid w:val="006255D7"/>
    <w:rsid w:val="006446CD"/>
    <w:rsid w:val="0065235A"/>
    <w:rsid w:val="00653ADF"/>
    <w:rsid w:val="00693380"/>
    <w:rsid w:val="006A6AB7"/>
    <w:rsid w:val="006B7566"/>
    <w:rsid w:val="006D154A"/>
    <w:rsid w:val="006D2185"/>
    <w:rsid w:val="006F1E2A"/>
    <w:rsid w:val="006F3A57"/>
    <w:rsid w:val="00710D3E"/>
    <w:rsid w:val="00713790"/>
    <w:rsid w:val="00727196"/>
    <w:rsid w:val="007575B3"/>
    <w:rsid w:val="007625BD"/>
    <w:rsid w:val="00767824"/>
    <w:rsid w:val="007A4ADA"/>
    <w:rsid w:val="007B04B9"/>
    <w:rsid w:val="007D4EA0"/>
    <w:rsid w:val="007F5AFF"/>
    <w:rsid w:val="00821995"/>
    <w:rsid w:val="00837043"/>
    <w:rsid w:val="00874251"/>
    <w:rsid w:val="00877B19"/>
    <w:rsid w:val="00886E36"/>
    <w:rsid w:val="00892809"/>
    <w:rsid w:val="008B2301"/>
    <w:rsid w:val="008C3A45"/>
    <w:rsid w:val="008E1E0C"/>
    <w:rsid w:val="008F779E"/>
    <w:rsid w:val="008F7DF7"/>
    <w:rsid w:val="00911662"/>
    <w:rsid w:val="00913F21"/>
    <w:rsid w:val="0093146C"/>
    <w:rsid w:val="0093659C"/>
    <w:rsid w:val="009406FC"/>
    <w:rsid w:val="0094700F"/>
    <w:rsid w:val="00974C03"/>
    <w:rsid w:val="00985BAD"/>
    <w:rsid w:val="00987019"/>
    <w:rsid w:val="00990703"/>
    <w:rsid w:val="00991A49"/>
    <w:rsid w:val="009A1414"/>
    <w:rsid w:val="009A1F97"/>
    <w:rsid w:val="009B55F8"/>
    <w:rsid w:val="009D594D"/>
    <w:rsid w:val="009D5E19"/>
    <w:rsid w:val="009F5D79"/>
    <w:rsid w:val="00A06F66"/>
    <w:rsid w:val="00A12D5D"/>
    <w:rsid w:val="00A15F91"/>
    <w:rsid w:val="00A2253F"/>
    <w:rsid w:val="00A24A7D"/>
    <w:rsid w:val="00A30446"/>
    <w:rsid w:val="00A30D7F"/>
    <w:rsid w:val="00A30E8B"/>
    <w:rsid w:val="00A359E9"/>
    <w:rsid w:val="00A430D9"/>
    <w:rsid w:val="00A4312E"/>
    <w:rsid w:val="00A53473"/>
    <w:rsid w:val="00A6234C"/>
    <w:rsid w:val="00A8070A"/>
    <w:rsid w:val="00A84282"/>
    <w:rsid w:val="00AA0C60"/>
    <w:rsid w:val="00AA137E"/>
    <w:rsid w:val="00AA3D2F"/>
    <w:rsid w:val="00AA511F"/>
    <w:rsid w:val="00AB0D46"/>
    <w:rsid w:val="00AB560A"/>
    <w:rsid w:val="00AE7B52"/>
    <w:rsid w:val="00AF0294"/>
    <w:rsid w:val="00AF76DA"/>
    <w:rsid w:val="00B16A9B"/>
    <w:rsid w:val="00B37E0A"/>
    <w:rsid w:val="00B40B5A"/>
    <w:rsid w:val="00B70D33"/>
    <w:rsid w:val="00B8116F"/>
    <w:rsid w:val="00B83414"/>
    <w:rsid w:val="00B87BC5"/>
    <w:rsid w:val="00BC6281"/>
    <w:rsid w:val="00BF3525"/>
    <w:rsid w:val="00C22A5E"/>
    <w:rsid w:val="00C30838"/>
    <w:rsid w:val="00C3230D"/>
    <w:rsid w:val="00C476C7"/>
    <w:rsid w:val="00C520DB"/>
    <w:rsid w:val="00C52382"/>
    <w:rsid w:val="00C53C76"/>
    <w:rsid w:val="00C57CE9"/>
    <w:rsid w:val="00C70F4A"/>
    <w:rsid w:val="00C876B9"/>
    <w:rsid w:val="00CB5B2E"/>
    <w:rsid w:val="00CC5C07"/>
    <w:rsid w:val="00CE23CE"/>
    <w:rsid w:val="00D141E7"/>
    <w:rsid w:val="00D578C2"/>
    <w:rsid w:val="00D60627"/>
    <w:rsid w:val="00D76D01"/>
    <w:rsid w:val="00D85237"/>
    <w:rsid w:val="00D94ABB"/>
    <w:rsid w:val="00DC49C0"/>
    <w:rsid w:val="00DE393F"/>
    <w:rsid w:val="00E07734"/>
    <w:rsid w:val="00E159F8"/>
    <w:rsid w:val="00E20D91"/>
    <w:rsid w:val="00E20E04"/>
    <w:rsid w:val="00E24AAE"/>
    <w:rsid w:val="00E35D4A"/>
    <w:rsid w:val="00E37F57"/>
    <w:rsid w:val="00E51E50"/>
    <w:rsid w:val="00E54929"/>
    <w:rsid w:val="00E657A6"/>
    <w:rsid w:val="00E65F7B"/>
    <w:rsid w:val="00E7550E"/>
    <w:rsid w:val="00E94DBF"/>
    <w:rsid w:val="00E962D0"/>
    <w:rsid w:val="00E969AA"/>
    <w:rsid w:val="00EA3FD2"/>
    <w:rsid w:val="00EB3537"/>
    <w:rsid w:val="00EE599E"/>
    <w:rsid w:val="00EE6C4D"/>
    <w:rsid w:val="00EF543A"/>
    <w:rsid w:val="00F02E7D"/>
    <w:rsid w:val="00F03816"/>
    <w:rsid w:val="00F11329"/>
    <w:rsid w:val="00F203BA"/>
    <w:rsid w:val="00F22719"/>
    <w:rsid w:val="00F24FFB"/>
    <w:rsid w:val="00F26515"/>
    <w:rsid w:val="00F307B9"/>
    <w:rsid w:val="00F32CED"/>
    <w:rsid w:val="00F362EB"/>
    <w:rsid w:val="00F43873"/>
    <w:rsid w:val="00F44186"/>
    <w:rsid w:val="00F50060"/>
    <w:rsid w:val="00F66DA4"/>
    <w:rsid w:val="00F71253"/>
    <w:rsid w:val="00F8445D"/>
    <w:rsid w:val="00F973D0"/>
    <w:rsid w:val="00F97D29"/>
    <w:rsid w:val="00FA1D27"/>
    <w:rsid w:val="00FA65F6"/>
    <w:rsid w:val="00FB12E9"/>
    <w:rsid w:val="00FC32B2"/>
    <w:rsid w:val="00FC5D15"/>
    <w:rsid w:val="00FD4E87"/>
    <w:rsid w:val="00FF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9DE4F"/>
  <w15:chartTrackingRefBased/>
  <w15:docId w15:val="{88504423-116B-4C07-BB9E-2799E4DB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9AA"/>
    <w:pPr>
      <w:spacing w:after="0"/>
    </w:pPr>
    <w:rPr>
      <w:rFonts w:ascii="Times New Roman" w:hAnsi="Times New Roman"/>
    </w:rPr>
  </w:style>
  <w:style w:type="paragraph" w:styleId="Heading1">
    <w:name w:val="heading 1"/>
    <w:basedOn w:val="Normal"/>
    <w:next w:val="Normal"/>
    <w:link w:val="Heading1Char"/>
    <w:uiPriority w:val="9"/>
    <w:qFormat/>
    <w:rsid w:val="00E969AA"/>
    <w:pPr>
      <w:keepNext/>
      <w:keepLines/>
      <w:spacing w:before="360" w:after="80"/>
      <w:outlineLvl w:val="0"/>
    </w:pPr>
    <w:rPr>
      <w:rFonts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9AA"/>
    <w:pPr>
      <w:keepNext/>
      <w:keepLines/>
      <w:spacing w:before="160" w:after="80"/>
      <w:outlineLvl w:val="1"/>
    </w:pPr>
    <w:rPr>
      <w:rFonts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352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352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F352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F352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352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352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352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9AA"/>
    <w:rPr>
      <w:rFonts w:ascii="Times New Roman" w:eastAsiaTheme="majorEastAsia" w:hAnsi="Times New Roman"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69AA"/>
    <w:rPr>
      <w:rFonts w:ascii="Times New Roman" w:eastAsiaTheme="majorEastAsia" w:hAnsi="Times New Roman" w:cstheme="majorBidi"/>
      <w:color w:val="2F5496" w:themeColor="accent1" w:themeShade="BF"/>
      <w:sz w:val="32"/>
      <w:szCs w:val="32"/>
    </w:rPr>
  </w:style>
  <w:style w:type="paragraph" w:styleId="Title">
    <w:name w:val="Title"/>
    <w:basedOn w:val="Normal"/>
    <w:next w:val="Normal"/>
    <w:link w:val="TitleChar"/>
    <w:uiPriority w:val="10"/>
    <w:qFormat/>
    <w:rsid w:val="00E969AA"/>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969AA"/>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E969A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9AA"/>
    <w:rPr>
      <w:rFonts w:eastAsiaTheme="majorEastAsia" w:cstheme="majorBidi"/>
      <w:color w:val="595959" w:themeColor="text1" w:themeTint="A6"/>
      <w:spacing w:val="15"/>
      <w:sz w:val="28"/>
      <w:szCs w:val="28"/>
    </w:rPr>
  </w:style>
  <w:style w:type="character" w:customStyle="1" w:styleId="Heading3Char">
    <w:name w:val="Heading 3 Char"/>
    <w:basedOn w:val="DefaultParagraphFont"/>
    <w:link w:val="Heading3"/>
    <w:uiPriority w:val="9"/>
    <w:semiHidden/>
    <w:rsid w:val="00BF35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35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35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3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525"/>
    <w:rPr>
      <w:rFonts w:eastAsiaTheme="majorEastAsia" w:cstheme="majorBidi"/>
      <w:color w:val="272727" w:themeColor="text1" w:themeTint="D8"/>
    </w:rPr>
  </w:style>
  <w:style w:type="paragraph" w:styleId="Quote">
    <w:name w:val="Quote"/>
    <w:basedOn w:val="Normal"/>
    <w:next w:val="Normal"/>
    <w:link w:val="QuoteChar"/>
    <w:uiPriority w:val="29"/>
    <w:qFormat/>
    <w:rsid w:val="00BF3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3525"/>
    <w:rPr>
      <w:rFonts w:ascii="Times New Roman" w:hAnsi="Times New Roman"/>
      <w:i/>
      <w:iCs/>
      <w:color w:val="404040" w:themeColor="text1" w:themeTint="BF"/>
    </w:rPr>
  </w:style>
  <w:style w:type="paragraph" w:styleId="ListParagraph">
    <w:name w:val="List Paragraph"/>
    <w:basedOn w:val="Normal"/>
    <w:uiPriority w:val="34"/>
    <w:qFormat/>
    <w:rsid w:val="00BF3525"/>
    <w:pPr>
      <w:ind w:left="720"/>
      <w:contextualSpacing/>
    </w:pPr>
  </w:style>
  <w:style w:type="character" w:styleId="IntenseEmphasis">
    <w:name w:val="Intense Emphasis"/>
    <w:basedOn w:val="DefaultParagraphFont"/>
    <w:uiPriority w:val="21"/>
    <w:qFormat/>
    <w:rsid w:val="00BF3525"/>
    <w:rPr>
      <w:i/>
      <w:iCs/>
      <w:color w:val="2F5496" w:themeColor="accent1" w:themeShade="BF"/>
    </w:rPr>
  </w:style>
  <w:style w:type="paragraph" w:styleId="IntenseQuote">
    <w:name w:val="Intense Quote"/>
    <w:basedOn w:val="Normal"/>
    <w:next w:val="Normal"/>
    <w:link w:val="IntenseQuoteChar"/>
    <w:uiPriority w:val="30"/>
    <w:qFormat/>
    <w:rsid w:val="00BF3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3525"/>
    <w:rPr>
      <w:rFonts w:ascii="Times New Roman" w:hAnsi="Times New Roman"/>
      <w:i/>
      <w:iCs/>
      <w:color w:val="2F5496" w:themeColor="accent1" w:themeShade="BF"/>
    </w:rPr>
  </w:style>
  <w:style w:type="character" w:styleId="IntenseReference">
    <w:name w:val="Intense Reference"/>
    <w:basedOn w:val="DefaultParagraphFont"/>
    <w:uiPriority w:val="32"/>
    <w:qFormat/>
    <w:rsid w:val="00BF3525"/>
    <w:rPr>
      <w:b/>
      <w:bCs/>
      <w:smallCaps/>
      <w:color w:val="2F5496" w:themeColor="accent1" w:themeShade="BF"/>
      <w:spacing w:val="5"/>
    </w:rPr>
  </w:style>
  <w:style w:type="character" w:styleId="Hyperlink">
    <w:name w:val="Hyperlink"/>
    <w:basedOn w:val="DefaultParagraphFont"/>
    <w:uiPriority w:val="99"/>
    <w:unhideWhenUsed/>
    <w:rsid w:val="00B70D33"/>
    <w:rPr>
      <w:color w:val="0563C1" w:themeColor="hyperlink"/>
      <w:u w:val="single"/>
    </w:rPr>
  </w:style>
  <w:style w:type="character" w:styleId="UnresolvedMention">
    <w:name w:val="Unresolved Mention"/>
    <w:basedOn w:val="DefaultParagraphFont"/>
    <w:uiPriority w:val="99"/>
    <w:semiHidden/>
    <w:unhideWhenUsed/>
    <w:rsid w:val="00B70D33"/>
    <w:rPr>
      <w:color w:val="605E5C"/>
      <w:shd w:val="clear" w:color="auto" w:fill="E1DFDD"/>
    </w:rPr>
  </w:style>
  <w:style w:type="paragraph" w:styleId="Bibliography">
    <w:name w:val="Bibliography"/>
    <w:basedOn w:val="Normal"/>
    <w:next w:val="Normal"/>
    <w:uiPriority w:val="37"/>
    <w:unhideWhenUsed/>
    <w:rsid w:val="00E51E50"/>
    <w:pPr>
      <w:tabs>
        <w:tab w:val="left" w:pos="384"/>
      </w:tabs>
      <w:spacing w:line="240" w:lineRule="auto"/>
      <w:ind w:left="384" w:hanging="384"/>
    </w:pPr>
  </w:style>
  <w:style w:type="paragraph" w:styleId="CommentText">
    <w:name w:val="annotation text"/>
    <w:basedOn w:val="Normal"/>
    <w:link w:val="CommentTextChar"/>
    <w:uiPriority w:val="99"/>
    <w:semiHidden/>
    <w:unhideWhenUsed/>
    <w:rsid w:val="0093659C"/>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3659C"/>
    <w:rPr>
      <w:sz w:val="20"/>
      <w:szCs w:val="20"/>
    </w:rPr>
  </w:style>
  <w:style w:type="character" w:styleId="CommentReference">
    <w:name w:val="annotation reference"/>
    <w:basedOn w:val="DefaultParagraphFont"/>
    <w:uiPriority w:val="99"/>
    <w:semiHidden/>
    <w:unhideWhenUsed/>
    <w:rsid w:val="0093659C"/>
    <w:rPr>
      <w:sz w:val="16"/>
      <w:szCs w:val="16"/>
    </w:rPr>
  </w:style>
  <w:style w:type="paragraph" w:styleId="Header">
    <w:name w:val="header"/>
    <w:basedOn w:val="Normal"/>
    <w:link w:val="HeaderChar"/>
    <w:uiPriority w:val="99"/>
    <w:unhideWhenUsed/>
    <w:rsid w:val="004855E8"/>
    <w:pPr>
      <w:tabs>
        <w:tab w:val="center" w:pos="4680"/>
        <w:tab w:val="right" w:pos="9360"/>
      </w:tabs>
      <w:spacing w:line="240" w:lineRule="auto"/>
    </w:pPr>
  </w:style>
  <w:style w:type="character" w:customStyle="1" w:styleId="HeaderChar">
    <w:name w:val="Header Char"/>
    <w:basedOn w:val="DefaultParagraphFont"/>
    <w:link w:val="Header"/>
    <w:uiPriority w:val="99"/>
    <w:rsid w:val="004855E8"/>
    <w:rPr>
      <w:rFonts w:ascii="Times New Roman" w:hAnsi="Times New Roman"/>
    </w:rPr>
  </w:style>
  <w:style w:type="paragraph" w:styleId="Footer">
    <w:name w:val="footer"/>
    <w:basedOn w:val="Normal"/>
    <w:link w:val="FooterChar"/>
    <w:uiPriority w:val="99"/>
    <w:unhideWhenUsed/>
    <w:rsid w:val="004855E8"/>
    <w:pPr>
      <w:tabs>
        <w:tab w:val="center" w:pos="4680"/>
        <w:tab w:val="right" w:pos="9360"/>
      </w:tabs>
      <w:spacing w:line="240" w:lineRule="auto"/>
    </w:pPr>
  </w:style>
  <w:style w:type="character" w:customStyle="1" w:styleId="FooterChar">
    <w:name w:val="Footer Char"/>
    <w:basedOn w:val="DefaultParagraphFont"/>
    <w:link w:val="Footer"/>
    <w:uiPriority w:val="99"/>
    <w:rsid w:val="004855E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13260">
      <w:bodyDiv w:val="1"/>
      <w:marLeft w:val="0"/>
      <w:marRight w:val="0"/>
      <w:marTop w:val="0"/>
      <w:marBottom w:val="0"/>
      <w:divBdr>
        <w:top w:val="none" w:sz="0" w:space="0" w:color="auto"/>
        <w:left w:val="none" w:sz="0" w:space="0" w:color="auto"/>
        <w:bottom w:val="none" w:sz="0" w:space="0" w:color="auto"/>
        <w:right w:val="none" w:sz="0" w:space="0" w:color="auto"/>
      </w:divBdr>
    </w:div>
    <w:div w:id="678120636">
      <w:bodyDiv w:val="1"/>
      <w:marLeft w:val="0"/>
      <w:marRight w:val="0"/>
      <w:marTop w:val="0"/>
      <w:marBottom w:val="0"/>
      <w:divBdr>
        <w:top w:val="none" w:sz="0" w:space="0" w:color="auto"/>
        <w:left w:val="none" w:sz="0" w:space="0" w:color="auto"/>
        <w:bottom w:val="none" w:sz="0" w:space="0" w:color="auto"/>
        <w:right w:val="none" w:sz="0" w:space="0" w:color="auto"/>
      </w:divBdr>
    </w:div>
    <w:div w:id="678655526">
      <w:bodyDiv w:val="1"/>
      <w:marLeft w:val="0"/>
      <w:marRight w:val="0"/>
      <w:marTop w:val="0"/>
      <w:marBottom w:val="0"/>
      <w:divBdr>
        <w:top w:val="none" w:sz="0" w:space="0" w:color="auto"/>
        <w:left w:val="none" w:sz="0" w:space="0" w:color="auto"/>
        <w:bottom w:val="none" w:sz="0" w:space="0" w:color="auto"/>
        <w:right w:val="none" w:sz="0" w:space="0" w:color="auto"/>
      </w:divBdr>
    </w:div>
    <w:div w:id="795873978">
      <w:bodyDiv w:val="1"/>
      <w:marLeft w:val="0"/>
      <w:marRight w:val="0"/>
      <w:marTop w:val="0"/>
      <w:marBottom w:val="0"/>
      <w:divBdr>
        <w:top w:val="none" w:sz="0" w:space="0" w:color="auto"/>
        <w:left w:val="none" w:sz="0" w:space="0" w:color="auto"/>
        <w:bottom w:val="none" w:sz="0" w:space="0" w:color="auto"/>
        <w:right w:val="none" w:sz="0" w:space="0" w:color="auto"/>
      </w:divBdr>
    </w:div>
    <w:div w:id="1017998517">
      <w:bodyDiv w:val="1"/>
      <w:marLeft w:val="0"/>
      <w:marRight w:val="0"/>
      <w:marTop w:val="0"/>
      <w:marBottom w:val="0"/>
      <w:divBdr>
        <w:top w:val="none" w:sz="0" w:space="0" w:color="auto"/>
        <w:left w:val="none" w:sz="0" w:space="0" w:color="auto"/>
        <w:bottom w:val="none" w:sz="0" w:space="0" w:color="auto"/>
        <w:right w:val="none" w:sz="0" w:space="0" w:color="auto"/>
      </w:divBdr>
    </w:div>
    <w:div w:id="1083256540">
      <w:bodyDiv w:val="1"/>
      <w:marLeft w:val="0"/>
      <w:marRight w:val="0"/>
      <w:marTop w:val="0"/>
      <w:marBottom w:val="0"/>
      <w:divBdr>
        <w:top w:val="none" w:sz="0" w:space="0" w:color="auto"/>
        <w:left w:val="none" w:sz="0" w:space="0" w:color="auto"/>
        <w:bottom w:val="none" w:sz="0" w:space="0" w:color="auto"/>
        <w:right w:val="none" w:sz="0" w:space="0" w:color="auto"/>
      </w:divBdr>
    </w:div>
    <w:div w:id="1253854386">
      <w:bodyDiv w:val="1"/>
      <w:marLeft w:val="0"/>
      <w:marRight w:val="0"/>
      <w:marTop w:val="0"/>
      <w:marBottom w:val="0"/>
      <w:divBdr>
        <w:top w:val="none" w:sz="0" w:space="0" w:color="auto"/>
        <w:left w:val="none" w:sz="0" w:space="0" w:color="auto"/>
        <w:bottom w:val="none" w:sz="0" w:space="0" w:color="auto"/>
        <w:right w:val="none" w:sz="0" w:space="0" w:color="auto"/>
      </w:divBdr>
    </w:div>
    <w:div w:id="1278217277">
      <w:bodyDiv w:val="1"/>
      <w:marLeft w:val="0"/>
      <w:marRight w:val="0"/>
      <w:marTop w:val="0"/>
      <w:marBottom w:val="0"/>
      <w:divBdr>
        <w:top w:val="none" w:sz="0" w:space="0" w:color="auto"/>
        <w:left w:val="none" w:sz="0" w:space="0" w:color="auto"/>
        <w:bottom w:val="none" w:sz="0" w:space="0" w:color="auto"/>
        <w:right w:val="none" w:sz="0" w:space="0" w:color="auto"/>
      </w:divBdr>
    </w:div>
    <w:div w:id="1387413446">
      <w:bodyDiv w:val="1"/>
      <w:marLeft w:val="0"/>
      <w:marRight w:val="0"/>
      <w:marTop w:val="0"/>
      <w:marBottom w:val="0"/>
      <w:divBdr>
        <w:top w:val="none" w:sz="0" w:space="0" w:color="auto"/>
        <w:left w:val="none" w:sz="0" w:space="0" w:color="auto"/>
        <w:bottom w:val="none" w:sz="0" w:space="0" w:color="auto"/>
        <w:right w:val="none" w:sz="0" w:space="0" w:color="auto"/>
      </w:divBdr>
    </w:div>
    <w:div w:id="1520580652">
      <w:bodyDiv w:val="1"/>
      <w:marLeft w:val="0"/>
      <w:marRight w:val="0"/>
      <w:marTop w:val="0"/>
      <w:marBottom w:val="0"/>
      <w:divBdr>
        <w:top w:val="none" w:sz="0" w:space="0" w:color="auto"/>
        <w:left w:val="none" w:sz="0" w:space="0" w:color="auto"/>
        <w:bottom w:val="none" w:sz="0" w:space="0" w:color="auto"/>
        <w:right w:val="none" w:sz="0" w:space="0" w:color="auto"/>
      </w:divBdr>
    </w:div>
    <w:div w:id="1767729165">
      <w:bodyDiv w:val="1"/>
      <w:marLeft w:val="0"/>
      <w:marRight w:val="0"/>
      <w:marTop w:val="0"/>
      <w:marBottom w:val="0"/>
      <w:divBdr>
        <w:top w:val="none" w:sz="0" w:space="0" w:color="auto"/>
        <w:left w:val="none" w:sz="0" w:space="0" w:color="auto"/>
        <w:bottom w:val="none" w:sz="0" w:space="0" w:color="auto"/>
        <w:right w:val="none" w:sz="0" w:space="0" w:color="auto"/>
      </w:divBdr>
    </w:div>
    <w:div w:id="212311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SKN\Downloads\To%20See\Paper\RK%20paper\Raspberry_Ketone_Metabolism_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2-(4-Hydroxyphenyl)ethanol</c:v>
                </c:pt>
              </c:strCache>
            </c:strRef>
          </c:tx>
          <c:spPr>
            <a:solidFill>
              <a:schemeClr val="accent1"/>
            </a:solidFill>
            <a:ln>
              <a:noFill/>
            </a:ln>
            <a:effectLst/>
          </c:spPr>
          <c:invertIfNegative val="0"/>
          <c:cat>
            <c:strRef>
              <c:f>Sheet1!$C$1:$E$1</c:f>
              <c:strCache>
                <c:ptCount val="3"/>
                <c:pt idx="0">
                  <c:v>Rat (% dose)</c:v>
                </c:pt>
                <c:pt idx="1">
                  <c:v>Guinea Pig (% dose)</c:v>
                </c:pt>
                <c:pt idx="2">
                  <c:v>Rabbit (% dose)</c:v>
                </c:pt>
              </c:strCache>
              <c:extLst/>
            </c:strRef>
          </c:cat>
          <c:val>
            <c:numRef>
              <c:f>Sheet1!$C$2:$E$2</c:f>
              <c:numCache>
                <c:formatCode>General</c:formatCode>
                <c:ptCount val="3"/>
                <c:pt idx="0">
                  <c:v>2.4</c:v>
                </c:pt>
                <c:pt idx="1">
                  <c:v>0.4</c:v>
                </c:pt>
                <c:pt idx="2">
                  <c:v>0.6</c:v>
                </c:pt>
              </c:numCache>
              <c:extLst/>
            </c:numRef>
          </c:val>
          <c:extLst>
            <c:ext xmlns:c16="http://schemas.microsoft.com/office/drawing/2014/chart" uri="{C3380CC4-5D6E-409C-BE32-E72D297353CC}">
              <c16:uniqueId val="{00000000-9601-4434-B16D-F1AA2EB6F911}"/>
            </c:ext>
          </c:extLst>
        </c:ser>
        <c:ser>
          <c:idx val="1"/>
          <c:order val="1"/>
          <c:tx>
            <c:strRef>
              <c:f>Sheet1!$B$3</c:f>
              <c:strCache>
                <c:ptCount val="1"/>
                <c:pt idx="0">
                  <c:v>4-(4-Hydroxyphenyl)butan-2-one</c:v>
                </c:pt>
              </c:strCache>
            </c:strRef>
          </c:tx>
          <c:spPr>
            <a:solidFill>
              <a:schemeClr val="accent2"/>
            </a:solidFill>
            <a:ln>
              <a:noFill/>
            </a:ln>
            <a:effectLst/>
          </c:spPr>
          <c:invertIfNegative val="0"/>
          <c:cat>
            <c:strRef>
              <c:f>Sheet1!$C$1:$E$1</c:f>
              <c:strCache>
                <c:ptCount val="3"/>
                <c:pt idx="0">
                  <c:v>Rat (% dose)</c:v>
                </c:pt>
                <c:pt idx="1">
                  <c:v>Guinea Pig (% dose)</c:v>
                </c:pt>
                <c:pt idx="2">
                  <c:v>Rabbit (% dose)</c:v>
                </c:pt>
              </c:strCache>
              <c:extLst/>
            </c:strRef>
          </c:cat>
          <c:val>
            <c:numRef>
              <c:f>Sheet1!$C$3:$E$3</c:f>
              <c:numCache>
                <c:formatCode>General</c:formatCode>
                <c:ptCount val="3"/>
                <c:pt idx="0">
                  <c:v>59</c:v>
                </c:pt>
                <c:pt idx="1">
                  <c:v>70</c:v>
                </c:pt>
                <c:pt idx="2">
                  <c:v>1.5</c:v>
                </c:pt>
              </c:numCache>
              <c:extLst/>
            </c:numRef>
          </c:val>
          <c:extLst>
            <c:ext xmlns:c16="http://schemas.microsoft.com/office/drawing/2014/chart" uri="{C3380CC4-5D6E-409C-BE32-E72D297353CC}">
              <c16:uniqueId val="{00000001-9601-4434-B16D-F1AA2EB6F911}"/>
            </c:ext>
          </c:extLst>
        </c:ser>
        <c:ser>
          <c:idx val="2"/>
          <c:order val="2"/>
          <c:tx>
            <c:strRef>
              <c:f>Sheet1!$B$6</c:f>
              <c:strCache>
                <c:ptCount val="1"/>
                <c:pt idx="0">
                  <c:v>4-Hydroxybenzoic acid</c:v>
                </c:pt>
              </c:strCache>
            </c:strRef>
          </c:tx>
          <c:spPr>
            <a:solidFill>
              <a:schemeClr val="accent3"/>
            </a:solidFill>
            <a:ln>
              <a:noFill/>
            </a:ln>
            <a:effectLst/>
          </c:spPr>
          <c:invertIfNegative val="0"/>
          <c:cat>
            <c:strRef>
              <c:f>Sheet1!$C$1:$E$1</c:f>
              <c:strCache>
                <c:ptCount val="3"/>
                <c:pt idx="0">
                  <c:v>Rat (% dose)</c:v>
                </c:pt>
                <c:pt idx="1">
                  <c:v>Guinea Pig (% dose)</c:v>
                </c:pt>
                <c:pt idx="2">
                  <c:v>Rabbit (% dose)</c:v>
                </c:pt>
              </c:strCache>
              <c:extLst/>
            </c:strRef>
          </c:cat>
          <c:val>
            <c:numRef>
              <c:f>Sheet1!$C$6:$E$6</c:f>
              <c:numCache>
                <c:formatCode>General</c:formatCode>
                <c:ptCount val="3"/>
                <c:pt idx="0">
                  <c:v>0.4</c:v>
                </c:pt>
                <c:pt idx="2">
                  <c:v>1.8</c:v>
                </c:pt>
              </c:numCache>
              <c:extLst/>
            </c:numRef>
          </c:val>
          <c:extLst>
            <c:ext xmlns:c16="http://schemas.microsoft.com/office/drawing/2014/chart" uri="{C3380CC4-5D6E-409C-BE32-E72D297353CC}">
              <c16:uniqueId val="{00000002-9601-4434-B16D-F1AA2EB6F911}"/>
            </c:ext>
          </c:extLst>
        </c:ser>
        <c:ser>
          <c:idx val="3"/>
          <c:order val="3"/>
          <c:tx>
            <c:strRef>
              <c:f>Sheet1!$B$7</c:f>
              <c:strCache>
                <c:ptCount val="1"/>
                <c:pt idx="0">
                  <c:v>4-Hydroxyphenylacetic acid</c:v>
                </c:pt>
              </c:strCache>
            </c:strRef>
          </c:tx>
          <c:spPr>
            <a:solidFill>
              <a:schemeClr val="accent4"/>
            </a:solidFill>
            <a:ln>
              <a:noFill/>
            </a:ln>
            <a:effectLst/>
          </c:spPr>
          <c:invertIfNegative val="0"/>
          <c:cat>
            <c:strRef>
              <c:f>Sheet1!$C$1:$E$1</c:f>
              <c:strCache>
                <c:ptCount val="3"/>
                <c:pt idx="0">
                  <c:v>Rat (% dose)</c:v>
                </c:pt>
                <c:pt idx="1">
                  <c:v>Guinea Pig (% dose)</c:v>
                </c:pt>
                <c:pt idx="2">
                  <c:v>Rabbit (% dose)</c:v>
                </c:pt>
              </c:strCache>
              <c:extLst/>
            </c:strRef>
          </c:cat>
          <c:val>
            <c:numRef>
              <c:f>Sheet1!$C$7:$E$7</c:f>
              <c:numCache>
                <c:formatCode>General</c:formatCode>
                <c:ptCount val="3"/>
                <c:pt idx="0">
                  <c:v>8</c:v>
                </c:pt>
                <c:pt idx="2">
                  <c:v>0.2</c:v>
                </c:pt>
              </c:numCache>
              <c:extLst/>
            </c:numRef>
          </c:val>
          <c:extLst>
            <c:ext xmlns:c16="http://schemas.microsoft.com/office/drawing/2014/chart" uri="{C3380CC4-5D6E-409C-BE32-E72D297353CC}">
              <c16:uniqueId val="{00000003-9601-4434-B16D-F1AA2EB6F911}"/>
            </c:ext>
          </c:extLst>
        </c:ser>
        <c:ser>
          <c:idx val="4"/>
          <c:order val="4"/>
          <c:tx>
            <c:strRef>
              <c:f>Sheet1!$B$4</c:f>
              <c:strCache>
                <c:ptCount val="1"/>
                <c:pt idx="0">
                  <c:v>4-(4-Hydroxyphenyl)butan-2-ol</c:v>
                </c:pt>
              </c:strCache>
            </c:strRef>
          </c:tx>
          <c:spPr>
            <a:solidFill>
              <a:schemeClr val="accent5"/>
            </a:solidFill>
            <a:ln>
              <a:noFill/>
            </a:ln>
            <a:effectLst/>
          </c:spPr>
          <c:invertIfNegative val="0"/>
          <c:cat>
            <c:strRef>
              <c:f>Sheet1!$C$1:$E$1</c:f>
              <c:strCache>
                <c:ptCount val="3"/>
                <c:pt idx="0">
                  <c:v>Rat (% dose)</c:v>
                </c:pt>
                <c:pt idx="1">
                  <c:v>Guinea Pig (% dose)</c:v>
                </c:pt>
                <c:pt idx="2">
                  <c:v>Rabbit (% dose)</c:v>
                </c:pt>
              </c:strCache>
              <c:extLst/>
            </c:strRef>
          </c:cat>
          <c:val>
            <c:numRef>
              <c:f>Sheet1!$C$4:$E$4</c:f>
              <c:numCache>
                <c:formatCode>General</c:formatCode>
                <c:ptCount val="3"/>
                <c:pt idx="0">
                  <c:v>10</c:v>
                </c:pt>
                <c:pt idx="1">
                  <c:v>15</c:v>
                </c:pt>
                <c:pt idx="2">
                  <c:v>8.1999999999999993</c:v>
                </c:pt>
              </c:numCache>
              <c:extLst/>
            </c:numRef>
          </c:val>
          <c:extLst>
            <c:ext xmlns:c16="http://schemas.microsoft.com/office/drawing/2014/chart" uri="{C3380CC4-5D6E-409C-BE32-E72D297353CC}">
              <c16:uniqueId val="{00000004-9601-4434-B16D-F1AA2EB6F911}"/>
            </c:ext>
          </c:extLst>
        </c:ser>
        <c:ser>
          <c:idx val="5"/>
          <c:order val="5"/>
          <c:tx>
            <c:strRef>
              <c:f>Sheet1!$B$8</c:f>
              <c:strCache>
                <c:ptCount val="1"/>
                <c:pt idx="0">
                  <c:v>4-(4-Hydroxy-3-methoxyphenyl)butan-2-one</c:v>
                </c:pt>
              </c:strCache>
            </c:strRef>
          </c:tx>
          <c:spPr>
            <a:solidFill>
              <a:schemeClr val="accent6"/>
            </a:solidFill>
            <a:ln>
              <a:noFill/>
            </a:ln>
            <a:effectLst/>
          </c:spPr>
          <c:invertIfNegative val="0"/>
          <c:cat>
            <c:strRef>
              <c:f>Sheet1!$C$1:$E$1</c:f>
              <c:strCache>
                <c:ptCount val="3"/>
                <c:pt idx="0">
                  <c:v>Rat (% dose)</c:v>
                </c:pt>
                <c:pt idx="1">
                  <c:v>Guinea Pig (% dose)</c:v>
                </c:pt>
                <c:pt idx="2">
                  <c:v>Rabbit (% dose)</c:v>
                </c:pt>
              </c:strCache>
              <c:extLst/>
            </c:strRef>
          </c:cat>
          <c:val>
            <c:numRef>
              <c:f>Sheet1!$C$8:$E$8</c:f>
              <c:numCache>
                <c:formatCode>General</c:formatCode>
                <c:ptCount val="3"/>
                <c:pt idx="0">
                  <c:v>0.7</c:v>
                </c:pt>
                <c:pt idx="2">
                  <c:v>0</c:v>
                </c:pt>
              </c:numCache>
              <c:extLst/>
            </c:numRef>
          </c:val>
          <c:extLst>
            <c:ext xmlns:c16="http://schemas.microsoft.com/office/drawing/2014/chart" uri="{C3380CC4-5D6E-409C-BE32-E72D297353CC}">
              <c16:uniqueId val="{00000005-9601-4434-B16D-F1AA2EB6F911}"/>
            </c:ext>
          </c:extLst>
        </c:ser>
        <c:ser>
          <c:idx val="6"/>
          <c:order val="6"/>
          <c:tx>
            <c:strRef>
              <c:f>Sheet1!$B$9</c:f>
              <c:strCache>
                <c:ptCount val="1"/>
                <c:pt idx="0">
                  <c:v>4-Hydroxy-4-(4-hydroxyphenyl)butan-2-one</c:v>
                </c:pt>
              </c:strCache>
            </c:strRef>
          </c:tx>
          <c:spPr>
            <a:solidFill>
              <a:schemeClr val="accent1">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Sheet1!$C$9:$E$9</c:f>
              <c:numCache>
                <c:formatCode>General</c:formatCode>
                <c:ptCount val="3"/>
                <c:pt idx="1">
                  <c:v>0</c:v>
                </c:pt>
                <c:pt idx="2">
                  <c:v>1.4</c:v>
                </c:pt>
              </c:numCache>
              <c:extLst/>
            </c:numRef>
          </c:val>
          <c:extLst>
            <c:ext xmlns:c16="http://schemas.microsoft.com/office/drawing/2014/chart" uri="{C3380CC4-5D6E-409C-BE32-E72D297353CC}">
              <c16:uniqueId val="{00000006-9601-4434-B16D-F1AA2EB6F911}"/>
            </c:ext>
          </c:extLst>
        </c:ser>
        <c:ser>
          <c:idx val="7"/>
          <c:order val="7"/>
          <c:tx>
            <c:strRef>
              <c:f>Sheet1!$B$10</c:f>
              <c:strCache>
                <c:ptCount val="1"/>
                <c:pt idx="0">
                  <c:v>3-(4-Hydroxyphenyl)propionic acid</c:v>
                </c:pt>
              </c:strCache>
            </c:strRef>
          </c:tx>
          <c:spPr>
            <a:solidFill>
              <a:schemeClr val="accent2">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Sheet1!$C$10:$E$10</c:f>
              <c:numCache>
                <c:formatCode>General</c:formatCode>
                <c:ptCount val="3"/>
                <c:pt idx="0">
                  <c:v>1.2</c:v>
                </c:pt>
                <c:pt idx="1">
                  <c:v>0</c:v>
                </c:pt>
                <c:pt idx="2">
                  <c:v>2</c:v>
                </c:pt>
              </c:numCache>
              <c:extLst/>
            </c:numRef>
          </c:val>
          <c:extLst>
            <c:ext xmlns:c16="http://schemas.microsoft.com/office/drawing/2014/chart" uri="{C3380CC4-5D6E-409C-BE32-E72D297353CC}">
              <c16:uniqueId val="{00000007-9601-4434-B16D-F1AA2EB6F911}"/>
            </c:ext>
          </c:extLst>
        </c:ser>
        <c:ser>
          <c:idx val="8"/>
          <c:order val="8"/>
          <c:tx>
            <c:strRef>
              <c:f>Sheet1!$B$11</c:f>
              <c:strCache>
                <c:ptCount val="1"/>
                <c:pt idx="0">
                  <c:v>4-(3,4-Dihydroxyphenyl)butan-2-one</c:v>
                </c:pt>
              </c:strCache>
            </c:strRef>
          </c:tx>
          <c:spPr>
            <a:solidFill>
              <a:schemeClr val="accent3">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Sheet1!$C$11:$E$11</c:f>
              <c:numCache>
                <c:formatCode>General</c:formatCode>
                <c:ptCount val="3"/>
                <c:pt idx="0">
                  <c:v>1.7</c:v>
                </c:pt>
                <c:pt idx="1">
                  <c:v>2.5</c:v>
                </c:pt>
                <c:pt idx="2">
                  <c:v>4.8</c:v>
                </c:pt>
              </c:numCache>
              <c:extLst/>
            </c:numRef>
          </c:val>
          <c:extLst>
            <c:ext xmlns:c16="http://schemas.microsoft.com/office/drawing/2014/chart" uri="{C3380CC4-5D6E-409C-BE32-E72D297353CC}">
              <c16:uniqueId val="{00000008-9601-4434-B16D-F1AA2EB6F911}"/>
            </c:ext>
          </c:extLst>
        </c:ser>
        <c:ser>
          <c:idx val="9"/>
          <c:order val="9"/>
          <c:tx>
            <c:strRef>
              <c:f>Sheet1!$B$12</c:f>
              <c:strCache>
                <c:ptCount val="1"/>
                <c:pt idx="0">
                  <c:v>Unidentified</c:v>
                </c:pt>
              </c:strCache>
            </c:strRef>
          </c:tx>
          <c:spPr>
            <a:solidFill>
              <a:schemeClr val="accent4">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Sheet1!$C$12:$E$12</c:f>
              <c:numCache>
                <c:formatCode>General</c:formatCode>
                <c:ptCount val="3"/>
                <c:pt idx="0">
                  <c:v>2</c:v>
                </c:pt>
                <c:pt idx="1">
                  <c:v>1.4</c:v>
                </c:pt>
                <c:pt idx="2">
                  <c:v>38</c:v>
                </c:pt>
              </c:numCache>
              <c:extLst/>
            </c:numRef>
          </c:val>
          <c:extLst>
            <c:ext xmlns:c16="http://schemas.microsoft.com/office/drawing/2014/chart" uri="{C3380CC4-5D6E-409C-BE32-E72D297353CC}">
              <c16:uniqueId val="{00000009-9601-4434-B16D-F1AA2EB6F911}"/>
            </c:ext>
          </c:extLst>
        </c:ser>
        <c:ser>
          <c:idx val="10"/>
          <c:order val="10"/>
          <c:tx>
            <c:strRef>
              <c:f>Sheet1!$B$5</c:f>
              <c:strCache>
                <c:ptCount val="1"/>
                <c:pt idx="0">
                  <c:v>4-(4-Hydroxy-3-methoxyphenyl)butan-2-ol</c:v>
                </c:pt>
              </c:strCache>
            </c:strRef>
          </c:tx>
          <c:spPr>
            <a:solidFill>
              <a:schemeClr val="accent5">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Sheet1!$C$5:$E$5</c:f>
              <c:numCache>
                <c:formatCode>General</c:formatCode>
                <c:ptCount val="3"/>
                <c:pt idx="0">
                  <c:v>0.2</c:v>
                </c:pt>
                <c:pt idx="1">
                  <c:v>0.5</c:v>
                </c:pt>
                <c:pt idx="2">
                  <c:v>31</c:v>
                </c:pt>
              </c:numCache>
              <c:extLst/>
            </c:numRef>
          </c:val>
          <c:extLst>
            <c:ext xmlns:c16="http://schemas.microsoft.com/office/drawing/2014/chart" uri="{C3380CC4-5D6E-409C-BE32-E72D297353CC}">
              <c16:uniqueId val="{0000000A-9601-4434-B16D-F1AA2EB6F911}"/>
            </c:ext>
          </c:extLst>
        </c:ser>
        <c:ser>
          <c:idx val="11"/>
          <c:order val="11"/>
          <c:tx>
            <c:strRef>
              <c:f>Sheet1!$B$13</c:f>
              <c:strCache>
                <c:ptCount val="1"/>
                <c:pt idx="0">
                  <c:v>4-(4-Hydroxyphenyl)butan-2,3-diol</c:v>
                </c:pt>
              </c:strCache>
            </c:strRef>
          </c:tx>
          <c:spPr>
            <a:solidFill>
              <a:schemeClr val="accent6">
                <a:lumMod val="6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Sheet1!$C$13:$E$13</c:f>
              <c:numCache>
                <c:formatCode>General</c:formatCode>
                <c:ptCount val="3"/>
                <c:pt idx="0">
                  <c:v>1.4</c:v>
                </c:pt>
                <c:pt idx="2">
                  <c:v>0.2</c:v>
                </c:pt>
              </c:numCache>
              <c:extLst/>
            </c:numRef>
          </c:val>
          <c:extLst>
            <c:ext xmlns:c16="http://schemas.microsoft.com/office/drawing/2014/chart" uri="{C3380CC4-5D6E-409C-BE32-E72D297353CC}">
              <c16:uniqueId val="{0000000B-9601-4434-B16D-F1AA2EB6F911}"/>
            </c:ext>
          </c:extLst>
        </c:ser>
        <c:ser>
          <c:idx val="12"/>
          <c:order val="12"/>
          <c:tx>
            <c:strRef>
              <c:f>Sheet1!$B$14</c:f>
              <c:strCache>
                <c:ptCount val="1"/>
                <c:pt idx="0">
                  <c:v>4-(3,4-Dihydroxyphenyl)butan-2-ol</c:v>
                </c:pt>
              </c:strCache>
            </c:strRef>
          </c:tx>
          <c:spPr>
            <a:solidFill>
              <a:schemeClr val="accent1">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Sheet1!$C$14:$E$14</c:f>
              <c:numCache>
                <c:formatCode>General</c:formatCode>
                <c:ptCount val="3"/>
                <c:pt idx="0">
                  <c:v>0.5</c:v>
                </c:pt>
                <c:pt idx="1">
                  <c:v>1.3</c:v>
                </c:pt>
                <c:pt idx="2">
                  <c:v>0.2</c:v>
                </c:pt>
              </c:numCache>
              <c:extLst/>
            </c:numRef>
          </c:val>
          <c:extLst>
            <c:ext xmlns:c16="http://schemas.microsoft.com/office/drawing/2014/chart" uri="{C3380CC4-5D6E-409C-BE32-E72D297353CC}">
              <c16:uniqueId val="{0000000C-9601-4434-B16D-F1AA2EB6F911}"/>
            </c:ext>
          </c:extLst>
        </c:ser>
        <c:ser>
          <c:idx val="13"/>
          <c:order val="13"/>
          <c:tx>
            <c:strRef>
              <c:f>Sheet1!$B$15</c:f>
              <c:strCache>
                <c:ptCount val="1"/>
                <c:pt idx="0">
                  <c:v>1-Hydroxy-4-(4-hydroxyphenyl)butan-2-one</c:v>
                </c:pt>
              </c:strCache>
            </c:strRef>
          </c:tx>
          <c:spPr>
            <a:solidFill>
              <a:schemeClr val="accent2">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Sheet1!$C$15:$E$15</c:f>
              <c:numCache>
                <c:formatCode>General</c:formatCode>
                <c:ptCount val="3"/>
                <c:pt idx="1">
                  <c:v>0</c:v>
                </c:pt>
              </c:numCache>
              <c:extLst/>
            </c:numRef>
          </c:val>
          <c:extLst>
            <c:ext xmlns:c16="http://schemas.microsoft.com/office/drawing/2014/chart" uri="{C3380CC4-5D6E-409C-BE32-E72D297353CC}">
              <c16:uniqueId val="{0000000D-9601-4434-B16D-F1AA2EB6F911}"/>
            </c:ext>
          </c:extLst>
        </c:ser>
        <c:ser>
          <c:idx val="14"/>
          <c:order val="14"/>
          <c:tx>
            <c:strRef>
              <c:f>Sheet1!$B$16</c:f>
              <c:strCache>
                <c:ptCount val="1"/>
                <c:pt idx="0">
                  <c:v>4-(4-Hydroxyphenyl)butan-1,2-diol</c:v>
                </c:pt>
              </c:strCache>
            </c:strRef>
          </c:tx>
          <c:spPr>
            <a:solidFill>
              <a:schemeClr val="accent3">
                <a:lumMod val="80000"/>
                <a:lumOff val="20000"/>
              </a:schemeClr>
            </a:solidFill>
            <a:ln>
              <a:noFill/>
            </a:ln>
            <a:effectLst/>
          </c:spPr>
          <c:invertIfNegative val="0"/>
          <c:cat>
            <c:strRef>
              <c:f>Sheet1!$C$1:$E$1</c:f>
              <c:strCache>
                <c:ptCount val="3"/>
                <c:pt idx="0">
                  <c:v>Rat (% dose)</c:v>
                </c:pt>
                <c:pt idx="1">
                  <c:v>Guinea Pig (% dose)</c:v>
                </c:pt>
                <c:pt idx="2">
                  <c:v>Rabbit (% dose)</c:v>
                </c:pt>
              </c:strCache>
              <c:extLst/>
            </c:strRef>
          </c:cat>
          <c:val>
            <c:numRef>
              <c:f>Sheet1!$C$16:$E$16</c:f>
              <c:numCache>
                <c:formatCode>General</c:formatCode>
                <c:ptCount val="3"/>
                <c:pt idx="0">
                  <c:v>0.1</c:v>
                </c:pt>
              </c:numCache>
              <c:extLst/>
            </c:numRef>
          </c:val>
          <c:extLst>
            <c:ext xmlns:c16="http://schemas.microsoft.com/office/drawing/2014/chart" uri="{C3380CC4-5D6E-409C-BE32-E72D297353CC}">
              <c16:uniqueId val="{0000000E-9601-4434-B16D-F1AA2EB6F911}"/>
            </c:ext>
          </c:extLst>
        </c:ser>
        <c:dLbls>
          <c:showLegendKey val="0"/>
          <c:showVal val="0"/>
          <c:showCatName val="0"/>
          <c:showSerName val="0"/>
          <c:showPercent val="0"/>
          <c:showBubbleSize val="0"/>
        </c:dLbls>
        <c:gapWidth val="150"/>
        <c:overlap val="100"/>
        <c:axId val="1543133360"/>
        <c:axId val="1543127120"/>
      </c:barChart>
      <c:catAx>
        <c:axId val="154313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127120"/>
        <c:crosses val="autoZero"/>
        <c:auto val="1"/>
        <c:lblAlgn val="ctr"/>
        <c:lblOffset val="100"/>
        <c:noMultiLvlLbl val="0"/>
      </c:catAx>
      <c:valAx>
        <c:axId val="154312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133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1F2D-8324-4C69-8DEB-3218F9CC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28617</Words>
  <Characters>163117</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Sanjeev Kumar</dc:creator>
  <cp:keywords/>
  <dc:description/>
  <cp:lastModifiedBy>jayamanti pandit</cp:lastModifiedBy>
  <cp:revision>21</cp:revision>
  <dcterms:created xsi:type="dcterms:W3CDTF">2025-10-28T03:57:00Z</dcterms:created>
  <dcterms:modified xsi:type="dcterms:W3CDTF">2025-10-28T04:37:00Z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id="T9TKVrZz"/&gt;&lt;style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