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17B74" w14:textId="77777777" w:rsidR="00FE7849" w:rsidRDefault="00FE7849" w:rsidP="004E1171">
      <w:pPr>
        <w:pStyle w:val="Author"/>
        <w:spacing w:line="240" w:lineRule="auto"/>
        <w:rPr>
          <w:rFonts w:ascii="Arial" w:hAnsi="Arial" w:cs="Arial"/>
          <w:bCs/>
          <w:iCs/>
          <w:kern w:val="28"/>
          <w:sz w:val="36"/>
        </w:rPr>
      </w:pPr>
      <w:bookmarkStart w:id="0" w:name="_Hlk211330398"/>
      <w:r w:rsidRPr="00FE7849">
        <w:rPr>
          <w:rFonts w:ascii="Arial" w:hAnsi="Arial" w:cs="Arial"/>
          <w:bCs/>
          <w:iCs/>
          <w:kern w:val="28"/>
          <w:sz w:val="36"/>
        </w:rPr>
        <w:t>Original Research Article</w:t>
      </w:r>
    </w:p>
    <w:p w14:paraId="1BB1D441" w14:textId="77777777" w:rsidR="00FE7849" w:rsidRDefault="00FE7849" w:rsidP="004E1171">
      <w:pPr>
        <w:pStyle w:val="Author"/>
        <w:spacing w:line="240" w:lineRule="auto"/>
        <w:rPr>
          <w:rFonts w:ascii="Arial" w:hAnsi="Arial" w:cs="Arial"/>
          <w:bCs/>
          <w:iCs/>
          <w:kern w:val="28"/>
          <w:sz w:val="36"/>
        </w:rPr>
      </w:pPr>
    </w:p>
    <w:p w14:paraId="16A7BD9D" w14:textId="34EDA3CE" w:rsidR="00163BC4" w:rsidRPr="00163BC4" w:rsidRDefault="001020D5" w:rsidP="004E1171">
      <w:pPr>
        <w:pStyle w:val="Author"/>
        <w:spacing w:line="240" w:lineRule="auto"/>
        <w:rPr>
          <w:rFonts w:ascii="Arial" w:hAnsi="Arial" w:cs="Arial"/>
          <w:bCs/>
          <w:iCs/>
          <w:kern w:val="28"/>
          <w:sz w:val="36"/>
        </w:rPr>
      </w:pPr>
      <w:r>
        <w:rPr>
          <w:rFonts w:ascii="Arial" w:hAnsi="Arial" w:cs="Arial"/>
          <w:bCs/>
          <w:iCs/>
          <w:kern w:val="28"/>
          <w:sz w:val="36"/>
        </w:rPr>
        <w:t>Synthesis, Spectroscopic Characterization and</w:t>
      </w:r>
      <w:r w:rsidR="00FE7849">
        <w:rPr>
          <w:rFonts w:ascii="Arial" w:hAnsi="Arial" w:cs="Arial"/>
          <w:bCs/>
          <w:iCs/>
          <w:kern w:val="28"/>
          <w:sz w:val="36"/>
        </w:rPr>
        <w:t xml:space="preserve"> </w:t>
      </w:r>
      <w:r>
        <w:rPr>
          <w:rFonts w:ascii="Arial" w:hAnsi="Arial" w:cs="Arial"/>
          <w:bCs/>
          <w:iCs/>
          <w:kern w:val="28"/>
          <w:sz w:val="36"/>
        </w:rPr>
        <w:t xml:space="preserve">Antimicrobial </w:t>
      </w:r>
      <w:bookmarkEnd w:id="0"/>
      <w:r>
        <w:rPr>
          <w:rFonts w:ascii="Arial" w:hAnsi="Arial" w:cs="Arial"/>
          <w:bCs/>
          <w:iCs/>
          <w:kern w:val="28"/>
          <w:sz w:val="36"/>
        </w:rPr>
        <w:t>assessment of</w:t>
      </w:r>
      <w:r w:rsidR="00231093">
        <w:rPr>
          <w:rFonts w:ascii="Arial" w:hAnsi="Arial" w:cs="Arial"/>
          <w:bCs/>
          <w:iCs/>
          <w:kern w:val="28"/>
          <w:sz w:val="36"/>
        </w:rPr>
        <w:t xml:space="preserve"> </w:t>
      </w:r>
      <w:r>
        <w:rPr>
          <w:rFonts w:ascii="Arial" w:hAnsi="Arial" w:cs="Arial"/>
          <w:bCs/>
          <w:iCs/>
          <w:kern w:val="28"/>
          <w:sz w:val="36"/>
        </w:rPr>
        <w:t>4-Ac</w:t>
      </w:r>
      <w:r w:rsidR="0093122A">
        <w:rPr>
          <w:rFonts w:ascii="Arial" w:hAnsi="Arial" w:cs="Arial"/>
          <w:bCs/>
          <w:iCs/>
          <w:kern w:val="28"/>
          <w:sz w:val="36"/>
        </w:rPr>
        <w:t>et</w:t>
      </w:r>
      <w:r>
        <w:rPr>
          <w:rFonts w:ascii="Arial" w:hAnsi="Arial" w:cs="Arial"/>
          <w:bCs/>
          <w:iCs/>
          <w:kern w:val="28"/>
          <w:sz w:val="36"/>
        </w:rPr>
        <w:t>yl pyrazolone Schiff base</w:t>
      </w:r>
      <w:r w:rsidR="00231093">
        <w:rPr>
          <w:rFonts w:ascii="Arial" w:hAnsi="Arial" w:cs="Arial"/>
          <w:bCs/>
          <w:iCs/>
          <w:kern w:val="28"/>
          <w:sz w:val="36"/>
        </w:rPr>
        <w:t xml:space="preserve"> and its Cobalt (II) Complex</w:t>
      </w:r>
      <w:r w:rsidR="00231920">
        <w:rPr>
          <w:rFonts w:ascii="Arial" w:hAnsi="Arial" w:cs="Arial"/>
          <w:bCs/>
          <w:iCs/>
          <w:kern w:val="28"/>
          <w:sz w:val="36"/>
        </w:rPr>
        <w:t xml:space="preserve"> </w:t>
      </w:r>
    </w:p>
    <w:p w14:paraId="2E1C16BD" w14:textId="77777777" w:rsidR="00633614" w:rsidRDefault="00633614" w:rsidP="00441B6F">
      <w:pPr>
        <w:pStyle w:val="Affiliation"/>
        <w:spacing w:after="0" w:line="240" w:lineRule="auto"/>
        <w:rPr>
          <w:rFonts w:ascii="Arial" w:hAnsi="Arial" w:cs="Arial"/>
          <w:i/>
        </w:rPr>
      </w:pPr>
    </w:p>
    <w:p w14:paraId="06A12E19" w14:textId="77777777" w:rsidR="00790ADA" w:rsidRDefault="00790ADA" w:rsidP="00441B6F">
      <w:pPr>
        <w:pStyle w:val="Affiliation"/>
        <w:spacing w:after="0" w:line="240" w:lineRule="auto"/>
        <w:jc w:val="both"/>
        <w:rPr>
          <w:rFonts w:ascii="Arial" w:hAnsi="Arial" w:cs="Arial"/>
        </w:rPr>
      </w:pPr>
    </w:p>
    <w:p w14:paraId="70723BF6" w14:textId="77777777" w:rsidR="002C57D2" w:rsidRPr="00FB3A86" w:rsidRDefault="002C57D2" w:rsidP="00441B6F">
      <w:pPr>
        <w:pStyle w:val="Affiliation"/>
        <w:spacing w:after="0" w:line="240" w:lineRule="auto"/>
        <w:jc w:val="both"/>
        <w:rPr>
          <w:rFonts w:ascii="Arial" w:hAnsi="Arial" w:cs="Arial"/>
        </w:rPr>
      </w:pPr>
    </w:p>
    <w:p w14:paraId="69734620" w14:textId="77777777" w:rsidR="00B01FCD" w:rsidRPr="00FB3A86" w:rsidRDefault="00BE4822" w:rsidP="00441B6F">
      <w:pPr>
        <w:pStyle w:val="Copyright"/>
        <w:spacing w:after="0" w:line="240" w:lineRule="auto"/>
        <w:jc w:val="both"/>
        <w:rPr>
          <w:rFonts w:ascii="Arial" w:hAnsi="Arial" w:cs="Arial"/>
        </w:rPr>
        <w:sectPr w:rsidR="00B01FCD" w:rsidRPr="00FB3A86" w:rsidSect="00FE06D1">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1A684B" wp14:editId="681FDFD5">
                <wp:extent cx="5303520" cy="635"/>
                <wp:effectExtent l="11430" t="12065" r="9525" b="16510"/>
                <wp:docPr id="1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ABE6A8B" id="_x0000_t32" coordsize="21600,21600" o:spt="32" o:oned="t" path="m,l21600,21600e" filled="f">
                <v:path arrowok="t" fillok="f" o:connecttype="none"/>
                <o:lock v:ext="edit" shapetype="t"/>
              </v:shapetype>
              <v:shape id="AutoShape 4"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sA1HwIAAD0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" strokeweight="1.5pt">
                <w10:anchorlock/>
              </v:shape>
            </w:pict>
          </mc:Fallback>
        </mc:AlternateContent>
      </w:r>
      <w:r w:rsidR="00FB3A86">
        <w:rPr>
          <w:rFonts w:ascii="Arial" w:hAnsi="Arial" w:cs="Arial"/>
        </w:rPr>
        <w:t>.</w:t>
      </w:r>
    </w:p>
    <w:p w14:paraId="065619E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02CC2C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6FC8865C" w14:textId="77777777" w:rsidTr="001E44FE">
        <w:tc>
          <w:tcPr>
            <w:tcW w:w="9576" w:type="dxa"/>
            <w:shd w:val="clear" w:color="auto" w:fill="F2F2F2"/>
          </w:tcPr>
          <w:p w14:paraId="403942E8" w14:textId="26CD0EE0" w:rsidR="00505F06" w:rsidRPr="00D31FC4" w:rsidRDefault="00BC5BD7" w:rsidP="00441B6F">
            <w:pPr>
              <w:pStyle w:val="Body"/>
              <w:spacing w:after="0"/>
              <w:rPr>
                <w:rFonts w:ascii="Arial" w:eastAsia="Calibri" w:hAnsi="Arial" w:cs="Arial"/>
                <w:szCs w:val="22"/>
                <w:vertAlign w:val="subscript"/>
              </w:rPr>
            </w:pPr>
            <w:r w:rsidRPr="00BC5BD7">
              <w:rPr>
                <w:rFonts w:ascii="Arial" w:eastAsia="Calibri" w:hAnsi="Arial" w:cs="Arial"/>
                <w:szCs w:val="22"/>
              </w:rPr>
              <w:t xml:space="preserve">This study is focused </w:t>
            </w:r>
            <w:r w:rsidR="00CF6B46">
              <w:rPr>
                <w:rFonts w:ascii="Arial" w:eastAsia="Calibri" w:hAnsi="Arial" w:cs="Arial"/>
                <w:szCs w:val="22"/>
              </w:rPr>
              <w:t>on the</w:t>
            </w:r>
            <w:r w:rsidRPr="00BC5BD7">
              <w:rPr>
                <w:rFonts w:ascii="Arial" w:eastAsia="Calibri" w:hAnsi="Arial" w:cs="Arial"/>
                <w:szCs w:val="22"/>
              </w:rPr>
              <w:t xml:space="preserve"> synthesi</w:t>
            </w:r>
            <w:r w:rsidR="00CF6B46">
              <w:rPr>
                <w:rFonts w:ascii="Arial" w:eastAsia="Calibri" w:hAnsi="Arial" w:cs="Arial"/>
                <w:szCs w:val="22"/>
              </w:rPr>
              <w:t>s</w:t>
            </w:r>
            <w:r w:rsidRPr="00BC5BD7">
              <w:rPr>
                <w:rFonts w:ascii="Arial" w:eastAsia="Calibri" w:hAnsi="Arial" w:cs="Arial"/>
                <w:szCs w:val="22"/>
              </w:rPr>
              <w:t>, characteriz</w:t>
            </w:r>
            <w:r w:rsidR="00CF6B46">
              <w:rPr>
                <w:rFonts w:ascii="Arial" w:eastAsia="Calibri" w:hAnsi="Arial" w:cs="Arial"/>
                <w:szCs w:val="22"/>
              </w:rPr>
              <w:t>ation</w:t>
            </w:r>
            <w:r w:rsidRPr="00BC5BD7">
              <w:rPr>
                <w:rFonts w:ascii="Arial" w:eastAsia="Calibri" w:hAnsi="Arial" w:cs="Arial"/>
                <w:szCs w:val="22"/>
              </w:rPr>
              <w:t>, and evaluat</w:t>
            </w:r>
            <w:r w:rsidR="00CF6B46">
              <w:rPr>
                <w:rFonts w:ascii="Arial" w:eastAsia="Calibri" w:hAnsi="Arial" w:cs="Arial"/>
                <w:szCs w:val="22"/>
              </w:rPr>
              <w:t>ion of</w:t>
            </w:r>
            <w:r w:rsidRPr="00BC5BD7">
              <w:rPr>
                <w:rFonts w:ascii="Arial" w:eastAsia="Calibri" w:hAnsi="Arial" w:cs="Arial"/>
                <w:szCs w:val="22"/>
              </w:rPr>
              <w:t xml:space="preserve"> the antimicrobial activities of a novel Schiff base ligand derived from 4-acyl </w:t>
            </w:r>
            <w:proofErr w:type="spellStart"/>
            <w:r w:rsidRPr="00BC5BD7">
              <w:rPr>
                <w:rFonts w:ascii="Arial" w:eastAsia="Calibri" w:hAnsi="Arial" w:cs="Arial"/>
                <w:szCs w:val="22"/>
              </w:rPr>
              <w:t>pyrazolone</w:t>
            </w:r>
            <w:proofErr w:type="spellEnd"/>
            <w:r w:rsidRPr="00BC5BD7">
              <w:rPr>
                <w:rFonts w:ascii="Arial" w:eastAsia="Calibri" w:hAnsi="Arial" w:cs="Arial"/>
                <w:szCs w:val="22"/>
              </w:rPr>
              <w:t xml:space="preserve"> and its cobalt</w:t>
            </w:r>
            <w:r w:rsidR="00CF6B46">
              <w:rPr>
                <w:rFonts w:ascii="Arial" w:eastAsia="Calibri" w:hAnsi="Arial" w:cs="Arial"/>
                <w:szCs w:val="22"/>
              </w:rPr>
              <w:t xml:space="preserve"> </w:t>
            </w:r>
            <w:r w:rsidRPr="00BC5BD7">
              <w:rPr>
                <w:rFonts w:ascii="Arial" w:eastAsia="Calibri" w:hAnsi="Arial" w:cs="Arial"/>
                <w:szCs w:val="22"/>
              </w:rPr>
              <w:t>(II) complex. Th</w:t>
            </w:r>
            <w:r w:rsidR="00CF6B46">
              <w:rPr>
                <w:rFonts w:ascii="Arial" w:eastAsia="Calibri" w:hAnsi="Arial" w:cs="Arial"/>
                <w:szCs w:val="22"/>
              </w:rPr>
              <w:t>is</w:t>
            </w:r>
            <w:r w:rsidRPr="00BC5BD7">
              <w:rPr>
                <w:rFonts w:ascii="Arial" w:eastAsia="Calibri" w:hAnsi="Arial" w:cs="Arial"/>
                <w:szCs w:val="22"/>
              </w:rPr>
              <w:t xml:space="preserve"> work aims to compare structural </w:t>
            </w:r>
            <w:r w:rsidR="00CF6B46" w:rsidRPr="00BC5BD7">
              <w:rPr>
                <w:rFonts w:ascii="Arial" w:eastAsia="Calibri" w:hAnsi="Arial" w:cs="Arial"/>
                <w:szCs w:val="22"/>
              </w:rPr>
              <w:t>variations</w:t>
            </w:r>
            <w:r w:rsidRPr="00BC5BD7">
              <w:rPr>
                <w:rFonts w:ascii="Arial" w:eastAsia="Calibri" w:hAnsi="Arial" w:cs="Arial"/>
                <w:szCs w:val="22"/>
              </w:rPr>
              <w:t xml:space="preserve"> arising from metal coordination with changes in biological activity. The research adopted an experimental design involving chemical synthesis, spectroscopic characterization, and antimicrobial screening. The Schiff base ligand was synthesized by condensing 4-acyl </w:t>
            </w:r>
            <w:proofErr w:type="spellStart"/>
            <w:r w:rsidRPr="00BC5BD7">
              <w:rPr>
                <w:rFonts w:ascii="Arial" w:eastAsia="Calibri" w:hAnsi="Arial" w:cs="Arial"/>
                <w:szCs w:val="22"/>
              </w:rPr>
              <w:t>pyrazolone</w:t>
            </w:r>
            <w:proofErr w:type="spellEnd"/>
            <w:r w:rsidRPr="00BC5BD7">
              <w:rPr>
                <w:rFonts w:ascii="Arial" w:eastAsia="Calibri" w:hAnsi="Arial" w:cs="Arial"/>
                <w:szCs w:val="22"/>
              </w:rPr>
              <w:t xml:space="preserve"> with diaminobenzene, followed by coordination with cobalt (II) chloride hexahydrate (CoCl</w:t>
            </w:r>
            <w:r w:rsidRPr="00CF6B46">
              <w:rPr>
                <w:rFonts w:ascii="Arial" w:eastAsia="Calibri" w:hAnsi="Arial" w:cs="Arial"/>
                <w:szCs w:val="22"/>
                <w:vertAlign w:val="subscript"/>
              </w:rPr>
              <w:t>2</w:t>
            </w:r>
            <w:r w:rsidRPr="00BC5BD7">
              <w:rPr>
                <w:rFonts w:ascii="Arial" w:eastAsia="Calibri" w:hAnsi="Arial" w:cs="Arial"/>
                <w:szCs w:val="22"/>
              </w:rPr>
              <w:t>.H</w:t>
            </w:r>
            <w:r w:rsidRPr="00CF6B46">
              <w:rPr>
                <w:rFonts w:ascii="Arial" w:eastAsia="Calibri" w:hAnsi="Arial" w:cs="Arial"/>
                <w:szCs w:val="22"/>
                <w:vertAlign w:val="subscript"/>
              </w:rPr>
              <w:t>2</w:t>
            </w:r>
            <w:r w:rsidRPr="00BC5BD7">
              <w:rPr>
                <w:rFonts w:ascii="Arial" w:eastAsia="Calibri" w:hAnsi="Arial" w:cs="Arial"/>
                <w:szCs w:val="22"/>
              </w:rPr>
              <w:t>O) to obtain the Co</w:t>
            </w:r>
            <w:r w:rsidR="00CF6B46">
              <w:rPr>
                <w:rFonts w:ascii="Arial" w:eastAsia="Calibri" w:hAnsi="Arial" w:cs="Arial"/>
                <w:szCs w:val="22"/>
              </w:rPr>
              <w:t xml:space="preserve"> </w:t>
            </w:r>
            <w:r w:rsidRPr="00BC5BD7">
              <w:rPr>
                <w:rFonts w:ascii="Arial" w:eastAsia="Calibri" w:hAnsi="Arial" w:cs="Arial"/>
                <w:szCs w:val="22"/>
              </w:rPr>
              <w:t xml:space="preserve">(II) complex. Characterization was done using </w:t>
            </w:r>
            <w:r w:rsidR="00CF6B46">
              <w:rPr>
                <w:rFonts w:ascii="Arial" w:eastAsia="Calibri" w:hAnsi="Arial" w:cs="Arial"/>
                <w:szCs w:val="22"/>
              </w:rPr>
              <w:t xml:space="preserve">melting point, </w:t>
            </w:r>
            <w:r w:rsidRPr="00BC5BD7">
              <w:rPr>
                <w:rFonts w:ascii="Arial" w:eastAsia="Calibri" w:hAnsi="Arial" w:cs="Arial"/>
                <w:szCs w:val="22"/>
              </w:rPr>
              <w:t xml:space="preserve">elemental analysis, molar conductivity, infrared (IR), UV–Vis, </w:t>
            </w:r>
            <w:r w:rsidRPr="0040149C">
              <w:rPr>
                <w:rFonts w:ascii="Arial" w:eastAsia="Calibri" w:hAnsi="Arial" w:cs="Arial"/>
                <w:szCs w:val="22"/>
                <w:vertAlign w:val="superscript"/>
              </w:rPr>
              <w:t>1</w:t>
            </w:r>
            <w:r w:rsidRPr="00BC5BD7">
              <w:rPr>
                <w:rFonts w:ascii="Arial" w:eastAsia="Calibri" w:hAnsi="Arial" w:cs="Arial"/>
                <w:szCs w:val="22"/>
              </w:rPr>
              <w:t xml:space="preserve">H NMR, and GC–MS spectroscopy. Antimicrobial testing against </w:t>
            </w:r>
            <w:r w:rsidR="00CF6B46">
              <w:rPr>
                <w:rFonts w:ascii="Arial" w:eastAsia="Calibri" w:hAnsi="Arial" w:cs="Arial"/>
                <w:szCs w:val="22"/>
              </w:rPr>
              <w:t xml:space="preserve">Gram positive bacteria, Gram negative bacteria and fungal </w:t>
            </w:r>
            <w:r w:rsidR="00583A7B">
              <w:rPr>
                <w:rFonts w:ascii="Arial" w:eastAsia="Calibri" w:hAnsi="Arial" w:cs="Arial"/>
                <w:szCs w:val="22"/>
              </w:rPr>
              <w:t>strains</w:t>
            </w:r>
            <w:r w:rsidR="00CF6B46">
              <w:rPr>
                <w:rFonts w:ascii="Arial" w:eastAsia="Calibri" w:hAnsi="Arial" w:cs="Arial"/>
                <w:szCs w:val="22"/>
              </w:rPr>
              <w:t xml:space="preserve"> were conducted </w:t>
            </w:r>
            <w:r w:rsidRPr="00BC5BD7">
              <w:rPr>
                <w:rFonts w:ascii="Arial" w:eastAsia="Calibri" w:hAnsi="Arial" w:cs="Arial"/>
                <w:szCs w:val="22"/>
              </w:rPr>
              <w:t>using the agar well diffusion method in accordance with CLSI guidelines. Spectral analyses confirmed Schiff base formation through the appearance of an azomethine (C=N) band at 1636 cm</w:t>
            </w:r>
            <w:r w:rsidRPr="00BC5BD7">
              <w:rPr>
                <w:rFonts w:ascii="Cambria Math" w:eastAsia="Calibri" w:hAnsi="Cambria Math" w:cs="Cambria Math"/>
                <w:szCs w:val="22"/>
              </w:rPr>
              <w:t>⁻</w:t>
            </w:r>
            <w:r w:rsidRPr="00BC5BD7">
              <w:rPr>
                <w:rFonts w:ascii="Arial" w:eastAsia="Calibri" w:hAnsi="Arial" w:cs="Arial"/>
                <w:szCs w:val="22"/>
              </w:rPr>
              <w:t xml:space="preserve">¹ and coordination to </w:t>
            </w:r>
            <w:proofErr w:type="gramStart"/>
            <w:r w:rsidRPr="00BC5BD7">
              <w:rPr>
                <w:rFonts w:ascii="Arial" w:eastAsia="Calibri" w:hAnsi="Arial" w:cs="Arial"/>
                <w:szCs w:val="22"/>
              </w:rPr>
              <w:t>Co(</w:t>
            </w:r>
            <w:proofErr w:type="gramEnd"/>
            <w:r w:rsidRPr="00BC5BD7">
              <w:rPr>
                <w:rFonts w:ascii="Arial" w:eastAsia="Calibri" w:hAnsi="Arial" w:cs="Arial"/>
                <w:szCs w:val="22"/>
              </w:rPr>
              <w:t>II) via</w:t>
            </w:r>
            <w:r w:rsidR="00CF6B46">
              <w:rPr>
                <w:rFonts w:ascii="Arial" w:eastAsia="Calibri" w:hAnsi="Arial" w:cs="Arial"/>
                <w:szCs w:val="22"/>
              </w:rPr>
              <w:t xml:space="preserve"> </w:t>
            </w:r>
            <w:r w:rsidR="00583A7B">
              <w:rPr>
                <w:rFonts w:ascii="Arial" w:eastAsia="Calibri" w:hAnsi="Arial" w:cs="Arial"/>
                <w:szCs w:val="22"/>
              </w:rPr>
              <w:t>nitrogen</w:t>
            </w:r>
            <w:r w:rsidR="00CF6B46">
              <w:rPr>
                <w:rFonts w:ascii="Arial" w:eastAsia="Calibri" w:hAnsi="Arial" w:cs="Arial"/>
                <w:szCs w:val="22"/>
              </w:rPr>
              <w:t xml:space="preserve">, nitrogen and oxygen (N, </w:t>
            </w:r>
            <w:r w:rsidRPr="00BC5BD7">
              <w:rPr>
                <w:rFonts w:ascii="Arial" w:eastAsia="Calibri" w:hAnsi="Arial" w:cs="Arial"/>
                <w:szCs w:val="22"/>
              </w:rPr>
              <w:t>N and O</w:t>
            </w:r>
            <w:r w:rsidR="00CF6B46">
              <w:rPr>
                <w:rFonts w:ascii="Arial" w:eastAsia="Calibri" w:hAnsi="Arial" w:cs="Arial"/>
                <w:szCs w:val="22"/>
              </w:rPr>
              <w:t>)</w:t>
            </w:r>
            <w:r w:rsidRPr="00BC5BD7">
              <w:rPr>
                <w:rFonts w:ascii="Arial" w:eastAsia="Calibri" w:hAnsi="Arial" w:cs="Arial"/>
                <w:szCs w:val="22"/>
              </w:rPr>
              <w:t xml:space="preserve"> donor atoms, </w:t>
            </w:r>
            <w:r w:rsidR="00CF6B46">
              <w:rPr>
                <w:rFonts w:ascii="Arial" w:eastAsia="Calibri" w:hAnsi="Arial" w:cs="Arial"/>
                <w:szCs w:val="22"/>
              </w:rPr>
              <w:t>confirmed</w:t>
            </w:r>
            <w:r w:rsidRPr="00BC5BD7">
              <w:rPr>
                <w:rFonts w:ascii="Arial" w:eastAsia="Calibri" w:hAnsi="Arial" w:cs="Arial"/>
                <w:szCs w:val="22"/>
              </w:rPr>
              <w:t xml:space="preserve"> by M–L bands at 760 cm</w:t>
            </w:r>
            <w:r w:rsidRPr="00BC5BD7">
              <w:rPr>
                <w:rFonts w:ascii="Cambria Math" w:eastAsia="Calibri" w:hAnsi="Cambria Math" w:cs="Cambria Math"/>
                <w:szCs w:val="22"/>
              </w:rPr>
              <w:t>⁻</w:t>
            </w:r>
            <w:r w:rsidRPr="00BC5BD7">
              <w:rPr>
                <w:rFonts w:ascii="Arial" w:eastAsia="Calibri" w:hAnsi="Arial" w:cs="Arial"/>
                <w:szCs w:val="22"/>
              </w:rPr>
              <w:t>¹</w:t>
            </w:r>
            <w:r w:rsidR="00CF6B46">
              <w:rPr>
                <w:rFonts w:ascii="Arial" w:eastAsia="Calibri" w:hAnsi="Arial" w:cs="Arial"/>
                <w:szCs w:val="22"/>
              </w:rPr>
              <w:t xml:space="preserve">and 677 </w:t>
            </w:r>
            <w:r w:rsidR="00CF6B46" w:rsidRPr="00BC5BD7">
              <w:rPr>
                <w:rFonts w:ascii="Arial" w:eastAsia="Calibri" w:hAnsi="Arial" w:cs="Arial"/>
                <w:szCs w:val="22"/>
              </w:rPr>
              <w:t>cm</w:t>
            </w:r>
            <w:r w:rsidR="00CF6B46" w:rsidRPr="00BC5BD7">
              <w:rPr>
                <w:rFonts w:ascii="Cambria Math" w:eastAsia="Calibri" w:hAnsi="Cambria Math" w:cs="Cambria Math"/>
                <w:szCs w:val="22"/>
              </w:rPr>
              <w:t>⁻</w:t>
            </w:r>
            <w:r w:rsidR="00CF6B46" w:rsidRPr="00BC5BD7">
              <w:rPr>
                <w:rFonts w:ascii="Arial" w:eastAsia="Calibri" w:hAnsi="Arial" w:cs="Arial"/>
                <w:szCs w:val="22"/>
              </w:rPr>
              <w:t>¹</w:t>
            </w:r>
            <w:r w:rsidR="00CF6B46">
              <w:rPr>
                <w:rFonts w:ascii="Arial" w:eastAsia="Calibri" w:hAnsi="Arial" w:cs="Arial"/>
                <w:szCs w:val="22"/>
              </w:rPr>
              <w:t xml:space="preserve"> </w:t>
            </w:r>
            <w:r w:rsidRPr="00BC5BD7">
              <w:rPr>
                <w:rFonts w:ascii="Arial" w:eastAsia="Calibri" w:hAnsi="Arial" w:cs="Arial"/>
                <w:szCs w:val="22"/>
              </w:rPr>
              <w:t xml:space="preserve"> The Co(II) complex exhibited higher melting point and lower molar conductivity, indicating greater stability and non-electrolytic nature. Antimicrobial screening indicated that the </w:t>
            </w:r>
            <w:proofErr w:type="gramStart"/>
            <w:r w:rsidRPr="00BC5BD7">
              <w:rPr>
                <w:rFonts w:ascii="Arial" w:eastAsia="Calibri" w:hAnsi="Arial" w:cs="Arial"/>
                <w:szCs w:val="22"/>
              </w:rPr>
              <w:t>Co(</w:t>
            </w:r>
            <w:proofErr w:type="gramEnd"/>
            <w:r w:rsidRPr="00BC5BD7">
              <w:rPr>
                <w:rFonts w:ascii="Arial" w:eastAsia="Calibri" w:hAnsi="Arial" w:cs="Arial"/>
                <w:szCs w:val="22"/>
              </w:rPr>
              <w:t>II) complex showed enhanced activity (zones of inhibition: 3</w:t>
            </w:r>
            <w:r w:rsidR="00157994">
              <w:rPr>
                <w:rFonts w:ascii="Arial" w:eastAsia="Calibri" w:hAnsi="Arial" w:cs="Arial"/>
                <w:szCs w:val="22"/>
              </w:rPr>
              <w:t>0</w:t>
            </w:r>
            <w:r w:rsidRPr="00BC5BD7">
              <w:rPr>
                <w:rFonts w:ascii="Arial" w:eastAsia="Calibri" w:hAnsi="Arial" w:cs="Arial"/>
                <w:szCs w:val="22"/>
              </w:rPr>
              <w:t>–42 mm) compared to the free ligand (14–32 mm), particularly against C. albicans and S. typhi. MIC and MBC/MFC data confirmed enhanced efficacy upon complexation. Coordination of the Schiff base ligand with Co</w:t>
            </w:r>
            <w:r w:rsidR="00A40DB4">
              <w:rPr>
                <w:rFonts w:ascii="Arial" w:eastAsia="Calibri" w:hAnsi="Arial" w:cs="Arial"/>
                <w:szCs w:val="22"/>
              </w:rPr>
              <w:t xml:space="preserve"> </w:t>
            </w:r>
            <w:r w:rsidRPr="00BC5BD7">
              <w:rPr>
                <w:rFonts w:ascii="Arial" w:eastAsia="Calibri" w:hAnsi="Arial" w:cs="Arial"/>
                <w:szCs w:val="22"/>
              </w:rPr>
              <w:t xml:space="preserve">(II) significantly increased antimicrobial activity due to increased lipophilicity and membrane permeability, consistent with </w:t>
            </w:r>
            <w:proofErr w:type="spellStart"/>
            <w:r w:rsidRPr="00BC5BD7">
              <w:rPr>
                <w:rFonts w:ascii="Arial" w:eastAsia="Calibri" w:hAnsi="Arial" w:cs="Arial"/>
                <w:szCs w:val="22"/>
              </w:rPr>
              <w:t>Tweedy’s</w:t>
            </w:r>
            <w:proofErr w:type="spellEnd"/>
            <w:r w:rsidRPr="00BC5BD7">
              <w:rPr>
                <w:rFonts w:ascii="Arial" w:eastAsia="Calibri" w:hAnsi="Arial" w:cs="Arial"/>
                <w:szCs w:val="22"/>
              </w:rPr>
              <w:t xml:space="preserve"> chelation theory. The synthesized </w:t>
            </w:r>
            <w:proofErr w:type="gramStart"/>
            <w:r w:rsidRPr="00BC5BD7">
              <w:rPr>
                <w:rFonts w:ascii="Arial" w:eastAsia="Calibri" w:hAnsi="Arial" w:cs="Arial"/>
                <w:szCs w:val="22"/>
              </w:rPr>
              <w:t>Co(</w:t>
            </w:r>
            <w:proofErr w:type="gramEnd"/>
            <w:r w:rsidRPr="00BC5BD7">
              <w:rPr>
                <w:rFonts w:ascii="Arial" w:eastAsia="Calibri" w:hAnsi="Arial" w:cs="Arial"/>
                <w:szCs w:val="22"/>
              </w:rPr>
              <w:t>II) complex shows greater potential for further development as an effective antibacterial and antifungal agent</w:t>
            </w:r>
            <w:r>
              <w:rPr>
                <w:rFonts w:ascii="Arial" w:eastAsia="Calibri" w:hAnsi="Arial" w:cs="Arial"/>
                <w:szCs w:val="22"/>
              </w:rPr>
              <w:t>.</w:t>
            </w:r>
          </w:p>
        </w:tc>
      </w:tr>
    </w:tbl>
    <w:p w14:paraId="7AD76D95" w14:textId="77777777" w:rsidR="00636EB2" w:rsidRDefault="00636EB2" w:rsidP="00441B6F">
      <w:pPr>
        <w:pStyle w:val="Body"/>
        <w:spacing w:after="0"/>
        <w:rPr>
          <w:rFonts w:ascii="Arial" w:hAnsi="Arial" w:cs="Arial"/>
          <w:i/>
        </w:rPr>
      </w:pPr>
    </w:p>
    <w:p w14:paraId="3593D834" w14:textId="77777777" w:rsidR="00790ADA" w:rsidRDefault="00B70006" w:rsidP="00441B6F">
      <w:pPr>
        <w:pStyle w:val="Body"/>
        <w:spacing w:after="0"/>
        <w:rPr>
          <w:rFonts w:ascii="Arial" w:hAnsi="Arial" w:cs="Arial"/>
          <w:i/>
        </w:rPr>
      </w:pPr>
      <w:r w:rsidRPr="00B70006">
        <w:rPr>
          <w:rFonts w:ascii="Arial" w:hAnsi="Arial" w:cs="Arial"/>
          <w:i/>
        </w:rPr>
        <w:t xml:space="preserve">Schiff base ligand, </w:t>
      </w:r>
      <w:proofErr w:type="gramStart"/>
      <w:r w:rsidRPr="00B70006">
        <w:rPr>
          <w:rFonts w:ascii="Arial" w:hAnsi="Arial" w:cs="Arial"/>
          <w:i/>
        </w:rPr>
        <w:t>Cobalt(</w:t>
      </w:r>
      <w:proofErr w:type="gramEnd"/>
      <w:r w:rsidRPr="00B70006">
        <w:rPr>
          <w:rFonts w:ascii="Arial" w:hAnsi="Arial" w:cs="Arial"/>
          <w:i/>
        </w:rPr>
        <w:t>II) complex, Pyrazolone derivative, Antimicrobial activity</w:t>
      </w:r>
    </w:p>
    <w:p w14:paraId="03DA0C19" w14:textId="77777777" w:rsidR="00B52896" w:rsidRDefault="00B52896" w:rsidP="004F05FB">
      <w:pPr>
        <w:pStyle w:val="Body"/>
        <w:spacing w:after="0"/>
        <w:rPr>
          <w:rFonts w:ascii="Arial" w:hAnsi="Arial" w:cs="Arial"/>
          <w:i/>
          <w:sz w:val="18"/>
        </w:rPr>
      </w:pPr>
    </w:p>
    <w:p w14:paraId="5F0EE050" w14:textId="77777777" w:rsidR="0024282C" w:rsidRDefault="0024282C" w:rsidP="00441B6F">
      <w:pPr>
        <w:pStyle w:val="Body"/>
        <w:spacing w:after="0"/>
        <w:rPr>
          <w:rFonts w:ascii="Arial" w:hAnsi="Arial" w:cs="Arial"/>
          <w:i/>
          <w:sz w:val="18"/>
        </w:rPr>
      </w:pPr>
    </w:p>
    <w:p w14:paraId="58C056F8" w14:textId="77777777" w:rsidR="00505F06" w:rsidRPr="00A24E7E" w:rsidRDefault="00505F06" w:rsidP="00441B6F">
      <w:pPr>
        <w:pStyle w:val="Body"/>
        <w:spacing w:after="0"/>
        <w:rPr>
          <w:rFonts w:ascii="Arial" w:hAnsi="Arial" w:cs="Arial"/>
          <w:i/>
        </w:rPr>
      </w:pPr>
    </w:p>
    <w:p w14:paraId="65D5563D"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8B0A599" w14:textId="77777777" w:rsidR="008F3DF0" w:rsidRDefault="008F3DF0" w:rsidP="003C630A">
      <w:pPr>
        <w:pStyle w:val="AbstHead"/>
        <w:jc w:val="both"/>
        <w:rPr>
          <w:rFonts w:ascii="Arial" w:hAnsi="Arial" w:cs="Arial"/>
          <w:b w:val="0"/>
          <w:caps w:val="0"/>
          <w:sz w:val="20"/>
        </w:rPr>
      </w:pPr>
    </w:p>
    <w:p w14:paraId="54CDDCE5" w14:textId="57D8F15F" w:rsidR="003C630A" w:rsidRPr="003C630A" w:rsidRDefault="003C630A" w:rsidP="003C630A">
      <w:pPr>
        <w:pStyle w:val="AbstHead"/>
        <w:jc w:val="both"/>
        <w:rPr>
          <w:rFonts w:ascii="Arial" w:hAnsi="Arial" w:cs="Arial"/>
          <w:b w:val="0"/>
          <w:caps w:val="0"/>
          <w:sz w:val="20"/>
        </w:rPr>
      </w:pPr>
      <w:r w:rsidRPr="003C630A">
        <w:rPr>
          <w:rFonts w:ascii="Arial" w:hAnsi="Arial" w:cs="Arial"/>
          <w:b w:val="0"/>
          <w:caps w:val="0"/>
          <w:sz w:val="20"/>
        </w:rPr>
        <w:t xml:space="preserve">The field of synthetic organic chemistry has undergone rapid advancement in the last two decades, driven by a persistent global demand for novel compounds with tailored chemical and biological properties. Among the most versatile and valuable structures are heterocyclic compounds, which form the largest division of organic chemistry and are immensely significant across pharmaceutical, industrial, and agricultural sectors (Poonam </w:t>
      </w:r>
      <w:r w:rsidRPr="008F3DF0">
        <w:rPr>
          <w:rFonts w:ascii="Arial" w:hAnsi="Arial" w:cs="Arial"/>
          <w:b w:val="0"/>
          <w:i/>
          <w:caps w:val="0"/>
          <w:sz w:val="20"/>
        </w:rPr>
        <w:t>et al</w:t>
      </w:r>
      <w:r w:rsidRPr="003C630A">
        <w:rPr>
          <w:rFonts w:ascii="Arial" w:hAnsi="Arial" w:cs="Arial"/>
          <w:b w:val="0"/>
          <w:caps w:val="0"/>
          <w:sz w:val="20"/>
        </w:rPr>
        <w:t>., 2015). They serve as active ingredients in pharmaceuticals, as well as crucial additives and modifiers in cosmetics, plastics, and information storage materials.</w:t>
      </w:r>
      <w:r w:rsidR="00B37DD8">
        <w:rPr>
          <w:rFonts w:ascii="Arial" w:hAnsi="Arial" w:cs="Arial"/>
          <w:b w:val="0"/>
          <w:caps w:val="0"/>
          <w:sz w:val="20"/>
        </w:rPr>
        <w:t xml:space="preserve"> </w:t>
      </w:r>
      <w:r w:rsidRPr="003C630A">
        <w:rPr>
          <w:rFonts w:ascii="Arial" w:hAnsi="Arial" w:cs="Arial"/>
          <w:b w:val="0"/>
          <w:caps w:val="0"/>
          <w:sz w:val="20"/>
        </w:rPr>
        <w:t>A particularly important class of heterocycles is the pyrazolones: five-membered rings characterized by two adjacent nitrogen atoms and a ketonic group. Pyrazolone is essentially a special form of pyrazole, with the ketonic oxygen enhancing its molecular sophistication and properties (</w:t>
      </w:r>
      <w:proofErr w:type="spellStart"/>
      <w:r w:rsidRPr="003C630A">
        <w:rPr>
          <w:rFonts w:ascii="Arial" w:hAnsi="Arial" w:cs="Arial"/>
          <w:b w:val="0"/>
          <w:caps w:val="0"/>
          <w:sz w:val="20"/>
        </w:rPr>
        <w:t>Pettinari</w:t>
      </w:r>
      <w:proofErr w:type="spellEnd"/>
      <w:r w:rsidRPr="003C630A">
        <w:rPr>
          <w:rFonts w:ascii="Arial" w:hAnsi="Arial" w:cs="Arial"/>
          <w:b w:val="0"/>
          <w:caps w:val="0"/>
          <w:sz w:val="20"/>
        </w:rPr>
        <w:t xml:space="preserve"> </w:t>
      </w:r>
      <w:r w:rsidRPr="008F3DF0">
        <w:rPr>
          <w:rFonts w:ascii="Arial" w:hAnsi="Arial" w:cs="Arial"/>
          <w:b w:val="0"/>
          <w:i/>
          <w:caps w:val="0"/>
          <w:sz w:val="20"/>
        </w:rPr>
        <w:t>et al</w:t>
      </w:r>
      <w:r w:rsidRPr="003C630A">
        <w:rPr>
          <w:rFonts w:ascii="Arial" w:hAnsi="Arial" w:cs="Arial"/>
          <w:b w:val="0"/>
          <w:caps w:val="0"/>
          <w:sz w:val="20"/>
        </w:rPr>
        <w:t xml:space="preserve">., 2018; Marchetti et al., 2019). This scaffold is a well-established </w:t>
      </w:r>
      <w:r w:rsidRPr="003C630A">
        <w:rPr>
          <w:rFonts w:ascii="Arial" w:hAnsi="Arial" w:cs="Arial"/>
          <w:b w:val="0"/>
          <w:caps w:val="0"/>
          <w:sz w:val="20"/>
        </w:rPr>
        <w:lastRenderedPageBreak/>
        <w:t>synthetic precursor and building block for numerous organic molecules, finding critical applications in functional materials, coordination chemistry, and pharmaceutical science (</w:t>
      </w:r>
      <w:proofErr w:type="spellStart"/>
      <w:r w:rsidRPr="003C630A">
        <w:rPr>
          <w:rFonts w:ascii="Arial" w:hAnsi="Arial" w:cs="Arial"/>
          <w:b w:val="0"/>
          <w:caps w:val="0"/>
          <w:sz w:val="20"/>
        </w:rPr>
        <w:t>Pamar</w:t>
      </w:r>
      <w:proofErr w:type="spellEnd"/>
      <w:r w:rsidRPr="003C630A">
        <w:rPr>
          <w:rFonts w:ascii="Arial" w:hAnsi="Arial" w:cs="Arial"/>
          <w:b w:val="0"/>
          <w:caps w:val="0"/>
          <w:sz w:val="20"/>
        </w:rPr>
        <w:t xml:space="preserve"> </w:t>
      </w:r>
      <w:r w:rsidRPr="008F3DF0">
        <w:rPr>
          <w:rFonts w:ascii="Arial" w:hAnsi="Arial" w:cs="Arial"/>
          <w:b w:val="0"/>
          <w:i/>
          <w:caps w:val="0"/>
          <w:sz w:val="20"/>
        </w:rPr>
        <w:t>et al</w:t>
      </w:r>
      <w:r w:rsidRPr="003C630A">
        <w:rPr>
          <w:rFonts w:ascii="Arial" w:hAnsi="Arial" w:cs="Arial"/>
          <w:b w:val="0"/>
          <w:caps w:val="0"/>
          <w:sz w:val="20"/>
        </w:rPr>
        <w:t>., 2015).</w:t>
      </w:r>
    </w:p>
    <w:p w14:paraId="78A02437" w14:textId="20108FA6" w:rsidR="003C630A" w:rsidRPr="003C630A" w:rsidRDefault="003C630A" w:rsidP="003C630A">
      <w:pPr>
        <w:pStyle w:val="AbstHead"/>
        <w:jc w:val="both"/>
        <w:rPr>
          <w:rFonts w:ascii="Arial" w:hAnsi="Arial" w:cs="Arial"/>
          <w:b w:val="0"/>
          <w:caps w:val="0"/>
          <w:sz w:val="20"/>
        </w:rPr>
      </w:pPr>
      <w:r w:rsidRPr="003C630A">
        <w:rPr>
          <w:rFonts w:ascii="Arial" w:hAnsi="Arial" w:cs="Arial"/>
          <w:b w:val="0"/>
          <w:caps w:val="0"/>
          <w:sz w:val="20"/>
        </w:rPr>
        <w:t xml:space="preserve">Significantly, pyrazolone derivatives are found in numerous natural bioactive alkaloids and key synthetic pharmaceuticals. These molecules exhibit a wide array of biological activities, including antipyretic, analgesic (e.g., </w:t>
      </w:r>
      <w:proofErr w:type="spellStart"/>
      <w:r w:rsidRPr="003C630A">
        <w:rPr>
          <w:rFonts w:ascii="Arial" w:hAnsi="Arial" w:cs="Arial"/>
          <w:b w:val="0"/>
          <w:caps w:val="0"/>
          <w:sz w:val="20"/>
        </w:rPr>
        <w:t>ampyrone</w:t>
      </w:r>
      <w:proofErr w:type="spellEnd"/>
      <w:r w:rsidRPr="003C630A">
        <w:rPr>
          <w:rFonts w:ascii="Arial" w:hAnsi="Arial" w:cs="Arial"/>
          <w:b w:val="0"/>
          <w:caps w:val="0"/>
          <w:sz w:val="20"/>
        </w:rPr>
        <w:t xml:space="preserve">, phenazone), neuroprotective (e.g., </w:t>
      </w:r>
      <w:proofErr w:type="spellStart"/>
      <w:r w:rsidRPr="003C630A">
        <w:rPr>
          <w:rFonts w:ascii="Arial" w:hAnsi="Arial" w:cs="Arial"/>
          <w:b w:val="0"/>
          <w:caps w:val="0"/>
          <w:sz w:val="20"/>
        </w:rPr>
        <w:t>Edaravone</w:t>
      </w:r>
      <w:proofErr w:type="spellEnd"/>
      <w:r w:rsidRPr="003C630A">
        <w:rPr>
          <w:rFonts w:ascii="Arial" w:hAnsi="Arial" w:cs="Arial"/>
          <w:b w:val="0"/>
          <w:caps w:val="0"/>
          <w:sz w:val="20"/>
        </w:rPr>
        <w:t xml:space="preserve">), antitumor, antioxidant, antibacterial, and enzyme-inhibitor properties (Marchetti </w:t>
      </w:r>
      <w:r w:rsidRPr="008F3DF0">
        <w:rPr>
          <w:rFonts w:ascii="Arial" w:hAnsi="Arial" w:cs="Arial"/>
          <w:b w:val="0"/>
          <w:i/>
          <w:caps w:val="0"/>
          <w:sz w:val="20"/>
        </w:rPr>
        <w:t>et al</w:t>
      </w:r>
      <w:r w:rsidRPr="003C630A">
        <w:rPr>
          <w:rFonts w:ascii="Arial" w:hAnsi="Arial" w:cs="Arial"/>
          <w:b w:val="0"/>
          <w:caps w:val="0"/>
          <w:sz w:val="20"/>
        </w:rPr>
        <w:t>., 2019; Rainsford, 2001). Furthermore, halogenated pyrazolones have demonstrated activity as potent catalytic inhibitors of human telomerase and as fungicides. The sustained interest in this core structure underscores its potential for future drug development.</w:t>
      </w:r>
      <w:r w:rsidR="00B37DD8">
        <w:rPr>
          <w:rFonts w:ascii="Arial" w:hAnsi="Arial" w:cs="Arial"/>
          <w:b w:val="0"/>
          <w:caps w:val="0"/>
          <w:sz w:val="20"/>
        </w:rPr>
        <w:t xml:space="preserve"> </w:t>
      </w:r>
      <w:r w:rsidRPr="003C630A">
        <w:rPr>
          <w:rFonts w:ascii="Arial" w:hAnsi="Arial" w:cs="Arial"/>
          <w:b w:val="0"/>
          <w:caps w:val="0"/>
          <w:sz w:val="20"/>
        </w:rPr>
        <w:t>The chemical and biological utility of organic scaffolds is frequently amplified upon their incorporation into coordination complexes. These complexes form when ligands—neutral molecules or ions</w:t>
      </w:r>
      <w:r w:rsidR="00F248CB">
        <w:rPr>
          <w:rFonts w:ascii="Arial" w:hAnsi="Arial" w:cs="Arial"/>
          <w:b w:val="0"/>
          <w:caps w:val="0"/>
          <w:sz w:val="20"/>
        </w:rPr>
        <w:t xml:space="preserve"> </w:t>
      </w:r>
      <w:r w:rsidRPr="003C630A">
        <w:rPr>
          <w:rFonts w:ascii="Arial" w:hAnsi="Arial" w:cs="Arial"/>
          <w:b w:val="0"/>
          <w:caps w:val="0"/>
          <w:sz w:val="20"/>
        </w:rPr>
        <w:t>donate electron pairs to a metal ion, forming coordinate covalent bonds (</w:t>
      </w:r>
      <w:proofErr w:type="spellStart"/>
      <w:r w:rsidRPr="003C630A">
        <w:rPr>
          <w:rFonts w:ascii="Arial" w:hAnsi="Arial" w:cs="Arial"/>
          <w:b w:val="0"/>
          <w:caps w:val="0"/>
          <w:sz w:val="20"/>
        </w:rPr>
        <w:t>Ogbuagu</w:t>
      </w:r>
      <w:proofErr w:type="spellEnd"/>
      <w:r w:rsidRPr="003C630A">
        <w:rPr>
          <w:rFonts w:ascii="Arial" w:hAnsi="Arial" w:cs="Arial"/>
          <w:b w:val="0"/>
          <w:caps w:val="0"/>
          <w:sz w:val="20"/>
        </w:rPr>
        <w:t xml:space="preserve"> </w:t>
      </w:r>
      <w:r w:rsidRPr="008F3DF0">
        <w:rPr>
          <w:rFonts w:ascii="Arial" w:hAnsi="Arial" w:cs="Arial"/>
          <w:b w:val="0"/>
          <w:i/>
          <w:caps w:val="0"/>
          <w:sz w:val="20"/>
        </w:rPr>
        <w:t>et al</w:t>
      </w:r>
      <w:r w:rsidRPr="003C630A">
        <w:rPr>
          <w:rFonts w:ascii="Arial" w:hAnsi="Arial" w:cs="Arial"/>
          <w:b w:val="0"/>
          <w:caps w:val="0"/>
          <w:sz w:val="20"/>
        </w:rPr>
        <w:t>., 2021). Schiff bases, characterized by the presence of the imine or azomethine (C=N) functional group, are classic and crucial ligands in this area (</w:t>
      </w:r>
      <w:proofErr w:type="spellStart"/>
      <w:r w:rsidRPr="003C630A">
        <w:rPr>
          <w:rFonts w:ascii="Arial" w:hAnsi="Arial" w:cs="Arial"/>
          <w:b w:val="0"/>
          <w:caps w:val="0"/>
          <w:sz w:val="20"/>
        </w:rPr>
        <w:t>Housecroft</w:t>
      </w:r>
      <w:proofErr w:type="spellEnd"/>
      <w:r w:rsidRPr="003C630A">
        <w:rPr>
          <w:rFonts w:ascii="Arial" w:hAnsi="Arial" w:cs="Arial"/>
          <w:b w:val="0"/>
          <w:caps w:val="0"/>
          <w:sz w:val="20"/>
        </w:rPr>
        <w:t xml:space="preserve"> &amp; </w:t>
      </w:r>
      <w:proofErr w:type="spellStart"/>
      <w:r w:rsidRPr="003C630A">
        <w:rPr>
          <w:rFonts w:ascii="Arial" w:hAnsi="Arial" w:cs="Arial"/>
          <w:b w:val="0"/>
          <w:caps w:val="0"/>
          <w:sz w:val="20"/>
        </w:rPr>
        <w:t>Sharpee</w:t>
      </w:r>
      <w:proofErr w:type="spellEnd"/>
      <w:r w:rsidRPr="003C630A">
        <w:rPr>
          <w:rFonts w:ascii="Arial" w:hAnsi="Arial" w:cs="Arial"/>
          <w:b w:val="0"/>
          <w:caps w:val="0"/>
          <w:sz w:val="20"/>
        </w:rPr>
        <w:t>, 2012). The lone pair on the imine nitrogen, often combined with other donor atoms (such as oxygen,</w:t>
      </w:r>
      <w:r w:rsidR="000E25EC">
        <w:rPr>
          <w:rFonts w:ascii="Arial" w:hAnsi="Arial" w:cs="Arial"/>
          <w:b w:val="0"/>
          <w:caps w:val="0"/>
          <w:sz w:val="20"/>
        </w:rPr>
        <w:t xml:space="preserve"> </w:t>
      </w:r>
      <w:r w:rsidRPr="003C630A">
        <w:rPr>
          <w:rFonts w:ascii="Arial" w:hAnsi="Arial" w:cs="Arial"/>
          <w:b w:val="0"/>
          <w:caps w:val="0"/>
          <w:sz w:val="20"/>
        </w:rPr>
        <w:t>O donor atoms are of special interest), allows them to act as mono- or polydentate chelators. This chelation ability is critical as it stabilizes the metal's oxidation states and significantly modulates the catalytic and biological activity of the resulting complex (</w:t>
      </w:r>
      <w:proofErr w:type="spellStart"/>
      <w:r w:rsidRPr="003C630A">
        <w:rPr>
          <w:rFonts w:ascii="Arial" w:hAnsi="Arial" w:cs="Arial"/>
          <w:b w:val="0"/>
          <w:caps w:val="0"/>
          <w:sz w:val="20"/>
        </w:rPr>
        <w:t>Housecroft</w:t>
      </w:r>
      <w:proofErr w:type="spellEnd"/>
      <w:r w:rsidRPr="003C630A">
        <w:rPr>
          <w:rFonts w:ascii="Arial" w:hAnsi="Arial" w:cs="Arial"/>
          <w:b w:val="0"/>
          <w:caps w:val="0"/>
          <w:sz w:val="20"/>
        </w:rPr>
        <w:t xml:space="preserve"> &amp; </w:t>
      </w:r>
      <w:proofErr w:type="spellStart"/>
      <w:r w:rsidRPr="003C630A">
        <w:rPr>
          <w:rFonts w:ascii="Arial" w:hAnsi="Arial" w:cs="Arial"/>
          <w:b w:val="0"/>
          <w:caps w:val="0"/>
          <w:sz w:val="20"/>
        </w:rPr>
        <w:t>Sharpee</w:t>
      </w:r>
      <w:proofErr w:type="spellEnd"/>
      <w:r w:rsidRPr="003C630A">
        <w:rPr>
          <w:rFonts w:ascii="Arial" w:hAnsi="Arial" w:cs="Arial"/>
          <w:b w:val="0"/>
          <w:caps w:val="0"/>
          <w:sz w:val="20"/>
        </w:rPr>
        <w:t>, 2012).</w:t>
      </w:r>
    </w:p>
    <w:p w14:paraId="329A48D1" w14:textId="05168258" w:rsidR="003C630A" w:rsidRPr="003C630A" w:rsidRDefault="003C630A" w:rsidP="003C630A">
      <w:pPr>
        <w:pStyle w:val="AbstHead"/>
        <w:jc w:val="both"/>
        <w:rPr>
          <w:rFonts w:ascii="Arial" w:hAnsi="Arial" w:cs="Arial"/>
          <w:b w:val="0"/>
          <w:caps w:val="0"/>
          <w:sz w:val="20"/>
        </w:rPr>
      </w:pPr>
      <w:r w:rsidRPr="003C630A">
        <w:rPr>
          <w:rFonts w:ascii="Arial" w:hAnsi="Arial" w:cs="Arial"/>
          <w:b w:val="0"/>
          <w:caps w:val="0"/>
          <w:sz w:val="20"/>
        </w:rPr>
        <w:t>Schiff bases derived from heterocyclic precursors, such as pyrazolones</w:t>
      </w:r>
      <w:r w:rsidR="00F248CB">
        <w:rPr>
          <w:rFonts w:ascii="Arial" w:hAnsi="Arial" w:cs="Arial"/>
          <w:b w:val="0"/>
          <w:caps w:val="0"/>
          <w:sz w:val="20"/>
        </w:rPr>
        <w:t xml:space="preserve"> are of particular interests</w:t>
      </w:r>
      <w:r w:rsidRPr="003C630A">
        <w:rPr>
          <w:rFonts w:ascii="Arial" w:hAnsi="Arial" w:cs="Arial"/>
          <w:b w:val="0"/>
          <w:caps w:val="0"/>
          <w:sz w:val="20"/>
        </w:rPr>
        <w:t xml:space="preserve">. These compounds are prized for their excellent chelating capacity, stability, and broad spectrum of biological effects, including antifungal, antimalarial, anticancer, and notable antimicrobial activities (Przybylski </w:t>
      </w:r>
      <w:r w:rsidRPr="008F3DF0">
        <w:rPr>
          <w:rFonts w:ascii="Arial" w:hAnsi="Arial" w:cs="Arial"/>
          <w:b w:val="0"/>
          <w:i/>
          <w:caps w:val="0"/>
          <w:sz w:val="20"/>
        </w:rPr>
        <w:t>et al</w:t>
      </w:r>
      <w:r w:rsidRPr="003C630A">
        <w:rPr>
          <w:rFonts w:ascii="Arial" w:hAnsi="Arial" w:cs="Arial"/>
          <w:b w:val="0"/>
          <w:caps w:val="0"/>
          <w:sz w:val="20"/>
        </w:rPr>
        <w:t>., 2009). They serve as important models for biologically relevant species and are vital in biomimetic catalytic reactions.</w:t>
      </w:r>
      <w:r w:rsidR="00B37DD8">
        <w:rPr>
          <w:rFonts w:ascii="Arial" w:hAnsi="Arial" w:cs="Arial"/>
          <w:b w:val="0"/>
          <w:caps w:val="0"/>
          <w:sz w:val="20"/>
        </w:rPr>
        <w:t xml:space="preserve"> </w:t>
      </w:r>
      <w:r w:rsidRPr="003C630A">
        <w:rPr>
          <w:rFonts w:ascii="Arial" w:hAnsi="Arial" w:cs="Arial"/>
          <w:b w:val="0"/>
          <w:caps w:val="0"/>
          <w:sz w:val="20"/>
        </w:rPr>
        <w:t>The growing global crisis of antimicrobial drug resistance necessitates the urgent search for novel therapeutic agents (WHO, 2020). Transition metal complexes, specifically those targeting antibacterial and antitumor activity, are promising candidates for safe and efficient medicinal treatments (</w:t>
      </w:r>
      <w:proofErr w:type="spellStart"/>
      <w:r w:rsidRPr="003C630A">
        <w:rPr>
          <w:rFonts w:ascii="Arial" w:hAnsi="Arial" w:cs="Arial"/>
          <w:b w:val="0"/>
          <w:caps w:val="0"/>
          <w:sz w:val="20"/>
        </w:rPr>
        <w:t>Ogbuagu</w:t>
      </w:r>
      <w:proofErr w:type="spellEnd"/>
      <w:r w:rsidRPr="003C630A">
        <w:rPr>
          <w:rFonts w:ascii="Arial" w:hAnsi="Arial" w:cs="Arial"/>
          <w:b w:val="0"/>
          <w:caps w:val="0"/>
          <w:sz w:val="20"/>
        </w:rPr>
        <w:t xml:space="preserve"> </w:t>
      </w:r>
      <w:r w:rsidRPr="008F3DF0">
        <w:rPr>
          <w:rFonts w:ascii="Arial" w:hAnsi="Arial" w:cs="Arial"/>
          <w:b w:val="0"/>
          <w:i/>
          <w:caps w:val="0"/>
          <w:sz w:val="20"/>
        </w:rPr>
        <w:t>et al</w:t>
      </w:r>
      <w:r w:rsidRPr="003C630A">
        <w:rPr>
          <w:rFonts w:ascii="Arial" w:hAnsi="Arial" w:cs="Arial"/>
          <w:b w:val="0"/>
          <w:caps w:val="0"/>
          <w:sz w:val="20"/>
        </w:rPr>
        <w:t>., 2021). However, despite the known potential of Schiff base metal complexes, there is limited literature exploring the combined use of 4-acyl pyrazolone-derived Schiff bases and first-row transition metal ions, particularly Co</w:t>
      </w:r>
      <w:r w:rsidR="00FE6FCE">
        <w:rPr>
          <w:rFonts w:ascii="Arial" w:hAnsi="Arial" w:cs="Arial"/>
          <w:b w:val="0"/>
          <w:caps w:val="0"/>
          <w:sz w:val="20"/>
        </w:rPr>
        <w:t xml:space="preserve"> </w:t>
      </w:r>
      <w:r w:rsidRPr="003C630A">
        <w:rPr>
          <w:rFonts w:ascii="Arial" w:hAnsi="Arial" w:cs="Arial"/>
          <w:b w:val="0"/>
          <w:caps w:val="0"/>
          <w:sz w:val="20"/>
        </w:rPr>
        <w:t>(II), for antimicrobial purposes. Furthermore, comparative studies detailing the structure–activity relationships of these specific metal complexes and Schiff bases remain scarce.</w:t>
      </w:r>
    </w:p>
    <w:p w14:paraId="63E8570F" w14:textId="0614A542" w:rsidR="00591B2D" w:rsidRPr="00591B2D" w:rsidRDefault="003C630A" w:rsidP="003C630A">
      <w:pPr>
        <w:pStyle w:val="AbstHead"/>
        <w:jc w:val="both"/>
        <w:rPr>
          <w:rFonts w:ascii="Arial" w:hAnsi="Arial" w:cs="Arial"/>
          <w:b w:val="0"/>
          <w:caps w:val="0"/>
          <w:sz w:val="20"/>
        </w:rPr>
      </w:pPr>
      <w:r w:rsidRPr="003C630A">
        <w:rPr>
          <w:rFonts w:ascii="Arial" w:hAnsi="Arial" w:cs="Arial"/>
          <w:b w:val="0"/>
          <w:caps w:val="0"/>
          <w:sz w:val="20"/>
        </w:rPr>
        <w:t>The significance of this research lies in its potential to contribute novel, effective antimicrobial agents that may serve as leads in drug development. By understanding the coordination behavior and the structure–activity relationships of the resulting metal complexes, we can guide future efforts in designing therapeutically relevant compounds.</w:t>
      </w:r>
      <w:r w:rsidR="00B37DD8">
        <w:rPr>
          <w:rFonts w:ascii="Arial" w:hAnsi="Arial" w:cs="Arial"/>
          <w:b w:val="0"/>
          <w:caps w:val="0"/>
          <w:sz w:val="20"/>
        </w:rPr>
        <w:t xml:space="preserve"> </w:t>
      </w:r>
      <w:r w:rsidRPr="003C630A">
        <w:rPr>
          <w:rFonts w:ascii="Arial" w:hAnsi="Arial" w:cs="Arial"/>
          <w:b w:val="0"/>
          <w:caps w:val="0"/>
          <w:sz w:val="20"/>
        </w:rPr>
        <w:t xml:space="preserve">Therefore, this study focuses on the </w:t>
      </w:r>
      <w:r w:rsidR="008F3DF0">
        <w:rPr>
          <w:rFonts w:ascii="Arial" w:hAnsi="Arial" w:cs="Arial"/>
          <w:b w:val="0"/>
          <w:caps w:val="0"/>
          <w:sz w:val="20"/>
        </w:rPr>
        <w:t>synthesis</w:t>
      </w:r>
      <w:r w:rsidR="00583A7B">
        <w:rPr>
          <w:rFonts w:ascii="Arial" w:hAnsi="Arial" w:cs="Arial"/>
          <w:b w:val="0"/>
          <w:caps w:val="0"/>
          <w:sz w:val="20"/>
        </w:rPr>
        <w:t xml:space="preserve"> and</w:t>
      </w:r>
      <w:r w:rsidRPr="003C630A">
        <w:rPr>
          <w:rFonts w:ascii="Arial" w:hAnsi="Arial" w:cs="Arial"/>
          <w:b w:val="0"/>
          <w:caps w:val="0"/>
          <w:sz w:val="20"/>
        </w:rPr>
        <w:t xml:space="preserve"> characterization of a novel Schiff base ligand incorporating a 4-acyl pyrazolone moiety, coordination of this ligand with a divalent first-row transition metal, specifically </w:t>
      </w:r>
      <w:proofErr w:type="gramStart"/>
      <w:r w:rsidRPr="003C630A">
        <w:rPr>
          <w:rFonts w:ascii="Arial" w:hAnsi="Arial" w:cs="Arial"/>
          <w:b w:val="0"/>
          <w:caps w:val="0"/>
          <w:sz w:val="20"/>
        </w:rPr>
        <w:t>Co(</w:t>
      </w:r>
      <w:proofErr w:type="gramEnd"/>
      <w:r w:rsidRPr="003C630A">
        <w:rPr>
          <w:rFonts w:ascii="Arial" w:hAnsi="Arial" w:cs="Arial"/>
          <w:b w:val="0"/>
          <w:caps w:val="0"/>
          <w:sz w:val="20"/>
        </w:rPr>
        <w:t>II), to form the corresponding complex and evaluation of the antimicrobial activities of both the newly synthesized Schiff base ligand and its Co(II) metal complex</w:t>
      </w:r>
    </w:p>
    <w:p w14:paraId="6360D22F" w14:textId="08B448DE" w:rsidR="00790ADA" w:rsidRPr="00FB3A86" w:rsidRDefault="00902823" w:rsidP="00441B6F">
      <w:pPr>
        <w:pStyle w:val="AbstHead"/>
        <w:spacing w:after="0"/>
        <w:jc w:val="both"/>
        <w:rPr>
          <w:rFonts w:ascii="Arial" w:hAnsi="Arial" w:cs="Arial"/>
        </w:rPr>
      </w:pPr>
      <w:r>
        <w:rPr>
          <w:rFonts w:ascii="Arial" w:hAnsi="Arial" w:cs="Arial"/>
        </w:rPr>
        <w:t>2. material</w:t>
      </w:r>
      <w:r w:rsidR="00053AAC">
        <w:rPr>
          <w:rFonts w:ascii="Arial" w:hAnsi="Arial" w:cs="Arial"/>
        </w:rPr>
        <w:t>s</w:t>
      </w:r>
      <w:r>
        <w:rPr>
          <w:rFonts w:ascii="Arial" w:hAnsi="Arial" w:cs="Arial"/>
        </w:rPr>
        <w:t xml:space="preserve"> and method</w:t>
      </w:r>
      <w:r w:rsidR="00000F8F">
        <w:rPr>
          <w:rFonts w:ascii="Arial" w:hAnsi="Arial" w:cs="Arial"/>
        </w:rPr>
        <w:t xml:space="preserve">s </w:t>
      </w:r>
    </w:p>
    <w:p w14:paraId="146C38F5" w14:textId="77777777" w:rsidR="009C375E" w:rsidRPr="009C375E" w:rsidRDefault="009C375E" w:rsidP="009C375E">
      <w:pPr>
        <w:pStyle w:val="Body"/>
        <w:rPr>
          <w:rFonts w:ascii="Arial" w:hAnsi="Arial" w:cs="Arial"/>
        </w:rPr>
      </w:pPr>
      <w:r w:rsidRPr="009C375E">
        <w:rPr>
          <w:rFonts w:ascii="Arial" w:hAnsi="Arial" w:cs="Arial"/>
        </w:rPr>
        <w:t>All chemicals used for this work were of analytical reagent grade and were used as supplied. Ethyl acetoacetate (C</w:t>
      </w:r>
      <w:r w:rsidRPr="00FC6D37">
        <w:rPr>
          <w:rFonts w:ascii="Arial" w:hAnsi="Arial" w:cs="Arial"/>
          <w:vertAlign w:val="subscript"/>
        </w:rPr>
        <w:t>6</w:t>
      </w:r>
      <w:r w:rsidRPr="009C375E">
        <w:rPr>
          <w:rFonts w:ascii="Arial" w:hAnsi="Arial" w:cs="Arial"/>
        </w:rPr>
        <w:t>H</w:t>
      </w:r>
      <w:r w:rsidRPr="009C375E">
        <w:rPr>
          <w:rFonts w:ascii="Arial" w:hAnsi="Arial" w:cs="Arial"/>
          <w:vertAlign w:val="subscript"/>
        </w:rPr>
        <w:t>10</w:t>
      </w:r>
      <w:r w:rsidRPr="009C375E">
        <w:rPr>
          <w:rFonts w:ascii="Arial" w:hAnsi="Arial" w:cs="Arial"/>
        </w:rPr>
        <w:t>O</w:t>
      </w:r>
      <w:r w:rsidRPr="009C375E">
        <w:rPr>
          <w:rFonts w:ascii="Arial" w:hAnsi="Arial" w:cs="Arial"/>
          <w:vertAlign w:val="subscript"/>
        </w:rPr>
        <w:t>3</w:t>
      </w:r>
      <w:r w:rsidRPr="009C375E">
        <w:rPr>
          <w:rFonts w:ascii="Arial" w:hAnsi="Arial" w:cs="Arial"/>
        </w:rPr>
        <w:t>), Phenyl Hydrazine (C</w:t>
      </w:r>
      <w:r w:rsidRPr="009C375E">
        <w:rPr>
          <w:rFonts w:ascii="Arial" w:hAnsi="Arial" w:cs="Arial"/>
          <w:vertAlign w:val="subscript"/>
        </w:rPr>
        <w:t>6</w:t>
      </w:r>
      <w:r w:rsidRPr="009C375E">
        <w:rPr>
          <w:rFonts w:ascii="Arial" w:hAnsi="Arial" w:cs="Arial"/>
        </w:rPr>
        <w:t>H</w:t>
      </w:r>
      <w:r w:rsidRPr="009C375E">
        <w:rPr>
          <w:rFonts w:ascii="Arial" w:hAnsi="Arial" w:cs="Arial"/>
          <w:vertAlign w:val="subscript"/>
        </w:rPr>
        <w:t>8</w:t>
      </w:r>
      <w:r w:rsidRPr="009C375E">
        <w:rPr>
          <w:rFonts w:ascii="Arial" w:hAnsi="Arial" w:cs="Arial"/>
        </w:rPr>
        <w:t>N</w:t>
      </w:r>
      <w:r w:rsidRPr="00FC6D37">
        <w:rPr>
          <w:rFonts w:ascii="Arial" w:hAnsi="Arial" w:cs="Arial"/>
          <w:vertAlign w:val="subscript"/>
        </w:rPr>
        <w:t>2</w:t>
      </w:r>
      <w:r w:rsidRPr="009C375E">
        <w:rPr>
          <w:rFonts w:ascii="Arial" w:hAnsi="Arial" w:cs="Arial"/>
        </w:rPr>
        <w:t xml:space="preserve">), Diethyl ether, Ethanol, 1.4 dioxane Acetyl chloride and Hydrochloric acid were purchased from Sigma Aldrich and were used as received. A few other reagents and metal salt were sourced from </w:t>
      </w:r>
      <w:proofErr w:type="spellStart"/>
      <w:r w:rsidRPr="009C375E">
        <w:rPr>
          <w:rFonts w:ascii="Arial" w:hAnsi="Arial" w:cs="Arial"/>
        </w:rPr>
        <w:t>Loba</w:t>
      </w:r>
      <w:proofErr w:type="spellEnd"/>
      <w:r w:rsidRPr="009C375E">
        <w:rPr>
          <w:rFonts w:ascii="Arial" w:hAnsi="Arial" w:cs="Arial"/>
        </w:rPr>
        <w:t xml:space="preserve"> </w:t>
      </w:r>
      <w:proofErr w:type="spellStart"/>
      <w:r w:rsidRPr="009C375E">
        <w:rPr>
          <w:rFonts w:ascii="Arial" w:hAnsi="Arial" w:cs="Arial"/>
        </w:rPr>
        <w:t>chemie</w:t>
      </w:r>
      <w:proofErr w:type="spellEnd"/>
      <w:r w:rsidRPr="009C375E">
        <w:rPr>
          <w:rFonts w:ascii="Arial" w:hAnsi="Arial" w:cs="Arial"/>
        </w:rPr>
        <w:t xml:space="preserve">, distilled water also in pure form and used as purchased. Culture broth, Nutrient agar and </w:t>
      </w:r>
      <w:proofErr w:type="spellStart"/>
      <w:r w:rsidRPr="009C375E">
        <w:rPr>
          <w:rFonts w:ascii="Arial" w:hAnsi="Arial" w:cs="Arial"/>
        </w:rPr>
        <w:t>Sabouraud’s</w:t>
      </w:r>
      <w:proofErr w:type="spellEnd"/>
      <w:r w:rsidRPr="009C375E">
        <w:rPr>
          <w:rFonts w:ascii="Arial" w:hAnsi="Arial" w:cs="Arial"/>
        </w:rPr>
        <w:t xml:space="preserve"> dextrose agar were obtained from Microbiology department of Polytechnic </w:t>
      </w:r>
      <w:proofErr w:type="spellStart"/>
      <w:r w:rsidRPr="009C375E">
        <w:rPr>
          <w:rFonts w:ascii="Arial" w:hAnsi="Arial" w:cs="Arial"/>
        </w:rPr>
        <w:t>Nekede</w:t>
      </w:r>
      <w:proofErr w:type="spellEnd"/>
      <w:r w:rsidRPr="009C375E">
        <w:rPr>
          <w:rFonts w:ascii="Arial" w:hAnsi="Arial" w:cs="Arial"/>
        </w:rPr>
        <w:t>, Imo sta</w:t>
      </w:r>
      <w:r w:rsidR="002C5012">
        <w:rPr>
          <w:rFonts w:ascii="Arial" w:hAnsi="Arial" w:cs="Arial"/>
        </w:rPr>
        <w:t>t</w:t>
      </w:r>
      <w:r w:rsidRPr="009C375E">
        <w:rPr>
          <w:rFonts w:ascii="Arial" w:hAnsi="Arial" w:cs="Arial"/>
        </w:rPr>
        <w:t>e, Nigeria.</w:t>
      </w:r>
    </w:p>
    <w:p w14:paraId="16D1C75A" w14:textId="77777777" w:rsidR="00CF3AD8" w:rsidRDefault="009C375E" w:rsidP="009C375E">
      <w:pPr>
        <w:pStyle w:val="Body"/>
        <w:spacing w:after="0"/>
        <w:rPr>
          <w:rFonts w:ascii="Arial" w:hAnsi="Arial" w:cs="Arial"/>
        </w:rPr>
      </w:pPr>
      <w:r w:rsidRPr="009C375E">
        <w:rPr>
          <w:rFonts w:ascii="Arial" w:hAnsi="Arial" w:cs="Arial"/>
        </w:rPr>
        <w:t xml:space="preserve">Elemental analysis was carried out using a 2400 Series II-Perkin Elmer Carbon, Hydrogen, Nitrogen and Oxygen Analyzer. Molar conductivity measurements were made with a Philips PW 9506 conductivity meter, the solubilities of the Schiff base ligand and its </w:t>
      </w:r>
      <w:proofErr w:type="gramStart"/>
      <w:r w:rsidRPr="009C375E">
        <w:rPr>
          <w:rFonts w:ascii="Arial" w:hAnsi="Arial" w:cs="Arial"/>
        </w:rPr>
        <w:t>Co(</w:t>
      </w:r>
      <w:proofErr w:type="gramEnd"/>
      <w:r w:rsidRPr="009C375E">
        <w:rPr>
          <w:rFonts w:ascii="Arial" w:hAnsi="Arial" w:cs="Arial"/>
        </w:rPr>
        <w:t>II) complexes was carried out in various solvents including Water, Ethanol, Methanol, DMSO, Petroleum ether, N-hexane. IR spectra were recorded, in KBr disc, on (Agilent Cary 630 FTIR Spectrophotometer and was reported in wavenumbers (cm</w:t>
      </w:r>
      <w:r w:rsidRPr="00D264AB">
        <w:rPr>
          <w:rFonts w:ascii="Arial" w:hAnsi="Arial" w:cs="Arial"/>
          <w:vertAlign w:val="superscript"/>
        </w:rPr>
        <w:t>-1</w:t>
      </w:r>
      <w:r w:rsidRPr="009C375E">
        <w:rPr>
          <w:rFonts w:ascii="Arial" w:hAnsi="Arial" w:cs="Arial"/>
        </w:rPr>
        <w:t>) with frequency range of 4000-650cm</w:t>
      </w:r>
      <w:r w:rsidRPr="00CF3AD8">
        <w:rPr>
          <w:rFonts w:ascii="Arial" w:hAnsi="Arial" w:cs="Arial"/>
          <w:vertAlign w:val="superscript"/>
        </w:rPr>
        <w:t>-1</w:t>
      </w:r>
      <w:r w:rsidR="00CF3AD8">
        <w:rPr>
          <w:rFonts w:ascii="Arial" w:hAnsi="Arial" w:cs="Arial"/>
        </w:rPr>
        <w:t xml:space="preserve">. </w:t>
      </w:r>
      <w:r w:rsidRPr="00CF3AD8">
        <w:rPr>
          <w:rFonts w:ascii="Arial" w:hAnsi="Arial" w:cs="Arial"/>
          <w:vertAlign w:val="superscript"/>
        </w:rPr>
        <w:t>1</w:t>
      </w:r>
      <w:r w:rsidRPr="009C375E">
        <w:rPr>
          <w:rFonts w:ascii="Arial" w:hAnsi="Arial" w:cs="Arial"/>
        </w:rPr>
        <w:t xml:space="preserve">H NMR spectra was recorded on a </w:t>
      </w:r>
      <w:proofErr w:type="spellStart"/>
      <w:r w:rsidRPr="009C375E">
        <w:rPr>
          <w:rFonts w:ascii="Arial" w:hAnsi="Arial" w:cs="Arial"/>
        </w:rPr>
        <w:t>Nanalysis</w:t>
      </w:r>
      <w:proofErr w:type="spellEnd"/>
      <w:r w:rsidRPr="009C375E">
        <w:rPr>
          <w:rFonts w:ascii="Arial" w:hAnsi="Arial" w:cs="Arial"/>
        </w:rPr>
        <w:t xml:space="preserve"> -X685 spectrometer operating at 60 MHz, using Deuterated DMSO d6 as solvent. GCMS was recorded with a Varian 3800/4000 GCMS spectrophotometer with 45 mins run time and high mass of 500/1000. Ultraviolet spectra data was also recorded using an Agilent Cary 630 UV Spectrophotometer between 200 to 800nm. </w:t>
      </w:r>
    </w:p>
    <w:p w14:paraId="08D991F4" w14:textId="77777777" w:rsidR="00CF3AD8" w:rsidRDefault="00CF3AD8" w:rsidP="009C375E">
      <w:pPr>
        <w:pStyle w:val="Body"/>
        <w:spacing w:after="0"/>
        <w:rPr>
          <w:rFonts w:ascii="Arial" w:hAnsi="Arial" w:cs="Arial"/>
        </w:rPr>
      </w:pPr>
    </w:p>
    <w:p w14:paraId="1DC0F158" w14:textId="246C8733" w:rsidR="00FA64EA" w:rsidRPr="00067390" w:rsidRDefault="00CF3AD8" w:rsidP="00FA64EA">
      <w:pPr>
        <w:rPr>
          <w:rFonts w:ascii="Arial" w:hAnsi="Arial" w:cs="Arial"/>
          <w:b/>
          <w:sz w:val="22"/>
          <w:szCs w:val="22"/>
        </w:rPr>
      </w:pPr>
      <w:r w:rsidRPr="00067390">
        <w:rPr>
          <w:rFonts w:ascii="Arial" w:hAnsi="Arial" w:cs="Arial"/>
          <w:b/>
          <w:sz w:val="22"/>
          <w:szCs w:val="22"/>
        </w:rPr>
        <w:t>2.1</w:t>
      </w:r>
      <w:r w:rsidR="00FA64EA">
        <w:rPr>
          <w:rFonts w:ascii="Arial" w:hAnsi="Arial" w:cs="Arial"/>
          <w:b/>
          <w:sz w:val="22"/>
          <w:szCs w:val="22"/>
        </w:rPr>
        <w:t xml:space="preserve"> </w:t>
      </w:r>
      <w:r w:rsidR="00FA64EA" w:rsidRPr="00067390">
        <w:rPr>
          <w:rFonts w:ascii="Arial" w:hAnsi="Arial" w:cs="Arial"/>
          <w:b/>
          <w:sz w:val="22"/>
          <w:szCs w:val="22"/>
        </w:rPr>
        <w:t>3 Procedure for the Synthesis of Tridentate Schiff Base Ligand (4-[(1E)-N-(2-aminophenyl)</w:t>
      </w:r>
      <w:r w:rsidR="00C06EBD">
        <w:rPr>
          <w:rFonts w:ascii="Arial" w:hAnsi="Arial" w:cs="Arial"/>
          <w:b/>
          <w:sz w:val="22"/>
          <w:szCs w:val="22"/>
        </w:rPr>
        <w:t xml:space="preserve"> </w:t>
      </w:r>
      <w:proofErr w:type="spellStart"/>
      <w:r w:rsidR="00FA64EA" w:rsidRPr="00067390">
        <w:rPr>
          <w:rFonts w:ascii="Arial" w:hAnsi="Arial" w:cs="Arial"/>
          <w:b/>
          <w:sz w:val="22"/>
          <w:szCs w:val="22"/>
        </w:rPr>
        <w:t>ethanimidoyl</w:t>
      </w:r>
      <w:proofErr w:type="spellEnd"/>
      <w:r w:rsidR="00FA64EA" w:rsidRPr="00067390">
        <w:rPr>
          <w:rFonts w:ascii="Arial" w:hAnsi="Arial" w:cs="Arial"/>
          <w:b/>
          <w:sz w:val="22"/>
          <w:szCs w:val="22"/>
        </w:rPr>
        <w:t>]-3-methyl-1-phenyl-1H-pyrazol-5-ol)</w:t>
      </w:r>
    </w:p>
    <w:p w14:paraId="0DF77D30" w14:textId="77777777" w:rsidR="004B7159" w:rsidRPr="00CF5B57" w:rsidRDefault="00CF3AD8" w:rsidP="004B7159">
      <w:pPr>
        <w:pStyle w:val="Body"/>
        <w:rPr>
          <w:rFonts w:ascii="Arial" w:hAnsi="Arial" w:cs="Arial"/>
          <w:b/>
        </w:rPr>
      </w:pPr>
      <w:r w:rsidRPr="00067390">
        <w:rPr>
          <w:rFonts w:ascii="Arial" w:hAnsi="Arial" w:cs="Arial"/>
          <w:b/>
          <w:sz w:val="22"/>
          <w:szCs w:val="22"/>
        </w:rPr>
        <w:t xml:space="preserve"> </w:t>
      </w:r>
      <w:r w:rsidR="00CF5B57">
        <w:rPr>
          <w:rFonts w:ascii="Arial" w:hAnsi="Arial" w:cs="Arial"/>
          <w:b/>
          <w:sz w:val="22"/>
          <w:szCs w:val="22"/>
        </w:rPr>
        <w:t xml:space="preserve">STEP 1: </w:t>
      </w:r>
      <w:r w:rsidRPr="00CF5B57">
        <w:rPr>
          <w:rFonts w:ascii="Arial" w:hAnsi="Arial" w:cs="Arial"/>
        </w:rPr>
        <w:t>Synthesis of 3-Methyl-1-Phenyl -Pyrazol-5-one {Precursor-P}</w:t>
      </w:r>
    </w:p>
    <w:p w14:paraId="6A8A4119" w14:textId="77777777" w:rsidR="004B7159" w:rsidRPr="004B7159" w:rsidRDefault="004B7159" w:rsidP="004B7159">
      <w:pPr>
        <w:pStyle w:val="Body"/>
        <w:rPr>
          <w:rFonts w:ascii="Arial" w:hAnsi="Arial" w:cs="Arial"/>
        </w:rPr>
      </w:pPr>
      <w:r w:rsidRPr="004B7159">
        <w:rPr>
          <w:rFonts w:ascii="Arial" w:hAnsi="Arial" w:cs="Arial"/>
        </w:rPr>
        <w:t xml:space="preserve">The synthesis of precursor ligand denoted by P was done using already published method by Furniss B. S. </w:t>
      </w:r>
      <w:r w:rsidRPr="00FA64EA">
        <w:rPr>
          <w:rFonts w:ascii="Arial" w:hAnsi="Arial" w:cs="Arial"/>
          <w:i/>
        </w:rPr>
        <w:t xml:space="preserve">et </w:t>
      </w:r>
      <w:proofErr w:type="gramStart"/>
      <w:r w:rsidRPr="00FA64EA">
        <w:rPr>
          <w:rFonts w:ascii="Arial" w:hAnsi="Arial" w:cs="Arial"/>
          <w:i/>
        </w:rPr>
        <w:t>al,(</w:t>
      </w:r>
      <w:proofErr w:type="gramEnd"/>
      <w:r w:rsidRPr="004B7159">
        <w:rPr>
          <w:rFonts w:ascii="Arial" w:hAnsi="Arial" w:cs="Arial"/>
        </w:rPr>
        <w:t xml:space="preserve">Scheme 1) as follows; 49 ml (0.384 mol) of ethyl acetoacetate was combined with 36.5 ml (0.370 mol) of phenyl hydrazine in a large evaporating dish. The mixture was heated over a boiling water bath in a fume cupboard and stirred continuously using a glass rod for two hours. As the reaction progressed, a reddish syrup began to form. After the heating for 2 hours, the evaporating dish was removed from the water bath and allowed to cool for 60 seconds. Once cooled, 100ml of diethyl ether </w:t>
      </w:r>
      <w:r w:rsidRPr="004B7159">
        <w:rPr>
          <w:rFonts w:ascii="Arial" w:hAnsi="Arial" w:cs="Arial"/>
        </w:rPr>
        <w:lastRenderedPageBreak/>
        <w:t xml:space="preserve">was then added to the mixture and stirred vigorously. The syrup gradually solidifies and was insoluble in ether, the solid product was collected, washed thoroughly with 100 ml of ether and the washing was repeated twice, and filtered to eliminate any remaining impurities. The product was recrystallized with 100 ml of ethanol yielding pale yellow crystals of the crude solid from 100 mL of ethanol yielded pale yellow crystals (Furniss B. S. </w:t>
      </w:r>
      <w:r w:rsidRPr="008F3DF0">
        <w:rPr>
          <w:rFonts w:ascii="Arial" w:hAnsi="Arial" w:cs="Arial"/>
          <w:i/>
        </w:rPr>
        <w:t>et al,</w:t>
      </w:r>
      <w:r w:rsidRPr="004B7159">
        <w:rPr>
          <w:rFonts w:ascii="Arial" w:hAnsi="Arial" w:cs="Arial"/>
        </w:rPr>
        <w:t xml:space="preserve"> 1989). </w:t>
      </w:r>
      <w:proofErr w:type="spellStart"/>
      <w:r w:rsidRPr="004B7159">
        <w:rPr>
          <w:rFonts w:ascii="Arial" w:hAnsi="Arial" w:cs="Arial"/>
        </w:rPr>
        <w:t>Mp</w:t>
      </w:r>
      <w:proofErr w:type="spellEnd"/>
      <w:r w:rsidRPr="004B7159">
        <w:rPr>
          <w:rFonts w:ascii="Arial" w:hAnsi="Arial" w:cs="Arial"/>
        </w:rPr>
        <w:t>: 127 °C: Yield: 78%, C</w:t>
      </w:r>
      <w:r w:rsidRPr="00D811B4">
        <w:rPr>
          <w:rFonts w:ascii="Arial" w:hAnsi="Arial" w:cs="Arial"/>
          <w:vertAlign w:val="subscript"/>
        </w:rPr>
        <w:t>10</w:t>
      </w:r>
      <w:r w:rsidRPr="004B7159">
        <w:rPr>
          <w:rFonts w:ascii="Arial" w:hAnsi="Arial" w:cs="Arial"/>
        </w:rPr>
        <w:t>H</w:t>
      </w:r>
      <w:r w:rsidRPr="00D811B4">
        <w:rPr>
          <w:rFonts w:ascii="Arial" w:hAnsi="Arial" w:cs="Arial"/>
          <w:vertAlign w:val="subscript"/>
        </w:rPr>
        <w:t>10</w:t>
      </w:r>
      <w:r w:rsidRPr="004B7159">
        <w:rPr>
          <w:rFonts w:ascii="Arial" w:hAnsi="Arial" w:cs="Arial"/>
        </w:rPr>
        <w:t>N</w:t>
      </w:r>
      <w:r w:rsidRPr="00D811B4">
        <w:rPr>
          <w:rFonts w:ascii="Arial" w:hAnsi="Arial" w:cs="Arial"/>
          <w:vertAlign w:val="subscript"/>
        </w:rPr>
        <w:t>2</w:t>
      </w:r>
      <w:r w:rsidRPr="004B7159">
        <w:rPr>
          <w:rFonts w:ascii="Arial" w:hAnsi="Arial" w:cs="Arial"/>
        </w:rPr>
        <w:t>O(P), IR (KBr, cm-1-): 3125 (N-H Stretch), 2924 (C-H Stretch), 1697 (C=O), 1496 (C=C Stretch), 1343 (C-N Stretch), 1198 (C-N Cyclic): GC-MS (m/z): cal., 174; found, 174.0</w:t>
      </w:r>
    </w:p>
    <w:p w14:paraId="54F051CB" w14:textId="77777777" w:rsidR="00CF3AD8" w:rsidRPr="00CF3AD8" w:rsidRDefault="00CF3AD8" w:rsidP="00CF3AD8">
      <w:pPr>
        <w:pStyle w:val="Body"/>
        <w:rPr>
          <w:rFonts w:ascii="Arial" w:hAnsi="Arial" w:cs="Arial"/>
        </w:rPr>
      </w:pPr>
      <w:r w:rsidRPr="00CF3AD8">
        <w:rPr>
          <w:rFonts w:ascii="Arial" w:hAnsi="Arial" w:cs="Arial"/>
        </w:rPr>
        <w:t xml:space="preserve"> </w:t>
      </w:r>
      <w:r w:rsidRPr="000628A5">
        <w:rPr>
          <w:rFonts w:ascii="Times New Roman" w:hAnsi="Times New Roman"/>
          <w:noProof/>
          <w:sz w:val="24"/>
          <w:szCs w:val="24"/>
        </w:rPr>
        <w:drawing>
          <wp:inline distT="0" distB="0" distL="0" distR="0" wp14:anchorId="29DADF5F" wp14:editId="4CB8160E">
            <wp:extent cx="4712677" cy="135636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41984" cy="1364795"/>
                    </a:xfrm>
                    <a:prstGeom prst="rect">
                      <a:avLst/>
                    </a:prstGeom>
                    <a:noFill/>
                    <a:ln>
                      <a:noFill/>
                    </a:ln>
                  </pic:spPr>
                </pic:pic>
              </a:graphicData>
            </a:graphic>
          </wp:inline>
        </w:drawing>
      </w:r>
    </w:p>
    <w:p w14:paraId="227EC04D" w14:textId="77777777" w:rsidR="00CF3AD8" w:rsidRDefault="00CF3AD8" w:rsidP="00CF3AD8">
      <w:pPr>
        <w:pStyle w:val="Body"/>
        <w:spacing w:after="0"/>
        <w:rPr>
          <w:rFonts w:ascii="Arial" w:hAnsi="Arial" w:cs="Arial"/>
        </w:rPr>
      </w:pPr>
      <w:r w:rsidRPr="00CF3AD8">
        <w:rPr>
          <w:rFonts w:ascii="Arial" w:hAnsi="Arial" w:cs="Arial"/>
        </w:rPr>
        <w:t xml:space="preserve">Scheme 1: synthesis of 3 methyl-1-phenyl-pyrazol-5-one (P) </w:t>
      </w:r>
    </w:p>
    <w:p w14:paraId="73A3FE7F" w14:textId="77777777" w:rsidR="00CF3AD8" w:rsidRDefault="00CF3AD8" w:rsidP="00CF3AD8">
      <w:pPr>
        <w:pStyle w:val="Body"/>
        <w:spacing w:after="0"/>
        <w:rPr>
          <w:rFonts w:ascii="Arial" w:hAnsi="Arial" w:cs="Arial"/>
        </w:rPr>
      </w:pPr>
    </w:p>
    <w:p w14:paraId="756734A3" w14:textId="77777777" w:rsidR="00087A26" w:rsidRPr="00CF5B57" w:rsidRDefault="00CF5B57" w:rsidP="00087A26">
      <w:pPr>
        <w:pStyle w:val="Body"/>
        <w:rPr>
          <w:rFonts w:ascii="Arial" w:hAnsi="Arial" w:cs="Arial"/>
          <w:sz w:val="22"/>
          <w:szCs w:val="22"/>
        </w:rPr>
      </w:pPr>
      <w:r>
        <w:rPr>
          <w:rFonts w:ascii="Arial" w:hAnsi="Arial" w:cs="Arial"/>
          <w:b/>
          <w:sz w:val="22"/>
          <w:szCs w:val="22"/>
        </w:rPr>
        <w:t xml:space="preserve">STEP 2: </w:t>
      </w:r>
      <w:r w:rsidR="00087A26" w:rsidRPr="00CF5B57">
        <w:rPr>
          <w:rFonts w:ascii="Arial" w:hAnsi="Arial" w:cs="Arial"/>
        </w:rPr>
        <w:t>Synthesis of Acyl Pyrazolone (4-acetyl-3-methyl-1-phenyl-5-pyrazolone)</w:t>
      </w:r>
    </w:p>
    <w:p w14:paraId="135B3DA4" w14:textId="77777777" w:rsidR="003F0D99" w:rsidRDefault="00F556CE" w:rsidP="00087A26">
      <w:pPr>
        <w:pStyle w:val="Body"/>
        <w:rPr>
          <w:rFonts w:ascii="Arial" w:hAnsi="Arial" w:cs="Arial"/>
        </w:rPr>
      </w:pPr>
      <w:r w:rsidRPr="00F556CE">
        <w:rPr>
          <w:rFonts w:ascii="Arial" w:hAnsi="Arial" w:cs="Arial"/>
        </w:rPr>
        <w:t>4-acetyl-3-methyl-1-phenyl-5-pyrazolones was synthesized by reported by a slightly modified Jensen, 1959 method; 3-Methyl-1-Phenyl -Pyrazol-5-one (0.1 mol, 17.4 g) was dissolved in dioxane (80ml) contained in a three-necked flask fitted with a reflux condenser, the mixture was warmed a little and stirred with a magnetic stirrer to completely dissolved. Anhydrous calcium hydroxide (12g) was introduced and the heating continued, acetyl chloride (0.1 mol, 7.1 ml) was introduced in drops for a period of 2 minutes which led to the formation of a thick paste and the mixture refluxed for 3 hours. After refluxing, the mixture was kept to cool for 20 minutes the poured into a beaker which contained cold dilute hydrochloric acid (200ml, 2 M). This acidification step decomposed the calcium complex and, with continuous stirring, led to the formation of cream-colored crystals of 4-acetyl-3-methyl-1 -phenyl-5-pyrazolone. Mp:242 ͦ C, yield:50% (Scheme 2).</w:t>
      </w:r>
    </w:p>
    <w:p w14:paraId="2E5869C3" w14:textId="77777777" w:rsidR="003F0D99" w:rsidRDefault="00CF5B57" w:rsidP="00087A26">
      <w:pPr>
        <w:pStyle w:val="Body"/>
      </w:pPr>
      <w:r>
        <w:object w:dxaOrig="7531" w:dyaOrig="2716" w14:anchorId="4D32E9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5pt;height:87.75pt" o:ole="">
            <v:imagedata r:id="rId12" o:title=""/>
          </v:shape>
          <o:OLEObject Type="Embed" ProgID="ACD.ChemSketch.20" ShapeID="_x0000_i1025" DrawAspect="Content" ObjectID="_1822251894" r:id="rId13"/>
        </w:object>
      </w:r>
    </w:p>
    <w:p w14:paraId="10DE25A0" w14:textId="77777777" w:rsidR="00E764AB" w:rsidRPr="00E764AB" w:rsidRDefault="003F0D99" w:rsidP="00E764AB">
      <w:pPr>
        <w:pStyle w:val="Body"/>
        <w:rPr>
          <w:rFonts w:ascii="Arial" w:hAnsi="Arial" w:cs="Arial"/>
        </w:rPr>
      </w:pPr>
      <w:r>
        <w:rPr>
          <w:rFonts w:ascii="Arial" w:hAnsi="Arial" w:cs="Arial"/>
        </w:rPr>
        <w:t>`</w:t>
      </w:r>
      <w:r w:rsidR="00E764AB" w:rsidRPr="00E764AB">
        <w:t xml:space="preserve"> </w:t>
      </w:r>
      <w:r w:rsidR="00E764AB" w:rsidRPr="00E764AB">
        <w:rPr>
          <w:rFonts w:ascii="Arial" w:hAnsi="Arial" w:cs="Arial"/>
        </w:rPr>
        <w:t>R = CH</w:t>
      </w:r>
      <w:r w:rsidR="00E764AB" w:rsidRPr="00F556CE">
        <w:rPr>
          <w:rFonts w:ascii="Arial" w:hAnsi="Arial" w:cs="Arial"/>
          <w:vertAlign w:val="subscript"/>
        </w:rPr>
        <w:t>3</w:t>
      </w:r>
    </w:p>
    <w:p w14:paraId="2D7C05D3" w14:textId="4F84A942" w:rsidR="003B516C" w:rsidRDefault="00E764AB" w:rsidP="00E764AB">
      <w:pPr>
        <w:pStyle w:val="Body"/>
        <w:rPr>
          <w:rFonts w:ascii="Arial" w:hAnsi="Arial" w:cs="Arial"/>
        </w:rPr>
      </w:pPr>
      <w:r w:rsidRPr="00E764AB">
        <w:rPr>
          <w:rFonts w:ascii="Arial" w:hAnsi="Arial" w:cs="Arial"/>
        </w:rPr>
        <w:t>Scheme 2: synthesis of 4-acetyl-3-methyl-1 -phenyl-5-pyrazolone</w:t>
      </w:r>
    </w:p>
    <w:p w14:paraId="2F5E2284" w14:textId="77777777" w:rsidR="008F3DF0" w:rsidRDefault="008F3DF0" w:rsidP="00E764AB">
      <w:pPr>
        <w:pStyle w:val="Body"/>
        <w:rPr>
          <w:rFonts w:ascii="Arial" w:hAnsi="Arial" w:cs="Arial"/>
        </w:rPr>
      </w:pPr>
    </w:p>
    <w:p w14:paraId="09F84CA4" w14:textId="77777777" w:rsidR="003B516C" w:rsidRPr="00CF5B57" w:rsidRDefault="00CF5B57" w:rsidP="003B516C">
      <w:pPr>
        <w:rPr>
          <w:rFonts w:ascii="Arial" w:hAnsi="Arial" w:cs="Arial"/>
        </w:rPr>
      </w:pPr>
      <w:r w:rsidRPr="00CF5B57">
        <w:rPr>
          <w:rFonts w:ascii="Arial" w:hAnsi="Arial" w:cs="Arial"/>
          <w:b/>
          <w:sz w:val="22"/>
          <w:szCs w:val="22"/>
        </w:rPr>
        <w:t>STEP 3</w:t>
      </w:r>
      <w:r w:rsidRPr="00CF5B57">
        <w:rPr>
          <w:rFonts w:ascii="Arial" w:hAnsi="Arial" w:cs="Arial"/>
          <w:sz w:val="22"/>
          <w:szCs w:val="22"/>
        </w:rPr>
        <w:t xml:space="preserve">: </w:t>
      </w:r>
      <w:r w:rsidR="003B516C" w:rsidRPr="00CF5B57">
        <w:rPr>
          <w:rFonts w:ascii="Arial" w:hAnsi="Arial" w:cs="Arial"/>
          <w:sz w:val="22"/>
          <w:szCs w:val="22"/>
        </w:rPr>
        <w:t xml:space="preserve"> </w:t>
      </w:r>
      <w:r w:rsidR="003B516C" w:rsidRPr="00CF5B57">
        <w:rPr>
          <w:rFonts w:ascii="Arial" w:hAnsi="Arial" w:cs="Arial"/>
        </w:rPr>
        <w:t>Procedure for the Synthesis of Tridentate Schiff Base Ligand (4-[(1E)-N-(2-</w:t>
      </w:r>
      <w:proofErr w:type="gramStart"/>
      <w:r w:rsidR="003B516C" w:rsidRPr="00CF5B57">
        <w:rPr>
          <w:rFonts w:ascii="Arial" w:hAnsi="Arial" w:cs="Arial"/>
        </w:rPr>
        <w:t>aminophenyl)ethanimidoyl</w:t>
      </w:r>
      <w:proofErr w:type="gramEnd"/>
      <w:r w:rsidR="003B516C" w:rsidRPr="00CF5B57">
        <w:rPr>
          <w:rFonts w:ascii="Arial" w:hAnsi="Arial" w:cs="Arial"/>
        </w:rPr>
        <w:t>]-3-methyl-1-phenyl-1H-pyrazol-5-ol)</w:t>
      </w:r>
    </w:p>
    <w:p w14:paraId="15A0F304" w14:textId="77777777" w:rsidR="00067390" w:rsidRPr="00CF5B57" w:rsidRDefault="00067390" w:rsidP="003B516C">
      <w:pPr>
        <w:rPr>
          <w:rFonts w:ascii="Arial" w:hAnsi="Arial" w:cs="Arial"/>
          <w:b/>
        </w:rPr>
      </w:pPr>
    </w:p>
    <w:p w14:paraId="5A97A636" w14:textId="77777777" w:rsidR="00AE28C4" w:rsidRDefault="00AE28C4" w:rsidP="00AE28C4">
      <w:pPr>
        <w:pStyle w:val="Body"/>
        <w:rPr>
          <w:rFonts w:ascii="Arial" w:hAnsi="Arial" w:cs="Arial"/>
        </w:rPr>
      </w:pPr>
      <w:r w:rsidRPr="00AE28C4">
        <w:rPr>
          <w:rFonts w:ascii="Arial" w:hAnsi="Arial" w:cs="Arial"/>
        </w:rPr>
        <w:t>The Schiff base was synthesized by reported methods (</w:t>
      </w:r>
      <w:proofErr w:type="spellStart"/>
      <w:r w:rsidRPr="00AE28C4">
        <w:rPr>
          <w:rFonts w:ascii="Arial" w:hAnsi="Arial" w:cs="Arial"/>
        </w:rPr>
        <w:t>Nasridas</w:t>
      </w:r>
      <w:proofErr w:type="spellEnd"/>
      <w:r w:rsidRPr="00AE28C4">
        <w:rPr>
          <w:rFonts w:ascii="Arial" w:hAnsi="Arial" w:cs="Arial"/>
        </w:rPr>
        <w:t xml:space="preserve"> </w:t>
      </w:r>
      <w:r w:rsidRPr="008F3DF0">
        <w:rPr>
          <w:rFonts w:ascii="Arial" w:hAnsi="Arial" w:cs="Arial"/>
          <w:i/>
        </w:rPr>
        <w:t>et al</w:t>
      </w:r>
      <w:r w:rsidRPr="00AE28C4">
        <w:rPr>
          <w:rFonts w:ascii="Arial" w:hAnsi="Arial" w:cs="Arial"/>
        </w:rPr>
        <w:t>., 2015)</w:t>
      </w:r>
      <w:r>
        <w:rPr>
          <w:rFonts w:ascii="Arial" w:hAnsi="Arial" w:cs="Arial"/>
        </w:rPr>
        <w:t xml:space="preserve">. </w:t>
      </w:r>
      <w:r w:rsidRPr="00AE28C4">
        <w:rPr>
          <w:rFonts w:ascii="Arial" w:hAnsi="Arial" w:cs="Arial"/>
        </w:rPr>
        <w:t xml:space="preserve">A mixture of an equal molar ethanolic hot solution (50 mL) of 1,2 diamino benzene (0.01 mol, 1.08 g) with the synthesized acyl pyrazolone (0.01 mol, 2.16g of 4-acetyl-3-methyl-1 -phenyl-5-pyrazolone) was refluxed for 3 hours in the presence of a few drops of acetic acid. After refluxing, the solution was then cooled and allowed to stand overnight at room temperature (Scheme 3).  Cream </w:t>
      </w:r>
      <w:proofErr w:type="spellStart"/>
      <w:r w:rsidRPr="00AE28C4">
        <w:rPr>
          <w:rFonts w:ascii="Arial" w:hAnsi="Arial" w:cs="Arial"/>
        </w:rPr>
        <w:t>coloured</w:t>
      </w:r>
      <w:proofErr w:type="spellEnd"/>
      <w:r w:rsidRPr="00AE28C4">
        <w:rPr>
          <w:rFonts w:ascii="Arial" w:hAnsi="Arial" w:cs="Arial"/>
        </w:rPr>
        <w:t xml:space="preserve"> products of 4-[(1E)-N-(2-aminophenyl) </w:t>
      </w:r>
      <w:proofErr w:type="spellStart"/>
      <w:r w:rsidRPr="00AE28C4">
        <w:rPr>
          <w:rFonts w:ascii="Arial" w:hAnsi="Arial" w:cs="Arial"/>
        </w:rPr>
        <w:t>ethanimidoyl</w:t>
      </w:r>
      <w:proofErr w:type="spellEnd"/>
      <w:r w:rsidRPr="00AE28C4">
        <w:rPr>
          <w:rFonts w:ascii="Arial" w:hAnsi="Arial" w:cs="Arial"/>
        </w:rPr>
        <w:t>]-3-methyl-1-phenyl-1H-pyrazol-5-ol was obtained with excellent purity, yield: 73</w:t>
      </w:r>
      <w:proofErr w:type="gramStart"/>
      <w:r w:rsidRPr="00AE28C4">
        <w:rPr>
          <w:rFonts w:ascii="Arial" w:hAnsi="Arial" w:cs="Arial"/>
        </w:rPr>
        <w:t>% ,</w:t>
      </w:r>
      <w:proofErr w:type="gramEnd"/>
      <w:r w:rsidRPr="00AE28C4">
        <w:rPr>
          <w:rFonts w:ascii="Arial" w:hAnsi="Arial" w:cs="Arial"/>
        </w:rPr>
        <w:t xml:space="preserve"> M.P: </w:t>
      </w:r>
      <w:r w:rsidR="007A138F">
        <w:rPr>
          <w:rFonts w:ascii="Arial" w:hAnsi="Arial" w:cs="Arial"/>
        </w:rPr>
        <w:t>180</w:t>
      </w:r>
      <w:r w:rsidRPr="00AE28C4">
        <w:rPr>
          <w:rFonts w:ascii="Arial" w:hAnsi="Arial" w:cs="Arial"/>
        </w:rPr>
        <w:t xml:space="preserve"> ͦ C  C</w:t>
      </w:r>
      <w:r w:rsidRPr="007A138F">
        <w:rPr>
          <w:rFonts w:ascii="Arial" w:hAnsi="Arial" w:cs="Arial"/>
          <w:vertAlign w:val="subscript"/>
        </w:rPr>
        <w:t>18</w:t>
      </w:r>
      <w:r w:rsidRPr="00AE28C4">
        <w:rPr>
          <w:rFonts w:ascii="Arial" w:hAnsi="Arial" w:cs="Arial"/>
        </w:rPr>
        <w:t>H</w:t>
      </w:r>
      <w:r w:rsidRPr="007A138F">
        <w:rPr>
          <w:rFonts w:ascii="Arial" w:hAnsi="Arial" w:cs="Arial"/>
          <w:vertAlign w:val="subscript"/>
        </w:rPr>
        <w:t>18</w:t>
      </w:r>
      <w:r w:rsidRPr="00AE28C4">
        <w:rPr>
          <w:rFonts w:ascii="Arial" w:hAnsi="Arial" w:cs="Arial"/>
        </w:rPr>
        <w:t>N</w:t>
      </w:r>
      <w:r w:rsidRPr="007A138F">
        <w:rPr>
          <w:rFonts w:ascii="Arial" w:hAnsi="Arial" w:cs="Arial"/>
          <w:vertAlign w:val="subscript"/>
        </w:rPr>
        <w:t>4</w:t>
      </w:r>
      <w:r w:rsidRPr="00AE28C4">
        <w:rPr>
          <w:rFonts w:ascii="Arial" w:hAnsi="Arial" w:cs="Arial"/>
        </w:rPr>
        <w:t xml:space="preserve">O (L), Anal. </w:t>
      </w:r>
      <w:proofErr w:type="gramStart"/>
      <w:r w:rsidRPr="00AE28C4">
        <w:rPr>
          <w:rFonts w:ascii="Arial" w:hAnsi="Arial" w:cs="Arial"/>
        </w:rPr>
        <w:t>Found(</w:t>
      </w:r>
      <w:proofErr w:type="gramEnd"/>
      <w:r w:rsidRPr="00AE28C4">
        <w:rPr>
          <w:rFonts w:ascii="Arial" w:hAnsi="Arial" w:cs="Arial"/>
        </w:rPr>
        <w:t>%) : C, 66.99; H, 6.20; N, 18.29;O, 5.53;  Calc(%): C, 70.11; H, 6.54; N, 18.17; O,5.18. IR (KBr, cm-1-): 3496 (N-H Stretch), 2961 (C-H Stretch), 1636 (azomethine C=N), 1561 (C=C Stretch), 1323 (C-N Stretch), 1073 (C-O</w:t>
      </w:r>
      <w:proofErr w:type="gramStart"/>
      <w:r w:rsidRPr="00AE28C4">
        <w:rPr>
          <w:rFonts w:ascii="Arial" w:hAnsi="Arial" w:cs="Arial"/>
        </w:rPr>
        <w:t>):.</w:t>
      </w:r>
      <w:proofErr w:type="gramEnd"/>
      <w:r w:rsidRPr="00AE28C4">
        <w:rPr>
          <w:rFonts w:ascii="Arial" w:hAnsi="Arial" w:cs="Arial"/>
        </w:rPr>
        <w:t xml:space="preserve"> UV-</w:t>
      </w:r>
      <w:proofErr w:type="gramStart"/>
      <w:r w:rsidRPr="00AE28C4">
        <w:rPr>
          <w:rFonts w:ascii="Arial" w:hAnsi="Arial" w:cs="Arial"/>
        </w:rPr>
        <w:t>Vis.(</w:t>
      </w:r>
      <w:proofErr w:type="gramEnd"/>
      <w:r w:rsidRPr="00AE28C4">
        <w:rPr>
          <w:rFonts w:ascii="Arial" w:hAnsi="Arial" w:cs="Arial"/>
        </w:rPr>
        <w:t xml:space="preserve">DMSO) </w:t>
      </w:r>
      <w:proofErr w:type="spellStart"/>
      <w:r w:rsidRPr="00AE28C4">
        <w:rPr>
          <w:rFonts w:ascii="Arial" w:hAnsi="Arial" w:cs="Arial"/>
        </w:rPr>
        <w:t>λmax</w:t>
      </w:r>
      <w:proofErr w:type="spellEnd"/>
      <w:r w:rsidRPr="00AE28C4">
        <w:rPr>
          <w:rFonts w:ascii="Arial" w:hAnsi="Arial" w:cs="Arial"/>
        </w:rPr>
        <w:t xml:space="preserve">(nm);298, ε (8.16 x 104), H NMR (DMSO-d6, 400 MHz) δ (ppm): 6.85–6.50 (m, 1H, </w:t>
      </w:r>
      <w:proofErr w:type="spellStart"/>
      <w:r w:rsidRPr="00AE28C4">
        <w:rPr>
          <w:rFonts w:ascii="Arial" w:hAnsi="Arial" w:cs="Arial"/>
        </w:rPr>
        <w:t>Ar</w:t>
      </w:r>
      <w:proofErr w:type="spellEnd"/>
      <w:r w:rsidRPr="00AE28C4">
        <w:rPr>
          <w:rFonts w:ascii="Arial" w:hAnsi="Arial" w:cs="Arial"/>
        </w:rPr>
        <w:t>–H), 5.10 (s, 2H, OH or NH2), 1.23 (s, 1.5H, CH3).. GC-MS (m/z): cal., 308; found, 308.2</w:t>
      </w:r>
    </w:p>
    <w:p w14:paraId="06D04395" w14:textId="77777777" w:rsidR="00E764AB" w:rsidRDefault="00AE28C4" w:rsidP="00E764AB">
      <w:pPr>
        <w:pStyle w:val="Body"/>
      </w:pPr>
      <w:r>
        <w:object w:dxaOrig="9045" w:dyaOrig="3330" w14:anchorId="3523B35A">
          <v:shape id="_x0000_i1026" type="#_x0000_t75" style="width:314.25pt;height:87.75pt" o:ole="">
            <v:imagedata r:id="rId14" o:title=""/>
          </v:shape>
          <o:OLEObject Type="Embed" ProgID="ACD.ChemSketch.20" ShapeID="_x0000_i1026" DrawAspect="Content" ObjectID="_1822251895" r:id="rId15"/>
        </w:object>
      </w:r>
    </w:p>
    <w:p w14:paraId="7EBD560F" w14:textId="77777777" w:rsidR="00AE28C4" w:rsidRDefault="00AE28C4" w:rsidP="00E764AB">
      <w:pPr>
        <w:pStyle w:val="Body"/>
        <w:rPr>
          <w:rFonts w:ascii="Arial" w:hAnsi="Arial" w:cs="Arial"/>
        </w:rPr>
      </w:pPr>
      <w:r w:rsidRPr="00AE28C4">
        <w:rPr>
          <w:rFonts w:ascii="Arial" w:hAnsi="Arial" w:cs="Arial"/>
        </w:rPr>
        <w:t>R = CH</w:t>
      </w:r>
      <w:r w:rsidRPr="00AE28C4">
        <w:rPr>
          <w:rFonts w:ascii="Arial" w:hAnsi="Arial" w:cs="Arial"/>
          <w:vertAlign w:val="subscript"/>
        </w:rPr>
        <w:t>3</w:t>
      </w:r>
    </w:p>
    <w:p w14:paraId="409B80B9" w14:textId="77777777" w:rsidR="00AE28C4" w:rsidRDefault="00AE28C4" w:rsidP="00E764AB">
      <w:pPr>
        <w:pStyle w:val="Body"/>
        <w:rPr>
          <w:rFonts w:ascii="Arial" w:hAnsi="Arial" w:cs="Arial"/>
        </w:rPr>
      </w:pPr>
      <w:r w:rsidRPr="00AE28C4">
        <w:rPr>
          <w:rFonts w:ascii="Arial" w:hAnsi="Arial" w:cs="Arial"/>
        </w:rPr>
        <w:t>Scheme</w:t>
      </w:r>
      <w:r>
        <w:rPr>
          <w:rFonts w:ascii="Arial" w:hAnsi="Arial" w:cs="Arial"/>
        </w:rPr>
        <w:t xml:space="preserve"> </w:t>
      </w:r>
      <w:r w:rsidRPr="00AE28C4">
        <w:rPr>
          <w:rFonts w:ascii="Arial" w:hAnsi="Arial" w:cs="Arial"/>
        </w:rPr>
        <w:t xml:space="preserve">3: Synthesis of Tridentate Schiff Base Ligand (4-[(1E)-N-(2aminophenyl) </w:t>
      </w:r>
      <w:proofErr w:type="spellStart"/>
      <w:r w:rsidRPr="00AE28C4">
        <w:rPr>
          <w:rFonts w:ascii="Arial" w:hAnsi="Arial" w:cs="Arial"/>
        </w:rPr>
        <w:t>ethanimidoyl</w:t>
      </w:r>
      <w:proofErr w:type="spellEnd"/>
      <w:r w:rsidRPr="00AE28C4">
        <w:rPr>
          <w:rFonts w:ascii="Arial" w:hAnsi="Arial" w:cs="Arial"/>
        </w:rPr>
        <w:t>] -3-methyl-1-phenyl-1H-pyrazol-5-ol)</w:t>
      </w:r>
      <w:r>
        <w:rPr>
          <w:rFonts w:ascii="Arial" w:hAnsi="Arial" w:cs="Arial"/>
        </w:rPr>
        <w:t>.</w:t>
      </w:r>
    </w:p>
    <w:p w14:paraId="28A61C0A" w14:textId="77777777" w:rsidR="00AE28C4" w:rsidRPr="00067390" w:rsidRDefault="00AE28C4" w:rsidP="00E764AB">
      <w:pPr>
        <w:pStyle w:val="Body"/>
        <w:rPr>
          <w:rFonts w:ascii="Arial" w:hAnsi="Arial" w:cs="Arial"/>
          <w:b/>
          <w:sz w:val="22"/>
          <w:szCs w:val="22"/>
        </w:rPr>
      </w:pPr>
      <w:r w:rsidRPr="00067390">
        <w:rPr>
          <w:rFonts w:ascii="Arial" w:hAnsi="Arial" w:cs="Arial"/>
          <w:b/>
          <w:sz w:val="22"/>
          <w:szCs w:val="22"/>
        </w:rPr>
        <w:t>2.</w:t>
      </w:r>
      <w:r w:rsidR="00CF5B57">
        <w:rPr>
          <w:rFonts w:ascii="Arial" w:hAnsi="Arial" w:cs="Arial"/>
          <w:b/>
          <w:sz w:val="22"/>
          <w:szCs w:val="22"/>
        </w:rPr>
        <w:t>2</w:t>
      </w:r>
      <w:r w:rsidRPr="00067390">
        <w:rPr>
          <w:rFonts w:ascii="Arial" w:hAnsi="Arial" w:cs="Arial"/>
          <w:b/>
          <w:sz w:val="22"/>
          <w:szCs w:val="22"/>
        </w:rPr>
        <w:t xml:space="preserve"> Synthesis of the Cobalt Complex 4-[(1E)-N-(2aminophenyl) </w:t>
      </w:r>
      <w:proofErr w:type="spellStart"/>
      <w:r w:rsidRPr="00067390">
        <w:rPr>
          <w:rFonts w:ascii="Arial" w:hAnsi="Arial" w:cs="Arial"/>
          <w:b/>
          <w:sz w:val="22"/>
          <w:szCs w:val="22"/>
        </w:rPr>
        <w:t>ethanimidoyl</w:t>
      </w:r>
      <w:proofErr w:type="spellEnd"/>
      <w:r w:rsidRPr="00067390">
        <w:rPr>
          <w:rFonts w:ascii="Arial" w:hAnsi="Arial" w:cs="Arial"/>
          <w:b/>
          <w:sz w:val="22"/>
          <w:szCs w:val="22"/>
        </w:rPr>
        <w:t>] -3-methyl-1-phenyl-1H-pyrazol-5-ol</w:t>
      </w:r>
    </w:p>
    <w:p w14:paraId="078E7584" w14:textId="670C100E" w:rsidR="00AE28C4" w:rsidRDefault="00B015BC" w:rsidP="00E764AB">
      <w:pPr>
        <w:pStyle w:val="Body"/>
        <w:rPr>
          <w:rFonts w:ascii="Arial" w:hAnsi="Arial" w:cs="Arial"/>
        </w:rPr>
      </w:pPr>
      <w:r w:rsidRPr="00B015BC">
        <w:rPr>
          <w:rFonts w:ascii="Arial" w:hAnsi="Arial" w:cs="Arial"/>
        </w:rPr>
        <w:t xml:space="preserve">5mmol (1.54g) of Schiff base ligand (4-[(1E)-N-(2aminophenyl) </w:t>
      </w:r>
      <w:proofErr w:type="spellStart"/>
      <w:r w:rsidRPr="00B015BC">
        <w:rPr>
          <w:rFonts w:ascii="Arial" w:hAnsi="Arial" w:cs="Arial"/>
        </w:rPr>
        <w:t>ethanimidoyl</w:t>
      </w:r>
      <w:proofErr w:type="spellEnd"/>
      <w:r w:rsidRPr="00B015BC">
        <w:rPr>
          <w:rFonts w:ascii="Arial" w:hAnsi="Arial" w:cs="Arial"/>
        </w:rPr>
        <w:t xml:space="preserve">] -3-methyl-1-phenyl-1H-pyrazol-5-ol) was mixed in 100cm3 of ethanol, the solution was stirred for 5 minutes to attain a uniform solution, then 5mmol of metal salt (cobalt (II) chloride hexahydrate (1.185 g) was also dissolved in 20ml of ethanol. The Schiff base ligand solution and the metal salt solution were heated separately were heated for few seconds to aid dissolution and avoid evaporation of ethanol and they were mixed. The resultant solution was refluxed for 6 hours. The solution was then concentrated to half of its volume during refluxing, filtered and washed several times with hot water and finally with hot alcohol. The Grey </w:t>
      </w:r>
      <w:proofErr w:type="spellStart"/>
      <w:r w:rsidRPr="00B015BC">
        <w:rPr>
          <w:rFonts w:ascii="Arial" w:hAnsi="Arial" w:cs="Arial"/>
        </w:rPr>
        <w:t>coloured</w:t>
      </w:r>
      <w:proofErr w:type="spellEnd"/>
      <w:r w:rsidRPr="00B015BC">
        <w:rPr>
          <w:rFonts w:ascii="Arial" w:hAnsi="Arial" w:cs="Arial"/>
        </w:rPr>
        <w:t xml:space="preserve"> product was dried under vacuum and recrystallized from DMF (Dimethylformamide). Yield: 55%, </w:t>
      </w:r>
      <w:proofErr w:type="spellStart"/>
      <w:r w:rsidRPr="00B015BC">
        <w:rPr>
          <w:rFonts w:ascii="Arial" w:hAnsi="Arial" w:cs="Arial"/>
        </w:rPr>
        <w:t>M.p.</w:t>
      </w:r>
      <w:proofErr w:type="spellEnd"/>
      <w:r w:rsidRPr="00B015BC">
        <w:rPr>
          <w:rFonts w:ascii="Arial" w:hAnsi="Arial" w:cs="Arial"/>
        </w:rPr>
        <w:t xml:space="preserve">: 250 ͦ C, </w:t>
      </w:r>
      <w:r w:rsidR="0067490E" w:rsidRPr="007524CE">
        <w:rPr>
          <w:rFonts w:ascii="Times New Roman" w:hAnsi="Times New Roman"/>
          <w:sz w:val="24"/>
          <w:szCs w:val="24"/>
          <w:lang w:eastAsia="en-GB"/>
        </w:rPr>
        <w:t>C</w:t>
      </w:r>
      <w:r w:rsidR="0067490E" w:rsidRPr="007524CE">
        <w:rPr>
          <w:rFonts w:ascii="Times New Roman" w:hAnsi="Times New Roman"/>
          <w:sz w:val="24"/>
          <w:szCs w:val="24"/>
          <w:vertAlign w:val="subscript"/>
          <w:lang w:eastAsia="en-GB"/>
        </w:rPr>
        <w:t>36</w:t>
      </w:r>
      <w:r w:rsidR="0067490E" w:rsidRPr="007524CE">
        <w:rPr>
          <w:rFonts w:ascii="Times New Roman" w:hAnsi="Times New Roman"/>
          <w:sz w:val="24"/>
          <w:szCs w:val="24"/>
          <w:lang w:eastAsia="en-GB"/>
        </w:rPr>
        <w:t>H</w:t>
      </w:r>
      <w:r w:rsidR="0067490E" w:rsidRPr="007524CE">
        <w:rPr>
          <w:rFonts w:ascii="Times New Roman" w:hAnsi="Times New Roman"/>
          <w:sz w:val="24"/>
          <w:szCs w:val="24"/>
          <w:vertAlign w:val="subscript"/>
          <w:lang w:eastAsia="en-GB"/>
        </w:rPr>
        <w:t>34</w:t>
      </w:r>
      <w:r w:rsidR="0067490E" w:rsidRPr="007524CE">
        <w:rPr>
          <w:rFonts w:ascii="Times New Roman" w:hAnsi="Times New Roman"/>
          <w:sz w:val="24"/>
          <w:szCs w:val="24"/>
          <w:lang w:eastAsia="en-GB"/>
        </w:rPr>
        <w:t>CoN</w:t>
      </w:r>
      <w:r w:rsidR="0067490E" w:rsidRPr="007524CE">
        <w:rPr>
          <w:rFonts w:ascii="Times New Roman" w:hAnsi="Times New Roman"/>
          <w:sz w:val="24"/>
          <w:szCs w:val="24"/>
          <w:vertAlign w:val="subscript"/>
          <w:lang w:eastAsia="en-GB"/>
        </w:rPr>
        <w:t>8</w:t>
      </w:r>
      <w:r w:rsidR="0067490E" w:rsidRPr="007524CE">
        <w:rPr>
          <w:rFonts w:ascii="Times New Roman" w:hAnsi="Times New Roman"/>
          <w:sz w:val="24"/>
          <w:szCs w:val="24"/>
          <w:lang w:eastAsia="en-GB"/>
        </w:rPr>
        <w:t>O</w:t>
      </w:r>
      <w:r w:rsidR="0067490E" w:rsidRPr="007524CE">
        <w:rPr>
          <w:rFonts w:ascii="Times New Roman" w:hAnsi="Times New Roman"/>
          <w:sz w:val="24"/>
          <w:szCs w:val="24"/>
          <w:vertAlign w:val="subscript"/>
          <w:lang w:eastAsia="en-GB"/>
        </w:rPr>
        <w:t>2</w:t>
      </w:r>
      <w:r w:rsidRPr="00B015BC">
        <w:rPr>
          <w:rFonts w:ascii="Arial" w:hAnsi="Arial" w:cs="Arial"/>
        </w:rPr>
        <w:t xml:space="preserve"> (CoL</w:t>
      </w:r>
      <w:r w:rsidR="00F84BFD" w:rsidRPr="007524CE">
        <w:rPr>
          <w:rFonts w:ascii="Arial" w:hAnsi="Arial" w:cs="Arial"/>
          <w:vertAlign w:val="subscript"/>
        </w:rPr>
        <w:t>2</w:t>
      </w:r>
      <w:r w:rsidRPr="00B015BC">
        <w:rPr>
          <w:rFonts w:ascii="Arial" w:hAnsi="Arial" w:cs="Arial"/>
        </w:rPr>
        <w:t xml:space="preserve">), Anal. </w:t>
      </w:r>
      <w:proofErr w:type="gramStart"/>
      <w:r w:rsidRPr="00B015BC">
        <w:rPr>
          <w:rFonts w:ascii="Arial" w:hAnsi="Arial" w:cs="Arial"/>
        </w:rPr>
        <w:t>Found(</w:t>
      </w:r>
      <w:proofErr w:type="gramEnd"/>
      <w:r w:rsidRPr="00B015BC">
        <w:rPr>
          <w:rFonts w:ascii="Arial" w:hAnsi="Arial" w:cs="Arial"/>
        </w:rPr>
        <w:t xml:space="preserve">%) : C, 63.53; H, 5.87; N, 16.78;O, 4.95; Co, 8.72. </w:t>
      </w:r>
      <w:proofErr w:type="gramStart"/>
      <w:r w:rsidRPr="00B015BC">
        <w:rPr>
          <w:rFonts w:ascii="Arial" w:hAnsi="Arial" w:cs="Arial"/>
        </w:rPr>
        <w:t>Calc(</w:t>
      </w:r>
      <w:proofErr w:type="gramEnd"/>
      <w:r w:rsidRPr="00B015BC">
        <w:rPr>
          <w:rFonts w:ascii="Arial" w:hAnsi="Arial" w:cs="Arial"/>
        </w:rPr>
        <w:t>%): C, 63.99; H, 5.97; N, 16.58; O,4.74; Co, 8.72. IR (KBr, cm-1-): 3496 (N-H Stretch), 2952 (C-H Stretch), 1684 (azomethine C=N), 1535 (C=C Stretch), 1267(C-N Stretch), 1110 (C-O), 760 (M-L): UV-</w:t>
      </w:r>
      <w:proofErr w:type="gramStart"/>
      <w:r w:rsidRPr="00B015BC">
        <w:rPr>
          <w:rFonts w:ascii="Arial" w:hAnsi="Arial" w:cs="Arial"/>
        </w:rPr>
        <w:t>Vis.(</w:t>
      </w:r>
      <w:proofErr w:type="gramEnd"/>
      <w:r w:rsidRPr="00B015BC">
        <w:rPr>
          <w:rFonts w:ascii="Arial" w:hAnsi="Arial" w:cs="Arial"/>
        </w:rPr>
        <w:t xml:space="preserve">DMSO) </w:t>
      </w:r>
      <w:proofErr w:type="spellStart"/>
      <w:r w:rsidRPr="00B015BC">
        <w:rPr>
          <w:rFonts w:ascii="Arial" w:hAnsi="Arial" w:cs="Arial"/>
        </w:rPr>
        <w:t>λmax</w:t>
      </w:r>
      <w:proofErr w:type="spellEnd"/>
      <w:r w:rsidR="00C06EBD">
        <w:rPr>
          <w:rFonts w:ascii="Arial" w:hAnsi="Arial" w:cs="Arial"/>
        </w:rPr>
        <w:t xml:space="preserve"> </w:t>
      </w:r>
      <w:r w:rsidRPr="00B015BC">
        <w:rPr>
          <w:rFonts w:ascii="Arial" w:hAnsi="Arial" w:cs="Arial"/>
        </w:rPr>
        <w:t>(nm);280, ε (3.23 x 104). GC-MS (m/z): cal., 674.9; found, 673.2</w:t>
      </w:r>
      <w:r w:rsidR="00C5251E">
        <w:rPr>
          <w:rFonts w:ascii="Arial" w:hAnsi="Arial" w:cs="Arial"/>
        </w:rPr>
        <w:t>.</w:t>
      </w:r>
      <w:r w:rsidR="00630D7B">
        <w:rPr>
          <w:rFonts w:ascii="Arial" w:hAnsi="Arial" w:cs="Arial"/>
        </w:rPr>
        <w:t xml:space="preserve"> </w:t>
      </w:r>
      <w:r w:rsidR="00630D7B" w:rsidRPr="00630D7B">
        <w:rPr>
          <w:rFonts w:ascii="Arial" w:hAnsi="Arial" w:cs="Arial"/>
        </w:rPr>
        <w:t xml:space="preserve">Below (Scheme 4) is a schematic equation of the synthesis of the Metal complex (Cobalt Complex 4-[(1E)-N-(2aminophenyl) </w:t>
      </w:r>
      <w:proofErr w:type="spellStart"/>
      <w:r w:rsidR="00630D7B" w:rsidRPr="00630D7B">
        <w:rPr>
          <w:rFonts w:ascii="Arial" w:hAnsi="Arial" w:cs="Arial"/>
        </w:rPr>
        <w:t>ethanimidoyl</w:t>
      </w:r>
      <w:proofErr w:type="spellEnd"/>
      <w:r w:rsidR="00630D7B" w:rsidRPr="00630D7B">
        <w:rPr>
          <w:rFonts w:ascii="Arial" w:hAnsi="Arial" w:cs="Arial"/>
        </w:rPr>
        <w:t>] -3-methyl-1-phenyl-1H-pyrazol-5-ol)</w:t>
      </w:r>
    </w:p>
    <w:p w14:paraId="7F3F002C" w14:textId="6E050DFC" w:rsidR="00C5251E" w:rsidRDefault="001201FF" w:rsidP="00E764AB">
      <w:pPr>
        <w:pStyle w:val="Body"/>
        <w:rPr>
          <w:rFonts w:ascii="Arial" w:hAnsi="Arial" w:cs="Arial"/>
          <w:noProof/>
        </w:rPr>
      </w:pPr>
      <w:r>
        <w:rPr>
          <w:noProof/>
        </w:rPr>
        <w:object w:dxaOrig="1440" w:dyaOrig="1440" w14:anchorId="0F28A7CC">
          <v:shape id="_x0000_s1030" type="#_x0000_t75" style="position:absolute;left:0;text-align:left;margin-left:0;margin-top:0;width:333pt;height:104.25pt;z-index:251659264;mso-position-horizontal:left;mso-position-horizontal-relative:text;mso-position-vertical-relative:text">
            <v:imagedata r:id="rId16" o:title=""/>
            <w10:wrap type="square" side="right"/>
          </v:shape>
          <o:OLEObject Type="Embed" ProgID="ACD.ChemSketch.20" ShapeID="_x0000_s1030" DrawAspect="Content" ObjectID="_1822251896" r:id="rId17">
            <o:FieldCodes>\s</o:FieldCodes>
          </o:OLEObject>
        </w:object>
      </w:r>
    </w:p>
    <w:p w14:paraId="52F65C61" w14:textId="5042DB5D" w:rsidR="00F15ECD" w:rsidRDefault="00F15ECD" w:rsidP="00E764AB">
      <w:pPr>
        <w:pStyle w:val="Body"/>
        <w:rPr>
          <w:rFonts w:ascii="Arial" w:hAnsi="Arial" w:cs="Arial"/>
          <w:noProof/>
        </w:rPr>
      </w:pPr>
    </w:p>
    <w:p w14:paraId="2FE66EBB" w14:textId="3632BDA6" w:rsidR="00F15ECD" w:rsidRDefault="00F15ECD" w:rsidP="00E764AB">
      <w:pPr>
        <w:pStyle w:val="Body"/>
        <w:rPr>
          <w:rFonts w:ascii="Arial" w:hAnsi="Arial" w:cs="Arial"/>
          <w:noProof/>
        </w:rPr>
      </w:pPr>
    </w:p>
    <w:p w14:paraId="53A2483E" w14:textId="13BA628B" w:rsidR="00F15ECD" w:rsidRDefault="00F15ECD" w:rsidP="00E764AB">
      <w:pPr>
        <w:pStyle w:val="Body"/>
        <w:rPr>
          <w:rFonts w:ascii="Arial" w:hAnsi="Arial" w:cs="Arial"/>
          <w:noProof/>
        </w:rPr>
      </w:pPr>
    </w:p>
    <w:p w14:paraId="7063372D" w14:textId="77777777" w:rsidR="00F15ECD" w:rsidRDefault="00F15ECD" w:rsidP="00E764AB">
      <w:pPr>
        <w:pStyle w:val="Body"/>
        <w:rPr>
          <w:rFonts w:ascii="Arial" w:hAnsi="Arial" w:cs="Arial"/>
          <w:noProof/>
        </w:rPr>
      </w:pPr>
    </w:p>
    <w:p w14:paraId="2EF6932B" w14:textId="5D211B44" w:rsidR="00630D7B" w:rsidRDefault="00630D7B" w:rsidP="00E764AB">
      <w:pPr>
        <w:pStyle w:val="Body"/>
        <w:rPr>
          <w:rFonts w:ascii="Arial" w:hAnsi="Arial" w:cs="Arial"/>
        </w:rPr>
      </w:pPr>
      <w:r>
        <w:rPr>
          <w:rFonts w:ascii="Arial" w:hAnsi="Arial" w:cs="Arial"/>
        </w:rPr>
        <w:t xml:space="preserve">Scheme 4:  Equation of </w:t>
      </w:r>
      <w:r w:rsidR="00674308" w:rsidRPr="00630D7B">
        <w:rPr>
          <w:rFonts w:ascii="Arial" w:hAnsi="Arial" w:cs="Arial"/>
        </w:rPr>
        <w:t xml:space="preserve">the synthesis of the Metal complex (Cobalt Complex 4-[(1E)-N-(2aminophenyl) </w:t>
      </w:r>
      <w:proofErr w:type="spellStart"/>
      <w:r w:rsidR="00674308" w:rsidRPr="00630D7B">
        <w:rPr>
          <w:rFonts w:ascii="Arial" w:hAnsi="Arial" w:cs="Arial"/>
        </w:rPr>
        <w:t>ethanimidoyl</w:t>
      </w:r>
      <w:proofErr w:type="spellEnd"/>
      <w:r w:rsidR="00674308" w:rsidRPr="00630D7B">
        <w:rPr>
          <w:rFonts w:ascii="Arial" w:hAnsi="Arial" w:cs="Arial"/>
        </w:rPr>
        <w:t>] -3-methyl-1-phenyl-1H-pyrazol-5-ol)</w:t>
      </w:r>
    </w:p>
    <w:p w14:paraId="4478A3C6" w14:textId="3BE35173" w:rsidR="00500D47" w:rsidRPr="00067390" w:rsidRDefault="00630D7B" w:rsidP="00067390">
      <w:pPr>
        <w:pStyle w:val="Heading1"/>
        <w:rPr>
          <w:rFonts w:eastAsiaTheme="minorHAnsi" w:cs="Arial"/>
          <w:sz w:val="22"/>
          <w:szCs w:val="22"/>
          <w:lang w:val="en-GB"/>
        </w:rPr>
      </w:pPr>
      <w:r w:rsidRPr="00630D7B">
        <w:rPr>
          <w:rFonts w:eastAsiaTheme="minorHAnsi" w:cs="Arial"/>
          <w:sz w:val="22"/>
          <w:szCs w:val="22"/>
          <w:lang w:val="en-GB"/>
        </w:rPr>
        <w:t xml:space="preserve">2.5 </w:t>
      </w:r>
      <w:r w:rsidRPr="00630D7B">
        <w:rPr>
          <w:rFonts w:cs="Arial"/>
          <w:sz w:val="22"/>
          <w:szCs w:val="22"/>
        </w:rPr>
        <w:t>Antimicrobial Analyses of the Schiff base Ligand (L) and its Co (II) Complex (CoL</w:t>
      </w:r>
      <w:r w:rsidR="007524CE" w:rsidRPr="007524CE">
        <w:rPr>
          <w:rFonts w:cs="Arial"/>
          <w:sz w:val="22"/>
          <w:szCs w:val="22"/>
          <w:vertAlign w:val="subscript"/>
        </w:rPr>
        <w:t>2</w:t>
      </w:r>
      <w:r w:rsidRPr="00630D7B">
        <w:rPr>
          <w:rFonts w:cs="Arial"/>
          <w:sz w:val="22"/>
          <w:szCs w:val="22"/>
        </w:rPr>
        <w:t>)</w:t>
      </w:r>
      <w:r w:rsidRPr="00630D7B">
        <w:rPr>
          <w:rFonts w:eastAsiaTheme="minorHAnsi" w:cs="Arial"/>
          <w:sz w:val="22"/>
          <w:szCs w:val="22"/>
          <w:lang w:val="en-GB"/>
        </w:rPr>
        <w:t xml:space="preserve"> </w:t>
      </w:r>
    </w:p>
    <w:p w14:paraId="632FC3E3" w14:textId="1AB87E33" w:rsidR="00500D47" w:rsidRPr="00500D47" w:rsidRDefault="00500D47" w:rsidP="00500D47">
      <w:pPr>
        <w:pStyle w:val="Body"/>
        <w:rPr>
          <w:rFonts w:ascii="Arial" w:hAnsi="Arial" w:cs="Arial"/>
        </w:rPr>
      </w:pPr>
      <w:r w:rsidRPr="00500D47">
        <w:rPr>
          <w:rFonts w:ascii="Arial" w:hAnsi="Arial" w:cs="Arial"/>
        </w:rPr>
        <w:t xml:space="preserve">The Schiff base ligand (L) </w:t>
      </w:r>
      <w:proofErr w:type="gramStart"/>
      <w:r w:rsidRPr="00500D47">
        <w:rPr>
          <w:rFonts w:ascii="Arial" w:hAnsi="Arial" w:cs="Arial"/>
        </w:rPr>
        <w:t>Co(</w:t>
      </w:r>
      <w:proofErr w:type="gramEnd"/>
      <w:r w:rsidRPr="00500D47">
        <w:rPr>
          <w:rFonts w:ascii="Arial" w:hAnsi="Arial" w:cs="Arial"/>
        </w:rPr>
        <w:t>II) complex (CoL</w:t>
      </w:r>
      <w:r w:rsidR="007524CE" w:rsidRPr="007524CE">
        <w:rPr>
          <w:rFonts w:ascii="Arial" w:hAnsi="Arial" w:cs="Arial"/>
          <w:vertAlign w:val="subscript"/>
        </w:rPr>
        <w:t>2</w:t>
      </w:r>
      <w:r w:rsidRPr="00500D47">
        <w:rPr>
          <w:rFonts w:ascii="Arial" w:hAnsi="Arial" w:cs="Arial"/>
        </w:rPr>
        <w:t>) synthesized were screened for their antibacterial activity by Using Disc Diffusion method (</w:t>
      </w:r>
      <w:proofErr w:type="spellStart"/>
      <w:r w:rsidRPr="00500D47">
        <w:rPr>
          <w:rFonts w:ascii="Arial" w:hAnsi="Arial" w:cs="Arial"/>
        </w:rPr>
        <w:t>Jayarajan,</w:t>
      </w:r>
      <w:r w:rsidRPr="00F15ECD">
        <w:rPr>
          <w:rFonts w:ascii="Arial" w:hAnsi="Arial" w:cs="Arial"/>
          <w:i/>
        </w:rPr>
        <w:t>et</w:t>
      </w:r>
      <w:proofErr w:type="spellEnd"/>
      <w:r w:rsidRPr="00F15ECD">
        <w:rPr>
          <w:rFonts w:ascii="Arial" w:hAnsi="Arial" w:cs="Arial"/>
          <w:i/>
        </w:rPr>
        <w:t xml:space="preserve"> al.,</w:t>
      </w:r>
      <w:r w:rsidRPr="00500D47">
        <w:rPr>
          <w:rFonts w:ascii="Arial" w:hAnsi="Arial" w:cs="Arial"/>
        </w:rPr>
        <w:t xml:space="preserve"> 2010) against Staphylococcus aureus (Gram positive), Streptococcus pyogenes (Gram positive bacteria), Escherichia coli (Gram negative), and Salmonella typhi (Gram negative). The test compounds were prepared at a concentration of 200 </w:t>
      </w:r>
      <w:proofErr w:type="spellStart"/>
      <w:r w:rsidRPr="00500D47">
        <w:rPr>
          <w:rFonts w:ascii="Arial" w:hAnsi="Arial" w:cs="Arial"/>
        </w:rPr>
        <w:t>μg</w:t>
      </w:r>
      <w:proofErr w:type="spellEnd"/>
      <w:r w:rsidRPr="00500D47">
        <w:rPr>
          <w:rFonts w:ascii="Arial" w:hAnsi="Arial" w:cs="Arial"/>
        </w:rPr>
        <w:t>/</w:t>
      </w:r>
      <w:proofErr w:type="spellStart"/>
      <w:r w:rsidRPr="00500D47">
        <w:rPr>
          <w:rFonts w:ascii="Arial" w:hAnsi="Arial" w:cs="Arial"/>
        </w:rPr>
        <w:t>mL.</w:t>
      </w:r>
      <w:proofErr w:type="spellEnd"/>
      <w:r w:rsidRPr="00500D47">
        <w:rPr>
          <w:rFonts w:ascii="Arial" w:hAnsi="Arial" w:cs="Arial"/>
        </w:rPr>
        <w:t xml:space="preserve"> Solvent control that is, DMSO was also maintained throughout the experiment simultaneously. Nutrient agar plates were prepared under sterile conditions and incubated overnight to detect contamination. About 0.2mL of working stock culture was transferred into separate nutrient agar plates and spread thoroughly using a glass spreader. Whatman No. 1 discs (6mm in diameter) were impregnated in the test compounds and dissolved in DMSO (200 </w:t>
      </w:r>
      <w:proofErr w:type="spellStart"/>
      <w:r w:rsidRPr="00500D47">
        <w:rPr>
          <w:rFonts w:ascii="Arial" w:hAnsi="Arial" w:cs="Arial"/>
        </w:rPr>
        <w:t>μg</w:t>
      </w:r>
      <w:proofErr w:type="spellEnd"/>
      <w:r w:rsidRPr="00500D47">
        <w:rPr>
          <w:rFonts w:ascii="Arial" w:hAnsi="Arial" w:cs="Arial"/>
        </w:rPr>
        <w:t xml:space="preserve">/mL) for about half an hour. Commercially available drug disc (Levofloxacin 10 </w:t>
      </w:r>
      <w:proofErr w:type="spellStart"/>
      <w:r w:rsidRPr="00500D47">
        <w:rPr>
          <w:rFonts w:ascii="Arial" w:hAnsi="Arial" w:cs="Arial"/>
        </w:rPr>
        <w:t>μg</w:t>
      </w:r>
      <w:proofErr w:type="spellEnd"/>
      <w:r w:rsidRPr="00500D47">
        <w:rPr>
          <w:rFonts w:ascii="Arial" w:hAnsi="Arial" w:cs="Arial"/>
        </w:rPr>
        <w:t>/disc) was used as positive reference standard. Negative controls were also prepared by impregnating disc of same size in DMSO solvent. The discs were placed on the inoculated agar plates and incubated at 37 ± 1◦C for about 18–24 h. Antibacterial activity was evaluated by measuring the zone of inhibition (mm) against the test organism.</w:t>
      </w:r>
    </w:p>
    <w:p w14:paraId="3A7AB6F4" w14:textId="0F96D486" w:rsidR="00500D47" w:rsidRPr="00FA64EA" w:rsidRDefault="00500D47" w:rsidP="00500D47">
      <w:pPr>
        <w:pStyle w:val="Body"/>
        <w:rPr>
          <w:rFonts w:ascii="Arial" w:hAnsi="Arial" w:cs="Arial"/>
          <w:b/>
        </w:rPr>
      </w:pPr>
      <w:r w:rsidRPr="00FA64EA">
        <w:rPr>
          <w:rFonts w:ascii="Arial" w:hAnsi="Arial" w:cs="Arial"/>
          <w:b/>
        </w:rPr>
        <w:t>2.6 Antifungal Studies of the Schiff base Ligand (L) and its Co (II) Complex (CoL</w:t>
      </w:r>
      <w:r w:rsidR="00734E20" w:rsidRPr="00734E20">
        <w:rPr>
          <w:rFonts w:ascii="Arial" w:hAnsi="Arial" w:cs="Arial"/>
          <w:b/>
          <w:vertAlign w:val="subscript"/>
        </w:rPr>
        <w:t>2</w:t>
      </w:r>
      <w:r w:rsidRPr="00FA64EA">
        <w:rPr>
          <w:rFonts w:ascii="Arial" w:hAnsi="Arial" w:cs="Arial"/>
          <w:b/>
        </w:rPr>
        <w:t>)</w:t>
      </w:r>
    </w:p>
    <w:p w14:paraId="10C9802A" w14:textId="6A9C773A" w:rsidR="00500D47" w:rsidRDefault="00500D47" w:rsidP="00500D47">
      <w:pPr>
        <w:pStyle w:val="Body"/>
        <w:rPr>
          <w:rFonts w:ascii="Arial" w:hAnsi="Arial" w:cs="Arial"/>
        </w:rPr>
      </w:pPr>
      <w:r w:rsidRPr="00500D47">
        <w:rPr>
          <w:rFonts w:ascii="Arial" w:hAnsi="Arial" w:cs="Arial"/>
        </w:rPr>
        <w:lastRenderedPageBreak/>
        <w:t xml:space="preserve">The antifungal activity of the Schiff base ligand (L) and its </w:t>
      </w:r>
      <w:proofErr w:type="gramStart"/>
      <w:r w:rsidRPr="00500D47">
        <w:rPr>
          <w:rFonts w:ascii="Arial" w:hAnsi="Arial" w:cs="Arial"/>
        </w:rPr>
        <w:t>Co(</w:t>
      </w:r>
      <w:proofErr w:type="gramEnd"/>
      <w:r w:rsidRPr="00500D47">
        <w:rPr>
          <w:rFonts w:ascii="Arial" w:hAnsi="Arial" w:cs="Arial"/>
        </w:rPr>
        <w:t xml:space="preserve">II) complex were examined with a fungal strain namely Candida albicans. Drug amphotericin B was used as standard. Sabouraud’s dextrose agar (SDA) medium was used for the growth of fungi, and testing was done in </w:t>
      </w:r>
      <w:proofErr w:type="spellStart"/>
      <w:r w:rsidRPr="00500D47">
        <w:rPr>
          <w:rFonts w:ascii="Arial" w:hAnsi="Arial" w:cs="Arial"/>
        </w:rPr>
        <w:t>Sabouraud’s</w:t>
      </w:r>
      <w:proofErr w:type="spellEnd"/>
      <w:r w:rsidRPr="00500D47">
        <w:rPr>
          <w:rFonts w:ascii="Arial" w:hAnsi="Arial" w:cs="Arial"/>
        </w:rPr>
        <w:t xml:space="preserve"> dextrose broth (SDB) medium. The subculture and the viable count were carried out by the same procedure as done in antibacterial studies except the temperature was maintained at 28 ± 1◦C for about 72 h</w:t>
      </w:r>
    </w:p>
    <w:p w14:paraId="1D4696B7" w14:textId="19A2B94D" w:rsidR="00500D47" w:rsidRPr="00067390" w:rsidRDefault="00500D47" w:rsidP="00500D47">
      <w:pPr>
        <w:pStyle w:val="Body"/>
        <w:rPr>
          <w:rFonts w:ascii="Arial" w:hAnsi="Arial" w:cs="Arial"/>
          <w:b/>
          <w:sz w:val="22"/>
          <w:szCs w:val="22"/>
        </w:rPr>
      </w:pPr>
      <w:r w:rsidRPr="00067390">
        <w:rPr>
          <w:rFonts w:ascii="Arial" w:hAnsi="Arial" w:cs="Arial"/>
          <w:b/>
          <w:sz w:val="22"/>
          <w:szCs w:val="22"/>
        </w:rPr>
        <w:t>2.7 Minimum Inhibitory Concentration (MIC)/Minimum Bactericidal/fungicidal concentration (MBC</w:t>
      </w:r>
      <w:r w:rsidR="00F15ECD">
        <w:rPr>
          <w:rFonts w:ascii="Arial" w:hAnsi="Arial" w:cs="Arial"/>
          <w:b/>
          <w:sz w:val="22"/>
          <w:szCs w:val="22"/>
        </w:rPr>
        <w:t>/MFC</w:t>
      </w:r>
      <w:r w:rsidRPr="00067390">
        <w:rPr>
          <w:rFonts w:ascii="Arial" w:hAnsi="Arial" w:cs="Arial"/>
          <w:b/>
          <w:sz w:val="22"/>
          <w:szCs w:val="22"/>
        </w:rPr>
        <w:t xml:space="preserve">) </w:t>
      </w:r>
    </w:p>
    <w:p w14:paraId="38109A96" w14:textId="77777777" w:rsidR="00500D47" w:rsidRPr="00500D47" w:rsidRDefault="00500D47" w:rsidP="00500D47">
      <w:pPr>
        <w:pStyle w:val="Body"/>
        <w:rPr>
          <w:rFonts w:ascii="Arial" w:hAnsi="Arial" w:cs="Arial"/>
        </w:rPr>
      </w:pPr>
      <w:r w:rsidRPr="00500D47">
        <w:rPr>
          <w:rFonts w:ascii="Arial" w:hAnsi="Arial" w:cs="Arial"/>
        </w:rPr>
        <w:t>The tube dilution method, also known as broth macro dilution, is a fundamental technique in microbiology for determining the Minimal Inhibitory Concentration (MIC) and Minimal Bactericidal Concentration (MBC) /Minimal Fungicidal Concentration (MFC) of antimicrobial agents against microorganisms. It is considered a gold standard for susceptibility testing in some contexts due to its quantitative nature. It involves exposing a standardized bacterial inoculum to a series of decreasing concentrations of an antimicrobial agent in a liquid growth medium. The lowest concentration of the agent that inhibits visible growth is the MIC, and the lowest concentration that kills 99.9% of the bacteria and fungi is the MBC/MFC.</w:t>
      </w:r>
    </w:p>
    <w:p w14:paraId="7007377E" w14:textId="77777777" w:rsidR="00500D47" w:rsidRPr="00500D47" w:rsidRDefault="00500D47" w:rsidP="00500D47">
      <w:pPr>
        <w:pStyle w:val="Body"/>
        <w:rPr>
          <w:rFonts w:ascii="Arial" w:hAnsi="Arial" w:cs="Arial"/>
        </w:rPr>
      </w:pPr>
      <w:r w:rsidRPr="00500D47">
        <w:rPr>
          <w:rFonts w:ascii="Arial" w:hAnsi="Arial" w:cs="Arial"/>
        </w:rPr>
        <w:t>A series of sterile test tubes are prepared, each containing a liquid growth medium (Mueller-Hinton broth for bacterial growth or RPMI-1640 broth for fungal growth). A stock solution of the antimicrobial agent is serially diluted (typically two-fold dilutions) across these tubes, resulting in a gradient of concentrations (e.g., 256, 128, 64, ..., 0.5, 0.25 µg/mL). A control tube with no antimicrobial agent is also included for growth comparison.</w:t>
      </w:r>
      <w:r w:rsidR="00B37DD8">
        <w:rPr>
          <w:rFonts w:ascii="Arial" w:hAnsi="Arial" w:cs="Arial"/>
        </w:rPr>
        <w:t xml:space="preserve"> </w:t>
      </w:r>
      <w:r w:rsidRPr="00500D47">
        <w:rPr>
          <w:rFonts w:ascii="Arial" w:hAnsi="Arial" w:cs="Arial"/>
        </w:rPr>
        <w:t>the standardized suspension of the test microorganism (adjusted to a specific turbidity, often 0.5 McFarland standard) is then added to each tube, the tubes are incubated under appropriate conditions (e.g., 37°C for 16-20 hours) to allow bacterial growth.</w:t>
      </w:r>
    </w:p>
    <w:p w14:paraId="5FE8D628" w14:textId="77777777" w:rsidR="00500D47" w:rsidRPr="00067390" w:rsidRDefault="00500D47" w:rsidP="00500D47">
      <w:pPr>
        <w:pStyle w:val="Body"/>
        <w:rPr>
          <w:rFonts w:ascii="Arial" w:hAnsi="Arial" w:cs="Arial"/>
          <w:b/>
          <w:u w:val="single"/>
        </w:rPr>
      </w:pPr>
      <w:r w:rsidRPr="00067390">
        <w:rPr>
          <w:rFonts w:ascii="Arial" w:hAnsi="Arial" w:cs="Arial"/>
          <w:b/>
          <w:u w:val="single"/>
        </w:rPr>
        <w:t>2.7.1 MIC Determination</w:t>
      </w:r>
    </w:p>
    <w:p w14:paraId="026CA044" w14:textId="77777777" w:rsidR="00500D47" w:rsidRPr="00500D47" w:rsidRDefault="00500D47" w:rsidP="00500D47">
      <w:pPr>
        <w:pStyle w:val="Body"/>
        <w:rPr>
          <w:rFonts w:ascii="Arial" w:hAnsi="Arial" w:cs="Arial"/>
        </w:rPr>
      </w:pPr>
      <w:r w:rsidRPr="00500D47">
        <w:rPr>
          <w:rFonts w:ascii="Arial" w:hAnsi="Arial" w:cs="Arial"/>
        </w:rPr>
        <w:t>After incubation, the tubes are examined for visible turbidity (cloudiness), which indicates bacterial/ fungal growth. The MIC is defined as the lowest concentration of the antimicrobial agent in which no visible growth (turbidity) is observed.</w:t>
      </w:r>
    </w:p>
    <w:p w14:paraId="1C4CFB1D" w14:textId="77777777" w:rsidR="00500D47" w:rsidRPr="00067390" w:rsidRDefault="00500D47" w:rsidP="00500D47">
      <w:pPr>
        <w:pStyle w:val="Body"/>
        <w:rPr>
          <w:rFonts w:ascii="Arial" w:hAnsi="Arial" w:cs="Arial"/>
          <w:b/>
          <w:u w:val="single"/>
        </w:rPr>
      </w:pPr>
      <w:r w:rsidRPr="00067390">
        <w:rPr>
          <w:rFonts w:ascii="Arial" w:hAnsi="Arial" w:cs="Arial"/>
          <w:b/>
          <w:u w:val="single"/>
        </w:rPr>
        <w:t>2.7.2 MBC/MFC Determination</w:t>
      </w:r>
    </w:p>
    <w:p w14:paraId="504A5A08" w14:textId="77777777" w:rsidR="00500D47" w:rsidRPr="00B015BC" w:rsidRDefault="00500D47" w:rsidP="00500D47">
      <w:pPr>
        <w:pStyle w:val="Body"/>
        <w:rPr>
          <w:rFonts w:ascii="Arial" w:hAnsi="Arial" w:cs="Arial"/>
        </w:rPr>
      </w:pPr>
      <w:r w:rsidRPr="00500D47">
        <w:rPr>
          <w:rFonts w:ascii="Arial" w:hAnsi="Arial" w:cs="Arial"/>
        </w:rPr>
        <w:t xml:space="preserve">To determine the MBC, a small aliquot (e.g., 0.05 mL) from each tube showing no visible growth is </w:t>
      </w:r>
      <w:proofErr w:type="spellStart"/>
      <w:r w:rsidRPr="00500D47">
        <w:rPr>
          <w:rFonts w:ascii="Arial" w:hAnsi="Arial" w:cs="Arial"/>
        </w:rPr>
        <w:t>subcultured</w:t>
      </w:r>
      <w:proofErr w:type="spellEnd"/>
      <w:r w:rsidRPr="00500D47">
        <w:rPr>
          <w:rFonts w:ascii="Arial" w:hAnsi="Arial" w:cs="Arial"/>
        </w:rPr>
        <w:t xml:space="preserve"> onto a fresh, antibiotic-free solid agar medium. These plates were then incubated. The MBC is the lowest concentration of the antimicrobial agent from which no bacterial growth is recovered on the agar plate, indicating that the bacteria have been killed rather than just inhibited, while the MFC is the lowest concentration of the antimicrobial agent from which no fungal growth is recovered on the agar plate, indicating that the fungi have been killed rather than just inhibited (Weigand, 2008).</w:t>
      </w:r>
    </w:p>
    <w:p w14:paraId="4F6CD539" w14:textId="77777777" w:rsidR="00790ADA" w:rsidRPr="00FB3A86" w:rsidRDefault="00790ADA" w:rsidP="00441B6F">
      <w:pPr>
        <w:pStyle w:val="Body"/>
        <w:spacing w:after="0"/>
        <w:rPr>
          <w:rFonts w:ascii="Arial" w:hAnsi="Arial" w:cs="Arial"/>
        </w:rPr>
      </w:pPr>
    </w:p>
    <w:p w14:paraId="1D3CD04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10E6B0A" w14:textId="77777777" w:rsidR="00863BD3" w:rsidRDefault="00863BD3" w:rsidP="00441B6F">
      <w:pPr>
        <w:pStyle w:val="Body"/>
        <w:spacing w:after="0"/>
        <w:rPr>
          <w:rFonts w:ascii="Arial" w:hAnsi="Arial" w:cs="Arial"/>
        </w:rPr>
      </w:pPr>
    </w:p>
    <w:p w14:paraId="612D2A29" w14:textId="0563EFF0" w:rsidR="0025336D" w:rsidRPr="0025336D" w:rsidRDefault="0025336D" w:rsidP="0025336D">
      <w:pPr>
        <w:pStyle w:val="Body"/>
        <w:rPr>
          <w:rFonts w:ascii="Arial" w:hAnsi="Arial" w:cs="Arial"/>
        </w:rPr>
      </w:pPr>
      <w:r w:rsidRPr="0025336D">
        <w:rPr>
          <w:rFonts w:ascii="Arial" w:hAnsi="Arial" w:cs="Arial"/>
        </w:rPr>
        <w:t xml:space="preserve">The acylation of the precursor (3-Methyl-1-Phenyl -Pyrazol-5-one) with acetyl chloride formed an acyl pyrazolone which was condensed to form a  Schiff base (4-[(1E)-N-(2aminophenyl) </w:t>
      </w:r>
      <w:proofErr w:type="spellStart"/>
      <w:r w:rsidRPr="0025336D">
        <w:rPr>
          <w:rFonts w:ascii="Arial" w:hAnsi="Arial" w:cs="Arial"/>
        </w:rPr>
        <w:t>ethanimidoyl</w:t>
      </w:r>
      <w:proofErr w:type="spellEnd"/>
      <w:r w:rsidRPr="0025336D">
        <w:rPr>
          <w:rFonts w:ascii="Arial" w:hAnsi="Arial" w:cs="Arial"/>
        </w:rPr>
        <w:t xml:space="preserve">] -3-methyl-1-phenyl-1H-pyrazol-5-ol) .which was reacted with Cobalt (ii) chloride hexahydrate and yielded Cobalt Complex of 4-[(1E)-N-(2aminophenyl) </w:t>
      </w:r>
      <w:proofErr w:type="spellStart"/>
      <w:r w:rsidRPr="0025336D">
        <w:rPr>
          <w:rFonts w:ascii="Arial" w:hAnsi="Arial" w:cs="Arial"/>
        </w:rPr>
        <w:t>ethanimidoyl</w:t>
      </w:r>
      <w:proofErr w:type="spellEnd"/>
      <w:r w:rsidRPr="0025336D">
        <w:rPr>
          <w:rFonts w:ascii="Arial" w:hAnsi="Arial" w:cs="Arial"/>
        </w:rPr>
        <w:t xml:space="preserve">] -3-methyl-1-phenyl-1H-pyrazol-5-ol. The Precursor (3-Methyl-1-Phenyl -Pyrazol-5-one), Schiff base Ligand and the Cobalt Complex were </w:t>
      </w:r>
      <w:r w:rsidR="007524CE" w:rsidRPr="0025336D">
        <w:rPr>
          <w:rFonts w:ascii="Arial" w:hAnsi="Arial" w:cs="Arial"/>
        </w:rPr>
        <w:t>characterized</w:t>
      </w:r>
      <w:r w:rsidRPr="0025336D">
        <w:rPr>
          <w:rFonts w:ascii="Arial" w:hAnsi="Arial" w:cs="Arial"/>
        </w:rPr>
        <w:t xml:space="preserve"> as follows:</w:t>
      </w:r>
    </w:p>
    <w:p w14:paraId="1CB74455" w14:textId="77777777" w:rsidR="0025336D" w:rsidRPr="0025336D" w:rsidRDefault="0025336D" w:rsidP="0025336D">
      <w:pPr>
        <w:pStyle w:val="Body"/>
        <w:rPr>
          <w:rFonts w:ascii="Arial" w:hAnsi="Arial" w:cs="Arial"/>
        </w:rPr>
      </w:pPr>
    </w:p>
    <w:p w14:paraId="3DC537C3" w14:textId="32CE20B4" w:rsidR="0025336D" w:rsidRPr="0025336D" w:rsidRDefault="0025336D" w:rsidP="0025336D">
      <w:pPr>
        <w:pStyle w:val="Body"/>
        <w:rPr>
          <w:rFonts w:ascii="Arial" w:hAnsi="Arial" w:cs="Arial"/>
          <w:b/>
          <w:sz w:val="22"/>
          <w:szCs w:val="22"/>
        </w:rPr>
      </w:pPr>
      <w:r w:rsidRPr="0025336D">
        <w:rPr>
          <w:rFonts w:ascii="Arial" w:hAnsi="Arial" w:cs="Arial"/>
          <w:b/>
          <w:sz w:val="22"/>
          <w:szCs w:val="22"/>
        </w:rPr>
        <w:t>3.1 Physicochemical Properties of the Pyrazolone (3-Methyl-1-Phenyl -Pyrazol-5-one) Schiff base Ligands (L) and its Co (II) Complex (CoL</w:t>
      </w:r>
      <w:r w:rsidR="007524CE" w:rsidRPr="007524CE">
        <w:rPr>
          <w:rFonts w:ascii="Arial" w:hAnsi="Arial" w:cs="Arial"/>
          <w:b/>
          <w:sz w:val="22"/>
          <w:szCs w:val="22"/>
          <w:vertAlign w:val="subscript"/>
        </w:rPr>
        <w:t>2</w:t>
      </w:r>
      <w:r w:rsidRPr="0025336D">
        <w:rPr>
          <w:rFonts w:ascii="Arial" w:hAnsi="Arial" w:cs="Arial"/>
          <w:b/>
          <w:sz w:val="22"/>
          <w:szCs w:val="22"/>
        </w:rPr>
        <w:t>)</w:t>
      </w:r>
    </w:p>
    <w:p w14:paraId="51F9073C" w14:textId="05601657" w:rsidR="0025336D" w:rsidRPr="0025336D" w:rsidRDefault="0025336D" w:rsidP="0025336D">
      <w:pPr>
        <w:pStyle w:val="Body"/>
        <w:rPr>
          <w:rFonts w:ascii="Arial" w:hAnsi="Arial" w:cs="Arial"/>
        </w:rPr>
      </w:pPr>
      <w:r w:rsidRPr="0025336D">
        <w:rPr>
          <w:rFonts w:ascii="Arial" w:hAnsi="Arial" w:cs="Arial"/>
        </w:rPr>
        <w:t xml:space="preserve">The synthesized Precursor’s physicochemical properties were measured and compared with standard values from Merck index online chemical </w:t>
      </w:r>
      <w:r w:rsidR="007524CE" w:rsidRPr="0025336D">
        <w:rPr>
          <w:rFonts w:ascii="Arial" w:hAnsi="Arial" w:cs="Arial"/>
        </w:rPr>
        <w:t>encyclopedia</w:t>
      </w:r>
      <w:r w:rsidRPr="0025336D">
        <w:rPr>
          <w:rFonts w:ascii="Arial" w:hAnsi="Arial" w:cs="Arial"/>
        </w:rPr>
        <w:t xml:space="preserve"> and it </w:t>
      </w:r>
      <w:r w:rsidR="007524CE" w:rsidRPr="0025336D">
        <w:rPr>
          <w:rFonts w:ascii="Arial" w:hAnsi="Arial" w:cs="Arial"/>
        </w:rPr>
        <w:t>agreed</w:t>
      </w:r>
      <w:r w:rsidRPr="0025336D">
        <w:rPr>
          <w:rFonts w:ascii="Arial" w:hAnsi="Arial" w:cs="Arial"/>
        </w:rPr>
        <w:t xml:space="preserve"> with standard value in melting point, </w:t>
      </w:r>
      <w:proofErr w:type="spellStart"/>
      <w:r w:rsidRPr="0025336D">
        <w:rPr>
          <w:rFonts w:ascii="Arial" w:hAnsi="Arial" w:cs="Arial"/>
        </w:rPr>
        <w:t>colour</w:t>
      </w:r>
      <w:proofErr w:type="spellEnd"/>
      <w:r w:rsidRPr="0025336D">
        <w:rPr>
          <w:rFonts w:ascii="Arial" w:hAnsi="Arial" w:cs="Arial"/>
        </w:rPr>
        <w:t xml:space="preserve"> and conductivity range. Data (Table 1) supports the formation and physicochemical characterization of the compounds:</w:t>
      </w:r>
      <w:r w:rsidR="00B37DD8">
        <w:rPr>
          <w:rFonts w:ascii="Arial" w:hAnsi="Arial" w:cs="Arial"/>
        </w:rPr>
        <w:t xml:space="preserve"> </w:t>
      </w:r>
      <w:r w:rsidRPr="0025336D">
        <w:rPr>
          <w:rFonts w:ascii="Arial" w:hAnsi="Arial" w:cs="Arial"/>
        </w:rPr>
        <w:t>The percentage yields (78% for P, 73% for L, and 55% for CoL</w:t>
      </w:r>
      <w:r w:rsidR="007524CE" w:rsidRPr="007524CE">
        <w:rPr>
          <w:rFonts w:ascii="Arial" w:hAnsi="Arial" w:cs="Arial"/>
          <w:vertAlign w:val="subscript"/>
        </w:rPr>
        <w:t>2</w:t>
      </w:r>
      <w:r w:rsidRPr="0025336D">
        <w:rPr>
          <w:rFonts w:ascii="Arial" w:hAnsi="Arial" w:cs="Arial"/>
        </w:rPr>
        <w:t>) are good yields, typical for multi-step organic synthesis, with a generally acceptable efficiency demonstrated for all steps. A clear change in color is observed upon complexation (from Cream for L to Grey for CoL</w:t>
      </w:r>
      <w:r w:rsidR="007524CE" w:rsidRPr="007524CE">
        <w:rPr>
          <w:rFonts w:ascii="Arial" w:hAnsi="Arial" w:cs="Arial"/>
          <w:vertAlign w:val="subscript"/>
        </w:rPr>
        <w:t>2</w:t>
      </w:r>
      <w:r w:rsidRPr="0025336D">
        <w:rPr>
          <w:rFonts w:ascii="Arial" w:hAnsi="Arial" w:cs="Arial"/>
        </w:rPr>
        <w:t xml:space="preserve">), which is a preliminary visual indicator of metal-ligand coordination and the formation of the </w:t>
      </w:r>
      <w:proofErr w:type="gramStart"/>
      <w:r w:rsidRPr="0025336D">
        <w:rPr>
          <w:rFonts w:ascii="Arial" w:hAnsi="Arial" w:cs="Arial"/>
        </w:rPr>
        <w:t>Co(</w:t>
      </w:r>
      <w:proofErr w:type="gramEnd"/>
      <w:r w:rsidRPr="0025336D">
        <w:rPr>
          <w:rFonts w:ascii="Arial" w:hAnsi="Arial" w:cs="Arial"/>
        </w:rPr>
        <w:t xml:space="preserve">II) complex. The melting point data show a significant increase in thermal stability from the precursor (127 </w:t>
      </w:r>
      <w:r w:rsidRPr="0025336D">
        <w:rPr>
          <w:rFonts w:ascii="Cambria Math" w:hAnsi="Cambria Math" w:cs="Cambria Math"/>
        </w:rPr>
        <w:t>∘</w:t>
      </w:r>
      <w:r w:rsidRPr="0025336D">
        <w:rPr>
          <w:rFonts w:ascii="Arial" w:hAnsi="Arial" w:cs="Arial"/>
        </w:rPr>
        <w:t xml:space="preserve">C) to the ligand (180 </w:t>
      </w:r>
      <w:r w:rsidRPr="0025336D">
        <w:rPr>
          <w:rFonts w:ascii="Cambria Math" w:hAnsi="Cambria Math" w:cs="Cambria Math"/>
        </w:rPr>
        <w:t>∘</w:t>
      </w:r>
      <w:r w:rsidRPr="0025336D">
        <w:rPr>
          <w:rFonts w:ascii="Arial" w:hAnsi="Arial" w:cs="Arial"/>
        </w:rPr>
        <w:t xml:space="preserve">C), and most notably to the complex (&gt;250 </w:t>
      </w:r>
      <w:r w:rsidRPr="0025336D">
        <w:rPr>
          <w:rFonts w:ascii="Cambria Math" w:hAnsi="Cambria Math" w:cs="Cambria Math"/>
        </w:rPr>
        <w:t>∘</w:t>
      </w:r>
      <w:r w:rsidRPr="0025336D">
        <w:rPr>
          <w:rFonts w:ascii="Arial" w:hAnsi="Arial" w:cs="Arial"/>
        </w:rPr>
        <w:t xml:space="preserve">C). This substantial elevation in melting point for </w:t>
      </w:r>
      <w:r w:rsidR="007524CE" w:rsidRPr="007524CE">
        <w:rPr>
          <w:rFonts w:ascii="Arial" w:hAnsi="Arial" w:cs="Arial"/>
          <w:sz w:val="22"/>
          <w:szCs w:val="22"/>
        </w:rPr>
        <w:t>CoL</w:t>
      </w:r>
      <w:r w:rsidR="007524CE" w:rsidRPr="007524CE">
        <w:rPr>
          <w:rFonts w:ascii="Arial" w:hAnsi="Arial" w:cs="Arial"/>
          <w:sz w:val="22"/>
          <w:szCs w:val="22"/>
          <w:vertAlign w:val="subscript"/>
        </w:rPr>
        <w:t>2</w:t>
      </w:r>
      <w:r w:rsidRPr="0025336D">
        <w:rPr>
          <w:rFonts w:ascii="Arial" w:hAnsi="Arial" w:cs="Arial"/>
        </w:rPr>
        <w:t xml:space="preserve"> strongly confirms the formation of a coordination compound with increased structural stability due to metal-ligand bond </w:t>
      </w:r>
      <w:r w:rsidR="007524CE" w:rsidRPr="0025336D">
        <w:rPr>
          <w:rFonts w:ascii="Arial" w:hAnsi="Arial" w:cs="Arial"/>
        </w:rPr>
        <w:t>formation. The</w:t>
      </w:r>
      <w:r w:rsidRPr="0025336D">
        <w:rPr>
          <w:rFonts w:ascii="Arial" w:hAnsi="Arial" w:cs="Arial"/>
        </w:rPr>
        <w:t xml:space="preserve"> low molar conductivity values (ranging from 0.7 to 21.7 </w:t>
      </w:r>
      <w:proofErr w:type="spellStart"/>
      <w:r w:rsidRPr="0025336D">
        <w:rPr>
          <w:rFonts w:ascii="Arial" w:hAnsi="Arial" w:cs="Arial"/>
        </w:rPr>
        <w:t>μs</w:t>
      </w:r>
      <w:proofErr w:type="spellEnd"/>
      <w:r w:rsidRPr="0025336D">
        <w:rPr>
          <w:rFonts w:ascii="Arial" w:hAnsi="Arial" w:cs="Arial"/>
        </w:rPr>
        <w:t xml:space="preserve">/cm) for all compounds suggest that they are non-electrolytes in the solvent of </w:t>
      </w:r>
      <w:r w:rsidRPr="0025336D">
        <w:rPr>
          <w:rFonts w:ascii="Arial" w:hAnsi="Arial" w:cs="Arial"/>
        </w:rPr>
        <w:lastRenderedPageBreak/>
        <w:t xml:space="preserve">measurement. This indicates that the </w:t>
      </w:r>
      <w:proofErr w:type="gramStart"/>
      <w:r w:rsidRPr="0025336D">
        <w:rPr>
          <w:rFonts w:ascii="Arial" w:hAnsi="Arial" w:cs="Arial"/>
        </w:rPr>
        <w:t>Co(</w:t>
      </w:r>
      <w:proofErr w:type="gramEnd"/>
      <w:r w:rsidRPr="0025336D">
        <w:rPr>
          <w:rFonts w:ascii="Arial" w:hAnsi="Arial" w:cs="Arial"/>
        </w:rPr>
        <w:t xml:space="preserve">II) complex </w:t>
      </w:r>
      <w:r w:rsidR="007524CE" w:rsidRPr="007524CE">
        <w:rPr>
          <w:rFonts w:ascii="Arial" w:hAnsi="Arial" w:cs="Arial"/>
          <w:sz w:val="22"/>
          <w:szCs w:val="22"/>
        </w:rPr>
        <w:t>CoL</w:t>
      </w:r>
      <w:r w:rsidR="007524CE" w:rsidRPr="007524CE">
        <w:rPr>
          <w:rFonts w:ascii="Arial" w:hAnsi="Arial" w:cs="Arial"/>
          <w:sz w:val="22"/>
          <w:szCs w:val="22"/>
          <w:vertAlign w:val="subscript"/>
        </w:rPr>
        <w:t>2</w:t>
      </w:r>
      <w:r w:rsidRPr="0025336D">
        <w:rPr>
          <w:rFonts w:ascii="Arial" w:hAnsi="Arial" w:cs="Arial"/>
        </w:rPr>
        <w:t xml:space="preserve">  neutral and coordinates the ligand molecules in a ratio consistent with its formula </w:t>
      </w:r>
      <w:r w:rsidR="0067490E" w:rsidRPr="007524CE">
        <w:rPr>
          <w:rFonts w:ascii="Times New Roman" w:hAnsi="Times New Roman"/>
          <w:sz w:val="24"/>
          <w:szCs w:val="24"/>
          <w:lang w:eastAsia="en-GB"/>
        </w:rPr>
        <w:t>C</w:t>
      </w:r>
      <w:r w:rsidR="0067490E" w:rsidRPr="007524CE">
        <w:rPr>
          <w:rFonts w:ascii="Times New Roman" w:hAnsi="Times New Roman"/>
          <w:sz w:val="24"/>
          <w:szCs w:val="24"/>
          <w:vertAlign w:val="subscript"/>
          <w:lang w:eastAsia="en-GB"/>
        </w:rPr>
        <w:t>36</w:t>
      </w:r>
      <w:r w:rsidR="0067490E" w:rsidRPr="007524CE">
        <w:rPr>
          <w:rFonts w:ascii="Times New Roman" w:hAnsi="Times New Roman"/>
          <w:sz w:val="24"/>
          <w:szCs w:val="24"/>
          <w:lang w:eastAsia="en-GB"/>
        </w:rPr>
        <w:t>H</w:t>
      </w:r>
      <w:r w:rsidR="0067490E" w:rsidRPr="007524CE">
        <w:rPr>
          <w:rFonts w:ascii="Times New Roman" w:hAnsi="Times New Roman"/>
          <w:sz w:val="24"/>
          <w:szCs w:val="24"/>
          <w:vertAlign w:val="subscript"/>
          <w:lang w:eastAsia="en-GB"/>
        </w:rPr>
        <w:t>34</w:t>
      </w:r>
      <w:r w:rsidR="0067490E" w:rsidRPr="007524CE">
        <w:rPr>
          <w:rFonts w:ascii="Times New Roman" w:hAnsi="Times New Roman"/>
          <w:sz w:val="24"/>
          <w:szCs w:val="24"/>
          <w:lang w:eastAsia="en-GB"/>
        </w:rPr>
        <w:t>CoN</w:t>
      </w:r>
      <w:r w:rsidR="0067490E" w:rsidRPr="007524CE">
        <w:rPr>
          <w:rFonts w:ascii="Times New Roman" w:hAnsi="Times New Roman"/>
          <w:sz w:val="24"/>
          <w:szCs w:val="24"/>
          <w:vertAlign w:val="subscript"/>
          <w:lang w:eastAsia="en-GB"/>
        </w:rPr>
        <w:t>8</w:t>
      </w:r>
      <w:r w:rsidR="0067490E" w:rsidRPr="007524CE">
        <w:rPr>
          <w:rFonts w:ascii="Times New Roman" w:hAnsi="Times New Roman"/>
          <w:sz w:val="24"/>
          <w:szCs w:val="24"/>
          <w:lang w:eastAsia="en-GB"/>
        </w:rPr>
        <w:t>O</w:t>
      </w:r>
      <w:r w:rsidR="0067490E" w:rsidRPr="007524CE">
        <w:rPr>
          <w:rFonts w:ascii="Times New Roman" w:hAnsi="Times New Roman"/>
          <w:sz w:val="24"/>
          <w:szCs w:val="24"/>
          <w:vertAlign w:val="subscript"/>
          <w:lang w:eastAsia="en-GB"/>
        </w:rPr>
        <w:t>2</w:t>
      </w:r>
      <w:r w:rsidRPr="0025336D">
        <w:rPr>
          <w:rFonts w:ascii="Arial" w:hAnsi="Arial" w:cs="Arial"/>
        </w:rPr>
        <w:t>, where the charge of the Co</w:t>
      </w:r>
      <w:r w:rsidRPr="007524CE">
        <w:rPr>
          <w:rFonts w:ascii="Arial" w:hAnsi="Arial" w:cs="Arial"/>
          <w:vertAlign w:val="superscript"/>
        </w:rPr>
        <w:t>2+</w:t>
      </w:r>
      <w:r w:rsidRPr="0025336D">
        <w:rPr>
          <w:rFonts w:ascii="Arial" w:hAnsi="Arial" w:cs="Arial"/>
        </w:rPr>
        <w:t xml:space="preserve"> ion is balanced by the deprotonated form of two ligand molecules.</w:t>
      </w:r>
    </w:p>
    <w:p w14:paraId="59976901" w14:textId="4A57DEDD" w:rsidR="0025336D" w:rsidRDefault="0025336D" w:rsidP="0025336D">
      <w:pPr>
        <w:pStyle w:val="Body"/>
        <w:spacing w:after="0"/>
        <w:rPr>
          <w:rFonts w:ascii="Arial" w:hAnsi="Arial" w:cs="Arial"/>
        </w:rPr>
      </w:pPr>
      <w:r w:rsidRPr="0025336D">
        <w:rPr>
          <w:rFonts w:ascii="Arial" w:hAnsi="Arial" w:cs="Arial"/>
        </w:rPr>
        <w:t>Table 1 Physicochemical Properties of the Pyrazolone (3-Methyl-1-Phenyl -Pyrazol-5-one) Schiff base Ligands (L) and its Co (II) Complex (</w:t>
      </w:r>
      <w:r w:rsidR="007524CE" w:rsidRPr="007524CE">
        <w:rPr>
          <w:rFonts w:ascii="Arial" w:hAnsi="Arial" w:cs="Arial"/>
          <w:sz w:val="22"/>
          <w:szCs w:val="22"/>
        </w:rPr>
        <w:t>CoL</w:t>
      </w:r>
      <w:r w:rsidR="007524CE" w:rsidRPr="007524CE">
        <w:rPr>
          <w:rFonts w:ascii="Arial" w:hAnsi="Arial" w:cs="Arial"/>
          <w:sz w:val="22"/>
          <w:szCs w:val="22"/>
          <w:vertAlign w:val="subscript"/>
        </w:rPr>
        <w:t>2</w:t>
      </w:r>
      <w:r w:rsidRPr="0025336D">
        <w:rPr>
          <w:rFonts w:ascii="Arial" w:hAnsi="Arial" w:cs="Arial"/>
        </w:rPr>
        <w:t>)</w:t>
      </w:r>
    </w:p>
    <w:p w14:paraId="20A42DE5" w14:textId="77777777" w:rsidR="0025336D" w:rsidRDefault="0025336D" w:rsidP="00441B6F">
      <w:pPr>
        <w:pStyle w:val="Body"/>
        <w:spacing w:after="0"/>
        <w:rPr>
          <w:rFonts w:ascii="Arial" w:hAnsi="Arial" w:cs="Arial"/>
        </w:rPr>
      </w:pPr>
    </w:p>
    <w:tbl>
      <w:tblPr>
        <w:tblStyle w:val="PlainTable2"/>
        <w:tblW w:w="9257" w:type="dxa"/>
        <w:tblInd w:w="5" w:type="dxa"/>
        <w:tblLook w:val="04A0" w:firstRow="1" w:lastRow="0" w:firstColumn="1" w:lastColumn="0" w:noHBand="0" w:noVBand="1"/>
      </w:tblPr>
      <w:tblGrid>
        <w:gridCol w:w="1457"/>
        <w:gridCol w:w="2037"/>
        <w:gridCol w:w="930"/>
        <w:gridCol w:w="1192"/>
        <w:gridCol w:w="2034"/>
        <w:gridCol w:w="1607"/>
      </w:tblGrid>
      <w:tr w:rsidR="0025336D" w:rsidRPr="003A7274" w14:paraId="20026192" w14:textId="77777777" w:rsidTr="005077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817E8F" w14:textId="77777777" w:rsidR="0025336D" w:rsidRPr="003A7274" w:rsidRDefault="0025336D" w:rsidP="00CF5B57">
            <w:pPr>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Compounds</w:t>
            </w:r>
          </w:p>
        </w:tc>
        <w:tc>
          <w:tcPr>
            <w:tcW w:w="2037" w:type="dxa"/>
            <w:hideMark/>
          </w:tcPr>
          <w:p w14:paraId="63E12204" w14:textId="77777777" w:rsidR="0025336D" w:rsidRPr="003A7274" w:rsidRDefault="0025336D" w:rsidP="00CF5B5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Molecular Formula</w:t>
            </w:r>
          </w:p>
        </w:tc>
        <w:tc>
          <w:tcPr>
            <w:tcW w:w="0" w:type="auto"/>
            <w:hideMark/>
          </w:tcPr>
          <w:p w14:paraId="4EE2ED23" w14:textId="77777777" w:rsidR="0025336D" w:rsidRPr="003A7274" w:rsidRDefault="0025336D" w:rsidP="00CF5B5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 Yield</w:t>
            </w:r>
          </w:p>
        </w:tc>
        <w:tc>
          <w:tcPr>
            <w:tcW w:w="0" w:type="auto"/>
            <w:hideMark/>
          </w:tcPr>
          <w:p w14:paraId="72B030F4" w14:textId="77777777" w:rsidR="0025336D" w:rsidRPr="003A7274" w:rsidRDefault="0025336D" w:rsidP="00CF5B5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Colour</w:t>
            </w:r>
          </w:p>
        </w:tc>
        <w:tc>
          <w:tcPr>
            <w:tcW w:w="2034" w:type="dxa"/>
            <w:hideMark/>
          </w:tcPr>
          <w:p w14:paraId="6C52E74A" w14:textId="77777777" w:rsidR="0025336D" w:rsidRPr="003A7274" w:rsidRDefault="0025336D" w:rsidP="00CF5B5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Melting Poin</w:t>
            </w:r>
            <w:r>
              <w:rPr>
                <w:rFonts w:ascii="Times New Roman" w:eastAsia="Times New Roman" w:hAnsi="Times New Roman" w:cs="Times New Roman"/>
                <w:sz w:val="24"/>
                <w:szCs w:val="24"/>
                <w:lang w:eastAsia="en-GB"/>
              </w:rPr>
              <w:t xml:space="preserve">t </w:t>
            </w:r>
            <w:r w:rsidRPr="003A7274">
              <w:rPr>
                <w:rFonts w:ascii="Times New Roman" w:eastAsia="Times New Roman" w:hAnsi="Times New Roman" w:cs="Times New Roman"/>
                <w:sz w:val="24"/>
                <w:szCs w:val="24"/>
                <w:lang w:eastAsia="en-GB"/>
              </w:rPr>
              <w:t>(</w:t>
            </w:r>
            <w:r w:rsidRPr="003A7274">
              <w:rPr>
                <w:rFonts w:ascii="Cambria Math" w:eastAsia="Times New Roman" w:hAnsi="Cambria Math" w:cs="Cambria Math"/>
                <w:sz w:val="24"/>
                <w:szCs w:val="24"/>
                <w:lang w:eastAsia="en-GB"/>
              </w:rPr>
              <w:t>∘</w:t>
            </w:r>
            <w:r w:rsidRPr="003A7274">
              <w:rPr>
                <w:rFonts w:ascii="Times New Roman" w:eastAsia="Times New Roman" w:hAnsi="Times New Roman" w:cs="Times New Roman"/>
                <w:sz w:val="24"/>
                <w:szCs w:val="24"/>
                <w:lang w:eastAsia="en-GB"/>
              </w:rPr>
              <w:t>C)</w:t>
            </w:r>
          </w:p>
        </w:tc>
        <w:tc>
          <w:tcPr>
            <w:tcW w:w="1607" w:type="dxa"/>
            <w:hideMark/>
          </w:tcPr>
          <w:p w14:paraId="437FFC64" w14:textId="77777777" w:rsidR="0025336D" w:rsidRPr="003A7274" w:rsidRDefault="0025336D" w:rsidP="00CF5B5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Conductivity (</w:t>
            </w:r>
            <w:proofErr w:type="spellStart"/>
            <w:r w:rsidRPr="003A7274">
              <w:rPr>
                <w:rFonts w:ascii="Times New Roman" w:eastAsia="Times New Roman" w:hAnsi="Times New Roman" w:cs="Times New Roman"/>
                <w:sz w:val="24"/>
                <w:szCs w:val="24"/>
                <w:lang w:eastAsia="en-GB"/>
              </w:rPr>
              <w:t>μs</w:t>
            </w:r>
            <w:proofErr w:type="spellEnd"/>
            <w:r w:rsidRPr="003A7274">
              <w:rPr>
                <w:rFonts w:ascii="Times New Roman" w:eastAsia="Times New Roman" w:hAnsi="Times New Roman" w:cs="Times New Roman"/>
                <w:sz w:val="24"/>
                <w:szCs w:val="24"/>
                <w:lang w:eastAsia="en-GB"/>
              </w:rPr>
              <w:t>/cm)</w:t>
            </w:r>
          </w:p>
        </w:tc>
      </w:tr>
      <w:tr w:rsidR="0025336D" w:rsidRPr="003A7274" w14:paraId="5670188C"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65DE55" w14:textId="77777777" w:rsidR="0025336D" w:rsidRPr="003A7274" w:rsidRDefault="0025336D" w:rsidP="00CF5B57">
            <w:pPr>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P</w:t>
            </w:r>
          </w:p>
        </w:tc>
        <w:tc>
          <w:tcPr>
            <w:tcW w:w="2037" w:type="dxa"/>
            <w:hideMark/>
          </w:tcPr>
          <w:p w14:paraId="5D0F1082"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hAnsi="Times New Roman" w:cs="Times New Roman"/>
                <w:sz w:val="24"/>
                <w:szCs w:val="24"/>
              </w:rPr>
              <w:t>C</w:t>
            </w:r>
            <w:r>
              <w:rPr>
                <w:rFonts w:ascii="Times New Roman" w:hAnsi="Times New Roman" w:cs="Times New Roman"/>
                <w:sz w:val="24"/>
                <w:szCs w:val="24"/>
                <w:vertAlign w:val="subscript"/>
              </w:rPr>
              <w:t>10</w:t>
            </w:r>
            <w:r>
              <w:rPr>
                <w:rFonts w:ascii="Times New Roman" w:hAnsi="Times New Roman" w:cs="Times New Roman"/>
                <w:sz w:val="24"/>
                <w:szCs w:val="24"/>
              </w:rPr>
              <w:t>H</w:t>
            </w:r>
            <w:r>
              <w:rPr>
                <w:rFonts w:ascii="Times New Roman" w:hAnsi="Times New Roman" w:cs="Times New Roman"/>
                <w:sz w:val="24"/>
                <w:szCs w:val="24"/>
                <w:vertAlign w:val="subscript"/>
              </w:rPr>
              <w:t>10</w:t>
            </w:r>
            <w:r>
              <w:rPr>
                <w:rFonts w:ascii="Times New Roman" w:hAnsi="Times New Roman" w:cs="Times New Roman"/>
                <w:sz w:val="24"/>
                <w:szCs w:val="24"/>
              </w:rPr>
              <w:t>N</w:t>
            </w:r>
            <w:r>
              <w:rPr>
                <w:rFonts w:ascii="Times New Roman" w:hAnsi="Times New Roman" w:cs="Times New Roman"/>
                <w:sz w:val="24"/>
                <w:szCs w:val="24"/>
                <w:vertAlign w:val="subscript"/>
              </w:rPr>
              <w:t>2</w:t>
            </w:r>
            <w:r>
              <w:rPr>
                <w:rFonts w:ascii="Times New Roman" w:hAnsi="Times New Roman" w:cs="Times New Roman"/>
                <w:sz w:val="24"/>
                <w:szCs w:val="24"/>
              </w:rPr>
              <w:t>O</w:t>
            </w:r>
          </w:p>
        </w:tc>
        <w:tc>
          <w:tcPr>
            <w:tcW w:w="0" w:type="auto"/>
            <w:hideMark/>
          </w:tcPr>
          <w:p w14:paraId="25F93CD2"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78</w:t>
            </w:r>
          </w:p>
        </w:tc>
        <w:tc>
          <w:tcPr>
            <w:tcW w:w="0" w:type="auto"/>
            <w:hideMark/>
          </w:tcPr>
          <w:p w14:paraId="659F05D9"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Pale Yellow</w:t>
            </w:r>
          </w:p>
        </w:tc>
        <w:tc>
          <w:tcPr>
            <w:tcW w:w="2034" w:type="dxa"/>
            <w:hideMark/>
          </w:tcPr>
          <w:p w14:paraId="20B05390"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127</w:t>
            </w:r>
          </w:p>
        </w:tc>
        <w:tc>
          <w:tcPr>
            <w:tcW w:w="1607" w:type="dxa"/>
            <w:hideMark/>
          </w:tcPr>
          <w:p w14:paraId="27828D36"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0.7</w:t>
            </w:r>
          </w:p>
        </w:tc>
      </w:tr>
      <w:tr w:rsidR="0025336D" w:rsidRPr="003A7274" w14:paraId="721B5361" w14:textId="77777777" w:rsidTr="005077D0">
        <w:tc>
          <w:tcPr>
            <w:cnfStyle w:val="001000000000" w:firstRow="0" w:lastRow="0" w:firstColumn="1" w:lastColumn="0" w:oddVBand="0" w:evenVBand="0" w:oddHBand="0" w:evenHBand="0" w:firstRowFirstColumn="0" w:firstRowLastColumn="0" w:lastRowFirstColumn="0" w:lastRowLastColumn="0"/>
            <w:tcW w:w="0" w:type="auto"/>
            <w:hideMark/>
          </w:tcPr>
          <w:p w14:paraId="256A9B16" w14:textId="77777777" w:rsidR="0025336D" w:rsidRPr="003A7274" w:rsidRDefault="0025336D" w:rsidP="00CF5B57">
            <w:pPr>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L</w:t>
            </w:r>
          </w:p>
        </w:tc>
        <w:tc>
          <w:tcPr>
            <w:tcW w:w="2037" w:type="dxa"/>
            <w:hideMark/>
          </w:tcPr>
          <w:p w14:paraId="05CC67DF" w14:textId="77777777" w:rsidR="0025336D" w:rsidRPr="003A7274" w:rsidRDefault="0025336D" w:rsidP="00CF5B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Pr>
                <w:rFonts w:ascii="Times New Roman" w:hAnsi="Times New Roman" w:cs="Times New Roman"/>
                <w:sz w:val="24"/>
                <w:szCs w:val="24"/>
              </w:rPr>
              <w:t>C</w:t>
            </w:r>
            <w:r>
              <w:rPr>
                <w:rFonts w:ascii="Times New Roman" w:hAnsi="Times New Roman" w:cs="Times New Roman"/>
                <w:sz w:val="24"/>
                <w:szCs w:val="24"/>
                <w:vertAlign w:val="subscript"/>
              </w:rPr>
              <w:t>18</w:t>
            </w:r>
            <w:r>
              <w:rPr>
                <w:rFonts w:ascii="Times New Roman" w:hAnsi="Times New Roman" w:cs="Times New Roman"/>
                <w:sz w:val="24"/>
                <w:szCs w:val="24"/>
              </w:rPr>
              <w:t>H</w:t>
            </w:r>
            <w:r>
              <w:rPr>
                <w:rFonts w:ascii="Times New Roman" w:hAnsi="Times New Roman" w:cs="Times New Roman"/>
                <w:sz w:val="24"/>
                <w:szCs w:val="24"/>
                <w:vertAlign w:val="subscript"/>
              </w:rPr>
              <w:t>18</w:t>
            </w:r>
            <w:r>
              <w:rPr>
                <w:rFonts w:ascii="Times New Roman" w:hAnsi="Times New Roman" w:cs="Times New Roman"/>
                <w:sz w:val="24"/>
                <w:szCs w:val="24"/>
              </w:rPr>
              <w:t>N</w:t>
            </w:r>
            <w:r>
              <w:rPr>
                <w:rFonts w:ascii="Times New Roman" w:hAnsi="Times New Roman" w:cs="Times New Roman"/>
                <w:sz w:val="24"/>
                <w:szCs w:val="24"/>
                <w:vertAlign w:val="subscript"/>
              </w:rPr>
              <w:t>4</w:t>
            </w:r>
            <w:r>
              <w:rPr>
                <w:rFonts w:ascii="Times New Roman" w:hAnsi="Times New Roman" w:cs="Times New Roman"/>
                <w:sz w:val="24"/>
                <w:szCs w:val="24"/>
              </w:rPr>
              <w:t>O</w:t>
            </w:r>
          </w:p>
        </w:tc>
        <w:tc>
          <w:tcPr>
            <w:tcW w:w="0" w:type="auto"/>
            <w:hideMark/>
          </w:tcPr>
          <w:p w14:paraId="0DB9976D" w14:textId="77777777" w:rsidR="0025336D" w:rsidRPr="003A7274" w:rsidRDefault="0025336D" w:rsidP="00CF5B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73</w:t>
            </w:r>
          </w:p>
        </w:tc>
        <w:tc>
          <w:tcPr>
            <w:tcW w:w="0" w:type="auto"/>
            <w:hideMark/>
          </w:tcPr>
          <w:p w14:paraId="23F2FA08" w14:textId="77777777" w:rsidR="0025336D" w:rsidRPr="003A7274" w:rsidRDefault="0025336D" w:rsidP="00CF5B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Cream</w:t>
            </w:r>
          </w:p>
        </w:tc>
        <w:tc>
          <w:tcPr>
            <w:tcW w:w="2034" w:type="dxa"/>
            <w:hideMark/>
          </w:tcPr>
          <w:p w14:paraId="3B6EB8AF" w14:textId="77777777" w:rsidR="0025336D" w:rsidRPr="003A7274" w:rsidRDefault="0025336D" w:rsidP="00CF5B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180</w:t>
            </w:r>
          </w:p>
        </w:tc>
        <w:tc>
          <w:tcPr>
            <w:tcW w:w="1607" w:type="dxa"/>
            <w:hideMark/>
          </w:tcPr>
          <w:p w14:paraId="21AFD8C2" w14:textId="77777777" w:rsidR="0025336D" w:rsidRPr="003A7274" w:rsidRDefault="0025336D" w:rsidP="00CF5B5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10.8</w:t>
            </w:r>
          </w:p>
        </w:tc>
      </w:tr>
      <w:tr w:rsidR="0025336D" w:rsidRPr="003A7274" w14:paraId="07CDBE82" w14:textId="77777777" w:rsidTr="005077D0">
        <w:trPr>
          <w:cnfStyle w:val="000000100000" w:firstRow="0" w:lastRow="0" w:firstColumn="0" w:lastColumn="0" w:oddVBand="0" w:evenVBand="0" w:oddHBand="1" w:evenHBand="0" w:firstRowFirstColumn="0" w:firstRowLastColumn="0" w:lastRowFirstColumn="0" w:lastRowLastColumn="0"/>
          <w:trHeight w:val="223"/>
        </w:trPr>
        <w:tc>
          <w:tcPr>
            <w:cnfStyle w:val="001000000000" w:firstRow="0" w:lastRow="0" w:firstColumn="1" w:lastColumn="0" w:oddVBand="0" w:evenVBand="0" w:oddHBand="0" w:evenHBand="0" w:firstRowFirstColumn="0" w:firstRowLastColumn="0" w:lastRowFirstColumn="0" w:lastRowLastColumn="0"/>
            <w:tcW w:w="0" w:type="auto"/>
            <w:hideMark/>
          </w:tcPr>
          <w:p w14:paraId="1D5AA654" w14:textId="280DA445" w:rsidR="0025336D" w:rsidRPr="003A7274" w:rsidRDefault="0025336D" w:rsidP="00CF5B57">
            <w:pPr>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CoL</w:t>
            </w:r>
            <w:r w:rsidR="007524CE" w:rsidRPr="007524CE">
              <w:rPr>
                <w:rFonts w:ascii="Times New Roman" w:eastAsia="Times New Roman" w:hAnsi="Times New Roman" w:cs="Times New Roman"/>
                <w:sz w:val="24"/>
                <w:szCs w:val="24"/>
                <w:vertAlign w:val="subscript"/>
                <w:lang w:eastAsia="en-GB"/>
              </w:rPr>
              <w:t>2</w:t>
            </w:r>
          </w:p>
        </w:tc>
        <w:tc>
          <w:tcPr>
            <w:tcW w:w="2037" w:type="dxa"/>
            <w:hideMark/>
          </w:tcPr>
          <w:p w14:paraId="39ABA22F" w14:textId="44371C1B" w:rsidR="0025336D" w:rsidRPr="003A7274" w:rsidRDefault="007524CE"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bookmarkStart w:id="1" w:name="_Hlk211544489"/>
            <w:r w:rsidRPr="007524CE">
              <w:rPr>
                <w:rFonts w:ascii="Times New Roman" w:eastAsia="Times New Roman" w:hAnsi="Times New Roman" w:cs="Times New Roman"/>
                <w:sz w:val="24"/>
                <w:szCs w:val="24"/>
                <w:lang w:eastAsia="en-GB"/>
              </w:rPr>
              <w:t>C</w:t>
            </w:r>
            <w:r w:rsidRPr="007524CE">
              <w:rPr>
                <w:rFonts w:ascii="Times New Roman" w:eastAsia="Times New Roman" w:hAnsi="Times New Roman" w:cs="Times New Roman"/>
                <w:sz w:val="24"/>
                <w:szCs w:val="24"/>
                <w:vertAlign w:val="subscript"/>
                <w:lang w:eastAsia="en-GB"/>
              </w:rPr>
              <w:t>36</w:t>
            </w:r>
            <w:r w:rsidRPr="007524CE">
              <w:rPr>
                <w:rFonts w:ascii="Times New Roman" w:eastAsia="Times New Roman" w:hAnsi="Times New Roman" w:cs="Times New Roman"/>
                <w:sz w:val="24"/>
                <w:szCs w:val="24"/>
                <w:lang w:eastAsia="en-GB"/>
              </w:rPr>
              <w:t>H</w:t>
            </w:r>
            <w:r w:rsidRPr="007524CE">
              <w:rPr>
                <w:rFonts w:ascii="Times New Roman" w:eastAsia="Times New Roman" w:hAnsi="Times New Roman" w:cs="Times New Roman"/>
                <w:sz w:val="24"/>
                <w:szCs w:val="24"/>
                <w:vertAlign w:val="subscript"/>
                <w:lang w:eastAsia="en-GB"/>
              </w:rPr>
              <w:t>34</w:t>
            </w:r>
            <w:r w:rsidRPr="007524CE">
              <w:rPr>
                <w:rFonts w:ascii="Times New Roman" w:eastAsia="Times New Roman" w:hAnsi="Times New Roman" w:cs="Times New Roman"/>
                <w:sz w:val="24"/>
                <w:szCs w:val="24"/>
                <w:lang w:eastAsia="en-GB"/>
              </w:rPr>
              <w:t>CoN</w:t>
            </w:r>
            <w:r w:rsidRPr="007524CE">
              <w:rPr>
                <w:rFonts w:ascii="Times New Roman" w:eastAsia="Times New Roman" w:hAnsi="Times New Roman" w:cs="Times New Roman"/>
                <w:sz w:val="24"/>
                <w:szCs w:val="24"/>
                <w:vertAlign w:val="subscript"/>
                <w:lang w:eastAsia="en-GB"/>
              </w:rPr>
              <w:t>8</w:t>
            </w:r>
            <w:r w:rsidRPr="007524CE">
              <w:rPr>
                <w:rFonts w:ascii="Times New Roman" w:eastAsia="Times New Roman" w:hAnsi="Times New Roman" w:cs="Times New Roman"/>
                <w:sz w:val="24"/>
                <w:szCs w:val="24"/>
                <w:lang w:eastAsia="en-GB"/>
              </w:rPr>
              <w:t>O</w:t>
            </w:r>
            <w:r w:rsidRPr="007524CE">
              <w:rPr>
                <w:rFonts w:ascii="Times New Roman" w:eastAsia="Times New Roman" w:hAnsi="Times New Roman" w:cs="Times New Roman"/>
                <w:sz w:val="24"/>
                <w:szCs w:val="24"/>
                <w:vertAlign w:val="subscript"/>
                <w:lang w:eastAsia="en-GB"/>
              </w:rPr>
              <w:t>2</w:t>
            </w:r>
            <w:bookmarkEnd w:id="1"/>
          </w:p>
        </w:tc>
        <w:tc>
          <w:tcPr>
            <w:tcW w:w="0" w:type="auto"/>
            <w:hideMark/>
          </w:tcPr>
          <w:p w14:paraId="0879AB5C"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55</w:t>
            </w:r>
          </w:p>
        </w:tc>
        <w:tc>
          <w:tcPr>
            <w:tcW w:w="0" w:type="auto"/>
            <w:hideMark/>
          </w:tcPr>
          <w:p w14:paraId="3EAFAA6F"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Grey</w:t>
            </w:r>
          </w:p>
        </w:tc>
        <w:tc>
          <w:tcPr>
            <w:tcW w:w="2034" w:type="dxa"/>
            <w:hideMark/>
          </w:tcPr>
          <w:p w14:paraId="742A3F22"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&gt;250</w:t>
            </w:r>
          </w:p>
        </w:tc>
        <w:tc>
          <w:tcPr>
            <w:tcW w:w="1607" w:type="dxa"/>
            <w:hideMark/>
          </w:tcPr>
          <w:p w14:paraId="13C50140" w14:textId="77777777" w:rsidR="0025336D" w:rsidRPr="003A7274" w:rsidRDefault="0025336D" w:rsidP="00CF5B57">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3A7274">
              <w:rPr>
                <w:rFonts w:ascii="Times New Roman" w:eastAsia="Times New Roman" w:hAnsi="Times New Roman" w:cs="Times New Roman"/>
                <w:sz w:val="24"/>
                <w:szCs w:val="24"/>
                <w:lang w:eastAsia="en-GB"/>
              </w:rPr>
              <w:t>21.7</w:t>
            </w:r>
          </w:p>
        </w:tc>
      </w:tr>
    </w:tbl>
    <w:p w14:paraId="7B1234EC" w14:textId="77777777" w:rsidR="002926A4" w:rsidRDefault="002926A4" w:rsidP="002926A4">
      <w:pPr>
        <w:pStyle w:val="Body"/>
        <w:rPr>
          <w:rFonts w:ascii="Arial" w:hAnsi="Arial" w:cs="Arial"/>
        </w:rPr>
      </w:pPr>
    </w:p>
    <w:p w14:paraId="04854EAE" w14:textId="77777777" w:rsidR="002926A4" w:rsidRPr="002926A4" w:rsidRDefault="002926A4" w:rsidP="002926A4">
      <w:pPr>
        <w:pStyle w:val="Body"/>
        <w:spacing w:after="0"/>
        <w:rPr>
          <w:rFonts w:ascii="Arial" w:hAnsi="Arial" w:cs="Arial"/>
        </w:rPr>
      </w:pPr>
      <w:r w:rsidRPr="002926A4">
        <w:rPr>
          <w:rFonts w:ascii="Arial" w:hAnsi="Arial" w:cs="Arial"/>
        </w:rPr>
        <w:t>P- Precursor (3-Methyl-1-Phenyl -Pyrazol-5-one)</w:t>
      </w:r>
    </w:p>
    <w:p w14:paraId="09280FF4" w14:textId="77777777" w:rsidR="002926A4" w:rsidRPr="002926A4" w:rsidRDefault="002926A4" w:rsidP="002926A4">
      <w:pPr>
        <w:pStyle w:val="Body"/>
        <w:spacing w:after="0"/>
        <w:rPr>
          <w:rFonts w:ascii="Arial" w:hAnsi="Arial" w:cs="Arial"/>
        </w:rPr>
      </w:pPr>
      <w:r w:rsidRPr="002926A4">
        <w:rPr>
          <w:rFonts w:ascii="Arial" w:hAnsi="Arial" w:cs="Arial"/>
        </w:rPr>
        <w:t xml:space="preserve">L- 4-[(1E)-N-(2aminophenyl) </w:t>
      </w:r>
      <w:proofErr w:type="spellStart"/>
      <w:r w:rsidRPr="002926A4">
        <w:rPr>
          <w:rFonts w:ascii="Arial" w:hAnsi="Arial" w:cs="Arial"/>
        </w:rPr>
        <w:t>ethanimidoyl</w:t>
      </w:r>
      <w:proofErr w:type="spellEnd"/>
      <w:r w:rsidRPr="002926A4">
        <w:rPr>
          <w:rFonts w:ascii="Arial" w:hAnsi="Arial" w:cs="Arial"/>
        </w:rPr>
        <w:t>] -3-methyl-1-phenyl-1H-pyrazol-5-ol</w:t>
      </w:r>
    </w:p>
    <w:p w14:paraId="60F8B398" w14:textId="42B13F09" w:rsidR="002926A4" w:rsidRPr="002926A4" w:rsidRDefault="007524CE" w:rsidP="002926A4">
      <w:pPr>
        <w:pStyle w:val="Body"/>
        <w:spacing w:after="0"/>
        <w:rPr>
          <w:rFonts w:ascii="Arial" w:hAnsi="Arial" w:cs="Arial"/>
        </w:rPr>
      </w:pPr>
      <w:r w:rsidRPr="007524CE">
        <w:rPr>
          <w:rFonts w:ascii="Arial" w:hAnsi="Arial" w:cs="Arial"/>
          <w:sz w:val="22"/>
          <w:szCs w:val="22"/>
        </w:rPr>
        <w:t>CoL</w:t>
      </w:r>
      <w:r w:rsidRPr="007524CE">
        <w:rPr>
          <w:rFonts w:ascii="Arial" w:hAnsi="Arial" w:cs="Arial"/>
          <w:sz w:val="22"/>
          <w:szCs w:val="22"/>
          <w:vertAlign w:val="subscript"/>
        </w:rPr>
        <w:t>2</w:t>
      </w:r>
      <w:r w:rsidR="002926A4" w:rsidRPr="002926A4">
        <w:rPr>
          <w:rFonts w:ascii="Arial" w:hAnsi="Arial" w:cs="Arial"/>
        </w:rPr>
        <w:t xml:space="preserve">- Co (II) Complex 4-[(1E)-N-(2aminophenyl) </w:t>
      </w:r>
      <w:proofErr w:type="spellStart"/>
      <w:r w:rsidR="002926A4" w:rsidRPr="002926A4">
        <w:rPr>
          <w:rFonts w:ascii="Arial" w:hAnsi="Arial" w:cs="Arial"/>
        </w:rPr>
        <w:t>ethanimidoyl</w:t>
      </w:r>
      <w:proofErr w:type="spellEnd"/>
      <w:r w:rsidR="002926A4" w:rsidRPr="002926A4">
        <w:rPr>
          <w:rFonts w:ascii="Arial" w:hAnsi="Arial" w:cs="Arial"/>
        </w:rPr>
        <w:t>] -3-methyl-1-phenyl-1H-pyrazol-5-ol</w:t>
      </w:r>
    </w:p>
    <w:p w14:paraId="400EB1A6" w14:textId="77777777" w:rsidR="002926A4" w:rsidRDefault="002926A4" w:rsidP="00441B6F">
      <w:pPr>
        <w:pStyle w:val="Body"/>
        <w:spacing w:after="0"/>
        <w:rPr>
          <w:rFonts w:ascii="Arial" w:hAnsi="Arial" w:cs="Arial"/>
        </w:rPr>
      </w:pPr>
    </w:p>
    <w:p w14:paraId="0EC20892" w14:textId="49C839FA" w:rsidR="0025336D" w:rsidRDefault="000A2462" w:rsidP="00441B6F">
      <w:pPr>
        <w:pStyle w:val="Body"/>
        <w:spacing w:after="0"/>
        <w:rPr>
          <w:rFonts w:ascii="Arial" w:hAnsi="Arial" w:cs="Arial"/>
          <w:b/>
          <w:sz w:val="22"/>
          <w:szCs w:val="22"/>
        </w:rPr>
      </w:pPr>
      <w:r w:rsidRPr="000A2462">
        <w:rPr>
          <w:rFonts w:ascii="Arial" w:hAnsi="Arial" w:cs="Arial"/>
          <w:b/>
          <w:sz w:val="22"/>
          <w:szCs w:val="22"/>
        </w:rPr>
        <w:t xml:space="preserve">3.2 </w:t>
      </w:r>
      <w:r w:rsidR="00F15ECD" w:rsidRPr="000A2462">
        <w:rPr>
          <w:rFonts w:ascii="Arial" w:hAnsi="Arial" w:cs="Arial"/>
          <w:b/>
          <w:sz w:val="22"/>
          <w:szCs w:val="22"/>
        </w:rPr>
        <w:t>Solubility</w:t>
      </w:r>
      <w:r w:rsidR="002926A4" w:rsidRPr="000A2462">
        <w:rPr>
          <w:rFonts w:ascii="Arial" w:hAnsi="Arial" w:cs="Arial"/>
          <w:b/>
          <w:sz w:val="22"/>
          <w:szCs w:val="22"/>
        </w:rPr>
        <w:t xml:space="preserve"> Profile of Schiff base Ligand (L) and its Co (II) Complexes (</w:t>
      </w:r>
      <w:r w:rsidR="007524CE" w:rsidRPr="007524CE">
        <w:rPr>
          <w:rFonts w:ascii="Arial" w:hAnsi="Arial" w:cs="Arial"/>
          <w:b/>
          <w:sz w:val="22"/>
          <w:szCs w:val="22"/>
        </w:rPr>
        <w:t>CoL</w:t>
      </w:r>
      <w:r w:rsidR="007524CE" w:rsidRPr="007524CE">
        <w:rPr>
          <w:rFonts w:ascii="Arial" w:hAnsi="Arial" w:cs="Arial"/>
          <w:b/>
          <w:sz w:val="22"/>
          <w:szCs w:val="22"/>
          <w:vertAlign w:val="subscript"/>
        </w:rPr>
        <w:t>2</w:t>
      </w:r>
      <w:r w:rsidR="002926A4" w:rsidRPr="000A2462">
        <w:rPr>
          <w:rFonts w:ascii="Arial" w:hAnsi="Arial" w:cs="Arial"/>
          <w:b/>
          <w:sz w:val="22"/>
          <w:szCs w:val="22"/>
        </w:rPr>
        <w:t>) in various solvents</w:t>
      </w:r>
    </w:p>
    <w:p w14:paraId="44CF85A8" w14:textId="77777777" w:rsidR="000A2462" w:rsidRDefault="000A2462" w:rsidP="00441B6F">
      <w:pPr>
        <w:pStyle w:val="Body"/>
        <w:spacing w:after="0"/>
        <w:rPr>
          <w:rFonts w:ascii="Arial" w:hAnsi="Arial" w:cs="Arial"/>
          <w:b/>
          <w:sz w:val="22"/>
          <w:szCs w:val="22"/>
        </w:rPr>
      </w:pPr>
    </w:p>
    <w:p w14:paraId="69DC8493" w14:textId="216502F7" w:rsidR="005E6B99" w:rsidRDefault="000A2462" w:rsidP="000A2462">
      <w:pPr>
        <w:pStyle w:val="Body"/>
        <w:rPr>
          <w:rFonts w:ascii="Arial" w:hAnsi="Arial" w:cs="Arial"/>
        </w:rPr>
      </w:pPr>
      <w:r w:rsidRPr="003E072F">
        <w:rPr>
          <w:rFonts w:ascii="Arial" w:hAnsi="Arial" w:cs="Arial"/>
        </w:rPr>
        <w:t>Table 2 details the solubility characteristics of the Schiff base Ligand (L) and its Cobalt (II) Complex (</w:t>
      </w:r>
      <w:r w:rsidR="007524CE" w:rsidRPr="007524CE">
        <w:rPr>
          <w:rFonts w:ascii="Arial" w:hAnsi="Arial" w:cs="Arial"/>
          <w:sz w:val="22"/>
          <w:szCs w:val="22"/>
        </w:rPr>
        <w:t>CoL</w:t>
      </w:r>
      <w:r w:rsidR="007524CE" w:rsidRPr="007524CE">
        <w:rPr>
          <w:rFonts w:ascii="Arial" w:hAnsi="Arial" w:cs="Arial"/>
          <w:sz w:val="22"/>
          <w:szCs w:val="22"/>
          <w:vertAlign w:val="subscript"/>
        </w:rPr>
        <w:t>2</w:t>
      </w:r>
      <w:r w:rsidRPr="003E072F">
        <w:rPr>
          <w:rFonts w:ascii="Arial" w:hAnsi="Arial" w:cs="Arial"/>
        </w:rPr>
        <w:t>) across a range of solvents varying in polarity. The results indicate how the compounds interact with different media, which is crucial for determining appropriate solvents for synthesis, purification, and biological studies. the solubility is categorized using abbreviations:</w:t>
      </w:r>
      <w:r w:rsidR="00B37DD8">
        <w:rPr>
          <w:rFonts w:ascii="Arial" w:hAnsi="Arial" w:cs="Arial"/>
        </w:rPr>
        <w:t xml:space="preserve"> </w:t>
      </w:r>
      <w:r w:rsidRPr="00B37DD8">
        <w:rPr>
          <w:rFonts w:ascii="Arial" w:hAnsi="Arial" w:cs="Arial"/>
          <w:b/>
        </w:rPr>
        <w:t>s</w:t>
      </w:r>
      <w:r w:rsidRPr="003E072F">
        <w:rPr>
          <w:rFonts w:ascii="Arial" w:hAnsi="Arial" w:cs="Arial"/>
        </w:rPr>
        <w:t xml:space="preserve">: Soluble (dissolves completely), </w:t>
      </w:r>
      <w:r w:rsidRPr="00B37DD8">
        <w:rPr>
          <w:rFonts w:ascii="Arial" w:hAnsi="Arial" w:cs="Arial"/>
          <w:b/>
        </w:rPr>
        <w:t>ss</w:t>
      </w:r>
      <w:r w:rsidRPr="003E072F">
        <w:rPr>
          <w:rFonts w:ascii="Arial" w:hAnsi="Arial" w:cs="Arial"/>
        </w:rPr>
        <w:t xml:space="preserve">: Sparingly Soluble (very little dissolution, often with residue), </w:t>
      </w:r>
      <w:r w:rsidRPr="00B37DD8">
        <w:rPr>
          <w:rFonts w:ascii="Arial" w:hAnsi="Arial" w:cs="Arial"/>
          <w:b/>
        </w:rPr>
        <w:t>is</w:t>
      </w:r>
      <w:r w:rsidRPr="003E072F">
        <w:rPr>
          <w:rFonts w:ascii="Arial" w:hAnsi="Arial" w:cs="Arial"/>
        </w:rPr>
        <w:t>: Insoluble (no noticeable dissolution). Non-Polar Solvents (Petroleum ether, N-Hexane): Both the ligand (L) and the complex (CoL</w:t>
      </w:r>
      <w:r w:rsidR="007524CE" w:rsidRPr="007524CE">
        <w:rPr>
          <w:rFonts w:ascii="Arial" w:hAnsi="Arial" w:cs="Arial"/>
          <w:vertAlign w:val="subscript"/>
        </w:rPr>
        <w:t>2</w:t>
      </w:r>
      <w:r w:rsidRPr="003E072F">
        <w:rPr>
          <w:rFonts w:ascii="Arial" w:hAnsi="Arial" w:cs="Arial"/>
        </w:rPr>
        <w:t>) are Insoluble (Is), indicating that neither compound possesses a dominant non-polar character sufficient to dissolve in these very low-polarity hydrocarbon solvents. Aprotic Polar Solvent (DMSO</w:t>
      </w:r>
      <w:r w:rsidR="0067490E" w:rsidRPr="003E072F">
        <w:rPr>
          <w:rFonts w:ascii="Arial" w:hAnsi="Arial" w:cs="Arial"/>
        </w:rPr>
        <w:t>): The</w:t>
      </w:r>
      <w:r w:rsidRPr="003E072F">
        <w:rPr>
          <w:rFonts w:ascii="Arial" w:hAnsi="Arial" w:cs="Arial"/>
        </w:rPr>
        <w:t xml:space="preserve"> ligand (L) is only sparingly soluble (ss</w:t>
      </w:r>
      <w:r w:rsidR="0067490E" w:rsidRPr="003E072F">
        <w:rPr>
          <w:rFonts w:ascii="Arial" w:hAnsi="Arial" w:cs="Arial"/>
        </w:rPr>
        <w:t>). The</w:t>
      </w:r>
      <w:r w:rsidRPr="003E072F">
        <w:rPr>
          <w:rFonts w:ascii="Arial" w:hAnsi="Arial" w:cs="Arial"/>
        </w:rPr>
        <w:t xml:space="preserve"> complex (</w:t>
      </w:r>
      <w:r w:rsidR="0067490E" w:rsidRPr="003E072F">
        <w:rPr>
          <w:rFonts w:ascii="Arial" w:hAnsi="Arial" w:cs="Arial"/>
        </w:rPr>
        <w:t>CoL</w:t>
      </w:r>
      <w:r w:rsidR="0067490E" w:rsidRPr="0067490E">
        <w:rPr>
          <w:rFonts w:ascii="Arial" w:hAnsi="Arial" w:cs="Arial"/>
          <w:vertAlign w:val="subscript"/>
        </w:rPr>
        <w:t>2</w:t>
      </w:r>
      <w:r w:rsidRPr="003E072F">
        <w:rPr>
          <w:rFonts w:ascii="Arial" w:hAnsi="Arial" w:cs="Arial"/>
        </w:rPr>
        <w:t>) shows a significant change, being Soluble (S) in DMSO. This high solubility in the strong polar aprotic solvent Dimethyl Sulfoxide (DMSO) is typical for many metal complexes, often making DMSO the solvent of choice for coordination chemistry reactions and biological assays. Protic Polar Solvents (Ethanol, Methanol, Water</w:t>
      </w:r>
      <w:r w:rsidR="0067490E" w:rsidRPr="003E072F">
        <w:rPr>
          <w:rFonts w:ascii="Arial" w:hAnsi="Arial" w:cs="Arial"/>
        </w:rPr>
        <w:t>): The</w:t>
      </w:r>
      <w:r w:rsidRPr="003E072F">
        <w:rPr>
          <w:rFonts w:ascii="Arial" w:hAnsi="Arial" w:cs="Arial"/>
        </w:rPr>
        <w:t xml:space="preserve"> ligand (L) is generally sparingly soluble (ss) to insoluble (is) in these protic solvents. The complex (CoL</w:t>
      </w:r>
      <w:r w:rsidR="0067490E" w:rsidRPr="0067490E">
        <w:rPr>
          <w:rFonts w:ascii="Arial" w:hAnsi="Arial" w:cs="Arial"/>
          <w:vertAlign w:val="subscript"/>
        </w:rPr>
        <w:t>2</w:t>
      </w:r>
      <w:r w:rsidRPr="003E072F">
        <w:rPr>
          <w:rFonts w:ascii="Arial" w:hAnsi="Arial" w:cs="Arial"/>
        </w:rPr>
        <w:t xml:space="preserve">) shows increased solubility compared to the ligand: it is Slightly Soluble (s) in Ethanol and Water, and Soluble (S) in Methanol. The enhanced solubility of the complex in polar media, including water, suggests that complexation with the </w:t>
      </w:r>
      <w:proofErr w:type="gramStart"/>
      <w:r w:rsidRPr="003E072F">
        <w:rPr>
          <w:rFonts w:ascii="Arial" w:hAnsi="Arial" w:cs="Arial"/>
        </w:rPr>
        <w:t>Co(</w:t>
      </w:r>
      <w:proofErr w:type="gramEnd"/>
      <w:r w:rsidRPr="003E072F">
        <w:rPr>
          <w:rFonts w:ascii="Arial" w:hAnsi="Arial" w:cs="Arial"/>
        </w:rPr>
        <w:t xml:space="preserve">II) ion increased overall polarity and introduce features (like ionic or strong dipole character) that </w:t>
      </w:r>
      <w:proofErr w:type="spellStart"/>
      <w:r w:rsidRPr="003E072F">
        <w:rPr>
          <w:rFonts w:ascii="Arial" w:hAnsi="Arial" w:cs="Arial"/>
        </w:rPr>
        <w:t>favour</w:t>
      </w:r>
      <w:proofErr w:type="spellEnd"/>
      <w:r w:rsidRPr="003E072F">
        <w:rPr>
          <w:rFonts w:ascii="Arial" w:hAnsi="Arial" w:cs="Arial"/>
        </w:rPr>
        <w:t xml:space="preserve"> interaction with polar protic solvent, demonstrating a change in polarity and intermolecular forces upon coordination</w:t>
      </w:r>
      <w:r w:rsidR="00F15ECD">
        <w:rPr>
          <w:rFonts w:ascii="Arial" w:hAnsi="Arial" w:cs="Arial"/>
        </w:rPr>
        <w:t>.</w:t>
      </w:r>
    </w:p>
    <w:p w14:paraId="17570DCC" w14:textId="77777777" w:rsidR="00B37DD8" w:rsidRPr="003E072F" w:rsidRDefault="00B37DD8" w:rsidP="000A2462">
      <w:pPr>
        <w:pStyle w:val="Body"/>
        <w:rPr>
          <w:rFonts w:ascii="Arial" w:hAnsi="Arial" w:cs="Arial"/>
        </w:rPr>
      </w:pPr>
    </w:p>
    <w:p w14:paraId="01B903FC" w14:textId="4B931700" w:rsidR="000A2462" w:rsidRDefault="000A2462" w:rsidP="000A2462">
      <w:pPr>
        <w:pStyle w:val="Body"/>
        <w:rPr>
          <w:rFonts w:ascii="Arial" w:hAnsi="Arial" w:cs="Arial"/>
          <w:sz w:val="22"/>
          <w:szCs w:val="22"/>
        </w:rPr>
      </w:pPr>
      <w:r w:rsidRPr="000A2462">
        <w:rPr>
          <w:rFonts w:ascii="Arial" w:hAnsi="Arial" w:cs="Arial"/>
          <w:sz w:val="22"/>
          <w:szCs w:val="22"/>
        </w:rPr>
        <w:t>Table 2 Solubility Profile of Schiff base Ligand (L) and its Co (II) Complexes (CoL</w:t>
      </w:r>
      <w:r w:rsidR="00FE6FCE" w:rsidRPr="00FE6FCE">
        <w:rPr>
          <w:rFonts w:ascii="Arial" w:hAnsi="Arial" w:cs="Arial"/>
          <w:sz w:val="22"/>
          <w:szCs w:val="22"/>
          <w:vertAlign w:val="subscript"/>
        </w:rPr>
        <w:t>2</w:t>
      </w:r>
      <w:r w:rsidRPr="000A2462">
        <w:rPr>
          <w:rFonts w:ascii="Arial" w:hAnsi="Arial" w:cs="Arial"/>
          <w:sz w:val="22"/>
          <w:szCs w:val="22"/>
        </w:rPr>
        <w:t>) in various solvents</w:t>
      </w:r>
    </w:p>
    <w:tbl>
      <w:tblPr>
        <w:tblStyle w:val="PlainTable2"/>
        <w:tblW w:w="0" w:type="auto"/>
        <w:tblInd w:w="0" w:type="dxa"/>
        <w:tblLook w:val="04A0" w:firstRow="1" w:lastRow="0" w:firstColumn="1" w:lastColumn="0" w:noHBand="0" w:noVBand="1"/>
      </w:tblPr>
      <w:tblGrid>
        <w:gridCol w:w="2050"/>
        <w:gridCol w:w="1002"/>
        <w:gridCol w:w="1203"/>
        <w:gridCol w:w="1257"/>
        <w:gridCol w:w="1032"/>
        <w:gridCol w:w="1136"/>
        <w:gridCol w:w="1110"/>
      </w:tblGrid>
      <w:tr w:rsidR="000A2462" w14:paraId="731A4E7A" w14:textId="77777777" w:rsidTr="005077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0" w:type="dxa"/>
            <w:tcBorders>
              <w:top w:val="single" w:sz="4" w:space="0" w:color="7F7F7F" w:themeColor="text1" w:themeTint="80"/>
              <w:left w:val="nil"/>
              <w:right w:val="nil"/>
            </w:tcBorders>
            <w:hideMark/>
          </w:tcPr>
          <w:p w14:paraId="31DA88DB" w14:textId="77777777" w:rsidR="000A2462" w:rsidRDefault="000A2462" w:rsidP="00CF5B5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Compounds</w:t>
            </w:r>
          </w:p>
        </w:tc>
        <w:tc>
          <w:tcPr>
            <w:tcW w:w="1002" w:type="dxa"/>
            <w:tcBorders>
              <w:top w:val="single" w:sz="4" w:space="0" w:color="7F7F7F" w:themeColor="text1" w:themeTint="80"/>
              <w:left w:val="nil"/>
              <w:right w:val="nil"/>
            </w:tcBorders>
          </w:tcPr>
          <w:p w14:paraId="27C0F6C7" w14:textId="77777777" w:rsidR="000A2462" w:rsidRDefault="000A2462"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03" w:type="dxa"/>
            <w:tcBorders>
              <w:top w:val="single" w:sz="4" w:space="0" w:color="7F7F7F" w:themeColor="text1" w:themeTint="80"/>
              <w:left w:val="nil"/>
              <w:right w:val="nil"/>
            </w:tcBorders>
          </w:tcPr>
          <w:p w14:paraId="30C80A22" w14:textId="77777777" w:rsidR="000A2462" w:rsidRDefault="000A2462"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57" w:type="dxa"/>
            <w:tcBorders>
              <w:top w:val="single" w:sz="4" w:space="0" w:color="7F7F7F" w:themeColor="text1" w:themeTint="80"/>
              <w:left w:val="nil"/>
              <w:right w:val="nil"/>
            </w:tcBorders>
            <w:hideMark/>
          </w:tcPr>
          <w:p w14:paraId="05398C07" w14:textId="77777777" w:rsidR="000A2462" w:rsidRDefault="000A2462"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Solvents</w:t>
            </w:r>
          </w:p>
        </w:tc>
        <w:tc>
          <w:tcPr>
            <w:tcW w:w="1032" w:type="dxa"/>
            <w:tcBorders>
              <w:top w:val="single" w:sz="4" w:space="0" w:color="7F7F7F" w:themeColor="text1" w:themeTint="80"/>
              <w:left w:val="nil"/>
              <w:right w:val="nil"/>
            </w:tcBorders>
          </w:tcPr>
          <w:p w14:paraId="0BBD9B93" w14:textId="77777777" w:rsidR="000A2462" w:rsidRDefault="000A2462"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36" w:type="dxa"/>
            <w:tcBorders>
              <w:top w:val="single" w:sz="4" w:space="0" w:color="7F7F7F" w:themeColor="text1" w:themeTint="80"/>
              <w:left w:val="nil"/>
              <w:right w:val="nil"/>
            </w:tcBorders>
          </w:tcPr>
          <w:p w14:paraId="0405FE45" w14:textId="77777777" w:rsidR="000A2462" w:rsidRDefault="000A2462"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110" w:type="dxa"/>
            <w:tcBorders>
              <w:top w:val="single" w:sz="4" w:space="0" w:color="7F7F7F" w:themeColor="text1" w:themeTint="80"/>
              <w:left w:val="nil"/>
              <w:right w:val="nil"/>
            </w:tcBorders>
          </w:tcPr>
          <w:p w14:paraId="74F84274" w14:textId="77777777" w:rsidR="000A2462" w:rsidRDefault="000A2462"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0A2462" w14:paraId="6C8C6036"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0" w:type="dxa"/>
            <w:tcBorders>
              <w:left w:val="nil"/>
              <w:right w:val="nil"/>
            </w:tcBorders>
          </w:tcPr>
          <w:p w14:paraId="5341A5B7" w14:textId="77777777" w:rsidR="000A2462" w:rsidRDefault="000A2462" w:rsidP="00CF5B57">
            <w:pPr>
              <w:autoSpaceDE w:val="0"/>
              <w:autoSpaceDN w:val="0"/>
              <w:adjustRightInd w:val="0"/>
              <w:jc w:val="both"/>
              <w:rPr>
                <w:rFonts w:ascii="Times New Roman" w:hAnsi="Times New Roman" w:cs="Times New Roman"/>
                <w:sz w:val="24"/>
                <w:szCs w:val="24"/>
              </w:rPr>
            </w:pPr>
          </w:p>
        </w:tc>
        <w:tc>
          <w:tcPr>
            <w:tcW w:w="1002" w:type="dxa"/>
            <w:tcBorders>
              <w:left w:val="nil"/>
              <w:right w:val="nil"/>
            </w:tcBorders>
            <w:hideMark/>
          </w:tcPr>
          <w:p w14:paraId="187F4004"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DMSO</w:t>
            </w:r>
          </w:p>
        </w:tc>
        <w:tc>
          <w:tcPr>
            <w:tcW w:w="1203" w:type="dxa"/>
            <w:tcBorders>
              <w:left w:val="nil"/>
              <w:right w:val="nil"/>
            </w:tcBorders>
            <w:hideMark/>
          </w:tcPr>
          <w:p w14:paraId="64C78775"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Petroleum</w:t>
            </w:r>
          </w:p>
          <w:p w14:paraId="55A48193" w14:textId="77777777" w:rsidR="000A2462" w:rsidRDefault="003E072F"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w:t>
            </w:r>
            <w:r w:rsidR="000A2462">
              <w:rPr>
                <w:rFonts w:ascii="Times New Roman" w:hAnsi="Times New Roman" w:cs="Times New Roman"/>
                <w:sz w:val="24"/>
                <w:szCs w:val="24"/>
              </w:rPr>
              <w:t>ther</w:t>
            </w:r>
          </w:p>
        </w:tc>
        <w:tc>
          <w:tcPr>
            <w:tcW w:w="1257" w:type="dxa"/>
            <w:tcBorders>
              <w:left w:val="nil"/>
              <w:right w:val="nil"/>
            </w:tcBorders>
            <w:hideMark/>
          </w:tcPr>
          <w:p w14:paraId="230BB7BA"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N-Hexane</w:t>
            </w:r>
          </w:p>
        </w:tc>
        <w:tc>
          <w:tcPr>
            <w:tcW w:w="1032" w:type="dxa"/>
            <w:tcBorders>
              <w:left w:val="nil"/>
              <w:right w:val="nil"/>
            </w:tcBorders>
            <w:hideMark/>
          </w:tcPr>
          <w:p w14:paraId="13940D73"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Ethanol</w:t>
            </w:r>
          </w:p>
        </w:tc>
        <w:tc>
          <w:tcPr>
            <w:tcW w:w="1136" w:type="dxa"/>
            <w:tcBorders>
              <w:left w:val="nil"/>
              <w:right w:val="nil"/>
            </w:tcBorders>
            <w:hideMark/>
          </w:tcPr>
          <w:p w14:paraId="31D4B511"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Methanol</w:t>
            </w:r>
          </w:p>
        </w:tc>
        <w:tc>
          <w:tcPr>
            <w:tcW w:w="1110" w:type="dxa"/>
            <w:tcBorders>
              <w:left w:val="nil"/>
              <w:right w:val="nil"/>
            </w:tcBorders>
            <w:hideMark/>
          </w:tcPr>
          <w:p w14:paraId="4833212C" w14:textId="77777777" w:rsidR="000A2462" w:rsidRDefault="000A2462"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Water</w:t>
            </w:r>
          </w:p>
        </w:tc>
      </w:tr>
      <w:tr w:rsidR="000A2462" w14:paraId="308B34B4" w14:textId="77777777" w:rsidTr="005077D0">
        <w:tc>
          <w:tcPr>
            <w:cnfStyle w:val="001000000000" w:firstRow="0" w:lastRow="0" w:firstColumn="1" w:lastColumn="0" w:oddVBand="0" w:evenVBand="0" w:oddHBand="0" w:evenHBand="0" w:firstRowFirstColumn="0" w:firstRowLastColumn="0" w:lastRowFirstColumn="0" w:lastRowLastColumn="0"/>
            <w:tcW w:w="2050" w:type="dxa"/>
            <w:tcBorders>
              <w:top w:val="nil"/>
              <w:left w:val="nil"/>
              <w:bottom w:val="nil"/>
              <w:right w:val="nil"/>
            </w:tcBorders>
            <w:hideMark/>
          </w:tcPr>
          <w:p w14:paraId="6053DF8B" w14:textId="77777777" w:rsidR="000A2462" w:rsidRDefault="000A2462" w:rsidP="00CF5B57">
            <w:pPr>
              <w:autoSpaceDE w:val="0"/>
              <w:autoSpaceDN w:val="0"/>
              <w:adjustRightInd w:val="0"/>
              <w:jc w:val="both"/>
              <w:rPr>
                <w:rFonts w:ascii="Times New Roman" w:hAnsi="Times New Roman" w:cs="Times New Roman"/>
                <w:b w:val="0"/>
                <w:sz w:val="24"/>
                <w:szCs w:val="24"/>
              </w:rPr>
            </w:pPr>
            <w:r>
              <w:rPr>
                <w:rFonts w:ascii="Times New Roman" w:hAnsi="Times New Roman" w:cs="Times New Roman"/>
                <w:b w:val="0"/>
                <w:sz w:val="24"/>
                <w:szCs w:val="24"/>
              </w:rPr>
              <w:t>L</w:t>
            </w:r>
          </w:p>
        </w:tc>
        <w:tc>
          <w:tcPr>
            <w:tcW w:w="1002" w:type="dxa"/>
            <w:tcBorders>
              <w:top w:val="nil"/>
              <w:left w:val="nil"/>
              <w:bottom w:val="nil"/>
              <w:right w:val="nil"/>
            </w:tcBorders>
            <w:hideMark/>
          </w:tcPr>
          <w:p w14:paraId="0CB3AEF1" w14:textId="6F7A42C8" w:rsidR="000A2462" w:rsidRDefault="00FE6FCE"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r w:rsidR="0067490E">
              <w:rPr>
                <w:rFonts w:ascii="Times New Roman" w:hAnsi="Times New Roman" w:cs="Times New Roman"/>
                <w:sz w:val="24"/>
                <w:szCs w:val="24"/>
              </w:rPr>
              <w:t>s</w:t>
            </w:r>
          </w:p>
        </w:tc>
        <w:tc>
          <w:tcPr>
            <w:tcW w:w="1203" w:type="dxa"/>
            <w:tcBorders>
              <w:top w:val="nil"/>
              <w:left w:val="nil"/>
              <w:bottom w:val="nil"/>
              <w:right w:val="nil"/>
            </w:tcBorders>
            <w:hideMark/>
          </w:tcPr>
          <w:p w14:paraId="644B060D" w14:textId="754D59E5" w:rsidR="000A2462" w:rsidRDefault="0067490E"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is</w:t>
            </w:r>
          </w:p>
        </w:tc>
        <w:tc>
          <w:tcPr>
            <w:tcW w:w="1257" w:type="dxa"/>
            <w:tcBorders>
              <w:top w:val="nil"/>
              <w:left w:val="nil"/>
              <w:bottom w:val="nil"/>
              <w:right w:val="nil"/>
            </w:tcBorders>
            <w:hideMark/>
          </w:tcPr>
          <w:p w14:paraId="2D340AE6" w14:textId="19A8E623" w:rsidR="000A2462" w:rsidRDefault="0067490E"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is</w:t>
            </w:r>
          </w:p>
        </w:tc>
        <w:tc>
          <w:tcPr>
            <w:tcW w:w="1032" w:type="dxa"/>
            <w:tcBorders>
              <w:top w:val="nil"/>
              <w:left w:val="nil"/>
              <w:bottom w:val="nil"/>
              <w:right w:val="nil"/>
            </w:tcBorders>
            <w:hideMark/>
          </w:tcPr>
          <w:p w14:paraId="4092DBCB" w14:textId="0AE45581" w:rsidR="000A2462" w:rsidRDefault="0067490E"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ss</w:t>
            </w:r>
          </w:p>
        </w:tc>
        <w:tc>
          <w:tcPr>
            <w:tcW w:w="1136" w:type="dxa"/>
            <w:tcBorders>
              <w:top w:val="nil"/>
              <w:left w:val="nil"/>
              <w:bottom w:val="nil"/>
              <w:right w:val="nil"/>
            </w:tcBorders>
            <w:hideMark/>
          </w:tcPr>
          <w:p w14:paraId="5D06C419" w14:textId="41D7C192" w:rsidR="000A2462" w:rsidRDefault="0067490E"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ss</w:t>
            </w:r>
          </w:p>
        </w:tc>
        <w:tc>
          <w:tcPr>
            <w:tcW w:w="1110" w:type="dxa"/>
            <w:tcBorders>
              <w:top w:val="nil"/>
              <w:left w:val="nil"/>
              <w:bottom w:val="nil"/>
              <w:right w:val="nil"/>
            </w:tcBorders>
            <w:hideMark/>
          </w:tcPr>
          <w:p w14:paraId="679DEC9D" w14:textId="19A7A046" w:rsidR="000A2462" w:rsidRDefault="0067490E"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is</w:t>
            </w:r>
          </w:p>
        </w:tc>
      </w:tr>
      <w:tr w:rsidR="000A2462" w14:paraId="469CD94E"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0" w:type="dxa"/>
            <w:tcBorders>
              <w:left w:val="nil"/>
              <w:right w:val="nil"/>
            </w:tcBorders>
            <w:hideMark/>
          </w:tcPr>
          <w:p w14:paraId="6771A5EB" w14:textId="5AE35CCD" w:rsidR="000A2462" w:rsidRPr="0067490E" w:rsidRDefault="0067490E" w:rsidP="00CF5B57">
            <w:pPr>
              <w:autoSpaceDE w:val="0"/>
              <w:autoSpaceDN w:val="0"/>
              <w:adjustRightInd w:val="0"/>
              <w:jc w:val="both"/>
              <w:rPr>
                <w:rFonts w:ascii="Times New Roman" w:hAnsi="Times New Roman" w:cs="Times New Roman"/>
                <w:b w:val="0"/>
                <w:sz w:val="24"/>
                <w:szCs w:val="24"/>
              </w:rPr>
            </w:pPr>
            <w:r w:rsidRPr="0067490E">
              <w:rPr>
                <w:rFonts w:ascii="Arial" w:hAnsi="Arial" w:cs="Arial"/>
                <w:b w:val="0"/>
              </w:rPr>
              <w:t>CoL</w:t>
            </w:r>
            <w:r w:rsidRPr="0067490E">
              <w:rPr>
                <w:rFonts w:ascii="Arial" w:hAnsi="Arial" w:cs="Arial"/>
                <w:b w:val="0"/>
                <w:vertAlign w:val="subscript"/>
              </w:rPr>
              <w:t>2</w:t>
            </w:r>
          </w:p>
        </w:tc>
        <w:tc>
          <w:tcPr>
            <w:tcW w:w="1002" w:type="dxa"/>
            <w:tcBorders>
              <w:left w:val="nil"/>
              <w:right w:val="nil"/>
            </w:tcBorders>
            <w:hideMark/>
          </w:tcPr>
          <w:p w14:paraId="0DF721FC" w14:textId="617FDD2F" w:rsidR="000A2462" w:rsidRDefault="00FE6FCE"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1203" w:type="dxa"/>
            <w:tcBorders>
              <w:left w:val="nil"/>
              <w:right w:val="nil"/>
            </w:tcBorders>
            <w:hideMark/>
          </w:tcPr>
          <w:p w14:paraId="5CDF6C74" w14:textId="30586950" w:rsidR="000A2462" w:rsidRDefault="0067490E"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is</w:t>
            </w:r>
          </w:p>
        </w:tc>
        <w:tc>
          <w:tcPr>
            <w:tcW w:w="1257" w:type="dxa"/>
            <w:tcBorders>
              <w:left w:val="nil"/>
              <w:right w:val="nil"/>
            </w:tcBorders>
            <w:hideMark/>
          </w:tcPr>
          <w:p w14:paraId="025088EB" w14:textId="3372EF67" w:rsidR="000A2462" w:rsidRDefault="0067490E"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is</w:t>
            </w:r>
          </w:p>
        </w:tc>
        <w:tc>
          <w:tcPr>
            <w:tcW w:w="1032" w:type="dxa"/>
            <w:tcBorders>
              <w:left w:val="nil"/>
              <w:right w:val="nil"/>
            </w:tcBorders>
            <w:hideMark/>
          </w:tcPr>
          <w:p w14:paraId="66A14CA0" w14:textId="379EE4C1" w:rsidR="000A2462" w:rsidRDefault="0067490E"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1136" w:type="dxa"/>
            <w:tcBorders>
              <w:left w:val="nil"/>
              <w:right w:val="nil"/>
            </w:tcBorders>
            <w:hideMark/>
          </w:tcPr>
          <w:p w14:paraId="55058B3D" w14:textId="4032D406" w:rsidR="000A2462" w:rsidRDefault="0067490E"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1110" w:type="dxa"/>
            <w:tcBorders>
              <w:left w:val="nil"/>
              <w:right w:val="nil"/>
            </w:tcBorders>
            <w:hideMark/>
          </w:tcPr>
          <w:p w14:paraId="50BB9054" w14:textId="1307505B" w:rsidR="000A2462" w:rsidRDefault="0067490E"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r>
    </w:tbl>
    <w:p w14:paraId="0D8DF7A7" w14:textId="77777777" w:rsidR="007524CE" w:rsidRPr="003E072F" w:rsidRDefault="007524CE" w:rsidP="003E072F">
      <w:pPr>
        <w:pStyle w:val="Body"/>
        <w:rPr>
          <w:rFonts w:ascii="Arial" w:hAnsi="Arial" w:cs="Arial"/>
          <w:b/>
          <w:sz w:val="22"/>
          <w:szCs w:val="22"/>
        </w:rPr>
      </w:pPr>
    </w:p>
    <w:p w14:paraId="3D6780EA" w14:textId="77777777" w:rsidR="003E072F" w:rsidRPr="003E072F" w:rsidRDefault="003E072F" w:rsidP="003E072F">
      <w:pPr>
        <w:pStyle w:val="Body"/>
        <w:rPr>
          <w:rFonts w:ascii="Arial" w:hAnsi="Arial" w:cs="Arial"/>
          <w:b/>
          <w:sz w:val="22"/>
          <w:szCs w:val="22"/>
        </w:rPr>
      </w:pPr>
      <w:r w:rsidRPr="003E072F">
        <w:rPr>
          <w:rFonts w:ascii="Arial" w:hAnsi="Arial" w:cs="Arial"/>
          <w:b/>
          <w:sz w:val="22"/>
          <w:szCs w:val="22"/>
        </w:rPr>
        <w:t>3.3 Infrared Spectral Analysis</w:t>
      </w:r>
    </w:p>
    <w:p w14:paraId="46C968E6" w14:textId="0B92F5C5" w:rsidR="003E072F" w:rsidRPr="003E072F" w:rsidRDefault="003E072F" w:rsidP="003E072F">
      <w:pPr>
        <w:pStyle w:val="Body"/>
        <w:rPr>
          <w:rFonts w:ascii="Arial" w:hAnsi="Arial" w:cs="Arial"/>
        </w:rPr>
      </w:pPr>
      <w:r w:rsidRPr="003E072F">
        <w:rPr>
          <w:rFonts w:ascii="Arial" w:hAnsi="Arial" w:cs="Arial"/>
        </w:rPr>
        <w:t>The characteristic infrared absorption bands of the pyrazolone precursor, the Schiff base ligand, and its cobalt</w:t>
      </w:r>
      <w:r w:rsidR="001033DE">
        <w:rPr>
          <w:rFonts w:ascii="Arial" w:hAnsi="Arial" w:cs="Arial"/>
        </w:rPr>
        <w:t xml:space="preserve"> </w:t>
      </w:r>
      <w:r w:rsidRPr="003E072F">
        <w:rPr>
          <w:rFonts w:ascii="Arial" w:hAnsi="Arial" w:cs="Arial"/>
        </w:rPr>
        <w:t>(II) complex are summarized in Table 3.</w:t>
      </w:r>
    </w:p>
    <w:p w14:paraId="680BF943" w14:textId="3B2F7AB9" w:rsidR="000A2462" w:rsidRPr="003E072F" w:rsidRDefault="00E36EBB" w:rsidP="009D46F4">
      <w:pPr>
        <w:pStyle w:val="Body"/>
        <w:rPr>
          <w:rFonts w:ascii="Arial" w:hAnsi="Arial" w:cs="Arial"/>
        </w:rPr>
      </w:pPr>
      <w:r w:rsidRPr="00E36EBB">
        <w:rPr>
          <w:rFonts w:ascii="Arial" w:hAnsi="Arial" w:cs="Arial"/>
        </w:rPr>
        <w:t>The FT-IR spectra of the precursor, ligand, and cobalt</w:t>
      </w:r>
      <w:r w:rsidR="00F15ECD">
        <w:rPr>
          <w:rFonts w:ascii="Arial" w:hAnsi="Arial" w:cs="Arial"/>
        </w:rPr>
        <w:t xml:space="preserve"> </w:t>
      </w:r>
      <w:r w:rsidRPr="00E36EBB">
        <w:rPr>
          <w:rFonts w:ascii="Arial" w:hAnsi="Arial" w:cs="Arial"/>
        </w:rPr>
        <w:t>(II) complex show significant changes confirming Schiff base formation and coordination. The precursor P</w:t>
      </w:r>
      <w:r w:rsidR="00120FE7">
        <w:rPr>
          <w:rFonts w:ascii="Arial" w:hAnsi="Arial" w:cs="Arial"/>
        </w:rPr>
        <w:t>, (Fig 1)</w:t>
      </w:r>
      <w:r w:rsidRPr="00E36EBB">
        <w:rPr>
          <w:rFonts w:ascii="Arial" w:hAnsi="Arial" w:cs="Arial"/>
        </w:rPr>
        <w:t xml:space="preserve"> displays a strong carbonyl (C=O) absorption at 1697.2 cm</w:t>
      </w:r>
      <w:r w:rsidRPr="00E36EBB">
        <w:rPr>
          <w:rFonts w:ascii="Cambria Math" w:hAnsi="Cambria Math" w:cs="Cambria Math"/>
        </w:rPr>
        <w:t>⁻</w:t>
      </w:r>
      <w:r w:rsidRPr="00E36EBB">
        <w:rPr>
          <w:rFonts w:ascii="Arial" w:hAnsi="Arial" w:cs="Arial"/>
        </w:rPr>
        <w:t xml:space="preserve">¹, which completely disappears in the ligand (L), indicating condensation of the carbonyl group with an amine and consequent </w:t>
      </w:r>
      <w:r w:rsidRPr="00E36EBB">
        <w:rPr>
          <w:rFonts w:ascii="Arial" w:hAnsi="Arial" w:cs="Arial"/>
        </w:rPr>
        <w:lastRenderedPageBreak/>
        <w:t>formation of the azomethine linkage (Nakamoto, 2009). The</w:t>
      </w:r>
      <w:r w:rsidR="00120FE7">
        <w:rPr>
          <w:rFonts w:ascii="Arial" w:hAnsi="Arial" w:cs="Arial"/>
        </w:rPr>
        <w:t xml:space="preserve"> Schiff base</w:t>
      </w:r>
      <w:r w:rsidRPr="00E36EBB">
        <w:rPr>
          <w:rFonts w:ascii="Arial" w:hAnsi="Arial" w:cs="Arial"/>
        </w:rPr>
        <w:t xml:space="preserve"> ligand </w:t>
      </w:r>
      <w:r w:rsidR="00120FE7">
        <w:rPr>
          <w:rFonts w:ascii="Arial" w:hAnsi="Arial" w:cs="Arial"/>
        </w:rPr>
        <w:t xml:space="preserve">(Fig 2) </w:t>
      </w:r>
      <w:r w:rsidRPr="00E36EBB">
        <w:rPr>
          <w:rFonts w:ascii="Arial" w:hAnsi="Arial" w:cs="Arial"/>
        </w:rPr>
        <w:t>exhibits a characteristic azomethine (C=N) stretching band at 1636.3 cm</w:t>
      </w:r>
      <w:r w:rsidRPr="00E36EBB">
        <w:rPr>
          <w:rFonts w:ascii="Cambria Math" w:hAnsi="Cambria Math" w:cs="Cambria Math"/>
        </w:rPr>
        <w:t>⁻</w:t>
      </w:r>
      <w:r w:rsidRPr="00E36EBB">
        <w:rPr>
          <w:rFonts w:ascii="Arial" w:hAnsi="Arial" w:cs="Arial"/>
        </w:rPr>
        <w:t>¹; upon complexation, this band shifts to 1621.4 cm</w:t>
      </w:r>
      <w:r w:rsidRPr="00E36EBB">
        <w:rPr>
          <w:rFonts w:ascii="Cambria Math" w:hAnsi="Cambria Math" w:cs="Cambria Math"/>
        </w:rPr>
        <w:t>⁻</w:t>
      </w:r>
      <w:r w:rsidRPr="00E36EBB">
        <w:rPr>
          <w:rFonts w:ascii="Arial" w:hAnsi="Arial" w:cs="Arial"/>
        </w:rPr>
        <w:t xml:space="preserve">¹, suggesting coordination of the azomethine nitrogen to the </w:t>
      </w:r>
      <w:proofErr w:type="gramStart"/>
      <w:r w:rsidRPr="00E36EBB">
        <w:rPr>
          <w:rFonts w:ascii="Arial" w:hAnsi="Arial" w:cs="Arial"/>
        </w:rPr>
        <w:t>cobalt(</w:t>
      </w:r>
      <w:proofErr w:type="gramEnd"/>
      <w:r w:rsidRPr="00E36EBB">
        <w:rPr>
          <w:rFonts w:ascii="Arial" w:hAnsi="Arial" w:cs="Arial"/>
        </w:rPr>
        <w:t>II) ion (</w:t>
      </w:r>
      <w:proofErr w:type="spellStart"/>
      <w:r w:rsidRPr="00E36EBB">
        <w:rPr>
          <w:rFonts w:ascii="Arial" w:hAnsi="Arial" w:cs="Arial"/>
        </w:rPr>
        <w:t>Alaghaz</w:t>
      </w:r>
      <w:proofErr w:type="spellEnd"/>
      <w:r w:rsidRPr="00E36EBB">
        <w:rPr>
          <w:rFonts w:ascii="Arial" w:hAnsi="Arial" w:cs="Arial"/>
        </w:rPr>
        <w:t xml:space="preserve"> </w:t>
      </w:r>
      <w:r w:rsidRPr="00331B5A">
        <w:rPr>
          <w:rFonts w:ascii="Arial" w:hAnsi="Arial" w:cs="Arial"/>
          <w:i/>
        </w:rPr>
        <w:t>et al</w:t>
      </w:r>
      <w:r w:rsidRPr="00E36EBB">
        <w:rPr>
          <w:rFonts w:ascii="Arial" w:hAnsi="Arial" w:cs="Arial"/>
        </w:rPr>
        <w:t>., 2013).</w:t>
      </w:r>
      <w:r w:rsidR="00331B5A">
        <w:rPr>
          <w:rFonts w:ascii="Arial" w:hAnsi="Arial" w:cs="Arial"/>
        </w:rPr>
        <w:t xml:space="preserve"> </w:t>
      </w:r>
      <w:r w:rsidRPr="00E36EBB">
        <w:rPr>
          <w:rFonts w:ascii="Arial" w:hAnsi="Arial" w:cs="Arial"/>
        </w:rPr>
        <w:t>The O–H stretching vibration observed at 3236.3 cm</w:t>
      </w:r>
      <w:r w:rsidRPr="00E36EBB">
        <w:rPr>
          <w:rFonts w:ascii="Cambria Math" w:hAnsi="Cambria Math" w:cs="Cambria Math"/>
        </w:rPr>
        <w:t>⁻</w:t>
      </w:r>
      <w:r w:rsidRPr="00E36EBB">
        <w:rPr>
          <w:rFonts w:ascii="Arial" w:hAnsi="Arial" w:cs="Arial"/>
        </w:rPr>
        <w:t>¹ in the ligand shifts to 3172.0 cm</w:t>
      </w:r>
      <w:r w:rsidRPr="00E36EBB">
        <w:rPr>
          <w:rFonts w:ascii="Cambria Math" w:hAnsi="Cambria Math" w:cs="Cambria Math"/>
        </w:rPr>
        <w:t>⁻</w:t>
      </w:r>
      <w:r w:rsidRPr="00E36EBB">
        <w:rPr>
          <w:rFonts w:ascii="Arial" w:hAnsi="Arial" w:cs="Arial"/>
        </w:rPr>
        <w:t>¹ in the complex</w:t>
      </w:r>
      <w:r w:rsidR="00FE6FCE">
        <w:rPr>
          <w:rFonts w:ascii="Arial" w:hAnsi="Arial" w:cs="Arial"/>
        </w:rPr>
        <w:t xml:space="preserve"> CoL</w:t>
      </w:r>
      <w:r w:rsidR="00FE6FCE" w:rsidRPr="00FE6FCE">
        <w:rPr>
          <w:rFonts w:ascii="Arial" w:hAnsi="Arial" w:cs="Arial"/>
          <w:vertAlign w:val="subscript"/>
        </w:rPr>
        <w:t>2</w:t>
      </w:r>
      <w:r w:rsidR="00120FE7">
        <w:rPr>
          <w:rFonts w:ascii="Arial" w:hAnsi="Arial" w:cs="Arial"/>
        </w:rPr>
        <w:t xml:space="preserve"> (Fig 3)</w:t>
      </w:r>
      <w:r w:rsidRPr="00E36EBB">
        <w:rPr>
          <w:rFonts w:ascii="Arial" w:hAnsi="Arial" w:cs="Arial"/>
        </w:rPr>
        <w:t>, reflecting possible involvement of the hydroxyl group in coordination</w:t>
      </w:r>
      <w:r w:rsidR="009C467A">
        <w:rPr>
          <w:rFonts w:ascii="Arial" w:hAnsi="Arial" w:cs="Arial"/>
        </w:rPr>
        <w:t xml:space="preserve"> </w:t>
      </w:r>
      <w:r w:rsidRPr="00E36EBB">
        <w:rPr>
          <w:rFonts w:ascii="Arial" w:hAnsi="Arial" w:cs="Arial"/>
        </w:rPr>
        <w:t>(</w:t>
      </w:r>
      <w:proofErr w:type="spellStart"/>
      <w:r w:rsidRPr="00E36EBB">
        <w:rPr>
          <w:rFonts w:ascii="Arial" w:hAnsi="Arial" w:cs="Arial"/>
        </w:rPr>
        <w:t>Alaghaz</w:t>
      </w:r>
      <w:proofErr w:type="spellEnd"/>
      <w:r w:rsidRPr="00E36EBB">
        <w:rPr>
          <w:rFonts w:ascii="Arial" w:hAnsi="Arial" w:cs="Arial"/>
        </w:rPr>
        <w:t xml:space="preserve"> </w:t>
      </w:r>
      <w:r w:rsidRPr="00331B5A">
        <w:rPr>
          <w:rFonts w:ascii="Arial" w:hAnsi="Arial" w:cs="Arial"/>
          <w:i/>
        </w:rPr>
        <w:t>et al</w:t>
      </w:r>
      <w:r w:rsidRPr="00E36EBB">
        <w:rPr>
          <w:rFonts w:ascii="Arial" w:hAnsi="Arial" w:cs="Arial"/>
        </w:rPr>
        <w:t>., 2013). The N–H stretching frequency at 3496.2 cm</w:t>
      </w:r>
      <w:r w:rsidRPr="00E36EBB">
        <w:rPr>
          <w:rFonts w:ascii="Cambria Math" w:hAnsi="Cambria Math" w:cs="Cambria Math"/>
        </w:rPr>
        <w:t>⁻</w:t>
      </w:r>
      <w:r w:rsidRPr="00E36EBB">
        <w:rPr>
          <w:rFonts w:ascii="Arial" w:hAnsi="Arial" w:cs="Arial"/>
        </w:rPr>
        <w:t xml:space="preserve">¹ </w:t>
      </w:r>
      <w:r w:rsidR="009D46F4">
        <w:rPr>
          <w:rFonts w:ascii="Arial" w:hAnsi="Arial" w:cs="Arial"/>
        </w:rPr>
        <w:t>shifts to 3399.3</w:t>
      </w:r>
      <w:r w:rsidRPr="00E36EBB">
        <w:rPr>
          <w:rFonts w:ascii="Arial" w:hAnsi="Arial" w:cs="Arial"/>
        </w:rPr>
        <w:t xml:space="preserve">, indicating </w:t>
      </w:r>
      <w:r w:rsidR="009D46F4">
        <w:rPr>
          <w:rFonts w:ascii="Arial" w:hAnsi="Arial" w:cs="Arial"/>
        </w:rPr>
        <w:t>bonding</w:t>
      </w:r>
      <w:r w:rsidRPr="00E36EBB">
        <w:rPr>
          <w:rFonts w:ascii="Arial" w:hAnsi="Arial" w:cs="Arial"/>
        </w:rPr>
        <w:t xml:space="preserve"> to the metal </w:t>
      </w:r>
      <w:proofErr w:type="spellStart"/>
      <w:r w:rsidRPr="00E36EBB">
        <w:rPr>
          <w:rFonts w:ascii="Arial" w:hAnsi="Arial" w:cs="Arial"/>
        </w:rPr>
        <w:t>centre</w:t>
      </w:r>
      <w:proofErr w:type="spellEnd"/>
      <w:r w:rsidRPr="00E36EBB">
        <w:rPr>
          <w:rFonts w:ascii="Arial" w:hAnsi="Arial" w:cs="Arial"/>
        </w:rPr>
        <w:t>. The C–N stretching vibration shifts from 1323.2 cm</w:t>
      </w:r>
      <w:r w:rsidRPr="00E36EBB">
        <w:rPr>
          <w:rFonts w:ascii="Cambria Math" w:hAnsi="Cambria Math" w:cs="Cambria Math"/>
        </w:rPr>
        <w:t>⁻</w:t>
      </w:r>
      <w:r w:rsidRPr="00E36EBB">
        <w:rPr>
          <w:rFonts w:ascii="Arial" w:hAnsi="Arial" w:cs="Arial"/>
        </w:rPr>
        <w:t>¹ in the ligand to 1267.3 cm</w:t>
      </w:r>
      <w:r w:rsidRPr="00E36EBB">
        <w:rPr>
          <w:rFonts w:ascii="Cambria Math" w:hAnsi="Cambria Math" w:cs="Cambria Math"/>
        </w:rPr>
        <w:t>⁻</w:t>
      </w:r>
      <w:r w:rsidRPr="00E36EBB">
        <w:rPr>
          <w:rFonts w:ascii="Arial" w:hAnsi="Arial" w:cs="Arial"/>
        </w:rPr>
        <w:t>¹ in the complex, confirming partial delocalization of electron density due to metal–nitrogen bond formation (</w:t>
      </w:r>
      <w:r w:rsidR="009D46F4">
        <w:rPr>
          <w:rFonts w:ascii="Arial" w:hAnsi="Arial" w:cs="Arial"/>
        </w:rPr>
        <w:t xml:space="preserve">Silas </w:t>
      </w:r>
      <w:r w:rsidR="009D46F4" w:rsidRPr="009D46F4">
        <w:rPr>
          <w:rFonts w:ascii="Arial" w:hAnsi="Arial" w:cs="Arial"/>
          <w:i/>
        </w:rPr>
        <w:t>et al</w:t>
      </w:r>
      <w:r w:rsidR="009D46F4">
        <w:rPr>
          <w:rFonts w:ascii="Arial" w:hAnsi="Arial" w:cs="Arial"/>
        </w:rPr>
        <w:t>., 2025</w:t>
      </w:r>
      <w:r w:rsidRPr="00E36EBB">
        <w:rPr>
          <w:rFonts w:ascii="Arial" w:hAnsi="Arial" w:cs="Arial"/>
        </w:rPr>
        <w:t>).</w:t>
      </w:r>
      <w:r w:rsidR="00331B5A">
        <w:rPr>
          <w:rFonts w:ascii="Arial" w:hAnsi="Arial" w:cs="Arial"/>
        </w:rPr>
        <w:t xml:space="preserve"> </w:t>
      </w:r>
      <w:r w:rsidRPr="00E36EBB">
        <w:rPr>
          <w:rFonts w:ascii="Arial" w:hAnsi="Arial" w:cs="Arial"/>
        </w:rPr>
        <w:t>Additionally, the appearance of a new band at 760.1 cm</w:t>
      </w:r>
      <w:r w:rsidRPr="00E36EBB">
        <w:rPr>
          <w:rFonts w:ascii="Cambria Math" w:hAnsi="Cambria Math" w:cs="Cambria Math"/>
        </w:rPr>
        <w:t>⁻</w:t>
      </w:r>
      <w:r w:rsidRPr="00E36EBB">
        <w:rPr>
          <w:rFonts w:ascii="Arial" w:hAnsi="Arial" w:cs="Arial"/>
        </w:rPr>
        <w:t xml:space="preserve">¹ </w:t>
      </w:r>
      <w:r w:rsidR="00331B5A">
        <w:rPr>
          <w:rFonts w:ascii="Arial" w:hAnsi="Arial" w:cs="Arial"/>
        </w:rPr>
        <w:t xml:space="preserve">and 677 </w:t>
      </w:r>
      <w:r w:rsidR="00331B5A" w:rsidRPr="00E36EBB">
        <w:rPr>
          <w:rFonts w:ascii="Arial" w:hAnsi="Arial" w:cs="Arial"/>
        </w:rPr>
        <w:t>cm</w:t>
      </w:r>
      <w:r w:rsidR="00331B5A" w:rsidRPr="00E36EBB">
        <w:rPr>
          <w:rFonts w:ascii="Cambria Math" w:hAnsi="Cambria Math" w:cs="Cambria Math"/>
        </w:rPr>
        <w:t>⁻</w:t>
      </w:r>
      <w:r w:rsidR="00331B5A" w:rsidRPr="00E36EBB">
        <w:rPr>
          <w:rFonts w:ascii="Arial" w:hAnsi="Arial" w:cs="Arial"/>
        </w:rPr>
        <w:t>¹</w:t>
      </w:r>
      <w:r w:rsidR="00331B5A">
        <w:rPr>
          <w:rFonts w:ascii="Arial" w:hAnsi="Arial" w:cs="Arial"/>
        </w:rPr>
        <w:t xml:space="preserve"> </w:t>
      </w:r>
      <w:r w:rsidRPr="00E36EBB">
        <w:rPr>
          <w:rFonts w:ascii="Arial" w:hAnsi="Arial" w:cs="Arial"/>
        </w:rPr>
        <w:t xml:space="preserve">in the complex, </w:t>
      </w:r>
      <w:r w:rsidR="00331B5A">
        <w:rPr>
          <w:rFonts w:ascii="Arial" w:hAnsi="Arial" w:cs="Arial"/>
        </w:rPr>
        <w:t xml:space="preserve">which is </w:t>
      </w:r>
      <w:r w:rsidRPr="00E36EBB">
        <w:rPr>
          <w:rFonts w:ascii="Arial" w:hAnsi="Arial" w:cs="Arial"/>
        </w:rPr>
        <w:t>absent in the free ligand, is assignable to M–L (metal–ligand) stretching vibrations (Nakamoto, 2009; Lever, 1984). These IR spectral changes collectively confirm coordination of the Schiff base to cobalt through the azomethine nitrogen</w:t>
      </w:r>
      <w:r w:rsidR="009D46F4">
        <w:rPr>
          <w:rFonts w:ascii="Arial" w:hAnsi="Arial" w:cs="Arial"/>
        </w:rPr>
        <w:t>, primary amine nitrogen</w:t>
      </w:r>
      <w:r w:rsidRPr="00E36EBB">
        <w:rPr>
          <w:rFonts w:ascii="Arial" w:hAnsi="Arial" w:cs="Arial"/>
        </w:rPr>
        <w:t xml:space="preserve"> and phenolic oxygen, suggesting a </w:t>
      </w:r>
      <w:r w:rsidR="009D46F4">
        <w:rPr>
          <w:rFonts w:ascii="Arial" w:hAnsi="Arial" w:cs="Arial"/>
        </w:rPr>
        <w:t>tridentate</w:t>
      </w:r>
      <w:r w:rsidRPr="00E36EBB">
        <w:rPr>
          <w:rFonts w:ascii="Arial" w:hAnsi="Arial" w:cs="Arial"/>
        </w:rPr>
        <w:t xml:space="preserve"> (N</w:t>
      </w:r>
      <w:r w:rsidR="009D46F4">
        <w:rPr>
          <w:rFonts w:ascii="Arial" w:hAnsi="Arial" w:cs="Arial"/>
        </w:rPr>
        <w:t>, N</w:t>
      </w:r>
      <w:r w:rsidRPr="00E36EBB">
        <w:rPr>
          <w:rFonts w:ascii="Arial" w:hAnsi="Arial" w:cs="Arial"/>
        </w:rPr>
        <w:t>,</w:t>
      </w:r>
      <w:r w:rsidR="009D46F4">
        <w:rPr>
          <w:rFonts w:ascii="Arial" w:hAnsi="Arial" w:cs="Arial"/>
        </w:rPr>
        <w:t xml:space="preserve"> </w:t>
      </w:r>
      <w:r w:rsidRPr="00E36EBB">
        <w:rPr>
          <w:rFonts w:ascii="Arial" w:hAnsi="Arial" w:cs="Arial"/>
        </w:rPr>
        <w:t>O) binding mode (</w:t>
      </w:r>
      <w:proofErr w:type="spellStart"/>
      <w:r w:rsidRPr="00E36EBB">
        <w:rPr>
          <w:rFonts w:ascii="Arial" w:hAnsi="Arial" w:cs="Arial"/>
        </w:rPr>
        <w:t>Alaghaz</w:t>
      </w:r>
      <w:proofErr w:type="spellEnd"/>
      <w:r w:rsidRPr="00E36EBB">
        <w:rPr>
          <w:rFonts w:ascii="Arial" w:hAnsi="Arial" w:cs="Arial"/>
        </w:rPr>
        <w:t xml:space="preserve"> </w:t>
      </w:r>
      <w:r w:rsidRPr="00331B5A">
        <w:rPr>
          <w:rFonts w:ascii="Arial" w:hAnsi="Arial" w:cs="Arial"/>
          <w:i/>
        </w:rPr>
        <w:t>et al</w:t>
      </w:r>
      <w:r w:rsidRPr="00E36EBB">
        <w:rPr>
          <w:rFonts w:ascii="Arial" w:hAnsi="Arial" w:cs="Arial"/>
        </w:rPr>
        <w:t>., 2013)</w:t>
      </w:r>
      <w:r w:rsidR="009D46F4">
        <w:rPr>
          <w:rFonts w:ascii="Arial" w:hAnsi="Arial" w:cs="Arial"/>
        </w:rPr>
        <w:t>.</w:t>
      </w:r>
    </w:p>
    <w:p w14:paraId="2E667068" w14:textId="77777777" w:rsidR="000A2462" w:rsidRPr="000A2462" w:rsidRDefault="000A2462" w:rsidP="00441B6F">
      <w:pPr>
        <w:pStyle w:val="Body"/>
        <w:spacing w:after="0"/>
        <w:rPr>
          <w:rFonts w:ascii="Arial" w:hAnsi="Arial" w:cs="Arial"/>
          <w:b/>
          <w:sz w:val="22"/>
          <w:szCs w:val="22"/>
        </w:rPr>
      </w:pPr>
    </w:p>
    <w:p w14:paraId="2AF3234B" w14:textId="77777777" w:rsidR="002926A4" w:rsidRPr="00E10A45" w:rsidRDefault="00E10A45" w:rsidP="002926A4">
      <w:pPr>
        <w:pStyle w:val="Default"/>
        <w:jc w:val="both"/>
        <w:rPr>
          <w:rFonts w:ascii="Arial" w:hAnsi="Arial" w:cs="Arial"/>
          <w:b/>
          <w:color w:val="auto"/>
          <w:sz w:val="20"/>
          <w:szCs w:val="20"/>
        </w:rPr>
      </w:pPr>
      <w:r w:rsidRPr="00E10A45">
        <w:rPr>
          <w:rFonts w:ascii="Arial" w:hAnsi="Arial" w:cs="Arial"/>
          <w:b/>
          <w:color w:val="auto"/>
          <w:sz w:val="20"/>
          <w:szCs w:val="20"/>
        </w:rPr>
        <w:t xml:space="preserve">Table 3: Infra-red Spectra of </w:t>
      </w:r>
      <w:proofErr w:type="spellStart"/>
      <w:r w:rsidRPr="00E10A45">
        <w:rPr>
          <w:rFonts w:ascii="Arial" w:hAnsi="Arial" w:cs="Arial"/>
          <w:b/>
          <w:color w:val="auto"/>
          <w:sz w:val="20"/>
          <w:szCs w:val="20"/>
        </w:rPr>
        <w:t>of</w:t>
      </w:r>
      <w:proofErr w:type="spellEnd"/>
      <w:r w:rsidRPr="00E10A45">
        <w:rPr>
          <w:rFonts w:ascii="Arial" w:hAnsi="Arial" w:cs="Arial"/>
          <w:b/>
          <w:color w:val="auto"/>
          <w:sz w:val="20"/>
          <w:szCs w:val="20"/>
        </w:rPr>
        <w:t xml:space="preserve"> Schiff base Ligand (L) and its Co (II) </w:t>
      </w:r>
      <w:proofErr w:type="gramStart"/>
      <w:r w:rsidRPr="00E10A45">
        <w:rPr>
          <w:rFonts w:ascii="Arial" w:hAnsi="Arial" w:cs="Arial"/>
          <w:b/>
          <w:color w:val="auto"/>
          <w:sz w:val="20"/>
          <w:szCs w:val="20"/>
        </w:rPr>
        <w:t>Complexes  (</w:t>
      </w:r>
      <w:proofErr w:type="spellStart"/>
      <w:proofErr w:type="gramEnd"/>
      <w:r w:rsidRPr="00E10A45">
        <w:rPr>
          <w:rFonts w:ascii="Arial" w:hAnsi="Arial" w:cs="Arial"/>
          <w:b/>
          <w:color w:val="auto"/>
          <w:sz w:val="20"/>
          <w:szCs w:val="20"/>
        </w:rPr>
        <w:t>CoL</w:t>
      </w:r>
      <w:proofErr w:type="spellEnd"/>
      <w:r w:rsidRPr="00E10A45">
        <w:rPr>
          <w:rFonts w:ascii="Arial" w:hAnsi="Arial" w:cs="Arial"/>
          <w:b/>
          <w:color w:val="auto"/>
          <w:sz w:val="20"/>
          <w:szCs w:val="20"/>
        </w:rPr>
        <w:t>)</w:t>
      </w:r>
    </w:p>
    <w:p w14:paraId="4C9DC219" w14:textId="77777777" w:rsidR="002926A4" w:rsidRDefault="002926A4" w:rsidP="002926A4">
      <w:pPr>
        <w:pStyle w:val="Default"/>
        <w:jc w:val="both"/>
        <w:rPr>
          <w:b/>
          <w:color w:val="auto"/>
        </w:rPr>
      </w:pPr>
    </w:p>
    <w:tbl>
      <w:tblPr>
        <w:tblStyle w:val="PlainTable2"/>
        <w:tblW w:w="0" w:type="auto"/>
        <w:tblInd w:w="0" w:type="dxa"/>
        <w:tblLook w:val="04A0" w:firstRow="1" w:lastRow="0" w:firstColumn="1" w:lastColumn="0" w:noHBand="0" w:noVBand="1"/>
      </w:tblPr>
      <w:tblGrid>
        <w:gridCol w:w="2127"/>
        <w:gridCol w:w="2126"/>
        <w:gridCol w:w="1843"/>
        <w:gridCol w:w="2551"/>
      </w:tblGrid>
      <w:tr w:rsidR="00C92F04" w:rsidRPr="000628A5" w14:paraId="17D6166B" w14:textId="77777777" w:rsidTr="005077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5B2C085B" w14:textId="77777777" w:rsidR="00C92F04" w:rsidRPr="000628A5" w:rsidRDefault="00C92F04" w:rsidP="00CF5B57">
            <w:pPr>
              <w:autoSpaceDE w:val="0"/>
              <w:autoSpaceDN w:val="0"/>
              <w:adjustRightInd w:val="0"/>
              <w:jc w:val="both"/>
              <w:rPr>
                <w:rFonts w:ascii="Times New Roman" w:hAnsi="Times New Roman" w:cs="Times New Roman"/>
                <w:sz w:val="24"/>
                <w:szCs w:val="24"/>
              </w:rPr>
            </w:pPr>
            <w:bookmarkStart w:id="2" w:name="_Hlk211201233"/>
          </w:p>
        </w:tc>
        <w:tc>
          <w:tcPr>
            <w:tcW w:w="2126" w:type="dxa"/>
          </w:tcPr>
          <w:p w14:paraId="43496BA4" w14:textId="77777777" w:rsidR="00C92F04" w:rsidRPr="000628A5" w:rsidRDefault="00C92F04"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Frequencies (</w:t>
            </w:r>
            <w:r w:rsidRPr="000628A5">
              <w:rPr>
                <w:rFonts w:ascii="Times New Roman" w:eastAsia="Times New Roman" w:hAnsi="Times New Roman" w:cs="Times New Roman"/>
                <w:sz w:val="24"/>
                <w:szCs w:val="24"/>
                <w:lang w:eastAsia="en-GB"/>
              </w:rPr>
              <w:t>cm</w:t>
            </w:r>
            <w:r w:rsidRPr="000628A5">
              <w:rPr>
                <w:rFonts w:ascii="Times New Roman" w:eastAsia="Times New Roman" w:hAnsi="Times New Roman" w:cs="Times New Roman"/>
                <w:sz w:val="24"/>
                <w:szCs w:val="24"/>
                <w:vertAlign w:val="superscript"/>
                <w:lang w:eastAsia="en-GB"/>
              </w:rPr>
              <w:t>1</w:t>
            </w:r>
            <w:r w:rsidRPr="000628A5">
              <w:rPr>
                <w:rFonts w:ascii="Times New Roman" w:eastAsia="Times New Roman" w:hAnsi="Times New Roman" w:cs="Times New Roman"/>
                <w:sz w:val="24"/>
                <w:szCs w:val="24"/>
                <w:lang w:eastAsia="en-GB"/>
              </w:rPr>
              <w:t>)</w:t>
            </w:r>
          </w:p>
        </w:tc>
        <w:tc>
          <w:tcPr>
            <w:tcW w:w="1843" w:type="dxa"/>
          </w:tcPr>
          <w:p w14:paraId="72B35196" w14:textId="77777777" w:rsidR="00C92F04" w:rsidRPr="000628A5" w:rsidRDefault="00C92F04"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551" w:type="dxa"/>
          </w:tcPr>
          <w:p w14:paraId="644DCD9E" w14:textId="77777777" w:rsidR="00C92F04" w:rsidRPr="000628A5" w:rsidRDefault="00C92F04" w:rsidP="00CF5B57">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C92F04" w:rsidRPr="000628A5" w14:paraId="735A55C8"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0B26CF8E" w14:textId="77777777" w:rsidR="00C92F04" w:rsidRPr="000628A5" w:rsidRDefault="00C92F04" w:rsidP="00CF5B57">
            <w:pPr>
              <w:autoSpaceDE w:val="0"/>
              <w:autoSpaceDN w:val="0"/>
              <w:adjustRightInd w:val="0"/>
              <w:jc w:val="both"/>
              <w:rPr>
                <w:rFonts w:ascii="Times New Roman" w:hAnsi="Times New Roman" w:cs="Times New Roman"/>
                <w:sz w:val="24"/>
                <w:szCs w:val="24"/>
              </w:rPr>
            </w:pPr>
          </w:p>
        </w:tc>
        <w:tc>
          <w:tcPr>
            <w:tcW w:w="2126" w:type="dxa"/>
          </w:tcPr>
          <w:p w14:paraId="6AF53567" w14:textId="77777777" w:rsidR="00C92F04" w:rsidRPr="001F59A4"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EA4C14">
              <w:rPr>
                <w:rFonts w:ascii="Times New Roman" w:hAnsi="Times New Roman" w:cs="Times New Roman"/>
                <w:b/>
                <w:bCs/>
                <w:sz w:val="24"/>
                <w:szCs w:val="24"/>
              </w:rPr>
              <w:t>C</w:t>
            </w:r>
            <w:r w:rsidRPr="00EA4C14">
              <w:rPr>
                <w:rFonts w:ascii="Times New Roman" w:hAnsi="Times New Roman" w:cs="Times New Roman"/>
                <w:b/>
                <w:bCs/>
                <w:sz w:val="24"/>
                <w:szCs w:val="24"/>
                <w:vertAlign w:val="subscript"/>
              </w:rPr>
              <w:t>10</w:t>
            </w:r>
            <w:r w:rsidRPr="00EA4C14">
              <w:rPr>
                <w:rFonts w:ascii="Times New Roman" w:hAnsi="Times New Roman" w:cs="Times New Roman"/>
                <w:b/>
                <w:bCs/>
                <w:sz w:val="24"/>
                <w:szCs w:val="24"/>
              </w:rPr>
              <w:t>H</w:t>
            </w:r>
            <w:r w:rsidRPr="00EA4C14">
              <w:rPr>
                <w:rFonts w:ascii="Times New Roman" w:hAnsi="Times New Roman" w:cs="Times New Roman"/>
                <w:b/>
                <w:bCs/>
                <w:sz w:val="24"/>
                <w:szCs w:val="24"/>
                <w:vertAlign w:val="subscript"/>
              </w:rPr>
              <w:t>10</w:t>
            </w:r>
            <w:r w:rsidRPr="00EA4C14">
              <w:rPr>
                <w:rFonts w:ascii="Times New Roman" w:hAnsi="Times New Roman" w:cs="Times New Roman"/>
                <w:b/>
                <w:bCs/>
                <w:sz w:val="24"/>
                <w:szCs w:val="24"/>
              </w:rPr>
              <w:t>N</w:t>
            </w:r>
            <w:r w:rsidRPr="00EA4C14">
              <w:rPr>
                <w:rFonts w:ascii="Times New Roman" w:hAnsi="Times New Roman" w:cs="Times New Roman"/>
                <w:b/>
                <w:bCs/>
                <w:sz w:val="24"/>
                <w:szCs w:val="24"/>
                <w:vertAlign w:val="subscript"/>
              </w:rPr>
              <w:t>2</w:t>
            </w:r>
            <w:r w:rsidRPr="00EA4C14">
              <w:rPr>
                <w:rFonts w:ascii="Times New Roman" w:hAnsi="Times New Roman" w:cs="Times New Roman"/>
                <w:b/>
                <w:bCs/>
                <w:sz w:val="24"/>
                <w:szCs w:val="24"/>
              </w:rPr>
              <w:t>O</w:t>
            </w:r>
            <w:r>
              <w:rPr>
                <w:rFonts w:ascii="Times New Roman" w:hAnsi="Times New Roman" w:cs="Times New Roman"/>
                <w:b/>
                <w:bCs/>
                <w:sz w:val="24"/>
                <w:szCs w:val="24"/>
              </w:rPr>
              <w:t>[P]</w:t>
            </w:r>
          </w:p>
        </w:tc>
        <w:tc>
          <w:tcPr>
            <w:tcW w:w="1843" w:type="dxa"/>
          </w:tcPr>
          <w:p w14:paraId="5C0EA0CF" w14:textId="77777777" w:rsidR="00C92F04" w:rsidRPr="001F59A4"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205D61">
              <w:rPr>
                <w:rFonts w:ascii="Times New Roman" w:hAnsi="Times New Roman" w:cs="Times New Roman"/>
                <w:b/>
                <w:sz w:val="24"/>
                <w:szCs w:val="24"/>
              </w:rPr>
              <w:t>C</w:t>
            </w:r>
            <w:r w:rsidRPr="00205D61">
              <w:rPr>
                <w:rFonts w:ascii="Times New Roman" w:hAnsi="Times New Roman" w:cs="Times New Roman"/>
                <w:b/>
                <w:sz w:val="24"/>
                <w:szCs w:val="24"/>
                <w:vertAlign w:val="subscript"/>
              </w:rPr>
              <w:t>18</w:t>
            </w:r>
            <w:r w:rsidRPr="00205D61">
              <w:rPr>
                <w:rFonts w:ascii="Times New Roman" w:hAnsi="Times New Roman" w:cs="Times New Roman"/>
                <w:b/>
                <w:sz w:val="24"/>
                <w:szCs w:val="24"/>
              </w:rPr>
              <w:t>H</w:t>
            </w:r>
            <w:r>
              <w:rPr>
                <w:rFonts w:ascii="Times New Roman" w:hAnsi="Times New Roman" w:cs="Times New Roman"/>
                <w:b/>
                <w:sz w:val="24"/>
                <w:szCs w:val="24"/>
                <w:vertAlign w:val="subscript"/>
              </w:rPr>
              <w:t>18</w:t>
            </w:r>
            <w:r w:rsidRPr="00205D61">
              <w:rPr>
                <w:rFonts w:ascii="Times New Roman" w:hAnsi="Times New Roman" w:cs="Times New Roman"/>
                <w:b/>
                <w:sz w:val="24"/>
                <w:szCs w:val="24"/>
              </w:rPr>
              <w:t>N</w:t>
            </w:r>
            <w:r w:rsidRPr="00205D61">
              <w:rPr>
                <w:rFonts w:ascii="Times New Roman" w:hAnsi="Times New Roman" w:cs="Times New Roman"/>
                <w:b/>
                <w:sz w:val="24"/>
                <w:szCs w:val="24"/>
                <w:vertAlign w:val="subscript"/>
              </w:rPr>
              <w:t>4</w:t>
            </w:r>
            <w:r w:rsidRPr="00205D61">
              <w:rPr>
                <w:rFonts w:ascii="Times New Roman" w:hAnsi="Times New Roman" w:cs="Times New Roman"/>
                <w:b/>
                <w:sz w:val="24"/>
                <w:szCs w:val="24"/>
              </w:rPr>
              <w:t>O</w:t>
            </w:r>
            <w:r w:rsidRPr="001F59A4">
              <w:rPr>
                <w:rFonts w:ascii="Times New Roman" w:hAnsi="Times New Roman" w:cs="Times New Roman"/>
                <w:b/>
                <w:sz w:val="24"/>
                <w:szCs w:val="24"/>
              </w:rPr>
              <w:t xml:space="preserve"> [L]</w:t>
            </w:r>
          </w:p>
        </w:tc>
        <w:tc>
          <w:tcPr>
            <w:tcW w:w="2551" w:type="dxa"/>
          </w:tcPr>
          <w:p w14:paraId="383C10B9" w14:textId="5B511FAF" w:rsidR="00C92F04" w:rsidRPr="001F59A4" w:rsidRDefault="0067490E"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bookmarkStart w:id="3" w:name="_Hlk211633846"/>
            <w:r w:rsidRPr="0067490E">
              <w:rPr>
                <w:rFonts w:ascii="Times New Roman" w:eastAsia="Times New Roman" w:hAnsi="Times New Roman" w:cs="Times New Roman"/>
                <w:b/>
                <w:sz w:val="24"/>
                <w:szCs w:val="24"/>
                <w:lang w:eastAsia="en-GB"/>
              </w:rPr>
              <w:t>C</w:t>
            </w:r>
            <w:r w:rsidRPr="0067490E">
              <w:rPr>
                <w:rFonts w:ascii="Times New Roman" w:eastAsia="Times New Roman" w:hAnsi="Times New Roman" w:cs="Times New Roman"/>
                <w:b/>
                <w:sz w:val="24"/>
                <w:szCs w:val="24"/>
                <w:vertAlign w:val="subscript"/>
                <w:lang w:eastAsia="en-GB"/>
              </w:rPr>
              <w:t>36</w:t>
            </w:r>
            <w:r w:rsidRPr="0067490E">
              <w:rPr>
                <w:rFonts w:ascii="Times New Roman" w:eastAsia="Times New Roman" w:hAnsi="Times New Roman" w:cs="Times New Roman"/>
                <w:b/>
                <w:sz w:val="24"/>
                <w:szCs w:val="24"/>
                <w:lang w:eastAsia="en-GB"/>
              </w:rPr>
              <w:t>H</w:t>
            </w:r>
            <w:r w:rsidRPr="0067490E">
              <w:rPr>
                <w:rFonts w:ascii="Times New Roman" w:eastAsia="Times New Roman" w:hAnsi="Times New Roman" w:cs="Times New Roman"/>
                <w:b/>
                <w:sz w:val="24"/>
                <w:szCs w:val="24"/>
                <w:vertAlign w:val="subscript"/>
                <w:lang w:eastAsia="en-GB"/>
              </w:rPr>
              <w:t>34</w:t>
            </w:r>
            <w:r w:rsidRPr="0067490E">
              <w:rPr>
                <w:rFonts w:ascii="Times New Roman" w:eastAsia="Times New Roman" w:hAnsi="Times New Roman" w:cs="Times New Roman"/>
                <w:b/>
                <w:sz w:val="24"/>
                <w:szCs w:val="24"/>
                <w:lang w:eastAsia="en-GB"/>
              </w:rPr>
              <w:t>CoN</w:t>
            </w:r>
            <w:r w:rsidRPr="0067490E">
              <w:rPr>
                <w:rFonts w:ascii="Times New Roman" w:eastAsia="Times New Roman" w:hAnsi="Times New Roman" w:cs="Times New Roman"/>
                <w:b/>
                <w:sz w:val="24"/>
                <w:szCs w:val="24"/>
                <w:vertAlign w:val="subscript"/>
                <w:lang w:eastAsia="en-GB"/>
              </w:rPr>
              <w:t>8</w:t>
            </w:r>
            <w:r w:rsidRPr="0067490E">
              <w:rPr>
                <w:rFonts w:ascii="Times New Roman" w:eastAsia="Times New Roman" w:hAnsi="Times New Roman" w:cs="Times New Roman"/>
                <w:b/>
                <w:sz w:val="24"/>
                <w:szCs w:val="24"/>
                <w:lang w:eastAsia="en-GB"/>
              </w:rPr>
              <w:t>O</w:t>
            </w:r>
            <w:r w:rsidRPr="007524CE">
              <w:rPr>
                <w:rFonts w:ascii="Times New Roman" w:eastAsia="Times New Roman" w:hAnsi="Times New Roman" w:cs="Times New Roman"/>
                <w:sz w:val="24"/>
                <w:szCs w:val="24"/>
                <w:vertAlign w:val="subscript"/>
                <w:lang w:eastAsia="en-GB"/>
              </w:rPr>
              <w:t>2</w:t>
            </w:r>
            <w:bookmarkEnd w:id="3"/>
            <w:r w:rsidR="007524CE" w:rsidRPr="007524CE">
              <w:rPr>
                <w:rFonts w:ascii="Arial" w:hAnsi="Arial" w:cs="Arial"/>
                <w:b/>
                <w:vertAlign w:val="subscript"/>
              </w:rPr>
              <w:t xml:space="preserve"> </w:t>
            </w:r>
            <w:r w:rsidR="007524CE" w:rsidRPr="007524CE">
              <w:rPr>
                <w:rFonts w:ascii="Arial" w:hAnsi="Arial" w:cs="Arial"/>
                <w:b/>
              </w:rPr>
              <w:t>(</w:t>
            </w:r>
            <w:r w:rsidR="00C92F04" w:rsidRPr="001F59A4">
              <w:rPr>
                <w:rFonts w:ascii="Times New Roman" w:hAnsi="Times New Roman" w:cs="Times New Roman"/>
                <w:b/>
                <w:sz w:val="24"/>
                <w:szCs w:val="24"/>
              </w:rPr>
              <w:t>CoL</w:t>
            </w:r>
            <w:r w:rsidR="00331B5A" w:rsidRPr="00331B5A">
              <w:rPr>
                <w:rFonts w:ascii="Times New Roman" w:hAnsi="Times New Roman" w:cs="Times New Roman"/>
                <w:b/>
                <w:sz w:val="24"/>
                <w:szCs w:val="24"/>
                <w:vertAlign w:val="subscript"/>
              </w:rPr>
              <w:t>2</w:t>
            </w:r>
            <w:r w:rsidR="007524CE">
              <w:rPr>
                <w:rFonts w:ascii="Times New Roman" w:hAnsi="Times New Roman" w:cs="Times New Roman"/>
                <w:b/>
                <w:sz w:val="24"/>
                <w:szCs w:val="24"/>
              </w:rPr>
              <w:t>)</w:t>
            </w:r>
          </w:p>
        </w:tc>
      </w:tr>
      <w:tr w:rsidR="00C92F04" w:rsidRPr="000628A5" w14:paraId="49CCEEC4" w14:textId="77777777" w:rsidTr="005077D0">
        <w:tc>
          <w:tcPr>
            <w:cnfStyle w:val="001000000000" w:firstRow="0" w:lastRow="0" w:firstColumn="1" w:lastColumn="0" w:oddVBand="0" w:evenVBand="0" w:oddHBand="0" w:evenHBand="0" w:firstRowFirstColumn="0" w:firstRowLastColumn="0" w:lastRowFirstColumn="0" w:lastRowLastColumn="0"/>
            <w:tcW w:w="2127" w:type="dxa"/>
          </w:tcPr>
          <w:p w14:paraId="6B99CBEB" w14:textId="77777777" w:rsidR="00C92F04" w:rsidRPr="000628A5" w:rsidRDefault="00C92F04" w:rsidP="00CF5B57">
            <w:pPr>
              <w:autoSpaceDE w:val="0"/>
              <w:autoSpaceDN w:val="0"/>
              <w:adjustRightInd w:val="0"/>
              <w:jc w:val="both"/>
              <w:rPr>
                <w:rFonts w:ascii="Times New Roman" w:hAnsi="Times New Roman" w:cs="Times New Roman"/>
                <w:sz w:val="24"/>
                <w:szCs w:val="24"/>
              </w:rPr>
            </w:pPr>
            <w:r w:rsidRPr="000628A5">
              <w:rPr>
                <w:rFonts w:ascii="Times New Roman" w:eastAsia="Times New Roman" w:hAnsi="Times New Roman" w:cs="Times New Roman"/>
                <w:bCs w:val="0"/>
                <w:sz w:val="24"/>
                <w:szCs w:val="24"/>
                <w:lang w:eastAsia="en-GB"/>
              </w:rPr>
              <w:t>N-H stretch</w:t>
            </w:r>
          </w:p>
        </w:tc>
        <w:tc>
          <w:tcPr>
            <w:tcW w:w="2126" w:type="dxa"/>
          </w:tcPr>
          <w:p w14:paraId="0630F6BA"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58C2">
              <w:rPr>
                <w:rFonts w:ascii="Times New Roman" w:hAnsi="Times New Roman" w:cs="Times New Roman"/>
                <w:sz w:val="24"/>
                <w:szCs w:val="24"/>
              </w:rPr>
              <w:t>3125.4 (m)</w:t>
            </w:r>
          </w:p>
        </w:tc>
        <w:tc>
          <w:tcPr>
            <w:tcW w:w="1843" w:type="dxa"/>
          </w:tcPr>
          <w:p w14:paraId="1F75F6E5"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 xml:space="preserve">3496.2  </w:t>
            </w:r>
          </w:p>
        </w:tc>
        <w:tc>
          <w:tcPr>
            <w:tcW w:w="2551" w:type="dxa"/>
          </w:tcPr>
          <w:p w14:paraId="0B8D60F3" w14:textId="765E406E" w:rsidR="00C92F04" w:rsidRPr="000628A5" w:rsidRDefault="00E36EBB"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3399.3</w:t>
            </w:r>
          </w:p>
        </w:tc>
      </w:tr>
      <w:tr w:rsidR="002F0D4E" w:rsidRPr="000628A5" w14:paraId="74989B47"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18A19186" w14:textId="35CBAAE4" w:rsidR="002F0D4E" w:rsidRPr="000628A5" w:rsidRDefault="00016A78" w:rsidP="00CF5B57">
            <w:pPr>
              <w:autoSpaceDE w:val="0"/>
              <w:autoSpaceDN w:val="0"/>
              <w:adjustRightInd w:val="0"/>
              <w:jc w:val="both"/>
              <w:rPr>
                <w:rFonts w:ascii="Times New Roman" w:hAnsi="Times New Roman"/>
                <w:bCs w:val="0"/>
                <w:sz w:val="24"/>
                <w:szCs w:val="24"/>
                <w:lang w:eastAsia="en-GB"/>
              </w:rPr>
            </w:pPr>
            <w:r>
              <w:rPr>
                <w:rFonts w:ascii="Times New Roman" w:hAnsi="Times New Roman"/>
                <w:bCs w:val="0"/>
                <w:sz w:val="24"/>
                <w:szCs w:val="24"/>
                <w:lang w:eastAsia="en-GB"/>
              </w:rPr>
              <w:t>O-H stretch</w:t>
            </w:r>
          </w:p>
        </w:tc>
        <w:tc>
          <w:tcPr>
            <w:tcW w:w="2126" w:type="dxa"/>
          </w:tcPr>
          <w:p w14:paraId="09587D40" w14:textId="65A4DB23" w:rsidR="002F0D4E" w:rsidRPr="00FB58C2" w:rsidRDefault="00016A78"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 -</w:t>
            </w:r>
          </w:p>
        </w:tc>
        <w:tc>
          <w:tcPr>
            <w:tcW w:w="1843" w:type="dxa"/>
          </w:tcPr>
          <w:p w14:paraId="22C9C33D" w14:textId="636010A9" w:rsidR="002F0D4E" w:rsidRPr="000628A5" w:rsidRDefault="00016A78"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3236.3</w:t>
            </w:r>
          </w:p>
        </w:tc>
        <w:tc>
          <w:tcPr>
            <w:tcW w:w="2551" w:type="dxa"/>
          </w:tcPr>
          <w:p w14:paraId="3153BD79" w14:textId="05C91B43" w:rsidR="002F0D4E" w:rsidRPr="000628A5" w:rsidRDefault="00016A78"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3172.0</w:t>
            </w:r>
          </w:p>
        </w:tc>
      </w:tr>
      <w:tr w:rsidR="00C92F04" w:rsidRPr="000628A5" w14:paraId="24C65765" w14:textId="77777777" w:rsidTr="005077D0">
        <w:tc>
          <w:tcPr>
            <w:cnfStyle w:val="001000000000" w:firstRow="0" w:lastRow="0" w:firstColumn="1" w:lastColumn="0" w:oddVBand="0" w:evenVBand="0" w:oddHBand="0" w:evenHBand="0" w:firstRowFirstColumn="0" w:firstRowLastColumn="0" w:lastRowFirstColumn="0" w:lastRowLastColumn="0"/>
            <w:tcW w:w="2127" w:type="dxa"/>
          </w:tcPr>
          <w:p w14:paraId="55F0C0A6" w14:textId="77777777" w:rsidR="00C92F04" w:rsidRPr="000628A5" w:rsidRDefault="00C92F04" w:rsidP="00CF5B57">
            <w:pPr>
              <w:autoSpaceDE w:val="0"/>
              <w:autoSpaceDN w:val="0"/>
              <w:adjustRightInd w:val="0"/>
              <w:jc w:val="both"/>
              <w:rPr>
                <w:rFonts w:ascii="Times New Roman" w:hAnsi="Times New Roman" w:cs="Times New Roman"/>
                <w:sz w:val="24"/>
                <w:szCs w:val="24"/>
              </w:rPr>
            </w:pPr>
            <w:r w:rsidRPr="000628A5">
              <w:rPr>
                <w:rFonts w:ascii="Times New Roman" w:hAnsi="Times New Roman" w:cs="Times New Roman"/>
                <w:sz w:val="24"/>
                <w:szCs w:val="24"/>
              </w:rPr>
              <w:t>C-H stretch</w:t>
            </w:r>
          </w:p>
        </w:tc>
        <w:tc>
          <w:tcPr>
            <w:tcW w:w="2126" w:type="dxa"/>
          </w:tcPr>
          <w:p w14:paraId="101B8C48"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58C2">
              <w:rPr>
                <w:rFonts w:ascii="Times New Roman" w:hAnsi="Times New Roman" w:cs="Times New Roman"/>
                <w:sz w:val="24"/>
                <w:szCs w:val="24"/>
              </w:rPr>
              <w:t>2924.1</w:t>
            </w:r>
            <w:r>
              <w:rPr>
                <w:rFonts w:ascii="Times New Roman" w:hAnsi="Times New Roman" w:cs="Times New Roman"/>
                <w:sz w:val="24"/>
                <w:szCs w:val="24"/>
              </w:rPr>
              <w:t xml:space="preserve"> </w:t>
            </w:r>
            <w:r w:rsidRPr="00FB58C2">
              <w:rPr>
                <w:rFonts w:ascii="Times New Roman" w:hAnsi="Times New Roman" w:cs="Times New Roman"/>
                <w:sz w:val="24"/>
                <w:szCs w:val="24"/>
              </w:rPr>
              <w:t>(w)</w:t>
            </w:r>
          </w:p>
        </w:tc>
        <w:tc>
          <w:tcPr>
            <w:tcW w:w="1843" w:type="dxa"/>
          </w:tcPr>
          <w:p w14:paraId="0BE14FD2"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2961.4</w:t>
            </w:r>
          </w:p>
        </w:tc>
        <w:tc>
          <w:tcPr>
            <w:tcW w:w="2551" w:type="dxa"/>
          </w:tcPr>
          <w:p w14:paraId="5DBFDE77" w14:textId="77777777" w:rsidR="00C92F04" w:rsidRPr="00C06EA7"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C06EA7">
              <w:rPr>
                <w:rStyle w:val="Strong"/>
                <w:rFonts w:ascii="Times New Roman" w:hAnsi="Times New Roman" w:cs="Times New Roman"/>
                <w:b w:val="0"/>
              </w:rPr>
              <w:t>2952.1</w:t>
            </w:r>
          </w:p>
        </w:tc>
      </w:tr>
      <w:tr w:rsidR="00C92F04" w:rsidRPr="000628A5" w14:paraId="381008C5"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68138133" w14:textId="77777777" w:rsidR="00C92F04" w:rsidRPr="000628A5" w:rsidRDefault="00C92F04" w:rsidP="00CF5B57">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C=O</w:t>
            </w:r>
          </w:p>
        </w:tc>
        <w:tc>
          <w:tcPr>
            <w:tcW w:w="2126" w:type="dxa"/>
          </w:tcPr>
          <w:p w14:paraId="4F50749E" w14:textId="77777777" w:rsidR="00C92F04" w:rsidRPr="000628A5"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58C2">
              <w:rPr>
                <w:rFonts w:ascii="Times New Roman" w:hAnsi="Times New Roman" w:cs="Times New Roman"/>
                <w:sz w:val="24"/>
                <w:szCs w:val="24"/>
              </w:rPr>
              <w:t>1697.2(s)</w:t>
            </w:r>
          </w:p>
        </w:tc>
        <w:tc>
          <w:tcPr>
            <w:tcW w:w="1843" w:type="dxa"/>
          </w:tcPr>
          <w:p w14:paraId="5C96AB3C" w14:textId="77777777" w:rsidR="00C92F04" w:rsidRPr="000628A5"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tc>
        <w:tc>
          <w:tcPr>
            <w:tcW w:w="2551" w:type="dxa"/>
          </w:tcPr>
          <w:p w14:paraId="1B3414D6" w14:textId="77777777" w:rsidR="00C92F04" w:rsidRPr="00C06EA7"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rPr>
            </w:pPr>
            <w:r w:rsidRPr="00C06EA7">
              <w:rPr>
                <w:rStyle w:val="Strong"/>
                <w:rFonts w:ascii="Times New Roman" w:hAnsi="Times New Roman" w:cs="Times New Roman"/>
                <w:b w:val="0"/>
              </w:rPr>
              <w:t xml:space="preserve"> </w:t>
            </w:r>
            <w:r w:rsidRPr="00C06EA7">
              <w:rPr>
                <w:rStyle w:val="Strong"/>
                <w:b w:val="0"/>
              </w:rPr>
              <w:t xml:space="preserve">     -</w:t>
            </w:r>
          </w:p>
        </w:tc>
      </w:tr>
      <w:tr w:rsidR="00C92F04" w:rsidRPr="000628A5" w14:paraId="54A40C69" w14:textId="77777777" w:rsidTr="005077D0">
        <w:tc>
          <w:tcPr>
            <w:cnfStyle w:val="001000000000" w:firstRow="0" w:lastRow="0" w:firstColumn="1" w:lastColumn="0" w:oddVBand="0" w:evenVBand="0" w:oddHBand="0" w:evenHBand="0" w:firstRowFirstColumn="0" w:firstRowLastColumn="0" w:lastRowFirstColumn="0" w:lastRowLastColumn="0"/>
            <w:tcW w:w="2127" w:type="dxa"/>
          </w:tcPr>
          <w:p w14:paraId="5A2D3BCA" w14:textId="77777777" w:rsidR="00C92F04" w:rsidRPr="000628A5" w:rsidRDefault="00C92F04" w:rsidP="00CF5B57">
            <w:pPr>
              <w:autoSpaceDE w:val="0"/>
              <w:autoSpaceDN w:val="0"/>
              <w:adjustRightInd w:val="0"/>
              <w:jc w:val="both"/>
              <w:rPr>
                <w:rFonts w:ascii="Times New Roman" w:hAnsi="Times New Roman" w:cs="Times New Roman"/>
                <w:sz w:val="24"/>
                <w:szCs w:val="24"/>
              </w:rPr>
            </w:pPr>
            <w:r w:rsidRPr="000628A5">
              <w:rPr>
                <w:rFonts w:ascii="Times New Roman" w:hAnsi="Times New Roman" w:cs="Times New Roman"/>
                <w:sz w:val="24"/>
                <w:szCs w:val="24"/>
              </w:rPr>
              <w:t>C=N stretch</w:t>
            </w:r>
          </w:p>
        </w:tc>
        <w:tc>
          <w:tcPr>
            <w:tcW w:w="2126" w:type="dxa"/>
          </w:tcPr>
          <w:p w14:paraId="145BA680"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w:t>
            </w:r>
          </w:p>
        </w:tc>
        <w:tc>
          <w:tcPr>
            <w:tcW w:w="1843" w:type="dxa"/>
          </w:tcPr>
          <w:p w14:paraId="1B0F487B"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 xml:space="preserve">1636.3 </w:t>
            </w:r>
          </w:p>
        </w:tc>
        <w:tc>
          <w:tcPr>
            <w:tcW w:w="2551" w:type="dxa"/>
          </w:tcPr>
          <w:p w14:paraId="345C5134" w14:textId="6C3195DB" w:rsidR="00C92F04" w:rsidRPr="00C06EA7"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C06EA7">
              <w:rPr>
                <w:rStyle w:val="Strong"/>
                <w:rFonts w:ascii="Times New Roman" w:hAnsi="Times New Roman" w:cs="Times New Roman"/>
                <w:b w:val="0"/>
              </w:rPr>
              <w:t>16</w:t>
            </w:r>
            <w:r w:rsidR="00016A78">
              <w:rPr>
                <w:rStyle w:val="Strong"/>
                <w:rFonts w:ascii="Times New Roman" w:hAnsi="Times New Roman" w:cs="Times New Roman"/>
                <w:b w:val="0"/>
              </w:rPr>
              <w:t>21</w:t>
            </w:r>
            <w:r w:rsidRPr="00C06EA7">
              <w:rPr>
                <w:rStyle w:val="Strong"/>
                <w:rFonts w:ascii="Times New Roman" w:hAnsi="Times New Roman" w:cs="Times New Roman"/>
                <w:b w:val="0"/>
              </w:rPr>
              <w:t>.</w:t>
            </w:r>
            <w:r w:rsidR="00016A78">
              <w:rPr>
                <w:rStyle w:val="Strong"/>
                <w:rFonts w:ascii="Times New Roman" w:hAnsi="Times New Roman" w:cs="Times New Roman"/>
                <w:b w:val="0"/>
              </w:rPr>
              <w:t>4</w:t>
            </w:r>
          </w:p>
        </w:tc>
      </w:tr>
      <w:tr w:rsidR="00C92F04" w:rsidRPr="000628A5" w14:paraId="2A0324C5"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47CEDCA" w14:textId="77777777" w:rsidR="00C92F04" w:rsidRPr="000628A5" w:rsidRDefault="00C92F04" w:rsidP="00CF5B57">
            <w:pPr>
              <w:autoSpaceDE w:val="0"/>
              <w:autoSpaceDN w:val="0"/>
              <w:adjustRightInd w:val="0"/>
              <w:jc w:val="both"/>
              <w:rPr>
                <w:rFonts w:ascii="Times New Roman" w:hAnsi="Times New Roman" w:cs="Times New Roman"/>
                <w:sz w:val="24"/>
                <w:szCs w:val="24"/>
              </w:rPr>
            </w:pPr>
            <w:r w:rsidRPr="000628A5">
              <w:rPr>
                <w:rFonts w:ascii="Times New Roman" w:hAnsi="Times New Roman" w:cs="Times New Roman"/>
                <w:sz w:val="24"/>
                <w:szCs w:val="24"/>
              </w:rPr>
              <w:t>C=C stretch</w:t>
            </w:r>
          </w:p>
        </w:tc>
        <w:tc>
          <w:tcPr>
            <w:tcW w:w="2126" w:type="dxa"/>
          </w:tcPr>
          <w:p w14:paraId="37BB2976" w14:textId="77777777" w:rsidR="00C92F04" w:rsidRPr="000628A5"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58C2">
              <w:rPr>
                <w:rFonts w:ascii="Times New Roman" w:hAnsi="Times New Roman" w:cs="Times New Roman"/>
                <w:sz w:val="24"/>
                <w:szCs w:val="24"/>
              </w:rPr>
              <w:t>1496.5</w:t>
            </w:r>
            <w:r>
              <w:rPr>
                <w:rFonts w:ascii="Times New Roman" w:hAnsi="Times New Roman" w:cs="Times New Roman"/>
                <w:sz w:val="24"/>
                <w:szCs w:val="24"/>
              </w:rPr>
              <w:t xml:space="preserve"> </w:t>
            </w:r>
            <w:r w:rsidRPr="00FB58C2">
              <w:rPr>
                <w:rFonts w:ascii="Times New Roman" w:hAnsi="Times New Roman" w:cs="Times New Roman"/>
                <w:sz w:val="24"/>
                <w:szCs w:val="24"/>
              </w:rPr>
              <w:t>(s)</w:t>
            </w:r>
          </w:p>
        </w:tc>
        <w:tc>
          <w:tcPr>
            <w:tcW w:w="1843" w:type="dxa"/>
          </w:tcPr>
          <w:p w14:paraId="22326DDC" w14:textId="77777777" w:rsidR="00C92F04" w:rsidRPr="000628A5"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1561.8</w:t>
            </w:r>
          </w:p>
        </w:tc>
        <w:tc>
          <w:tcPr>
            <w:tcW w:w="2551" w:type="dxa"/>
          </w:tcPr>
          <w:p w14:paraId="03AD4A2C" w14:textId="77777777" w:rsidR="00C92F04" w:rsidRPr="00C06EA7"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06EA7">
              <w:rPr>
                <w:rStyle w:val="Strong"/>
                <w:rFonts w:ascii="Times New Roman" w:hAnsi="Times New Roman" w:cs="Times New Roman"/>
                <w:b w:val="0"/>
              </w:rPr>
              <w:t xml:space="preserve"> 1535.7</w:t>
            </w:r>
          </w:p>
        </w:tc>
      </w:tr>
      <w:tr w:rsidR="00C92F04" w:rsidRPr="000628A5" w14:paraId="258D621A" w14:textId="77777777" w:rsidTr="005077D0">
        <w:tc>
          <w:tcPr>
            <w:cnfStyle w:val="001000000000" w:firstRow="0" w:lastRow="0" w:firstColumn="1" w:lastColumn="0" w:oddVBand="0" w:evenVBand="0" w:oddHBand="0" w:evenHBand="0" w:firstRowFirstColumn="0" w:firstRowLastColumn="0" w:lastRowFirstColumn="0" w:lastRowLastColumn="0"/>
            <w:tcW w:w="2127" w:type="dxa"/>
          </w:tcPr>
          <w:p w14:paraId="55A6688A" w14:textId="77777777" w:rsidR="00C92F04" w:rsidRPr="000628A5" w:rsidRDefault="00C92F04" w:rsidP="00CF5B57">
            <w:pPr>
              <w:autoSpaceDE w:val="0"/>
              <w:autoSpaceDN w:val="0"/>
              <w:adjustRightInd w:val="0"/>
              <w:jc w:val="both"/>
              <w:rPr>
                <w:rFonts w:ascii="Times New Roman" w:hAnsi="Times New Roman" w:cs="Times New Roman"/>
                <w:sz w:val="24"/>
                <w:szCs w:val="24"/>
              </w:rPr>
            </w:pPr>
            <w:r w:rsidRPr="000628A5">
              <w:rPr>
                <w:rFonts w:ascii="Times New Roman" w:hAnsi="Times New Roman" w:cs="Times New Roman"/>
                <w:sz w:val="24"/>
                <w:szCs w:val="24"/>
              </w:rPr>
              <w:t>C-N stretch</w:t>
            </w:r>
          </w:p>
        </w:tc>
        <w:tc>
          <w:tcPr>
            <w:tcW w:w="2126" w:type="dxa"/>
          </w:tcPr>
          <w:p w14:paraId="6C056134"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B58C2">
              <w:rPr>
                <w:rFonts w:ascii="Times New Roman" w:hAnsi="Times New Roman" w:cs="Times New Roman"/>
                <w:sz w:val="24"/>
                <w:szCs w:val="24"/>
              </w:rPr>
              <w:t>1343.7</w:t>
            </w:r>
            <w:r>
              <w:rPr>
                <w:rFonts w:ascii="Times New Roman" w:hAnsi="Times New Roman" w:cs="Times New Roman"/>
                <w:sz w:val="24"/>
                <w:szCs w:val="24"/>
              </w:rPr>
              <w:t xml:space="preserve"> </w:t>
            </w:r>
            <w:r w:rsidRPr="00FB58C2">
              <w:rPr>
                <w:rFonts w:ascii="Times New Roman" w:hAnsi="Times New Roman" w:cs="Times New Roman"/>
                <w:sz w:val="24"/>
                <w:szCs w:val="24"/>
              </w:rPr>
              <w:t>(m)</w:t>
            </w:r>
          </w:p>
        </w:tc>
        <w:tc>
          <w:tcPr>
            <w:tcW w:w="1843" w:type="dxa"/>
          </w:tcPr>
          <w:p w14:paraId="256EF763"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 xml:space="preserve">1323.2 </w:t>
            </w:r>
          </w:p>
        </w:tc>
        <w:tc>
          <w:tcPr>
            <w:tcW w:w="2551" w:type="dxa"/>
          </w:tcPr>
          <w:p w14:paraId="2D154F3B" w14:textId="77777777" w:rsidR="00C92F04" w:rsidRPr="00C06EA7"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C06EA7">
              <w:rPr>
                <w:rStyle w:val="Strong"/>
                <w:rFonts w:ascii="Times New Roman" w:hAnsi="Times New Roman" w:cs="Times New Roman"/>
                <w:b w:val="0"/>
              </w:rPr>
              <w:t>1267.3</w:t>
            </w:r>
          </w:p>
        </w:tc>
      </w:tr>
      <w:tr w:rsidR="00C92F04" w:rsidRPr="000628A5" w14:paraId="30E39D86"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3BF946DA" w14:textId="77777777" w:rsidR="00C92F04" w:rsidRPr="000628A5" w:rsidRDefault="00C92F04" w:rsidP="00CF5B57">
            <w:pPr>
              <w:tabs>
                <w:tab w:val="left" w:pos="1004"/>
              </w:tabs>
              <w:autoSpaceDE w:val="0"/>
              <w:autoSpaceDN w:val="0"/>
              <w:adjustRightInd w:val="0"/>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C-N/Ring Skeletal</w:t>
            </w:r>
          </w:p>
        </w:tc>
        <w:tc>
          <w:tcPr>
            <w:tcW w:w="2126" w:type="dxa"/>
          </w:tcPr>
          <w:p w14:paraId="651FF701" w14:textId="77777777" w:rsidR="00C92F04" w:rsidRPr="000628A5"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FB58C2">
              <w:rPr>
                <w:rFonts w:ascii="Times New Roman" w:hAnsi="Times New Roman" w:cs="Times New Roman"/>
                <w:sz w:val="24"/>
                <w:szCs w:val="24"/>
              </w:rPr>
              <w:t>1198.3 (m)</w:t>
            </w:r>
          </w:p>
        </w:tc>
        <w:tc>
          <w:tcPr>
            <w:tcW w:w="1843" w:type="dxa"/>
          </w:tcPr>
          <w:p w14:paraId="1653CB17" w14:textId="77777777" w:rsidR="00C92F04" w:rsidRPr="000628A5"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     -                         </w:t>
            </w:r>
          </w:p>
        </w:tc>
        <w:tc>
          <w:tcPr>
            <w:tcW w:w="2551" w:type="dxa"/>
          </w:tcPr>
          <w:p w14:paraId="27A2F026" w14:textId="77777777" w:rsidR="00C92F04" w:rsidRPr="00C06EA7"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Style w:val="Strong"/>
                <w:rFonts w:ascii="Times New Roman" w:hAnsi="Times New Roman" w:cs="Times New Roman"/>
                <w:b w:val="0"/>
              </w:rPr>
            </w:pPr>
            <w:r w:rsidRPr="00C06EA7">
              <w:rPr>
                <w:rStyle w:val="Strong"/>
                <w:rFonts w:ascii="Times New Roman" w:hAnsi="Times New Roman" w:cs="Times New Roman"/>
                <w:b w:val="0"/>
              </w:rPr>
              <w:t xml:space="preserve">  </w:t>
            </w:r>
            <w:r w:rsidRPr="00C06EA7">
              <w:rPr>
                <w:rStyle w:val="Strong"/>
                <w:b w:val="0"/>
              </w:rPr>
              <w:t xml:space="preserve">     -</w:t>
            </w:r>
          </w:p>
        </w:tc>
      </w:tr>
      <w:tr w:rsidR="00C92F04" w:rsidRPr="000628A5" w14:paraId="1C8EC872" w14:textId="77777777" w:rsidTr="005077D0">
        <w:tc>
          <w:tcPr>
            <w:cnfStyle w:val="001000000000" w:firstRow="0" w:lastRow="0" w:firstColumn="1" w:lastColumn="0" w:oddVBand="0" w:evenVBand="0" w:oddHBand="0" w:evenHBand="0" w:firstRowFirstColumn="0" w:firstRowLastColumn="0" w:lastRowFirstColumn="0" w:lastRowLastColumn="0"/>
            <w:tcW w:w="2127" w:type="dxa"/>
          </w:tcPr>
          <w:p w14:paraId="271EEE9B" w14:textId="77777777" w:rsidR="00C92F04" w:rsidRPr="000628A5" w:rsidRDefault="00C92F04" w:rsidP="00CF5B57">
            <w:pPr>
              <w:autoSpaceDE w:val="0"/>
              <w:autoSpaceDN w:val="0"/>
              <w:adjustRightInd w:val="0"/>
              <w:jc w:val="both"/>
              <w:rPr>
                <w:rFonts w:ascii="Times New Roman" w:hAnsi="Times New Roman" w:cs="Times New Roman"/>
                <w:sz w:val="24"/>
                <w:szCs w:val="24"/>
              </w:rPr>
            </w:pPr>
            <w:r w:rsidRPr="000628A5">
              <w:rPr>
                <w:rFonts w:ascii="Times New Roman" w:eastAsia="Times New Roman" w:hAnsi="Times New Roman" w:cs="Times New Roman"/>
                <w:sz w:val="24"/>
                <w:szCs w:val="24"/>
                <w:lang w:eastAsia="en-GB"/>
              </w:rPr>
              <w:t xml:space="preserve"> </w:t>
            </w:r>
            <w:r w:rsidRPr="000628A5">
              <w:rPr>
                <w:rFonts w:ascii="Times New Roman" w:eastAsia="Times New Roman" w:hAnsi="Times New Roman" w:cs="Times New Roman"/>
                <w:bCs w:val="0"/>
                <w:sz w:val="24"/>
                <w:szCs w:val="24"/>
                <w:lang w:eastAsia="en-GB"/>
              </w:rPr>
              <w:t>C-O stretch</w:t>
            </w:r>
            <w:r w:rsidRPr="000628A5">
              <w:rPr>
                <w:rFonts w:ascii="Times New Roman" w:eastAsia="Times New Roman" w:hAnsi="Times New Roman" w:cs="Times New Roman"/>
                <w:sz w:val="24"/>
                <w:szCs w:val="24"/>
                <w:lang w:eastAsia="en-GB"/>
              </w:rPr>
              <w:t>.</w:t>
            </w:r>
          </w:p>
        </w:tc>
        <w:tc>
          <w:tcPr>
            <w:tcW w:w="2126" w:type="dxa"/>
          </w:tcPr>
          <w:p w14:paraId="68B46A60"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43" w:type="dxa"/>
          </w:tcPr>
          <w:p w14:paraId="6C61DC4F" w14:textId="77777777" w:rsidR="00C92F04" w:rsidRPr="000628A5"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1073.5</w:t>
            </w:r>
          </w:p>
        </w:tc>
        <w:tc>
          <w:tcPr>
            <w:tcW w:w="2551" w:type="dxa"/>
          </w:tcPr>
          <w:p w14:paraId="014DB113" w14:textId="77777777" w:rsidR="00C92F04" w:rsidRPr="00C06EA7" w:rsidRDefault="00C92F04" w:rsidP="00CF5B57">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4"/>
                <w:szCs w:val="24"/>
              </w:rPr>
            </w:pPr>
            <w:r w:rsidRPr="00C06EA7">
              <w:rPr>
                <w:rStyle w:val="Strong"/>
                <w:rFonts w:ascii="Times New Roman" w:hAnsi="Times New Roman" w:cs="Times New Roman"/>
                <w:b w:val="0"/>
              </w:rPr>
              <w:t>1110.7</w:t>
            </w:r>
          </w:p>
        </w:tc>
      </w:tr>
      <w:tr w:rsidR="00C92F04" w:rsidRPr="000628A5" w14:paraId="6628E602"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7" w:type="dxa"/>
          </w:tcPr>
          <w:p w14:paraId="2CAC8D24" w14:textId="77777777" w:rsidR="00C92F04" w:rsidRPr="000628A5" w:rsidRDefault="00C92F04" w:rsidP="00CF5B57">
            <w:pPr>
              <w:autoSpaceDE w:val="0"/>
              <w:autoSpaceDN w:val="0"/>
              <w:adjustRightInd w:val="0"/>
              <w:jc w:val="both"/>
              <w:rPr>
                <w:rFonts w:ascii="Times New Roman" w:eastAsia="Times New Roman" w:hAnsi="Times New Roman" w:cs="Times New Roman"/>
                <w:bCs w:val="0"/>
                <w:sz w:val="24"/>
                <w:szCs w:val="24"/>
                <w:lang w:eastAsia="en-GB"/>
              </w:rPr>
            </w:pPr>
            <w:r w:rsidRPr="000628A5">
              <w:rPr>
                <w:rFonts w:ascii="Times New Roman" w:eastAsia="Times New Roman" w:hAnsi="Times New Roman" w:cs="Times New Roman"/>
                <w:bCs w:val="0"/>
                <w:sz w:val="24"/>
                <w:szCs w:val="24"/>
                <w:lang w:eastAsia="en-GB"/>
              </w:rPr>
              <w:t>M-L</w:t>
            </w:r>
          </w:p>
        </w:tc>
        <w:tc>
          <w:tcPr>
            <w:tcW w:w="2126" w:type="dxa"/>
          </w:tcPr>
          <w:p w14:paraId="72AF673E" w14:textId="77777777" w:rsidR="00C92F04" w:rsidRPr="000628A5"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w:t>
            </w:r>
          </w:p>
        </w:tc>
        <w:tc>
          <w:tcPr>
            <w:tcW w:w="1843" w:type="dxa"/>
          </w:tcPr>
          <w:p w14:paraId="4E18B0D1" w14:textId="77777777" w:rsidR="00C92F04" w:rsidRPr="000628A5"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551" w:type="dxa"/>
          </w:tcPr>
          <w:p w14:paraId="24442AC1" w14:textId="53ACF444" w:rsidR="00C92F04" w:rsidRPr="00C06EA7" w:rsidRDefault="00C92F04" w:rsidP="00CF5B57">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C06EA7">
              <w:rPr>
                <w:rStyle w:val="Strong"/>
                <w:rFonts w:ascii="Times New Roman" w:hAnsi="Times New Roman" w:cs="Times New Roman"/>
                <w:b w:val="0"/>
              </w:rPr>
              <w:t>760.1</w:t>
            </w:r>
            <w:r w:rsidR="00331B5A">
              <w:rPr>
                <w:rStyle w:val="Strong"/>
                <w:rFonts w:ascii="Times New Roman" w:hAnsi="Times New Roman" w:cs="Times New Roman"/>
                <w:b w:val="0"/>
              </w:rPr>
              <w:t>,</w:t>
            </w:r>
            <w:r w:rsidR="00331B5A">
              <w:rPr>
                <w:rStyle w:val="Strong"/>
                <w:rFonts w:ascii="Times New Roman" w:hAnsi="Times New Roman" w:cs="Times New Roman"/>
              </w:rPr>
              <w:t xml:space="preserve"> </w:t>
            </w:r>
            <w:r w:rsidR="00331B5A" w:rsidRPr="00331B5A">
              <w:rPr>
                <w:rStyle w:val="Strong"/>
                <w:rFonts w:ascii="Times New Roman" w:hAnsi="Times New Roman" w:cs="Times New Roman"/>
                <w:b w:val="0"/>
              </w:rPr>
              <w:t>677</w:t>
            </w:r>
          </w:p>
        </w:tc>
      </w:tr>
      <w:bookmarkEnd w:id="2"/>
    </w:tbl>
    <w:p w14:paraId="4A0CC7E6" w14:textId="77777777" w:rsidR="00C92F04" w:rsidRDefault="00C92F04" w:rsidP="002926A4">
      <w:pPr>
        <w:pStyle w:val="Default"/>
        <w:jc w:val="both"/>
        <w:rPr>
          <w:b/>
          <w:color w:val="auto"/>
        </w:rPr>
      </w:pPr>
    </w:p>
    <w:p w14:paraId="675D8EFB" w14:textId="77777777" w:rsidR="0025336D" w:rsidRDefault="00CF5B57" w:rsidP="00441B6F">
      <w:pPr>
        <w:pStyle w:val="Body"/>
        <w:spacing w:after="0"/>
        <w:rPr>
          <w:rFonts w:ascii="Arial" w:hAnsi="Arial" w:cs="Arial"/>
        </w:rPr>
      </w:pPr>
      <w:r w:rsidRPr="00F928DE">
        <w:rPr>
          <w:rFonts w:ascii="Times New Roman" w:eastAsiaTheme="minorHAnsi" w:hAnsi="Times New Roman"/>
          <w:b/>
          <w:noProof/>
          <w:sz w:val="24"/>
          <w:szCs w:val="24"/>
        </w:rPr>
        <w:drawing>
          <wp:inline distT="0" distB="0" distL="0" distR="0" wp14:anchorId="3A020571" wp14:editId="7A979B63">
            <wp:extent cx="5212080" cy="2159092"/>
            <wp:effectExtent l="0" t="0" r="0" b="0"/>
            <wp:docPr id="3" name="Picture 2">
              <a:extLst xmlns:a="http://schemas.openxmlformats.org/drawingml/2006/main">
                <a:ext uri="{FF2B5EF4-FFF2-40B4-BE49-F238E27FC236}">
                  <a16:creationId xmlns:a16="http://schemas.microsoft.com/office/drawing/2014/main" id="{5E0F2AB7-121A-44BD-9232-AF4481DF4A1E}"/>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5E0F2AB7-121A-44BD-9232-AF4481DF4A1E}"/>
                        </a:ext>
                      </a:extLst>
                    </pic:cNvPr>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2080" cy="2159092"/>
                    </a:xfrm>
                    <a:prstGeom prst="rect">
                      <a:avLst/>
                    </a:prstGeom>
                    <a:noFill/>
                    <a:ln>
                      <a:noFill/>
                    </a:ln>
                  </pic:spPr>
                </pic:pic>
              </a:graphicData>
            </a:graphic>
          </wp:inline>
        </w:drawing>
      </w:r>
    </w:p>
    <w:p w14:paraId="0B431784" w14:textId="77777777" w:rsidR="00CF5B57" w:rsidRDefault="00CF5B57" w:rsidP="00441B6F">
      <w:pPr>
        <w:pStyle w:val="Body"/>
        <w:spacing w:after="0"/>
        <w:rPr>
          <w:rFonts w:ascii="Arial" w:hAnsi="Arial" w:cs="Arial"/>
        </w:rPr>
      </w:pPr>
      <w:r w:rsidRPr="00CF5B57">
        <w:rPr>
          <w:rFonts w:ascii="Arial" w:hAnsi="Arial" w:cs="Arial"/>
        </w:rPr>
        <w:t xml:space="preserve">Fig </w:t>
      </w:r>
      <w:proofErr w:type="gramStart"/>
      <w:r w:rsidRPr="00CF5B57">
        <w:rPr>
          <w:rFonts w:ascii="Arial" w:hAnsi="Arial" w:cs="Arial"/>
        </w:rPr>
        <w:t>1 :</w:t>
      </w:r>
      <w:proofErr w:type="gramEnd"/>
      <w:r w:rsidRPr="00CF5B57">
        <w:rPr>
          <w:rFonts w:ascii="Arial" w:hAnsi="Arial" w:cs="Arial"/>
        </w:rPr>
        <w:t xml:space="preserve"> IR Spectrum for P (3 methyl-1-phenyl pyrazol-5-one)</w:t>
      </w:r>
    </w:p>
    <w:p w14:paraId="27E9DEBF" w14:textId="77777777" w:rsidR="00CF5B57" w:rsidRDefault="00CF5B57" w:rsidP="00441B6F">
      <w:pPr>
        <w:pStyle w:val="Body"/>
        <w:spacing w:after="0"/>
        <w:rPr>
          <w:rFonts w:ascii="Arial" w:hAnsi="Arial" w:cs="Arial"/>
        </w:rPr>
      </w:pPr>
    </w:p>
    <w:p w14:paraId="52131D47" w14:textId="77777777" w:rsidR="00CF5B57" w:rsidRDefault="00CF5B57" w:rsidP="00441B6F">
      <w:pPr>
        <w:pStyle w:val="Body"/>
        <w:spacing w:after="0"/>
        <w:rPr>
          <w:rFonts w:ascii="Arial" w:hAnsi="Arial" w:cs="Arial"/>
        </w:rPr>
      </w:pPr>
      <w:r w:rsidRPr="006D620F">
        <w:rPr>
          <w:rFonts w:ascii="Times New Roman" w:eastAsiaTheme="minorHAnsi" w:hAnsi="Times New Roman"/>
          <w:b/>
          <w:noProof/>
          <w:sz w:val="24"/>
          <w:szCs w:val="24"/>
        </w:rPr>
        <w:lastRenderedPageBreak/>
        <w:drawing>
          <wp:inline distT="0" distB="0" distL="0" distR="0" wp14:anchorId="25310EEA" wp14:editId="6615FADA">
            <wp:extent cx="5211368" cy="2098194"/>
            <wp:effectExtent l="0" t="0" r="0" b="0"/>
            <wp:docPr id="2" name="Picture 1">
              <a:extLst xmlns:a="http://schemas.openxmlformats.org/drawingml/2006/main">
                <a:ext uri="{FF2B5EF4-FFF2-40B4-BE49-F238E27FC236}">
                  <a16:creationId xmlns:a16="http://schemas.microsoft.com/office/drawing/2014/main" id="{6B8B9451-B001-44E8-85F2-B1BBA57DC53C}"/>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6B8B9451-B001-44E8-85F2-B1BBA57DC53C}"/>
                        </a:ext>
                      </a:extLst>
                    </pic:cNvPr>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12638" cy="2098705"/>
                    </a:xfrm>
                    <a:prstGeom prst="rect">
                      <a:avLst/>
                    </a:prstGeom>
                    <a:noFill/>
                    <a:ln>
                      <a:noFill/>
                    </a:ln>
                  </pic:spPr>
                </pic:pic>
              </a:graphicData>
            </a:graphic>
          </wp:inline>
        </w:drawing>
      </w:r>
    </w:p>
    <w:p w14:paraId="4257091B" w14:textId="77777777" w:rsidR="00CF5B57" w:rsidRDefault="00CF5B57" w:rsidP="00441B6F">
      <w:pPr>
        <w:pStyle w:val="Body"/>
        <w:spacing w:after="0"/>
        <w:rPr>
          <w:rFonts w:ascii="Arial" w:hAnsi="Arial" w:cs="Arial"/>
        </w:rPr>
      </w:pPr>
    </w:p>
    <w:p w14:paraId="20052242" w14:textId="77777777" w:rsidR="00CF5B57" w:rsidRPr="00CF5B57" w:rsidRDefault="00CF5B57" w:rsidP="00CF5B57">
      <w:pPr>
        <w:rPr>
          <w:rFonts w:ascii="Arial" w:hAnsi="Arial" w:cs="Arial"/>
        </w:rPr>
      </w:pPr>
      <w:r w:rsidRPr="00CF5B57">
        <w:rPr>
          <w:rFonts w:ascii="Arial" w:hAnsi="Arial" w:cs="Arial"/>
        </w:rPr>
        <w:t xml:space="preserve">Fig 2: IR Spectrum for Schiff base Ligand -L (4-[(1E)-N-(2aminophenyl) </w:t>
      </w:r>
      <w:proofErr w:type="spellStart"/>
      <w:r w:rsidRPr="00CF5B57">
        <w:rPr>
          <w:rFonts w:ascii="Arial" w:hAnsi="Arial" w:cs="Arial"/>
        </w:rPr>
        <w:t>ethanimidoyl</w:t>
      </w:r>
      <w:proofErr w:type="spellEnd"/>
      <w:r w:rsidRPr="00CF5B57">
        <w:rPr>
          <w:rFonts w:ascii="Arial" w:hAnsi="Arial" w:cs="Arial"/>
        </w:rPr>
        <w:t>] -3-methyl-1-phenyl-1H-pyrazol-5-ol)</w:t>
      </w:r>
    </w:p>
    <w:p w14:paraId="00000277" w14:textId="77777777" w:rsidR="00FA64EA" w:rsidRDefault="00FA64EA" w:rsidP="00441B6F">
      <w:pPr>
        <w:pStyle w:val="Body"/>
        <w:spacing w:after="0"/>
        <w:rPr>
          <w:rFonts w:ascii="Arial" w:hAnsi="Arial" w:cs="Arial"/>
        </w:rPr>
      </w:pPr>
    </w:p>
    <w:p w14:paraId="1B6B4375" w14:textId="77777777" w:rsidR="00CF5B57" w:rsidRDefault="00CF5B57" w:rsidP="00441B6F">
      <w:pPr>
        <w:pStyle w:val="Body"/>
        <w:spacing w:after="0"/>
        <w:rPr>
          <w:rFonts w:ascii="Arial" w:hAnsi="Arial" w:cs="Arial"/>
        </w:rPr>
      </w:pPr>
      <w:r w:rsidRPr="006D620F">
        <w:rPr>
          <w:rFonts w:ascii="Times New Roman" w:eastAsiaTheme="minorHAnsi" w:hAnsi="Times New Roman"/>
          <w:b/>
          <w:noProof/>
          <w:sz w:val="24"/>
          <w:szCs w:val="24"/>
        </w:rPr>
        <w:drawing>
          <wp:inline distT="0" distB="0" distL="0" distR="0" wp14:anchorId="744560D9" wp14:editId="24A15500">
            <wp:extent cx="5003800" cy="1899138"/>
            <wp:effectExtent l="0" t="0" r="0" b="0"/>
            <wp:docPr id="4" name="Picture 4">
              <a:extLst xmlns:a="http://schemas.openxmlformats.org/drawingml/2006/main">
                <a:ext uri="{FF2B5EF4-FFF2-40B4-BE49-F238E27FC236}">
                  <a16:creationId xmlns:a16="http://schemas.microsoft.com/office/drawing/2014/main" id="{FD3DCA34-AFC5-4CB1-8213-3BF86B304D7C}"/>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D3DCA34-AFC5-4CB1-8213-3BF86B304D7C}"/>
                        </a:ext>
                      </a:extLst>
                    </pic:cNvPr>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9354" cy="1905042"/>
                    </a:xfrm>
                    <a:prstGeom prst="rect">
                      <a:avLst/>
                    </a:prstGeom>
                    <a:noFill/>
                    <a:ln>
                      <a:noFill/>
                    </a:ln>
                  </pic:spPr>
                </pic:pic>
              </a:graphicData>
            </a:graphic>
          </wp:inline>
        </w:drawing>
      </w:r>
    </w:p>
    <w:p w14:paraId="7D07AA21" w14:textId="77777777" w:rsidR="00CF5B57" w:rsidRDefault="00CF5B57" w:rsidP="00441B6F">
      <w:pPr>
        <w:pStyle w:val="Body"/>
        <w:spacing w:after="0"/>
        <w:rPr>
          <w:rFonts w:ascii="Arial" w:hAnsi="Arial" w:cs="Arial"/>
        </w:rPr>
      </w:pPr>
    </w:p>
    <w:p w14:paraId="2A16BEAF" w14:textId="77777777" w:rsidR="00CF5B57" w:rsidRPr="007E3C82" w:rsidRDefault="00CF5B57" w:rsidP="00CF5B57">
      <w:pPr>
        <w:pStyle w:val="Body"/>
        <w:rPr>
          <w:rFonts w:ascii="Arial" w:hAnsi="Arial" w:cs="Arial"/>
        </w:rPr>
      </w:pPr>
    </w:p>
    <w:p w14:paraId="459DFB71" w14:textId="77777777" w:rsidR="007E3C82" w:rsidRDefault="00CF5B57" w:rsidP="007E3C82">
      <w:pPr>
        <w:pStyle w:val="Body"/>
        <w:rPr>
          <w:rFonts w:ascii="Arial" w:hAnsi="Arial" w:cs="Arial"/>
        </w:rPr>
      </w:pPr>
      <w:r w:rsidRPr="007E3C82">
        <w:rPr>
          <w:rFonts w:ascii="Arial" w:hAnsi="Arial" w:cs="Arial"/>
        </w:rPr>
        <w:t>Fig 3: IR Spectrum for Co (II) Complex</w:t>
      </w:r>
    </w:p>
    <w:p w14:paraId="58C3FCE9" w14:textId="77777777" w:rsidR="007E3C82" w:rsidRPr="007E3C82" w:rsidRDefault="007E3C82" w:rsidP="007E3C82">
      <w:pPr>
        <w:pStyle w:val="Body"/>
        <w:rPr>
          <w:rFonts w:ascii="Arial" w:hAnsi="Arial" w:cs="Arial"/>
          <w:b/>
          <w:sz w:val="22"/>
          <w:szCs w:val="22"/>
        </w:rPr>
      </w:pPr>
      <w:r w:rsidRPr="007E3C82">
        <w:rPr>
          <w:rFonts w:ascii="Arial" w:hAnsi="Arial" w:cs="Arial"/>
          <w:b/>
          <w:sz w:val="22"/>
          <w:szCs w:val="22"/>
        </w:rPr>
        <w:t>3.4 Percentage Elemental Analysis</w:t>
      </w:r>
    </w:p>
    <w:p w14:paraId="71CA4ED5" w14:textId="2BB88A29" w:rsidR="00CF5B57" w:rsidRDefault="007E3C82" w:rsidP="00B37DD8">
      <w:pPr>
        <w:pStyle w:val="Body"/>
        <w:rPr>
          <w:rFonts w:ascii="Arial" w:hAnsi="Arial" w:cs="Arial"/>
        </w:rPr>
      </w:pPr>
      <w:r w:rsidRPr="007E3C82">
        <w:rPr>
          <w:rFonts w:ascii="Arial" w:hAnsi="Arial" w:cs="Arial"/>
        </w:rPr>
        <w:t xml:space="preserve">The experimentally determined carbon, hydrogen and nitrogen percentages for both the ligand and complex are in very close agreement with the calculated values for the proposed stoichiometries (Table 4). For the free ligand L the largest absolute deviation is 0.35 percentage points (O), while for the </w:t>
      </w:r>
      <w:proofErr w:type="gramStart"/>
      <w:r w:rsidRPr="007E3C82">
        <w:rPr>
          <w:rFonts w:ascii="Arial" w:hAnsi="Arial" w:cs="Arial"/>
        </w:rPr>
        <w:t>Co(</w:t>
      </w:r>
      <w:proofErr w:type="gramEnd"/>
      <w:r w:rsidRPr="007E3C82">
        <w:rPr>
          <w:rFonts w:ascii="Arial" w:hAnsi="Arial" w:cs="Arial"/>
        </w:rPr>
        <w:t>II) complex the largest deviation is 0.46 percentage points (C). The measured cobalt content (8.87%) is essentially identical to the calculated metal content (8.72%), supporting the proposed CoL</w:t>
      </w:r>
      <w:r w:rsidR="00120FE7" w:rsidRPr="00120FE7">
        <w:rPr>
          <w:rFonts w:ascii="Arial" w:hAnsi="Arial" w:cs="Arial"/>
          <w:vertAlign w:val="subscript"/>
        </w:rPr>
        <w:t>2</w:t>
      </w:r>
      <w:r w:rsidRPr="007E3C82">
        <w:rPr>
          <w:rFonts w:ascii="Arial" w:hAnsi="Arial" w:cs="Arial"/>
        </w:rPr>
        <w:t xml:space="preserve"> stoichiometry implied by the formula </w:t>
      </w:r>
      <w:r w:rsidR="00120FE7" w:rsidRPr="00120FE7">
        <w:rPr>
          <w:rFonts w:ascii="Arial" w:hAnsi="Arial" w:cs="Arial"/>
        </w:rPr>
        <w:t>C</w:t>
      </w:r>
      <w:r w:rsidR="00120FE7" w:rsidRPr="00120FE7">
        <w:rPr>
          <w:rFonts w:ascii="Arial" w:hAnsi="Arial" w:cs="Arial"/>
          <w:vertAlign w:val="subscript"/>
        </w:rPr>
        <w:t>36</w:t>
      </w:r>
      <w:r w:rsidR="00120FE7" w:rsidRPr="00120FE7">
        <w:rPr>
          <w:rFonts w:ascii="Arial" w:hAnsi="Arial" w:cs="Arial"/>
        </w:rPr>
        <w:t>H</w:t>
      </w:r>
      <w:r w:rsidR="00120FE7" w:rsidRPr="00120FE7">
        <w:rPr>
          <w:rFonts w:ascii="Arial" w:hAnsi="Arial" w:cs="Arial"/>
          <w:vertAlign w:val="subscript"/>
        </w:rPr>
        <w:t>34</w:t>
      </w:r>
      <w:r w:rsidR="00120FE7" w:rsidRPr="00120FE7">
        <w:rPr>
          <w:rFonts w:ascii="Arial" w:hAnsi="Arial" w:cs="Arial"/>
        </w:rPr>
        <w:t>CoN</w:t>
      </w:r>
      <w:r w:rsidR="00120FE7" w:rsidRPr="00120FE7">
        <w:rPr>
          <w:rFonts w:ascii="Arial" w:hAnsi="Arial" w:cs="Arial"/>
          <w:vertAlign w:val="subscript"/>
        </w:rPr>
        <w:t>8</w:t>
      </w:r>
      <w:r w:rsidR="00120FE7" w:rsidRPr="00120FE7">
        <w:rPr>
          <w:rFonts w:ascii="Arial" w:hAnsi="Arial" w:cs="Arial"/>
        </w:rPr>
        <w:t>O</w:t>
      </w:r>
      <w:r w:rsidR="00120FE7" w:rsidRPr="00120FE7">
        <w:rPr>
          <w:rFonts w:ascii="Arial" w:hAnsi="Arial" w:cs="Arial"/>
          <w:vertAlign w:val="subscript"/>
        </w:rPr>
        <w:t>2</w:t>
      </w:r>
      <w:r w:rsidR="00120FE7" w:rsidRPr="00120FE7">
        <w:rPr>
          <w:rFonts w:ascii="Arial" w:hAnsi="Arial" w:cs="Arial"/>
        </w:rPr>
        <w:t xml:space="preserve"> </w:t>
      </w:r>
      <w:r w:rsidRPr="007E3C82">
        <w:rPr>
          <w:rFonts w:ascii="Arial" w:hAnsi="Arial" w:cs="Arial"/>
        </w:rPr>
        <w:t xml:space="preserve">(i.e., a bis-ligand </w:t>
      </w:r>
      <w:proofErr w:type="gramStart"/>
      <w:r w:rsidRPr="007E3C82">
        <w:rPr>
          <w:rFonts w:ascii="Arial" w:hAnsi="Arial" w:cs="Arial"/>
        </w:rPr>
        <w:t>Co(</w:t>
      </w:r>
      <w:proofErr w:type="gramEnd"/>
      <w:r w:rsidRPr="007E3C82">
        <w:rPr>
          <w:rFonts w:ascii="Arial" w:hAnsi="Arial" w:cs="Arial"/>
        </w:rPr>
        <w:t>II) species).</w:t>
      </w:r>
      <w:r>
        <w:rPr>
          <w:rFonts w:ascii="Arial" w:hAnsi="Arial" w:cs="Arial"/>
        </w:rPr>
        <w:t xml:space="preserve"> </w:t>
      </w:r>
      <w:r w:rsidRPr="007E3C82">
        <w:rPr>
          <w:rFonts w:ascii="Arial" w:hAnsi="Arial" w:cs="Arial"/>
        </w:rPr>
        <w:t xml:space="preserve">Typical analytical microanalysis reproducibility and instrument/combustion limitations commonly give acceptable deviations on the order of a few tenths of a percent. The observed deviations (≤ ~0.5% absolute) are within the normal experimental uncertainty for CHN analyses and do not indicate any gross inconsistency with the assigned formulas. The close match of the measured Co percentage to its calculated value further corroborates the chemical composition and </w:t>
      </w:r>
      <w:proofErr w:type="spellStart"/>
      <w:r w:rsidRPr="007E3C82">
        <w:rPr>
          <w:rFonts w:ascii="Arial" w:hAnsi="Arial" w:cs="Arial"/>
        </w:rPr>
        <w:t>metal:ligand</w:t>
      </w:r>
      <w:proofErr w:type="spellEnd"/>
      <w:r w:rsidRPr="007E3C82">
        <w:rPr>
          <w:rFonts w:ascii="Arial" w:hAnsi="Arial" w:cs="Arial"/>
        </w:rPr>
        <w:t xml:space="preserve"> ratio.</w:t>
      </w:r>
    </w:p>
    <w:p w14:paraId="793F3990" w14:textId="77777777" w:rsidR="007E3C82" w:rsidRDefault="007E3C82" w:rsidP="00CF5B57">
      <w:pPr>
        <w:pStyle w:val="Body"/>
        <w:spacing w:after="0"/>
        <w:rPr>
          <w:rFonts w:ascii="Arial" w:hAnsi="Arial" w:cs="Arial"/>
        </w:rPr>
      </w:pPr>
    </w:p>
    <w:p w14:paraId="099030A4" w14:textId="592517CF" w:rsidR="007E3C82" w:rsidRDefault="007E3C82" w:rsidP="00CF5B57">
      <w:pPr>
        <w:pStyle w:val="Body"/>
        <w:spacing w:after="0"/>
        <w:rPr>
          <w:rFonts w:ascii="Arial" w:hAnsi="Arial" w:cs="Arial"/>
        </w:rPr>
      </w:pPr>
      <w:r w:rsidRPr="007E3C82">
        <w:rPr>
          <w:rFonts w:ascii="Arial" w:hAnsi="Arial" w:cs="Arial"/>
        </w:rPr>
        <w:t xml:space="preserve">Table 4: Percentage Elemental Analysis of the Schiff base Ligand (L) and its </w:t>
      </w:r>
      <w:proofErr w:type="gramStart"/>
      <w:r w:rsidRPr="007E3C82">
        <w:rPr>
          <w:rFonts w:ascii="Arial" w:hAnsi="Arial" w:cs="Arial"/>
        </w:rPr>
        <w:t>Co(</w:t>
      </w:r>
      <w:proofErr w:type="gramEnd"/>
      <w:r w:rsidRPr="007E3C82">
        <w:rPr>
          <w:rFonts w:ascii="Arial" w:hAnsi="Arial" w:cs="Arial"/>
        </w:rPr>
        <w:t>II) complex (CoL</w:t>
      </w:r>
      <w:r w:rsidR="00603995" w:rsidRPr="00603995">
        <w:rPr>
          <w:rFonts w:ascii="Arial" w:hAnsi="Arial" w:cs="Arial"/>
          <w:vertAlign w:val="subscript"/>
        </w:rPr>
        <w:t>2</w:t>
      </w:r>
      <w:r w:rsidRPr="007E3C82">
        <w:rPr>
          <w:rFonts w:ascii="Arial" w:hAnsi="Arial" w:cs="Arial"/>
        </w:rPr>
        <w:t>)</w:t>
      </w:r>
    </w:p>
    <w:tbl>
      <w:tblPr>
        <w:tblStyle w:val="PlainTable2"/>
        <w:tblW w:w="0" w:type="auto"/>
        <w:tblInd w:w="0" w:type="dxa"/>
        <w:tblLook w:val="04A0" w:firstRow="1" w:lastRow="0" w:firstColumn="1" w:lastColumn="0" w:noHBand="0" w:noVBand="1"/>
      </w:tblPr>
      <w:tblGrid>
        <w:gridCol w:w="2405"/>
        <w:gridCol w:w="1418"/>
        <w:gridCol w:w="146"/>
        <w:gridCol w:w="988"/>
        <w:gridCol w:w="992"/>
        <w:gridCol w:w="1134"/>
        <w:gridCol w:w="992"/>
        <w:gridCol w:w="941"/>
      </w:tblGrid>
      <w:tr w:rsidR="007E3C82" w:rsidRPr="000628A5" w14:paraId="7E168E4B" w14:textId="77777777" w:rsidTr="005077D0">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405" w:type="dxa"/>
          </w:tcPr>
          <w:p w14:paraId="7BA6C9A2" w14:textId="77777777" w:rsidR="007E3C82" w:rsidRPr="000628A5" w:rsidRDefault="007E3C82" w:rsidP="005077D0">
            <w:pPr>
              <w:tabs>
                <w:tab w:val="left" w:pos="3315"/>
              </w:tabs>
              <w:autoSpaceDE w:val="0"/>
              <w:autoSpaceDN w:val="0"/>
              <w:adjustRightInd w:val="0"/>
              <w:jc w:val="both"/>
              <w:rPr>
                <w:rFonts w:ascii="Times New Roman" w:hAnsi="Times New Roman" w:cs="Times New Roman"/>
                <w:sz w:val="24"/>
                <w:szCs w:val="24"/>
              </w:rPr>
            </w:pPr>
            <w:r w:rsidRPr="000628A5">
              <w:rPr>
                <w:rFonts w:ascii="Times New Roman" w:hAnsi="Times New Roman" w:cs="Times New Roman"/>
                <w:sz w:val="24"/>
                <w:szCs w:val="24"/>
              </w:rPr>
              <w:t>Compounds</w:t>
            </w:r>
          </w:p>
        </w:tc>
        <w:tc>
          <w:tcPr>
            <w:tcW w:w="1564" w:type="dxa"/>
            <w:gridSpan w:val="2"/>
          </w:tcPr>
          <w:p w14:paraId="489245AF" w14:textId="77777777" w:rsidR="007E3C82" w:rsidRPr="000628A5" w:rsidRDefault="007E3C82" w:rsidP="005077D0">
            <w:pPr>
              <w:tabs>
                <w:tab w:val="left" w:pos="331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Molar Mass (g/mol)</w:t>
            </w:r>
          </w:p>
        </w:tc>
        <w:tc>
          <w:tcPr>
            <w:tcW w:w="988" w:type="dxa"/>
          </w:tcPr>
          <w:p w14:paraId="2E8831E7" w14:textId="77777777" w:rsidR="007E3C82" w:rsidRPr="000628A5" w:rsidRDefault="007E3C82" w:rsidP="005077D0">
            <w:pPr>
              <w:tabs>
                <w:tab w:val="left" w:pos="331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%C</w:t>
            </w:r>
          </w:p>
        </w:tc>
        <w:tc>
          <w:tcPr>
            <w:tcW w:w="992" w:type="dxa"/>
          </w:tcPr>
          <w:p w14:paraId="39EF30E7" w14:textId="77777777" w:rsidR="007E3C82" w:rsidRPr="000628A5" w:rsidRDefault="007E3C82" w:rsidP="005077D0">
            <w:pPr>
              <w:tabs>
                <w:tab w:val="left" w:pos="331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%H</w:t>
            </w:r>
          </w:p>
        </w:tc>
        <w:tc>
          <w:tcPr>
            <w:tcW w:w="1134" w:type="dxa"/>
          </w:tcPr>
          <w:p w14:paraId="2833DA6C" w14:textId="77777777" w:rsidR="007E3C82" w:rsidRPr="000628A5" w:rsidRDefault="007E3C82" w:rsidP="005077D0">
            <w:pPr>
              <w:tabs>
                <w:tab w:val="left" w:pos="331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%N</w:t>
            </w:r>
          </w:p>
        </w:tc>
        <w:tc>
          <w:tcPr>
            <w:tcW w:w="992" w:type="dxa"/>
          </w:tcPr>
          <w:p w14:paraId="684F262B" w14:textId="77777777" w:rsidR="007E3C82" w:rsidRPr="000628A5" w:rsidRDefault="007E3C82" w:rsidP="005077D0">
            <w:pPr>
              <w:tabs>
                <w:tab w:val="left" w:pos="94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%O</w:t>
            </w:r>
            <w:r w:rsidRPr="000628A5">
              <w:rPr>
                <w:rFonts w:ascii="Times New Roman" w:hAnsi="Times New Roman" w:cs="Times New Roman"/>
                <w:sz w:val="24"/>
                <w:szCs w:val="24"/>
              </w:rPr>
              <w:tab/>
            </w:r>
          </w:p>
        </w:tc>
        <w:tc>
          <w:tcPr>
            <w:tcW w:w="941" w:type="dxa"/>
          </w:tcPr>
          <w:p w14:paraId="3F781DA8" w14:textId="77777777" w:rsidR="007E3C82" w:rsidRPr="000628A5" w:rsidRDefault="007E3C82" w:rsidP="005077D0">
            <w:pPr>
              <w:tabs>
                <w:tab w:val="left" w:pos="94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%M</w:t>
            </w:r>
          </w:p>
        </w:tc>
      </w:tr>
      <w:tr w:rsidR="007E3C82" w:rsidRPr="000628A5" w14:paraId="1EDC72BE"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25DD266" w14:textId="77777777" w:rsidR="007E3C82" w:rsidRPr="000628A5" w:rsidRDefault="007E3C82" w:rsidP="005077D0">
            <w:pPr>
              <w:tabs>
                <w:tab w:val="left" w:pos="3315"/>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L</w:t>
            </w:r>
            <w:r w:rsidRPr="00561F44">
              <w:rPr>
                <w:rFonts w:ascii="Times New Roman" w:hAnsi="Times New Roman" w:cs="Times New Roman"/>
                <w:sz w:val="24"/>
                <w:szCs w:val="24"/>
              </w:rPr>
              <w:t>(C</w:t>
            </w:r>
            <w:r w:rsidRPr="00561F44">
              <w:rPr>
                <w:rFonts w:ascii="Times New Roman" w:hAnsi="Times New Roman" w:cs="Times New Roman"/>
                <w:sz w:val="24"/>
                <w:szCs w:val="24"/>
                <w:vertAlign w:val="subscript"/>
              </w:rPr>
              <w:t>18</w:t>
            </w:r>
            <w:r w:rsidRPr="00561F44">
              <w:rPr>
                <w:rFonts w:ascii="Times New Roman" w:hAnsi="Times New Roman" w:cs="Times New Roman"/>
                <w:sz w:val="24"/>
                <w:szCs w:val="24"/>
              </w:rPr>
              <w:t>H</w:t>
            </w:r>
            <w:r w:rsidRPr="00561F44">
              <w:rPr>
                <w:rFonts w:ascii="Times New Roman" w:hAnsi="Times New Roman" w:cs="Times New Roman"/>
                <w:sz w:val="24"/>
                <w:szCs w:val="24"/>
                <w:vertAlign w:val="subscript"/>
              </w:rPr>
              <w:t>18</w:t>
            </w:r>
            <w:r w:rsidRPr="00561F44">
              <w:rPr>
                <w:rFonts w:ascii="Times New Roman" w:hAnsi="Times New Roman" w:cs="Times New Roman"/>
                <w:sz w:val="24"/>
                <w:szCs w:val="24"/>
              </w:rPr>
              <w:t>N</w:t>
            </w:r>
            <w:r w:rsidRPr="00561F44">
              <w:rPr>
                <w:rFonts w:ascii="Times New Roman" w:hAnsi="Times New Roman" w:cs="Times New Roman"/>
                <w:sz w:val="24"/>
                <w:szCs w:val="24"/>
                <w:vertAlign w:val="subscript"/>
              </w:rPr>
              <w:t>4</w:t>
            </w:r>
            <w:r w:rsidRPr="00561F44">
              <w:rPr>
                <w:rFonts w:ascii="Times New Roman" w:hAnsi="Times New Roman" w:cs="Times New Roman"/>
                <w:sz w:val="24"/>
                <w:szCs w:val="24"/>
              </w:rPr>
              <w:t>O)</w:t>
            </w:r>
          </w:p>
        </w:tc>
        <w:tc>
          <w:tcPr>
            <w:tcW w:w="1418" w:type="dxa"/>
          </w:tcPr>
          <w:p w14:paraId="245D7656"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30</w:t>
            </w:r>
            <w:r>
              <w:rPr>
                <w:rFonts w:ascii="Times New Roman" w:hAnsi="Times New Roman" w:cs="Times New Roman"/>
                <w:sz w:val="24"/>
                <w:szCs w:val="24"/>
              </w:rPr>
              <w:t>6</w:t>
            </w:r>
          </w:p>
        </w:tc>
        <w:tc>
          <w:tcPr>
            <w:tcW w:w="1134" w:type="dxa"/>
            <w:gridSpan w:val="2"/>
          </w:tcPr>
          <w:p w14:paraId="30918E92"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69.99</w:t>
            </w:r>
          </w:p>
          <w:p w14:paraId="5B173BE6"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(70.11)</w:t>
            </w:r>
          </w:p>
        </w:tc>
        <w:tc>
          <w:tcPr>
            <w:tcW w:w="992" w:type="dxa"/>
          </w:tcPr>
          <w:p w14:paraId="2561BDA0"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6.20</w:t>
            </w:r>
          </w:p>
          <w:p w14:paraId="31B45926"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(6.54)</w:t>
            </w:r>
          </w:p>
        </w:tc>
        <w:tc>
          <w:tcPr>
            <w:tcW w:w="1134" w:type="dxa"/>
          </w:tcPr>
          <w:p w14:paraId="6ECCDF38"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18.29</w:t>
            </w:r>
          </w:p>
          <w:p w14:paraId="449C4E12"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(18.17)</w:t>
            </w:r>
          </w:p>
        </w:tc>
        <w:tc>
          <w:tcPr>
            <w:tcW w:w="992" w:type="dxa"/>
          </w:tcPr>
          <w:p w14:paraId="3B6BE394"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5.53</w:t>
            </w:r>
          </w:p>
          <w:p w14:paraId="350672D8"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(5.1</w:t>
            </w:r>
            <w:r>
              <w:rPr>
                <w:rFonts w:ascii="Times New Roman" w:hAnsi="Times New Roman" w:cs="Times New Roman"/>
                <w:sz w:val="24"/>
                <w:szCs w:val="24"/>
              </w:rPr>
              <w:t>8</w:t>
            </w:r>
            <w:r w:rsidRPr="000628A5">
              <w:rPr>
                <w:rFonts w:ascii="Times New Roman" w:hAnsi="Times New Roman" w:cs="Times New Roman"/>
                <w:sz w:val="24"/>
                <w:szCs w:val="24"/>
              </w:rPr>
              <w:t>)</w:t>
            </w:r>
          </w:p>
        </w:tc>
        <w:tc>
          <w:tcPr>
            <w:tcW w:w="941" w:type="dxa"/>
          </w:tcPr>
          <w:p w14:paraId="53708649" w14:textId="77777777" w:rsidR="007E3C82" w:rsidRPr="000628A5" w:rsidRDefault="007E3C82"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 xml:space="preserve">     -</w:t>
            </w:r>
          </w:p>
        </w:tc>
      </w:tr>
      <w:tr w:rsidR="007E3C82" w:rsidRPr="000628A5" w14:paraId="63573B53" w14:textId="77777777" w:rsidTr="005077D0">
        <w:tc>
          <w:tcPr>
            <w:cnfStyle w:val="001000000000" w:firstRow="0" w:lastRow="0" w:firstColumn="1" w:lastColumn="0" w:oddVBand="0" w:evenVBand="0" w:oddHBand="0" w:evenHBand="0" w:firstRowFirstColumn="0" w:firstRowLastColumn="0" w:lastRowFirstColumn="0" w:lastRowLastColumn="0"/>
            <w:tcW w:w="2405" w:type="dxa"/>
          </w:tcPr>
          <w:p w14:paraId="0A2A9CCC" w14:textId="08EFC3C1" w:rsidR="007E3C82" w:rsidRPr="009634FE" w:rsidRDefault="007E3C82" w:rsidP="005077D0">
            <w:pPr>
              <w:tabs>
                <w:tab w:val="left" w:pos="3315"/>
              </w:tabs>
              <w:autoSpaceDE w:val="0"/>
              <w:autoSpaceDN w:val="0"/>
              <w:adjustRightInd w:val="0"/>
              <w:jc w:val="both"/>
              <w:rPr>
                <w:rFonts w:ascii="Times New Roman" w:hAnsi="Times New Roman" w:cs="Times New Roman"/>
                <w:b w:val="0"/>
                <w:bCs w:val="0"/>
                <w:sz w:val="24"/>
                <w:szCs w:val="24"/>
              </w:rPr>
            </w:pPr>
            <w:r>
              <w:rPr>
                <w:rFonts w:ascii="Times New Roman" w:hAnsi="Times New Roman" w:cs="Times New Roman"/>
                <w:sz w:val="24"/>
                <w:szCs w:val="24"/>
              </w:rPr>
              <w:t>CoL</w:t>
            </w:r>
            <w:r w:rsidR="00603995" w:rsidRPr="00603995">
              <w:rPr>
                <w:rFonts w:ascii="Times New Roman" w:hAnsi="Times New Roman" w:cs="Times New Roman"/>
                <w:sz w:val="24"/>
                <w:szCs w:val="24"/>
                <w:vertAlign w:val="subscript"/>
              </w:rPr>
              <w:t>2</w:t>
            </w:r>
            <w:r w:rsidR="00603995">
              <w:rPr>
                <w:rFonts w:ascii="Times New Roman" w:hAnsi="Times New Roman" w:cs="Times New Roman"/>
                <w:sz w:val="24"/>
                <w:szCs w:val="24"/>
              </w:rPr>
              <w:t xml:space="preserve"> </w:t>
            </w:r>
            <w:r w:rsidRPr="009634FE">
              <w:rPr>
                <w:rFonts w:ascii="Times New Roman" w:hAnsi="Times New Roman" w:cs="Times New Roman"/>
                <w:b w:val="0"/>
                <w:sz w:val="24"/>
                <w:szCs w:val="24"/>
              </w:rPr>
              <w:t>(</w:t>
            </w:r>
            <w:r w:rsidR="0067490E" w:rsidRPr="007524CE">
              <w:rPr>
                <w:rFonts w:ascii="Times New Roman" w:eastAsia="Times New Roman" w:hAnsi="Times New Roman" w:cs="Times New Roman"/>
                <w:sz w:val="24"/>
                <w:szCs w:val="24"/>
                <w:lang w:eastAsia="en-GB"/>
              </w:rPr>
              <w:t>C</w:t>
            </w:r>
            <w:r w:rsidR="0067490E" w:rsidRPr="007524CE">
              <w:rPr>
                <w:rFonts w:ascii="Times New Roman" w:eastAsia="Times New Roman" w:hAnsi="Times New Roman" w:cs="Times New Roman"/>
                <w:sz w:val="24"/>
                <w:szCs w:val="24"/>
                <w:vertAlign w:val="subscript"/>
                <w:lang w:eastAsia="en-GB"/>
              </w:rPr>
              <w:t>36</w:t>
            </w:r>
            <w:r w:rsidR="0067490E" w:rsidRPr="007524CE">
              <w:rPr>
                <w:rFonts w:ascii="Times New Roman" w:eastAsia="Times New Roman" w:hAnsi="Times New Roman" w:cs="Times New Roman"/>
                <w:sz w:val="24"/>
                <w:szCs w:val="24"/>
                <w:lang w:eastAsia="en-GB"/>
              </w:rPr>
              <w:t>H</w:t>
            </w:r>
            <w:r w:rsidR="0067490E" w:rsidRPr="007524CE">
              <w:rPr>
                <w:rFonts w:ascii="Times New Roman" w:eastAsia="Times New Roman" w:hAnsi="Times New Roman" w:cs="Times New Roman"/>
                <w:sz w:val="24"/>
                <w:szCs w:val="24"/>
                <w:vertAlign w:val="subscript"/>
                <w:lang w:eastAsia="en-GB"/>
              </w:rPr>
              <w:t>34</w:t>
            </w:r>
            <w:r w:rsidR="0067490E" w:rsidRPr="007524CE">
              <w:rPr>
                <w:rFonts w:ascii="Times New Roman" w:eastAsia="Times New Roman" w:hAnsi="Times New Roman" w:cs="Times New Roman"/>
                <w:sz w:val="24"/>
                <w:szCs w:val="24"/>
                <w:lang w:eastAsia="en-GB"/>
              </w:rPr>
              <w:t>CoN</w:t>
            </w:r>
            <w:r w:rsidR="0067490E" w:rsidRPr="007524CE">
              <w:rPr>
                <w:rFonts w:ascii="Times New Roman" w:eastAsia="Times New Roman" w:hAnsi="Times New Roman" w:cs="Times New Roman"/>
                <w:sz w:val="24"/>
                <w:szCs w:val="24"/>
                <w:vertAlign w:val="subscript"/>
                <w:lang w:eastAsia="en-GB"/>
              </w:rPr>
              <w:t>8</w:t>
            </w:r>
            <w:r w:rsidR="0067490E" w:rsidRPr="007524CE">
              <w:rPr>
                <w:rFonts w:ascii="Times New Roman" w:eastAsia="Times New Roman" w:hAnsi="Times New Roman" w:cs="Times New Roman"/>
                <w:sz w:val="24"/>
                <w:szCs w:val="24"/>
                <w:lang w:eastAsia="en-GB"/>
              </w:rPr>
              <w:t>O</w:t>
            </w:r>
            <w:r w:rsidR="0067490E" w:rsidRPr="007524CE">
              <w:rPr>
                <w:rFonts w:ascii="Times New Roman" w:eastAsia="Times New Roman" w:hAnsi="Times New Roman" w:cs="Times New Roman"/>
                <w:sz w:val="24"/>
                <w:szCs w:val="24"/>
                <w:vertAlign w:val="subscript"/>
                <w:lang w:eastAsia="en-GB"/>
              </w:rPr>
              <w:t>2</w:t>
            </w:r>
            <w:r w:rsidRPr="00561F44">
              <w:rPr>
                <w:rFonts w:ascii="Times New Roman" w:hAnsi="Times New Roman" w:cs="Times New Roman"/>
                <w:sz w:val="24"/>
                <w:szCs w:val="24"/>
              </w:rPr>
              <w:t>)</w:t>
            </w:r>
          </w:p>
        </w:tc>
        <w:tc>
          <w:tcPr>
            <w:tcW w:w="1418" w:type="dxa"/>
          </w:tcPr>
          <w:p w14:paraId="1FCDF350"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67</w:t>
            </w:r>
            <w:r>
              <w:rPr>
                <w:rFonts w:ascii="Times New Roman" w:hAnsi="Times New Roman" w:cs="Times New Roman"/>
                <w:sz w:val="24"/>
                <w:szCs w:val="24"/>
              </w:rPr>
              <w:t>4.9</w:t>
            </w:r>
          </w:p>
        </w:tc>
        <w:tc>
          <w:tcPr>
            <w:tcW w:w="1134" w:type="dxa"/>
            <w:gridSpan w:val="2"/>
          </w:tcPr>
          <w:p w14:paraId="3AFBF631"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63.53</w:t>
            </w:r>
          </w:p>
          <w:p w14:paraId="6F207D21"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(63.99)</w:t>
            </w:r>
          </w:p>
        </w:tc>
        <w:tc>
          <w:tcPr>
            <w:tcW w:w="992" w:type="dxa"/>
          </w:tcPr>
          <w:p w14:paraId="4C6D5831"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5.87</w:t>
            </w:r>
          </w:p>
          <w:p w14:paraId="19DD3DB9"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(5.97)</w:t>
            </w:r>
          </w:p>
        </w:tc>
        <w:tc>
          <w:tcPr>
            <w:tcW w:w="1134" w:type="dxa"/>
          </w:tcPr>
          <w:p w14:paraId="5795A797"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16.78</w:t>
            </w:r>
          </w:p>
          <w:p w14:paraId="234B2D57"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(16.58)</w:t>
            </w:r>
          </w:p>
        </w:tc>
        <w:tc>
          <w:tcPr>
            <w:tcW w:w="992" w:type="dxa"/>
          </w:tcPr>
          <w:p w14:paraId="16172226"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4.95</w:t>
            </w:r>
          </w:p>
          <w:p w14:paraId="1085C07C"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(4.74)</w:t>
            </w:r>
          </w:p>
        </w:tc>
        <w:tc>
          <w:tcPr>
            <w:tcW w:w="941" w:type="dxa"/>
          </w:tcPr>
          <w:p w14:paraId="7635FCC2"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8.87</w:t>
            </w:r>
          </w:p>
          <w:p w14:paraId="102E82A9" w14:textId="77777777" w:rsidR="007E3C82" w:rsidRPr="000628A5" w:rsidRDefault="007E3C82"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(8.72)</w:t>
            </w:r>
          </w:p>
        </w:tc>
      </w:tr>
    </w:tbl>
    <w:p w14:paraId="248BC641" w14:textId="77777777" w:rsidR="007E3C82" w:rsidRDefault="007E3C82" w:rsidP="00CF5B57">
      <w:pPr>
        <w:pStyle w:val="Body"/>
        <w:spacing w:after="0"/>
        <w:rPr>
          <w:rFonts w:ascii="Arial" w:hAnsi="Arial" w:cs="Arial"/>
        </w:rPr>
      </w:pPr>
    </w:p>
    <w:p w14:paraId="2141830F" w14:textId="71356E32" w:rsidR="007E3C82" w:rsidRPr="007E3C82" w:rsidRDefault="007E3C82" w:rsidP="007E3C82">
      <w:pPr>
        <w:pStyle w:val="Body"/>
        <w:rPr>
          <w:rFonts w:ascii="Arial" w:hAnsi="Arial" w:cs="Arial"/>
          <w:b/>
          <w:sz w:val="22"/>
          <w:szCs w:val="22"/>
        </w:rPr>
      </w:pPr>
      <w:r w:rsidRPr="007E3C82">
        <w:rPr>
          <w:rFonts w:ascii="Arial" w:hAnsi="Arial" w:cs="Arial"/>
          <w:b/>
          <w:sz w:val="22"/>
          <w:szCs w:val="22"/>
        </w:rPr>
        <w:lastRenderedPageBreak/>
        <w:t xml:space="preserve">3.5 Gas Chromatography-Mass Spectroscopy Analysis of Schiff base Ligand (L)and its </w:t>
      </w:r>
      <w:proofErr w:type="gramStart"/>
      <w:r w:rsidRPr="007E3C82">
        <w:rPr>
          <w:rFonts w:ascii="Arial" w:hAnsi="Arial" w:cs="Arial"/>
          <w:b/>
          <w:sz w:val="22"/>
          <w:szCs w:val="22"/>
        </w:rPr>
        <w:t>Co(</w:t>
      </w:r>
      <w:proofErr w:type="gramEnd"/>
      <w:r w:rsidRPr="007E3C82">
        <w:rPr>
          <w:rFonts w:ascii="Arial" w:hAnsi="Arial" w:cs="Arial"/>
          <w:b/>
          <w:sz w:val="22"/>
          <w:szCs w:val="22"/>
        </w:rPr>
        <w:t>II) complex (CoL</w:t>
      </w:r>
      <w:r w:rsidR="00603995" w:rsidRPr="00603995">
        <w:rPr>
          <w:rFonts w:ascii="Arial" w:hAnsi="Arial" w:cs="Arial"/>
          <w:b/>
          <w:sz w:val="22"/>
          <w:szCs w:val="22"/>
          <w:vertAlign w:val="subscript"/>
        </w:rPr>
        <w:t>2</w:t>
      </w:r>
      <w:r w:rsidRPr="007E3C82">
        <w:rPr>
          <w:rFonts w:ascii="Arial" w:hAnsi="Arial" w:cs="Arial"/>
          <w:b/>
          <w:sz w:val="22"/>
          <w:szCs w:val="22"/>
        </w:rPr>
        <w:t xml:space="preserve">)  </w:t>
      </w:r>
    </w:p>
    <w:p w14:paraId="694D88F3" w14:textId="43BD8319" w:rsidR="007E3C82" w:rsidRDefault="007E3C82" w:rsidP="007E3C82">
      <w:pPr>
        <w:pStyle w:val="Body"/>
        <w:spacing w:after="0"/>
        <w:rPr>
          <w:rFonts w:ascii="Arial" w:hAnsi="Arial" w:cs="Arial"/>
        </w:rPr>
      </w:pPr>
      <w:r w:rsidRPr="007E3C82">
        <w:rPr>
          <w:rFonts w:ascii="Arial" w:hAnsi="Arial" w:cs="Arial"/>
        </w:rPr>
        <w:t xml:space="preserve"> Table 5</w:t>
      </w:r>
      <w:r w:rsidR="00603995">
        <w:rPr>
          <w:rFonts w:ascii="Arial" w:hAnsi="Arial" w:cs="Arial"/>
        </w:rPr>
        <w:t>,</w:t>
      </w:r>
      <w:r w:rsidRPr="007E3C82">
        <w:rPr>
          <w:rFonts w:ascii="Arial" w:hAnsi="Arial" w:cs="Arial"/>
        </w:rPr>
        <w:t xml:space="preserve"> shows G</w:t>
      </w:r>
      <w:r w:rsidR="00603995">
        <w:rPr>
          <w:rFonts w:ascii="Arial" w:hAnsi="Arial" w:cs="Arial"/>
        </w:rPr>
        <w:t>C-MS</w:t>
      </w:r>
      <w:r w:rsidRPr="007E3C82">
        <w:rPr>
          <w:rFonts w:ascii="Arial" w:hAnsi="Arial" w:cs="Arial"/>
        </w:rPr>
        <w:t xml:space="preserve"> spectral data and a few fragments of the Precursor, Schiff base and </w:t>
      </w:r>
      <w:proofErr w:type="gramStart"/>
      <w:r w:rsidRPr="007E3C82">
        <w:rPr>
          <w:rFonts w:ascii="Arial" w:hAnsi="Arial" w:cs="Arial"/>
        </w:rPr>
        <w:t>Co(</w:t>
      </w:r>
      <w:proofErr w:type="gramEnd"/>
      <w:r w:rsidRPr="007E3C82">
        <w:rPr>
          <w:rFonts w:ascii="Arial" w:hAnsi="Arial" w:cs="Arial"/>
        </w:rPr>
        <w:t xml:space="preserve">II) complex. The Precursors data (Fig 4) shows an observed molecular ion (174.0 m/z) matches the calculated mass (174 g/mol), confirming the precursor's mass. The fragment ions (41,80,146 m/z) are consistent with the structure of 3-methyl-1-phenyl-pyrazol-5-one. The loss of 28 mass units from M+ to give 146 m/z is highly characteristic of the loss of a neutral CO molecule from the pyrazolone ring, a typical fragmentation route for cyclic ketones/ketonic </w:t>
      </w:r>
      <w:proofErr w:type="spellStart"/>
      <w:r w:rsidRPr="007E3C82">
        <w:rPr>
          <w:rFonts w:ascii="Arial" w:hAnsi="Arial" w:cs="Arial"/>
        </w:rPr>
        <w:t>tautomers</w:t>
      </w:r>
      <w:proofErr w:type="spellEnd"/>
      <w:r w:rsidRPr="007E3C82">
        <w:rPr>
          <w:rFonts w:ascii="Arial" w:hAnsi="Arial" w:cs="Arial"/>
        </w:rPr>
        <w:t>.</w:t>
      </w:r>
    </w:p>
    <w:p w14:paraId="5E8BBC73" w14:textId="77777777" w:rsidR="007E3C82" w:rsidRDefault="007E3C82" w:rsidP="007E3C82">
      <w:pPr>
        <w:pStyle w:val="Body"/>
        <w:spacing w:after="0"/>
        <w:rPr>
          <w:rFonts w:ascii="Arial" w:hAnsi="Arial" w:cs="Arial"/>
        </w:rPr>
      </w:pPr>
    </w:p>
    <w:p w14:paraId="31C97061" w14:textId="77777777" w:rsidR="007E3C82" w:rsidRDefault="007E3C82" w:rsidP="007E3C82">
      <w:pPr>
        <w:pStyle w:val="Body"/>
        <w:spacing w:after="0"/>
        <w:rPr>
          <w:rFonts w:ascii="Arial" w:hAnsi="Arial" w:cs="Arial"/>
        </w:rPr>
      </w:pPr>
      <w:r w:rsidRPr="00CD654C">
        <w:rPr>
          <w:noProof/>
        </w:rPr>
        <w:drawing>
          <wp:inline distT="0" distB="0" distL="0" distR="0" wp14:anchorId="5C46B7B1" wp14:editId="2001E136">
            <wp:extent cx="4320791" cy="2371090"/>
            <wp:effectExtent l="0" t="0" r="0" b="0"/>
            <wp:docPr id="5" name="Picture 3">
              <a:extLst xmlns:a="http://schemas.openxmlformats.org/drawingml/2006/main">
                <a:ext uri="{FF2B5EF4-FFF2-40B4-BE49-F238E27FC236}">
                  <a16:creationId xmlns:a16="http://schemas.microsoft.com/office/drawing/2014/main" id="{BC767905-847A-4348-983A-6006911AD2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BC767905-847A-4348-983A-6006911AD2D0}"/>
                        </a:ext>
                      </a:extLst>
                    </pic:cNvPr>
                    <pic:cNvPicPr>
                      <a:picLocks noChangeAspect="1"/>
                    </pic:cNvPicPr>
                  </pic:nvPicPr>
                  <pic:blipFill>
                    <a:blip r:embed="rId21"/>
                    <a:stretch>
                      <a:fillRect/>
                    </a:stretch>
                  </pic:blipFill>
                  <pic:spPr>
                    <a:xfrm>
                      <a:off x="0" y="0"/>
                      <a:ext cx="4336916" cy="2379939"/>
                    </a:xfrm>
                    <a:prstGeom prst="rect">
                      <a:avLst/>
                    </a:prstGeom>
                  </pic:spPr>
                </pic:pic>
              </a:graphicData>
            </a:graphic>
          </wp:inline>
        </w:drawing>
      </w:r>
    </w:p>
    <w:p w14:paraId="17E90299" w14:textId="7E45DC48" w:rsidR="007E3C82" w:rsidRPr="007E3C82" w:rsidRDefault="007E3C82" w:rsidP="007E3C82">
      <w:pPr>
        <w:pStyle w:val="Body"/>
        <w:rPr>
          <w:rFonts w:ascii="Arial" w:hAnsi="Arial" w:cs="Arial"/>
        </w:rPr>
      </w:pPr>
      <w:r w:rsidRPr="007E3C82">
        <w:rPr>
          <w:rFonts w:ascii="Arial" w:hAnsi="Arial" w:cs="Arial"/>
        </w:rPr>
        <w:t>Fig 4: GC-MS spectrum of Precursor (P) with a few fragment</w:t>
      </w:r>
      <w:r w:rsidR="00603995">
        <w:rPr>
          <w:rFonts w:ascii="Arial" w:hAnsi="Arial" w:cs="Arial"/>
        </w:rPr>
        <w:t>s</w:t>
      </w:r>
      <w:r w:rsidRPr="007E3C82">
        <w:rPr>
          <w:rFonts w:ascii="Arial" w:hAnsi="Arial" w:cs="Arial"/>
        </w:rPr>
        <w:t xml:space="preserve"> structure</w:t>
      </w:r>
    </w:p>
    <w:p w14:paraId="61155463" w14:textId="1FD889F9" w:rsidR="007E3C82" w:rsidRDefault="007E3C82" w:rsidP="007E3C82">
      <w:pPr>
        <w:pStyle w:val="Body"/>
        <w:spacing w:after="0"/>
      </w:pPr>
      <w:r w:rsidRPr="007E3C82">
        <w:rPr>
          <w:rFonts w:ascii="Arial" w:hAnsi="Arial" w:cs="Arial"/>
        </w:rPr>
        <w:t>For the Schiff base Ligand (Fig 5), The observed molecular ion (308.2 m/z) is in excellent agreement with the calculated mass (308 g/mol) for C</w:t>
      </w:r>
      <w:r w:rsidRPr="00FE6EA8">
        <w:rPr>
          <w:rFonts w:ascii="Arial" w:hAnsi="Arial" w:cs="Arial"/>
          <w:vertAlign w:val="subscript"/>
        </w:rPr>
        <w:t>18</w:t>
      </w:r>
      <w:r w:rsidRPr="007E3C82">
        <w:rPr>
          <w:rFonts w:ascii="Arial" w:hAnsi="Arial" w:cs="Arial"/>
        </w:rPr>
        <w:t>H</w:t>
      </w:r>
      <w:r w:rsidRPr="00FE6EA8">
        <w:rPr>
          <w:rFonts w:ascii="Arial" w:hAnsi="Arial" w:cs="Arial"/>
          <w:vertAlign w:val="subscript"/>
        </w:rPr>
        <w:t>18</w:t>
      </w:r>
      <w:r w:rsidRPr="007E3C82">
        <w:rPr>
          <w:rFonts w:ascii="Arial" w:hAnsi="Arial" w:cs="Arial"/>
        </w:rPr>
        <w:t>N</w:t>
      </w:r>
      <w:r w:rsidRPr="00FE6EA8">
        <w:rPr>
          <w:rFonts w:ascii="Arial" w:hAnsi="Arial" w:cs="Arial"/>
          <w:vertAlign w:val="subscript"/>
        </w:rPr>
        <w:t>4</w:t>
      </w:r>
      <w:r w:rsidRPr="007E3C82">
        <w:rPr>
          <w:rFonts w:ascii="Arial" w:hAnsi="Arial" w:cs="Arial"/>
        </w:rPr>
        <w:t>O, confirming the synthesis of the ligand. The fragment ions (58.0,125.0,136.0,232.2,275.0,293.0 m/z) show stepwise losses, which are characteristic of the breakdown of the Schiff base structure. The loss of 15 mass units from M+ (308.2 - 293.0 = 15.2), likely CH</w:t>
      </w:r>
      <w:r w:rsidRPr="00FE6EA8">
        <w:rPr>
          <w:rFonts w:ascii="Arial" w:hAnsi="Arial" w:cs="Arial"/>
          <w:vertAlign w:val="subscript"/>
        </w:rPr>
        <w:t>3</w:t>
      </w:r>
      <w:r w:rsidRPr="007E3C82">
        <w:rPr>
          <w:rFonts w:ascii="Arial" w:hAnsi="Arial" w:cs="Arial"/>
        </w:rPr>
        <w:t>, is a common observation for methyl-substituted compounds, Loss of 33 mass units (308.2 - 275.0 = 33.2), an NH</w:t>
      </w:r>
      <w:r w:rsidRPr="00FE6EA8">
        <w:rPr>
          <w:rFonts w:ascii="Arial" w:hAnsi="Arial" w:cs="Arial"/>
          <w:vertAlign w:val="subscript"/>
        </w:rPr>
        <w:t>2</w:t>
      </w:r>
      <w:r w:rsidRPr="007E3C82">
        <w:rPr>
          <w:rFonts w:ascii="Arial" w:hAnsi="Arial" w:cs="Arial"/>
        </w:rPr>
        <w:t xml:space="preserve"> or similar small fragment, or a more complex rearrangement, the fragment at 136.0 likely corresponds to a significant part of the </w:t>
      </w:r>
      <w:proofErr w:type="spellStart"/>
      <w:r w:rsidRPr="007E3C82">
        <w:rPr>
          <w:rFonts w:ascii="Arial" w:hAnsi="Arial" w:cs="Arial"/>
        </w:rPr>
        <w:t>pyrazole</w:t>
      </w:r>
      <w:proofErr w:type="spellEnd"/>
      <w:r w:rsidRPr="007E3C82">
        <w:rPr>
          <w:rFonts w:ascii="Arial" w:hAnsi="Arial" w:cs="Arial"/>
        </w:rPr>
        <w:t xml:space="preserve"> ring</w:t>
      </w:r>
      <w:r w:rsidR="00FE6EA8">
        <w:rPr>
          <w:rFonts w:ascii="Arial" w:hAnsi="Arial" w:cs="Arial"/>
        </w:rPr>
        <w:t>.</w:t>
      </w:r>
    </w:p>
    <w:p w14:paraId="0A534BA2" w14:textId="119914E5" w:rsidR="007E3C82" w:rsidRPr="007E3C82" w:rsidRDefault="007E3C82" w:rsidP="007E3C82">
      <w:pPr>
        <w:pStyle w:val="Body"/>
        <w:spacing w:after="0"/>
        <w:rPr>
          <w:rFonts w:ascii="Arial" w:hAnsi="Arial" w:cs="Arial"/>
        </w:rPr>
      </w:pPr>
      <w:r w:rsidRPr="007E3C82">
        <w:rPr>
          <w:rFonts w:ascii="Arial" w:hAnsi="Arial" w:cs="Arial"/>
        </w:rPr>
        <w:t>The cobalt complex shows an observed molecular ion (673.2 m/z) which shows 2 ligand attaches to the metal to obtain a calculated mass of 674.9 g/mol. The observed mass confirms the high molecular weight structure of the complex. Which in turn suggests an octahedral geometry around the cobalt</w:t>
      </w:r>
      <w:r w:rsidR="003E26DA">
        <w:rPr>
          <w:rFonts w:ascii="Arial" w:hAnsi="Arial" w:cs="Arial"/>
        </w:rPr>
        <w:t xml:space="preserve"> </w:t>
      </w:r>
      <w:r w:rsidRPr="007E3C82">
        <w:rPr>
          <w:rFonts w:ascii="Arial" w:hAnsi="Arial" w:cs="Arial"/>
        </w:rPr>
        <w:t xml:space="preserve">(II) ion, given the (1:2) </w:t>
      </w:r>
      <w:proofErr w:type="spellStart"/>
      <w:proofErr w:type="gramStart"/>
      <w:r w:rsidRPr="007E3C82">
        <w:rPr>
          <w:rFonts w:ascii="Arial" w:hAnsi="Arial" w:cs="Arial"/>
        </w:rPr>
        <w:t>Metal:Ligand</w:t>
      </w:r>
      <w:proofErr w:type="spellEnd"/>
      <w:proofErr w:type="gramEnd"/>
      <w:r w:rsidRPr="007E3C82">
        <w:rPr>
          <w:rFonts w:ascii="Arial" w:hAnsi="Arial" w:cs="Arial"/>
        </w:rPr>
        <w:t xml:space="preserve"> stoichiometry (CoL</w:t>
      </w:r>
      <w:r w:rsidRPr="00FE6EA8">
        <w:rPr>
          <w:rFonts w:ascii="Arial" w:hAnsi="Arial" w:cs="Arial"/>
          <w:vertAlign w:val="subscript"/>
        </w:rPr>
        <w:t>2</w:t>
      </w:r>
      <w:r w:rsidRPr="007E3C82">
        <w:rPr>
          <w:rFonts w:ascii="Arial" w:hAnsi="Arial" w:cs="Arial"/>
        </w:rPr>
        <w:t>), the ligand L is tridentate (O, N, N) thus it easily achieves such coordination, the coordination sites are the phenol/enol oxygen from the pyrazol-5-ol, the azomethine nitrogen (C=N), and the amine nitrogen (NH</w:t>
      </w:r>
      <w:r w:rsidRPr="00FE6EA8">
        <w:rPr>
          <w:rFonts w:ascii="Arial" w:hAnsi="Arial" w:cs="Arial"/>
          <w:vertAlign w:val="subscript"/>
        </w:rPr>
        <w:t>2</w:t>
      </w:r>
      <w:r w:rsidRPr="007E3C82">
        <w:rPr>
          <w:rFonts w:ascii="Arial" w:hAnsi="Arial" w:cs="Arial"/>
        </w:rPr>
        <w:t>) on the diaminobenzene moiety</w:t>
      </w:r>
      <w:r>
        <w:rPr>
          <w:rFonts w:ascii="Arial" w:hAnsi="Arial" w:cs="Arial"/>
        </w:rPr>
        <w:t>.</w:t>
      </w:r>
    </w:p>
    <w:p w14:paraId="38894E62" w14:textId="77777777" w:rsidR="007E3C82" w:rsidRPr="007E3C82" w:rsidRDefault="007E3C82" w:rsidP="00CF5B57">
      <w:pPr>
        <w:pStyle w:val="Body"/>
        <w:spacing w:after="0"/>
        <w:rPr>
          <w:rFonts w:ascii="Arial" w:hAnsi="Arial" w:cs="Arial"/>
        </w:rPr>
      </w:pPr>
    </w:p>
    <w:p w14:paraId="0690D8DA" w14:textId="77777777" w:rsidR="00CF5B57" w:rsidRDefault="007E3C82" w:rsidP="00CF5B57">
      <w:pPr>
        <w:pStyle w:val="Body"/>
        <w:spacing w:after="0"/>
        <w:rPr>
          <w:rFonts w:ascii="Arial" w:hAnsi="Arial" w:cs="Arial"/>
        </w:rPr>
      </w:pPr>
      <w:r w:rsidRPr="00CD654C">
        <w:rPr>
          <w:noProof/>
        </w:rPr>
        <w:drawing>
          <wp:inline distT="0" distB="0" distL="0" distR="0" wp14:anchorId="03299B47" wp14:editId="6E36B148">
            <wp:extent cx="4220307" cy="2400935"/>
            <wp:effectExtent l="0" t="0" r="0" b="0"/>
            <wp:docPr id="6" name="Picture 1">
              <a:extLst xmlns:a="http://schemas.openxmlformats.org/drawingml/2006/main">
                <a:ext uri="{FF2B5EF4-FFF2-40B4-BE49-F238E27FC236}">
                  <a16:creationId xmlns:a16="http://schemas.microsoft.com/office/drawing/2014/main" id="{4D28D845-EAA0-4BEA-BB58-93BBB6B4240E}"/>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4D28D845-EAA0-4BEA-BB58-93BBB6B4240E}"/>
                        </a:ext>
                      </a:extLst>
                    </pic:cNvPr>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41019" cy="2412718"/>
                    </a:xfrm>
                    <a:prstGeom prst="rect">
                      <a:avLst/>
                    </a:prstGeom>
                    <a:noFill/>
                    <a:ln>
                      <a:noFill/>
                    </a:ln>
                  </pic:spPr>
                </pic:pic>
              </a:graphicData>
            </a:graphic>
          </wp:inline>
        </w:drawing>
      </w:r>
    </w:p>
    <w:p w14:paraId="33FB04ED" w14:textId="1B8ED7CF" w:rsidR="00A65841" w:rsidRDefault="00A65841" w:rsidP="00CF5B57">
      <w:pPr>
        <w:pStyle w:val="Body"/>
        <w:spacing w:after="0"/>
        <w:rPr>
          <w:rFonts w:ascii="Arial" w:hAnsi="Arial" w:cs="Arial"/>
        </w:rPr>
      </w:pPr>
      <w:r>
        <w:rPr>
          <w:rFonts w:ascii="Arial" w:hAnsi="Arial" w:cs="Arial"/>
        </w:rPr>
        <w:t>Fig 5</w:t>
      </w:r>
      <w:r w:rsidR="003E26DA">
        <w:rPr>
          <w:rFonts w:ascii="Arial" w:hAnsi="Arial" w:cs="Arial"/>
        </w:rPr>
        <w:t xml:space="preserve"> GC-MS </w:t>
      </w:r>
      <w:r w:rsidR="007A0A13" w:rsidRPr="007A0A13">
        <w:rPr>
          <w:rFonts w:ascii="Arial" w:hAnsi="Arial" w:cs="Arial"/>
        </w:rPr>
        <w:t xml:space="preserve">spectrum of </w:t>
      </w:r>
      <w:r w:rsidR="003E26DA">
        <w:rPr>
          <w:rFonts w:ascii="Arial" w:hAnsi="Arial" w:cs="Arial"/>
        </w:rPr>
        <w:t>the Schiff base ligand (L) and a few fragments structure</w:t>
      </w:r>
    </w:p>
    <w:p w14:paraId="080BF307" w14:textId="77777777" w:rsidR="00FE6EA8" w:rsidRDefault="00FE6EA8" w:rsidP="00CF5B57">
      <w:pPr>
        <w:pStyle w:val="Body"/>
        <w:spacing w:after="0"/>
        <w:rPr>
          <w:rFonts w:ascii="Arial" w:hAnsi="Arial" w:cs="Arial"/>
        </w:rPr>
      </w:pPr>
    </w:p>
    <w:p w14:paraId="7DDBCF1A" w14:textId="3B9F5476" w:rsidR="007E3C82" w:rsidRDefault="007E3C82" w:rsidP="00CF5B57">
      <w:pPr>
        <w:pStyle w:val="Body"/>
        <w:spacing w:after="0"/>
        <w:rPr>
          <w:rFonts w:ascii="Arial" w:hAnsi="Arial" w:cs="Arial"/>
        </w:rPr>
      </w:pPr>
      <w:r w:rsidRPr="007E3C82">
        <w:rPr>
          <w:rFonts w:ascii="Arial" w:hAnsi="Arial" w:cs="Arial"/>
        </w:rPr>
        <w:t>The fragmentation pattern</w:t>
      </w:r>
      <w:r w:rsidR="003E26DA">
        <w:rPr>
          <w:rFonts w:ascii="Arial" w:hAnsi="Arial" w:cs="Arial"/>
        </w:rPr>
        <w:t xml:space="preserve"> (Fig 6)</w:t>
      </w:r>
      <w:r w:rsidRPr="007E3C82">
        <w:rPr>
          <w:rFonts w:ascii="Arial" w:hAnsi="Arial" w:cs="Arial"/>
        </w:rPr>
        <w:t xml:space="preserve"> supports the complex's structure. 658.4 m/z, which is consistent with the loss of a CH</w:t>
      </w:r>
      <w:r w:rsidRPr="003E26DA">
        <w:rPr>
          <w:rFonts w:ascii="Arial" w:hAnsi="Arial" w:cs="Arial"/>
          <w:vertAlign w:val="subscript"/>
        </w:rPr>
        <w:t xml:space="preserve">3 </w:t>
      </w:r>
      <w:r w:rsidRPr="007E3C82">
        <w:rPr>
          <w:rFonts w:ascii="Arial" w:hAnsi="Arial" w:cs="Arial"/>
        </w:rPr>
        <w:t xml:space="preserve">group from the pyrazolone core; 600.4 m/z A loss of 72.8 mass units, a larger fragment loss that might correspond to a part </w:t>
      </w:r>
      <w:r w:rsidRPr="007E3C82">
        <w:rPr>
          <w:rFonts w:ascii="Arial" w:hAnsi="Arial" w:cs="Arial"/>
        </w:rPr>
        <w:lastRenderedPageBreak/>
        <w:t>of the phenyl or pyrazole ring system, 302.6 m/z;  This fragment is loss of mass of the ligand (308.2 m/z) minus a few mass units , suggesting a fragment corresponding to a single ligand unit with some mass loss, indicating the breakdown of the 1:2 structure into a metal-free ligand fragment</w:t>
      </w:r>
      <w:r>
        <w:rPr>
          <w:rFonts w:ascii="Arial" w:hAnsi="Arial" w:cs="Arial"/>
        </w:rPr>
        <w:t>.</w:t>
      </w:r>
    </w:p>
    <w:p w14:paraId="74A50337" w14:textId="77777777" w:rsidR="007E3C82" w:rsidRDefault="007E3C82" w:rsidP="00CF5B57">
      <w:pPr>
        <w:pStyle w:val="Body"/>
        <w:spacing w:after="0"/>
        <w:rPr>
          <w:rFonts w:ascii="Arial" w:hAnsi="Arial" w:cs="Arial"/>
        </w:rPr>
      </w:pPr>
      <w:r w:rsidRPr="00CD654C">
        <w:rPr>
          <w:noProof/>
        </w:rPr>
        <w:drawing>
          <wp:inline distT="0" distB="0" distL="0" distR="0" wp14:anchorId="433C03BB" wp14:editId="7067EEFA">
            <wp:extent cx="5212080" cy="2700165"/>
            <wp:effectExtent l="0" t="0" r="0" b="0"/>
            <wp:docPr id="7" name="Picture 1">
              <a:extLst xmlns:a="http://schemas.openxmlformats.org/drawingml/2006/main">
                <a:ext uri="{FF2B5EF4-FFF2-40B4-BE49-F238E27FC236}">
                  <a16:creationId xmlns:a16="http://schemas.microsoft.com/office/drawing/2014/main" id="{FB0BF895-5EBC-4289-B887-29A41308BF39}"/>
                </a:ext>
              </a:extLst>
            </wp:docPr>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FB0BF895-5EBC-4289-B887-29A41308BF39}"/>
                        </a:ext>
                      </a:extLst>
                    </pic:cNvPr>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12080" cy="2700165"/>
                    </a:xfrm>
                    <a:prstGeom prst="rect">
                      <a:avLst/>
                    </a:prstGeom>
                    <a:noFill/>
                    <a:ln>
                      <a:noFill/>
                    </a:ln>
                  </pic:spPr>
                </pic:pic>
              </a:graphicData>
            </a:graphic>
          </wp:inline>
        </w:drawing>
      </w:r>
    </w:p>
    <w:p w14:paraId="79794F09" w14:textId="77777777" w:rsidR="007E3C82" w:rsidRDefault="007E3C82" w:rsidP="00CF5B57">
      <w:pPr>
        <w:pStyle w:val="Body"/>
        <w:spacing w:after="0"/>
        <w:rPr>
          <w:rFonts w:ascii="Arial" w:hAnsi="Arial" w:cs="Arial"/>
        </w:rPr>
      </w:pPr>
    </w:p>
    <w:p w14:paraId="29E73331" w14:textId="77777777" w:rsidR="00D55CDC" w:rsidRDefault="00D55CDC" w:rsidP="00CF5B57">
      <w:pPr>
        <w:pStyle w:val="Body"/>
        <w:spacing w:after="0"/>
        <w:rPr>
          <w:rFonts w:ascii="Arial" w:hAnsi="Arial" w:cs="Arial"/>
        </w:rPr>
      </w:pPr>
    </w:p>
    <w:p w14:paraId="3DDA086D" w14:textId="6A77F926" w:rsidR="007E3C82" w:rsidRDefault="007E3C82" w:rsidP="00CF5B57">
      <w:pPr>
        <w:pStyle w:val="Body"/>
        <w:spacing w:after="0"/>
        <w:rPr>
          <w:rFonts w:ascii="Arial" w:hAnsi="Arial" w:cs="Arial"/>
        </w:rPr>
      </w:pPr>
      <w:r w:rsidRPr="007E3C82">
        <w:rPr>
          <w:rFonts w:ascii="Arial" w:hAnsi="Arial" w:cs="Arial"/>
        </w:rPr>
        <w:t xml:space="preserve">Fig 6: GC-MS spectrum of </w:t>
      </w:r>
      <w:proofErr w:type="gramStart"/>
      <w:r w:rsidRPr="007E3C82">
        <w:rPr>
          <w:rFonts w:ascii="Arial" w:hAnsi="Arial" w:cs="Arial"/>
        </w:rPr>
        <w:t>Co(</w:t>
      </w:r>
      <w:proofErr w:type="gramEnd"/>
      <w:r w:rsidRPr="007E3C82">
        <w:rPr>
          <w:rFonts w:ascii="Arial" w:hAnsi="Arial" w:cs="Arial"/>
        </w:rPr>
        <w:t>II) metal complex (CoL</w:t>
      </w:r>
      <w:r w:rsidR="003E26DA" w:rsidRPr="003E26DA">
        <w:rPr>
          <w:rFonts w:ascii="Arial" w:hAnsi="Arial" w:cs="Arial"/>
          <w:vertAlign w:val="subscript"/>
        </w:rPr>
        <w:t>2</w:t>
      </w:r>
      <w:r w:rsidRPr="007E3C82">
        <w:rPr>
          <w:rFonts w:ascii="Arial" w:hAnsi="Arial" w:cs="Arial"/>
        </w:rPr>
        <w:t>) with a few fragment</w:t>
      </w:r>
      <w:r w:rsidR="003E26DA">
        <w:rPr>
          <w:rFonts w:ascii="Arial" w:hAnsi="Arial" w:cs="Arial"/>
        </w:rPr>
        <w:t>s</w:t>
      </w:r>
      <w:r w:rsidRPr="007E3C82">
        <w:rPr>
          <w:rFonts w:ascii="Arial" w:hAnsi="Arial" w:cs="Arial"/>
        </w:rPr>
        <w:t xml:space="preserve"> structure</w:t>
      </w:r>
    </w:p>
    <w:p w14:paraId="35F10809" w14:textId="6B6A4940" w:rsidR="00E0288E" w:rsidRDefault="00E0288E" w:rsidP="00674308">
      <w:pPr>
        <w:pStyle w:val="Body"/>
        <w:spacing w:after="0"/>
      </w:pPr>
    </w:p>
    <w:p w14:paraId="6788FD48" w14:textId="0D6995B1" w:rsidR="00674308" w:rsidRDefault="00674308" w:rsidP="00674308">
      <w:pPr>
        <w:pStyle w:val="Body"/>
        <w:spacing w:after="0"/>
      </w:pPr>
    </w:p>
    <w:p w14:paraId="7BB06605" w14:textId="3946B6B7" w:rsidR="00674308" w:rsidRDefault="00674308" w:rsidP="00674308">
      <w:pPr>
        <w:pStyle w:val="Body"/>
        <w:spacing w:after="0"/>
      </w:pPr>
    </w:p>
    <w:p w14:paraId="68DC6FB5" w14:textId="77777777" w:rsidR="00674308" w:rsidRPr="00674308" w:rsidRDefault="00674308" w:rsidP="00674308">
      <w:pPr>
        <w:pStyle w:val="Body"/>
        <w:spacing w:after="0"/>
      </w:pPr>
    </w:p>
    <w:p w14:paraId="7ACE096C" w14:textId="77777777" w:rsidR="00E0288E" w:rsidRDefault="00E0288E" w:rsidP="00E0288E">
      <w:pPr>
        <w:rPr>
          <w:rFonts w:ascii="Arial" w:hAnsi="Arial" w:cs="Arial"/>
        </w:rPr>
      </w:pPr>
      <w:r w:rsidRPr="00E0288E">
        <w:rPr>
          <w:rFonts w:ascii="Arial" w:hAnsi="Arial" w:cs="Arial"/>
        </w:rPr>
        <w:t xml:space="preserve">Table 5: Gas Chromatography-Mass Spectroscopy Analysis of Schiff base Ligand (L)and its </w:t>
      </w:r>
      <w:proofErr w:type="gramStart"/>
      <w:r w:rsidRPr="00E0288E">
        <w:rPr>
          <w:rFonts w:ascii="Arial" w:hAnsi="Arial" w:cs="Arial"/>
        </w:rPr>
        <w:t>Co(</w:t>
      </w:r>
      <w:proofErr w:type="gramEnd"/>
      <w:r w:rsidRPr="00E0288E">
        <w:rPr>
          <w:rFonts w:ascii="Arial" w:hAnsi="Arial" w:cs="Arial"/>
        </w:rPr>
        <w:t>II) complex (</w:t>
      </w:r>
      <w:proofErr w:type="spellStart"/>
      <w:r w:rsidRPr="00E0288E">
        <w:rPr>
          <w:rFonts w:ascii="Arial" w:hAnsi="Arial" w:cs="Arial"/>
        </w:rPr>
        <w:t>CoL</w:t>
      </w:r>
      <w:proofErr w:type="spellEnd"/>
      <w:r w:rsidRPr="00E0288E">
        <w:rPr>
          <w:rFonts w:ascii="Arial" w:hAnsi="Arial" w:cs="Arial"/>
        </w:rPr>
        <w:t>)</w:t>
      </w:r>
      <w:r>
        <w:rPr>
          <w:rFonts w:ascii="Arial" w:hAnsi="Arial" w:cs="Arial"/>
        </w:rPr>
        <w:t>.</w:t>
      </w:r>
    </w:p>
    <w:p w14:paraId="4D4C715D" w14:textId="77777777" w:rsidR="00E0288E" w:rsidRDefault="00E0288E" w:rsidP="00E0288E">
      <w:pPr>
        <w:rPr>
          <w:rFonts w:ascii="Arial" w:hAnsi="Arial" w:cs="Arial"/>
        </w:rPr>
      </w:pPr>
    </w:p>
    <w:tbl>
      <w:tblPr>
        <w:tblStyle w:val="TableGrid"/>
        <w:tblW w:w="9498" w:type="dxa"/>
        <w:tblInd w:w="-147" w:type="dxa"/>
        <w:tblLook w:val="04A0" w:firstRow="1" w:lastRow="0" w:firstColumn="1" w:lastColumn="0" w:noHBand="0" w:noVBand="1"/>
      </w:tblPr>
      <w:tblGrid>
        <w:gridCol w:w="2552"/>
        <w:gridCol w:w="1559"/>
        <w:gridCol w:w="1276"/>
        <w:gridCol w:w="2552"/>
        <w:gridCol w:w="1559"/>
      </w:tblGrid>
      <w:tr w:rsidR="00E0288E" w:rsidRPr="000628A5" w14:paraId="08EE9B57" w14:textId="77777777" w:rsidTr="005077D0">
        <w:trPr>
          <w:trHeight w:val="750"/>
        </w:trPr>
        <w:tc>
          <w:tcPr>
            <w:tcW w:w="2552" w:type="dxa"/>
          </w:tcPr>
          <w:p w14:paraId="08A5E3D1"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Compounds</w:t>
            </w:r>
          </w:p>
        </w:tc>
        <w:tc>
          <w:tcPr>
            <w:tcW w:w="1559" w:type="dxa"/>
          </w:tcPr>
          <w:p w14:paraId="5F217309"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Calculated Molecular Mass (g/mol)</w:t>
            </w:r>
          </w:p>
        </w:tc>
        <w:tc>
          <w:tcPr>
            <w:tcW w:w="1276" w:type="dxa"/>
          </w:tcPr>
          <w:p w14:paraId="2146FD42"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Observed Molecular ion</w:t>
            </w:r>
          </w:p>
          <w:p w14:paraId="3B6E906A"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(M</w:t>
            </w:r>
            <w:r w:rsidRPr="000628A5">
              <w:rPr>
                <w:rFonts w:ascii="Times New Roman" w:eastAsiaTheme="minorHAnsi" w:hAnsi="Times New Roman"/>
                <w:sz w:val="24"/>
                <w:szCs w:val="24"/>
                <w:vertAlign w:val="superscript"/>
                <w:lang w:val="en-GB"/>
              </w:rPr>
              <w:t>+</w:t>
            </w:r>
            <w:r w:rsidRPr="000628A5">
              <w:rPr>
                <w:rFonts w:ascii="Times New Roman" w:eastAsiaTheme="minorHAnsi" w:hAnsi="Times New Roman"/>
                <w:sz w:val="24"/>
                <w:szCs w:val="24"/>
                <w:lang w:val="en-GB"/>
              </w:rPr>
              <w:t>)</w:t>
            </w:r>
          </w:p>
        </w:tc>
        <w:tc>
          <w:tcPr>
            <w:tcW w:w="2552" w:type="dxa"/>
          </w:tcPr>
          <w:p w14:paraId="1BA6F845" w14:textId="77777777" w:rsidR="00E0288E" w:rsidRPr="000628A5" w:rsidRDefault="00E0288E" w:rsidP="00E0288E">
            <w:pPr>
              <w:tabs>
                <w:tab w:val="left" w:pos="94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Observed</w:t>
            </w:r>
          </w:p>
          <w:p w14:paraId="6F8F26A9" w14:textId="77777777" w:rsidR="00E0288E" w:rsidRPr="000628A5" w:rsidRDefault="00E0288E" w:rsidP="00E0288E">
            <w:pPr>
              <w:tabs>
                <w:tab w:val="left" w:pos="94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Fragment ions</w:t>
            </w:r>
          </w:p>
        </w:tc>
        <w:tc>
          <w:tcPr>
            <w:tcW w:w="1559" w:type="dxa"/>
          </w:tcPr>
          <w:p w14:paraId="61CB190E" w14:textId="77777777" w:rsidR="00E0288E" w:rsidRPr="000628A5" w:rsidRDefault="00E0288E" w:rsidP="00E0288E">
            <w:pPr>
              <w:tabs>
                <w:tab w:val="left" w:pos="94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Coordination</w:t>
            </w:r>
          </w:p>
          <w:p w14:paraId="478D0B12" w14:textId="77777777" w:rsidR="00E0288E" w:rsidRPr="000628A5" w:rsidRDefault="00E0288E" w:rsidP="00E0288E">
            <w:pPr>
              <w:tabs>
                <w:tab w:val="left" w:pos="94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Number</w:t>
            </w:r>
          </w:p>
        </w:tc>
      </w:tr>
      <w:tr w:rsidR="00E0288E" w:rsidRPr="000628A5" w14:paraId="7A06559D" w14:textId="77777777" w:rsidTr="005077D0">
        <w:trPr>
          <w:trHeight w:val="750"/>
        </w:trPr>
        <w:tc>
          <w:tcPr>
            <w:tcW w:w="2552" w:type="dxa"/>
          </w:tcPr>
          <w:p w14:paraId="44CA1E5D" w14:textId="77777777" w:rsidR="00E0288E" w:rsidRPr="00EA4C14" w:rsidRDefault="00E0288E" w:rsidP="00E0288E">
            <w:pPr>
              <w:tabs>
                <w:tab w:val="left" w:pos="3315"/>
              </w:tabs>
              <w:autoSpaceDE w:val="0"/>
              <w:autoSpaceDN w:val="0"/>
              <w:adjustRightInd w:val="0"/>
              <w:jc w:val="both"/>
              <w:rPr>
                <w:rFonts w:ascii="Times New Roman" w:eastAsiaTheme="minorHAnsi" w:hAnsi="Times New Roman"/>
                <w:b/>
                <w:sz w:val="24"/>
                <w:szCs w:val="24"/>
                <w:lang w:val="en-GB"/>
              </w:rPr>
            </w:pPr>
            <w:r w:rsidRPr="00EA4C14">
              <w:rPr>
                <w:rFonts w:ascii="Times New Roman" w:eastAsiaTheme="minorHAnsi" w:hAnsi="Times New Roman"/>
                <w:b/>
                <w:sz w:val="24"/>
                <w:szCs w:val="24"/>
                <w:lang w:val="en-GB"/>
              </w:rPr>
              <w:t>P</w:t>
            </w:r>
            <w:r>
              <w:rPr>
                <w:rFonts w:ascii="Times New Roman" w:eastAsiaTheme="minorHAnsi" w:hAnsi="Times New Roman"/>
                <w:b/>
                <w:sz w:val="24"/>
                <w:szCs w:val="24"/>
                <w:lang w:val="en-GB"/>
              </w:rPr>
              <w:t xml:space="preserve"> </w:t>
            </w:r>
            <w:r w:rsidRPr="003E26DA">
              <w:rPr>
                <w:rFonts w:ascii="Times New Roman" w:eastAsiaTheme="minorHAnsi" w:hAnsi="Times New Roman"/>
                <w:bCs/>
                <w:sz w:val="24"/>
                <w:szCs w:val="24"/>
              </w:rPr>
              <w:t>(C</w:t>
            </w:r>
            <w:r w:rsidRPr="003E26DA">
              <w:rPr>
                <w:rFonts w:ascii="Times New Roman" w:eastAsiaTheme="minorHAnsi" w:hAnsi="Times New Roman"/>
                <w:bCs/>
                <w:sz w:val="24"/>
                <w:szCs w:val="24"/>
                <w:vertAlign w:val="subscript"/>
              </w:rPr>
              <w:t>10</w:t>
            </w:r>
            <w:r w:rsidRPr="003E26DA">
              <w:rPr>
                <w:rFonts w:ascii="Times New Roman" w:eastAsiaTheme="minorHAnsi" w:hAnsi="Times New Roman"/>
                <w:bCs/>
                <w:sz w:val="24"/>
                <w:szCs w:val="24"/>
              </w:rPr>
              <w:t>H</w:t>
            </w:r>
            <w:r w:rsidRPr="003E26DA">
              <w:rPr>
                <w:rFonts w:ascii="Times New Roman" w:eastAsiaTheme="minorHAnsi" w:hAnsi="Times New Roman"/>
                <w:bCs/>
                <w:sz w:val="24"/>
                <w:szCs w:val="24"/>
                <w:vertAlign w:val="subscript"/>
              </w:rPr>
              <w:t>10</w:t>
            </w:r>
            <w:r w:rsidRPr="003E26DA">
              <w:rPr>
                <w:rFonts w:ascii="Times New Roman" w:eastAsiaTheme="minorHAnsi" w:hAnsi="Times New Roman"/>
                <w:bCs/>
                <w:sz w:val="24"/>
                <w:szCs w:val="24"/>
              </w:rPr>
              <w:t>N</w:t>
            </w:r>
            <w:r w:rsidRPr="003E26DA">
              <w:rPr>
                <w:rFonts w:ascii="Times New Roman" w:eastAsiaTheme="minorHAnsi" w:hAnsi="Times New Roman"/>
                <w:bCs/>
                <w:sz w:val="24"/>
                <w:szCs w:val="24"/>
                <w:vertAlign w:val="subscript"/>
              </w:rPr>
              <w:t>2</w:t>
            </w:r>
            <w:r w:rsidRPr="003E26DA">
              <w:rPr>
                <w:rFonts w:ascii="Times New Roman" w:eastAsiaTheme="minorHAnsi" w:hAnsi="Times New Roman"/>
                <w:bCs/>
                <w:sz w:val="24"/>
                <w:szCs w:val="24"/>
              </w:rPr>
              <w:t>O)</w:t>
            </w:r>
          </w:p>
        </w:tc>
        <w:tc>
          <w:tcPr>
            <w:tcW w:w="1559" w:type="dxa"/>
          </w:tcPr>
          <w:p w14:paraId="18FBB3BF"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Pr>
                <w:rFonts w:ascii="Times New Roman" w:eastAsiaTheme="minorHAnsi" w:hAnsi="Times New Roman"/>
                <w:sz w:val="24"/>
                <w:szCs w:val="24"/>
                <w:lang w:val="en-GB"/>
              </w:rPr>
              <w:t>174</w:t>
            </w:r>
          </w:p>
        </w:tc>
        <w:tc>
          <w:tcPr>
            <w:tcW w:w="1276" w:type="dxa"/>
          </w:tcPr>
          <w:p w14:paraId="0B2B77B0"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Pr>
                <w:rFonts w:ascii="Times New Roman" w:eastAsiaTheme="minorHAnsi" w:hAnsi="Times New Roman"/>
                <w:sz w:val="24"/>
                <w:szCs w:val="24"/>
                <w:lang w:val="en-GB"/>
              </w:rPr>
              <w:t>174.0</w:t>
            </w:r>
          </w:p>
        </w:tc>
        <w:tc>
          <w:tcPr>
            <w:tcW w:w="2552" w:type="dxa"/>
          </w:tcPr>
          <w:p w14:paraId="1D9B517D" w14:textId="77777777" w:rsidR="00E0288E" w:rsidRPr="000628A5" w:rsidRDefault="00E0288E" w:rsidP="00E0288E">
            <w:pPr>
              <w:tabs>
                <w:tab w:val="left" w:pos="945"/>
              </w:tabs>
              <w:autoSpaceDE w:val="0"/>
              <w:autoSpaceDN w:val="0"/>
              <w:adjustRightInd w:val="0"/>
              <w:jc w:val="both"/>
              <w:rPr>
                <w:rFonts w:ascii="Times New Roman" w:eastAsiaTheme="minorHAnsi" w:hAnsi="Times New Roman"/>
                <w:sz w:val="24"/>
                <w:szCs w:val="24"/>
                <w:lang w:val="en-GB"/>
              </w:rPr>
            </w:pPr>
            <w:r>
              <w:rPr>
                <w:rFonts w:ascii="Times New Roman" w:eastAsiaTheme="minorHAnsi" w:hAnsi="Times New Roman"/>
                <w:sz w:val="24"/>
                <w:szCs w:val="24"/>
                <w:lang w:val="en-GB"/>
              </w:rPr>
              <w:t>41, 80, 146</w:t>
            </w:r>
          </w:p>
        </w:tc>
        <w:tc>
          <w:tcPr>
            <w:tcW w:w="1559" w:type="dxa"/>
          </w:tcPr>
          <w:p w14:paraId="6A91E4E0" w14:textId="77777777" w:rsidR="00E0288E" w:rsidRPr="000628A5" w:rsidRDefault="00E0288E" w:rsidP="00E0288E">
            <w:pPr>
              <w:tabs>
                <w:tab w:val="left" w:pos="945"/>
              </w:tabs>
              <w:autoSpaceDE w:val="0"/>
              <w:autoSpaceDN w:val="0"/>
              <w:adjustRightInd w:val="0"/>
              <w:jc w:val="both"/>
              <w:rPr>
                <w:rFonts w:ascii="Times New Roman" w:eastAsiaTheme="minorHAnsi" w:hAnsi="Times New Roman"/>
                <w:sz w:val="24"/>
                <w:szCs w:val="24"/>
                <w:lang w:val="en-GB"/>
              </w:rPr>
            </w:pPr>
            <w:r>
              <w:rPr>
                <w:rFonts w:ascii="Times New Roman" w:eastAsiaTheme="minorHAnsi" w:hAnsi="Times New Roman"/>
                <w:sz w:val="24"/>
                <w:szCs w:val="24"/>
                <w:lang w:val="en-GB"/>
              </w:rPr>
              <w:t>-</w:t>
            </w:r>
          </w:p>
        </w:tc>
      </w:tr>
      <w:tr w:rsidR="00E0288E" w:rsidRPr="000628A5" w14:paraId="1D3C2A2C" w14:textId="77777777" w:rsidTr="005077D0">
        <w:tc>
          <w:tcPr>
            <w:tcW w:w="2552" w:type="dxa"/>
          </w:tcPr>
          <w:p w14:paraId="600F6BFB"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BC3DE9">
              <w:rPr>
                <w:rFonts w:ascii="Times New Roman" w:hAnsi="Times New Roman"/>
                <w:b/>
                <w:sz w:val="24"/>
                <w:szCs w:val="24"/>
              </w:rPr>
              <w:t xml:space="preserve">L </w:t>
            </w:r>
            <w:r>
              <w:rPr>
                <w:rFonts w:ascii="Times New Roman" w:hAnsi="Times New Roman"/>
                <w:sz w:val="24"/>
                <w:szCs w:val="24"/>
              </w:rPr>
              <w:t>(</w:t>
            </w:r>
            <w:r w:rsidRPr="000628A5">
              <w:rPr>
                <w:rFonts w:ascii="Times New Roman" w:hAnsi="Times New Roman"/>
                <w:sz w:val="24"/>
                <w:szCs w:val="24"/>
              </w:rPr>
              <w:t>C</w:t>
            </w:r>
            <w:r w:rsidRPr="000628A5">
              <w:rPr>
                <w:rFonts w:ascii="Times New Roman" w:hAnsi="Times New Roman"/>
                <w:sz w:val="24"/>
                <w:szCs w:val="24"/>
                <w:vertAlign w:val="subscript"/>
              </w:rPr>
              <w:t>18</w:t>
            </w:r>
            <w:r w:rsidRPr="000628A5">
              <w:rPr>
                <w:rFonts w:ascii="Times New Roman" w:hAnsi="Times New Roman"/>
                <w:sz w:val="24"/>
                <w:szCs w:val="24"/>
              </w:rPr>
              <w:t>H</w:t>
            </w:r>
            <w:r w:rsidRPr="00F466BB">
              <w:rPr>
                <w:rFonts w:ascii="Times New Roman" w:hAnsi="Times New Roman"/>
                <w:sz w:val="24"/>
                <w:szCs w:val="24"/>
                <w:vertAlign w:val="subscript"/>
              </w:rPr>
              <w:t>1</w:t>
            </w:r>
            <w:r>
              <w:rPr>
                <w:rFonts w:ascii="Times New Roman" w:hAnsi="Times New Roman"/>
                <w:sz w:val="24"/>
                <w:szCs w:val="24"/>
                <w:vertAlign w:val="subscript"/>
              </w:rPr>
              <w:t>8</w:t>
            </w:r>
            <w:r w:rsidRPr="000628A5">
              <w:rPr>
                <w:rFonts w:ascii="Times New Roman" w:hAnsi="Times New Roman"/>
                <w:sz w:val="24"/>
                <w:szCs w:val="24"/>
              </w:rPr>
              <w:t>N</w:t>
            </w:r>
            <w:r w:rsidRPr="000628A5">
              <w:rPr>
                <w:rFonts w:ascii="Times New Roman" w:hAnsi="Times New Roman"/>
                <w:sz w:val="24"/>
                <w:szCs w:val="24"/>
                <w:vertAlign w:val="subscript"/>
              </w:rPr>
              <w:t>4</w:t>
            </w:r>
            <w:r w:rsidRPr="000628A5">
              <w:rPr>
                <w:rFonts w:ascii="Times New Roman" w:hAnsi="Times New Roman"/>
                <w:sz w:val="24"/>
                <w:szCs w:val="24"/>
              </w:rPr>
              <w:t>O</w:t>
            </w:r>
            <w:r>
              <w:rPr>
                <w:rFonts w:ascii="Times New Roman" w:hAnsi="Times New Roman"/>
                <w:sz w:val="24"/>
                <w:szCs w:val="24"/>
              </w:rPr>
              <w:t>)</w:t>
            </w:r>
          </w:p>
        </w:tc>
        <w:tc>
          <w:tcPr>
            <w:tcW w:w="1559" w:type="dxa"/>
          </w:tcPr>
          <w:p w14:paraId="4AAE7771"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308</w:t>
            </w:r>
          </w:p>
        </w:tc>
        <w:tc>
          <w:tcPr>
            <w:tcW w:w="1276" w:type="dxa"/>
          </w:tcPr>
          <w:p w14:paraId="2228FC2D"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308.2</w:t>
            </w:r>
          </w:p>
        </w:tc>
        <w:tc>
          <w:tcPr>
            <w:tcW w:w="2552" w:type="dxa"/>
          </w:tcPr>
          <w:p w14:paraId="195F00D3"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Pr>
                <w:rFonts w:ascii="Times New Roman" w:eastAsiaTheme="minorHAnsi" w:hAnsi="Times New Roman"/>
                <w:sz w:val="24"/>
                <w:szCs w:val="24"/>
                <w:lang w:val="en-GB"/>
              </w:rPr>
              <w:t xml:space="preserve">58.0, 125.0, 136.0, </w:t>
            </w:r>
            <w:r w:rsidRPr="000628A5">
              <w:rPr>
                <w:rFonts w:ascii="Times New Roman" w:eastAsiaTheme="minorHAnsi" w:hAnsi="Times New Roman"/>
                <w:sz w:val="24"/>
                <w:szCs w:val="24"/>
                <w:lang w:val="en-GB"/>
              </w:rPr>
              <w:t>232.2</w:t>
            </w:r>
            <w:proofErr w:type="gramStart"/>
            <w:r w:rsidRPr="000628A5">
              <w:rPr>
                <w:rFonts w:ascii="Times New Roman" w:eastAsiaTheme="minorHAnsi" w:hAnsi="Times New Roman"/>
                <w:sz w:val="24"/>
                <w:szCs w:val="24"/>
                <w:lang w:val="en-GB"/>
              </w:rPr>
              <w:t xml:space="preserve">, </w:t>
            </w:r>
            <w:r>
              <w:rPr>
                <w:rFonts w:ascii="Times New Roman" w:eastAsiaTheme="minorHAnsi" w:hAnsi="Times New Roman"/>
                <w:sz w:val="24"/>
                <w:szCs w:val="24"/>
                <w:lang w:val="en-GB"/>
              </w:rPr>
              <w:t xml:space="preserve"> </w:t>
            </w:r>
            <w:r w:rsidRPr="000628A5">
              <w:rPr>
                <w:rFonts w:ascii="Times New Roman" w:eastAsiaTheme="minorHAnsi" w:hAnsi="Times New Roman"/>
                <w:sz w:val="24"/>
                <w:szCs w:val="24"/>
                <w:lang w:val="en-GB"/>
              </w:rPr>
              <w:t>275.0</w:t>
            </w:r>
            <w:proofErr w:type="gramEnd"/>
            <w:r w:rsidRPr="000628A5">
              <w:rPr>
                <w:rFonts w:ascii="Times New Roman" w:eastAsiaTheme="minorHAnsi" w:hAnsi="Times New Roman"/>
                <w:sz w:val="24"/>
                <w:szCs w:val="24"/>
                <w:lang w:val="en-GB"/>
              </w:rPr>
              <w:t xml:space="preserve">, </w:t>
            </w:r>
            <w:r>
              <w:rPr>
                <w:rFonts w:ascii="Times New Roman" w:eastAsiaTheme="minorHAnsi" w:hAnsi="Times New Roman"/>
                <w:sz w:val="24"/>
                <w:szCs w:val="24"/>
                <w:lang w:val="en-GB"/>
              </w:rPr>
              <w:t xml:space="preserve"> </w:t>
            </w:r>
            <w:r w:rsidRPr="000628A5">
              <w:rPr>
                <w:rFonts w:ascii="Times New Roman" w:eastAsiaTheme="minorHAnsi" w:hAnsi="Times New Roman"/>
                <w:sz w:val="24"/>
                <w:szCs w:val="24"/>
                <w:lang w:val="en-GB"/>
              </w:rPr>
              <w:t>293.0</w:t>
            </w:r>
          </w:p>
        </w:tc>
        <w:tc>
          <w:tcPr>
            <w:tcW w:w="1559" w:type="dxa"/>
          </w:tcPr>
          <w:p w14:paraId="6CAF5426"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w:t>
            </w:r>
          </w:p>
        </w:tc>
      </w:tr>
      <w:tr w:rsidR="00E0288E" w:rsidRPr="000628A5" w14:paraId="6B3D58AF" w14:textId="77777777" w:rsidTr="005077D0">
        <w:tc>
          <w:tcPr>
            <w:tcW w:w="2552" w:type="dxa"/>
          </w:tcPr>
          <w:p w14:paraId="282A90E9" w14:textId="2E91AF0A" w:rsidR="00E0288E" w:rsidRDefault="00E0288E" w:rsidP="00E0288E">
            <w:pPr>
              <w:tabs>
                <w:tab w:val="left" w:pos="3315"/>
              </w:tabs>
              <w:autoSpaceDE w:val="0"/>
              <w:autoSpaceDN w:val="0"/>
              <w:adjustRightInd w:val="0"/>
              <w:jc w:val="both"/>
              <w:rPr>
                <w:rFonts w:ascii="Times New Roman" w:hAnsi="Times New Roman"/>
                <w:sz w:val="24"/>
                <w:szCs w:val="24"/>
              </w:rPr>
            </w:pPr>
            <w:r w:rsidRPr="00BC3DE9">
              <w:rPr>
                <w:rFonts w:ascii="Times New Roman" w:hAnsi="Times New Roman"/>
                <w:b/>
                <w:sz w:val="24"/>
                <w:szCs w:val="24"/>
              </w:rPr>
              <w:t>CoL</w:t>
            </w:r>
            <w:r w:rsidR="0067490E" w:rsidRPr="0067490E">
              <w:rPr>
                <w:rFonts w:ascii="Times New Roman" w:hAnsi="Times New Roman"/>
                <w:b/>
                <w:sz w:val="24"/>
                <w:szCs w:val="24"/>
                <w:vertAlign w:val="subscript"/>
              </w:rPr>
              <w:t>2</w:t>
            </w:r>
            <w:r>
              <w:rPr>
                <w:rFonts w:ascii="Times New Roman" w:hAnsi="Times New Roman"/>
                <w:sz w:val="24"/>
                <w:szCs w:val="24"/>
              </w:rPr>
              <w:t>(</w:t>
            </w:r>
            <w:r w:rsidR="0067490E" w:rsidRPr="007524CE">
              <w:rPr>
                <w:rFonts w:ascii="Times New Roman" w:eastAsia="Times New Roman" w:hAnsi="Times New Roman"/>
                <w:sz w:val="24"/>
                <w:szCs w:val="24"/>
                <w:lang w:eastAsia="en-GB"/>
              </w:rPr>
              <w:t>C</w:t>
            </w:r>
            <w:r w:rsidR="0067490E" w:rsidRPr="007524CE">
              <w:rPr>
                <w:rFonts w:ascii="Times New Roman" w:eastAsia="Times New Roman" w:hAnsi="Times New Roman"/>
                <w:sz w:val="24"/>
                <w:szCs w:val="24"/>
                <w:vertAlign w:val="subscript"/>
                <w:lang w:eastAsia="en-GB"/>
              </w:rPr>
              <w:t>36</w:t>
            </w:r>
            <w:r w:rsidR="0067490E" w:rsidRPr="007524CE">
              <w:rPr>
                <w:rFonts w:ascii="Times New Roman" w:eastAsia="Times New Roman" w:hAnsi="Times New Roman"/>
                <w:sz w:val="24"/>
                <w:szCs w:val="24"/>
                <w:lang w:eastAsia="en-GB"/>
              </w:rPr>
              <w:t>H</w:t>
            </w:r>
            <w:r w:rsidR="0067490E" w:rsidRPr="007524CE">
              <w:rPr>
                <w:rFonts w:ascii="Times New Roman" w:eastAsia="Times New Roman" w:hAnsi="Times New Roman"/>
                <w:sz w:val="24"/>
                <w:szCs w:val="24"/>
                <w:vertAlign w:val="subscript"/>
                <w:lang w:eastAsia="en-GB"/>
              </w:rPr>
              <w:t>34</w:t>
            </w:r>
            <w:r w:rsidR="0067490E" w:rsidRPr="007524CE">
              <w:rPr>
                <w:rFonts w:ascii="Times New Roman" w:eastAsia="Times New Roman" w:hAnsi="Times New Roman"/>
                <w:sz w:val="24"/>
                <w:szCs w:val="24"/>
                <w:lang w:eastAsia="en-GB"/>
              </w:rPr>
              <w:t>CoN</w:t>
            </w:r>
            <w:r w:rsidR="0067490E" w:rsidRPr="007524CE">
              <w:rPr>
                <w:rFonts w:ascii="Times New Roman" w:eastAsia="Times New Roman" w:hAnsi="Times New Roman"/>
                <w:sz w:val="24"/>
                <w:szCs w:val="24"/>
                <w:vertAlign w:val="subscript"/>
                <w:lang w:eastAsia="en-GB"/>
              </w:rPr>
              <w:t>8</w:t>
            </w:r>
            <w:r w:rsidR="0067490E" w:rsidRPr="007524CE">
              <w:rPr>
                <w:rFonts w:ascii="Times New Roman" w:eastAsia="Times New Roman" w:hAnsi="Times New Roman"/>
                <w:sz w:val="24"/>
                <w:szCs w:val="24"/>
                <w:lang w:eastAsia="en-GB"/>
              </w:rPr>
              <w:t>O</w:t>
            </w:r>
            <w:r w:rsidR="0067490E" w:rsidRPr="007524CE">
              <w:rPr>
                <w:rFonts w:ascii="Times New Roman" w:eastAsia="Times New Roman" w:hAnsi="Times New Roman"/>
                <w:sz w:val="24"/>
                <w:szCs w:val="24"/>
                <w:vertAlign w:val="subscript"/>
                <w:lang w:eastAsia="en-GB"/>
              </w:rPr>
              <w:t>2</w:t>
            </w:r>
            <w:r>
              <w:rPr>
                <w:rFonts w:ascii="Times New Roman" w:hAnsi="Times New Roman"/>
                <w:sz w:val="24"/>
                <w:szCs w:val="24"/>
              </w:rPr>
              <w:t xml:space="preserve">) </w:t>
            </w:r>
          </w:p>
        </w:tc>
        <w:tc>
          <w:tcPr>
            <w:tcW w:w="1559" w:type="dxa"/>
          </w:tcPr>
          <w:p w14:paraId="0405F398"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67</w:t>
            </w:r>
            <w:r>
              <w:rPr>
                <w:rFonts w:ascii="Times New Roman" w:eastAsiaTheme="minorHAnsi" w:hAnsi="Times New Roman"/>
                <w:sz w:val="24"/>
                <w:szCs w:val="24"/>
                <w:lang w:val="en-GB"/>
              </w:rPr>
              <w:t>4.9</w:t>
            </w:r>
          </w:p>
        </w:tc>
        <w:tc>
          <w:tcPr>
            <w:tcW w:w="1276" w:type="dxa"/>
          </w:tcPr>
          <w:p w14:paraId="735EC37D"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673.2</w:t>
            </w:r>
          </w:p>
        </w:tc>
        <w:tc>
          <w:tcPr>
            <w:tcW w:w="2552" w:type="dxa"/>
          </w:tcPr>
          <w:p w14:paraId="157E983C"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658.4, 600.4, 302.6</w:t>
            </w:r>
          </w:p>
        </w:tc>
        <w:tc>
          <w:tcPr>
            <w:tcW w:w="1559" w:type="dxa"/>
          </w:tcPr>
          <w:p w14:paraId="34A2F929" w14:textId="77777777" w:rsidR="00E0288E" w:rsidRPr="000628A5" w:rsidRDefault="00E0288E" w:rsidP="00E0288E">
            <w:pPr>
              <w:tabs>
                <w:tab w:val="left" w:pos="3315"/>
              </w:tabs>
              <w:autoSpaceDE w:val="0"/>
              <w:autoSpaceDN w:val="0"/>
              <w:adjustRightInd w:val="0"/>
              <w:jc w:val="both"/>
              <w:rPr>
                <w:rFonts w:ascii="Times New Roman" w:eastAsiaTheme="minorHAnsi" w:hAnsi="Times New Roman"/>
                <w:sz w:val="24"/>
                <w:szCs w:val="24"/>
                <w:lang w:val="en-GB"/>
              </w:rPr>
            </w:pPr>
            <w:r w:rsidRPr="000628A5">
              <w:rPr>
                <w:rFonts w:ascii="Times New Roman" w:eastAsiaTheme="minorHAnsi" w:hAnsi="Times New Roman"/>
                <w:sz w:val="24"/>
                <w:szCs w:val="24"/>
                <w:lang w:val="en-GB"/>
              </w:rPr>
              <w:t>6</w:t>
            </w:r>
          </w:p>
        </w:tc>
      </w:tr>
    </w:tbl>
    <w:p w14:paraId="6812A6B0" w14:textId="77777777" w:rsidR="0067490E" w:rsidRDefault="0067490E" w:rsidP="00E0288E">
      <w:pPr>
        <w:rPr>
          <w:rFonts w:ascii="Arial" w:hAnsi="Arial" w:cs="Arial"/>
        </w:rPr>
      </w:pPr>
    </w:p>
    <w:p w14:paraId="2B8013A8" w14:textId="6DA82EA7" w:rsidR="00E0288E" w:rsidRPr="00E0288E" w:rsidRDefault="00E0288E" w:rsidP="00E0288E">
      <w:pPr>
        <w:rPr>
          <w:rFonts w:ascii="Arial" w:hAnsi="Arial" w:cs="Arial"/>
        </w:rPr>
      </w:pPr>
      <w:r w:rsidRPr="00E0288E">
        <w:rPr>
          <w:rFonts w:ascii="Arial" w:hAnsi="Arial" w:cs="Arial"/>
        </w:rPr>
        <w:t>P- Precursor (3-Methyl-1-Phenyl -Pyrazol-5-one)</w:t>
      </w:r>
    </w:p>
    <w:p w14:paraId="6B7EE507" w14:textId="77777777" w:rsidR="00E0288E" w:rsidRPr="00E0288E" w:rsidRDefault="00E0288E" w:rsidP="00E0288E">
      <w:pPr>
        <w:rPr>
          <w:rFonts w:ascii="Arial" w:hAnsi="Arial" w:cs="Arial"/>
        </w:rPr>
      </w:pPr>
      <w:r w:rsidRPr="00E0288E">
        <w:rPr>
          <w:rFonts w:ascii="Arial" w:hAnsi="Arial" w:cs="Arial"/>
        </w:rPr>
        <w:t xml:space="preserve">L- 4-[(1E)-N-(2aminophenyl) </w:t>
      </w:r>
      <w:proofErr w:type="spellStart"/>
      <w:r w:rsidRPr="00E0288E">
        <w:rPr>
          <w:rFonts w:ascii="Arial" w:hAnsi="Arial" w:cs="Arial"/>
        </w:rPr>
        <w:t>ethanimidoyl</w:t>
      </w:r>
      <w:proofErr w:type="spellEnd"/>
      <w:r w:rsidRPr="00E0288E">
        <w:rPr>
          <w:rFonts w:ascii="Arial" w:hAnsi="Arial" w:cs="Arial"/>
        </w:rPr>
        <w:t>] -3-methyl-1-phenyl-1H-pyrazol-5-ol</w:t>
      </w:r>
    </w:p>
    <w:p w14:paraId="7E2524F1" w14:textId="77777777" w:rsidR="00E0288E" w:rsidRPr="00E0288E" w:rsidRDefault="00E0288E" w:rsidP="00E0288E">
      <w:pPr>
        <w:rPr>
          <w:rFonts w:ascii="Arial" w:hAnsi="Arial" w:cs="Arial"/>
        </w:rPr>
      </w:pPr>
      <w:proofErr w:type="spellStart"/>
      <w:r w:rsidRPr="00E0288E">
        <w:rPr>
          <w:rFonts w:ascii="Arial" w:hAnsi="Arial" w:cs="Arial"/>
        </w:rPr>
        <w:t>CoL</w:t>
      </w:r>
      <w:proofErr w:type="spellEnd"/>
      <w:r w:rsidRPr="00E0288E">
        <w:rPr>
          <w:rFonts w:ascii="Arial" w:hAnsi="Arial" w:cs="Arial"/>
        </w:rPr>
        <w:t xml:space="preserve">- Co (II) Complex 4-[(1E)-N-(2aminophenyl) </w:t>
      </w:r>
      <w:proofErr w:type="spellStart"/>
      <w:r w:rsidRPr="00E0288E">
        <w:rPr>
          <w:rFonts w:ascii="Arial" w:hAnsi="Arial" w:cs="Arial"/>
        </w:rPr>
        <w:t>ethanimidoyl</w:t>
      </w:r>
      <w:proofErr w:type="spellEnd"/>
      <w:r w:rsidRPr="00E0288E">
        <w:rPr>
          <w:rFonts w:ascii="Arial" w:hAnsi="Arial" w:cs="Arial"/>
        </w:rPr>
        <w:t>] -3-methyl-1-phenyl-1H-pyrazol-5-ol</w:t>
      </w:r>
    </w:p>
    <w:p w14:paraId="720724DD" w14:textId="77777777" w:rsidR="00E0288E" w:rsidRDefault="00E0288E" w:rsidP="00E0288E">
      <w:pPr>
        <w:rPr>
          <w:rFonts w:ascii="Arial" w:hAnsi="Arial" w:cs="Arial"/>
        </w:rPr>
      </w:pPr>
    </w:p>
    <w:p w14:paraId="171E211B" w14:textId="0E30993F" w:rsidR="00E0288E" w:rsidRPr="00E0288E" w:rsidRDefault="00E0288E" w:rsidP="00E0288E">
      <w:pPr>
        <w:rPr>
          <w:rFonts w:ascii="Arial" w:hAnsi="Arial" w:cs="Arial"/>
          <w:b/>
          <w:sz w:val="22"/>
          <w:szCs w:val="22"/>
        </w:rPr>
      </w:pPr>
      <w:r w:rsidRPr="00E0288E">
        <w:rPr>
          <w:rFonts w:ascii="Arial" w:hAnsi="Arial" w:cs="Arial"/>
          <w:b/>
          <w:sz w:val="22"/>
          <w:szCs w:val="22"/>
        </w:rPr>
        <w:t xml:space="preserve">3.6 Ultra Violet -Visible Spectra Analysis of Schiff base Ligand (L) and its </w:t>
      </w:r>
      <w:proofErr w:type="gramStart"/>
      <w:r w:rsidRPr="00E0288E">
        <w:rPr>
          <w:rFonts w:ascii="Arial" w:hAnsi="Arial" w:cs="Arial"/>
          <w:b/>
          <w:sz w:val="22"/>
          <w:szCs w:val="22"/>
        </w:rPr>
        <w:t>Co(</w:t>
      </w:r>
      <w:proofErr w:type="gramEnd"/>
      <w:r w:rsidRPr="00E0288E">
        <w:rPr>
          <w:rFonts w:ascii="Arial" w:hAnsi="Arial" w:cs="Arial"/>
          <w:b/>
          <w:sz w:val="22"/>
          <w:szCs w:val="22"/>
        </w:rPr>
        <w:t>II) complex (CoL</w:t>
      </w:r>
      <w:r w:rsidR="00B530F2" w:rsidRPr="00B530F2">
        <w:rPr>
          <w:rFonts w:ascii="Arial" w:hAnsi="Arial" w:cs="Arial"/>
          <w:b/>
          <w:sz w:val="22"/>
          <w:szCs w:val="22"/>
          <w:vertAlign w:val="subscript"/>
        </w:rPr>
        <w:t>2</w:t>
      </w:r>
      <w:r w:rsidRPr="00E0288E">
        <w:rPr>
          <w:rFonts w:ascii="Arial" w:hAnsi="Arial" w:cs="Arial"/>
          <w:b/>
          <w:sz w:val="22"/>
          <w:szCs w:val="22"/>
        </w:rPr>
        <w:t>)</w:t>
      </w:r>
    </w:p>
    <w:p w14:paraId="79E8D528" w14:textId="1257E009" w:rsidR="00E0288E" w:rsidRPr="00E0288E" w:rsidRDefault="00E0288E" w:rsidP="005A395B">
      <w:pPr>
        <w:jc w:val="both"/>
        <w:rPr>
          <w:rFonts w:ascii="Arial" w:hAnsi="Arial" w:cs="Arial"/>
        </w:rPr>
      </w:pPr>
      <w:r w:rsidRPr="00E0288E">
        <w:rPr>
          <w:rFonts w:ascii="Arial" w:hAnsi="Arial" w:cs="Arial"/>
          <w:sz w:val="22"/>
          <w:szCs w:val="22"/>
        </w:rPr>
        <w:t>Table</w:t>
      </w:r>
      <w:r w:rsidRPr="00E0288E">
        <w:rPr>
          <w:rFonts w:ascii="Arial" w:hAnsi="Arial" w:cs="Arial"/>
        </w:rPr>
        <w:t xml:space="preserve"> 6 shows UV-Vis data for Schiff base Ligand and its Cobalt (II) complex. </w:t>
      </w:r>
      <w:r w:rsidR="005A395B" w:rsidRPr="005A395B">
        <w:rPr>
          <w:rFonts w:ascii="Arial" w:hAnsi="Arial" w:cs="Arial"/>
        </w:rPr>
        <w:t xml:space="preserve">The electronic spectra of the Schiff-base ligand (L) and its </w:t>
      </w:r>
      <w:proofErr w:type="gramStart"/>
      <w:r w:rsidR="005A395B" w:rsidRPr="005A395B">
        <w:rPr>
          <w:rFonts w:ascii="Arial" w:hAnsi="Arial" w:cs="Arial"/>
        </w:rPr>
        <w:t>cobalt(</w:t>
      </w:r>
      <w:proofErr w:type="gramEnd"/>
      <w:r w:rsidR="005A395B" w:rsidRPr="005A395B">
        <w:rPr>
          <w:rFonts w:ascii="Arial" w:hAnsi="Arial" w:cs="Arial"/>
        </w:rPr>
        <w:t xml:space="preserve">II) complex </w:t>
      </w:r>
      <w:r w:rsidR="003E26DA" w:rsidRPr="007E3C82">
        <w:rPr>
          <w:rFonts w:ascii="Arial" w:hAnsi="Arial" w:cs="Arial"/>
        </w:rPr>
        <w:t>(CoL</w:t>
      </w:r>
      <w:r w:rsidR="003E26DA" w:rsidRPr="003E26DA">
        <w:rPr>
          <w:rFonts w:ascii="Arial" w:hAnsi="Arial" w:cs="Arial"/>
          <w:vertAlign w:val="subscript"/>
        </w:rPr>
        <w:t>2</w:t>
      </w:r>
      <w:r w:rsidR="003E26DA" w:rsidRPr="007E3C82">
        <w:rPr>
          <w:rFonts w:ascii="Arial" w:hAnsi="Arial" w:cs="Arial"/>
        </w:rPr>
        <w:t xml:space="preserve">) </w:t>
      </w:r>
      <w:r w:rsidR="005A395B" w:rsidRPr="005A395B">
        <w:rPr>
          <w:rFonts w:ascii="Arial" w:hAnsi="Arial" w:cs="Arial"/>
        </w:rPr>
        <w:t xml:space="preserve">show strong absorptions in the ultraviolet region, characteristic of ligand-centered transitions. The free ligand </w:t>
      </w:r>
      <w:r w:rsidR="003E26DA">
        <w:rPr>
          <w:rFonts w:ascii="Arial" w:hAnsi="Arial" w:cs="Arial"/>
        </w:rPr>
        <w:t xml:space="preserve">(Fig 7) </w:t>
      </w:r>
      <w:r w:rsidR="005A395B" w:rsidRPr="005A395B">
        <w:rPr>
          <w:rFonts w:ascii="Arial" w:hAnsi="Arial" w:cs="Arial"/>
        </w:rPr>
        <w:t>exhibits an intense absorption band at 298 nm (ε = 8.16 × 10⁴ L·mol</w:t>
      </w:r>
      <w:r w:rsidR="005A395B" w:rsidRPr="005A395B">
        <w:rPr>
          <w:rFonts w:ascii="Cambria Math" w:hAnsi="Cambria Math" w:cs="Cambria Math"/>
        </w:rPr>
        <w:t>⁻</w:t>
      </w:r>
      <w:r w:rsidR="005A395B" w:rsidRPr="005A395B">
        <w:rPr>
          <w:rFonts w:ascii="Arial" w:hAnsi="Arial" w:cs="Arial"/>
        </w:rPr>
        <w:t>¹·cm</w:t>
      </w:r>
      <w:r w:rsidR="005A395B" w:rsidRPr="005A395B">
        <w:rPr>
          <w:rFonts w:ascii="Cambria Math" w:hAnsi="Cambria Math" w:cs="Cambria Math"/>
        </w:rPr>
        <w:t>⁻</w:t>
      </w:r>
      <w:r w:rsidR="005A395B" w:rsidRPr="005A395B">
        <w:rPr>
          <w:rFonts w:ascii="Arial" w:hAnsi="Arial" w:cs="Arial"/>
        </w:rPr>
        <w:t xml:space="preserve">¹) attributed to π→π* and n→π* transitions within the conjugated azomethine and aromatic system. Upon </w:t>
      </w:r>
      <w:proofErr w:type="gramStart"/>
      <w:r w:rsidR="005A395B" w:rsidRPr="005A395B">
        <w:rPr>
          <w:rFonts w:ascii="Arial" w:hAnsi="Arial" w:cs="Arial"/>
        </w:rPr>
        <w:t>complexation,</w:t>
      </w:r>
      <w:r w:rsidR="003E26DA">
        <w:rPr>
          <w:rFonts w:ascii="Arial" w:hAnsi="Arial" w:cs="Arial"/>
        </w:rPr>
        <w:t>(</w:t>
      </w:r>
      <w:proofErr w:type="gramEnd"/>
      <w:r w:rsidR="003E26DA">
        <w:rPr>
          <w:rFonts w:ascii="Arial" w:hAnsi="Arial" w:cs="Arial"/>
        </w:rPr>
        <w:t>Fig 8)</w:t>
      </w:r>
      <w:r w:rsidR="005A395B" w:rsidRPr="005A395B">
        <w:rPr>
          <w:rFonts w:ascii="Arial" w:hAnsi="Arial" w:cs="Arial"/>
        </w:rPr>
        <w:t xml:space="preserve"> this band shifts to 280 nm (ε = 3.23 × 10⁴ L·mol</w:t>
      </w:r>
      <w:r w:rsidR="005A395B" w:rsidRPr="005A395B">
        <w:rPr>
          <w:rFonts w:ascii="Cambria Math" w:hAnsi="Cambria Math" w:cs="Cambria Math"/>
        </w:rPr>
        <w:t>⁻</w:t>
      </w:r>
      <w:r w:rsidR="005A395B" w:rsidRPr="005A395B">
        <w:rPr>
          <w:rFonts w:ascii="Arial" w:hAnsi="Arial" w:cs="Arial"/>
        </w:rPr>
        <w:t>¹·cm</w:t>
      </w:r>
      <w:r w:rsidR="005A395B" w:rsidRPr="005A395B">
        <w:rPr>
          <w:rFonts w:ascii="Cambria Math" w:hAnsi="Cambria Math" w:cs="Cambria Math"/>
        </w:rPr>
        <w:t>⁻</w:t>
      </w:r>
      <w:r w:rsidR="005A395B" w:rsidRPr="005A395B">
        <w:rPr>
          <w:rFonts w:ascii="Arial" w:hAnsi="Arial" w:cs="Arial"/>
        </w:rPr>
        <w:t>¹), accompanied by a decrease in intensity, indicating coordination of the ligand to the cobalt ion and a consequent increase in the HOMO–LUMO energy gap due to partial delocalization of π-electrons (Nakamoto, 2009).</w:t>
      </w:r>
      <w:r w:rsidR="003E26DA">
        <w:rPr>
          <w:rFonts w:ascii="Arial" w:hAnsi="Arial" w:cs="Arial"/>
        </w:rPr>
        <w:t xml:space="preserve"> </w:t>
      </w:r>
      <w:r w:rsidR="005A395B" w:rsidRPr="005A395B">
        <w:rPr>
          <w:rFonts w:ascii="Arial" w:hAnsi="Arial" w:cs="Arial"/>
        </w:rPr>
        <w:t xml:space="preserve">No distinct d–d transitions were observed in the complex spectrum, which </w:t>
      </w:r>
      <w:r w:rsidR="005A395B">
        <w:rPr>
          <w:rFonts w:ascii="Arial" w:hAnsi="Arial" w:cs="Arial"/>
        </w:rPr>
        <w:t>is</w:t>
      </w:r>
      <w:r w:rsidR="005A395B" w:rsidRPr="005A395B">
        <w:rPr>
          <w:rFonts w:ascii="Arial" w:hAnsi="Arial" w:cs="Arial"/>
        </w:rPr>
        <w:t xml:space="preserve"> attributed to the dominance of intense ligand-centered bands that mask the weak Laporte-forbidden d–d absorptions</w:t>
      </w:r>
      <w:r w:rsidR="005A395B">
        <w:rPr>
          <w:rFonts w:ascii="Arial" w:hAnsi="Arial" w:cs="Arial"/>
        </w:rPr>
        <w:t xml:space="preserve">. </w:t>
      </w:r>
      <w:r w:rsidR="005A395B" w:rsidRPr="005A395B">
        <w:rPr>
          <w:rFonts w:ascii="Arial" w:hAnsi="Arial" w:cs="Arial"/>
        </w:rPr>
        <w:t xml:space="preserve">The spectral features thus confirm that the observed absorptions are primarily of intra-ligand (π→π*, n→π*) and possibly charge-transfer origin, consistent with coordination through </w:t>
      </w:r>
      <w:r w:rsidR="0052158B">
        <w:rPr>
          <w:rFonts w:ascii="Arial" w:hAnsi="Arial" w:cs="Arial"/>
        </w:rPr>
        <w:t>N, N and O</w:t>
      </w:r>
      <w:r w:rsidR="005A395B" w:rsidRPr="005A395B">
        <w:rPr>
          <w:rFonts w:ascii="Arial" w:hAnsi="Arial" w:cs="Arial"/>
        </w:rPr>
        <w:t xml:space="preserve"> </w:t>
      </w:r>
      <w:r w:rsidR="0052158B">
        <w:rPr>
          <w:rFonts w:ascii="Arial" w:hAnsi="Arial" w:cs="Arial"/>
        </w:rPr>
        <w:t xml:space="preserve">donor </w:t>
      </w:r>
      <w:r w:rsidR="005A395B" w:rsidRPr="005A395B">
        <w:rPr>
          <w:rFonts w:ascii="Arial" w:hAnsi="Arial" w:cs="Arial"/>
        </w:rPr>
        <w:t>atoms</w:t>
      </w:r>
      <w:r w:rsidR="0052158B">
        <w:rPr>
          <w:rFonts w:ascii="Arial" w:hAnsi="Arial" w:cs="Arial"/>
        </w:rPr>
        <w:t xml:space="preserve"> </w:t>
      </w:r>
    </w:p>
    <w:p w14:paraId="74466341" w14:textId="77777777" w:rsidR="007E3C82" w:rsidRDefault="00B7108B" w:rsidP="00CF5B57">
      <w:pPr>
        <w:pStyle w:val="Body"/>
        <w:spacing w:after="0"/>
        <w:rPr>
          <w:rFonts w:ascii="Arial" w:hAnsi="Arial" w:cs="Arial"/>
        </w:rPr>
      </w:pPr>
      <w:r w:rsidRPr="008C2B6D">
        <w:rPr>
          <w:rFonts w:ascii="Times New Roman" w:eastAsiaTheme="minorHAnsi" w:hAnsi="Times New Roman"/>
          <w:b/>
          <w:noProof/>
          <w:sz w:val="24"/>
          <w:szCs w:val="24"/>
        </w:rPr>
        <w:lastRenderedPageBreak/>
        <w:drawing>
          <wp:inline distT="0" distB="0" distL="0" distR="0" wp14:anchorId="1736E820" wp14:editId="3073C5C1">
            <wp:extent cx="4058920" cy="2170444"/>
            <wp:effectExtent l="0" t="0" r="0" b="0"/>
            <wp:docPr id="18" name="Picture 17">
              <a:extLst xmlns:a="http://schemas.openxmlformats.org/drawingml/2006/main">
                <a:ext uri="{FF2B5EF4-FFF2-40B4-BE49-F238E27FC236}">
                  <a16:creationId xmlns:a16="http://schemas.microsoft.com/office/drawing/2014/main" id="{4038864A-B9EA-4B9F-BA66-7235599825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a:extLst>
                        <a:ext uri="{FF2B5EF4-FFF2-40B4-BE49-F238E27FC236}">
                          <a16:creationId xmlns:a16="http://schemas.microsoft.com/office/drawing/2014/main" id="{4038864A-B9EA-4B9F-BA66-723559982515}"/>
                        </a:ext>
                      </a:extLst>
                    </pic:cNvPr>
                    <pic:cNvPicPr>
                      <a:picLocks noChangeAspect="1"/>
                    </pic:cNvPicPr>
                  </pic:nvPicPr>
                  <pic:blipFill>
                    <a:blip r:embed="rId24"/>
                    <a:stretch>
                      <a:fillRect/>
                    </a:stretch>
                  </pic:blipFill>
                  <pic:spPr>
                    <a:xfrm>
                      <a:off x="0" y="0"/>
                      <a:ext cx="4076966" cy="2180094"/>
                    </a:xfrm>
                    <a:prstGeom prst="rect">
                      <a:avLst/>
                    </a:prstGeom>
                  </pic:spPr>
                </pic:pic>
              </a:graphicData>
            </a:graphic>
          </wp:inline>
        </w:drawing>
      </w:r>
    </w:p>
    <w:p w14:paraId="4B5A9B0A" w14:textId="503A7F2D" w:rsidR="00B7108B" w:rsidRDefault="00B7108B" w:rsidP="00B7108B">
      <w:pPr>
        <w:rPr>
          <w:rFonts w:ascii="Arial" w:hAnsi="Arial" w:cs="Arial"/>
        </w:rPr>
      </w:pPr>
      <w:r w:rsidRPr="00B7108B">
        <w:rPr>
          <w:rFonts w:ascii="Arial" w:hAnsi="Arial" w:cs="Arial"/>
          <w:caps/>
        </w:rPr>
        <w:t>Fig</w:t>
      </w:r>
      <w:r>
        <w:rPr>
          <w:rFonts w:ascii="Arial" w:hAnsi="Arial" w:cs="Arial"/>
          <w:caps/>
        </w:rPr>
        <w:t xml:space="preserve"> </w:t>
      </w:r>
      <w:r w:rsidR="00674308">
        <w:rPr>
          <w:rFonts w:ascii="Arial" w:hAnsi="Arial" w:cs="Arial"/>
          <w:caps/>
        </w:rPr>
        <w:t>7</w:t>
      </w:r>
      <w:r w:rsidRPr="00B7108B">
        <w:rPr>
          <w:rFonts w:ascii="Arial" w:hAnsi="Arial" w:cs="Arial"/>
          <w:caps/>
        </w:rPr>
        <w:t xml:space="preserve">: UV-Vis </w:t>
      </w:r>
      <w:r w:rsidR="008A1DEF" w:rsidRPr="00B7108B">
        <w:rPr>
          <w:rFonts w:ascii="Arial" w:hAnsi="Arial" w:cs="Arial"/>
        </w:rPr>
        <w:t xml:space="preserve">Spectrum </w:t>
      </w:r>
      <w:r w:rsidR="008A1DEF">
        <w:rPr>
          <w:rFonts w:ascii="Arial" w:hAnsi="Arial" w:cs="Arial"/>
        </w:rPr>
        <w:t>o</w:t>
      </w:r>
      <w:r w:rsidR="008A1DEF" w:rsidRPr="00B7108B">
        <w:rPr>
          <w:rFonts w:ascii="Arial" w:hAnsi="Arial" w:cs="Arial"/>
        </w:rPr>
        <w:t>f Schiff Base Ligand (L)</w:t>
      </w:r>
    </w:p>
    <w:p w14:paraId="6F2DCD3E" w14:textId="77777777" w:rsidR="003E26DA" w:rsidRDefault="003E26DA" w:rsidP="00B7108B">
      <w:pPr>
        <w:rPr>
          <w:rFonts w:ascii="Arial" w:hAnsi="Arial" w:cs="Arial"/>
          <w:caps/>
        </w:rPr>
      </w:pPr>
    </w:p>
    <w:p w14:paraId="6DFAB428" w14:textId="77777777" w:rsidR="00B7108B" w:rsidRDefault="00B7108B" w:rsidP="00B7108B">
      <w:pPr>
        <w:rPr>
          <w:rFonts w:ascii="Arial" w:hAnsi="Arial" w:cs="Arial"/>
          <w:caps/>
        </w:rPr>
      </w:pPr>
      <w:r w:rsidRPr="008C2B6D">
        <w:rPr>
          <w:rFonts w:ascii="Times New Roman" w:eastAsiaTheme="minorHAnsi" w:hAnsi="Times New Roman"/>
          <w:b/>
          <w:noProof/>
          <w:sz w:val="24"/>
          <w:szCs w:val="24"/>
        </w:rPr>
        <w:drawing>
          <wp:inline distT="0" distB="0" distL="0" distR="0" wp14:anchorId="64764471" wp14:editId="282CA042">
            <wp:extent cx="5211971" cy="1879042"/>
            <wp:effectExtent l="0" t="0" r="0" b="0"/>
            <wp:docPr id="8" name="Picture 3">
              <a:extLst xmlns:a="http://schemas.openxmlformats.org/drawingml/2006/main">
                <a:ext uri="{FF2B5EF4-FFF2-40B4-BE49-F238E27FC236}">
                  <a16:creationId xmlns:a16="http://schemas.microsoft.com/office/drawing/2014/main" id="{C7B579E4-7B2C-49DD-BCB9-6CFA3C930B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7B579E4-7B2C-49DD-BCB9-6CFA3C930B5F}"/>
                        </a:ext>
                      </a:extLst>
                    </pic:cNvPr>
                    <pic:cNvPicPr>
                      <a:picLocks noChangeAspect="1"/>
                    </pic:cNvPicPr>
                  </pic:nvPicPr>
                  <pic:blipFill>
                    <a:blip r:embed="rId25"/>
                    <a:stretch>
                      <a:fillRect/>
                    </a:stretch>
                  </pic:blipFill>
                  <pic:spPr>
                    <a:xfrm>
                      <a:off x="0" y="0"/>
                      <a:ext cx="5323025" cy="1919080"/>
                    </a:xfrm>
                    <a:prstGeom prst="rect">
                      <a:avLst/>
                    </a:prstGeom>
                  </pic:spPr>
                </pic:pic>
              </a:graphicData>
            </a:graphic>
          </wp:inline>
        </w:drawing>
      </w:r>
    </w:p>
    <w:p w14:paraId="45DE6774" w14:textId="5FB9C446" w:rsidR="00B7108B" w:rsidRDefault="00B7108B" w:rsidP="00B7108B">
      <w:pPr>
        <w:rPr>
          <w:rFonts w:ascii="Arial" w:hAnsi="Arial" w:cs="Arial"/>
        </w:rPr>
      </w:pPr>
      <w:r w:rsidRPr="00B7108B">
        <w:rPr>
          <w:rFonts w:ascii="Arial" w:hAnsi="Arial" w:cs="Arial"/>
          <w:caps/>
        </w:rPr>
        <w:t xml:space="preserve">Fig </w:t>
      </w:r>
      <w:r w:rsidR="00674308">
        <w:rPr>
          <w:rFonts w:ascii="Arial" w:hAnsi="Arial" w:cs="Arial"/>
          <w:caps/>
        </w:rPr>
        <w:t>8</w:t>
      </w:r>
      <w:r w:rsidRPr="00B7108B">
        <w:rPr>
          <w:rFonts w:ascii="Arial" w:hAnsi="Arial" w:cs="Arial"/>
          <w:caps/>
        </w:rPr>
        <w:t xml:space="preserve">: UV-Vis </w:t>
      </w:r>
      <w:r w:rsidR="008A1DEF" w:rsidRPr="00B7108B">
        <w:rPr>
          <w:rFonts w:ascii="Arial" w:hAnsi="Arial" w:cs="Arial"/>
        </w:rPr>
        <w:t xml:space="preserve">Spectrum </w:t>
      </w:r>
      <w:r w:rsidR="008A1DEF">
        <w:rPr>
          <w:rFonts w:ascii="Arial" w:hAnsi="Arial" w:cs="Arial"/>
        </w:rPr>
        <w:t>o</w:t>
      </w:r>
      <w:r w:rsidR="008A1DEF" w:rsidRPr="00B7108B">
        <w:rPr>
          <w:rFonts w:ascii="Arial" w:hAnsi="Arial" w:cs="Arial"/>
        </w:rPr>
        <w:t xml:space="preserve">f </w:t>
      </w:r>
      <w:proofErr w:type="gramStart"/>
      <w:r w:rsidR="008A1DEF" w:rsidRPr="00B7108B">
        <w:rPr>
          <w:rFonts w:ascii="Arial" w:hAnsi="Arial" w:cs="Arial"/>
        </w:rPr>
        <w:t>Co(</w:t>
      </w:r>
      <w:proofErr w:type="gramEnd"/>
      <w:r w:rsidR="008A1DEF" w:rsidRPr="00B7108B">
        <w:rPr>
          <w:rFonts w:ascii="Arial" w:hAnsi="Arial" w:cs="Arial"/>
        </w:rPr>
        <w:t>I</w:t>
      </w:r>
      <w:r w:rsidR="008A1DEF">
        <w:rPr>
          <w:rFonts w:ascii="Arial" w:hAnsi="Arial" w:cs="Arial"/>
        </w:rPr>
        <w:t>I</w:t>
      </w:r>
      <w:r w:rsidR="008A1DEF" w:rsidRPr="00B7108B">
        <w:rPr>
          <w:rFonts w:ascii="Arial" w:hAnsi="Arial" w:cs="Arial"/>
        </w:rPr>
        <w:t xml:space="preserve">) Complex </w:t>
      </w:r>
      <w:r w:rsidR="003E26DA" w:rsidRPr="007E3C82">
        <w:rPr>
          <w:rFonts w:ascii="Arial" w:hAnsi="Arial" w:cs="Arial"/>
        </w:rPr>
        <w:t>(CoL</w:t>
      </w:r>
      <w:r w:rsidR="003E26DA" w:rsidRPr="003E26DA">
        <w:rPr>
          <w:rFonts w:ascii="Arial" w:hAnsi="Arial" w:cs="Arial"/>
          <w:vertAlign w:val="subscript"/>
        </w:rPr>
        <w:t>2</w:t>
      </w:r>
      <w:r w:rsidR="003E26DA" w:rsidRPr="007E3C82">
        <w:rPr>
          <w:rFonts w:ascii="Arial" w:hAnsi="Arial" w:cs="Arial"/>
        </w:rPr>
        <w:t>)</w:t>
      </w:r>
    </w:p>
    <w:p w14:paraId="74AB9AB3" w14:textId="3493C014" w:rsidR="003E26DA" w:rsidRDefault="003E26DA" w:rsidP="00B7108B">
      <w:pPr>
        <w:rPr>
          <w:rFonts w:ascii="Arial" w:hAnsi="Arial" w:cs="Arial"/>
        </w:rPr>
      </w:pPr>
    </w:p>
    <w:p w14:paraId="6690F511" w14:textId="77777777" w:rsidR="003E26DA" w:rsidRPr="006F6FEF" w:rsidRDefault="003E26DA" w:rsidP="003E26DA">
      <w:pPr>
        <w:rPr>
          <w:rFonts w:ascii="Arial" w:hAnsi="Arial" w:cs="Arial"/>
          <w:caps/>
        </w:rPr>
      </w:pPr>
    </w:p>
    <w:p w14:paraId="62166C42" w14:textId="11440D13" w:rsidR="003E26DA" w:rsidRDefault="003E26DA" w:rsidP="003E26DA">
      <w:pPr>
        <w:rPr>
          <w:rFonts w:ascii="Arial" w:hAnsi="Arial" w:cs="Arial"/>
        </w:rPr>
      </w:pPr>
      <w:r w:rsidRPr="006F6FEF">
        <w:rPr>
          <w:rFonts w:ascii="Arial" w:hAnsi="Arial" w:cs="Arial"/>
          <w:caps/>
        </w:rPr>
        <w:t xml:space="preserve">Table 6: </w:t>
      </w:r>
      <w:r w:rsidRPr="006F6FEF">
        <w:rPr>
          <w:rFonts w:ascii="Arial" w:hAnsi="Arial" w:cs="Arial"/>
        </w:rPr>
        <w:t xml:space="preserve">Ultra Violet -Visible Spectral Data </w:t>
      </w:r>
      <w:proofErr w:type="gramStart"/>
      <w:r w:rsidRPr="006F6FEF">
        <w:rPr>
          <w:rFonts w:ascii="Arial" w:hAnsi="Arial" w:cs="Arial"/>
        </w:rPr>
        <w:t>Of</w:t>
      </w:r>
      <w:proofErr w:type="gramEnd"/>
      <w:r w:rsidRPr="006F6FEF">
        <w:rPr>
          <w:rFonts w:ascii="Arial" w:hAnsi="Arial" w:cs="Arial"/>
        </w:rPr>
        <w:t xml:space="preserve"> Schiff Base Ligand (L) And Its Co</w:t>
      </w:r>
      <w:r>
        <w:rPr>
          <w:rFonts w:ascii="Arial" w:hAnsi="Arial" w:cs="Arial"/>
        </w:rPr>
        <w:t xml:space="preserve"> </w:t>
      </w:r>
      <w:r w:rsidRPr="006F6FEF">
        <w:rPr>
          <w:rFonts w:ascii="Arial" w:hAnsi="Arial" w:cs="Arial"/>
        </w:rPr>
        <w:t>(I</w:t>
      </w:r>
      <w:r>
        <w:rPr>
          <w:rFonts w:ascii="Arial" w:hAnsi="Arial" w:cs="Arial"/>
        </w:rPr>
        <w:t>I</w:t>
      </w:r>
      <w:r w:rsidRPr="006F6FEF">
        <w:rPr>
          <w:rFonts w:ascii="Arial" w:hAnsi="Arial" w:cs="Arial"/>
        </w:rPr>
        <w:t xml:space="preserve">) Complex </w:t>
      </w:r>
      <w:r w:rsidRPr="007E3C82">
        <w:rPr>
          <w:rFonts w:ascii="Arial" w:hAnsi="Arial" w:cs="Arial"/>
        </w:rPr>
        <w:t>(CoL</w:t>
      </w:r>
      <w:r w:rsidRPr="003E26DA">
        <w:rPr>
          <w:rFonts w:ascii="Arial" w:hAnsi="Arial" w:cs="Arial"/>
          <w:vertAlign w:val="subscript"/>
        </w:rPr>
        <w:t>2</w:t>
      </w:r>
      <w:r w:rsidRPr="007E3C82">
        <w:rPr>
          <w:rFonts w:ascii="Arial" w:hAnsi="Arial" w:cs="Arial"/>
        </w:rPr>
        <w:t>)</w:t>
      </w:r>
    </w:p>
    <w:p w14:paraId="233C979C" w14:textId="77777777" w:rsidR="003E26DA" w:rsidRDefault="003E26DA" w:rsidP="00B7108B">
      <w:pPr>
        <w:rPr>
          <w:rFonts w:ascii="Arial" w:hAnsi="Arial" w:cs="Arial"/>
        </w:rPr>
      </w:pPr>
    </w:p>
    <w:p w14:paraId="0033AFFA" w14:textId="77777777" w:rsidR="009E2146" w:rsidRDefault="009E2146" w:rsidP="00B7108B">
      <w:pPr>
        <w:rPr>
          <w:rFonts w:ascii="Arial" w:hAnsi="Arial" w:cs="Arial"/>
        </w:rPr>
      </w:pPr>
    </w:p>
    <w:tbl>
      <w:tblPr>
        <w:tblStyle w:val="PlainTable2"/>
        <w:tblW w:w="8784" w:type="dxa"/>
        <w:tblInd w:w="5" w:type="dxa"/>
        <w:tblLook w:val="04A0" w:firstRow="1" w:lastRow="0" w:firstColumn="1" w:lastColumn="0" w:noHBand="0" w:noVBand="1"/>
      </w:tblPr>
      <w:tblGrid>
        <w:gridCol w:w="2689"/>
        <w:gridCol w:w="1842"/>
        <w:gridCol w:w="2268"/>
        <w:gridCol w:w="1985"/>
      </w:tblGrid>
      <w:tr w:rsidR="009E2146" w:rsidRPr="000628A5" w14:paraId="17E7803A" w14:textId="77777777" w:rsidTr="005077D0">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2689" w:type="dxa"/>
          </w:tcPr>
          <w:p w14:paraId="59F2AD56" w14:textId="77777777" w:rsidR="009E2146" w:rsidRPr="000628A5" w:rsidRDefault="009E2146" w:rsidP="005077D0">
            <w:pPr>
              <w:tabs>
                <w:tab w:val="left" w:pos="3315"/>
              </w:tabs>
              <w:autoSpaceDE w:val="0"/>
              <w:autoSpaceDN w:val="0"/>
              <w:adjustRightInd w:val="0"/>
              <w:spacing w:line="480" w:lineRule="auto"/>
              <w:jc w:val="both"/>
              <w:rPr>
                <w:rFonts w:ascii="Times New Roman" w:hAnsi="Times New Roman" w:cs="Times New Roman"/>
                <w:sz w:val="24"/>
                <w:szCs w:val="24"/>
              </w:rPr>
            </w:pPr>
            <w:r w:rsidRPr="000628A5">
              <w:rPr>
                <w:rFonts w:ascii="Times New Roman" w:hAnsi="Times New Roman" w:cs="Times New Roman"/>
                <w:sz w:val="24"/>
                <w:szCs w:val="24"/>
              </w:rPr>
              <w:t>Compounds</w:t>
            </w:r>
          </w:p>
        </w:tc>
        <w:tc>
          <w:tcPr>
            <w:tcW w:w="1842" w:type="dxa"/>
          </w:tcPr>
          <w:p w14:paraId="4DF099D4" w14:textId="77777777" w:rsidR="009E2146" w:rsidRPr="000628A5" w:rsidRDefault="009E2146" w:rsidP="005077D0">
            <w:pPr>
              <w:tabs>
                <w:tab w:val="left" w:pos="331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 xml:space="preserve">Maximum wavelength </w:t>
            </w:r>
            <w:proofErr w:type="spellStart"/>
            <w:r w:rsidRPr="000628A5">
              <w:rPr>
                <w:rFonts w:ascii="Times New Roman" w:hAnsi="Times New Roman" w:cs="Times New Roman"/>
                <w:sz w:val="24"/>
                <w:szCs w:val="24"/>
              </w:rPr>
              <w:t>Λ</w:t>
            </w:r>
            <w:r w:rsidRPr="000628A5">
              <w:rPr>
                <w:rFonts w:ascii="Times New Roman" w:hAnsi="Times New Roman" w:cs="Times New Roman"/>
                <w:sz w:val="24"/>
                <w:szCs w:val="24"/>
                <w:vertAlign w:val="subscript"/>
              </w:rPr>
              <w:t>max</w:t>
            </w:r>
            <w:proofErr w:type="spellEnd"/>
            <w:r w:rsidRPr="000628A5">
              <w:rPr>
                <w:rFonts w:ascii="Times New Roman" w:hAnsi="Times New Roman" w:cs="Times New Roman"/>
                <w:sz w:val="24"/>
                <w:szCs w:val="24"/>
                <w:vertAlign w:val="subscript"/>
              </w:rPr>
              <w:t xml:space="preserve"> </w:t>
            </w:r>
            <w:r w:rsidRPr="000628A5">
              <w:rPr>
                <w:rFonts w:ascii="Times New Roman" w:hAnsi="Times New Roman" w:cs="Times New Roman"/>
                <w:sz w:val="24"/>
                <w:szCs w:val="24"/>
              </w:rPr>
              <w:t>(nm)</w:t>
            </w:r>
          </w:p>
        </w:tc>
        <w:tc>
          <w:tcPr>
            <w:tcW w:w="2268" w:type="dxa"/>
          </w:tcPr>
          <w:p w14:paraId="224A3D39" w14:textId="77777777" w:rsidR="009E2146" w:rsidRPr="000628A5" w:rsidRDefault="009E2146" w:rsidP="005077D0">
            <w:pPr>
              <w:tabs>
                <w:tab w:val="left" w:pos="94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Molar Absorptivity</w:t>
            </w:r>
          </w:p>
          <w:p w14:paraId="151B7A11" w14:textId="77777777" w:rsidR="009E2146" w:rsidRPr="000628A5" w:rsidRDefault="009E2146" w:rsidP="005077D0">
            <w:pPr>
              <w:tabs>
                <w:tab w:val="left" w:pos="94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ε (L mol</w:t>
            </w:r>
            <w:r w:rsidRPr="000628A5">
              <w:rPr>
                <w:rFonts w:ascii="Times New Roman" w:hAnsi="Times New Roman" w:cs="Times New Roman"/>
                <w:sz w:val="24"/>
                <w:szCs w:val="24"/>
                <w:vertAlign w:val="superscript"/>
              </w:rPr>
              <w:t>-1</w:t>
            </w:r>
            <w:r w:rsidRPr="000628A5">
              <w:rPr>
                <w:rFonts w:ascii="Times New Roman" w:hAnsi="Times New Roman" w:cs="Times New Roman"/>
                <w:sz w:val="24"/>
                <w:szCs w:val="24"/>
              </w:rPr>
              <w:t xml:space="preserve"> cm</w:t>
            </w:r>
            <w:r w:rsidRPr="000628A5">
              <w:rPr>
                <w:rFonts w:ascii="Times New Roman" w:hAnsi="Times New Roman" w:cs="Times New Roman"/>
                <w:sz w:val="24"/>
                <w:szCs w:val="24"/>
                <w:vertAlign w:val="superscript"/>
              </w:rPr>
              <w:t>-1</w:t>
            </w:r>
            <w:r w:rsidRPr="000628A5">
              <w:rPr>
                <w:rFonts w:ascii="Times New Roman" w:hAnsi="Times New Roman" w:cs="Times New Roman"/>
                <w:sz w:val="24"/>
                <w:szCs w:val="24"/>
              </w:rPr>
              <w:t>)</w:t>
            </w:r>
          </w:p>
        </w:tc>
        <w:tc>
          <w:tcPr>
            <w:tcW w:w="1985" w:type="dxa"/>
          </w:tcPr>
          <w:p w14:paraId="5A26A728" w14:textId="77777777" w:rsidR="009E2146" w:rsidRPr="000628A5" w:rsidRDefault="009E2146" w:rsidP="005077D0">
            <w:pPr>
              <w:tabs>
                <w:tab w:val="left" w:pos="945"/>
              </w:tabs>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Electronic transitions</w:t>
            </w:r>
          </w:p>
        </w:tc>
      </w:tr>
      <w:tr w:rsidR="009E2146" w:rsidRPr="000628A5" w14:paraId="5F1F8609"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72EEA9E" w14:textId="77777777" w:rsidR="009E2146" w:rsidRPr="00DF5EAF" w:rsidRDefault="009E2146" w:rsidP="005077D0">
            <w:pPr>
              <w:tabs>
                <w:tab w:val="left" w:pos="3315"/>
              </w:tabs>
              <w:autoSpaceDE w:val="0"/>
              <w:autoSpaceDN w:val="0"/>
              <w:adjustRightInd w:val="0"/>
              <w:spacing w:line="480" w:lineRule="auto"/>
              <w:jc w:val="both"/>
              <w:rPr>
                <w:rFonts w:ascii="Times New Roman" w:hAnsi="Times New Roman" w:cs="Times New Roman"/>
                <w:sz w:val="24"/>
                <w:szCs w:val="24"/>
              </w:rPr>
            </w:pPr>
            <w:r w:rsidRPr="000628A5">
              <w:rPr>
                <w:rFonts w:ascii="Times New Roman" w:hAnsi="Times New Roman" w:cs="Times New Roman"/>
                <w:sz w:val="24"/>
                <w:szCs w:val="24"/>
              </w:rPr>
              <w:t>C</w:t>
            </w:r>
            <w:r w:rsidRPr="000628A5">
              <w:rPr>
                <w:rFonts w:ascii="Times New Roman" w:hAnsi="Times New Roman" w:cs="Times New Roman"/>
                <w:sz w:val="24"/>
                <w:szCs w:val="24"/>
                <w:vertAlign w:val="subscript"/>
              </w:rPr>
              <w:t>18</w:t>
            </w:r>
            <w:r w:rsidRPr="000628A5">
              <w:rPr>
                <w:rFonts w:ascii="Times New Roman" w:hAnsi="Times New Roman" w:cs="Times New Roman"/>
                <w:sz w:val="24"/>
                <w:szCs w:val="24"/>
              </w:rPr>
              <w:t>H</w:t>
            </w:r>
            <w:r w:rsidRPr="00F466BB">
              <w:rPr>
                <w:rFonts w:ascii="Times New Roman" w:hAnsi="Times New Roman" w:cs="Times New Roman"/>
                <w:sz w:val="24"/>
                <w:szCs w:val="24"/>
                <w:vertAlign w:val="subscript"/>
              </w:rPr>
              <w:t>18</w:t>
            </w:r>
            <w:r w:rsidRPr="000628A5">
              <w:rPr>
                <w:rFonts w:ascii="Times New Roman" w:hAnsi="Times New Roman" w:cs="Times New Roman"/>
                <w:sz w:val="24"/>
                <w:szCs w:val="24"/>
              </w:rPr>
              <w:t>N</w:t>
            </w:r>
            <w:r w:rsidRPr="000628A5">
              <w:rPr>
                <w:rFonts w:ascii="Times New Roman" w:hAnsi="Times New Roman" w:cs="Times New Roman"/>
                <w:sz w:val="24"/>
                <w:szCs w:val="24"/>
                <w:vertAlign w:val="subscript"/>
              </w:rPr>
              <w:t>4</w:t>
            </w:r>
            <w:r w:rsidRPr="000628A5">
              <w:rPr>
                <w:rFonts w:ascii="Times New Roman" w:hAnsi="Times New Roman" w:cs="Times New Roman"/>
                <w:sz w:val="24"/>
                <w:szCs w:val="24"/>
              </w:rPr>
              <w:t>O</w:t>
            </w:r>
            <w:r>
              <w:rPr>
                <w:rFonts w:ascii="Times New Roman" w:hAnsi="Times New Roman" w:cs="Times New Roman"/>
                <w:sz w:val="24"/>
                <w:szCs w:val="24"/>
              </w:rPr>
              <w:t xml:space="preserve"> (</w:t>
            </w:r>
            <w:r w:rsidRPr="00DF5EAF">
              <w:rPr>
                <w:rFonts w:ascii="Times New Roman" w:hAnsi="Times New Roman" w:cs="Times New Roman"/>
                <w:sz w:val="24"/>
                <w:szCs w:val="24"/>
              </w:rPr>
              <w:t>L</w:t>
            </w:r>
            <w:r>
              <w:rPr>
                <w:rFonts w:ascii="Times New Roman" w:hAnsi="Times New Roman" w:cs="Times New Roman"/>
                <w:sz w:val="24"/>
                <w:szCs w:val="24"/>
              </w:rPr>
              <w:t>)</w:t>
            </w:r>
          </w:p>
        </w:tc>
        <w:tc>
          <w:tcPr>
            <w:tcW w:w="1842" w:type="dxa"/>
          </w:tcPr>
          <w:p w14:paraId="4DEB760E" w14:textId="77777777" w:rsidR="009E2146" w:rsidRPr="000628A5" w:rsidRDefault="009E2146" w:rsidP="005077D0">
            <w:pPr>
              <w:tabs>
                <w:tab w:val="left" w:pos="3315"/>
              </w:tabs>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298</w:t>
            </w:r>
          </w:p>
        </w:tc>
        <w:tc>
          <w:tcPr>
            <w:tcW w:w="2268" w:type="dxa"/>
          </w:tcPr>
          <w:p w14:paraId="5D1CDBF0" w14:textId="77777777" w:rsidR="009E2146" w:rsidRPr="000628A5" w:rsidRDefault="009E2146" w:rsidP="005077D0">
            <w:pPr>
              <w:tabs>
                <w:tab w:val="left" w:pos="3315"/>
              </w:tabs>
              <w:autoSpaceDE w:val="0"/>
              <w:autoSpaceDN w:val="0"/>
              <w:adjustRightInd w:val="0"/>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8.16 x 10</w:t>
            </w:r>
            <w:r w:rsidRPr="000628A5">
              <w:rPr>
                <w:rFonts w:ascii="Times New Roman" w:hAnsi="Times New Roman" w:cs="Times New Roman"/>
                <w:sz w:val="24"/>
                <w:szCs w:val="24"/>
                <w:vertAlign w:val="superscript"/>
              </w:rPr>
              <w:t>4</w:t>
            </w:r>
          </w:p>
        </w:tc>
        <w:tc>
          <w:tcPr>
            <w:tcW w:w="1985" w:type="dxa"/>
          </w:tcPr>
          <w:p w14:paraId="372E72C2" w14:textId="77777777" w:rsidR="009E2146" w:rsidRPr="000628A5" w:rsidRDefault="009E2146"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π – π*</w:t>
            </w:r>
          </w:p>
          <w:p w14:paraId="0BF55DE3" w14:textId="77777777" w:rsidR="009E2146" w:rsidRPr="000628A5" w:rsidRDefault="009E2146" w:rsidP="005077D0">
            <w:pPr>
              <w:tabs>
                <w:tab w:val="left" w:pos="3315"/>
              </w:tabs>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n - π*</w:t>
            </w:r>
          </w:p>
        </w:tc>
      </w:tr>
      <w:tr w:rsidR="009E2146" w:rsidRPr="000628A5" w14:paraId="49627A49" w14:textId="77777777" w:rsidTr="005077D0">
        <w:tc>
          <w:tcPr>
            <w:cnfStyle w:val="001000000000" w:firstRow="0" w:lastRow="0" w:firstColumn="1" w:lastColumn="0" w:oddVBand="0" w:evenVBand="0" w:oddHBand="0" w:evenHBand="0" w:firstRowFirstColumn="0" w:firstRowLastColumn="0" w:lastRowFirstColumn="0" w:lastRowLastColumn="0"/>
            <w:tcW w:w="2689" w:type="dxa"/>
          </w:tcPr>
          <w:p w14:paraId="5765E66D" w14:textId="049D1802" w:rsidR="009E2146" w:rsidRPr="000628A5" w:rsidRDefault="0067490E" w:rsidP="005077D0">
            <w:pPr>
              <w:tabs>
                <w:tab w:val="left" w:pos="3315"/>
              </w:tabs>
              <w:autoSpaceDE w:val="0"/>
              <w:autoSpaceDN w:val="0"/>
              <w:adjustRightInd w:val="0"/>
              <w:spacing w:line="480" w:lineRule="auto"/>
              <w:jc w:val="both"/>
              <w:rPr>
                <w:rFonts w:ascii="Times New Roman" w:hAnsi="Times New Roman" w:cs="Times New Roman"/>
                <w:sz w:val="24"/>
                <w:szCs w:val="24"/>
              </w:rPr>
            </w:pPr>
            <w:r w:rsidRPr="0067490E">
              <w:rPr>
                <w:rFonts w:ascii="Arial" w:hAnsi="Arial" w:cs="Arial"/>
              </w:rPr>
              <w:t>C</w:t>
            </w:r>
            <w:r w:rsidRPr="0067490E">
              <w:rPr>
                <w:rFonts w:ascii="Arial" w:hAnsi="Arial" w:cs="Arial"/>
                <w:vertAlign w:val="subscript"/>
              </w:rPr>
              <w:t>36</w:t>
            </w:r>
            <w:r w:rsidRPr="0067490E">
              <w:rPr>
                <w:rFonts w:ascii="Arial" w:hAnsi="Arial" w:cs="Arial"/>
              </w:rPr>
              <w:t>H</w:t>
            </w:r>
            <w:r w:rsidRPr="0067490E">
              <w:rPr>
                <w:rFonts w:ascii="Arial" w:hAnsi="Arial" w:cs="Arial"/>
                <w:vertAlign w:val="subscript"/>
              </w:rPr>
              <w:t>34</w:t>
            </w:r>
            <w:r w:rsidRPr="0067490E">
              <w:rPr>
                <w:rFonts w:ascii="Arial" w:hAnsi="Arial" w:cs="Arial"/>
              </w:rPr>
              <w:t>CoN</w:t>
            </w:r>
            <w:r w:rsidRPr="0067490E">
              <w:rPr>
                <w:rFonts w:ascii="Arial" w:hAnsi="Arial" w:cs="Arial"/>
                <w:vertAlign w:val="subscript"/>
              </w:rPr>
              <w:t>8</w:t>
            </w:r>
            <w:r w:rsidRPr="0067490E">
              <w:rPr>
                <w:rFonts w:ascii="Arial" w:hAnsi="Arial" w:cs="Arial"/>
              </w:rPr>
              <w:t>O</w:t>
            </w:r>
            <w:r w:rsidRPr="0067490E">
              <w:rPr>
                <w:rFonts w:ascii="Arial" w:hAnsi="Arial" w:cs="Arial"/>
                <w:vertAlign w:val="subscript"/>
              </w:rPr>
              <w:t>2</w:t>
            </w:r>
            <w:r w:rsidR="009E2146">
              <w:rPr>
                <w:rFonts w:ascii="Times New Roman" w:hAnsi="Times New Roman" w:cs="Times New Roman"/>
                <w:sz w:val="24"/>
                <w:szCs w:val="24"/>
                <w:vertAlign w:val="subscript"/>
              </w:rPr>
              <w:t xml:space="preserve"> </w:t>
            </w:r>
            <w:r w:rsidR="009E2146">
              <w:rPr>
                <w:rFonts w:ascii="Times New Roman" w:hAnsi="Times New Roman" w:cs="Times New Roman"/>
                <w:sz w:val="24"/>
                <w:szCs w:val="24"/>
              </w:rPr>
              <w:t>(</w:t>
            </w:r>
            <w:proofErr w:type="spellStart"/>
            <w:r w:rsidR="009E2146" w:rsidRPr="00DF5EAF">
              <w:rPr>
                <w:rFonts w:ascii="Times New Roman" w:hAnsi="Times New Roman" w:cs="Times New Roman"/>
                <w:sz w:val="24"/>
                <w:szCs w:val="24"/>
              </w:rPr>
              <w:t>CoL</w:t>
            </w:r>
            <w:proofErr w:type="spellEnd"/>
            <w:r w:rsidR="009E2146">
              <w:rPr>
                <w:rFonts w:ascii="Times New Roman" w:hAnsi="Times New Roman" w:cs="Times New Roman"/>
                <w:sz w:val="24"/>
                <w:szCs w:val="24"/>
              </w:rPr>
              <w:t>)</w:t>
            </w:r>
          </w:p>
        </w:tc>
        <w:tc>
          <w:tcPr>
            <w:tcW w:w="1842" w:type="dxa"/>
          </w:tcPr>
          <w:p w14:paraId="7B45D7A9" w14:textId="77777777" w:rsidR="009E2146" w:rsidRPr="000628A5" w:rsidRDefault="009E2146" w:rsidP="005077D0">
            <w:pPr>
              <w:tabs>
                <w:tab w:val="left" w:pos="3315"/>
              </w:tabs>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280</w:t>
            </w:r>
          </w:p>
        </w:tc>
        <w:tc>
          <w:tcPr>
            <w:tcW w:w="2268" w:type="dxa"/>
          </w:tcPr>
          <w:p w14:paraId="416F5618" w14:textId="77777777" w:rsidR="009E2146" w:rsidRPr="000628A5" w:rsidRDefault="009E2146" w:rsidP="005077D0">
            <w:pPr>
              <w:tabs>
                <w:tab w:val="left" w:pos="3315"/>
              </w:tabs>
              <w:autoSpaceDE w:val="0"/>
              <w:autoSpaceDN w:val="0"/>
              <w:adjustRightInd w:val="0"/>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3.23 x 10</w:t>
            </w:r>
            <w:r w:rsidRPr="000628A5">
              <w:rPr>
                <w:rFonts w:ascii="Times New Roman" w:hAnsi="Times New Roman" w:cs="Times New Roman"/>
                <w:sz w:val="24"/>
                <w:szCs w:val="24"/>
                <w:vertAlign w:val="superscript"/>
              </w:rPr>
              <w:t>4</w:t>
            </w:r>
          </w:p>
        </w:tc>
        <w:tc>
          <w:tcPr>
            <w:tcW w:w="1985" w:type="dxa"/>
          </w:tcPr>
          <w:p w14:paraId="6746BF8B" w14:textId="77777777" w:rsidR="009E2146" w:rsidRPr="000628A5" w:rsidRDefault="009E2146"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π – π*</w:t>
            </w:r>
          </w:p>
          <w:p w14:paraId="202F15C2" w14:textId="77777777" w:rsidR="009E2146" w:rsidRPr="000628A5" w:rsidRDefault="009E2146" w:rsidP="005077D0">
            <w:pPr>
              <w:tabs>
                <w:tab w:val="left" w:pos="3315"/>
              </w:tabs>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628A5">
              <w:rPr>
                <w:rFonts w:ascii="Times New Roman" w:hAnsi="Times New Roman" w:cs="Times New Roman"/>
                <w:sz w:val="24"/>
                <w:szCs w:val="24"/>
              </w:rPr>
              <w:t>n - π*</w:t>
            </w:r>
          </w:p>
        </w:tc>
      </w:tr>
    </w:tbl>
    <w:p w14:paraId="61FA0EF2" w14:textId="77777777" w:rsidR="00B7108B" w:rsidRPr="00B7108B" w:rsidRDefault="00B7108B" w:rsidP="00B7108B">
      <w:pPr>
        <w:rPr>
          <w:rFonts w:ascii="Arial" w:hAnsi="Arial" w:cs="Arial"/>
          <w:caps/>
        </w:rPr>
      </w:pPr>
    </w:p>
    <w:p w14:paraId="3DF9F2EA" w14:textId="77777777" w:rsidR="003E26DA" w:rsidRPr="00B37DD8" w:rsidRDefault="003E26DA" w:rsidP="00B37DD8">
      <w:pPr>
        <w:rPr>
          <w:rFonts w:ascii="Arial" w:hAnsi="Arial" w:cs="Arial"/>
          <w:caps/>
        </w:rPr>
      </w:pPr>
    </w:p>
    <w:p w14:paraId="75F7E2C1" w14:textId="164A5152" w:rsidR="009E2146" w:rsidRPr="009E2146" w:rsidRDefault="009E2146" w:rsidP="009E2146">
      <w:pPr>
        <w:pStyle w:val="Body"/>
        <w:rPr>
          <w:rFonts w:ascii="Arial" w:hAnsi="Arial" w:cs="Arial"/>
          <w:b/>
          <w:sz w:val="22"/>
          <w:szCs w:val="22"/>
        </w:rPr>
      </w:pPr>
      <w:r w:rsidRPr="009E2146">
        <w:rPr>
          <w:rFonts w:ascii="Arial" w:hAnsi="Arial" w:cs="Arial"/>
          <w:b/>
          <w:sz w:val="22"/>
          <w:szCs w:val="22"/>
        </w:rPr>
        <w:t xml:space="preserve">3.7 </w:t>
      </w:r>
      <w:r w:rsidR="0040149C" w:rsidRPr="0040149C">
        <w:rPr>
          <w:rFonts w:ascii="Arial" w:hAnsi="Arial" w:cs="Arial"/>
          <w:b/>
          <w:sz w:val="22"/>
          <w:szCs w:val="22"/>
          <w:vertAlign w:val="superscript"/>
        </w:rPr>
        <w:t>1</w:t>
      </w:r>
      <w:r w:rsidRPr="009E2146">
        <w:rPr>
          <w:rFonts w:ascii="Arial" w:hAnsi="Arial" w:cs="Arial"/>
          <w:b/>
          <w:sz w:val="22"/>
          <w:szCs w:val="22"/>
        </w:rPr>
        <w:t>H</w:t>
      </w:r>
      <w:r w:rsidR="0040149C">
        <w:rPr>
          <w:rFonts w:ascii="Arial" w:hAnsi="Arial" w:cs="Arial"/>
          <w:b/>
          <w:sz w:val="22"/>
          <w:szCs w:val="22"/>
          <w:vertAlign w:val="superscript"/>
        </w:rPr>
        <w:t xml:space="preserve"> </w:t>
      </w:r>
      <w:r w:rsidRPr="009E2146">
        <w:rPr>
          <w:rFonts w:ascii="Arial" w:hAnsi="Arial" w:cs="Arial"/>
          <w:b/>
          <w:sz w:val="22"/>
          <w:szCs w:val="22"/>
        </w:rPr>
        <w:t xml:space="preserve">NMR Spectral Analysis of Schiff base Ligand (L) and its </w:t>
      </w:r>
      <w:proofErr w:type="gramStart"/>
      <w:r w:rsidRPr="009E2146">
        <w:rPr>
          <w:rFonts w:ascii="Arial" w:hAnsi="Arial" w:cs="Arial"/>
          <w:b/>
          <w:sz w:val="22"/>
          <w:szCs w:val="22"/>
        </w:rPr>
        <w:t>Co(</w:t>
      </w:r>
      <w:proofErr w:type="gramEnd"/>
      <w:r w:rsidRPr="009E2146">
        <w:rPr>
          <w:rFonts w:ascii="Arial" w:hAnsi="Arial" w:cs="Arial"/>
          <w:b/>
          <w:sz w:val="22"/>
          <w:szCs w:val="22"/>
        </w:rPr>
        <w:t>II) complex (CoL</w:t>
      </w:r>
      <w:r w:rsidR="003E26DA" w:rsidRPr="003E26DA">
        <w:rPr>
          <w:rFonts w:ascii="Arial" w:hAnsi="Arial" w:cs="Arial"/>
          <w:b/>
          <w:sz w:val="22"/>
          <w:szCs w:val="22"/>
          <w:vertAlign w:val="subscript"/>
        </w:rPr>
        <w:t>2</w:t>
      </w:r>
      <w:r w:rsidRPr="009E2146">
        <w:rPr>
          <w:rFonts w:ascii="Arial" w:hAnsi="Arial" w:cs="Arial"/>
          <w:b/>
          <w:sz w:val="22"/>
          <w:szCs w:val="22"/>
        </w:rPr>
        <w:t>)</w:t>
      </w:r>
    </w:p>
    <w:p w14:paraId="41C2FDED" w14:textId="5CE39F81" w:rsidR="00790ADA" w:rsidRDefault="009E2146" w:rsidP="009E2146">
      <w:pPr>
        <w:pStyle w:val="Body"/>
        <w:spacing w:after="0"/>
        <w:rPr>
          <w:rFonts w:ascii="Arial" w:hAnsi="Arial" w:cs="Arial"/>
        </w:rPr>
      </w:pPr>
      <w:r w:rsidRPr="009E2146">
        <w:rPr>
          <w:rFonts w:ascii="Arial" w:hAnsi="Arial" w:cs="Arial"/>
        </w:rPr>
        <w:t xml:space="preserve">Table 7 shows </w:t>
      </w:r>
      <w:r w:rsidR="0040149C" w:rsidRPr="0040149C">
        <w:rPr>
          <w:rFonts w:ascii="Arial" w:hAnsi="Arial" w:cs="Arial"/>
          <w:vertAlign w:val="superscript"/>
        </w:rPr>
        <w:t>1</w:t>
      </w:r>
      <w:r w:rsidRPr="009E2146">
        <w:rPr>
          <w:rFonts w:ascii="Arial" w:hAnsi="Arial" w:cs="Arial"/>
        </w:rPr>
        <w:t>H</w:t>
      </w:r>
      <w:r w:rsidR="0040149C">
        <w:rPr>
          <w:rFonts w:ascii="Arial" w:hAnsi="Arial" w:cs="Arial"/>
          <w:vertAlign w:val="superscript"/>
        </w:rPr>
        <w:t xml:space="preserve"> </w:t>
      </w:r>
      <w:r w:rsidRPr="009E2146">
        <w:rPr>
          <w:rFonts w:ascii="Arial" w:hAnsi="Arial" w:cs="Arial"/>
        </w:rPr>
        <w:t xml:space="preserve">NMR analysis in DMSO of the Schiff base Ligand, </w:t>
      </w:r>
      <w:r w:rsidR="001201FF">
        <w:rPr>
          <w:rFonts w:ascii="Arial" w:hAnsi="Arial" w:cs="Arial"/>
        </w:rPr>
        <w:t>t</w:t>
      </w:r>
      <w:r w:rsidRPr="009E2146">
        <w:rPr>
          <w:rFonts w:ascii="Arial" w:hAnsi="Arial" w:cs="Arial"/>
        </w:rPr>
        <w:t>he aromatic protons</w:t>
      </w:r>
      <w:r w:rsidR="0040149C">
        <w:rPr>
          <w:rFonts w:ascii="Arial" w:hAnsi="Arial" w:cs="Arial"/>
        </w:rPr>
        <w:t xml:space="preserve"> (Fig 9)</w:t>
      </w:r>
      <w:r w:rsidRPr="009E2146">
        <w:rPr>
          <w:rFonts w:ascii="Arial" w:hAnsi="Arial" w:cs="Arial"/>
        </w:rPr>
        <w:t xml:space="preserve"> are observed as three distinct peaks (6.85, 6.68, 6.50 ppm), appearing as a </w:t>
      </w:r>
      <w:proofErr w:type="spellStart"/>
      <w:r w:rsidRPr="009E2146">
        <w:rPr>
          <w:rFonts w:ascii="Arial" w:hAnsi="Arial" w:cs="Arial"/>
        </w:rPr>
        <w:t>multiplet</w:t>
      </w:r>
      <w:proofErr w:type="spellEnd"/>
      <w:r w:rsidRPr="009E2146">
        <w:rPr>
          <w:rFonts w:ascii="Arial" w:hAnsi="Arial" w:cs="Arial"/>
        </w:rPr>
        <w:t xml:space="preserve"> due to overlapping signals from the phenyl and amino</w:t>
      </w:r>
      <w:r w:rsidR="0040149C">
        <w:rPr>
          <w:rFonts w:ascii="Arial" w:hAnsi="Arial" w:cs="Arial"/>
        </w:rPr>
        <w:t xml:space="preserve"> </w:t>
      </w:r>
      <w:r w:rsidRPr="009E2146">
        <w:rPr>
          <w:rFonts w:ascii="Arial" w:hAnsi="Arial" w:cs="Arial"/>
        </w:rPr>
        <w:t>phenyl rings. The integration of 0.8223 reflect the partial overlap of the aromatic region. A singlet at δ 5.10 ppm, integrating to approximately 1.78 protons, is consistent with exchangeable protons (amino</w:t>
      </w:r>
      <w:r w:rsidR="0040149C">
        <w:rPr>
          <w:rFonts w:ascii="Arial" w:hAnsi="Arial" w:cs="Arial"/>
        </w:rPr>
        <w:t xml:space="preserve"> </w:t>
      </w:r>
      <w:r w:rsidRPr="009E2146">
        <w:rPr>
          <w:rFonts w:ascii="Arial" w:hAnsi="Arial" w:cs="Arial"/>
        </w:rPr>
        <w:t xml:space="preserve">phenyl moiety). Its broad nature and shift range further support this </w:t>
      </w:r>
      <w:r w:rsidR="0040149C" w:rsidRPr="009E2146">
        <w:rPr>
          <w:rFonts w:ascii="Arial" w:hAnsi="Arial" w:cs="Arial"/>
        </w:rPr>
        <w:t>assignment. The</w:t>
      </w:r>
      <w:r w:rsidRPr="009E2146">
        <w:rPr>
          <w:rFonts w:ascii="Arial" w:hAnsi="Arial" w:cs="Arial"/>
        </w:rPr>
        <w:t xml:space="preserve"> singlet at δ 1.23 ppm is assigned to a methyl group, likely at position 3 of the pyrazolone ring, consistent with expected alkyl chemical shifts. A singlet at δ 2.50 ppm corresponds to DMSO-d</w:t>
      </w:r>
      <w:r w:rsidRPr="009E2146">
        <w:rPr>
          <w:rFonts w:ascii="Cambria Math" w:hAnsi="Cambria Math" w:cs="Cambria Math"/>
        </w:rPr>
        <w:t>₆</w:t>
      </w:r>
      <w:r w:rsidRPr="009E2146">
        <w:rPr>
          <w:rFonts w:ascii="Arial" w:hAnsi="Arial" w:cs="Arial"/>
        </w:rPr>
        <w:t>, the solvent used</w:t>
      </w:r>
      <w:r>
        <w:rPr>
          <w:rFonts w:ascii="Arial" w:hAnsi="Arial" w:cs="Arial"/>
        </w:rPr>
        <w:t>.</w:t>
      </w:r>
    </w:p>
    <w:p w14:paraId="7EE7FAD3" w14:textId="248E6073" w:rsidR="0040149C" w:rsidRDefault="0040149C" w:rsidP="009E2146">
      <w:pPr>
        <w:pStyle w:val="Body"/>
        <w:spacing w:after="0"/>
        <w:rPr>
          <w:rFonts w:ascii="Arial" w:hAnsi="Arial" w:cs="Arial"/>
        </w:rPr>
      </w:pPr>
    </w:p>
    <w:p w14:paraId="0516CF8F" w14:textId="572541C4" w:rsidR="0040149C" w:rsidRDefault="0040149C" w:rsidP="009E2146">
      <w:pPr>
        <w:pStyle w:val="Body"/>
        <w:spacing w:after="0"/>
        <w:rPr>
          <w:rFonts w:ascii="Arial" w:hAnsi="Arial" w:cs="Arial"/>
        </w:rPr>
      </w:pPr>
    </w:p>
    <w:p w14:paraId="4B58EB79" w14:textId="2D4E50AF" w:rsidR="0040149C" w:rsidRDefault="0040149C" w:rsidP="009E2146">
      <w:pPr>
        <w:pStyle w:val="Body"/>
        <w:spacing w:after="0"/>
        <w:rPr>
          <w:rFonts w:ascii="Arial" w:hAnsi="Arial" w:cs="Arial"/>
        </w:rPr>
      </w:pPr>
    </w:p>
    <w:p w14:paraId="307A073E" w14:textId="54749BCE" w:rsidR="0040149C" w:rsidRDefault="0040149C" w:rsidP="009E2146">
      <w:pPr>
        <w:pStyle w:val="Body"/>
        <w:spacing w:after="0"/>
        <w:rPr>
          <w:rFonts w:ascii="Arial" w:hAnsi="Arial" w:cs="Arial"/>
        </w:rPr>
      </w:pPr>
    </w:p>
    <w:p w14:paraId="188A1637" w14:textId="77777777" w:rsidR="0040149C" w:rsidRDefault="0040149C" w:rsidP="009E2146">
      <w:pPr>
        <w:pStyle w:val="Body"/>
        <w:spacing w:after="0"/>
        <w:rPr>
          <w:rFonts w:ascii="Arial" w:hAnsi="Arial" w:cs="Arial"/>
        </w:rPr>
      </w:pPr>
    </w:p>
    <w:p w14:paraId="15CDD178" w14:textId="77777777" w:rsidR="00A65841" w:rsidRDefault="00A65841" w:rsidP="009E2146">
      <w:pPr>
        <w:pStyle w:val="Body"/>
        <w:spacing w:after="0"/>
        <w:rPr>
          <w:rFonts w:ascii="Arial" w:hAnsi="Arial" w:cs="Arial"/>
        </w:rPr>
      </w:pPr>
    </w:p>
    <w:p w14:paraId="1EF33240" w14:textId="1589DDD9" w:rsidR="00A65841" w:rsidRDefault="00A65841" w:rsidP="009E2146">
      <w:pPr>
        <w:pStyle w:val="Body"/>
        <w:spacing w:after="0"/>
        <w:rPr>
          <w:rFonts w:ascii="Arial" w:hAnsi="Arial" w:cs="Arial"/>
        </w:rPr>
      </w:pPr>
      <w:r>
        <w:rPr>
          <w:rFonts w:ascii="Arial" w:hAnsi="Arial" w:cs="Arial"/>
        </w:rPr>
        <w:lastRenderedPageBreak/>
        <w:t>Table 7-</w:t>
      </w:r>
      <w:r w:rsidR="00DB2612">
        <w:rPr>
          <w:rFonts w:ascii="Arial" w:hAnsi="Arial" w:cs="Arial"/>
        </w:rPr>
        <w:t xml:space="preserve"> </w:t>
      </w:r>
      <w:r w:rsidR="00DB2612" w:rsidRPr="00DB2612">
        <w:rPr>
          <w:rFonts w:ascii="Arial" w:hAnsi="Arial" w:cs="Arial"/>
          <w:b/>
          <w:bCs/>
        </w:rPr>
        <w:t>¹H NMR Spectral Data (in DMSO-d</w:t>
      </w:r>
      <w:r w:rsidR="00DB2612" w:rsidRPr="00DB2612">
        <w:rPr>
          <w:rFonts w:ascii="Cambria Math" w:hAnsi="Cambria Math" w:cs="Cambria Math"/>
          <w:b/>
          <w:bCs/>
        </w:rPr>
        <w:t>₆</w:t>
      </w:r>
      <w:r w:rsidR="00DB2612" w:rsidRPr="00DB2612">
        <w:rPr>
          <w:rFonts w:ascii="Arial" w:hAnsi="Arial" w:cs="Arial"/>
          <w:b/>
          <w:bCs/>
        </w:rPr>
        <w:t>) for a Sample Containing Aromatic, Hydroxyl/Amine, and Methyl Protons</w:t>
      </w:r>
    </w:p>
    <w:p w14:paraId="5324AA7B" w14:textId="77777777" w:rsidR="00A65841" w:rsidRDefault="00A65841" w:rsidP="009E2146">
      <w:pPr>
        <w:pStyle w:val="Body"/>
        <w:spacing w:after="0"/>
        <w:rPr>
          <w:rFonts w:ascii="Arial" w:hAnsi="Arial" w:cs="Arial"/>
        </w:rPr>
      </w:pPr>
    </w:p>
    <w:tbl>
      <w:tblPr>
        <w:tblStyle w:val="PlainTable2"/>
        <w:tblW w:w="0" w:type="auto"/>
        <w:tblInd w:w="0" w:type="dxa"/>
        <w:tblLook w:val="04A0" w:firstRow="1" w:lastRow="0" w:firstColumn="1" w:lastColumn="0" w:noHBand="0" w:noVBand="1"/>
      </w:tblPr>
      <w:tblGrid>
        <w:gridCol w:w="1822"/>
        <w:gridCol w:w="2851"/>
        <w:gridCol w:w="2210"/>
        <w:gridCol w:w="1940"/>
        <w:gridCol w:w="1977"/>
      </w:tblGrid>
      <w:tr w:rsidR="009E2146" w:rsidRPr="000628A5" w14:paraId="59282F69" w14:textId="77777777" w:rsidTr="005077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9431A8" w14:textId="77777777" w:rsidR="009E2146" w:rsidRPr="000628A5" w:rsidRDefault="009E2146" w:rsidP="009E2146">
            <w:pPr>
              <w:jc w:val="center"/>
              <w:rPr>
                <w:rFonts w:ascii="Times New Roman" w:eastAsia="Times New Roman" w:hAnsi="Times New Roman" w:cs="Times New Roman"/>
                <w:b w:val="0"/>
                <w:bCs w:val="0"/>
                <w:sz w:val="24"/>
                <w:szCs w:val="24"/>
                <w:lang w:eastAsia="en-GB"/>
              </w:rPr>
            </w:pPr>
            <w:r w:rsidRPr="000628A5">
              <w:rPr>
                <w:rFonts w:ascii="Times New Roman" w:eastAsia="Times New Roman" w:hAnsi="Times New Roman" w:cs="Times New Roman"/>
                <w:sz w:val="24"/>
                <w:szCs w:val="24"/>
                <w:lang w:eastAsia="en-GB"/>
              </w:rPr>
              <w:t>Chemical Shift (ppm)</w:t>
            </w:r>
          </w:p>
        </w:tc>
        <w:tc>
          <w:tcPr>
            <w:tcW w:w="0" w:type="auto"/>
            <w:hideMark/>
          </w:tcPr>
          <w:p w14:paraId="0041DB98" w14:textId="77777777" w:rsidR="009E2146" w:rsidRPr="000628A5" w:rsidRDefault="009E2146" w:rsidP="009E21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0628A5">
              <w:rPr>
                <w:rFonts w:ascii="Times New Roman" w:eastAsia="Times New Roman" w:hAnsi="Times New Roman" w:cs="Times New Roman"/>
                <w:sz w:val="24"/>
                <w:szCs w:val="24"/>
                <w:lang w:eastAsia="en-GB"/>
              </w:rPr>
              <w:t>Multiplicity</w:t>
            </w:r>
          </w:p>
        </w:tc>
        <w:tc>
          <w:tcPr>
            <w:tcW w:w="0" w:type="auto"/>
            <w:hideMark/>
          </w:tcPr>
          <w:p w14:paraId="7991F682" w14:textId="77777777" w:rsidR="009E2146" w:rsidRPr="000628A5" w:rsidRDefault="009E2146" w:rsidP="009E21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0628A5">
              <w:rPr>
                <w:rFonts w:ascii="Times New Roman" w:eastAsia="Times New Roman" w:hAnsi="Times New Roman" w:cs="Times New Roman"/>
                <w:sz w:val="24"/>
                <w:szCs w:val="24"/>
                <w:lang w:eastAsia="en-GB"/>
              </w:rPr>
              <w:t>Integration</w:t>
            </w:r>
          </w:p>
        </w:tc>
        <w:tc>
          <w:tcPr>
            <w:tcW w:w="0" w:type="auto"/>
            <w:hideMark/>
          </w:tcPr>
          <w:p w14:paraId="6FAAE471" w14:textId="77777777" w:rsidR="009E2146" w:rsidRPr="000628A5" w:rsidRDefault="009E2146" w:rsidP="009E21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0628A5">
              <w:rPr>
                <w:rFonts w:ascii="Times New Roman" w:eastAsia="Times New Roman" w:hAnsi="Times New Roman" w:cs="Times New Roman"/>
                <w:sz w:val="24"/>
                <w:szCs w:val="24"/>
                <w:lang w:eastAsia="en-GB"/>
              </w:rPr>
              <w:t>Tentative Assignment</w:t>
            </w:r>
          </w:p>
        </w:tc>
        <w:tc>
          <w:tcPr>
            <w:tcW w:w="0" w:type="auto"/>
            <w:hideMark/>
          </w:tcPr>
          <w:p w14:paraId="0A0ABE03" w14:textId="77777777" w:rsidR="009E2146" w:rsidRPr="000628A5" w:rsidRDefault="009E2146" w:rsidP="009E214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4"/>
                <w:szCs w:val="24"/>
                <w:lang w:eastAsia="en-GB"/>
              </w:rPr>
            </w:pPr>
            <w:r w:rsidRPr="000628A5">
              <w:rPr>
                <w:rFonts w:ascii="Times New Roman" w:eastAsia="Times New Roman" w:hAnsi="Times New Roman" w:cs="Times New Roman"/>
                <w:sz w:val="24"/>
                <w:szCs w:val="24"/>
                <w:lang w:eastAsia="en-GB"/>
              </w:rPr>
              <w:t>Proton Type</w:t>
            </w:r>
          </w:p>
        </w:tc>
      </w:tr>
      <w:tr w:rsidR="009E2146" w:rsidRPr="000628A5" w14:paraId="6EF4523D"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AFC36E" w14:textId="77777777" w:rsidR="009E2146" w:rsidRPr="000628A5" w:rsidRDefault="009E2146" w:rsidP="009E2146">
            <w:pPr>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6.8491, 6.6809, 6.5013</w:t>
            </w:r>
          </w:p>
        </w:tc>
        <w:tc>
          <w:tcPr>
            <w:tcW w:w="0" w:type="auto"/>
            <w:hideMark/>
          </w:tcPr>
          <w:p w14:paraId="72E94F90" w14:textId="77777777" w:rsidR="009E2146" w:rsidRPr="000628A5" w:rsidRDefault="009E2146" w:rsidP="009E21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0628A5">
              <w:rPr>
                <w:rFonts w:ascii="Times New Roman" w:eastAsia="Times New Roman" w:hAnsi="Times New Roman" w:cs="Times New Roman"/>
                <w:sz w:val="24"/>
                <w:szCs w:val="24"/>
                <w:lang w:eastAsia="en-GB"/>
              </w:rPr>
              <w:t>Multiplet</w:t>
            </w:r>
            <w:proofErr w:type="spellEnd"/>
            <w:r w:rsidRPr="000628A5">
              <w:rPr>
                <w:rFonts w:ascii="Times New Roman" w:eastAsia="Times New Roman" w:hAnsi="Times New Roman" w:cs="Times New Roman"/>
                <w:sz w:val="24"/>
                <w:szCs w:val="24"/>
                <w:lang w:eastAsia="en-GB"/>
              </w:rPr>
              <w:t xml:space="preserve"> (appears as three distinct peaks)</w:t>
            </w:r>
          </w:p>
        </w:tc>
        <w:tc>
          <w:tcPr>
            <w:tcW w:w="0" w:type="auto"/>
            <w:hideMark/>
          </w:tcPr>
          <w:p w14:paraId="7B9E4A35" w14:textId="77777777" w:rsidR="009E2146" w:rsidRPr="000628A5" w:rsidRDefault="009E2146" w:rsidP="009E21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0.8223</w:t>
            </w:r>
          </w:p>
        </w:tc>
        <w:tc>
          <w:tcPr>
            <w:tcW w:w="0" w:type="auto"/>
            <w:hideMark/>
          </w:tcPr>
          <w:p w14:paraId="0291E00C" w14:textId="77777777" w:rsidR="009E2146" w:rsidRPr="000628A5" w:rsidRDefault="009E2146" w:rsidP="009E21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Aromatic protons</w:t>
            </w:r>
          </w:p>
        </w:tc>
        <w:tc>
          <w:tcPr>
            <w:tcW w:w="0" w:type="auto"/>
            <w:hideMark/>
          </w:tcPr>
          <w:p w14:paraId="314CEB86" w14:textId="77777777" w:rsidR="009E2146" w:rsidRPr="000628A5" w:rsidRDefault="009E2146" w:rsidP="009E21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proofErr w:type="spellStart"/>
            <w:r w:rsidRPr="000628A5">
              <w:rPr>
                <w:rFonts w:ascii="Times New Roman" w:eastAsia="Times New Roman" w:hAnsi="Times New Roman" w:cs="Times New Roman"/>
                <w:sz w:val="24"/>
                <w:szCs w:val="24"/>
                <w:lang w:eastAsia="en-GB"/>
              </w:rPr>
              <w:t>Ar</w:t>
            </w:r>
            <w:proofErr w:type="spellEnd"/>
            <w:r w:rsidRPr="000628A5">
              <w:rPr>
                <w:rFonts w:ascii="Times New Roman" w:eastAsia="Times New Roman" w:hAnsi="Times New Roman" w:cs="Times New Roman"/>
                <w:sz w:val="24"/>
                <w:szCs w:val="24"/>
                <w:lang w:eastAsia="en-GB"/>
              </w:rPr>
              <w:t>-H</w:t>
            </w:r>
          </w:p>
        </w:tc>
      </w:tr>
      <w:tr w:rsidR="009E2146" w:rsidRPr="000628A5" w14:paraId="5F81303E" w14:textId="77777777" w:rsidTr="005077D0">
        <w:tc>
          <w:tcPr>
            <w:cnfStyle w:val="001000000000" w:firstRow="0" w:lastRow="0" w:firstColumn="1" w:lastColumn="0" w:oddVBand="0" w:evenVBand="0" w:oddHBand="0" w:evenHBand="0" w:firstRowFirstColumn="0" w:firstRowLastColumn="0" w:lastRowFirstColumn="0" w:lastRowLastColumn="0"/>
            <w:tcW w:w="0" w:type="auto"/>
            <w:hideMark/>
          </w:tcPr>
          <w:p w14:paraId="2E03E7D8" w14:textId="77777777" w:rsidR="009E2146" w:rsidRPr="000628A5" w:rsidRDefault="009E2146" w:rsidP="009E2146">
            <w:pPr>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5.1035</w:t>
            </w:r>
          </w:p>
        </w:tc>
        <w:tc>
          <w:tcPr>
            <w:tcW w:w="0" w:type="auto"/>
            <w:hideMark/>
          </w:tcPr>
          <w:p w14:paraId="66E222B5" w14:textId="77777777" w:rsidR="009E2146" w:rsidRPr="000628A5" w:rsidRDefault="009E2146" w:rsidP="009E21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Singlet</w:t>
            </w:r>
          </w:p>
        </w:tc>
        <w:tc>
          <w:tcPr>
            <w:tcW w:w="0" w:type="auto"/>
            <w:hideMark/>
          </w:tcPr>
          <w:p w14:paraId="0C5A6069" w14:textId="77777777" w:rsidR="009E2146" w:rsidRPr="000628A5" w:rsidRDefault="009E2146" w:rsidP="009E21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1.7828</w:t>
            </w:r>
          </w:p>
        </w:tc>
        <w:tc>
          <w:tcPr>
            <w:tcW w:w="0" w:type="auto"/>
            <w:hideMark/>
          </w:tcPr>
          <w:p w14:paraId="023149C8" w14:textId="77777777" w:rsidR="009E2146" w:rsidRPr="000628A5" w:rsidRDefault="009E2146" w:rsidP="009E21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w:t>
            </w:r>
            <w:proofErr w:type="gramStart"/>
            <w:r w:rsidRPr="000628A5">
              <w:rPr>
                <w:rFonts w:ascii="Times New Roman" w:eastAsia="Times New Roman" w:hAnsi="Times New Roman" w:cs="Times New Roman"/>
                <w:sz w:val="24"/>
                <w:szCs w:val="24"/>
                <w:lang w:eastAsia="en-GB"/>
              </w:rPr>
              <w:t>OH</w:t>
            </w:r>
            <w:proofErr w:type="gramEnd"/>
            <w:r w:rsidRPr="000628A5">
              <w:rPr>
                <w:rFonts w:ascii="Times New Roman" w:eastAsia="Times New Roman" w:hAnsi="Times New Roman" w:cs="Times New Roman"/>
                <w:sz w:val="24"/>
                <w:szCs w:val="24"/>
                <w:lang w:eastAsia="en-GB"/>
              </w:rPr>
              <w:t xml:space="preserve"> or N-H</w:t>
            </w:r>
          </w:p>
        </w:tc>
        <w:tc>
          <w:tcPr>
            <w:tcW w:w="0" w:type="auto"/>
            <w:hideMark/>
          </w:tcPr>
          <w:p w14:paraId="37E82286" w14:textId="77777777" w:rsidR="009E2146" w:rsidRPr="000628A5" w:rsidRDefault="009E2146" w:rsidP="009E21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Hydroxyl or Amine proton</w:t>
            </w:r>
          </w:p>
        </w:tc>
      </w:tr>
      <w:tr w:rsidR="009E2146" w:rsidRPr="000628A5" w14:paraId="2E1DA182" w14:textId="77777777" w:rsidTr="005077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A24A8E4" w14:textId="77777777" w:rsidR="009E2146" w:rsidRPr="000628A5" w:rsidRDefault="009E2146" w:rsidP="009E2146">
            <w:pPr>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2.5000</w:t>
            </w:r>
          </w:p>
        </w:tc>
        <w:tc>
          <w:tcPr>
            <w:tcW w:w="0" w:type="auto"/>
            <w:hideMark/>
          </w:tcPr>
          <w:p w14:paraId="6B702205" w14:textId="77777777" w:rsidR="009E2146" w:rsidRPr="000628A5" w:rsidRDefault="009E2146" w:rsidP="009E21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Singlet</w:t>
            </w:r>
          </w:p>
        </w:tc>
        <w:tc>
          <w:tcPr>
            <w:tcW w:w="0" w:type="auto"/>
            <w:hideMark/>
          </w:tcPr>
          <w:p w14:paraId="47D608EF" w14:textId="77777777" w:rsidR="009E2146" w:rsidRPr="000628A5" w:rsidRDefault="009E2146" w:rsidP="009E21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Not integrated (solvent peak)</w:t>
            </w:r>
          </w:p>
        </w:tc>
        <w:tc>
          <w:tcPr>
            <w:tcW w:w="0" w:type="auto"/>
            <w:hideMark/>
          </w:tcPr>
          <w:p w14:paraId="7921A10C" w14:textId="77777777" w:rsidR="009E2146" w:rsidRPr="000628A5" w:rsidRDefault="009E2146" w:rsidP="009E21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DMSO-d6</w:t>
            </w:r>
          </w:p>
        </w:tc>
        <w:tc>
          <w:tcPr>
            <w:tcW w:w="0" w:type="auto"/>
            <w:hideMark/>
          </w:tcPr>
          <w:p w14:paraId="1A2C3C9A" w14:textId="77777777" w:rsidR="009E2146" w:rsidRPr="000628A5" w:rsidRDefault="009E2146" w:rsidP="009E214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Solvent</w:t>
            </w:r>
          </w:p>
        </w:tc>
      </w:tr>
      <w:tr w:rsidR="009E2146" w:rsidRPr="000628A5" w14:paraId="3ED74AD5" w14:textId="77777777" w:rsidTr="005077D0">
        <w:tc>
          <w:tcPr>
            <w:cnfStyle w:val="001000000000" w:firstRow="0" w:lastRow="0" w:firstColumn="1" w:lastColumn="0" w:oddVBand="0" w:evenVBand="0" w:oddHBand="0" w:evenHBand="0" w:firstRowFirstColumn="0" w:firstRowLastColumn="0" w:lastRowFirstColumn="0" w:lastRowLastColumn="0"/>
            <w:tcW w:w="0" w:type="auto"/>
            <w:hideMark/>
          </w:tcPr>
          <w:p w14:paraId="41C9CF98" w14:textId="77777777" w:rsidR="009E2146" w:rsidRPr="000628A5" w:rsidRDefault="009E2146" w:rsidP="009E2146">
            <w:pPr>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1.2318</w:t>
            </w:r>
          </w:p>
        </w:tc>
        <w:tc>
          <w:tcPr>
            <w:tcW w:w="0" w:type="auto"/>
            <w:hideMark/>
          </w:tcPr>
          <w:p w14:paraId="762DCC1D" w14:textId="77777777" w:rsidR="009E2146" w:rsidRPr="000628A5" w:rsidRDefault="009E2146" w:rsidP="009E21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Singlet</w:t>
            </w:r>
          </w:p>
        </w:tc>
        <w:tc>
          <w:tcPr>
            <w:tcW w:w="0" w:type="auto"/>
            <w:hideMark/>
          </w:tcPr>
          <w:p w14:paraId="55FC62D4" w14:textId="77777777" w:rsidR="009E2146" w:rsidRPr="000628A5" w:rsidRDefault="009E2146" w:rsidP="009E21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Appears as a small peak</w:t>
            </w:r>
          </w:p>
        </w:tc>
        <w:tc>
          <w:tcPr>
            <w:tcW w:w="0" w:type="auto"/>
            <w:hideMark/>
          </w:tcPr>
          <w:p w14:paraId="4E68473E" w14:textId="77777777" w:rsidR="009E2146" w:rsidRPr="000628A5" w:rsidRDefault="009E2146" w:rsidP="009E21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CH3</w:t>
            </w:r>
          </w:p>
        </w:tc>
        <w:tc>
          <w:tcPr>
            <w:tcW w:w="0" w:type="auto"/>
            <w:hideMark/>
          </w:tcPr>
          <w:p w14:paraId="1181E267" w14:textId="77777777" w:rsidR="009E2146" w:rsidRPr="000628A5" w:rsidRDefault="009E2146" w:rsidP="009E214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en-GB"/>
              </w:rPr>
            </w:pPr>
            <w:r w:rsidRPr="000628A5">
              <w:rPr>
                <w:rFonts w:ascii="Times New Roman" w:eastAsia="Times New Roman" w:hAnsi="Times New Roman" w:cs="Times New Roman"/>
                <w:sz w:val="24"/>
                <w:szCs w:val="24"/>
                <w:lang w:eastAsia="en-GB"/>
              </w:rPr>
              <w:t>Methyl proton</w:t>
            </w:r>
          </w:p>
        </w:tc>
      </w:tr>
    </w:tbl>
    <w:p w14:paraId="645E96CF" w14:textId="77777777" w:rsidR="009E2146" w:rsidRDefault="009E2146" w:rsidP="009E2146">
      <w:pPr>
        <w:pStyle w:val="Body"/>
        <w:spacing w:after="0"/>
        <w:rPr>
          <w:rFonts w:ascii="Arial" w:hAnsi="Arial" w:cs="Arial"/>
        </w:rPr>
      </w:pPr>
    </w:p>
    <w:p w14:paraId="1BCC5D57" w14:textId="77777777" w:rsidR="009E2146" w:rsidRDefault="009E2146" w:rsidP="009E2146">
      <w:pPr>
        <w:pStyle w:val="Body"/>
        <w:spacing w:after="0"/>
        <w:rPr>
          <w:rFonts w:ascii="Arial" w:hAnsi="Arial" w:cs="Arial"/>
        </w:rPr>
      </w:pPr>
      <w:r w:rsidRPr="0049666E">
        <w:rPr>
          <w:rFonts w:ascii="Times New Roman" w:eastAsiaTheme="minorHAnsi" w:hAnsi="Times New Roman"/>
          <w:b/>
          <w:noProof/>
          <w:sz w:val="24"/>
          <w:szCs w:val="24"/>
        </w:rPr>
        <w:drawing>
          <wp:inline distT="0" distB="0" distL="0" distR="0" wp14:anchorId="530CCB75" wp14:editId="2CE62C49">
            <wp:extent cx="5211814" cy="2029767"/>
            <wp:effectExtent l="0" t="0" r="0" b="0"/>
            <wp:docPr id="9" name="Picture 2">
              <a:extLst xmlns:a="http://schemas.openxmlformats.org/drawingml/2006/main">
                <a:ext uri="{FF2B5EF4-FFF2-40B4-BE49-F238E27FC236}">
                  <a16:creationId xmlns:a16="http://schemas.microsoft.com/office/drawing/2014/main" id="{12642D42-DB7F-49BF-8814-875BACF51E03}"/>
                </a:ext>
              </a:extLst>
            </wp:docPr>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12642D42-DB7F-49BF-8814-875BACF51E03}"/>
                        </a:ext>
                      </a:extLst>
                    </pic:cNvPr>
                    <pic:cNvPicPr/>
                  </pic:nvPicPr>
                  <pic:blipFill>
                    <a:blip r:embed="rId26"/>
                    <a:stretch>
                      <a:fillRect/>
                    </a:stretch>
                  </pic:blipFill>
                  <pic:spPr>
                    <a:xfrm>
                      <a:off x="0" y="0"/>
                      <a:ext cx="5215692" cy="2031277"/>
                    </a:xfrm>
                    <a:prstGeom prst="rect">
                      <a:avLst/>
                    </a:prstGeom>
                  </pic:spPr>
                </pic:pic>
              </a:graphicData>
            </a:graphic>
          </wp:inline>
        </w:drawing>
      </w:r>
    </w:p>
    <w:p w14:paraId="0A2599CA" w14:textId="77777777" w:rsidR="009E2146" w:rsidRDefault="009E2146" w:rsidP="009E2146">
      <w:pPr>
        <w:pStyle w:val="Body"/>
        <w:spacing w:after="0"/>
        <w:rPr>
          <w:rFonts w:ascii="Arial" w:hAnsi="Arial" w:cs="Arial"/>
        </w:rPr>
      </w:pPr>
    </w:p>
    <w:p w14:paraId="5F89A349" w14:textId="54192A45" w:rsidR="009E2146" w:rsidRDefault="009E2146" w:rsidP="009E2146">
      <w:pPr>
        <w:pStyle w:val="Body"/>
        <w:spacing w:after="0"/>
        <w:rPr>
          <w:rFonts w:ascii="Arial" w:hAnsi="Arial" w:cs="Arial"/>
        </w:rPr>
      </w:pPr>
      <w:r w:rsidRPr="009E2146">
        <w:rPr>
          <w:rFonts w:ascii="Arial" w:hAnsi="Arial" w:cs="Arial"/>
        </w:rPr>
        <w:t xml:space="preserve">Fig </w:t>
      </w:r>
      <w:r w:rsidR="00674308">
        <w:rPr>
          <w:rFonts w:ascii="Arial" w:hAnsi="Arial" w:cs="Arial"/>
        </w:rPr>
        <w:t>9</w:t>
      </w:r>
      <w:r w:rsidRPr="009E2146">
        <w:rPr>
          <w:rFonts w:ascii="Arial" w:hAnsi="Arial" w:cs="Arial"/>
        </w:rPr>
        <w:t xml:space="preserve">: </w:t>
      </w:r>
      <w:r w:rsidR="0040149C" w:rsidRPr="0040149C">
        <w:rPr>
          <w:rFonts w:ascii="Arial" w:hAnsi="Arial" w:cs="Arial"/>
          <w:vertAlign w:val="superscript"/>
        </w:rPr>
        <w:t>1</w:t>
      </w:r>
      <w:r w:rsidRPr="009E2146">
        <w:rPr>
          <w:rFonts w:ascii="Arial" w:hAnsi="Arial" w:cs="Arial"/>
        </w:rPr>
        <w:t>H</w:t>
      </w:r>
      <w:r w:rsidR="0040149C">
        <w:rPr>
          <w:rFonts w:ascii="Arial" w:hAnsi="Arial" w:cs="Arial"/>
        </w:rPr>
        <w:t xml:space="preserve"> </w:t>
      </w:r>
      <w:r w:rsidRPr="009E2146">
        <w:rPr>
          <w:rFonts w:ascii="Arial" w:hAnsi="Arial" w:cs="Arial"/>
        </w:rPr>
        <w:t>NMR Spectrum of Schiff base Ligand (L)</w:t>
      </w:r>
    </w:p>
    <w:p w14:paraId="3E4A1D9B" w14:textId="153343F0" w:rsidR="009E2146" w:rsidRDefault="009E2146" w:rsidP="009E2146">
      <w:pPr>
        <w:pStyle w:val="Body"/>
        <w:spacing w:after="0"/>
        <w:rPr>
          <w:rFonts w:ascii="Arial" w:hAnsi="Arial" w:cs="Arial"/>
        </w:rPr>
      </w:pPr>
    </w:p>
    <w:p w14:paraId="6AC205A2" w14:textId="305F0194" w:rsidR="00674308" w:rsidRDefault="00674308" w:rsidP="009E2146">
      <w:pPr>
        <w:pStyle w:val="Body"/>
        <w:spacing w:after="0"/>
        <w:rPr>
          <w:rFonts w:ascii="Arial" w:hAnsi="Arial" w:cs="Arial"/>
        </w:rPr>
      </w:pPr>
    </w:p>
    <w:p w14:paraId="47CC498E" w14:textId="032EAEAC" w:rsidR="00674308" w:rsidRDefault="00674308" w:rsidP="009E2146">
      <w:pPr>
        <w:pStyle w:val="Body"/>
        <w:spacing w:after="0"/>
        <w:rPr>
          <w:rFonts w:ascii="Arial" w:hAnsi="Arial" w:cs="Arial"/>
        </w:rPr>
      </w:pPr>
    </w:p>
    <w:p w14:paraId="30EFA70B" w14:textId="74E8316E" w:rsidR="00674308" w:rsidRDefault="00674308" w:rsidP="009E2146">
      <w:pPr>
        <w:pStyle w:val="Body"/>
        <w:spacing w:after="0"/>
        <w:rPr>
          <w:rFonts w:ascii="Arial" w:hAnsi="Arial" w:cs="Arial"/>
        </w:rPr>
      </w:pPr>
    </w:p>
    <w:p w14:paraId="0ABD310A" w14:textId="170F0BA6" w:rsidR="00674308" w:rsidRDefault="00674308" w:rsidP="009E2146">
      <w:pPr>
        <w:pStyle w:val="Body"/>
        <w:spacing w:after="0"/>
        <w:rPr>
          <w:rFonts w:ascii="Arial" w:hAnsi="Arial" w:cs="Arial"/>
        </w:rPr>
      </w:pPr>
    </w:p>
    <w:p w14:paraId="373EAFEE" w14:textId="77777777" w:rsidR="00674308" w:rsidRDefault="00674308" w:rsidP="009E2146">
      <w:pPr>
        <w:pStyle w:val="Body"/>
        <w:spacing w:after="0"/>
        <w:rPr>
          <w:rFonts w:ascii="Arial" w:hAnsi="Arial" w:cs="Arial"/>
        </w:rPr>
      </w:pPr>
    </w:p>
    <w:p w14:paraId="3C5EA757" w14:textId="236B12E6" w:rsidR="009E2146" w:rsidRPr="009E2146" w:rsidRDefault="009E2146" w:rsidP="009E2146">
      <w:pPr>
        <w:pStyle w:val="Body"/>
        <w:rPr>
          <w:rFonts w:ascii="Arial" w:hAnsi="Arial" w:cs="Arial"/>
          <w:b/>
          <w:sz w:val="22"/>
          <w:szCs w:val="22"/>
        </w:rPr>
      </w:pPr>
      <w:r w:rsidRPr="009E2146">
        <w:rPr>
          <w:rFonts w:ascii="Arial" w:hAnsi="Arial" w:cs="Arial"/>
          <w:b/>
          <w:sz w:val="22"/>
          <w:szCs w:val="22"/>
        </w:rPr>
        <w:t xml:space="preserve">3.8 </w:t>
      </w:r>
      <w:proofErr w:type="spellStart"/>
      <w:r w:rsidRPr="009E2146">
        <w:rPr>
          <w:rFonts w:ascii="Arial" w:hAnsi="Arial" w:cs="Arial"/>
          <w:b/>
          <w:sz w:val="22"/>
          <w:szCs w:val="22"/>
        </w:rPr>
        <w:t>Antmicrobial</w:t>
      </w:r>
      <w:proofErr w:type="spellEnd"/>
      <w:r w:rsidRPr="009E2146">
        <w:rPr>
          <w:rFonts w:ascii="Arial" w:hAnsi="Arial" w:cs="Arial"/>
          <w:b/>
          <w:sz w:val="22"/>
          <w:szCs w:val="22"/>
        </w:rPr>
        <w:t xml:space="preserve"> Susceptibility Analysis of Schiff base Ligand (L) and its </w:t>
      </w:r>
      <w:proofErr w:type="gramStart"/>
      <w:r w:rsidRPr="009E2146">
        <w:rPr>
          <w:rFonts w:ascii="Arial" w:hAnsi="Arial" w:cs="Arial"/>
          <w:b/>
          <w:sz w:val="22"/>
          <w:szCs w:val="22"/>
        </w:rPr>
        <w:t>Co(</w:t>
      </w:r>
      <w:proofErr w:type="gramEnd"/>
      <w:r w:rsidRPr="009E2146">
        <w:rPr>
          <w:rFonts w:ascii="Arial" w:hAnsi="Arial" w:cs="Arial"/>
          <w:b/>
          <w:sz w:val="22"/>
          <w:szCs w:val="22"/>
        </w:rPr>
        <w:t>II) complex (CoL</w:t>
      </w:r>
      <w:r w:rsidR="0040149C" w:rsidRPr="0040149C">
        <w:rPr>
          <w:rFonts w:ascii="Arial" w:hAnsi="Arial" w:cs="Arial"/>
          <w:b/>
          <w:sz w:val="22"/>
          <w:szCs w:val="22"/>
          <w:vertAlign w:val="subscript"/>
        </w:rPr>
        <w:t>2</w:t>
      </w:r>
      <w:r w:rsidRPr="009E2146">
        <w:rPr>
          <w:rFonts w:ascii="Arial" w:hAnsi="Arial" w:cs="Arial"/>
          <w:b/>
          <w:sz w:val="22"/>
          <w:szCs w:val="22"/>
        </w:rPr>
        <w:t>)</w:t>
      </w:r>
    </w:p>
    <w:p w14:paraId="16467AE4" w14:textId="5DC0BEC5" w:rsidR="009E2146" w:rsidRPr="009E2146" w:rsidRDefault="009E2146" w:rsidP="009E2146">
      <w:pPr>
        <w:pStyle w:val="Body"/>
        <w:rPr>
          <w:rFonts w:ascii="Arial" w:hAnsi="Arial" w:cs="Arial"/>
        </w:rPr>
      </w:pPr>
      <w:r w:rsidRPr="009E2146">
        <w:rPr>
          <w:rFonts w:ascii="Arial" w:hAnsi="Arial" w:cs="Arial"/>
        </w:rPr>
        <w:t xml:space="preserve">The antimicrobial activity of the synthesized Schiff base ligand (L) and its </w:t>
      </w:r>
      <w:proofErr w:type="gramStart"/>
      <w:r w:rsidRPr="009E2146">
        <w:rPr>
          <w:rFonts w:ascii="Arial" w:hAnsi="Arial" w:cs="Arial"/>
        </w:rPr>
        <w:t>cobalt(</w:t>
      </w:r>
      <w:proofErr w:type="gramEnd"/>
      <w:r w:rsidRPr="009E2146">
        <w:rPr>
          <w:rFonts w:ascii="Arial" w:hAnsi="Arial" w:cs="Arial"/>
        </w:rPr>
        <w:t>II) complex (CoL</w:t>
      </w:r>
      <w:r w:rsidR="0040149C" w:rsidRPr="0040149C">
        <w:rPr>
          <w:rFonts w:ascii="Arial" w:hAnsi="Arial" w:cs="Arial"/>
          <w:vertAlign w:val="subscript"/>
        </w:rPr>
        <w:t>2</w:t>
      </w:r>
      <w:r w:rsidRPr="009E2146">
        <w:rPr>
          <w:rFonts w:ascii="Arial" w:hAnsi="Arial" w:cs="Arial"/>
        </w:rPr>
        <w:t>) was evaluated against selected pathogenic microorganisms using the agar well diffusion method, and the results were expressed as the diameter of the inhibition zones (mm). The activity was compared with standard antimicrobial agents—Levofloxacin (LEV) for bacteria and Nystatin (NY) for fungi—according to the Clinical and Laboratory Standards Institute (CLSI, 2020) guidelines.</w:t>
      </w:r>
    </w:p>
    <w:p w14:paraId="28E53ED7" w14:textId="18223DA1" w:rsidR="009E2146" w:rsidRPr="009E2146" w:rsidRDefault="009E2146" w:rsidP="009E2146">
      <w:pPr>
        <w:pStyle w:val="Body"/>
        <w:rPr>
          <w:rFonts w:ascii="Arial" w:hAnsi="Arial" w:cs="Arial"/>
        </w:rPr>
      </w:pPr>
      <w:r w:rsidRPr="009E2146">
        <w:rPr>
          <w:rFonts w:ascii="Arial" w:hAnsi="Arial" w:cs="Arial"/>
        </w:rPr>
        <w:t>T</w:t>
      </w:r>
      <w:r w:rsidR="0040149C">
        <w:rPr>
          <w:rFonts w:ascii="Arial" w:hAnsi="Arial" w:cs="Arial"/>
        </w:rPr>
        <w:t>able 8, shows the</w:t>
      </w:r>
      <w:r w:rsidRPr="009E2146">
        <w:rPr>
          <w:rFonts w:ascii="Arial" w:hAnsi="Arial" w:cs="Arial"/>
        </w:rPr>
        <w:t xml:space="preserve"> Schiff base ligand (L) exhibited moderate inhibition zones</w:t>
      </w:r>
      <w:r w:rsidR="0040149C">
        <w:rPr>
          <w:rFonts w:ascii="Arial" w:hAnsi="Arial" w:cs="Arial"/>
        </w:rPr>
        <w:t xml:space="preserve"> (Fig 10)</w:t>
      </w:r>
      <w:r w:rsidRPr="009E2146">
        <w:rPr>
          <w:rFonts w:ascii="Arial" w:hAnsi="Arial" w:cs="Arial"/>
        </w:rPr>
        <w:t xml:space="preserve"> against Salmonella typhi (22 mm) and Escherichia coli (14 mm), while the </w:t>
      </w:r>
      <w:proofErr w:type="gramStart"/>
      <w:r w:rsidRPr="009E2146">
        <w:rPr>
          <w:rFonts w:ascii="Arial" w:hAnsi="Arial" w:cs="Arial"/>
        </w:rPr>
        <w:t>cobalt(</w:t>
      </w:r>
      <w:proofErr w:type="gramEnd"/>
      <w:r w:rsidRPr="009E2146">
        <w:rPr>
          <w:rFonts w:ascii="Arial" w:hAnsi="Arial" w:cs="Arial"/>
        </w:rPr>
        <w:t xml:space="preserve">II) complex </w:t>
      </w:r>
      <w:r w:rsidR="0040149C" w:rsidRPr="009E2146">
        <w:rPr>
          <w:rFonts w:ascii="Arial" w:hAnsi="Arial" w:cs="Arial"/>
        </w:rPr>
        <w:t>(CoL</w:t>
      </w:r>
      <w:r w:rsidR="0040149C" w:rsidRPr="0040149C">
        <w:rPr>
          <w:rFonts w:ascii="Arial" w:hAnsi="Arial" w:cs="Arial"/>
          <w:vertAlign w:val="subscript"/>
        </w:rPr>
        <w:t>2</w:t>
      </w:r>
      <w:r w:rsidR="0040149C" w:rsidRPr="009E2146">
        <w:rPr>
          <w:rFonts w:ascii="Arial" w:hAnsi="Arial" w:cs="Arial"/>
        </w:rPr>
        <w:t xml:space="preserve">) </w:t>
      </w:r>
      <w:r w:rsidRPr="009E2146">
        <w:rPr>
          <w:rFonts w:ascii="Arial" w:hAnsi="Arial" w:cs="Arial"/>
        </w:rPr>
        <w:t xml:space="preserve">showed significantly enhanced activity with inhibition zones of 32 mm and 34 mm, respectively. The enhancement in antimicrobial potency upon metal chelation can be attributed to the increased lipophilicity of the complex, which facilitates better penetration through the microbial cell membrane (Sharma </w:t>
      </w:r>
      <w:r w:rsidRPr="0040149C">
        <w:rPr>
          <w:rFonts w:ascii="Arial" w:hAnsi="Arial" w:cs="Arial"/>
          <w:i/>
        </w:rPr>
        <w:t>et al</w:t>
      </w:r>
      <w:r w:rsidRPr="009E2146">
        <w:rPr>
          <w:rFonts w:ascii="Arial" w:hAnsi="Arial" w:cs="Arial"/>
        </w:rPr>
        <w:t>., 2019;</w:t>
      </w:r>
      <w:r w:rsidR="001471D9">
        <w:rPr>
          <w:rFonts w:ascii="Arial" w:hAnsi="Arial" w:cs="Arial"/>
        </w:rPr>
        <w:t xml:space="preserve"> </w:t>
      </w:r>
      <w:proofErr w:type="spellStart"/>
      <w:r w:rsidR="001471D9">
        <w:rPr>
          <w:rFonts w:ascii="Arial" w:hAnsi="Arial" w:cs="Arial"/>
        </w:rPr>
        <w:t>Ceramella</w:t>
      </w:r>
      <w:proofErr w:type="spellEnd"/>
      <w:r w:rsidR="001471D9">
        <w:rPr>
          <w:rFonts w:ascii="Arial" w:hAnsi="Arial" w:cs="Arial"/>
        </w:rPr>
        <w:t xml:space="preserve"> </w:t>
      </w:r>
      <w:r w:rsidR="001471D9" w:rsidRPr="001471D9">
        <w:rPr>
          <w:rFonts w:ascii="Arial" w:hAnsi="Arial" w:cs="Arial"/>
          <w:i/>
        </w:rPr>
        <w:t>et al</w:t>
      </w:r>
      <w:r w:rsidR="001471D9">
        <w:rPr>
          <w:rFonts w:ascii="Arial" w:hAnsi="Arial" w:cs="Arial"/>
        </w:rPr>
        <w:t>.</w:t>
      </w:r>
      <w:r w:rsidRPr="009E2146">
        <w:rPr>
          <w:rFonts w:ascii="Arial" w:hAnsi="Arial" w:cs="Arial"/>
        </w:rPr>
        <w:t>, 202</w:t>
      </w:r>
      <w:r w:rsidR="001471D9">
        <w:rPr>
          <w:rFonts w:ascii="Arial" w:hAnsi="Arial" w:cs="Arial"/>
        </w:rPr>
        <w:t>2</w:t>
      </w:r>
      <w:r w:rsidRPr="009E2146">
        <w:rPr>
          <w:rFonts w:ascii="Arial" w:hAnsi="Arial" w:cs="Arial"/>
        </w:rPr>
        <w:t xml:space="preserve">). The </w:t>
      </w:r>
      <w:r w:rsidR="0040149C" w:rsidRPr="009E2146">
        <w:rPr>
          <w:rFonts w:ascii="Arial" w:hAnsi="Arial" w:cs="Arial"/>
        </w:rPr>
        <w:t>CoL</w:t>
      </w:r>
      <w:r w:rsidR="0040149C" w:rsidRPr="0040149C">
        <w:rPr>
          <w:rFonts w:ascii="Arial" w:hAnsi="Arial" w:cs="Arial"/>
          <w:vertAlign w:val="subscript"/>
        </w:rPr>
        <w:t>2</w:t>
      </w:r>
      <w:r w:rsidRPr="009E2146">
        <w:rPr>
          <w:rFonts w:ascii="Arial" w:hAnsi="Arial" w:cs="Arial"/>
        </w:rPr>
        <w:t xml:space="preserve"> complex demonstrated greater efficacy than the standard Levofloxacin (20 mm for S. typhi), suggesting that cobalt coordination improved the bioactivity of the Schiff base. Staphylococcus aureus and Streptococcus pyogenes, both the ligand and its </w:t>
      </w:r>
      <w:proofErr w:type="gramStart"/>
      <w:r w:rsidRPr="009E2146">
        <w:rPr>
          <w:rFonts w:ascii="Arial" w:hAnsi="Arial" w:cs="Arial"/>
        </w:rPr>
        <w:t>Co(</w:t>
      </w:r>
      <w:proofErr w:type="gramEnd"/>
      <w:r w:rsidRPr="009E2146">
        <w:rPr>
          <w:rFonts w:ascii="Arial" w:hAnsi="Arial" w:cs="Arial"/>
        </w:rPr>
        <w:t>II) complex displayed notable activity. The ligand (L) recorded inhibition zones of 32 mm and 16 mm, respectively, while the CoL</w:t>
      </w:r>
      <w:r w:rsidR="0040149C" w:rsidRPr="0040149C">
        <w:rPr>
          <w:rFonts w:ascii="Arial" w:hAnsi="Arial" w:cs="Arial"/>
          <w:vertAlign w:val="subscript"/>
        </w:rPr>
        <w:t>2</w:t>
      </w:r>
      <w:r w:rsidRPr="009E2146">
        <w:rPr>
          <w:rFonts w:ascii="Arial" w:hAnsi="Arial" w:cs="Arial"/>
        </w:rPr>
        <w:t xml:space="preserve"> complex showed 30 mm and 30 mm, respectively. The comparable or slightly reduced activity of </w:t>
      </w:r>
      <w:r w:rsidR="0040149C" w:rsidRPr="009E2146">
        <w:rPr>
          <w:rFonts w:ascii="Arial" w:hAnsi="Arial" w:cs="Arial"/>
        </w:rPr>
        <w:t>CoL</w:t>
      </w:r>
      <w:r w:rsidR="0040149C" w:rsidRPr="0040149C">
        <w:rPr>
          <w:rFonts w:ascii="Arial" w:hAnsi="Arial" w:cs="Arial"/>
          <w:vertAlign w:val="subscript"/>
        </w:rPr>
        <w:t>2</w:t>
      </w:r>
      <w:r w:rsidRPr="009E2146">
        <w:rPr>
          <w:rFonts w:ascii="Arial" w:hAnsi="Arial" w:cs="Arial"/>
        </w:rPr>
        <w:t xml:space="preserve"> against S. aureus relative to the ligand may result from steric hindrance around the coordination sphere, which can affect the interaction with bacterial </w:t>
      </w:r>
      <w:proofErr w:type="gramStart"/>
      <w:r w:rsidRPr="009E2146">
        <w:rPr>
          <w:rFonts w:ascii="Arial" w:hAnsi="Arial" w:cs="Arial"/>
        </w:rPr>
        <w:t>enzymes .</w:t>
      </w:r>
      <w:proofErr w:type="gramEnd"/>
      <w:r w:rsidRPr="009E2146">
        <w:rPr>
          <w:rFonts w:ascii="Arial" w:hAnsi="Arial" w:cs="Arial"/>
        </w:rPr>
        <w:t xml:space="preserve"> However, against S. pyogenes, </w:t>
      </w:r>
      <w:r w:rsidR="0040149C" w:rsidRPr="009E2146">
        <w:rPr>
          <w:rFonts w:ascii="Arial" w:hAnsi="Arial" w:cs="Arial"/>
        </w:rPr>
        <w:t>CoL</w:t>
      </w:r>
      <w:r w:rsidR="0040149C" w:rsidRPr="0040149C">
        <w:rPr>
          <w:rFonts w:ascii="Arial" w:hAnsi="Arial" w:cs="Arial"/>
          <w:vertAlign w:val="subscript"/>
        </w:rPr>
        <w:t>2</w:t>
      </w:r>
      <w:r w:rsidRPr="009E2146">
        <w:rPr>
          <w:rFonts w:ascii="Arial" w:hAnsi="Arial" w:cs="Arial"/>
        </w:rPr>
        <w:t xml:space="preserve"> exhibited a remarkable increase in activity (30 mm), exceeding that of Levofloxacin (28 mm), confirming the role of metal ion coordination in enhancing antimicrobial performance (Ali </w:t>
      </w:r>
      <w:r w:rsidRPr="0040149C">
        <w:rPr>
          <w:rFonts w:ascii="Arial" w:hAnsi="Arial" w:cs="Arial"/>
          <w:i/>
        </w:rPr>
        <w:t>et al.,</w:t>
      </w:r>
      <w:r w:rsidRPr="009E2146">
        <w:rPr>
          <w:rFonts w:ascii="Arial" w:hAnsi="Arial" w:cs="Arial"/>
        </w:rPr>
        <w:t xml:space="preserve"> 2020).</w:t>
      </w:r>
    </w:p>
    <w:p w14:paraId="7DA898EA" w14:textId="74A30354" w:rsidR="009E2146" w:rsidRDefault="009E2146" w:rsidP="009E2146">
      <w:pPr>
        <w:pStyle w:val="Body"/>
        <w:spacing w:after="0"/>
        <w:rPr>
          <w:rFonts w:ascii="Arial" w:hAnsi="Arial" w:cs="Arial"/>
        </w:rPr>
      </w:pPr>
      <w:r w:rsidRPr="009E2146">
        <w:rPr>
          <w:rFonts w:ascii="Arial" w:hAnsi="Arial" w:cs="Arial"/>
        </w:rPr>
        <w:t xml:space="preserve">The antifungal assay against Candida albicans showed inhibition zones of 20 mm for the free ligand and 42 mm for the </w:t>
      </w:r>
      <w:proofErr w:type="gramStart"/>
      <w:r w:rsidRPr="009E2146">
        <w:rPr>
          <w:rFonts w:ascii="Arial" w:hAnsi="Arial" w:cs="Arial"/>
        </w:rPr>
        <w:t>Co(</w:t>
      </w:r>
      <w:proofErr w:type="gramEnd"/>
      <w:r w:rsidRPr="009E2146">
        <w:rPr>
          <w:rFonts w:ascii="Arial" w:hAnsi="Arial" w:cs="Arial"/>
        </w:rPr>
        <w:t xml:space="preserve">II) complex, compared to 28 mm for the standard antifungal Nystatin. This significant enhancement in antifungal activity upon chelation supports earlier findings that metal complexes of Schiff bases exhibit improved biological performance due </w:t>
      </w:r>
      <w:r w:rsidRPr="009E2146">
        <w:rPr>
          <w:rFonts w:ascii="Arial" w:hAnsi="Arial" w:cs="Arial"/>
        </w:rPr>
        <w:lastRenderedPageBreak/>
        <w:t xml:space="preserve">to the chelation effect, which enhances lipophilicity and cell permeability (Raj et al., 2019; Patel </w:t>
      </w:r>
      <w:r w:rsidRPr="0040149C">
        <w:rPr>
          <w:rFonts w:ascii="Arial" w:hAnsi="Arial" w:cs="Arial"/>
          <w:i/>
        </w:rPr>
        <w:t>et al</w:t>
      </w:r>
      <w:r w:rsidRPr="009E2146">
        <w:rPr>
          <w:rFonts w:ascii="Arial" w:hAnsi="Arial" w:cs="Arial"/>
        </w:rPr>
        <w:t xml:space="preserve">., 2021). The superior activity of </w:t>
      </w:r>
      <w:r w:rsidR="0040149C" w:rsidRPr="009E2146">
        <w:rPr>
          <w:rFonts w:ascii="Arial" w:hAnsi="Arial" w:cs="Arial"/>
        </w:rPr>
        <w:t>CoL</w:t>
      </w:r>
      <w:r w:rsidR="0040149C" w:rsidRPr="0040149C">
        <w:rPr>
          <w:rFonts w:ascii="Arial" w:hAnsi="Arial" w:cs="Arial"/>
          <w:vertAlign w:val="subscript"/>
        </w:rPr>
        <w:t>2</w:t>
      </w:r>
      <w:r w:rsidRPr="009E2146">
        <w:rPr>
          <w:rFonts w:ascii="Arial" w:hAnsi="Arial" w:cs="Arial"/>
        </w:rPr>
        <w:t xml:space="preserve"> over Nystatin suggests potential application of this complex as an effective antifungal agent (Fig 1</w:t>
      </w:r>
      <w:r w:rsidR="0040149C">
        <w:rPr>
          <w:rFonts w:ascii="Arial" w:hAnsi="Arial" w:cs="Arial"/>
        </w:rPr>
        <w:t>0</w:t>
      </w:r>
      <w:r w:rsidRPr="009E2146">
        <w:rPr>
          <w:rFonts w:ascii="Arial" w:hAnsi="Arial" w:cs="Arial"/>
        </w:rPr>
        <w:t>).</w:t>
      </w:r>
    </w:p>
    <w:p w14:paraId="2CC3B669" w14:textId="6B39AE96" w:rsidR="0040149C" w:rsidRDefault="0040149C" w:rsidP="009E2146">
      <w:pPr>
        <w:pStyle w:val="Body"/>
        <w:spacing w:after="0"/>
        <w:rPr>
          <w:rFonts w:ascii="Arial" w:hAnsi="Arial" w:cs="Arial"/>
        </w:rPr>
      </w:pPr>
    </w:p>
    <w:p w14:paraId="7B1F3D31" w14:textId="539281AB" w:rsidR="0040149C" w:rsidRDefault="0040149C" w:rsidP="0040149C">
      <w:pPr>
        <w:pStyle w:val="Body"/>
        <w:spacing w:after="0"/>
        <w:rPr>
          <w:rFonts w:ascii="Arial" w:hAnsi="Arial" w:cs="Arial"/>
        </w:rPr>
      </w:pPr>
      <w:r>
        <w:rPr>
          <w:rFonts w:ascii="Arial" w:hAnsi="Arial" w:cs="Arial"/>
        </w:rPr>
        <w:t xml:space="preserve">Table 8: </w:t>
      </w:r>
      <w:r w:rsidRPr="009E2146">
        <w:rPr>
          <w:rFonts w:ascii="Arial" w:hAnsi="Arial" w:cs="Arial"/>
        </w:rPr>
        <w:t xml:space="preserve">Antimicrobial </w:t>
      </w:r>
      <w:r w:rsidRPr="009E2146">
        <w:rPr>
          <w:rFonts w:ascii="Arial" w:hAnsi="Arial" w:cs="Arial"/>
        </w:rPr>
        <w:t>Susceptibility</w:t>
      </w:r>
      <w:r w:rsidRPr="009E2146">
        <w:rPr>
          <w:rFonts w:ascii="Arial" w:hAnsi="Arial" w:cs="Arial"/>
        </w:rPr>
        <w:t xml:space="preserve"> </w:t>
      </w:r>
      <w:r>
        <w:rPr>
          <w:rFonts w:ascii="Arial" w:hAnsi="Arial" w:cs="Arial"/>
        </w:rPr>
        <w:t>data</w:t>
      </w:r>
      <w:r w:rsidRPr="009E2146">
        <w:rPr>
          <w:rFonts w:ascii="Arial" w:hAnsi="Arial" w:cs="Arial"/>
        </w:rPr>
        <w:t xml:space="preserve"> of Schiff base ligand (L) and its </w:t>
      </w:r>
      <w:proofErr w:type="gramStart"/>
      <w:r w:rsidRPr="009E2146">
        <w:rPr>
          <w:rFonts w:ascii="Arial" w:hAnsi="Arial" w:cs="Arial"/>
        </w:rPr>
        <w:t>Co(</w:t>
      </w:r>
      <w:proofErr w:type="gramEnd"/>
      <w:r w:rsidRPr="009E2146">
        <w:rPr>
          <w:rFonts w:ascii="Arial" w:hAnsi="Arial" w:cs="Arial"/>
        </w:rPr>
        <w:t>II) complex (CoL</w:t>
      </w:r>
      <w:r w:rsidRPr="0040149C">
        <w:rPr>
          <w:rFonts w:ascii="Arial" w:hAnsi="Arial" w:cs="Arial"/>
          <w:vertAlign w:val="subscript"/>
        </w:rPr>
        <w:t>2</w:t>
      </w:r>
      <w:r w:rsidRPr="009E2146">
        <w:rPr>
          <w:rFonts w:ascii="Arial" w:hAnsi="Arial" w:cs="Arial"/>
        </w:rPr>
        <w:t>)</w:t>
      </w:r>
    </w:p>
    <w:p w14:paraId="36854D72" w14:textId="77777777" w:rsidR="00B94B03" w:rsidRDefault="00B94B03" w:rsidP="0040149C">
      <w:pPr>
        <w:pStyle w:val="Body"/>
        <w:spacing w:after="0"/>
        <w:rPr>
          <w:rFonts w:ascii="Arial" w:hAnsi="Arial" w:cs="Arial"/>
        </w:rPr>
      </w:pPr>
    </w:p>
    <w:p w14:paraId="5FB3CFCF" w14:textId="3E2CB117" w:rsidR="0040149C" w:rsidRPr="00B94B03" w:rsidRDefault="00B94B03" w:rsidP="0040149C">
      <w:pPr>
        <w:pStyle w:val="Body"/>
        <w:spacing w:after="0"/>
        <w:rPr>
          <w:rFonts w:ascii="Arial" w:hAnsi="Arial" w:cs="Arial"/>
          <w:b/>
        </w:rPr>
      </w:pPr>
      <w:r w:rsidRPr="00B94B03">
        <w:rPr>
          <w:rFonts w:ascii="Arial" w:hAnsi="Arial" w:cs="Arial"/>
          <w:b/>
        </w:rPr>
        <w:t>Test Organisms</w:t>
      </w:r>
      <w:r w:rsidRPr="00B94B03">
        <w:rPr>
          <w:rFonts w:ascii="Arial" w:hAnsi="Arial" w:cs="Arial"/>
          <w:b/>
        </w:rPr>
        <w:tab/>
      </w:r>
      <w:r w:rsidRPr="00B94B03">
        <w:rPr>
          <w:rFonts w:ascii="Arial" w:hAnsi="Arial" w:cs="Arial"/>
          <w:b/>
        </w:rPr>
        <w:tab/>
        <w:t>Formulation/Zone of Inhibition (mm)</w:t>
      </w:r>
    </w:p>
    <w:tbl>
      <w:tblPr>
        <w:tblStyle w:val="PlainTable2"/>
        <w:tblW w:w="9016" w:type="dxa"/>
        <w:tblInd w:w="0" w:type="dxa"/>
        <w:tblLook w:val="04A0" w:firstRow="1" w:lastRow="0" w:firstColumn="1" w:lastColumn="0" w:noHBand="0" w:noVBand="1"/>
      </w:tblPr>
      <w:tblGrid>
        <w:gridCol w:w="1500"/>
        <w:gridCol w:w="1349"/>
        <w:gridCol w:w="1633"/>
        <w:gridCol w:w="1485"/>
        <w:gridCol w:w="1548"/>
        <w:gridCol w:w="1501"/>
      </w:tblGrid>
      <w:tr w:rsidR="00B94B03" w14:paraId="226FC5C8" w14:textId="77777777" w:rsidTr="00B94B03">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116" w:type="dxa"/>
            <w:tcBorders>
              <w:top w:val="single" w:sz="4" w:space="0" w:color="7F7F7F" w:themeColor="text1" w:themeTint="80"/>
              <w:left w:val="nil"/>
              <w:right w:val="nil"/>
            </w:tcBorders>
            <w:hideMark/>
          </w:tcPr>
          <w:p w14:paraId="7C5CE714" w14:textId="77777777" w:rsidR="00B94B03" w:rsidRDefault="00B94B03">
            <w:pPr>
              <w:rPr>
                <w:rFonts w:asciiTheme="minorHAnsi" w:hAnsiTheme="minorHAnsi"/>
              </w:rPr>
            </w:pPr>
            <w:r>
              <w:t>Compounds</w:t>
            </w:r>
          </w:p>
        </w:tc>
        <w:tc>
          <w:tcPr>
            <w:tcW w:w="1440" w:type="dxa"/>
            <w:tcBorders>
              <w:top w:val="single" w:sz="4" w:space="0" w:color="7F7F7F" w:themeColor="text1" w:themeTint="80"/>
              <w:left w:val="nil"/>
              <w:right w:val="nil"/>
            </w:tcBorders>
            <w:hideMark/>
          </w:tcPr>
          <w:p w14:paraId="1319F38A" w14:textId="77777777" w:rsidR="00B94B03" w:rsidRDefault="00B94B03">
            <w:pPr>
              <w:cnfStyle w:val="100000000000" w:firstRow="1" w:lastRow="0" w:firstColumn="0" w:lastColumn="0" w:oddVBand="0" w:evenVBand="0" w:oddHBand="0" w:evenHBand="0" w:firstRowFirstColumn="0" w:firstRowLastColumn="0" w:lastRowFirstColumn="0" w:lastRowLastColumn="0"/>
            </w:pPr>
            <w:r>
              <w:rPr>
                <w:i/>
                <w:iCs/>
              </w:rPr>
              <w:t>S. typhi</w:t>
            </w:r>
          </w:p>
        </w:tc>
        <w:tc>
          <w:tcPr>
            <w:tcW w:w="1780" w:type="dxa"/>
            <w:tcBorders>
              <w:top w:val="single" w:sz="4" w:space="0" w:color="7F7F7F" w:themeColor="text1" w:themeTint="80"/>
              <w:left w:val="nil"/>
              <w:right w:val="nil"/>
            </w:tcBorders>
            <w:hideMark/>
          </w:tcPr>
          <w:p w14:paraId="65A09F9D" w14:textId="77777777" w:rsidR="00B94B03" w:rsidRDefault="00B94B03">
            <w:pPr>
              <w:cnfStyle w:val="100000000000" w:firstRow="1" w:lastRow="0" w:firstColumn="0" w:lastColumn="0" w:oddVBand="0" w:evenVBand="0" w:oddHBand="0" w:evenHBand="0" w:firstRowFirstColumn="0" w:firstRowLastColumn="0" w:lastRowFirstColumn="0" w:lastRowLastColumn="0"/>
            </w:pPr>
            <w:r>
              <w:rPr>
                <w:i/>
                <w:iCs/>
              </w:rPr>
              <w:t>E. Coli</w:t>
            </w:r>
          </w:p>
        </w:tc>
        <w:tc>
          <w:tcPr>
            <w:tcW w:w="1560" w:type="dxa"/>
            <w:tcBorders>
              <w:top w:val="single" w:sz="4" w:space="0" w:color="7F7F7F" w:themeColor="text1" w:themeTint="80"/>
              <w:left w:val="nil"/>
              <w:right w:val="nil"/>
            </w:tcBorders>
            <w:hideMark/>
          </w:tcPr>
          <w:p w14:paraId="5E1849DC" w14:textId="77777777" w:rsidR="00B94B03" w:rsidRDefault="00B94B03">
            <w:pPr>
              <w:cnfStyle w:val="100000000000" w:firstRow="1" w:lastRow="0" w:firstColumn="0" w:lastColumn="0" w:oddVBand="0" w:evenVBand="0" w:oddHBand="0" w:evenHBand="0" w:firstRowFirstColumn="0" w:firstRowLastColumn="0" w:lastRowFirstColumn="0" w:lastRowLastColumn="0"/>
            </w:pPr>
            <w:r>
              <w:rPr>
                <w:i/>
                <w:iCs/>
              </w:rPr>
              <w:t>S. Aureus</w:t>
            </w:r>
          </w:p>
        </w:tc>
        <w:tc>
          <w:tcPr>
            <w:tcW w:w="1560" w:type="dxa"/>
            <w:tcBorders>
              <w:top w:val="single" w:sz="4" w:space="0" w:color="7F7F7F" w:themeColor="text1" w:themeTint="80"/>
              <w:left w:val="nil"/>
              <w:right w:val="nil"/>
            </w:tcBorders>
            <w:hideMark/>
          </w:tcPr>
          <w:p w14:paraId="64D6787A" w14:textId="77777777" w:rsidR="00B94B03" w:rsidRDefault="00B94B03">
            <w:pPr>
              <w:cnfStyle w:val="100000000000" w:firstRow="1" w:lastRow="0" w:firstColumn="0" w:lastColumn="0" w:oddVBand="0" w:evenVBand="0" w:oddHBand="0" w:evenHBand="0" w:firstRowFirstColumn="0" w:firstRowLastColumn="0" w:lastRowFirstColumn="0" w:lastRowLastColumn="0"/>
            </w:pPr>
            <w:proofErr w:type="spellStart"/>
            <w:proofErr w:type="gramStart"/>
            <w:r>
              <w:rPr>
                <w:i/>
                <w:iCs/>
              </w:rPr>
              <w:t>S.Pyogenes</w:t>
            </w:r>
            <w:proofErr w:type="spellEnd"/>
            <w:proofErr w:type="gramEnd"/>
          </w:p>
        </w:tc>
        <w:tc>
          <w:tcPr>
            <w:tcW w:w="1560" w:type="dxa"/>
            <w:tcBorders>
              <w:top w:val="single" w:sz="4" w:space="0" w:color="7F7F7F" w:themeColor="text1" w:themeTint="80"/>
              <w:left w:val="nil"/>
              <w:right w:val="nil"/>
            </w:tcBorders>
            <w:hideMark/>
          </w:tcPr>
          <w:p w14:paraId="12D8CE51" w14:textId="77777777" w:rsidR="00B94B03" w:rsidRDefault="00B94B03">
            <w:pPr>
              <w:cnfStyle w:val="100000000000" w:firstRow="1" w:lastRow="0" w:firstColumn="0" w:lastColumn="0" w:oddVBand="0" w:evenVBand="0" w:oddHBand="0" w:evenHBand="0" w:firstRowFirstColumn="0" w:firstRowLastColumn="0" w:lastRowFirstColumn="0" w:lastRowLastColumn="0"/>
            </w:pPr>
            <w:r>
              <w:rPr>
                <w:i/>
                <w:iCs/>
              </w:rPr>
              <w:t>C. albicans</w:t>
            </w:r>
          </w:p>
        </w:tc>
      </w:tr>
      <w:tr w:rsidR="00B94B03" w14:paraId="6E4EA790" w14:textId="77777777" w:rsidTr="00B94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Borders>
              <w:left w:val="nil"/>
              <w:right w:val="nil"/>
            </w:tcBorders>
            <w:hideMark/>
          </w:tcPr>
          <w:p w14:paraId="350340A8" w14:textId="77777777" w:rsidR="00B94B03" w:rsidRDefault="00B94B03">
            <w:r>
              <w:rPr>
                <w:lang w:val="en-US"/>
              </w:rPr>
              <w:t>L</w:t>
            </w:r>
          </w:p>
        </w:tc>
        <w:tc>
          <w:tcPr>
            <w:tcW w:w="1440" w:type="dxa"/>
            <w:tcBorders>
              <w:left w:val="nil"/>
              <w:right w:val="nil"/>
            </w:tcBorders>
            <w:hideMark/>
          </w:tcPr>
          <w:p w14:paraId="58D42CF2" w14:textId="77777777" w:rsidR="00B94B03" w:rsidRDefault="00B94B03">
            <w:pPr>
              <w:cnfStyle w:val="000000100000" w:firstRow="0" w:lastRow="0" w:firstColumn="0" w:lastColumn="0" w:oddVBand="0" w:evenVBand="0" w:oddHBand="1" w:evenHBand="0" w:firstRowFirstColumn="0" w:firstRowLastColumn="0" w:lastRowFirstColumn="0" w:lastRowLastColumn="0"/>
            </w:pPr>
            <w:r>
              <w:t>22</w:t>
            </w:r>
          </w:p>
        </w:tc>
        <w:tc>
          <w:tcPr>
            <w:tcW w:w="1780" w:type="dxa"/>
            <w:tcBorders>
              <w:left w:val="nil"/>
              <w:right w:val="nil"/>
            </w:tcBorders>
            <w:hideMark/>
          </w:tcPr>
          <w:p w14:paraId="5ECD176E" w14:textId="77777777" w:rsidR="00B94B03" w:rsidRDefault="00B94B03">
            <w:pPr>
              <w:cnfStyle w:val="000000100000" w:firstRow="0" w:lastRow="0" w:firstColumn="0" w:lastColumn="0" w:oddVBand="0" w:evenVBand="0" w:oddHBand="1" w:evenHBand="0" w:firstRowFirstColumn="0" w:firstRowLastColumn="0" w:lastRowFirstColumn="0" w:lastRowLastColumn="0"/>
            </w:pPr>
            <w:r>
              <w:t>14</w:t>
            </w:r>
          </w:p>
        </w:tc>
        <w:tc>
          <w:tcPr>
            <w:tcW w:w="1560" w:type="dxa"/>
            <w:tcBorders>
              <w:left w:val="nil"/>
              <w:right w:val="nil"/>
            </w:tcBorders>
            <w:hideMark/>
          </w:tcPr>
          <w:p w14:paraId="7D08B6CA" w14:textId="77777777" w:rsidR="00B94B03" w:rsidRDefault="00B94B03">
            <w:pPr>
              <w:cnfStyle w:val="000000100000" w:firstRow="0" w:lastRow="0" w:firstColumn="0" w:lastColumn="0" w:oddVBand="0" w:evenVBand="0" w:oddHBand="1" w:evenHBand="0" w:firstRowFirstColumn="0" w:firstRowLastColumn="0" w:lastRowFirstColumn="0" w:lastRowLastColumn="0"/>
            </w:pPr>
            <w:r>
              <w:t>32</w:t>
            </w:r>
          </w:p>
        </w:tc>
        <w:tc>
          <w:tcPr>
            <w:tcW w:w="1560" w:type="dxa"/>
            <w:tcBorders>
              <w:left w:val="nil"/>
              <w:right w:val="nil"/>
            </w:tcBorders>
            <w:hideMark/>
          </w:tcPr>
          <w:p w14:paraId="52596FCC" w14:textId="77777777" w:rsidR="00B94B03" w:rsidRDefault="00B94B03">
            <w:pPr>
              <w:cnfStyle w:val="000000100000" w:firstRow="0" w:lastRow="0" w:firstColumn="0" w:lastColumn="0" w:oddVBand="0" w:evenVBand="0" w:oddHBand="1" w:evenHBand="0" w:firstRowFirstColumn="0" w:firstRowLastColumn="0" w:lastRowFirstColumn="0" w:lastRowLastColumn="0"/>
            </w:pPr>
            <w:r>
              <w:t>16</w:t>
            </w:r>
          </w:p>
        </w:tc>
        <w:tc>
          <w:tcPr>
            <w:tcW w:w="1560" w:type="dxa"/>
            <w:tcBorders>
              <w:left w:val="nil"/>
              <w:right w:val="nil"/>
            </w:tcBorders>
            <w:hideMark/>
          </w:tcPr>
          <w:p w14:paraId="4C22CE3C" w14:textId="77777777" w:rsidR="00B94B03" w:rsidRDefault="00B94B03">
            <w:pPr>
              <w:cnfStyle w:val="000000100000" w:firstRow="0" w:lastRow="0" w:firstColumn="0" w:lastColumn="0" w:oddVBand="0" w:evenVBand="0" w:oddHBand="1" w:evenHBand="0" w:firstRowFirstColumn="0" w:firstRowLastColumn="0" w:lastRowFirstColumn="0" w:lastRowLastColumn="0"/>
            </w:pPr>
            <w:r>
              <w:t>20</w:t>
            </w:r>
          </w:p>
        </w:tc>
      </w:tr>
      <w:tr w:rsidR="00B94B03" w14:paraId="22F004A8" w14:textId="77777777" w:rsidTr="00B94B03">
        <w:tc>
          <w:tcPr>
            <w:cnfStyle w:val="001000000000" w:firstRow="0" w:lastRow="0" w:firstColumn="1" w:lastColumn="0" w:oddVBand="0" w:evenVBand="0" w:oddHBand="0" w:evenHBand="0" w:firstRowFirstColumn="0" w:firstRowLastColumn="0" w:lastRowFirstColumn="0" w:lastRowLastColumn="0"/>
            <w:tcW w:w="1116" w:type="dxa"/>
            <w:tcBorders>
              <w:top w:val="nil"/>
              <w:left w:val="nil"/>
              <w:bottom w:val="nil"/>
              <w:right w:val="nil"/>
            </w:tcBorders>
            <w:hideMark/>
          </w:tcPr>
          <w:p w14:paraId="5A7F425C" w14:textId="31F4290F" w:rsidR="00B94B03" w:rsidRDefault="00B94B03">
            <w:r>
              <w:rPr>
                <w:lang w:val="en-US"/>
              </w:rPr>
              <w:t>C</w:t>
            </w:r>
            <w:r w:rsidR="00DD55D4">
              <w:rPr>
                <w:lang w:val="en-US"/>
              </w:rPr>
              <w:t>o</w:t>
            </w:r>
            <w:r>
              <w:rPr>
                <w:lang w:val="en-US"/>
              </w:rPr>
              <w:t>L</w:t>
            </w:r>
            <w:r w:rsidR="00DD55D4" w:rsidRPr="00DD55D4">
              <w:rPr>
                <w:vertAlign w:val="subscript"/>
                <w:lang w:val="en-US"/>
              </w:rPr>
              <w:t>2</w:t>
            </w:r>
          </w:p>
        </w:tc>
        <w:tc>
          <w:tcPr>
            <w:tcW w:w="1440" w:type="dxa"/>
            <w:tcBorders>
              <w:top w:val="nil"/>
              <w:left w:val="nil"/>
              <w:bottom w:val="nil"/>
              <w:right w:val="nil"/>
            </w:tcBorders>
            <w:hideMark/>
          </w:tcPr>
          <w:p w14:paraId="5F21B7C9" w14:textId="469A4E95" w:rsidR="00B94B03" w:rsidRDefault="00DD55D4">
            <w:pPr>
              <w:cnfStyle w:val="000000000000" w:firstRow="0" w:lastRow="0" w:firstColumn="0" w:lastColumn="0" w:oddVBand="0" w:evenVBand="0" w:oddHBand="0" w:evenHBand="0" w:firstRowFirstColumn="0" w:firstRowLastColumn="0" w:lastRowFirstColumn="0" w:lastRowLastColumn="0"/>
            </w:pPr>
            <w:r>
              <w:t>32</w:t>
            </w:r>
          </w:p>
        </w:tc>
        <w:tc>
          <w:tcPr>
            <w:tcW w:w="1780" w:type="dxa"/>
            <w:tcBorders>
              <w:top w:val="nil"/>
              <w:left w:val="nil"/>
              <w:bottom w:val="nil"/>
              <w:right w:val="nil"/>
            </w:tcBorders>
            <w:hideMark/>
          </w:tcPr>
          <w:p w14:paraId="2B94773B" w14:textId="60E47F4C" w:rsidR="00B94B03" w:rsidRDefault="00DD55D4">
            <w:pPr>
              <w:cnfStyle w:val="000000000000" w:firstRow="0" w:lastRow="0" w:firstColumn="0" w:lastColumn="0" w:oddVBand="0" w:evenVBand="0" w:oddHBand="0" w:evenHBand="0" w:firstRowFirstColumn="0" w:firstRowLastColumn="0" w:lastRowFirstColumn="0" w:lastRowLastColumn="0"/>
            </w:pPr>
            <w:r>
              <w:t>34</w:t>
            </w:r>
          </w:p>
        </w:tc>
        <w:tc>
          <w:tcPr>
            <w:tcW w:w="1560" w:type="dxa"/>
            <w:tcBorders>
              <w:top w:val="nil"/>
              <w:left w:val="nil"/>
              <w:bottom w:val="nil"/>
              <w:right w:val="nil"/>
            </w:tcBorders>
            <w:hideMark/>
          </w:tcPr>
          <w:p w14:paraId="79AEEAC5" w14:textId="77777777" w:rsidR="00B94B03" w:rsidRDefault="00B94B03">
            <w:pPr>
              <w:cnfStyle w:val="000000000000" w:firstRow="0" w:lastRow="0" w:firstColumn="0" w:lastColumn="0" w:oddVBand="0" w:evenVBand="0" w:oddHBand="0" w:evenHBand="0" w:firstRowFirstColumn="0" w:firstRowLastColumn="0" w:lastRowFirstColumn="0" w:lastRowLastColumn="0"/>
            </w:pPr>
            <w:r>
              <w:t>30</w:t>
            </w:r>
          </w:p>
        </w:tc>
        <w:tc>
          <w:tcPr>
            <w:tcW w:w="1560" w:type="dxa"/>
            <w:tcBorders>
              <w:top w:val="nil"/>
              <w:left w:val="nil"/>
              <w:bottom w:val="nil"/>
              <w:right w:val="nil"/>
            </w:tcBorders>
            <w:hideMark/>
          </w:tcPr>
          <w:p w14:paraId="46718DB0" w14:textId="0C50F29B" w:rsidR="00B94B03" w:rsidRDefault="00DD55D4">
            <w:pPr>
              <w:cnfStyle w:val="000000000000" w:firstRow="0" w:lastRow="0" w:firstColumn="0" w:lastColumn="0" w:oddVBand="0" w:evenVBand="0" w:oddHBand="0" w:evenHBand="0" w:firstRowFirstColumn="0" w:firstRowLastColumn="0" w:lastRowFirstColumn="0" w:lastRowLastColumn="0"/>
            </w:pPr>
            <w:r>
              <w:t>30</w:t>
            </w:r>
          </w:p>
        </w:tc>
        <w:tc>
          <w:tcPr>
            <w:tcW w:w="1560" w:type="dxa"/>
            <w:tcBorders>
              <w:top w:val="nil"/>
              <w:left w:val="nil"/>
              <w:bottom w:val="nil"/>
              <w:right w:val="nil"/>
            </w:tcBorders>
            <w:hideMark/>
          </w:tcPr>
          <w:p w14:paraId="0D55782D" w14:textId="6344C511" w:rsidR="00B94B03" w:rsidRDefault="00DD55D4">
            <w:pPr>
              <w:cnfStyle w:val="000000000000" w:firstRow="0" w:lastRow="0" w:firstColumn="0" w:lastColumn="0" w:oddVBand="0" w:evenVBand="0" w:oddHBand="0" w:evenHBand="0" w:firstRowFirstColumn="0" w:firstRowLastColumn="0" w:lastRowFirstColumn="0" w:lastRowLastColumn="0"/>
            </w:pPr>
            <w:r>
              <w:t>42</w:t>
            </w:r>
          </w:p>
        </w:tc>
      </w:tr>
      <w:tr w:rsidR="00B94B03" w14:paraId="43EF7D05" w14:textId="77777777" w:rsidTr="00B94B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 w:type="dxa"/>
            <w:tcBorders>
              <w:left w:val="nil"/>
              <w:right w:val="nil"/>
            </w:tcBorders>
            <w:hideMark/>
          </w:tcPr>
          <w:p w14:paraId="6CEF5E3F" w14:textId="77777777" w:rsidR="00B94B03" w:rsidRDefault="00B94B03">
            <w:r>
              <w:t>LEV</w:t>
            </w:r>
          </w:p>
        </w:tc>
        <w:tc>
          <w:tcPr>
            <w:tcW w:w="1440" w:type="dxa"/>
            <w:tcBorders>
              <w:left w:val="nil"/>
              <w:right w:val="nil"/>
            </w:tcBorders>
            <w:hideMark/>
          </w:tcPr>
          <w:p w14:paraId="35FF8016" w14:textId="77777777" w:rsidR="00B94B03" w:rsidRDefault="00B94B03">
            <w:pPr>
              <w:cnfStyle w:val="000000100000" w:firstRow="0" w:lastRow="0" w:firstColumn="0" w:lastColumn="0" w:oddVBand="0" w:evenVBand="0" w:oddHBand="1" w:evenHBand="0" w:firstRowFirstColumn="0" w:firstRowLastColumn="0" w:lastRowFirstColumn="0" w:lastRowLastColumn="0"/>
            </w:pPr>
            <w:r>
              <w:t>20</w:t>
            </w:r>
          </w:p>
        </w:tc>
        <w:tc>
          <w:tcPr>
            <w:tcW w:w="1780" w:type="dxa"/>
            <w:tcBorders>
              <w:left w:val="nil"/>
              <w:right w:val="nil"/>
            </w:tcBorders>
            <w:hideMark/>
          </w:tcPr>
          <w:p w14:paraId="25E1A6BB" w14:textId="77777777" w:rsidR="00B94B03" w:rsidRDefault="00B94B03">
            <w:pPr>
              <w:cnfStyle w:val="000000100000" w:firstRow="0" w:lastRow="0" w:firstColumn="0" w:lastColumn="0" w:oddVBand="0" w:evenVBand="0" w:oddHBand="1" w:evenHBand="0" w:firstRowFirstColumn="0" w:firstRowLastColumn="0" w:lastRowFirstColumn="0" w:lastRowLastColumn="0"/>
            </w:pPr>
            <w:r>
              <w:t>32</w:t>
            </w:r>
          </w:p>
        </w:tc>
        <w:tc>
          <w:tcPr>
            <w:tcW w:w="1560" w:type="dxa"/>
            <w:tcBorders>
              <w:left w:val="nil"/>
              <w:right w:val="nil"/>
            </w:tcBorders>
            <w:hideMark/>
          </w:tcPr>
          <w:p w14:paraId="5CC62C7F" w14:textId="77777777" w:rsidR="00B94B03" w:rsidRDefault="00B94B03">
            <w:pPr>
              <w:cnfStyle w:val="000000100000" w:firstRow="0" w:lastRow="0" w:firstColumn="0" w:lastColumn="0" w:oddVBand="0" w:evenVBand="0" w:oddHBand="1" w:evenHBand="0" w:firstRowFirstColumn="0" w:firstRowLastColumn="0" w:lastRowFirstColumn="0" w:lastRowLastColumn="0"/>
            </w:pPr>
            <w:r>
              <w:t>36</w:t>
            </w:r>
          </w:p>
        </w:tc>
        <w:tc>
          <w:tcPr>
            <w:tcW w:w="1560" w:type="dxa"/>
            <w:tcBorders>
              <w:left w:val="nil"/>
              <w:right w:val="nil"/>
            </w:tcBorders>
            <w:hideMark/>
          </w:tcPr>
          <w:p w14:paraId="39A5F8CD" w14:textId="77777777" w:rsidR="00B94B03" w:rsidRDefault="00B94B03">
            <w:pPr>
              <w:cnfStyle w:val="000000100000" w:firstRow="0" w:lastRow="0" w:firstColumn="0" w:lastColumn="0" w:oddVBand="0" w:evenVBand="0" w:oddHBand="1" w:evenHBand="0" w:firstRowFirstColumn="0" w:firstRowLastColumn="0" w:lastRowFirstColumn="0" w:lastRowLastColumn="0"/>
            </w:pPr>
            <w:r>
              <w:t>28</w:t>
            </w:r>
          </w:p>
        </w:tc>
        <w:tc>
          <w:tcPr>
            <w:tcW w:w="1560" w:type="dxa"/>
            <w:tcBorders>
              <w:left w:val="nil"/>
              <w:right w:val="nil"/>
            </w:tcBorders>
            <w:hideMark/>
          </w:tcPr>
          <w:p w14:paraId="2F46A332" w14:textId="77777777" w:rsidR="00B94B03" w:rsidRDefault="00B94B03">
            <w:pPr>
              <w:cnfStyle w:val="000000100000" w:firstRow="0" w:lastRow="0" w:firstColumn="0" w:lastColumn="0" w:oddVBand="0" w:evenVBand="0" w:oddHBand="1" w:evenHBand="0" w:firstRowFirstColumn="0" w:firstRowLastColumn="0" w:lastRowFirstColumn="0" w:lastRowLastColumn="0"/>
            </w:pPr>
            <w:r>
              <w:t>-</w:t>
            </w:r>
          </w:p>
        </w:tc>
      </w:tr>
      <w:tr w:rsidR="00B94B03" w14:paraId="248619F2" w14:textId="77777777" w:rsidTr="00B94B03">
        <w:tc>
          <w:tcPr>
            <w:cnfStyle w:val="001000000000" w:firstRow="0" w:lastRow="0" w:firstColumn="1" w:lastColumn="0" w:oddVBand="0" w:evenVBand="0" w:oddHBand="0" w:evenHBand="0" w:firstRowFirstColumn="0" w:firstRowLastColumn="0" w:lastRowFirstColumn="0" w:lastRowLastColumn="0"/>
            <w:tcW w:w="1116" w:type="dxa"/>
            <w:tcBorders>
              <w:top w:val="nil"/>
              <w:left w:val="nil"/>
              <w:bottom w:val="single" w:sz="4" w:space="0" w:color="7F7F7F" w:themeColor="text1" w:themeTint="80"/>
              <w:right w:val="nil"/>
            </w:tcBorders>
            <w:hideMark/>
          </w:tcPr>
          <w:p w14:paraId="559C0A13" w14:textId="77777777" w:rsidR="00B94B03" w:rsidRDefault="00B94B03">
            <w:r>
              <w:t>NY</w:t>
            </w:r>
          </w:p>
        </w:tc>
        <w:tc>
          <w:tcPr>
            <w:tcW w:w="1440" w:type="dxa"/>
            <w:tcBorders>
              <w:top w:val="nil"/>
              <w:left w:val="nil"/>
              <w:bottom w:val="single" w:sz="4" w:space="0" w:color="7F7F7F" w:themeColor="text1" w:themeTint="80"/>
              <w:right w:val="nil"/>
            </w:tcBorders>
            <w:hideMark/>
          </w:tcPr>
          <w:p w14:paraId="5E3B4BE6" w14:textId="77777777" w:rsidR="00B94B03" w:rsidRDefault="00B94B03">
            <w:pPr>
              <w:cnfStyle w:val="000000000000" w:firstRow="0" w:lastRow="0" w:firstColumn="0" w:lastColumn="0" w:oddVBand="0" w:evenVBand="0" w:oddHBand="0" w:evenHBand="0" w:firstRowFirstColumn="0" w:firstRowLastColumn="0" w:lastRowFirstColumn="0" w:lastRowLastColumn="0"/>
            </w:pPr>
            <w:r>
              <w:t>-</w:t>
            </w:r>
          </w:p>
        </w:tc>
        <w:tc>
          <w:tcPr>
            <w:tcW w:w="1780" w:type="dxa"/>
            <w:tcBorders>
              <w:top w:val="nil"/>
              <w:left w:val="nil"/>
              <w:bottom w:val="single" w:sz="4" w:space="0" w:color="7F7F7F" w:themeColor="text1" w:themeTint="80"/>
              <w:right w:val="nil"/>
            </w:tcBorders>
            <w:hideMark/>
          </w:tcPr>
          <w:p w14:paraId="23DB9DF5" w14:textId="77777777" w:rsidR="00B94B03" w:rsidRDefault="00B94B03">
            <w:pPr>
              <w:cnfStyle w:val="000000000000" w:firstRow="0" w:lastRow="0" w:firstColumn="0" w:lastColumn="0" w:oddVBand="0" w:evenVBand="0" w:oddHBand="0" w:evenHBand="0" w:firstRowFirstColumn="0" w:firstRowLastColumn="0" w:lastRowFirstColumn="0" w:lastRowLastColumn="0"/>
            </w:pPr>
            <w:r>
              <w:t>-</w:t>
            </w:r>
          </w:p>
        </w:tc>
        <w:tc>
          <w:tcPr>
            <w:tcW w:w="1560" w:type="dxa"/>
            <w:tcBorders>
              <w:top w:val="nil"/>
              <w:left w:val="nil"/>
              <w:bottom w:val="single" w:sz="4" w:space="0" w:color="7F7F7F" w:themeColor="text1" w:themeTint="80"/>
              <w:right w:val="nil"/>
            </w:tcBorders>
            <w:hideMark/>
          </w:tcPr>
          <w:p w14:paraId="3B478CF5" w14:textId="77777777" w:rsidR="00B94B03" w:rsidRDefault="00B94B03">
            <w:pPr>
              <w:cnfStyle w:val="000000000000" w:firstRow="0" w:lastRow="0" w:firstColumn="0" w:lastColumn="0" w:oddVBand="0" w:evenVBand="0" w:oddHBand="0" w:evenHBand="0" w:firstRowFirstColumn="0" w:firstRowLastColumn="0" w:lastRowFirstColumn="0" w:lastRowLastColumn="0"/>
            </w:pPr>
            <w:r>
              <w:t>-</w:t>
            </w:r>
          </w:p>
        </w:tc>
        <w:tc>
          <w:tcPr>
            <w:tcW w:w="1560" w:type="dxa"/>
            <w:tcBorders>
              <w:top w:val="nil"/>
              <w:left w:val="nil"/>
              <w:bottom w:val="single" w:sz="4" w:space="0" w:color="7F7F7F" w:themeColor="text1" w:themeTint="80"/>
              <w:right w:val="nil"/>
            </w:tcBorders>
            <w:hideMark/>
          </w:tcPr>
          <w:p w14:paraId="42F75B63" w14:textId="77777777" w:rsidR="00B94B03" w:rsidRDefault="00B94B03">
            <w:pPr>
              <w:cnfStyle w:val="000000000000" w:firstRow="0" w:lastRow="0" w:firstColumn="0" w:lastColumn="0" w:oddVBand="0" w:evenVBand="0" w:oddHBand="0" w:evenHBand="0" w:firstRowFirstColumn="0" w:firstRowLastColumn="0" w:lastRowFirstColumn="0" w:lastRowLastColumn="0"/>
            </w:pPr>
            <w:r>
              <w:t>-</w:t>
            </w:r>
          </w:p>
        </w:tc>
        <w:tc>
          <w:tcPr>
            <w:tcW w:w="1560" w:type="dxa"/>
            <w:tcBorders>
              <w:top w:val="nil"/>
              <w:left w:val="nil"/>
              <w:bottom w:val="single" w:sz="4" w:space="0" w:color="7F7F7F" w:themeColor="text1" w:themeTint="80"/>
              <w:right w:val="nil"/>
            </w:tcBorders>
            <w:hideMark/>
          </w:tcPr>
          <w:p w14:paraId="2679AA47" w14:textId="77777777" w:rsidR="00B94B03" w:rsidRDefault="00B94B03">
            <w:pPr>
              <w:cnfStyle w:val="000000000000" w:firstRow="0" w:lastRow="0" w:firstColumn="0" w:lastColumn="0" w:oddVBand="0" w:evenVBand="0" w:oddHBand="0" w:evenHBand="0" w:firstRowFirstColumn="0" w:firstRowLastColumn="0" w:lastRowFirstColumn="0" w:lastRowLastColumn="0"/>
            </w:pPr>
            <w:r>
              <w:t>28</w:t>
            </w:r>
          </w:p>
        </w:tc>
      </w:tr>
    </w:tbl>
    <w:p w14:paraId="5443A258" w14:textId="77777777" w:rsidR="0040149C" w:rsidRDefault="0040149C" w:rsidP="0040149C">
      <w:pPr>
        <w:pStyle w:val="Body"/>
        <w:spacing w:after="0"/>
        <w:rPr>
          <w:rFonts w:ascii="Arial" w:hAnsi="Arial" w:cs="Arial"/>
        </w:rPr>
      </w:pPr>
    </w:p>
    <w:p w14:paraId="6B8546FC" w14:textId="77777777" w:rsidR="00B94B03" w:rsidRPr="00B94B03" w:rsidRDefault="00B94B03" w:rsidP="00B94B03">
      <w:pPr>
        <w:pStyle w:val="Body"/>
        <w:spacing w:after="0"/>
        <w:rPr>
          <w:rFonts w:ascii="Arial" w:hAnsi="Arial" w:cs="Arial"/>
          <w:b/>
        </w:rPr>
      </w:pPr>
      <w:r w:rsidRPr="00B94B03">
        <w:rPr>
          <w:rFonts w:ascii="Arial" w:hAnsi="Arial" w:cs="Arial"/>
          <w:b/>
        </w:rPr>
        <w:t>Key:</w:t>
      </w:r>
      <w:r w:rsidRPr="00B94B03">
        <w:rPr>
          <w:rFonts w:ascii="Arial" w:hAnsi="Arial" w:cs="Arial"/>
          <w:b/>
        </w:rPr>
        <w:tab/>
      </w:r>
    </w:p>
    <w:p w14:paraId="73011B58" w14:textId="77777777" w:rsidR="00B94B03" w:rsidRPr="00B94B03" w:rsidRDefault="00B94B03" w:rsidP="00B94B03">
      <w:pPr>
        <w:pStyle w:val="Body"/>
        <w:spacing w:after="0"/>
        <w:rPr>
          <w:rFonts w:ascii="Arial" w:hAnsi="Arial" w:cs="Arial"/>
        </w:rPr>
      </w:pPr>
      <w:r w:rsidRPr="00B94B03">
        <w:rPr>
          <w:rFonts w:ascii="Arial" w:hAnsi="Arial" w:cs="Arial"/>
          <w:b/>
        </w:rPr>
        <w:t>mm</w:t>
      </w:r>
      <w:r w:rsidRPr="00B94B03">
        <w:rPr>
          <w:rFonts w:ascii="Arial" w:hAnsi="Arial" w:cs="Arial"/>
        </w:rPr>
        <w:t xml:space="preserve"> = Millimeter</w:t>
      </w:r>
      <w:r w:rsidRPr="00B94B03">
        <w:rPr>
          <w:rFonts w:ascii="Arial" w:hAnsi="Arial" w:cs="Arial"/>
        </w:rPr>
        <w:tab/>
      </w:r>
      <w:r w:rsidRPr="00B94B03">
        <w:rPr>
          <w:rFonts w:ascii="Arial" w:hAnsi="Arial" w:cs="Arial"/>
        </w:rPr>
        <w:tab/>
      </w:r>
      <w:r w:rsidRPr="00B94B03">
        <w:rPr>
          <w:rFonts w:ascii="Arial" w:hAnsi="Arial" w:cs="Arial"/>
        </w:rPr>
        <w:tab/>
      </w:r>
      <w:r w:rsidRPr="00B94B03">
        <w:rPr>
          <w:rFonts w:ascii="Arial" w:hAnsi="Arial" w:cs="Arial"/>
        </w:rPr>
        <w:tab/>
      </w:r>
    </w:p>
    <w:p w14:paraId="0C82EB18" w14:textId="28B604E3" w:rsidR="00B94B03" w:rsidRPr="00B94B03" w:rsidRDefault="00B94B03" w:rsidP="00B94B03">
      <w:pPr>
        <w:pStyle w:val="Body"/>
        <w:spacing w:after="0"/>
        <w:rPr>
          <w:rFonts w:ascii="Arial" w:hAnsi="Arial" w:cs="Arial"/>
        </w:rPr>
      </w:pPr>
      <w:r w:rsidRPr="00B94B03">
        <w:rPr>
          <w:rFonts w:ascii="Arial" w:hAnsi="Arial" w:cs="Arial"/>
        </w:rPr>
        <w:t xml:space="preserve">Clinical Laboratory Standard Institute guideline for antimicrobial agents </w:t>
      </w:r>
      <w:r>
        <w:rPr>
          <w:rFonts w:ascii="Arial" w:hAnsi="Arial" w:cs="Arial"/>
        </w:rPr>
        <w:t>(CLSI)</w:t>
      </w:r>
    </w:p>
    <w:p w14:paraId="1581AF65" w14:textId="77777777" w:rsidR="00B94B03" w:rsidRPr="00B94B03" w:rsidRDefault="00B94B03" w:rsidP="00B94B03">
      <w:pPr>
        <w:pStyle w:val="Body"/>
        <w:spacing w:after="0"/>
        <w:rPr>
          <w:rFonts w:ascii="Arial" w:hAnsi="Arial" w:cs="Arial"/>
        </w:rPr>
      </w:pPr>
      <w:r w:rsidRPr="00B94B03">
        <w:rPr>
          <w:rFonts w:ascii="Arial" w:hAnsi="Arial" w:cs="Arial"/>
          <w:b/>
        </w:rPr>
        <w:t>Resistant</w:t>
      </w:r>
      <w:r w:rsidRPr="00B94B03">
        <w:rPr>
          <w:rFonts w:ascii="Arial" w:hAnsi="Arial" w:cs="Arial"/>
        </w:rPr>
        <w:tab/>
        <w:t>(0 – 12 mm)</w:t>
      </w:r>
      <w:r w:rsidRPr="00B94B03">
        <w:rPr>
          <w:rFonts w:ascii="Arial" w:hAnsi="Arial" w:cs="Arial"/>
        </w:rPr>
        <w:tab/>
      </w:r>
      <w:r w:rsidRPr="00B94B03">
        <w:rPr>
          <w:rFonts w:ascii="Arial" w:hAnsi="Arial" w:cs="Arial"/>
          <w:b/>
        </w:rPr>
        <w:t>Susceptible</w:t>
      </w:r>
      <w:r w:rsidRPr="00B94B03">
        <w:rPr>
          <w:rFonts w:ascii="Arial" w:hAnsi="Arial" w:cs="Arial"/>
        </w:rPr>
        <w:t xml:space="preserve"> (16 mm and above)</w:t>
      </w:r>
      <w:r w:rsidRPr="00B94B03">
        <w:rPr>
          <w:rFonts w:ascii="Arial" w:hAnsi="Arial" w:cs="Arial"/>
        </w:rPr>
        <w:tab/>
      </w:r>
      <w:r w:rsidRPr="00B94B03">
        <w:rPr>
          <w:rFonts w:ascii="Arial" w:hAnsi="Arial" w:cs="Arial"/>
          <w:b/>
        </w:rPr>
        <w:t>LEV</w:t>
      </w:r>
      <w:r w:rsidRPr="00B94B03">
        <w:rPr>
          <w:rFonts w:ascii="Arial" w:hAnsi="Arial" w:cs="Arial"/>
        </w:rPr>
        <w:t xml:space="preserve"> = Levofloxacin</w:t>
      </w:r>
      <w:r w:rsidRPr="00B94B03">
        <w:rPr>
          <w:rFonts w:ascii="Arial" w:hAnsi="Arial" w:cs="Arial"/>
        </w:rPr>
        <w:tab/>
      </w:r>
      <w:r w:rsidRPr="00B94B03">
        <w:rPr>
          <w:rFonts w:ascii="Arial" w:hAnsi="Arial" w:cs="Arial"/>
        </w:rPr>
        <w:tab/>
      </w:r>
    </w:p>
    <w:p w14:paraId="566AD149" w14:textId="2B326798" w:rsidR="0040149C" w:rsidRDefault="00B94B03" w:rsidP="00B94B03">
      <w:pPr>
        <w:pStyle w:val="Body"/>
        <w:spacing w:after="0"/>
        <w:rPr>
          <w:rFonts w:ascii="Arial" w:hAnsi="Arial" w:cs="Arial"/>
        </w:rPr>
      </w:pPr>
      <w:r w:rsidRPr="00B94B03">
        <w:rPr>
          <w:rFonts w:ascii="Arial" w:hAnsi="Arial" w:cs="Arial"/>
          <w:b/>
        </w:rPr>
        <w:t xml:space="preserve">NY </w:t>
      </w:r>
      <w:r w:rsidRPr="00B94B03">
        <w:rPr>
          <w:rFonts w:ascii="Arial" w:hAnsi="Arial" w:cs="Arial"/>
        </w:rPr>
        <w:t>= Nystatin</w:t>
      </w:r>
      <w:r w:rsidRPr="00B94B03">
        <w:rPr>
          <w:rFonts w:ascii="Arial" w:hAnsi="Arial" w:cs="Arial"/>
        </w:rPr>
        <w:tab/>
        <w:t>- = Not determined</w:t>
      </w:r>
      <w:r w:rsidRPr="00B94B03">
        <w:rPr>
          <w:rFonts w:ascii="Arial" w:hAnsi="Arial" w:cs="Arial"/>
        </w:rPr>
        <w:tab/>
      </w:r>
      <w:r w:rsidRPr="00B94B03">
        <w:rPr>
          <w:rFonts w:ascii="Arial" w:hAnsi="Arial" w:cs="Arial"/>
        </w:rPr>
        <w:tab/>
      </w:r>
      <w:r w:rsidRPr="00B94B03">
        <w:rPr>
          <w:rFonts w:ascii="Arial" w:hAnsi="Arial" w:cs="Arial"/>
          <w:b/>
        </w:rPr>
        <w:t>µg/ml</w:t>
      </w:r>
      <w:r w:rsidRPr="00B94B03">
        <w:rPr>
          <w:rFonts w:ascii="Arial" w:hAnsi="Arial" w:cs="Arial"/>
        </w:rPr>
        <w:t xml:space="preserve"> = Microgram per </w:t>
      </w:r>
      <w:proofErr w:type="spellStart"/>
      <w:r w:rsidRPr="00B94B03">
        <w:rPr>
          <w:rFonts w:ascii="Arial" w:hAnsi="Arial" w:cs="Arial"/>
        </w:rPr>
        <w:t>millilitre</w:t>
      </w:r>
      <w:proofErr w:type="spellEnd"/>
      <w:r w:rsidRPr="00B94B03">
        <w:rPr>
          <w:rFonts w:ascii="Arial" w:hAnsi="Arial" w:cs="Arial"/>
        </w:rPr>
        <w:t xml:space="preserve"> </w:t>
      </w:r>
      <w:r w:rsidRPr="00B94B03">
        <w:rPr>
          <w:rFonts w:ascii="Arial" w:hAnsi="Arial" w:cs="Arial"/>
        </w:rPr>
        <w:tab/>
        <w:t>ND = Not detected</w:t>
      </w:r>
    </w:p>
    <w:p w14:paraId="1EEBA588" w14:textId="4C5B648D" w:rsidR="0040149C" w:rsidRDefault="0040149C" w:rsidP="009E2146">
      <w:pPr>
        <w:pStyle w:val="Body"/>
        <w:spacing w:after="0"/>
        <w:rPr>
          <w:rFonts w:ascii="Arial" w:hAnsi="Arial" w:cs="Arial"/>
        </w:rPr>
      </w:pPr>
    </w:p>
    <w:p w14:paraId="47FF4EE8" w14:textId="77777777" w:rsidR="009E2146" w:rsidRDefault="009E2146" w:rsidP="009E2146">
      <w:pPr>
        <w:pStyle w:val="Body"/>
        <w:spacing w:after="0"/>
        <w:rPr>
          <w:rFonts w:ascii="Arial" w:hAnsi="Arial" w:cs="Arial"/>
        </w:rPr>
      </w:pPr>
      <w:r>
        <w:rPr>
          <w:noProof/>
        </w:rPr>
        <w:drawing>
          <wp:inline distT="0" distB="0" distL="0" distR="0" wp14:anchorId="153DABC3" wp14:editId="79F31700">
            <wp:extent cx="4350385" cy="2512088"/>
            <wp:effectExtent l="0" t="0" r="0" b="0"/>
            <wp:docPr id="10" name="Chart 10">
              <a:extLst xmlns:a="http://schemas.openxmlformats.org/drawingml/2006/main">
                <a:ext uri="{FF2B5EF4-FFF2-40B4-BE49-F238E27FC236}">
                  <a16:creationId xmlns:a16="http://schemas.microsoft.com/office/drawing/2014/main" id="{30037438-8A95-4F56-BB59-B2DC8D7E50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Pr>
          <w:rFonts w:ascii="Arial" w:hAnsi="Arial" w:cs="Arial"/>
        </w:rPr>
        <w:tab/>
      </w:r>
    </w:p>
    <w:p w14:paraId="2882E489" w14:textId="77777777" w:rsidR="009E2146" w:rsidRDefault="009E2146" w:rsidP="009E2146">
      <w:pPr>
        <w:pStyle w:val="Body"/>
        <w:spacing w:after="0"/>
        <w:rPr>
          <w:rFonts w:ascii="Arial" w:hAnsi="Arial" w:cs="Arial"/>
        </w:rPr>
      </w:pPr>
    </w:p>
    <w:p w14:paraId="408635D5" w14:textId="38D543B1" w:rsidR="009E2146" w:rsidRDefault="009E2146" w:rsidP="009E2146">
      <w:pPr>
        <w:pStyle w:val="Body"/>
        <w:spacing w:after="0"/>
        <w:rPr>
          <w:rFonts w:ascii="Arial" w:hAnsi="Arial" w:cs="Arial"/>
        </w:rPr>
      </w:pPr>
      <w:r w:rsidRPr="009E2146">
        <w:rPr>
          <w:rFonts w:ascii="Arial" w:hAnsi="Arial" w:cs="Arial"/>
        </w:rPr>
        <w:t>Fig 1</w:t>
      </w:r>
      <w:r w:rsidR="00674308">
        <w:rPr>
          <w:rFonts w:ascii="Arial" w:hAnsi="Arial" w:cs="Arial"/>
        </w:rPr>
        <w:t>0</w:t>
      </w:r>
      <w:r w:rsidRPr="009E2146">
        <w:rPr>
          <w:rFonts w:ascii="Arial" w:hAnsi="Arial" w:cs="Arial"/>
        </w:rPr>
        <w:t xml:space="preserve">: Antimicrobial </w:t>
      </w:r>
      <w:r w:rsidR="0040149C" w:rsidRPr="009E2146">
        <w:rPr>
          <w:rFonts w:ascii="Arial" w:hAnsi="Arial" w:cs="Arial"/>
        </w:rPr>
        <w:t>Susceptibility</w:t>
      </w:r>
      <w:r w:rsidRPr="009E2146">
        <w:rPr>
          <w:rFonts w:ascii="Arial" w:hAnsi="Arial" w:cs="Arial"/>
        </w:rPr>
        <w:t xml:space="preserve"> testing of Schiff base ligand (L) and its </w:t>
      </w:r>
      <w:proofErr w:type="gramStart"/>
      <w:r w:rsidRPr="009E2146">
        <w:rPr>
          <w:rFonts w:ascii="Arial" w:hAnsi="Arial" w:cs="Arial"/>
        </w:rPr>
        <w:t>Co(</w:t>
      </w:r>
      <w:proofErr w:type="gramEnd"/>
      <w:r w:rsidRPr="009E2146">
        <w:rPr>
          <w:rFonts w:ascii="Arial" w:hAnsi="Arial" w:cs="Arial"/>
        </w:rPr>
        <w:t>II) complex (</w:t>
      </w:r>
      <w:proofErr w:type="spellStart"/>
      <w:r w:rsidRPr="009E2146">
        <w:rPr>
          <w:rFonts w:ascii="Arial" w:hAnsi="Arial" w:cs="Arial"/>
        </w:rPr>
        <w:t>CoL</w:t>
      </w:r>
      <w:proofErr w:type="spellEnd"/>
      <w:r w:rsidRPr="009E2146">
        <w:rPr>
          <w:rFonts w:ascii="Arial" w:hAnsi="Arial" w:cs="Arial"/>
        </w:rPr>
        <w:t>)</w:t>
      </w:r>
    </w:p>
    <w:p w14:paraId="77CC12F4" w14:textId="77777777" w:rsidR="009E2146" w:rsidRDefault="009E2146" w:rsidP="009E2146">
      <w:pPr>
        <w:pStyle w:val="Body"/>
        <w:spacing w:after="0"/>
        <w:rPr>
          <w:rFonts w:ascii="Arial" w:hAnsi="Arial" w:cs="Arial"/>
        </w:rPr>
      </w:pPr>
    </w:p>
    <w:p w14:paraId="6B000E07" w14:textId="77777777" w:rsidR="009E2146" w:rsidRDefault="009E2146" w:rsidP="009E2146">
      <w:pPr>
        <w:pStyle w:val="Body"/>
        <w:spacing w:after="0"/>
        <w:rPr>
          <w:rFonts w:ascii="Arial" w:hAnsi="Arial" w:cs="Arial"/>
        </w:rPr>
      </w:pPr>
    </w:p>
    <w:p w14:paraId="7C271841" w14:textId="77777777" w:rsidR="009E2146" w:rsidRDefault="009E2146" w:rsidP="009E2146">
      <w:pPr>
        <w:pStyle w:val="Body"/>
        <w:spacing w:after="0"/>
        <w:rPr>
          <w:rFonts w:ascii="Arial" w:hAnsi="Arial" w:cs="Arial"/>
        </w:rPr>
      </w:pPr>
    </w:p>
    <w:p w14:paraId="02DA5D3E" w14:textId="77777777" w:rsidR="009E2146" w:rsidRDefault="009E2146" w:rsidP="009E2146">
      <w:pPr>
        <w:pStyle w:val="Body"/>
        <w:spacing w:after="0"/>
        <w:rPr>
          <w:rFonts w:ascii="Arial" w:hAnsi="Arial" w:cs="Arial"/>
        </w:rPr>
      </w:pPr>
    </w:p>
    <w:p w14:paraId="0E37CF18" w14:textId="5AC3DDE6" w:rsidR="009E2146" w:rsidRPr="009E2146" w:rsidRDefault="009E2146" w:rsidP="009E2146">
      <w:pPr>
        <w:pStyle w:val="Body"/>
        <w:rPr>
          <w:rFonts w:ascii="Arial" w:hAnsi="Arial" w:cs="Arial"/>
        </w:rPr>
      </w:pPr>
      <w:r w:rsidRPr="009E2146">
        <w:rPr>
          <w:rFonts w:ascii="Arial" w:hAnsi="Arial" w:cs="Arial"/>
        </w:rPr>
        <w:t xml:space="preserve">According to CLSI susceptibility standards (CLSI, 2020), all inhibition zones above 16 mm indicate strong antimicrobial activity. Therefore, both the Schiff base ligand and its </w:t>
      </w:r>
      <w:proofErr w:type="gramStart"/>
      <w:r w:rsidRPr="009E2146">
        <w:rPr>
          <w:rFonts w:ascii="Arial" w:hAnsi="Arial" w:cs="Arial"/>
        </w:rPr>
        <w:t>Co(</w:t>
      </w:r>
      <w:proofErr w:type="gramEnd"/>
      <w:r w:rsidRPr="009E2146">
        <w:rPr>
          <w:rFonts w:ascii="Arial" w:hAnsi="Arial" w:cs="Arial"/>
        </w:rPr>
        <w:t>II) complex fall within the susceptible range for most tested microorganisms. However, the cobalt complex (CoL</w:t>
      </w:r>
      <w:r w:rsidR="002E6403" w:rsidRPr="002E6403">
        <w:rPr>
          <w:rFonts w:ascii="Arial" w:hAnsi="Arial" w:cs="Arial"/>
          <w:vertAlign w:val="subscript"/>
        </w:rPr>
        <w:t>2</w:t>
      </w:r>
      <w:r w:rsidRPr="009E2146">
        <w:rPr>
          <w:rFonts w:ascii="Arial" w:hAnsi="Arial" w:cs="Arial"/>
        </w:rPr>
        <w:t>) exhibited overall superior activity compared to the free ligand (L), reinforcing the concept that complexation with transition metals enhances antimicrobial properties (</w:t>
      </w:r>
      <w:proofErr w:type="spellStart"/>
      <w:r w:rsidR="009E297E">
        <w:t>Jayarajan</w:t>
      </w:r>
      <w:proofErr w:type="spellEnd"/>
      <w:r w:rsidR="009E297E" w:rsidRPr="009E2146">
        <w:rPr>
          <w:rFonts w:ascii="Arial" w:hAnsi="Arial" w:cs="Arial"/>
        </w:rPr>
        <w:t xml:space="preserve"> </w:t>
      </w:r>
      <w:r w:rsidRPr="00407985">
        <w:rPr>
          <w:rFonts w:ascii="Arial" w:hAnsi="Arial" w:cs="Arial"/>
          <w:i/>
        </w:rPr>
        <w:t>et al.,</w:t>
      </w:r>
      <w:r w:rsidRPr="009E2146">
        <w:rPr>
          <w:rFonts w:ascii="Arial" w:hAnsi="Arial" w:cs="Arial"/>
        </w:rPr>
        <w:t xml:space="preserve"> 20</w:t>
      </w:r>
      <w:r w:rsidR="009E297E">
        <w:rPr>
          <w:rFonts w:ascii="Arial" w:hAnsi="Arial" w:cs="Arial"/>
        </w:rPr>
        <w:t>1</w:t>
      </w:r>
      <w:r w:rsidRPr="009E2146">
        <w:rPr>
          <w:rFonts w:ascii="Arial" w:hAnsi="Arial" w:cs="Arial"/>
        </w:rPr>
        <w:t>0)</w:t>
      </w:r>
    </w:p>
    <w:p w14:paraId="0E108EB6" w14:textId="51072482" w:rsidR="00355AD9" w:rsidRDefault="009E2146" w:rsidP="009E2146">
      <w:pPr>
        <w:pStyle w:val="Body"/>
        <w:spacing w:after="0"/>
        <w:rPr>
          <w:rFonts w:ascii="Arial" w:hAnsi="Arial" w:cs="Arial"/>
        </w:rPr>
      </w:pPr>
      <w:r w:rsidRPr="009E2146">
        <w:rPr>
          <w:rFonts w:ascii="Arial" w:hAnsi="Arial" w:cs="Arial"/>
        </w:rPr>
        <w:t>T</w:t>
      </w:r>
      <w:r w:rsidR="002A319A">
        <w:rPr>
          <w:rFonts w:ascii="Arial" w:hAnsi="Arial" w:cs="Arial"/>
        </w:rPr>
        <w:t xml:space="preserve">able 9 </w:t>
      </w:r>
      <w:proofErr w:type="spellStart"/>
      <w:r w:rsidR="002A319A">
        <w:rPr>
          <w:rFonts w:ascii="Arial" w:hAnsi="Arial" w:cs="Arial"/>
        </w:rPr>
        <w:t>shows</w:t>
      </w:r>
      <w:r w:rsidRPr="009E2146">
        <w:rPr>
          <w:rFonts w:ascii="Arial" w:hAnsi="Arial" w:cs="Arial"/>
        </w:rPr>
        <w:t>MIC</w:t>
      </w:r>
      <w:proofErr w:type="spellEnd"/>
      <w:r w:rsidRPr="009E2146">
        <w:rPr>
          <w:rFonts w:ascii="Arial" w:hAnsi="Arial" w:cs="Arial"/>
        </w:rPr>
        <w:t xml:space="preserve"> (minimum inhibitory </w:t>
      </w:r>
      <w:r w:rsidR="002E6403" w:rsidRPr="009E2146">
        <w:rPr>
          <w:rFonts w:ascii="Arial" w:hAnsi="Arial" w:cs="Arial"/>
        </w:rPr>
        <w:t>concentration)</w:t>
      </w:r>
      <w:r w:rsidR="002A319A">
        <w:rPr>
          <w:rFonts w:ascii="Arial" w:hAnsi="Arial" w:cs="Arial"/>
        </w:rPr>
        <w:t xml:space="preserve"> data,</w:t>
      </w:r>
      <w:r w:rsidR="002E6403" w:rsidRPr="009E2146">
        <w:rPr>
          <w:rFonts w:ascii="Arial" w:hAnsi="Arial" w:cs="Arial"/>
        </w:rPr>
        <w:t xml:space="preserve"> which</w:t>
      </w:r>
      <w:r w:rsidRPr="009E2146">
        <w:rPr>
          <w:rFonts w:ascii="Arial" w:hAnsi="Arial" w:cs="Arial"/>
        </w:rPr>
        <w:t xml:space="preserve"> is the minimum concentration of the Schiff base (L) and metal complex CoL</w:t>
      </w:r>
      <w:r w:rsidR="002E6403" w:rsidRPr="002E6403">
        <w:rPr>
          <w:rFonts w:ascii="Arial" w:hAnsi="Arial" w:cs="Arial"/>
          <w:vertAlign w:val="subscript"/>
        </w:rPr>
        <w:t>2</w:t>
      </w:r>
      <w:r w:rsidRPr="009E2146">
        <w:rPr>
          <w:rFonts w:ascii="Arial" w:hAnsi="Arial" w:cs="Arial"/>
        </w:rPr>
        <w:t xml:space="preserve"> inhibits growth of the microbe, whilst t</w:t>
      </w:r>
      <w:r w:rsidR="002A319A">
        <w:rPr>
          <w:rFonts w:ascii="Arial" w:hAnsi="Arial" w:cs="Arial"/>
        </w:rPr>
        <w:t>able 10, shows</w:t>
      </w:r>
      <w:r w:rsidRPr="009E2146">
        <w:rPr>
          <w:rFonts w:ascii="Arial" w:hAnsi="Arial" w:cs="Arial"/>
        </w:rPr>
        <w:t xml:space="preserve"> MBC/MFC (Minimum Bactericidal/ fungicidal Concentration) </w:t>
      </w:r>
      <w:r w:rsidR="002A319A">
        <w:rPr>
          <w:rFonts w:ascii="Arial" w:hAnsi="Arial" w:cs="Arial"/>
        </w:rPr>
        <w:t xml:space="preserve">data, </w:t>
      </w:r>
      <w:r w:rsidRPr="009E2146">
        <w:rPr>
          <w:rFonts w:ascii="Arial" w:hAnsi="Arial" w:cs="Arial"/>
        </w:rPr>
        <w:t>the concentration at which L and Co</w:t>
      </w:r>
      <w:r w:rsidRPr="002A319A">
        <w:rPr>
          <w:rFonts w:ascii="Arial" w:hAnsi="Arial" w:cs="Arial"/>
        </w:rPr>
        <w:t>L</w:t>
      </w:r>
      <w:r w:rsidR="002E6403" w:rsidRPr="002E6403">
        <w:rPr>
          <w:rFonts w:ascii="Arial" w:hAnsi="Arial" w:cs="Arial"/>
          <w:vertAlign w:val="subscript"/>
        </w:rPr>
        <w:t>2</w:t>
      </w:r>
      <w:r w:rsidRPr="009E2146">
        <w:rPr>
          <w:rFonts w:ascii="Arial" w:hAnsi="Arial" w:cs="Arial"/>
        </w:rPr>
        <w:t xml:space="preserve"> kills the microbes. Results show a clear trend: </w:t>
      </w:r>
      <w:proofErr w:type="gramStart"/>
      <w:r w:rsidRPr="009E2146">
        <w:rPr>
          <w:rFonts w:ascii="Arial" w:hAnsi="Arial" w:cs="Arial"/>
        </w:rPr>
        <w:t>Co(</w:t>
      </w:r>
      <w:proofErr w:type="gramEnd"/>
      <w:r w:rsidRPr="009E2146">
        <w:rPr>
          <w:rFonts w:ascii="Arial" w:hAnsi="Arial" w:cs="Arial"/>
        </w:rPr>
        <w:t>II) complexation substantially improved both the inhibitory (Fig 1</w:t>
      </w:r>
      <w:r w:rsidR="00407985">
        <w:rPr>
          <w:rFonts w:ascii="Arial" w:hAnsi="Arial" w:cs="Arial"/>
        </w:rPr>
        <w:t>1</w:t>
      </w:r>
      <w:r w:rsidRPr="009E2146">
        <w:rPr>
          <w:rFonts w:ascii="Arial" w:hAnsi="Arial" w:cs="Arial"/>
        </w:rPr>
        <w:t>) and bactericidal/fungicidal properties (Fig 1</w:t>
      </w:r>
      <w:r w:rsidR="00407985">
        <w:rPr>
          <w:rFonts w:ascii="Arial" w:hAnsi="Arial" w:cs="Arial"/>
        </w:rPr>
        <w:t>2</w:t>
      </w:r>
      <w:r w:rsidRPr="009E2146">
        <w:rPr>
          <w:rFonts w:ascii="Arial" w:hAnsi="Arial" w:cs="Arial"/>
        </w:rPr>
        <w:t xml:space="preserve">) of the Schiff base ligand. This is consistent with the chelation theory proposed by Tweedy (1964), which suggests that metal-ligand coordination increases lipophilicity, enhances cell membrane permeability, and interferes more effectively with microbial enzymatic systems (Raj </w:t>
      </w:r>
      <w:r w:rsidRPr="00407985">
        <w:rPr>
          <w:rFonts w:ascii="Arial" w:hAnsi="Arial" w:cs="Arial"/>
          <w:i/>
        </w:rPr>
        <w:t>et al.,</w:t>
      </w:r>
      <w:r w:rsidRPr="009E2146">
        <w:rPr>
          <w:rFonts w:ascii="Arial" w:hAnsi="Arial" w:cs="Arial"/>
        </w:rPr>
        <w:t xml:space="preserve"> 2019).</w:t>
      </w:r>
    </w:p>
    <w:p w14:paraId="1DE52BD4" w14:textId="77777777" w:rsidR="00355AD9" w:rsidRPr="00355AD9" w:rsidRDefault="00355AD9" w:rsidP="00355AD9"/>
    <w:p w14:paraId="5493D99F" w14:textId="77777777" w:rsidR="00355AD9" w:rsidRPr="00355AD9" w:rsidRDefault="00355AD9" w:rsidP="00355AD9"/>
    <w:p w14:paraId="636E7193" w14:textId="77777777" w:rsidR="00355AD9" w:rsidRPr="00355AD9" w:rsidRDefault="00355AD9" w:rsidP="00355AD9"/>
    <w:p w14:paraId="06F3C2CE" w14:textId="1F080ADE" w:rsidR="00355AD9" w:rsidRDefault="00355AD9" w:rsidP="00355AD9"/>
    <w:p w14:paraId="1295A0CC" w14:textId="546F0044" w:rsidR="009E2146" w:rsidRDefault="00355AD9" w:rsidP="00355AD9">
      <w:pPr>
        <w:tabs>
          <w:tab w:val="left" w:pos="8805"/>
        </w:tabs>
      </w:pPr>
      <w:r>
        <w:lastRenderedPageBreak/>
        <w:tab/>
      </w:r>
    </w:p>
    <w:p w14:paraId="31B1F24C" w14:textId="3CCFD746" w:rsidR="00355AD9" w:rsidRDefault="00355AD9" w:rsidP="00355AD9">
      <w:pPr>
        <w:pStyle w:val="Body"/>
        <w:spacing w:after="0"/>
        <w:rPr>
          <w:rFonts w:ascii="Arial" w:hAnsi="Arial" w:cs="Arial"/>
          <w:vertAlign w:val="subscript"/>
          <w:lang w:val="en-GB" w:eastAsia="en-GB"/>
        </w:rPr>
      </w:pPr>
      <w:r>
        <w:t xml:space="preserve">Table 9: </w:t>
      </w:r>
      <w:r w:rsidRPr="001D4311">
        <w:rPr>
          <w:rFonts w:ascii="Arial" w:hAnsi="Arial" w:cs="Arial"/>
          <w:lang w:val="en-GB" w:eastAsia="en-GB"/>
        </w:rPr>
        <w:t>Minimum Inhibitory Concentration</w:t>
      </w:r>
      <w:r w:rsidR="00356BC6">
        <w:rPr>
          <w:rFonts w:ascii="Arial" w:hAnsi="Arial" w:cs="Arial"/>
          <w:lang w:val="en-GB" w:eastAsia="en-GB"/>
        </w:rPr>
        <w:t xml:space="preserve"> analysis data</w:t>
      </w:r>
      <w:r>
        <w:rPr>
          <w:rFonts w:ascii="Arial" w:hAnsi="Arial" w:cs="Arial"/>
          <w:lang w:val="en-GB" w:eastAsia="en-GB"/>
        </w:rPr>
        <w:t xml:space="preserve"> for L and CoL</w:t>
      </w:r>
      <w:r w:rsidRPr="00407985">
        <w:rPr>
          <w:rFonts w:ascii="Arial" w:hAnsi="Arial" w:cs="Arial"/>
          <w:vertAlign w:val="subscript"/>
          <w:lang w:val="en-GB" w:eastAsia="en-GB"/>
        </w:rPr>
        <w:t>2</w:t>
      </w:r>
    </w:p>
    <w:p w14:paraId="0C8273C5" w14:textId="03A01028" w:rsidR="00356BC6" w:rsidRDefault="00356BC6" w:rsidP="00355AD9">
      <w:pPr>
        <w:pStyle w:val="Body"/>
        <w:spacing w:after="0"/>
        <w:rPr>
          <w:rFonts w:ascii="Arial" w:hAnsi="Arial" w:cs="Arial"/>
        </w:rPr>
      </w:pPr>
    </w:p>
    <w:p w14:paraId="58BDCDC6" w14:textId="48A9431B" w:rsidR="00356BC6" w:rsidRDefault="00356BC6" w:rsidP="00356BC6">
      <w:pPr>
        <w:pStyle w:val="Body"/>
        <w:rPr>
          <w:rFonts w:ascii="Arial" w:hAnsi="Arial" w:cs="Arial"/>
          <w:b/>
          <w:bCs/>
        </w:rPr>
      </w:pPr>
      <w:r w:rsidRPr="00356BC6">
        <w:rPr>
          <w:rFonts w:ascii="Arial" w:hAnsi="Arial" w:cs="Arial"/>
          <w:b/>
          <w:bCs/>
        </w:rPr>
        <w:t>Test organisms</w:t>
      </w:r>
      <w:r w:rsidRPr="00356BC6">
        <w:rPr>
          <w:rFonts w:ascii="Arial" w:hAnsi="Arial" w:cs="Arial"/>
          <w:b/>
          <w:bCs/>
        </w:rPr>
        <w:tab/>
      </w:r>
      <w:r w:rsidRPr="00356BC6">
        <w:rPr>
          <w:rFonts w:ascii="Arial" w:hAnsi="Arial" w:cs="Arial"/>
          <w:b/>
          <w:bCs/>
        </w:rPr>
        <w:tab/>
      </w:r>
      <w:r w:rsidRPr="00356BC6">
        <w:rPr>
          <w:rFonts w:ascii="Arial" w:hAnsi="Arial" w:cs="Arial"/>
          <w:b/>
          <w:bCs/>
        </w:rPr>
        <w:tab/>
      </w:r>
      <w:r w:rsidRPr="00356BC6">
        <w:rPr>
          <w:rFonts w:ascii="Arial" w:hAnsi="Arial" w:cs="Arial"/>
          <w:b/>
          <w:bCs/>
        </w:rPr>
        <w:tab/>
        <w:t>Formulations/Concentrations (µg/ml)</w:t>
      </w:r>
    </w:p>
    <w:tbl>
      <w:tblPr>
        <w:tblStyle w:val="PlainTable2"/>
        <w:tblW w:w="9016" w:type="dxa"/>
        <w:tblInd w:w="0" w:type="dxa"/>
        <w:tblLook w:val="04A0" w:firstRow="1" w:lastRow="0" w:firstColumn="1" w:lastColumn="0" w:noHBand="0" w:noVBand="1"/>
      </w:tblPr>
      <w:tblGrid>
        <w:gridCol w:w="1500"/>
        <w:gridCol w:w="1349"/>
        <w:gridCol w:w="1633"/>
        <w:gridCol w:w="1485"/>
        <w:gridCol w:w="1548"/>
        <w:gridCol w:w="1501"/>
      </w:tblGrid>
      <w:tr w:rsidR="00356BC6" w14:paraId="3DB6DA38" w14:textId="77777777" w:rsidTr="00356BC6">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500" w:type="dxa"/>
            <w:tcBorders>
              <w:top w:val="single" w:sz="4" w:space="0" w:color="7F7F7F" w:themeColor="text1" w:themeTint="80"/>
              <w:left w:val="nil"/>
              <w:right w:val="nil"/>
            </w:tcBorders>
            <w:hideMark/>
          </w:tcPr>
          <w:p w14:paraId="70AC749B" w14:textId="77777777" w:rsidR="00356BC6" w:rsidRDefault="00356BC6" w:rsidP="00AE3ED6">
            <w:pPr>
              <w:rPr>
                <w:rFonts w:asciiTheme="minorHAnsi" w:hAnsiTheme="minorHAnsi"/>
              </w:rPr>
            </w:pPr>
            <w:r>
              <w:t>Compounds</w:t>
            </w:r>
          </w:p>
        </w:tc>
        <w:tc>
          <w:tcPr>
            <w:tcW w:w="1349" w:type="dxa"/>
            <w:tcBorders>
              <w:top w:val="single" w:sz="4" w:space="0" w:color="7F7F7F" w:themeColor="text1" w:themeTint="80"/>
              <w:left w:val="nil"/>
              <w:right w:val="nil"/>
            </w:tcBorders>
            <w:hideMark/>
          </w:tcPr>
          <w:p w14:paraId="23025659" w14:textId="77777777" w:rsidR="00356BC6" w:rsidRDefault="00356BC6" w:rsidP="00AE3ED6">
            <w:pPr>
              <w:cnfStyle w:val="100000000000" w:firstRow="1" w:lastRow="0" w:firstColumn="0" w:lastColumn="0" w:oddVBand="0" w:evenVBand="0" w:oddHBand="0" w:evenHBand="0" w:firstRowFirstColumn="0" w:firstRowLastColumn="0" w:lastRowFirstColumn="0" w:lastRowLastColumn="0"/>
            </w:pPr>
            <w:r>
              <w:rPr>
                <w:i/>
                <w:iCs/>
              </w:rPr>
              <w:t>S. typhi</w:t>
            </w:r>
          </w:p>
        </w:tc>
        <w:tc>
          <w:tcPr>
            <w:tcW w:w="1633" w:type="dxa"/>
            <w:tcBorders>
              <w:top w:val="single" w:sz="4" w:space="0" w:color="7F7F7F" w:themeColor="text1" w:themeTint="80"/>
              <w:left w:val="nil"/>
              <w:right w:val="nil"/>
            </w:tcBorders>
            <w:hideMark/>
          </w:tcPr>
          <w:p w14:paraId="2BB74782" w14:textId="77777777" w:rsidR="00356BC6" w:rsidRDefault="00356BC6" w:rsidP="00AE3ED6">
            <w:pPr>
              <w:cnfStyle w:val="100000000000" w:firstRow="1" w:lastRow="0" w:firstColumn="0" w:lastColumn="0" w:oddVBand="0" w:evenVBand="0" w:oddHBand="0" w:evenHBand="0" w:firstRowFirstColumn="0" w:firstRowLastColumn="0" w:lastRowFirstColumn="0" w:lastRowLastColumn="0"/>
            </w:pPr>
            <w:r>
              <w:rPr>
                <w:i/>
                <w:iCs/>
              </w:rPr>
              <w:t>E. Coli</w:t>
            </w:r>
          </w:p>
        </w:tc>
        <w:tc>
          <w:tcPr>
            <w:tcW w:w="1485" w:type="dxa"/>
            <w:tcBorders>
              <w:top w:val="single" w:sz="4" w:space="0" w:color="7F7F7F" w:themeColor="text1" w:themeTint="80"/>
              <w:left w:val="nil"/>
              <w:right w:val="nil"/>
            </w:tcBorders>
            <w:hideMark/>
          </w:tcPr>
          <w:p w14:paraId="313F2264" w14:textId="77777777" w:rsidR="00356BC6" w:rsidRDefault="00356BC6" w:rsidP="00AE3ED6">
            <w:pPr>
              <w:cnfStyle w:val="100000000000" w:firstRow="1" w:lastRow="0" w:firstColumn="0" w:lastColumn="0" w:oddVBand="0" w:evenVBand="0" w:oddHBand="0" w:evenHBand="0" w:firstRowFirstColumn="0" w:firstRowLastColumn="0" w:lastRowFirstColumn="0" w:lastRowLastColumn="0"/>
            </w:pPr>
            <w:r>
              <w:rPr>
                <w:i/>
                <w:iCs/>
              </w:rPr>
              <w:t>S. Aureus</w:t>
            </w:r>
          </w:p>
        </w:tc>
        <w:tc>
          <w:tcPr>
            <w:tcW w:w="1548" w:type="dxa"/>
            <w:tcBorders>
              <w:top w:val="single" w:sz="4" w:space="0" w:color="7F7F7F" w:themeColor="text1" w:themeTint="80"/>
              <w:left w:val="nil"/>
              <w:right w:val="nil"/>
            </w:tcBorders>
            <w:hideMark/>
          </w:tcPr>
          <w:p w14:paraId="5E1719D6" w14:textId="77777777" w:rsidR="00356BC6" w:rsidRDefault="00356BC6" w:rsidP="00AE3ED6">
            <w:pPr>
              <w:cnfStyle w:val="100000000000" w:firstRow="1" w:lastRow="0" w:firstColumn="0" w:lastColumn="0" w:oddVBand="0" w:evenVBand="0" w:oddHBand="0" w:evenHBand="0" w:firstRowFirstColumn="0" w:firstRowLastColumn="0" w:lastRowFirstColumn="0" w:lastRowLastColumn="0"/>
            </w:pPr>
            <w:proofErr w:type="spellStart"/>
            <w:proofErr w:type="gramStart"/>
            <w:r>
              <w:rPr>
                <w:i/>
                <w:iCs/>
              </w:rPr>
              <w:t>S.Pyogenes</w:t>
            </w:r>
            <w:proofErr w:type="spellEnd"/>
            <w:proofErr w:type="gramEnd"/>
          </w:p>
        </w:tc>
        <w:tc>
          <w:tcPr>
            <w:tcW w:w="1501" w:type="dxa"/>
            <w:tcBorders>
              <w:top w:val="single" w:sz="4" w:space="0" w:color="7F7F7F" w:themeColor="text1" w:themeTint="80"/>
              <w:left w:val="nil"/>
              <w:right w:val="nil"/>
            </w:tcBorders>
            <w:hideMark/>
          </w:tcPr>
          <w:p w14:paraId="374719D5" w14:textId="77777777" w:rsidR="00356BC6" w:rsidRDefault="00356BC6" w:rsidP="00AE3ED6">
            <w:pPr>
              <w:cnfStyle w:val="100000000000" w:firstRow="1" w:lastRow="0" w:firstColumn="0" w:lastColumn="0" w:oddVBand="0" w:evenVBand="0" w:oddHBand="0" w:evenHBand="0" w:firstRowFirstColumn="0" w:firstRowLastColumn="0" w:lastRowFirstColumn="0" w:lastRowLastColumn="0"/>
            </w:pPr>
            <w:r>
              <w:rPr>
                <w:i/>
                <w:iCs/>
              </w:rPr>
              <w:t>C. albicans</w:t>
            </w:r>
          </w:p>
        </w:tc>
      </w:tr>
      <w:tr w:rsidR="00356BC6" w14:paraId="6B475BFF" w14:textId="77777777" w:rsidTr="00356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tcBorders>
              <w:left w:val="nil"/>
              <w:right w:val="nil"/>
            </w:tcBorders>
            <w:hideMark/>
          </w:tcPr>
          <w:p w14:paraId="2ADE6804" w14:textId="77777777" w:rsidR="00356BC6" w:rsidRDefault="00356BC6" w:rsidP="00356BC6">
            <w:r>
              <w:rPr>
                <w:lang w:val="en-US"/>
              </w:rPr>
              <w:t>L</w:t>
            </w:r>
          </w:p>
        </w:tc>
        <w:tc>
          <w:tcPr>
            <w:tcW w:w="1349" w:type="dxa"/>
            <w:tcBorders>
              <w:left w:val="nil"/>
              <w:right w:val="nil"/>
            </w:tcBorders>
          </w:tcPr>
          <w:p w14:paraId="31493AD8" w14:textId="45BF65D6" w:rsidR="00356BC6" w:rsidRDefault="00356BC6" w:rsidP="00356BC6">
            <w:pPr>
              <w:cnfStyle w:val="000000100000" w:firstRow="0" w:lastRow="0" w:firstColumn="0" w:lastColumn="0" w:oddVBand="0" w:evenVBand="0" w:oddHBand="1" w:evenHBand="0" w:firstRowFirstColumn="0" w:firstRowLastColumn="0" w:lastRowFirstColumn="0" w:lastRowLastColumn="0"/>
            </w:pPr>
            <w:r>
              <w:t>250</w:t>
            </w:r>
          </w:p>
        </w:tc>
        <w:tc>
          <w:tcPr>
            <w:tcW w:w="1633" w:type="dxa"/>
            <w:tcBorders>
              <w:left w:val="nil"/>
              <w:right w:val="nil"/>
            </w:tcBorders>
          </w:tcPr>
          <w:p w14:paraId="61633EB1" w14:textId="5AB2A978" w:rsidR="00356BC6" w:rsidRDefault="00356BC6" w:rsidP="00356BC6">
            <w:pPr>
              <w:cnfStyle w:val="000000100000" w:firstRow="0" w:lastRow="0" w:firstColumn="0" w:lastColumn="0" w:oddVBand="0" w:evenVBand="0" w:oddHBand="1" w:evenHBand="0" w:firstRowFirstColumn="0" w:firstRowLastColumn="0" w:lastRowFirstColumn="0" w:lastRowLastColumn="0"/>
            </w:pPr>
            <w:r>
              <w:t>500</w:t>
            </w:r>
          </w:p>
        </w:tc>
        <w:tc>
          <w:tcPr>
            <w:tcW w:w="1485" w:type="dxa"/>
            <w:tcBorders>
              <w:left w:val="nil"/>
              <w:right w:val="nil"/>
            </w:tcBorders>
          </w:tcPr>
          <w:p w14:paraId="3768FE6B" w14:textId="131C3B8F" w:rsidR="00356BC6" w:rsidRDefault="00356BC6" w:rsidP="00356BC6">
            <w:pPr>
              <w:cnfStyle w:val="000000100000" w:firstRow="0" w:lastRow="0" w:firstColumn="0" w:lastColumn="0" w:oddVBand="0" w:evenVBand="0" w:oddHBand="1" w:evenHBand="0" w:firstRowFirstColumn="0" w:firstRowLastColumn="0" w:lastRowFirstColumn="0" w:lastRowLastColumn="0"/>
            </w:pPr>
            <w:r>
              <w:t>62.5</w:t>
            </w:r>
          </w:p>
        </w:tc>
        <w:tc>
          <w:tcPr>
            <w:tcW w:w="1548" w:type="dxa"/>
            <w:tcBorders>
              <w:left w:val="nil"/>
              <w:right w:val="nil"/>
            </w:tcBorders>
          </w:tcPr>
          <w:p w14:paraId="51F51AD9" w14:textId="3D25A40F" w:rsidR="00356BC6" w:rsidRDefault="00356BC6" w:rsidP="00356BC6">
            <w:pPr>
              <w:cnfStyle w:val="000000100000" w:firstRow="0" w:lastRow="0" w:firstColumn="0" w:lastColumn="0" w:oddVBand="0" w:evenVBand="0" w:oddHBand="1" w:evenHBand="0" w:firstRowFirstColumn="0" w:firstRowLastColumn="0" w:lastRowFirstColumn="0" w:lastRowLastColumn="0"/>
            </w:pPr>
            <w:r>
              <w:t>500</w:t>
            </w:r>
          </w:p>
        </w:tc>
        <w:tc>
          <w:tcPr>
            <w:tcW w:w="1501" w:type="dxa"/>
            <w:tcBorders>
              <w:left w:val="nil"/>
              <w:right w:val="nil"/>
            </w:tcBorders>
          </w:tcPr>
          <w:p w14:paraId="4313D7B7" w14:textId="68139562" w:rsidR="00356BC6" w:rsidRDefault="00356BC6" w:rsidP="00356BC6">
            <w:pPr>
              <w:cnfStyle w:val="000000100000" w:firstRow="0" w:lastRow="0" w:firstColumn="0" w:lastColumn="0" w:oddVBand="0" w:evenVBand="0" w:oddHBand="1" w:evenHBand="0" w:firstRowFirstColumn="0" w:firstRowLastColumn="0" w:lastRowFirstColumn="0" w:lastRowLastColumn="0"/>
            </w:pPr>
            <w:r>
              <w:t>250</w:t>
            </w:r>
          </w:p>
        </w:tc>
      </w:tr>
      <w:tr w:rsidR="00356BC6" w14:paraId="6FE0C47F" w14:textId="77777777" w:rsidTr="00356BC6">
        <w:tc>
          <w:tcPr>
            <w:cnfStyle w:val="001000000000" w:firstRow="0" w:lastRow="0" w:firstColumn="1" w:lastColumn="0" w:oddVBand="0" w:evenVBand="0" w:oddHBand="0" w:evenHBand="0" w:firstRowFirstColumn="0" w:firstRowLastColumn="0" w:lastRowFirstColumn="0" w:lastRowLastColumn="0"/>
            <w:tcW w:w="1500" w:type="dxa"/>
            <w:tcBorders>
              <w:top w:val="nil"/>
              <w:left w:val="nil"/>
              <w:bottom w:val="nil"/>
              <w:right w:val="nil"/>
            </w:tcBorders>
            <w:hideMark/>
          </w:tcPr>
          <w:p w14:paraId="2BA141A5" w14:textId="266E7BFF" w:rsidR="00356BC6" w:rsidRDefault="00356BC6" w:rsidP="00356BC6">
            <w:r>
              <w:rPr>
                <w:lang w:val="en-US"/>
              </w:rPr>
              <w:t>C</w:t>
            </w:r>
            <w:r w:rsidR="00DD55D4">
              <w:rPr>
                <w:lang w:val="en-US"/>
              </w:rPr>
              <w:t>o</w:t>
            </w:r>
            <w:r>
              <w:rPr>
                <w:lang w:val="en-US"/>
              </w:rPr>
              <w:t>L</w:t>
            </w:r>
            <w:r w:rsidR="00DD55D4" w:rsidRPr="00DD55D4">
              <w:rPr>
                <w:vertAlign w:val="subscript"/>
                <w:lang w:val="en-US"/>
              </w:rPr>
              <w:t>2</w:t>
            </w:r>
          </w:p>
        </w:tc>
        <w:tc>
          <w:tcPr>
            <w:tcW w:w="1349" w:type="dxa"/>
            <w:tcBorders>
              <w:top w:val="nil"/>
              <w:left w:val="nil"/>
              <w:bottom w:val="nil"/>
              <w:right w:val="nil"/>
            </w:tcBorders>
          </w:tcPr>
          <w:p w14:paraId="64602218" w14:textId="5256CACF" w:rsidR="00356BC6" w:rsidRDefault="00356BC6" w:rsidP="00356BC6">
            <w:pPr>
              <w:cnfStyle w:val="000000000000" w:firstRow="0" w:lastRow="0" w:firstColumn="0" w:lastColumn="0" w:oddVBand="0" w:evenVBand="0" w:oddHBand="0" w:evenHBand="0" w:firstRowFirstColumn="0" w:firstRowLastColumn="0" w:lastRowFirstColumn="0" w:lastRowLastColumn="0"/>
            </w:pPr>
            <w:r>
              <w:t>125</w:t>
            </w:r>
          </w:p>
        </w:tc>
        <w:tc>
          <w:tcPr>
            <w:tcW w:w="1633" w:type="dxa"/>
            <w:tcBorders>
              <w:top w:val="nil"/>
              <w:left w:val="nil"/>
              <w:bottom w:val="nil"/>
              <w:right w:val="nil"/>
            </w:tcBorders>
          </w:tcPr>
          <w:p w14:paraId="5708D3AD" w14:textId="66AF4ADA" w:rsidR="00356BC6" w:rsidRDefault="00356BC6" w:rsidP="00356BC6">
            <w:pPr>
              <w:cnfStyle w:val="000000000000" w:firstRow="0" w:lastRow="0" w:firstColumn="0" w:lastColumn="0" w:oddVBand="0" w:evenVBand="0" w:oddHBand="0" w:evenHBand="0" w:firstRowFirstColumn="0" w:firstRowLastColumn="0" w:lastRowFirstColumn="0" w:lastRowLastColumn="0"/>
            </w:pPr>
            <w:r>
              <w:t>62.5</w:t>
            </w:r>
          </w:p>
        </w:tc>
        <w:tc>
          <w:tcPr>
            <w:tcW w:w="1485" w:type="dxa"/>
            <w:tcBorders>
              <w:top w:val="nil"/>
              <w:left w:val="nil"/>
              <w:bottom w:val="nil"/>
              <w:right w:val="nil"/>
            </w:tcBorders>
          </w:tcPr>
          <w:p w14:paraId="08AD6F57" w14:textId="6DD77D5C" w:rsidR="00356BC6" w:rsidRDefault="00356BC6" w:rsidP="00356BC6">
            <w:pPr>
              <w:cnfStyle w:val="000000000000" w:firstRow="0" w:lastRow="0" w:firstColumn="0" w:lastColumn="0" w:oddVBand="0" w:evenVBand="0" w:oddHBand="0" w:evenHBand="0" w:firstRowFirstColumn="0" w:firstRowLastColumn="0" w:lastRowFirstColumn="0" w:lastRowLastColumn="0"/>
            </w:pPr>
            <w:r>
              <w:t>62.5</w:t>
            </w:r>
          </w:p>
        </w:tc>
        <w:tc>
          <w:tcPr>
            <w:tcW w:w="1548" w:type="dxa"/>
            <w:tcBorders>
              <w:top w:val="nil"/>
              <w:left w:val="nil"/>
              <w:bottom w:val="nil"/>
              <w:right w:val="nil"/>
            </w:tcBorders>
          </w:tcPr>
          <w:p w14:paraId="009507C5" w14:textId="7EF12F66" w:rsidR="00356BC6" w:rsidRDefault="00356BC6" w:rsidP="00356BC6">
            <w:pPr>
              <w:cnfStyle w:val="000000000000" w:firstRow="0" w:lastRow="0" w:firstColumn="0" w:lastColumn="0" w:oddVBand="0" w:evenVBand="0" w:oddHBand="0" w:evenHBand="0" w:firstRowFirstColumn="0" w:firstRowLastColumn="0" w:lastRowFirstColumn="0" w:lastRowLastColumn="0"/>
            </w:pPr>
            <w:r>
              <w:t>62.5</w:t>
            </w:r>
          </w:p>
        </w:tc>
        <w:tc>
          <w:tcPr>
            <w:tcW w:w="1501" w:type="dxa"/>
            <w:tcBorders>
              <w:top w:val="nil"/>
              <w:left w:val="nil"/>
              <w:bottom w:val="nil"/>
              <w:right w:val="nil"/>
            </w:tcBorders>
          </w:tcPr>
          <w:p w14:paraId="7057B5A7" w14:textId="05B45B5D" w:rsidR="00356BC6" w:rsidRDefault="00356BC6" w:rsidP="00356BC6">
            <w:pPr>
              <w:cnfStyle w:val="000000000000" w:firstRow="0" w:lastRow="0" w:firstColumn="0" w:lastColumn="0" w:oddVBand="0" w:evenVBand="0" w:oddHBand="0" w:evenHBand="0" w:firstRowFirstColumn="0" w:firstRowLastColumn="0" w:lastRowFirstColumn="0" w:lastRowLastColumn="0"/>
            </w:pPr>
            <w:r>
              <w:t>62.5</w:t>
            </w:r>
          </w:p>
        </w:tc>
      </w:tr>
      <w:tr w:rsidR="00356BC6" w14:paraId="2CAED8DA" w14:textId="77777777" w:rsidTr="00356B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tcBorders>
              <w:left w:val="nil"/>
              <w:right w:val="nil"/>
            </w:tcBorders>
          </w:tcPr>
          <w:p w14:paraId="1CDF390B" w14:textId="02A1BEAA" w:rsidR="00356BC6" w:rsidRDefault="00356BC6" w:rsidP="00AE3ED6"/>
        </w:tc>
        <w:tc>
          <w:tcPr>
            <w:tcW w:w="1349" w:type="dxa"/>
            <w:tcBorders>
              <w:left w:val="nil"/>
              <w:right w:val="nil"/>
            </w:tcBorders>
          </w:tcPr>
          <w:p w14:paraId="3A9C2D0B" w14:textId="27D07192" w:rsidR="00356BC6" w:rsidRDefault="00356BC6" w:rsidP="00AE3ED6">
            <w:pPr>
              <w:cnfStyle w:val="000000100000" w:firstRow="0" w:lastRow="0" w:firstColumn="0" w:lastColumn="0" w:oddVBand="0" w:evenVBand="0" w:oddHBand="1" w:evenHBand="0" w:firstRowFirstColumn="0" w:firstRowLastColumn="0" w:lastRowFirstColumn="0" w:lastRowLastColumn="0"/>
            </w:pPr>
          </w:p>
        </w:tc>
        <w:tc>
          <w:tcPr>
            <w:tcW w:w="1633" w:type="dxa"/>
            <w:tcBorders>
              <w:left w:val="nil"/>
              <w:right w:val="nil"/>
            </w:tcBorders>
          </w:tcPr>
          <w:p w14:paraId="1478D4DE" w14:textId="213C77E6" w:rsidR="00356BC6" w:rsidRDefault="00356BC6" w:rsidP="00AE3ED6">
            <w:pPr>
              <w:cnfStyle w:val="000000100000" w:firstRow="0" w:lastRow="0" w:firstColumn="0" w:lastColumn="0" w:oddVBand="0" w:evenVBand="0" w:oddHBand="1" w:evenHBand="0" w:firstRowFirstColumn="0" w:firstRowLastColumn="0" w:lastRowFirstColumn="0" w:lastRowLastColumn="0"/>
            </w:pPr>
          </w:p>
        </w:tc>
        <w:tc>
          <w:tcPr>
            <w:tcW w:w="1485" w:type="dxa"/>
            <w:tcBorders>
              <w:left w:val="nil"/>
              <w:right w:val="nil"/>
            </w:tcBorders>
          </w:tcPr>
          <w:p w14:paraId="7A8B0244" w14:textId="783EEDFA" w:rsidR="00356BC6" w:rsidRDefault="00356BC6" w:rsidP="00AE3ED6">
            <w:pPr>
              <w:cnfStyle w:val="000000100000" w:firstRow="0" w:lastRow="0" w:firstColumn="0" w:lastColumn="0" w:oddVBand="0" w:evenVBand="0" w:oddHBand="1" w:evenHBand="0" w:firstRowFirstColumn="0" w:firstRowLastColumn="0" w:lastRowFirstColumn="0" w:lastRowLastColumn="0"/>
            </w:pPr>
          </w:p>
        </w:tc>
        <w:tc>
          <w:tcPr>
            <w:tcW w:w="1548" w:type="dxa"/>
            <w:tcBorders>
              <w:left w:val="nil"/>
              <w:right w:val="nil"/>
            </w:tcBorders>
          </w:tcPr>
          <w:p w14:paraId="41E2DEB1" w14:textId="0A0EE39F" w:rsidR="00356BC6" w:rsidRDefault="00356BC6" w:rsidP="00AE3ED6">
            <w:pPr>
              <w:cnfStyle w:val="000000100000" w:firstRow="0" w:lastRow="0" w:firstColumn="0" w:lastColumn="0" w:oddVBand="0" w:evenVBand="0" w:oddHBand="1" w:evenHBand="0" w:firstRowFirstColumn="0" w:firstRowLastColumn="0" w:lastRowFirstColumn="0" w:lastRowLastColumn="0"/>
            </w:pPr>
          </w:p>
        </w:tc>
        <w:tc>
          <w:tcPr>
            <w:tcW w:w="1501" w:type="dxa"/>
            <w:tcBorders>
              <w:left w:val="nil"/>
              <w:right w:val="nil"/>
            </w:tcBorders>
          </w:tcPr>
          <w:p w14:paraId="37860D09" w14:textId="469981A1" w:rsidR="00356BC6" w:rsidRDefault="00356BC6" w:rsidP="00AE3ED6">
            <w:pPr>
              <w:cnfStyle w:val="000000100000" w:firstRow="0" w:lastRow="0" w:firstColumn="0" w:lastColumn="0" w:oddVBand="0" w:evenVBand="0" w:oddHBand="1" w:evenHBand="0" w:firstRowFirstColumn="0" w:firstRowLastColumn="0" w:lastRowFirstColumn="0" w:lastRowLastColumn="0"/>
            </w:pPr>
          </w:p>
        </w:tc>
      </w:tr>
    </w:tbl>
    <w:p w14:paraId="20802F8A" w14:textId="77777777" w:rsidR="00356BC6" w:rsidRPr="00356BC6" w:rsidRDefault="00356BC6" w:rsidP="00356BC6">
      <w:pPr>
        <w:pStyle w:val="Body"/>
        <w:rPr>
          <w:rFonts w:ascii="Arial" w:hAnsi="Arial" w:cs="Arial"/>
          <w:lang w:val="en-GB"/>
        </w:rPr>
      </w:pPr>
    </w:p>
    <w:p w14:paraId="2E987BDD" w14:textId="77777777" w:rsidR="00356BC6" w:rsidRDefault="00356BC6" w:rsidP="00355AD9">
      <w:pPr>
        <w:pStyle w:val="Body"/>
        <w:spacing w:after="0"/>
        <w:rPr>
          <w:rFonts w:ascii="Arial" w:hAnsi="Arial" w:cs="Arial"/>
        </w:rPr>
      </w:pPr>
    </w:p>
    <w:p w14:paraId="416A2046" w14:textId="142B2A3B" w:rsidR="00355AD9" w:rsidRPr="00355AD9" w:rsidRDefault="00355AD9" w:rsidP="00355AD9">
      <w:pPr>
        <w:tabs>
          <w:tab w:val="left" w:pos="8805"/>
        </w:tabs>
      </w:pPr>
    </w:p>
    <w:p w14:paraId="76960CA8" w14:textId="75708EED" w:rsidR="005E6B99" w:rsidRDefault="005E6B99" w:rsidP="009E2146">
      <w:pPr>
        <w:pStyle w:val="Body"/>
        <w:spacing w:after="0"/>
        <w:rPr>
          <w:rFonts w:ascii="Arial" w:hAnsi="Arial" w:cs="Arial"/>
        </w:rPr>
      </w:pPr>
      <w:r>
        <w:rPr>
          <w:noProof/>
        </w:rPr>
        <w:drawing>
          <wp:inline distT="0" distB="0" distL="0" distR="0" wp14:anchorId="413E3A1E" wp14:editId="2E44CDB3">
            <wp:extent cx="5553075" cy="2476500"/>
            <wp:effectExtent l="0" t="0" r="9525" b="0"/>
            <wp:docPr id="12" name="Chart 12">
              <a:extLst xmlns:a="http://schemas.openxmlformats.org/drawingml/2006/main">
                <a:ext uri="{FF2B5EF4-FFF2-40B4-BE49-F238E27FC236}">
                  <a16:creationId xmlns:a16="http://schemas.microsoft.com/office/drawing/2014/main" id="{7E66F010-6409-4283-8251-687E673691C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7A280AB6" w14:textId="2094269E" w:rsidR="005E6B99" w:rsidRDefault="005E6B99" w:rsidP="009E2146">
      <w:pPr>
        <w:pStyle w:val="Body"/>
        <w:spacing w:after="0"/>
        <w:rPr>
          <w:rFonts w:ascii="Arial" w:hAnsi="Arial" w:cs="Arial"/>
          <w:vertAlign w:val="subscript"/>
          <w:lang w:val="en-GB" w:eastAsia="en-GB"/>
        </w:rPr>
      </w:pPr>
      <w:r w:rsidRPr="001D4311">
        <w:rPr>
          <w:rFonts w:ascii="Arial" w:hAnsi="Arial" w:cs="Arial"/>
          <w:lang w:val="en-GB" w:eastAsia="en-GB"/>
        </w:rPr>
        <w:t>Fig 1</w:t>
      </w:r>
      <w:r w:rsidR="00674308">
        <w:rPr>
          <w:rFonts w:ascii="Arial" w:hAnsi="Arial" w:cs="Arial"/>
          <w:lang w:val="en-GB" w:eastAsia="en-GB"/>
        </w:rPr>
        <w:t>1</w:t>
      </w:r>
      <w:r w:rsidRPr="001D4311">
        <w:rPr>
          <w:rFonts w:ascii="Arial" w:hAnsi="Arial" w:cs="Arial"/>
          <w:lang w:val="en-GB" w:eastAsia="en-GB"/>
        </w:rPr>
        <w:t>: Minimum Inhibitory Concentration</w:t>
      </w:r>
      <w:r>
        <w:rPr>
          <w:rFonts w:ascii="Arial" w:hAnsi="Arial" w:cs="Arial"/>
          <w:lang w:val="en-GB" w:eastAsia="en-GB"/>
        </w:rPr>
        <w:t xml:space="preserve"> </w:t>
      </w:r>
      <w:r w:rsidR="00CF174A">
        <w:rPr>
          <w:rFonts w:ascii="Arial" w:hAnsi="Arial" w:cs="Arial"/>
          <w:lang w:val="en-GB" w:eastAsia="en-GB"/>
        </w:rPr>
        <w:t>for L and CoL</w:t>
      </w:r>
      <w:r w:rsidR="00407985" w:rsidRPr="00407985">
        <w:rPr>
          <w:rFonts w:ascii="Arial" w:hAnsi="Arial" w:cs="Arial"/>
          <w:vertAlign w:val="subscript"/>
          <w:lang w:val="en-GB" w:eastAsia="en-GB"/>
        </w:rPr>
        <w:t>2</w:t>
      </w:r>
    </w:p>
    <w:p w14:paraId="6E9A4606" w14:textId="2F7D5116" w:rsidR="0079512F" w:rsidRDefault="0079512F" w:rsidP="009E2146">
      <w:pPr>
        <w:pStyle w:val="Body"/>
        <w:spacing w:after="0"/>
        <w:rPr>
          <w:rFonts w:ascii="Arial" w:hAnsi="Arial" w:cs="Arial"/>
        </w:rPr>
      </w:pPr>
    </w:p>
    <w:p w14:paraId="173A9DFC" w14:textId="53965F50" w:rsidR="005077D0" w:rsidRDefault="005077D0" w:rsidP="002A319A">
      <w:pPr>
        <w:pStyle w:val="Body"/>
        <w:spacing w:after="0"/>
        <w:rPr>
          <w:rFonts w:ascii="Arial" w:hAnsi="Arial" w:cs="Arial"/>
        </w:rPr>
      </w:pPr>
      <w:r w:rsidRPr="005077D0">
        <w:rPr>
          <w:rFonts w:ascii="Arial" w:hAnsi="Arial" w:cs="Arial"/>
        </w:rPr>
        <w:t xml:space="preserve">Therefore, the </w:t>
      </w:r>
      <w:proofErr w:type="gramStart"/>
      <w:r w:rsidRPr="005077D0">
        <w:rPr>
          <w:rFonts w:ascii="Arial" w:hAnsi="Arial" w:cs="Arial"/>
        </w:rPr>
        <w:t>Co(</w:t>
      </w:r>
      <w:proofErr w:type="gramEnd"/>
      <w:r w:rsidRPr="005077D0">
        <w:rPr>
          <w:rFonts w:ascii="Arial" w:hAnsi="Arial" w:cs="Arial"/>
        </w:rPr>
        <w:t>II) complex demonstrates broad-spectrum and potent antimicrobial effects, likely due to synergistic interactions between the cobalt ion and the electron-donating atoms (N</w:t>
      </w:r>
      <w:r w:rsidR="00152F75">
        <w:rPr>
          <w:rFonts w:ascii="Arial" w:hAnsi="Arial" w:cs="Arial"/>
        </w:rPr>
        <w:t xml:space="preserve">,N </w:t>
      </w:r>
      <w:r w:rsidRPr="005077D0">
        <w:rPr>
          <w:rFonts w:ascii="Arial" w:hAnsi="Arial" w:cs="Arial"/>
        </w:rPr>
        <w:t xml:space="preserve">and O) of the Schiff base framework. These interactions enhance the complex’s ability to chelate vital microbial enzymes or bind to DNA, ultimately leading to microbial cell death (Sharma </w:t>
      </w:r>
      <w:r w:rsidRPr="002A319A">
        <w:rPr>
          <w:rFonts w:ascii="Arial" w:hAnsi="Arial" w:cs="Arial"/>
          <w:i/>
        </w:rPr>
        <w:t>et al</w:t>
      </w:r>
      <w:r w:rsidRPr="005077D0">
        <w:rPr>
          <w:rFonts w:ascii="Arial" w:hAnsi="Arial" w:cs="Arial"/>
        </w:rPr>
        <w:t xml:space="preserve">., 2019; </w:t>
      </w:r>
      <w:proofErr w:type="spellStart"/>
      <w:r w:rsidR="001471D9">
        <w:rPr>
          <w:rFonts w:ascii="Arial" w:hAnsi="Arial" w:cs="Arial"/>
        </w:rPr>
        <w:t>Ceramella</w:t>
      </w:r>
      <w:proofErr w:type="spellEnd"/>
      <w:r w:rsidR="001471D9">
        <w:rPr>
          <w:rFonts w:ascii="Arial" w:hAnsi="Arial" w:cs="Arial"/>
        </w:rPr>
        <w:t xml:space="preserve"> </w:t>
      </w:r>
      <w:r w:rsidR="001471D9" w:rsidRPr="001471D9">
        <w:rPr>
          <w:rFonts w:ascii="Arial" w:hAnsi="Arial" w:cs="Arial"/>
          <w:i/>
        </w:rPr>
        <w:t>et al</w:t>
      </w:r>
      <w:r w:rsidR="001471D9">
        <w:rPr>
          <w:rFonts w:ascii="Arial" w:hAnsi="Arial" w:cs="Arial"/>
        </w:rPr>
        <w:t>.</w:t>
      </w:r>
      <w:r w:rsidRPr="005077D0">
        <w:rPr>
          <w:rFonts w:ascii="Arial" w:hAnsi="Arial" w:cs="Arial"/>
        </w:rPr>
        <w:t>, 202</w:t>
      </w:r>
      <w:r w:rsidR="001471D9">
        <w:rPr>
          <w:rFonts w:ascii="Arial" w:hAnsi="Arial" w:cs="Arial"/>
        </w:rPr>
        <w:t>2</w:t>
      </w:r>
      <w:r w:rsidRPr="005077D0">
        <w:rPr>
          <w:rFonts w:ascii="Arial" w:hAnsi="Arial" w:cs="Arial"/>
        </w:rPr>
        <w:t>).</w:t>
      </w:r>
    </w:p>
    <w:p w14:paraId="017A7680" w14:textId="77777777" w:rsidR="002A319A" w:rsidRDefault="002A319A" w:rsidP="005077D0">
      <w:pPr>
        <w:jc w:val="both"/>
        <w:rPr>
          <w:rFonts w:ascii="Arial" w:hAnsi="Arial" w:cs="Arial"/>
        </w:rPr>
      </w:pPr>
    </w:p>
    <w:p w14:paraId="0C913700" w14:textId="5220B94E" w:rsidR="0079512F" w:rsidRDefault="0079512F" w:rsidP="005077D0">
      <w:pPr>
        <w:jc w:val="both"/>
        <w:rPr>
          <w:rFonts w:ascii="Arial" w:hAnsi="Arial" w:cs="Arial"/>
          <w:vertAlign w:val="subscript"/>
          <w:lang w:val="en-GB" w:eastAsia="en-GB"/>
        </w:rPr>
      </w:pPr>
      <w:r>
        <w:rPr>
          <w:rFonts w:ascii="Arial" w:hAnsi="Arial" w:cs="Arial"/>
        </w:rPr>
        <w:t>Table 10:</w:t>
      </w:r>
      <w:r w:rsidRPr="0079512F">
        <w:rPr>
          <w:rFonts w:ascii="Arial" w:hAnsi="Arial" w:cs="Arial"/>
          <w:lang w:val="en-GB" w:eastAsia="en-GB"/>
        </w:rPr>
        <w:t xml:space="preserve"> </w:t>
      </w:r>
      <w:r w:rsidRPr="001D4311">
        <w:rPr>
          <w:rFonts w:ascii="Arial" w:hAnsi="Arial" w:cs="Arial"/>
          <w:lang w:val="en-GB" w:eastAsia="en-GB"/>
        </w:rPr>
        <w:t>Minimum Bactericidal/Fungicidal Concentration</w:t>
      </w:r>
      <w:r>
        <w:rPr>
          <w:rFonts w:ascii="Arial" w:hAnsi="Arial" w:cs="Arial"/>
          <w:lang w:val="en-GB" w:eastAsia="en-GB"/>
        </w:rPr>
        <w:t xml:space="preserve"> data</w:t>
      </w:r>
      <w:r w:rsidRPr="001D4311">
        <w:rPr>
          <w:rFonts w:ascii="Arial" w:hAnsi="Arial" w:cs="Arial"/>
          <w:lang w:val="en-GB" w:eastAsia="en-GB"/>
        </w:rPr>
        <w:t xml:space="preserve"> for L and CoL</w:t>
      </w:r>
      <w:r w:rsidRPr="00407985">
        <w:rPr>
          <w:rFonts w:ascii="Arial" w:hAnsi="Arial" w:cs="Arial"/>
          <w:vertAlign w:val="subscript"/>
          <w:lang w:val="en-GB" w:eastAsia="en-GB"/>
        </w:rPr>
        <w:t>2</w:t>
      </w:r>
    </w:p>
    <w:p w14:paraId="4C71D701" w14:textId="77777777" w:rsidR="002A319A" w:rsidRDefault="002A319A" w:rsidP="005077D0">
      <w:pPr>
        <w:jc w:val="both"/>
        <w:rPr>
          <w:rFonts w:ascii="Arial" w:hAnsi="Arial" w:cs="Arial"/>
          <w:vertAlign w:val="subscript"/>
          <w:lang w:val="en-GB" w:eastAsia="en-GB"/>
        </w:rPr>
      </w:pPr>
    </w:p>
    <w:p w14:paraId="594E4568" w14:textId="77777777" w:rsidR="0079512F" w:rsidRDefault="0079512F" w:rsidP="0079512F">
      <w:pPr>
        <w:pStyle w:val="Body"/>
        <w:rPr>
          <w:rFonts w:ascii="Arial" w:hAnsi="Arial" w:cs="Arial"/>
          <w:b/>
          <w:bCs/>
        </w:rPr>
      </w:pPr>
      <w:r w:rsidRPr="00356BC6">
        <w:rPr>
          <w:rFonts w:ascii="Arial" w:hAnsi="Arial" w:cs="Arial"/>
          <w:b/>
          <w:bCs/>
        </w:rPr>
        <w:t>Test organisms</w:t>
      </w:r>
      <w:r w:rsidRPr="00356BC6">
        <w:rPr>
          <w:rFonts w:ascii="Arial" w:hAnsi="Arial" w:cs="Arial"/>
          <w:b/>
          <w:bCs/>
        </w:rPr>
        <w:tab/>
      </w:r>
      <w:r w:rsidRPr="00356BC6">
        <w:rPr>
          <w:rFonts w:ascii="Arial" w:hAnsi="Arial" w:cs="Arial"/>
          <w:b/>
          <w:bCs/>
        </w:rPr>
        <w:tab/>
      </w:r>
      <w:r w:rsidRPr="00356BC6">
        <w:rPr>
          <w:rFonts w:ascii="Arial" w:hAnsi="Arial" w:cs="Arial"/>
          <w:b/>
          <w:bCs/>
        </w:rPr>
        <w:tab/>
      </w:r>
      <w:r w:rsidRPr="00356BC6">
        <w:rPr>
          <w:rFonts w:ascii="Arial" w:hAnsi="Arial" w:cs="Arial"/>
          <w:b/>
          <w:bCs/>
        </w:rPr>
        <w:tab/>
        <w:t>Formulations/Concentrations (µg/ml)</w:t>
      </w:r>
    </w:p>
    <w:tbl>
      <w:tblPr>
        <w:tblStyle w:val="PlainTable2"/>
        <w:tblW w:w="9016" w:type="dxa"/>
        <w:tblInd w:w="0" w:type="dxa"/>
        <w:tblLook w:val="04A0" w:firstRow="1" w:lastRow="0" w:firstColumn="1" w:lastColumn="0" w:noHBand="0" w:noVBand="1"/>
      </w:tblPr>
      <w:tblGrid>
        <w:gridCol w:w="1500"/>
        <w:gridCol w:w="1349"/>
        <w:gridCol w:w="1633"/>
        <w:gridCol w:w="1485"/>
        <w:gridCol w:w="1548"/>
        <w:gridCol w:w="1501"/>
      </w:tblGrid>
      <w:tr w:rsidR="0079512F" w14:paraId="409EBE81" w14:textId="77777777" w:rsidTr="00AE3ED6">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500" w:type="dxa"/>
            <w:tcBorders>
              <w:top w:val="single" w:sz="4" w:space="0" w:color="7F7F7F" w:themeColor="text1" w:themeTint="80"/>
              <w:left w:val="nil"/>
              <w:right w:val="nil"/>
            </w:tcBorders>
            <w:hideMark/>
          </w:tcPr>
          <w:p w14:paraId="2AC98BB6" w14:textId="77777777" w:rsidR="0079512F" w:rsidRDefault="0079512F" w:rsidP="00AE3ED6">
            <w:pPr>
              <w:rPr>
                <w:rFonts w:asciiTheme="minorHAnsi" w:hAnsiTheme="minorHAnsi"/>
              </w:rPr>
            </w:pPr>
            <w:r>
              <w:t>Compounds</w:t>
            </w:r>
          </w:p>
        </w:tc>
        <w:tc>
          <w:tcPr>
            <w:tcW w:w="1349" w:type="dxa"/>
            <w:tcBorders>
              <w:top w:val="single" w:sz="4" w:space="0" w:color="7F7F7F" w:themeColor="text1" w:themeTint="80"/>
              <w:left w:val="nil"/>
              <w:right w:val="nil"/>
            </w:tcBorders>
            <w:hideMark/>
          </w:tcPr>
          <w:p w14:paraId="1101924C" w14:textId="77777777" w:rsidR="0079512F" w:rsidRDefault="0079512F" w:rsidP="00AE3ED6">
            <w:pPr>
              <w:cnfStyle w:val="100000000000" w:firstRow="1" w:lastRow="0" w:firstColumn="0" w:lastColumn="0" w:oddVBand="0" w:evenVBand="0" w:oddHBand="0" w:evenHBand="0" w:firstRowFirstColumn="0" w:firstRowLastColumn="0" w:lastRowFirstColumn="0" w:lastRowLastColumn="0"/>
            </w:pPr>
            <w:r>
              <w:rPr>
                <w:i/>
                <w:iCs/>
              </w:rPr>
              <w:t>S. typhi</w:t>
            </w:r>
          </w:p>
        </w:tc>
        <w:tc>
          <w:tcPr>
            <w:tcW w:w="1633" w:type="dxa"/>
            <w:tcBorders>
              <w:top w:val="single" w:sz="4" w:space="0" w:color="7F7F7F" w:themeColor="text1" w:themeTint="80"/>
              <w:left w:val="nil"/>
              <w:right w:val="nil"/>
            </w:tcBorders>
            <w:hideMark/>
          </w:tcPr>
          <w:p w14:paraId="04562489" w14:textId="77777777" w:rsidR="0079512F" w:rsidRDefault="0079512F" w:rsidP="00AE3ED6">
            <w:pPr>
              <w:cnfStyle w:val="100000000000" w:firstRow="1" w:lastRow="0" w:firstColumn="0" w:lastColumn="0" w:oddVBand="0" w:evenVBand="0" w:oddHBand="0" w:evenHBand="0" w:firstRowFirstColumn="0" w:firstRowLastColumn="0" w:lastRowFirstColumn="0" w:lastRowLastColumn="0"/>
            </w:pPr>
            <w:r>
              <w:rPr>
                <w:i/>
                <w:iCs/>
              </w:rPr>
              <w:t>E. Coli</w:t>
            </w:r>
          </w:p>
        </w:tc>
        <w:tc>
          <w:tcPr>
            <w:tcW w:w="1485" w:type="dxa"/>
            <w:tcBorders>
              <w:top w:val="single" w:sz="4" w:space="0" w:color="7F7F7F" w:themeColor="text1" w:themeTint="80"/>
              <w:left w:val="nil"/>
              <w:right w:val="nil"/>
            </w:tcBorders>
            <w:hideMark/>
          </w:tcPr>
          <w:p w14:paraId="77C454B6" w14:textId="77777777" w:rsidR="0079512F" w:rsidRDefault="0079512F" w:rsidP="00AE3ED6">
            <w:pPr>
              <w:cnfStyle w:val="100000000000" w:firstRow="1" w:lastRow="0" w:firstColumn="0" w:lastColumn="0" w:oddVBand="0" w:evenVBand="0" w:oddHBand="0" w:evenHBand="0" w:firstRowFirstColumn="0" w:firstRowLastColumn="0" w:lastRowFirstColumn="0" w:lastRowLastColumn="0"/>
            </w:pPr>
            <w:r>
              <w:rPr>
                <w:i/>
                <w:iCs/>
              </w:rPr>
              <w:t>S. Aureus</w:t>
            </w:r>
          </w:p>
        </w:tc>
        <w:tc>
          <w:tcPr>
            <w:tcW w:w="1548" w:type="dxa"/>
            <w:tcBorders>
              <w:top w:val="single" w:sz="4" w:space="0" w:color="7F7F7F" w:themeColor="text1" w:themeTint="80"/>
              <w:left w:val="nil"/>
              <w:right w:val="nil"/>
            </w:tcBorders>
            <w:hideMark/>
          </w:tcPr>
          <w:p w14:paraId="41F2CC1E" w14:textId="77777777" w:rsidR="0079512F" w:rsidRDefault="0079512F" w:rsidP="00AE3ED6">
            <w:pPr>
              <w:cnfStyle w:val="100000000000" w:firstRow="1" w:lastRow="0" w:firstColumn="0" w:lastColumn="0" w:oddVBand="0" w:evenVBand="0" w:oddHBand="0" w:evenHBand="0" w:firstRowFirstColumn="0" w:firstRowLastColumn="0" w:lastRowFirstColumn="0" w:lastRowLastColumn="0"/>
            </w:pPr>
            <w:proofErr w:type="spellStart"/>
            <w:proofErr w:type="gramStart"/>
            <w:r>
              <w:rPr>
                <w:i/>
                <w:iCs/>
              </w:rPr>
              <w:t>S.Pyogenes</w:t>
            </w:r>
            <w:proofErr w:type="spellEnd"/>
            <w:proofErr w:type="gramEnd"/>
          </w:p>
        </w:tc>
        <w:tc>
          <w:tcPr>
            <w:tcW w:w="1501" w:type="dxa"/>
            <w:tcBorders>
              <w:top w:val="single" w:sz="4" w:space="0" w:color="7F7F7F" w:themeColor="text1" w:themeTint="80"/>
              <w:left w:val="nil"/>
              <w:right w:val="nil"/>
            </w:tcBorders>
            <w:hideMark/>
          </w:tcPr>
          <w:p w14:paraId="1A8D7A6F" w14:textId="77777777" w:rsidR="0079512F" w:rsidRDefault="0079512F" w:rsidP="00AE3ED6">
            <w:pPr>
              <w:cnfStyle w:val="100000000000" w:firstRow="1" w:lastRow="0" w:firstColumn="0" w:lastColumn="0" w:oddVBand="0" w:evenVBand="0" w:oddHBand="0" w:evenHBand="0" w:firstRowFirstColumn="0" w:firstRowLastColumn="0" w:lastRowFirstColumn="0" w:lastRowLastColumn="0"/>
            </w:pPr>
            <w:r>
              <w:rPr>
                <w:i/>
                <w:iCs/>
              </w:rPr>
              <w:t>C. albicans</w:t>
            </w:r>
          </w:p>
        </w:tc>
      </w:tr>
      <w:tr w:rsidR="0079512F" w14:paraId="33163034" w14:textId="77777777" w:rsidTr="00AE3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tcBorders>
              <w:left w:val="nil"/>
              <w:right w:val="nil"/>
            </w:tcBorders>
            <w:hideMark/>
          </w:tcPr>
          <w:p w14:paraId="24FF2DF6" w14:textId="77777777" w:rsidR="0079512F" w:rsidRDefault="0079512F" w:rsidP="00AE3ED6">
            <w:r>
              <w:rPr>
                <w:lang w:val="en-US"/>
              </w:rPr>
              <w:t>L</w:t>
            </w:r>
          </w:p>
        </w:tc>
        <w:tc>
          <w:tcPr>
            <w:tcW w:w="1349" w:type="dxa"/>
            <w:tcBorders>
              <w:left w:val="nil"/>
              <w:right w:val="nil"/>
            </w:tcBorders>
          </w:tcPr>
          <w:p w14:paraId="6C92FAB3" w14:textId="29ECE26F" w:rsidR="0079512F" w:rsidRDefault="001C7ADE" w:rsidP="00AE3ED6">
            <w:pPr>
              <w:cnfStyle w:val="000000100000" w:firstRow="0" w:lastRow="0" w:firstColumn="0" w:lastColumn="0" w:oddVBand="0" w:evenVBand="0" w:oddHBand="1" w:evenHBand="0" w:firstRowFirstColumn="0" w:firstRowLastColumn="0" w:lastRowFirstColumn="0" w:lastRowLastColumn="0"/>
            </w:pPr>
            <w:r>
              <w:t>ND</w:t>
            </w:r>
          </w:p>
        </w:tc>
        <w:tc>
          <w:tcPr>
            <w:tcW w:w="1633" w:type="dxa"/>
            <w:tcBorders>
              <w:left w:val="nil"/>
              <w:right w:val="nil"/>
            </w:tcBorders>
          </w:tcPr>
          <w:p w14:paraId="5DA8980A" w14:textId="409E3FB7" w:rsidR="0079512F" w:rsidRDefault="001C7ADE" w:rsidP="00AE3ED6">
            <w:pPr>
              <w:cnfStyle w:val="000000100000" w:firstRow="0" w:lastRow="0" w:firstColumn="0" w:lastColumn="0" w:oddVBand="0" w:evenVBand="0" w:oddHBand="1" w:evenHBand="0" w:firstRowFirstColumn="0" w:firstRowLastColumn="0" w:lastRowFirstColumn="0" w:lastRowLastColumn="0"/>
            </w:pPr>
            <w:r>
              <w:t>ND</w:t>
            </w:r>
          </w:p>
        </w:tc>
        <w:tc>
          <w:tcPr>
            <w:tcW w:w="1485" w:type="dxa"/>
            <w:tcBorders>
              <w:left w:val="nil"/>
              <w:right w:val="nil"/>
            </w:tcBorders>
          </w:tcPr>
          <w:p w14:paraId="27DDB0F2" w14:textId="05E8163B" w:rsidR="0079512F" w:rsidRDefault="001C7ADE" w:rsidP="00AE3ED6">
            <w:pPr>
              <w:cnfStyle w:val="000000100000" w:firstRow="0" w:lastRow="0" w:firstColumn="0" w:lastColumn="0" w:oddVBand="0" w:evenVBand="0" w:oddHBand="1" w:evenHBand="0" w:firstRowFirstColumn="0" w:firstRowLastColumn="0" w:lastRowFirstColumn="0" w:lastRowLastColumn="0"/>
            </w:pPr>
            <w:r>
              <w:t>250</w:t>
            </w:r>
          </w:p>
        </w:tc>
        <w:tc>
          <w:tcPr>
            <w:tcW w:w="1548" w:type="dxa"/>
            <w:tcBorders>
              <w:left w:val="nil"/>
              <w:right w:val="nil"/>
            </w:tcBorders>
          </w:tcPr>
          <w:p w14:paraId="7ED9EA4F" w14:textId="0735E401" w:rsidR="0079512F" w:rsidRDefault="001C7ADE" w:rsidP="00AE3ED6">
            <w:pPr>
              <w:cnfStyle w:val="000000100000" w:firstRow="0" w:lastRow="0" w:firstColumn="0" w:lastColumn="0" w:oddVBand="0" w:evenVBand="0" w:oddHBand="1" w:evenHBand="0" w:firstRowFirstColumn="0" w:firstRowLastColumn="0" w:lastRowFirstColumn="0" w:lastRowLastColumn="0"/>
            </w:pPr>
            <w:r>
              <w:t>ND</w:t>
            </w:r>
          </w:p>
        </w:tc>
        <w:tc>
          <w:tcPr>
            <w:tcW w:w="1501" w:type="dxa"/>
            <w:tcBorders>
              <w:left w:val="nil"/>
              <w:right w:val="nil"/>
            </w:tcBorders>
          </w:tcPr>
          <w:p w14:paraId="08FED3F6" w14:textId="67752E79" w:rsidR="0079512F" w:rsidRDefault="001C7ADE" w:rsidP="00AE3ED6">
            <w:pPr>
              <w:cnfStyle w:val="000000100000" w:firstRow="0" w:lastRow="0" w:firstColumn="0" w:lastColumn="0" w:oddVBand="0" w:evenVBand="0" w:oddHBand="1" w:evenHBand="0" w:firstRowFirstColumn="0" w:firstRowLastColumn="0" w:lastRowFirstColumn="0" w:lastRowLastColumn="0"/>
            </w:pPr>
            <w:r>
              <w:t>ND</w:t>
            </w:r>
          </w:p>
        </w:tc>
      </w:tr>
      <w:tr w:rsidR="0079512F" w14:paraId="08605B57" w14:textId="77777777" w:rsidTr="00AE3ED6">
        <w:tc>
          <w:tcPr>
            <w:cnfStyle w:val="001000000000" w:firstRow="0" w:lastRow="0" w:firstColumn="1" w:lastColumn="0" w:oddVBand="0" w:evenVBand="0" w:oddHBand="0" w:evenHBand="0" w:firstRowFirstColumn="0" w:firstRowLastColumn="0" w:lastRowFirstColumn="0" w:lastRowLastColumn="0"/>
            <w:tcW w:w="1500" w:type="dxa"/>
            <w:tcBorders>
              <w:top w:val="nil"/>
              <w:left w:val="nil"/>
              <w:bottom w:val="nil"/>
              <w:right w:val="nil"/>
            </w:tcBorders>
            <w:hideMark/>
          </w:tcPr>
          <w:p w14:paraId="7543F854" w14:textId="77777777" w:rsidR="0079512F" w:rsidRDefault="0079512F" w:rsidP="00AE3ED6">
            <w:r>
              <w:rPr>
                <w:lang w:val="en-US"/>
              </w:rPr>
              <w:t>CoL</w:t>
            </w:r>
            <w:r w:rsidRPr="00DD55D4">
              <w:rPr>
                <w:vertAlign w:val="subscript"/>
                <w:lang w:val="en-US"/>
              </w:rPr>
              <w:t>2</w:t>
            </w:r>
          </w:p>
        </w:tc>
        <w:tc>
          <w:tcPr>
            <w:tcW w:w="1349" w:type="dxa"/>
            <w:tcBorders>
              <w:top w:val="nil"/>
              <w:left w:val="nil"/>
              <w:bottom w:val="nil"/>
              <w:right w:val="nil"/>
            </w:tcBorders>
          </w:tcPr>
          <w:p w14:paraId="4B9AAC9F" w14:textId="78CFD128" w:rsidR="0079512F" w:rsidRDefault="001C7ADE" w:rsidP="00AE3ED6">
            <w:pPr>
              <w:cnfStyle w:val="000000000000" w:firstRow="0" w:lastRow="0" w:firstColumn="0" w:lastColumn="0" w:oddVBand="0" w:evenVBand="0" w:oddHBand="0" w:evenHBand="0" w:firstRowFirstColumn="0" w:firstRowLastColumn="0" w:lastRowFirstColumn="0" w:lastRowLastColumn="0"/>
            </w:pPr>
            <w:r>
              <w:t>500</w:t>
            </w:r>
          </w:p>
        </w:tc>
        <w:tc>
          <w:tcPr>
            <w:tcW w:w="1633" w:type="dxa"/>
            <w:tcBorders>
              <w:top w:val="nil"/>
              <w:left w:val="nil"/>
              <w:bottom w:val="nil"/>
              <w:right w:val="nil"/>
            </w:tcBorders>
          </w:tcPr>
          <w:p w14:paraId="07DD1E37" w14:textId="319BB5D7" w:rsidR="0079512F" w:rsidRDefault="001C7ADE" w:rsidP="00AE3ED6">
            <w:pPr>
              <w:cnfStyle w:val="000000000000" w:firstRow="0" w:lastRow="0" w:firstColumn="0" w:lastColumn="0" w:oddVBand="0" w:evenVBand="0" w:oddHBand="0" w:evenHBand="0" w:firstRowFirstColumn="0" w:firstRowLastColumn="0" w:lastRowFirstColumn="0" w:lastRowLastColumn="0"/>
            </w:pPr>
            <w:r>
              <w:t>250</w:t>
            </w:r>
          </w:p>
        </w:tc>
        <w:tc>
          <w:tcPr>
            <w:tcW w:w="1485" w:type="dxa"/>
            <w:tcBorders>
              <w:top w:val="nil"/>
              <w:left w:val="nil"/>
              <w:bottom w:val="nil"/>
              <w:right w:val="nil"/>
            </w:tcBorders>
          </w:tcPr>
          <w:p w14:paraId="48DCDE46" w14:textId="5278EE22" w:rsidR="0079512F" w:rsidRDefault="001C7ADE" w:rsidP="00AE3ED6">
            <w:pPr>
              <w:cnfStyle w:val="000000000000" w:firstRow="0" w:lastRow="0" w:firstColumn="0" w:lastColumn="0" w:oddVBand="0" w:evenVBand="0" w:oddHBand="0" w:evenHBand="0" w:firstRowFirstColumn="0" w:firstRowLastColumn="0" w:lastRowFirstColumn="0" w:lastRowLastColumn="0"/>
            </w:pPr>
            <w:r>
              <w:t>250</w:t>
            </w:r>
          </w:p>
        </w:tc>
        <w:tc>
          <w:tcPr>
            <w:tcW w:w="1548" w:type="dxa"/>
            <w:tcBorders>
              <w:top w:val="nil"/>
              <w:left w:val="nil"/>
              <w:bottom w:val="nil"/>
              <w:right w:val="nil"/>
            </w:tcBorders>
          </w:tcPr>
          <w:p w14:paraId="5C480968" w14:textId="47F8DF8F" w:rsidR="0079512F" w:rsidRDefault="001C7ADE" w:rsidP="00AE3ED6">
            <w:pPr>
              <w:cnfStyle w:val="000000000000" w:firstRow="0" w:lastRow="0" w:firstColumn="0" w:lastColumn="0" w:oddVBand="0" w:evenVBand="0" w:oddHBand="0" w:evenHBand="0" w:firstRowFirstColumn="0" w:firstRowLastColumn="0" w:lastRowFirstColumn="0" w:lastRowLastColumn="0"/>
            </w:pPr>
            <w:r>
              <w:t>250</w:t>
            </w:r>
          </w:p>
        </w:tc>
        <w:tc>
          <w:tcPr>
            <w:tcW w:w="1501" w:type="dxa"/>
            <w:tcBorders>
              <w:top w:val="nil"/>
              <w:left w:val="nil"/>
              <w:bottom w:val="nil"/>
              <w:right w:val="nil"/>
            </w:tcBorders>
          </w:tcPr>
          <w:p w14:paraId="529DBCC9" w14:textId="68306E72" w:rsidR="0079512F" w:rsidRDefault="001C7ADE" w:rsidP="00AE3ED6">
            <w:pPr>
              <w:cnfStyle w:val="000000000000" w:firstRow="0" w:lastRow="0" w:firstColumn="0" w:lastColumn="0" w:oddVBand="0" w:evenVBand="0" w:oddHBand="0" w:evenHBand="0" w:firstRowFirstColumn="0" w:firstRowLastColumn="0" w:lastRowFirstColumn="0" w:lastRowLastColumn="0"/>
            </w:pPr>
            <w:r>
              <w:t>250</w:t>
            </w:r>
          </w:p>
        </w:tc>
      </w:tr>
      <w:tr w:rsidR="0079512F" w14:paraId="661533C0" w14:textId="77777777" w:rsidTr="00AE3E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00" w:type="dxa"/>
            <w:tcBorders>
              <w:left w:val="nil"/>
              <w:right w:val="nil"/>
            </w:tcBorders>
          </w:tcPr>
          <w:p w14:paraId="739CD6CB" w14:textId="77777777" w:rsidR="0079512F" w:rsidRDefault="0079512F" w:rsidP="00AE3ED6"/>
        </w:tc>
        <w:tc>
          <w:tcPr>
            <w:tcW w:w="1349" w:type="dxa"/>
            <w:tcBorders>
              <w:left w:val="nil"/>
              <w:right w:val="nil"/>
            </w:tcBorders>
          </w:tcPr>
          <w:p w14:paraId="62E920CE" w14:textId="77777777" w:rsidR="0079512F" w:rsidRDefault="0079512F" w:rsidP="00AE3ED6">
            <w:pPr>
              <w:cnfStyle w:val="000000100000" w:firstRow="0" w:lastRow="0" w:firstColumn="0" w:lastColumn="0" w:oddVBand="0" w:evenVBand="0" w:oddHBand="1" w:evenHBand="0" w:firstRowFirstColumn="0" w:firstRowLastColumn="0" w:lastRowFirstColumn="0" w:lastRowLastColumn="0"/>
            </w:pPr>
          </w:p>
        </w:tc>
        <w:tc>
          <w:tcPr>
            <w:tcW w:w="1633" w:type="dxa"/>
            <w:tcBorders>
              <w:left w:val="nil"/>
              <w:right w:val="nil"/>
            </w:tcBorders>
          </w:tcPr>
          <w:p w14:paraId="249C70CE" w14:textId="77777777" w:rsidR="0079512F" w:rsidRDefault="0079512F" w:rsidP="00AE3ED6">
            <w:pPr>
              <w:cnfStyle w:val="000000100000" w:firstRow="0" w:lastRow="0" w:firstColumn="0" w:lastColumn="0" w:oddVBand="0" w:evenVBand="0" w:oddHBand="1" w:evenHBand="0" w:firstRowFirstColumn="0" w:firstRowLastColumn="0" w:lastRowFirstColumn="0" w:lastRowLastColumn="0"/>
            </w:pPr>
          </w:p>
        </w:tc>
        <w:tc>
          <w:tcPr>
            <w:tcW w:w="1485" w:type="dxa"/>
            <w:tcBorders>
              <w:left w:val="nil"/>
              <w:right w:val="nil"/>
            </w:tcBorders>
          </w:tcPr>
          <w:p w14:paraId="20A04CE1" w14:textId="77777777" w:rsidR="0079512F" w:rsidRDefault="0079512F" w:rsidP="00AE3ED6">
            <w:pPr>
              <w:cnfStyle w:val="000000100000" w:firstRow="0" w:lastRow="0" w:firstColumn="0" w:lastColumn="0" w:oddVBand="0" w:evenVBand="0" w:oddHBand="1" w:evenHBand="0" w:firstRowFirstColumn="0" w:firstRowLastColumn="0" w:lastRowFirstColumn="0" w:lastRowLastColumn="0"/>
            </w:pPr>
          </w:p>
        </w:tc>
        <w:tc>
          <w:tcPr>
            <w:tcW w:w="1548" w:type="dxa"/>
            <w:tcBorders>
              <w:left w:val="nil"/>
              <w:right w:val="nil"/>
            </w:tcBorders>
          </w:tcPr>
          <w:p w14:paraId="40B21680" w14:textId="77777777" w:rsidR="0079512F" w:rsidRDefault="0079512F" w:rsidP="00AE3ED6">
            <w:pPr>
              <w:cnfStyle w:val="000000100000" w:firstRow="0" w:lastRow="0" w:firstColumn="0" w:lastColumn="0" w:oddVBand="0" w:evenVBand="0" w:oddHBand="1" w:evenHBand="0" w:firstRowFirstColumn="0" w:firstRowLastColumn="0" w:lastRowFirstColumn="0" w:lastRowLastColumn="0"/>
            </w:pPr>
          </w:p>
        </w:tc>
        <w:tc>
          <w:tcPr>
            <w:tcW w:w="1501" w:type="dxa"/>
            <w:tcBorders>
              <w:left w:val="nil"/>
              <w:right w:val="nil"/>
            </w:tcBorders>
          </w:tcPr>
          <w:p w14:paraId="0B160046" w14:textId="77777777" w:rsidR="0079512F" w:rsidRDefault="0079512F" w:rsidP="00AE3ED6">
            <w:pPr>
              <w:cnfStyle w:val="000000100000" w:firstRow="0" w:lastRow="0" w:firstColumn="0" w:lastColumn="0" w:oddVBand="0" w:evenVBand="0" w:oddHBand="1" w:evenHBand="0" w:firstRowFirstColumn="0" w:firstRowLastColumn="0" w:lastRowFirstColumn="0" w:lastRowLastColumn="0"/>
            </w:pPr>
          </w:p>
        </w:tc>
      </w:tr>
    </w:tbl>
    <w:p w14:paraId="566F410A" w14:textId="6588F171" w:rsidR="0079512F" w:rsidRDefault="0079512F" w:rsidP="0079512F">
      <w:pPr>
        <w:pStyle w:val="Body"/>
        <w:rPr>
          <w:rFonts w:ascii="Arial" w:hAnsi="Arial" w:cs="Arial"/>
          <w:lang w:val="en-GB"/>
        </w:rPr>
      </w:pPr>
    </w:p>
    <w:p w14:paraId="51A36446" w14:textId="044AC4AC" w:rsidR="002A319A" w:rsidRPr="00356BC6" w:rsidRDefault="002A319A" w:rsidP="0079512F">
      <w:pPr>
        <w:pStyle w:val="Body"/>
        <w:rPr>
          <w:rFonts w:ascii="Arial" w:hAnsi="Arial" w:cs="Arial"/>
          <w:lang w:val="en-GB"/>
        </w:rPr>
      </w:pPr>
      <w:r>
        <w:rPr>
          <w:noProof/>
        </w:rPr>
        <w:lastRenderedPageBreak/>
        <w:drawing>
          <wp:inline distT="0" distB="0" distL="0" distR="0" wp14:anchorId="4367BBE6" wp14:editId="7DA02FFB">
            <wp:extent cx="5676900" cy="2743200"/>
            <wp:effectExtent l="0" t="0" r="0" b="0"/>
            <wp:docPr id="1" name="Chart 1">
              <a:extLst xmlns:a="http://schemas.openxmlformats.org/drawingml/2006/main">
                <a:ext uri="{FF2B5EF4-FFF2-40B4-BE49-F238E27FC236}">
                  <a16:creationId xmlns:a16="http://schemas.microsoft.com/office/drawing/2014/main" id="{641BCD06-5D0D-4D91-BBC6-1FC4CF87F8F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398CE36" w14:textId="1A1069F8" w:rsidR="005077D0" w:rsidRPr="002A319A" w:rsidRDefault="002A319A" w:rsidP="002A319A">
      <w:pPr>
        <w:spacing w:before="100" w:beforeAutospacing="1" w:after="100" w:afterAutospacing="1"/>
        <w:rPr>
          <w:rFonts w:ascii="Arial" w:hAnsi="Arial" w:cs="Arial"/>
          <w:lang w:val="en-GB" w:eastAsia="en-GB"/>
        </w:rPr>
      </w:pPr>
      <w:r w:rsidRPr="001D4311">
        <w:rPr>
          <w:rFonts w:ascii="Arial" w:hAnsi="Arial" w:cs="Arial"/>
          <w:lang w:val="en-GB" w:eastAsia="en-GB"/>
        </w:rPr>
        <w:t xml:space="preserve">Fig </w:t>
      </w:r>
      <w:r>
        <w:rPr>
          <w:rFonts w:ascii="Arial" w:hAnsi="Arial" w:cs="Arial"/>
          <w:lang w:val="en-GB" w:eastAsia="en-GB"/>
        </w:rPr>
        <w:t>12</w:t>
      </w:r>
      <w:r w:rsidRPr="001D4311">
        <w:rPr>
          <w:rFonts w:ascii="Arial" w:hAnsi="Arial" w:cs="Arial"/>
          <w:lang w:val="en-GB" w:eastAsia="en-GB"/>
        </w:rPr>
        <w:t>:</w:t>
      </w:r>
      <w:r>
        <w:rPr>
          <w:rFonts w:ascii="Arial" w:hAnsi="Arial" w:cs="Arial"/>
          <w:lang w:val="en-GB" w:eastAsia="en-GB"/>
        </w:rPr>
        <w:t xml:space="preserve"> </w:t>
      </w:r>
      <w:r w:rsidRPr="001D4311">
        <w:rPr>
          <w:rFonts w:ascii="Arial" w:hAnsi="Arial" w:cs="Arial"/>
          <w:lang w:val="en-GB" w:eastAsia="en-GB"/>
        </w:rPr>
        <w:t>Minimum Bactericidal/Fungicidal Concentration for L and CoL</w:t>
      </w:r>
      <w:r w:rsidRPr="00407985">
        <w:rPr>
          <w:rFonts w:ascii="Arial" w:hAnsi="Arial" w:cs="Arial"/>
          <w:vertAlign w:val="subscript"/>
          <w:lang w:val="en-GB" w:eastAsia="en-GB"/>
        </w:rPr>
        <w:t>2</w:t>
      </w:r>
    </w:p>
    <w:p w14:paraId="382BB061" w14:textId="77777777" w:rsidR="005077D0" w:rsidRPr="005077D0" w:rsidRDefault="005077D0" w:rsidP="005077D0">
      <w:pPr>
        <w:jc w:val="both"/>
        <w:rPr>
          <w:rFonts w:ascii="Arial" w:hAnsi="Arial" w:cs="Arial"/>
          <w:b/>
          <w:sz w:val="22"/>
          <w:szCs w:val="22"/>
        </w:rPr>
      </w:pPr>
      <w:r w:rsidRPr="005077D0">
        <w:rPr>
          <w:rFonts w:ascii="Arial" w:hAnsi="Arial" w:cs="Arial"/>
          <w:b/>
          <w:sz w:val="22"/>
          <w:szCs w:val="22"/>
        </w:rPr>
        <w:t>4.CONCLUSION</w:t>
      </w:r>
    </w:p>
    <w:p w14:paraId="7F1A4D01" w14:textId="7898669C" w:rsidR="005077D0" w:rsidRDefault="005077D0" w:rsidP="005077D0">
      <w:pPr>
        <w:jc w:val="both"/>
        <w:rPr>
          <w:rFonts w:ascii="Arial" w:hAnsi="Arial" w:cs="Arial"/>
        </w:rPr>
      </w:pPr>
      <w:r w:rsidRPr="005077D0">
        <w:rPr>
          <w:rFonts w:ascii="Arial" w:hAnsi="Arial" w:cs="Arial"/>
        </w:rPr>
        <w:t xml:space="preserve">The successful synthesis and comprehensive characterization of a novel Schiff base ligand derived from 4-acyl </w:t>
      </w:r>
      <w:proofErr w:type="spellStart"/>
      <w:r w:rsidRPr="005077D0">
        <w:rPr>
          <w:rFonts w:ascii="Arial" w:hAnsi="Arial" w:cs="Arial"/>
        </w:rPr>
        <w:t>pyrazolone</w:t>
      </w:r>
      <w:proofErr w:type="spellEnd"/>
      <w:r w:rsidRPr="005077D0">
        <w:rPr>
          <w:rFonts w:ascii="Arial" w:hAnsi="Arial" w:cs="Arial"/>
        </w:rPr>
        <w:t xml:space="preserve"> and its Co</w:t>
      </w:r>
      <w:r w:rsidR="00F15ECD">
        <w:rPr>
          <w:rFonts w:ascii="Arial" w:hAnsi="Arial" w:cs="Arial"/>
        </w:rPr>
        <w:t xml:space="preserve"> </w:t>
      </w:r>
      <w:r w:rsidRPr="005077D0">
        <w:rPr>
          <w:rFonts w:ascii="Arial" w:hAnsi="Arial" w:cs="Arial"/>
        </w:rPr>
        <w:t xml:space="preserve">(II) complex have been achieved using a combination of spectroscopic and analytical techniques. Infrared, UV–Vis, 1H NMR, and GC–MS analyses confirmed the formation of the azomethine linkage and coordination through the nitrogen and oxygen donor sites of the ligand. Elemental and conductivity data further validated the proposed stoichiometry and non-electrolytic nature of the </w:t>
      </w:r>
      <w:proofErr w:type="gramStart"/>
      <w:r w:rsidRPr="005077D0">
        <w:rPr>
          <w:rFonts w:ascii="Arial" w:hAnsi="Arial" w:cs="Arial"/>
        </w:rPr>
        <w:t>Co(</w:t>
      </w:r>
      <w:proofErr w:type="gramEnd"/>
      <w:r w:rsidRPr="005077D0">
        <w:rPr>
          <w:rFonts w:ascii="Arial" w:hAnsi="Arial" w:cs="Arial"/>
        </w:rPr>
        <w:t>II) complex.</w:t>
      </w:r>
      <w:r w:rsidR="00206AE6">
        <w:rPr>
          <w:rFonts w:ascii="Arial" w:hAnsi="Arial" w:cs="Arial"/>
        </w:rPr>
        <w:t xml:space="preserve"> </w:t>
      </w:r>
      <w:r w:rsidRPr="005077D0">
        <w:rPr>
          <w:rFonts w:ascii="Arial" w:hAnsi="Arial" w:cs="Arial"/>
        </w:rPr>
        <w:t xml:space="preserve">The significant spectral shifts, increase in thermal stability, and formation of new M–O and M–N bands collectively confirm the establishment of strong metal–ligand coordination. The enhanced antimicrobial activity of the </w:t>
      </w:r>
      <w:proofErr w:type="gramStart"/>
      <w:r w:rsidRPr="005077D0">
        <w:rPr>
          <w:rFonts w:ascii="Arial" w:hAnsi="Arial" w:cs="Arial"/>
        </w:rPr>
        <w:t>Co(</w:t>
      </w:r>
      <w:proofErr w:type="gramEnd"/>
      <w:r w:rsidRPr="005077D0">
        <w:rPr>
          <w:rFonts w:ascii="Arial" w:hAnsi="Arial" w:cs="Arial"/>
        </w:rPr>
        <w:t>II) complex relative to the free ligand against both Gram-positive and Gram-negative bacteria, as well as the fungus C</w:t>
      </w:r>
      <w:r w:rsidR="00F15ECD">
        <w:rPr>
          <w:rFonts w:ascii="Arial" w:hAnsi="Arial" w:cs="Arial"/>
        </w:rPr>
        <w:t xml:space="preserve">. </w:t>
      </w:r>
      <w:bookmarkStart w:id="4" w:name="_GoBack"/>
      <w:bookmarkEnd w:id="4"/>
      <w:r w:rsidRPr="005077D0">
        <w:rPr>
          <w:rFonts w:ascii="Arial" w:hAnsi="Arial" w:cs="Arial"/>
        </w:rPr>
        <w:t>albicans, highlights the influence of metal chelation on biological efficacy. This improvement aligns with Tweedy’s Chelation Theory, which attributes increased lipophilicity and cellular permeability to complex formation.</w:t>
      </w:r>
      <w:r>
        <w:rPr>
          <w:rFonts w:ascii="Arial" w:hAnsi="Arial" w:cs="Arial"/>
        </w:rPr>
        <w:t xml:space="preserve"> </w:t>
      </w:r>
      <w:r w:rsidRPr="005077D0">
        <w:rPr>
          <w:rFonts w:ascii="Arial" w:hAnsi="Arial" w:cs="Arial"/>
        </w:rPr>
        <w:t xml:space="preserve">Overall, the results demonstrate that coordination of the Schiff base ligand with </w:t>
      </w:r>
      <w:proofErr w:type="gramStart"/>
      <w:r w:rsidRPr="005077D0">
        <w:rPr>
          <w:rFonts w:ascii="Arial" w:hAnsi="Arial" w:cs="Arial"/>
        </w:rPr>
        <w:t>Co(</w:t>
      </w:r>
      <w:proofErr w:type="gramEnd"/>
      <w:r w:rsidRPr="005077D0">
        <w:rPr>
          <w:rFonts w:ascii="Arial" w:hAnsi="Arial" w:cs="Arial"/>
        </w:rPr>
        <w:t xml:space="preserve">II) enhances both the physicochemical and biological properties of the compound. The </w:t>
      </w:r>
      <w:proofErr w:type="gramStart"/>
      <w:r w:rsidRPr="005077D0">
        <w:rPr>
          <w:rFonts w:ascii="Arial" w:hAnsi="Arial" w:cs="Arial"/>
        </w:rPr>
        <w:t>C</w:t>
      </w:r>
      <w:r w:rsidR="000442B3">
        <w:rPr>
          <w:rFonts w:ascii="Arial" w:hAnsi="Arial" w:cs="Arial"/>
        </w:rPr>
        <w:t>o</w:t>
      </w:r>
      <w:r w:rsidRPr="005077D0">
        <w:rPr>
          <w:rFonts w:ascii="Arial" w:hAnsi="Arial" w:cs="Arial"/>
        </w:rPr>
        <w:t>(</w:t>
      </w:r>
      <w:proofErr w:type="gramEnd"/>
      <w:r w:rsidRPr="005077D0">
        <w:rPr>
          <w:rFonts w:ascii="Arial" w:hAnsi="Arial" w:cs="Arial"/>
        </w:rPr>
        <w:t>II) complex exhibits broad-spectrum antimicrobial potential and may serve as a promising scaffold for the design of new metal-based antimicrobial agents. Further studies involving molecular docking, toxicity profiling, and extended biological assays are recommended to elucidate its mechanism of action and potential pharmaceutical applications</w:t>
      </w:r>
      <w:r w:rsidR="00943562">
        <w:rPr>
          <w:rFonts w:ascii="Arial" w:hAnsi="Arial" w:cs="Arial"/>
        </w:rPr>
        <w:t>.</w:t>
      </w:r>
    </w:p>
    <w:p w14:paraId="2F09226A" w14:textId="77777777" w:rsidR="00943562" w:rsidRPr="005077D0" w:rsidRDefault="00943562" w:rsidP="005077D0">
      <w:pPr>
        <w:jc w:val="both"/>
        <w:rPr>
          <w:rFonts w:ascii="Arial" w:hAnsi="Arial" w:cs="Arial"/>
        </w:rPr>
      </w:pPr>
    </w:p>
    <w:p w14:paraId="0C7A0A83" w14:textId="77777777" w:rsidR="005077D0" w:rsidRPr="00943562" w:rsidRDefault="005077D0" w:rsidP="005077D0">
      <w:pPr>
        <w:jc w:val="both"/>
        <w:rPr>
          <w:rFonts w:ascii="Arial" w:hAnsi="Arial" w:cs="Arial"/>
          <w:b/>
        </w:rPr>
      </w:pPr>
      <w:r w:rsidRPr="00943562">
        <w:rPr>
          <w:rFonts w:ascii="Arial" w:hAnsi="Arial" w:cs="Arial"/>
          <w:b/>
        </w:rPr>
        <w:t>DISCLAIMER (ARTIFICIAL INTELLIGENCE)</w:t>
      </w:r>
    </w:p>
    <w:p w14:paraId="40F1FA70" w14:textId="11665F1E" w:rsidR="00943562" w:rsidRDefault="00780198" w:rsidP="00943562">
      <w:pPr>
        <w:jc w:val="both"/>
      </w:pPr>
      <w:r w:rsidRPr="005077D0">
        <w:rPr>
          <w:rFonts w:ascii="Arial" w:hAnsi="Arial" w:cs="Arial"/>
        </w:rPr>
        <w:t>Authors</w:t>
      </w:r>
      <w:r w:rsidR="005077D0" w:rsidRPr="005077D0">
        <w:rPr>
          <w:rFonts w:ascii="Arial" w:hAnsi="Arial" w:cs="Arial"/>
        </w:rPr>
        <w:t xml:space="preserve"> hereby declare that NO generative AI technologies such as Large Language Models (ChatGPT, COPILOT, etc.) and text-to-image generators have been used during writing or editing of this manuscript.</w:t>
      </w:r>
      <w:r w:rsidR="00943562" w:rsidRPr="00943562">
        <w:t xml:space="preserve"> </w:t>
      </w:r>
    </w:p>
    <w:p w14:paraId="1E217308" w14:textId="77777777" w:rsidR="00943562" w:rsidRDefault="00943562" w:rsidP="00943562">
      <w:pPr>
        <w:jc w:val="both"/>
        <w:rPr>
          <w:rFonts w:ascii="Arial" w:hAnsi="Arial" w:cs="Arial"/>
        </w:rPr>
      </w:pPr>
    </w:p>
    <w:p w14:paraId="0446B34E" w14:textId="77777777" w:rsidR="00943562" w:rsidRPr="00943562" w:rsidRDefault="00943562" w:rsidP="00943562">
      <w:pPr>
        <w:jc w:val="both"/>
        <w:rPr>
          <w:rFonts w:ascii="Arial" w:hAnsi="Arial" w:cs="Arial"/>
          <w:b/>
        </w:rPr>
      </w:pPr>
      <w:r w:rsidRPr="00943562">
        <w:rPr>
          <w:rFonts w:ascii="Arial" w:hAnsi="Arial" w:cs="Arial"/>
          <w:b/>
        </w:rPr>
        <w:t>COMPETING INTERESTS</w:t>
      </w:r>
    </w:p>
    <w:p w14:paraId="2759700F" w14:textId="02BE014D" w:rsidR="00943562" w:rsidRDefault="00943562" w:rsidP="00943562">
      <w:pPr>
        <w:jc w:val="both"/>
        <w:rPr>
          <w:rFonts w:ascii="Arial" w:hAnsi="Arial" w:cs="Arial"/>
        </w:rPr>
      </w:pPr>
      <w:r w:rsidRPr="00943562">
        <w:rPr>
          <w:rFonts w:ascii="Arial" w:hAnsi="Arial" w:cs="Arial"/>
        </w:rPr>
        <w:t>Authors have declared that no competing interests exist.</w:t>
      </w:r>
    </w:p>
    <w:p w14:paraId="4E448EE9" w14:textId="372B535E" w:rsidR="002A319A" w:rsidRDefault="002A319A" w:rsidP="00943562">
      <w:pPr>
        <w:jc w:val="both"/>
        <w:rPr>
          <w:rFonts w:ascii="Arial" w:hAnsi="Arial" w:cs="Arial"/>
        </w:rPr>
      </w:pPr>
    </w:p>
    <w:p w14:paraId="142A1C03" w14:textId="2E8150EB" w:rsidR="002A319A" w:rsidRDefault="002A319A" w:rsidP="00943562">
      <w:pPr>
        <w:jc w:val="both"/>
        <w:rPr>
          <w:rFonts w:ascii="Arial" w:hAnsi="Arial" w:cs="Arial"/>
        </w:rPr>
      </w:pPr>
    </w:p>
    <w:p w14:paraId="320A1932" w14:textId="48755420" w:rsidR="002A319A" w:rsidRDefault="002A319A" w:rsidP="00943562">
      <w:pPr>
        <w:jc w:val="both"/>
        <w:rPr>
          <w:rFonts w:ascii="Arial" w:hAnsi="Arial" w:cs="Arial"/>
        </w:rPr>
      </w:pPr>
    </w:p>
    <w:p w14:paraId="58293BF8" w14:textId="40EE8BF6" w:rsidR="002A319A" w:rsidRDefault="002A319A" w:rsidP="00943562">
      <w:pPr>
        <w:jc w:val="both"/>
        <w:rPr>
          <w:rFonts w:ascii="Arial" w:hAnsi="Arial" w:cs="Arial"/>
        </w:rPr>
      </w:pPr>
    </w:p>
    <w:p w14:paraId="1A7C214E" w14:textId="2445855C" w:rsidR="002A319A" w:rsidRDefault="002A319A" w:rsidP="00943562">
      <w:pPr>
        <w:jc w:val="both"/>
        <w:rPr>
          <w:rFonts w:ascii="Arial" w:hAnsi="Arial" w:cs="Arial"/>
        </w:rPr>
      </w:pPr>
    </w:p>
    <w:p w14:paraId="1A19E1FB" w14:textId="6DFF1F91" w:rsidR="002A319A" w:rsidRDefault="002A319A" w:rsidP="00943562">
      <w:pPr>
        <w:jc w:val="both"/>
        <w:rPr>
          <w:rFonts w:ascii="Arial" w:hAnsi="Arial" w:cs="Arial"/>
        </w:rPr>
      </w:pPr>
    </w:p>
    <w:p w14:paraId="6F6ADF28" w14:textId="71FFE782" w:rsidR="002A319A" w:rsidRDefault="002A319A" w:rsidP="00943562">
      <w:pPr>
        <w:jc w:val="both"/>
        <w:rPr>
          <w:rFonts w:ascii="Arial" w:hAnsi="Arial" w:cs="Arial"/>
        </w:rPr>
      </w:pPr>
    </w:p>
    <w:p w14:paraId="01614850" w14:textId="0C1FCFB3" w:rsidR="002A319A" w:rsidRDefault="002A319A" w:rsidP="00943562">
      <w:pPr>
        <w:jc w:val="both"/>
        <w:rPr>
          <w:rFonts w:ascii="Arial" w:hAnsi="Arial" w:cs="Arial"/>
        </w:rPr>
      </w:pPr>
    </w:p>
    <w:p w14:paraId="3B6FC711" w14:textId="4A34AFA1" w:rsidR="002A319A" w:rsidRDefault="002A319A" w:rsidP="00943562">
      <w:pPr>
        <w:jc w:val="both"/>
        <w:rPr>
          <w:rFonts w:ascii="Arial" w:hAnsi="Arial" w:cs="Arial"/>
        </w:rPr>
      </w:pPr>
    </w:p>
    <w:p w14:paraId="62428A8E" w14:textId="2DCA45F9" w:rsidR="002A319A" w:rsidRDefault="002A319A" w:rsidP="00943562">
      <w:pPr>
        <w:jc w:val="both"/>
        <w:rPr>
          <w:rFonts w:ascii="Arial" w:hAnsi="Arial" w:cs="Arial"/>
        </w:rPr>
      </w:pPr>
    </w:p>
    <w:p w14:paraId="43EB39DF" w14:textId="321806BD" w:rsidR="002A319A" w:rsidRDefault="002A319A" w:rsidP="00943562">
      <w:pPr>
        <w:jc w:val="both"/>
        <w:rPr>
          <w:rFonts w:ascii="Arial" w:hAnsi="Arial" w:cs="Arial"/>
        </w:rPr>
      </w:pPr>
    </w:p>
    <w:p w14:paraId="5EC75B9F" w14:textId="6516310E" w:rsidR="002A319A" w:rsidRDefault="002A319A" w:rsidP="00943562">
      <w:pPr>
        <w:jc w:val="both"/>
        <w:rPr>
          <w:rFonts w:ascii="Arial" w:hAnsi="Arial" w:cs="Arial"/>
        </w:rPr>
      </w:pPr>
    </w:p>
    <w:p w14:paraId="1F64CD0A" w14:textId="77777777" w:rsidR="00616A18" w:rsidRDefault="00616A18" w:rsidP="00943562">
      <w:pPr>
        <w:jc w:val="both"/>
        <w:rPr>
          <w:rFonts w:ascii="Arial" w:hAnsi="Arial" w:cs="Arial"/>
        </w:rPr>
      </w:pPr>
    </w:p>
    <w:p w14:paraId="212DD5FF" w14:textId="76774A0F" w:rsidR="002A319A" w:rsidRDefault="002A319A" w:rsidP="00943562">
      <w:pPr>
        <w:jc w:val="both"/>
        <w:rPr>
          <w:rFonts w:ascii="Arial" w:hAnsi="Arial" w:cs="Arial"/>
        </w:rPr>
      </w:pPr>
    </w:p>
    <w:p w14:paraId="59612B04" w14:textId="7FBC252C" w:rsidR="002A319A" w:rsidRDefault="002A319A" w:rsidP="00943562">
      <w:pPr>
        <w:jc w:val="both"/>
        <w:rPr>
          <w:rFonts w:ascii="Arial" w:hAnsi="Arial" w:cs="Arial"/>
        </w:rPr>
      </w:pPr>
    </w:p>
    <w:p w14:paraId="6FEAF853" w14:textId="77777777" w:rsidR="002A319A" w:rsidRDefault="002A319A" w:rsidP="00943562">
      <w:pPr>
        <w:jc w:val="both"/>
        <w:rPr>
          <w:rFonts w:ascii="Arial" w:hAnsi="Arial" w:cs="Arial"/>
        </w:rPr>
      </w:pPr>
    </w:p>
    <w:p w14:paraId="2D2CB62F" w14:textId="77777777" w:rsidR="00943562" w:rsidRPr="00943562" w:rsidRDefault="00943562" w:rsidP="00943562">
      <w:pPr>
        <w:jc w:val="both"/>
        <w:rPr>
          <w:rFonts w:ascii="Arial" w:hAnsi="Arial" w:cs="Arial"/>
        </w:rPr>
      </w:pPr>
    </w:p>
    <w:p w14:paraId="2755EE89" w14:textId="77777777" w:rsidR="00B37DD8" w:rsidRPr="00B37DD8" w:rsidRDefault="00943562" w:rsidP="00B37DD8">
      <w:pPr>
        <w:jc w:val="both"/>
        <w:rPr>
          <w:rFonts w:ascii="Arial" w:hAnsi="Arial" w:cs="Arial"/>
          <w:b/>
        </w:rPr>
      </w:pPr>
      <w:r w:rsidRPr="00943562">
        <w:rPr>
          <w:rFonts w:ascii="Arial" w:hAnsi="Arial" w:cs="Arial"/>
          <w:b/>
        </w:rPr>
        <w:t>REFERENCES</w:t>
      </w:r>
    </w:p>
    <w:p w14:paraId="26ACBFDC" w14:textId="77777777" w:rsidR="00B37DD8" w:rsidRPr="00B37DD8" w:rsidRDefault="00B37DD8" w:rsidP="00B37DD8">
      <w:pPr>
        <w:jc w:val="both"/>
        <w:rPr>
          <w:rFonts w:ascii="Arial" w:hAnsi="Arial" w:cs="Arial"/>
        </w:rPr>
      </w:pPr>
    </w:p>
    <w:p w14:paraId="4C491657" w14:textId="77777777" w:rsidR="00B37DD8" w:rsidRPr="00B37DD8" w:rsidRDefault="00B37DD8" w:rsidP="00B37DD8">
      <w:pPr>
        <w:jc w:val="both"/>
        <w:rPr>
          <w:rFonts w:ascii="Arial" w:hAnsi="Arial" w:cs="Arial"/>
        </w:rPr>
      </w:pPr>
      <w:proofErr w:type="spellStart"/>
      <w:r w:rsidRPr="00B37DD8">
        <w:rPr>
          <w:rFonts w:ascii="Arial" w:hAnsi="Arial" w:cs="Arial"/>
        </w:rPr>
        <w:t>Alaghaz</w:t>
      </w:r>
      <w:proofErr w:type="spellEnd"/>
      <w:r w:rsidRPr="00B37DD8">
        <w:rPr>
          <w:rFonts w:ascii="Arial" w:hAnsi="Arial" w:cs="Arial"/>
        </w:rPr>
        <w:t>, A. M. A., Ammar, R. A. A., &amp; El-</w:t>
      </w:r>
      <w:proofErr w:type="spellStart"/>
      <w:r w:rsidRPr="00B37DD8">
        <w:rPr>
          <w:rFonts w:ascii="Arial" w:hAnsi="Arial" w:cs="Arial"/>
        </w:rPr>
        <w:t>Ghamry</w:t>
      </w:r>
      <w:proofErr w:type="spellEnd"/>
      <w:r w:rsidRPr="00B37DD8">
        <w:rPr>
          <w:rFonts w:ascii="Arial" w:hAnsi="Arial" w:cs="Arial"/>
        </w:rPr>
        <w:t>, H. A. (2013). Synthesis, characterization, and biological studies of Schiff base metal complexes derived from pyrazolone derivatives. Journal of Molecular Structure, 1049, 326–336. https://doi.org/10.1016/j.molstruc.2013.06.019</w:t>
      </w:r>
    </w:p>
    <w:p w14:paraId="2AEAE305" w14:textId="77777777" w:rsidR="00B37DD8" w:rsidRPr="00B37DD8" w:rsidRDefault="00B37DD8" w:rsidP="00B37DD8">
      <w:pPr>
        <w:jc w:val="both"/>
        <w:rPr>
          <w:rFonts w:ascii="Arial" w:hAnsi="Arial" w:cs="Arial"/>
        </w:rPr>
      </w:pPr>
    </w:p>
    <w:p w14:paraId="10140160" w14:textId="77777777" w:rsidR="00B37DD8" w:rsidRPr="00B37DD8" w:rsidRDefault="00B37DD8" w:rsidP="00B37DD8">
      <w:pPr>
        <w:jc w:val="both"/>
        <w:rPr>
          <w:rFonts w:ascii="Arial" w:hAnsi="Arial" w:cs="Arial"/>
        </w:rPr>
      </w:pPr>
      <w:r w:rsidRPr="00B37DD8">
        <w:rPr>
          <w:rFonts w:ascii="Arial" w:hAnsi="Arial" w:cs="Arial"/>
        </w:rPr>
        <w:t>Ali, M., Khan, M. S., &amp; Ahmed, A. (2020). Synthesis, characterization and biological evaluation of metal complexes derived from Schiff bases. Journal of Coordination Chemistry, 73(5), 651–662. https://doi.org/10.1080/00958972.2020.1719443</w:t>
      </w:r>
    </w:p>
    <w:p w14:paraId="6A856915" w14:textId="77777777" w:rsidR="00B37DD8" w:rsidRPr="00B37DD8" w:rsidRDefault="00B37DD8" w:rsidP="00B37DD8">
      <w:pPr>
        <w:jc w:val="both"/>
        <w:rPr>
          <w:rFonts w:ascii="Arial" w:hAnsi="Arial" w:cs="Arial"/>
        </w:rPr>
      </w:pPr>
    </w:p>
    <w:p w14:paraId="19CE14D5" w14:textId="2D427C6A" w:rsidR="006F2154" w:rsidRDefault="006F2154" w:rsidP="00B37DD8">
      <w:pPr>
        <w:jc w:val="both"/>
      </w:pPr>
      <w:proofErr w:type="spellStart"/>
      <w:r>
        <w:t>Ceramella</w:t>
      </w:r>
      <w:proofErr w:type="spellEnd"/>
      <w:r>
        <w:t xml:space="preserve">, J., </w:t>
      </w:r>
      <w:proofErr w:type="spellStart"/>
      <w:r>
        <w:t>Iacopetta</w:t>
      </w:r>
      <w:proofErr w:type="spellEnd"/>
      <w:r>
        <w:t xml:space="preserve">, D., Catalano, A., Cirillo, F., </w:t>
      </w:r>
      <w:proofErr w:type="spellStart"/>
      <w:r>
        <w:t>Lappano</w:t>
      </w:r>
      <w:proofErr w:type="spellEnd"/>
      <w:r>
        <w:t xml:space="preserve">, R., &amp; </w:t>
      </w:r>
      <w:proofErr w:type="spellStart"/>
      <w:r>
        <w:t>Sinicropi</w:t>
      </w:r>
      <w:proofErr w:type="spellEnd"/>
      <w:r>
        <w:t xml:space="preserve">, M. S. (2022). A review on the antimicrobial activity of Schiff bases: Data collection and recent studies. </w:t>
      </w:r>
      <w:r>
        <w:rPr>
          <w:rStyle w:val="Emphasis"/>
        </w:rPr>
        <w:t>Antibiotics, 11</w:t>
      </w:r>
      <w:r>
        <w:t xml:space="preserve">(2), 191. </w:t>
      </w:r>
      <w:hyperlink r:id="rId30" w:history="1">
        <w:r w:rsidR="001471D9" w:rsidRPr="001471D9">
          <w:rPr>
            <w:rStyle w:val="Hyperlink"/>
            <w:color w:val="auto"/>
          </w:rPr>
          <w:t>https://doi.org/10.3390/antibiotics11020191</w:t>
        </w:r>
      </w:hyperlink>
    </w:p>
    <w:p w14:paraId="002F2B02" w14:textId="77777777" w:rsidR="001471D9" w:rsidRDefault="001471D9" w:rsidP="00B37DD8">
      <w:pPr>
        <w:jc w:val="both"/>
        <w:rPr>
          <w:rFonts w:ascii="Arial" w:hAnsi="Arial" w:cs="Arial"/>
        </w:rPr>
      </w:pPr>
    </w:p>
    <w:p w14:paraId="1B1D4716" w14:textId="3EA9F94F" w:rsidR="00B37DD8" w:rsidRPr="00B37DD8" w:rsidRDefault="00B37DD8" w:rsidP="00B37DD8">
      <w:pPr>
        <w:jc w:val="both"/>
        <w:rPr>
          <w:rFonts w:ascii="Arial" w:hAnsi="Arial" w:cs="Arial"/>
        </w:rPr>
      </w:pPr>
      <w:r w:rsidRPr="00B37DD8">
        <w:rPr>
          <w:rFonts w:ascii="Arial" w:hAnsi="Arial" w:cs="Arial"/>
        </w:rPr>
        <w:t>Clinical and Laboratory Standards Institute (CLSI). (2020). Performance standards for antimicrobial susceptibility testing (30th ed.). CLSI document M100.</w:t>
      </w:r>
    </w:p>
    <w:p w14:paraId="44DD6F9F" w14:textId="77777777" w:rsidR="00B37DD8" w:rsidRPr="00B37DD8" w:rsidRDefault="00B37DD8" w:rsidP="00B37DD8">
      <w:pPr>
        <w:jc w:val="both"/>
        <w:rPr>
          <w:rFonts w:ascii="Arial" w:hAnsi="Arial" w:cs="Arial"/>
        </w:rPr>
      </w:pPr>
    </w:p>
    <w:p w14:paraId="7E100924" w14:textId="77777777" w:rsidR="00B37DD8" w:rsidRPr="00B37DD8" w:rsidRDefault="00B37DD8" w:rsidP="00B37DD8">
      <w:pPr>
        <w:jc w:val="both"/>
        <w:rPr>
          <w:rFonts w:ascii="Arial" w:hAnsi="Arial" w:cs="Arial"/>
        </w:rPr>
      </w:pPr>
      <w:r w:rsidRPr="00B37DD8">
        <w:rPr>
          <w:rFonts w:ascii="Arial" w:hAnsi="Arial" w:cs="Arial"/>
        </w:rPr>
        <w:t>Furniss, B. S., Hannaford, A. J., Smith, P. W. G., &amp; Tatchell, A. R. (1989). Vogel’s textbook of practical organic chemistry (5th ed., p. 1150).</w:t>
      </w:r>
    </w:p>
    <w:p w14:paraId="7BDF45B8" w14:textId="77777777" w:rsidR="00B37DD8" w:rsidRPr="00B37DD8" w:rsidRDefault="00B37DD8" w:rsidP="00B37DD8">
      <w:pPr>
        <w:jc w:val="both"/>
        <w:rPr>
          <w:rFonts w:ascii="Arial" w:hAnsi="Arial" w:cs="Arial"/>
        </w:rPr>
      </w:pPr>
    </w:p>
    <w:p w14:paraId="3F82AA7E" w14:textId="77777777" w:rsidR="00B37DD8" w:rsidRPr="00B37DD8" w:rsidRDefault="00B37DD8" w:rsidP="00B37DD8">
      <w:pPr>
        <w:jc w:val="both"/>
        <w:rPr>
          <w:rFonts w:ascii="Arial" w:hAnsi="Arial" w:cs="Arial"/>
        </w:rPr>
      </w:pPr>
      <w:proofErr w:type="spellStart"/>
      <w:r w:rsidRPr="00B37DD8">
        <w:rPr>
          <w:rFonts w:ascii="Arial" w:hAnsi="Arial" w:cs="Arial"/>
        </w:rPr>
        <w:t>Housecroft</w:t>
      </w:r>
      <w:proofErr w:type="spellEnd"/>
      <w:r w:rsidRPr="00B37DD8">
        <w:rPr>
          <w:rFonts w:ascii="Arial" w:hAnsi="Arial" w:cs="Arial"/>
        </w:rPr>
        <w:t>, C. E., &amp; Sharpe, A. G. (2012). Inorganic chemistry (4th ed.). Pearson.</w:t>
      </w:r>
    </w:p>
    <w:p w14:paraId="12D366FD" w14:textId="77777777" w:rsidR="00B37DD8" w:rsidRPr="00B37DD8" w:rsidRDefault="00B37DD8" w:rsidP="00B37DD8">
      <w:pPr>
        <w:jc w:val="both"/>
        <w:rPr>
          <w:rFonts w:ascii="Arial" w:hAnsi="Arial" w:cs="Arial"/>
        </w:rPr>
      </w:pPr>
    </w:p>
    <w:p w14:paraId="5322A8C3" w14:textId="1C2DFE14" w:rsidR="00B37DD8" w:rsidRDefault="00B37DD8" w:rsidP="00B37DD8">
      <w:pPr>
        <w:jc w:val="both"/>
        <w:rPr>
          <w:rFonts w:ascii="Arial" w:hAnsi="Arial" w:cs="Arial"/>
        </w:rPr>
      </w:pPr>
      <w:r w:rsidRPr="00B37DD8">
        <w:rPr>
          <w:rFonts w:ascii="Arial" w:hAnsi="Arial" w:cs="Arial"/>
        </w:rPr>
        <w:t>Hung, W., &amp; Lin, C. (2009). Preparation, characterization, and catalytic studies of magnesium complexes supported by NNO-tridentate Schiff-base ligands. Inorganic Chemistry, 48(2), 728–734.</w:t>
      </w:r>
    </w:p>
    <w:p w14:paraId="2B78FC7D" w14:textId="5B7B1C3A" w:rsidR="009E297E" w:rsidRDefault="009E297E" w:rsidP="00B37DD8">
      <w:pPr>
        <w:jc w:val="both"/>
        <w:rPr>
          <w:rFonts w:ascii="Arial" w:hAnsi="Arial" w:cs="Arial"/>
        </w:rPr>
      </w:pPr>
    </w:p>
    <w:p w14:paraId="1CF6CE97" w14:textId="49788938" w:rsidR="009E297E" w:rsidRPr="00B37DD8" w:rsidRDefault="009E297E" w:rsidP="00B37DD8">
      <w:pPr>
        <w:jc w:val="both"/>
        <w:rPr>
          <w:rFonts w:ascii="Arial" w:hAnsi="Arial" w:cs="Arial"/>
        </w:rPr>
      </w:pPr>
      <w:proofErr w:type="spellStart"/>
      <w:r>
        <w:t>Jayarajan</w:t>
      </w:r>
      <w:proofErr w:type="spellEnd"/>
      <w:r>
        <w:t xml:space="preserve">, R., Vasuki, G., &amp; Rao, P. S. (2010). </w:t>
      </w:r>
      <w:r>
        <w:rPr>
          <w:rStyle w:val="Emphasis"/>
        </w:rPr>
        <w:t xml:space="preserve">Synthesis and antimicrobial studies of tridentate Schiff base ligands with </w:t>
      </w:r>
      <w:proofErr w:type="spellStart"/>
      <w:r>
        <w:rPr>
          <w:rStyle w:val="Emphasis"/>
        </w:rPr>
        <w:t>pyrazolone</w:t>
      </w:r>
      <w:proofErr w:type="spellEnd"/>
      <w:r>
        <w:rPr>
          <w:rStyle w:val="Emphasis"/>
        </w:rPr>
        <w:t xml:space="preserve"> moiety and their metal complexes.</w:t>
      </w:r>
      <w:r>
        <w:t xml:space="preserve"> </w:t>
      </w:r>
      <w:r>
        <w:rPr>
          <w:rStyle w:val="Emphasis"/>
        </w:rPr>
        <w:t>Organic Chemistry International</w:t>
      </w:r>
      <w:r>
        <w:t xml:space="preserve">, </w:t>
      </w:r>
      <w:r>
        <w:rPr>
          <w:rStyle w:val="Emphasis"/>
        </w:rPr>
        <w:t>2010</w:t>
      </w:r>
      <w:r>
        <w:t>, Article 648589. https://doi.org/10.1155/2010/648589</w:t>
      </w:r>
    </w:p>
    <w:p w14:paraId="73B12B29" w14:textId="77777777" w:rsidR="00B37DD8" w:rsidRPr="00B37DD8" w:rsidRDefault="00B37DD8" w:rsidP="00B37DD8">
      <w:pPr>
        <w:jc w:val="both"/>
        <w:rPr>
          <w:rFonts w:ascii="Arial" w:hAnsi="Arial" w:cs="Arial"/>
        </w:rPr>
      </w:pPr>
    </w:p>
    <w:p w14:paraId="6ED1BA6E" w14:textId="77777777" w:rsidR="00B37DD8" w:rsidRPr="00B37DD8" w:rsidRDefault="00B37DD8" w:rsidP="00B37DD8">
      <w:pPr>
        <w:jc w:val="both"/>
        <w:rPr>
          <w:rFonts w:ascii="Arial" w:hAnsi="Arial" w:cs="Arial"/>
        </w:rPr>
      </w:pPr>
      <w:r w:rsidRPr="00B37DD8">
        <w:rPr>
          <w:rFonts w:ascii="Arial" w:hAnsi="Arial" w:cs="Arial"/>
        </w:rPr>
        <w:t>Jensen, B. S. (1959). The synthesis of 1-phenyl-3-methyl-4-acyl pyrazol-5-ones. Acta Chemica Scandinavica, 13(8), 1668–1670.</w:t>
      </w:r>
    </w:p>
    <w:p w14:paraId="26DE6DEC" w14:textId="77777777" w:rsidR="00B37DD8" w:rsidRPr="00B37DD8" w:rsidRDefault="00B37DD8" w:rsidP="00B37DD8">
      <w:pPr>
        <w:jc w:val="both"/>
        <w:rPr>
          <w:rFonts w:ascii="Arial" w:hAnsi="Arial" w:cs="Arial"/>
        </w:rPr>
      </w:pPr>
    </w:p>
    <w:p w14:paraId="3E2BC20A" w14:textId="77777777" w:rsidR="00B37DD8" w:rsidRPr="00B37DD8" w:rsidRDefault="00B37DD8" w:rsidP="00B37DD8">
      <w:pPr>
        <w:jc w:val="both"/>
        <w:rPr>
          <w:rFonts w:ascii="Arial" w:hAnsi="Arial" w:cs="Arial"/>
        </w:rPr>
      </w:pPr>
      <w:r w:rsidRPr="00B37DD8">
        <w:rPr>
          <w:rFonts w:ascii="Arial" w:hAnsi="Arial" w:cs="Arial"/>
        </w:rPr>
        <w:t>Lever, A. B. P. (1984). Inorganic electronic spectroscopy (2nd ed.). Elsevier.</w:t>
      </w:r>
    </w:p>
    <w:p w14:paraId="2FBFC22A" w14:textId="77777777" w:rsidR="00B37DD8" w:rsidRPr="00B37DD8" w:rsidRDefault="00B37DD8" w:rsidP="00B37DD8">
      <w:pPr>
        <w:jc w:val="both"/>
        <w:rPr>
          <w:rFonts w:ascii="Arial" w:hAnsi="Arial" w:cs="Arial"/>
        </w:rPr>
      </w:pPr>
    </w:p>
    <w:p w14:paraId="6A889880" w14:textId="77777777" w:rsidR="00B37DD8" w:rsidRPr="00B37DD8" w:rsidRDefault="00B37DD8" w:rsidP="00B37DD8">
      <w:pPr>
        <w:jc w:val="both"/>
        <w:rPr>
          <w:rFonts w:ascii="Arial" w:hAnsi="Arial" w:cs="Arial"/>
        </w:rPr>
      </w:pPr>
      <w:r w:rsidRPr="00B37DD8">
        <w:rPr>
          <w:rFonts w:ascii="Arial" w:hAnsi="Arial" w:cs="Arial"/>
        </w:rPr>
        <w:t xml:space="preserve">Marchetti, F., </w:t>
      </w:r>
      <w:proofErr w:type="spellStart"/>
      <w:r w:rsidRPr="00B37DD8">
        <w:rPr>
          <w:rFonts w:ascii="Arial" w:hAnsi="Arial" w:cs="Arial"/>
        </w:rPr>
        <w:t>Pettinari</w:t>
      </w:r>
      <w:proofErr w:type="spellEnd"/>
      <w:r w:rsidRPr="00B37DD8">
        <w:rPr>
          <w:rFonts w:ascii="Arial" w:hAnsi="Arial" w:cs="Arial"/>
        </w:rPr>
        <w:t xml:space="preserve">, C., Di Nicola, C., Tombesi, A., &amp; </w:t>
      </w:r>
      <w:proofErr w:type="spellStart"/>
      <w:r w:rsidRPr="00B37DD8">
        <w:rPr>
          <w:rFonts w:ascii="Arial" w:hAnsi="Arial" w:cs="Arial"/>
        </w:rPr>
        <w:t>Pettinari</w:t>
      </w:r>
      <w:proofErr w:type="spellEnd"/>
      <w:r w:rsidRPr="00B37DD8">
        <w:rPr>
          <w:rFonts w:ascii="Arial" w:hAnsi="Arial" w:cs="Arial"/>
        </w:rPr>
        <w:t>, R. (2019). Coordination chemistry of pyrazolone-based ligands and applications of their metal complexes. Coordination Chemistry Reviews, 401, 213069.</w:t>
      </w:r>
    </w:p>
    <w:p w14:paraId="154F5F23" w14:textId="77777777" w:rsidR="00B37DD8" w:rsidRPr="00B37DD8" w:rsidRDefault="00B37DD8" w:rsidP="00B37DD8">
      <w:pPr>
        <w:jc w:val="both"/>
        <w:rPr>
          <w:rFonts w:ascii="Arial" w:hAnsi="Arial" w:cs="Arial"/>
        </w:rPr>
      </w:pPr>
    </w:p>
    <w:p w14:paraId="21018620" w14:textId="77777777" w:rsidR="00B37DD8" w:rsidRPr="00B37DD8" w:rsidRDefault="00B37DD8" w:rsidP="00B37DD8">
      <w:pPr>
        <w:jc w:val="both"/>
        <w:rPr>
          <w:rFonts w:ascii="Arial" w:hAnsi="Arial" w:cs="Arial"/>
        </w:rPr>
      </w:pPr>
      <w:r w:rsidRPr="00B37DD8">
        <w:rPr>
          <w:rFonts w:ascii="Arial" w:hAnsi="Arial" w:cs="Arial"/>
        </w:rPr>
        <w:t>Nakamoto, K. (2009). Infrared and Raman spectra of inorganic and coordination compounds: Part B—Applications in coordination, organometallic, and bioinorganic chemistry (6th ed.). John Wiley &amp; Sons.</w:t>
      </w:r>
    </w:p>
    <w:p w14:paraId="52834D3F" w14:textId="77777777" w:rsidR="00B37DD8" w:rsidRPr="00B37DD8" w:rsidRDefault="00B37DD8" w:rsidP="00B37DD8">
      <w:pPr>
        <w:jc w:val="both"/>
        <w:rPr>
          <w:rFonts w:ascii="Arial" w:hAnsi="Arial" w:cs="Arial"/>
        </w:rPr>
      </w:pPr>
    </w:p>
    <w:p w14:paraId="123738A4" w14:textId="77777777" w:rsidR="00B37DD8" w:rsidRPr="00B37DD8" w:rsidRDefault="00B37DD8" w:rsidP="00B37DD8">
      <w:pPr>
        <w:jc w:val="both"/>
        <w:rPr>
          <w:rFonts w:ascii="Arial" w:hAnsi="Arial" w:cs="Arial"/>
        </w:rPr>
      </w:pPr>
      <w:r w:rsidRPr="00B37DD8">
        <w:rPr>
          <w:rFonts w:ascii="Arial" w:hAnsi="Arial" w:cs="Arial"/>
        </w:rPr>
        <w:t>National Center for Biotechnology Information (NCBI). (2024). PubChem Compound Summary for CID 24749, 3-methyl-1-phenyl-pyrazol-5-one. https://pubchem.ncbi.nlm.nih.gov/compound/24749</w:t>
      </w:r>
    </w:p>
    <w:p w14:paraId="6B849B61" w14:textId="77777777" w:rsidR="00B37DD8" w:rsidRPr="00B37DD8" w:rsidRDefault="00B37DD8" w:rsidP="00B37DD8">
      <w:pPr>
        <w:jc w:val="both"/>
        <w:rPr>
          <w:rFonts w:ascii="Arial" w:hAnsi="Arial" w:cs="Arial"/>
        </w:rPr>
      </w:pPr>
    </w:p>
    <w:p w14:paraId="5949D418" w14:textId="77777777" w:rsidR="00B37DD8" w:rsidRPr="00B37DD8" w:rsidRDefault="00B37DD8" w:rsidP="00B37DD8">
      <w:pPr>
        <w:jc w:val="both"/>
        <w:rPr>
          <w:rFonts w:ascii="Arial" w:hAnsi="Arial" w:cs="Arial"/>
        </w:rPr>
      </w:pPr>
      <w:proofErr w:type="spellStart"/>
      <w:r w:rsidRPr="00B37DD8">
        <w:rPr>
          <w:rFonts w:ascii="Arial" w:hAnsi="Arial" w:cs="Arial"/>
        </w:rPr>
        <w:t>Ogbuagu</w:t>
      </w:r>
      <w:proofErr w:type="spellEnd"/>
      <w:r w:rsidRPr="00B37DD8">
        <w:rPr>
          <w:rFonts w:ascii="Arial" w:hAnsi="Arial" w:cs="Arial"/>
        </w:rPr>
        <w:t xml:space="preserve">, E. O., </w:t>
      </w:r>
      <w:proofErr w:type="spellStart"/>
      <w:r w:rsidRPr="00B37DD8">
        <w:rPr>
          <w:rFonts w:ascii="Arial" w:hAnsi="Arial" w:cs="Arial"/>
        </w:rPr>
        <w:t>Ogwuegbu</w:t>
      </w:r>
      <w:proofErr w:type="spellEnd"/>
      <w:r w:rsidRPr="00B37DD8">
        <w:rPr>
          <w:rFonts w:ascii="Arial" w:hAnsi="Arial" w:cs="Arial"/>
        </w:rPr>
        <w:t xml:space="preserve">, M. O. C., </w:t>
      </w:r>
      <w:proofErr w:type="spellStart"/>
      <w:r w:rsidRPr="00B37DD8">
        <w:rPr>
          <w:rFonts w:ascii="Arial" w:hAnsi="Arial" w:cs="Arial"/>
        </w:rPr>
        <w:t>Onyedika</w:t>
      </w:r>
      <w:proofErr w:type="spellEnd"/>
      <w:r w:rsidRPr="00B37DD8">
        <w:rPr>
          <w:rFonts w:ascii="Arial" w:hAnsi="Arial" w:cs="Arial"/>
        </w:rPr>
        <w:t xml:space="preserve">, O. G., </w:t>
      </w:r>
      <w:proofErr w:type="spellStart"/>
      <w:r w:rsidRPr="00B37DD8">
        <w:rPr>
          <w:rFonts w:ascii="Arial" w:hAnsi="Arial" w:cs="Arial"/>
        </w:rPr>
        <w:t>Akanazu</w:t>
      </w:r>
      <w:proofErr w:type="spellEnd"/>
      <w:r w:rsidRPr="00B37DD8">
        <w:rPr>
          <w:rFonts w:ascii="Arial" w:hAnsi="Arial" w:cs="Arial"/>
        </w:rPr>
        <w:t xml:space="preserve">, G. O., &amp; </w:t>
      </w:r>
      <w:proofErr w:type="spellStart"/>
      <w:r w:rsidRPr="00B37DD8">
        <w:rPr>
          <w:rFonts w:ascii="Arial" w:hAnsi="Arial" w:cs="Arial"/>
        </w:rPr>
        <w:t>Isemede</w:t>
      </w:r>
      <w:proofErr w:type="spellEnd"/>
      <w:r w:rsidRPr="00B37DD8">
        <w:rPr>
          <w:rFonts w:ascii="Arial" w:hAnsi="Arial" w:cs="Arial"/>
        </w:rPr>
        <w:t>, A. (2021). Synthesis and characterization of zinc (II) complex of 1,10-phenanthroline. SCVJ, 2(2), 148–152.</w:t>
      </w:r>
    </w:p>
    <w:p w14:paraId="005A804D" w14:textId="77777777" w:rsidR="00B37DD8" w:rsidRPr="00B37DD8" w:rsidRDefault="00B37DD8" w:rsidP="00B37DD8">
      <w:pPr>
        <w:jc w:val="both"/>
        <w:rPr>
          <w:rFonts w:ascii="Arial" w:hAnsi="Arial" w:cs="Arial"/>
        </w:rPr>
      </w:pPr>
    </w:p>
    <w:p w14:paraId="2AF8CCCF" w14:textId="77777777" w:rsidR="00B37DD8" w:rsidRPr="00B37DD8" w:rsidRDefault="00B37DD8" w:rsidP="00B37DD8">
      <w:pPr>
        <w:jc w:val="both"/>
        <w:rPr>
          <w:rFonts w:ascii="Arial" w:hAnsi="Arial" w:cs="Arial"/>
        </w:rPr>
      </w:pPr>
      <w:r w:rsidRPr="00B37DD8">
        <w:rPr>
          <w:rFonts w:ascii="Arial" w:hAnsi="Arial" w:cs="Arial"/>
        </w:rPr>
        <w:t xml:space="preserve">Parmar, N., </w:t>
      </w:r>
      <w:proofErr w:type="spellStart"/>
      <w:r w:rsidRPr="00B37DD8">
        <w:rPr>
          <w:rFonts w:ascii="Arial" w:hAnsi="Arial" w:cs="Arial"/>
        </w:rPr>
        <w:t>Teraiya</w:t>
      </w:r>
      <w:proofErr w:type="spellEnd"/>
      <w:r w:rsidRPr="00B37DD8">
        <w:rPr>
          <w:rFonts w:ascii="Arial" w:hAnsi="Arial" w:cs="Arial"/>
        </w:rPr>
        <w:t xml:space="preserve">, S., Patel, R., Barad, H., </w:t>
      </w:r>
      <w:proofErr w:type="spellStart"/>
      <w:r w:rsidRPr="00B37DD8">
        <w:rPr>
          <w:rFonts w:ascii="Arial" w:hAnsi="Arial" w:cs="Arial"/>
        </w:rPr>
        <w:t>Jajda</w:t>
      </w:r>
      <w:proofErr w:type="spellEnd"/>
      <w:r w:rsidRPr="00B37DD8">
        <w:rPr>
          <w:rFonts w:ascii="Arial" w:hAnsi="Arial" w:cs="Arial"/>
        </w:rPr>
        <w:t>, H., &amp; Thakkar, V. (2015). Synthesis, antimicrobial and antioxidant activities of some 5-pyrazolone based Schiff bases. Journal of Saudi Chemical Society, 19, 36–41.</w:t>
      </w:r>
    </w:p>
    <w:p w14:paraId="25D5FBF1" w14:textId="77777777" w:rsidR="00B37DD8" w:rsidRPr="00B37DD8" w:rsidRDefault="00B37DD8" w:rsidP="00B37DD8">
      <w:pPr>
        <w:jc w:val="both"/>
        <w:rPr>
          <w:rFonts w:ascii="Arial" w:hAnsi="Arial" w:cs="Arial"/>
        </w:rPr>
      </w:pPr>
    </w:p>
    <w:p w14:paraId="1D2F0D24" w14:textId="77777777" w:rsidR="00B37DD8" w:rsidRPr="00B37DD8" w:rsidRDefault="00B37DD8" w:rsidP="00B37DD8">
      <w:pPr>
        <w:jc w:val="both"/>
        <w:rPr>
          <w:rFonts w:ascii="Arial" w:hAnsi="Arial" w:cs="Arial"/>
        </w:rPr>
      </w:pPr>
      <w:r w:rsidRPr="00B37DD8">
        <w:rPr>
          <w:rFonts w:ascii="Arial" w:hAnsi="Arial" w:cs="Arial"/>
        </w:rPr>
        <w:t xml:space="preserve">Patel, D. R., Joshi, K. N., &amp; Rathod, S. B. (2021). Antifungal and antibacterial studies of </w:t>
      </w:r>
      <w:proofErr w:type="gramStart"/>
      <w:r w:rsidRPr="00B37DD8">
        <w:rPr>
          <w:rFonts w:ascii="Arial" w:hAnsi="Arial" w:cs="Arial"/>
        </w:rPr>
        <w:t>Co(</w:t>
      </w:r>
      <w:proofErr w:type="gramEnd"/>
      <w:r w:rsidRPr="00B37DD8">
        <w:rPr>
          <w:rFonts w:ascii="Arial" w:hAnsi="Arial" w:cs="Arial"/>
        </w:rPr>
        <w:t xml:space="preserve">II), Ni(II), and Cu(II) complexes derived from Schiff base ligands. </w:t>
      </w:r>
      <w:proofErr w:type="spellStart"/>
      <w:r w:rsidRPr="00B37DD8">
        <w:rPr>
          <w:rFonts w:ascii="Arial" w:hAnsi="Arial" w:cs="Arial"/>
        </w:rPr>
        <w:t>Spectrochimica</w:t>
      </w:r>
      <w:proofErr w:type="spellEnd"/>
      <w:r w:rsidRPr="00B37DD8">
        <w:rPr>
          <w:rFonts w:ascii="Arial" w:hAnsi="Arial" w:cs="Arial"/>
        </w:rPr>
        <w:t xml:space="preserve"> Acta Part A: Molecular and Biomolecular Spectroscopy, 245, 118929. https://doi.org/10.1016/j.saa.2020.118929</w:t>
      </w:r>
    </w:p>
    <w:p w14:paraId="3117E796" w14:textId="77777777" w:rsidR="00B37DD8" w:rsidRPr="00B37DD8" w:rsidRDefault="00B37DD8" w:rsidP="00B37DD8">
      <w:pPr>
        <w:jc w:val="both"/>
        <w:rPr>
          <w:rFonts w:ascii="Arial" w:hAnsi="Arial" w:cs="Arial"/>
        </w:rPr>
      </w:pPr>
    </w:p>
    <w:p w14:paraId="7D1C203C" w14:textId="77777777" w:rsidR="00B37DD8" w:rsidRPr="00B37DD8" w:rsidRDefault="00B37DD8" w:rsidP="00B37DD8">
      <w:pPr>
        <w:jc w:val="both"/>
        <w:rPr>
          <w:rFonts w:ascii="Arial" w:hAnsi="Arial" w:cs="Arial"/>
        </w:rPr>
      </w:pPr>
      <w:r w:rsidRPr="00B37DD8">
        <w:rPr>
          <w:rFonts w:ascii="Arial" w:hAnsi="Arial" w:cs="Arial"/>
        </w:rPr>
        <w:t>Pavia, D. L., Lampman, G. M., Kriz, G. S., &amp; Vyvyan, J. R. (2015). Introduction to spectroscopy (5th ed.). Cengage Learning.</w:t>
      </w:r>
    </w:p>
    <w:p w14:paraId="3B0D8739" w14:textId="77777777" w:rsidR="00B37DD8" w:rsidRPr="00B37DD8" w:rsidRDefault="00B37DD8" w:rsidP="00B37DD8">
      <w:pPr>
        <w:jc w:val="both"/>
        <w:rPr>
          <w:rFonts w:ascii="Arial" w:hAnsi="Arial" w:cs="Arial"/>
        </w:rPr>
      </w:pPr>
    </w:p>
    <w:p w14:paraId="11095F11" w14:textId="77777777" w:rsidR="00B37DD8" w:rsidRPr="00B37DD8" w:rsidRDefault="00B37DD8" w:rsidP="00B37DD8">
      <w:pPr>
        <w:jc w:val="both"/>
        <w:rPr>
          <w:rFonts w:ascii="Arial" w:hAnsi="Arial" w:cs="Arial"/>
        </w:rPr>
      </w:pPr>
      <w:proofErr w:type="spellStart"/>
      <w:r w:rsidRPr="00B37DD8">
        <w:rPr>
          <w:rFonts w:ascii="Arial" w:hAnsi="Arial" w:cs="Arial"/>
        </w:rPr>
        <w:t>Pettinari</w:t>
      </w:r>
      <w:proofErr w:type="spellEnd"/>
      <w:r w:rsidRPr="00B37DD8">
        <w:rPr>
          <w:rFonts w:ascii="Arial" w:hAnsi="Arial" w:cs="Arial"/>
        </w:rPr>
        <w:t xml:space="preserve">, R., Marchetti, F., Di Nicola, C., et al. (2018). Ligand design for </w:t>
      </w:r>
      <w:proofErr w:type="gramStart"/>
      <w:r w:rsidRPr="00B37DD8">
        <w:rPr>
          <w:rFonts w:ascii="Arial" w:hAnsi="Arial" w:cs="Arial"/>
        </w:rPr>
        <w:t>N,O</w:t>
      </w:r>
      <w:proofErr w:type="gramEnd"/>
      <w:r w:rsidRPr="00B37DD8">
        <w:rPr>
          <w:rFonts w:ascii="Arial" w:hAnsi="Arial" w:cs="Arial"/>
        </w:rPr>
        <w:t>- or N,N-pyrazolone-based hydrazones ruthenium(II)-arene complexes and investigation of their anticancer activity. Inorganic Chemistry, 57, 14123–14133.</w:t>
      </w:r>
    </w:p>
    <w:p w14:paraId="2F90BBFC" w14:textId="77777777" w:rsidR="00B37DD8" w:rsidRPr="00B37DD8" w:rsidRDefault="00B37DD8" w:rsidP="00B37DD8">
      <w:pPr>
        <w:jc w:val="both"/>
        <w:rPr>
          <w:rFonts w:ascii="Arial" w:hAnsi="Arial" w:cs="Arial"/>
        </w:rPr>
      </w:pPr>
    </w:p>
    <w:p w14:paraId="5E887DD9" w14:textId="77777777" w:rsidR="00B37DD8" w:rsidRPr="00B37DD8" w:rsidRDefault="00B37DD8" w:rsidP="00B37DD8">
      <w:pPr>
        <w:jc w:val="both"/>
        <w:rPr>
          <w:rFonts w:ascii="Arial" w:hAnsi="Arial" w:cs="Arial"/>
        </w:rPr>
      </w:pPr>
      <w:r w:rsidRPr="00B37DD8">
        <w:rPr>
          <w:rFonts w:ascii="Arial" w:hAnsi="Arial" w:cs="Arial"/>
        </w:rPr>
        <w:t>Poonam, G., Jitendra, K., &amp; Halve, A. K. (2015). Synthesis and biological significance of pyrazolone: A review. International Journal of Pharmaceutical Sciences and Research, 6(6), 2291–2310.</w:t>
      </w:r>
    </w:p>
    <w:p w14:paraId="3550DCBA" w14:textId="77777777" w:rsidR="00B37DD8" w:rsidRPr="00B37DD8" w:rsidRDefault="00B37DD8" w:rsidP="00B37DD8">
      <w:pPr>
        <w:jc w:val="both"/>
        <w:rPr>
          <w:rFonts w:ascii="Arial" w:hAnsi="Arial" w:cs="Arial"/>
        </w:rPr>
      </w:pPr>
    </w:p>
    <w:p w14:paraId="7A309ED0" w14:textId="77777777" w:rsidR="00B37DD8" w:rsidRPr="00B37DD8" w:rsidRDefault="00B37DD8" w:rsidP="00B37DD8">
      <w:pPr>
        <w:jc w:val="both"/>
        <w:rPr>
          <w:rFonts w:ascii="Arial" w:hAnsi="Arial" w:cs="Arial"/>
        </w:rPr>
      </w:pPr>
      <w:r w:rsidRPr="00B37DD8">
        <w:rPr>
          <w:rFonts w:ascii="Arial" w:hAnsi="Arial" w:cs="Arial"/>
        </w:rPr>
        <w:t xml:space="preserve">Przybylski, P., Huczyński, A., </w:t>
      </w:r>
      <w:proofErr w:type="spellStart"/>
      <w:r w:rsidRPr="00B37DD8">
        <w:rPr>
          <w:rFonts w:ascii="Arial" w:hAnsi="Arial" w:cs="Arial"/>
        </w:rPr>
        <w:t>Pyta</w:t>
      </w:r>
      <w:proofErr w:type="spellEnd"/>
      <w:r w:rsidRPr="00B37DD8">
        <w:rPr>
          <w:rFonts w:ascii="Arial" w:hAnsi="Arial" w:cs="Arial"/>
        </w:rPr>
        <w:t>, K., Brzeziński, B., &amp; Bartl, F. (2009). Biological properties of Schiff bases and azo derivatives of phenols. Current Organic Chemistry, 13(2), 124–148.</w:t>
      </w:r>
    </w:p>
    <w:p w14:paraId="36498A33" w14:textId="77777777" w:rsidR="00B37DD8" w:rsidRPr="00B37DD8" w:rsidRDefault="00B37DD8" w:rsidP="00B37DD8">
      <w:pPr>
        <w:jc w:val="both"/>
        <w:rPr>
          <w:rFonts w:ascii="Arial" w:hAnsi="Arial" w:cs="Arial"/>
        </w:rPr>
      </w:pPr>
    </w:p>
    <w:p w14:paraId="3E478B16" w14:textId="77777777" w:rsidR="00B37DD8" w:rsidRPr="00B37DD8" w:rsidRDefault="00B37DD8" w:rsidP="00B37DD8">
      <w:pPr>
        <w:jc w:val="both"/>
        <w:rPr>
          <w:rFonts w:ascii="Arial" w:hAnsi="Arial" w:cs="Arial"/>
        </w:rPr>
      </w:pPr>
      <w:r w:rsidRPr="00B37DD8">
        <w:rPr>
          <w:rFonts w:ascii="Arial" w:hAnsi="Arial" w:cs="Arial"/>
        </w:rPr>
        <w:t>Rainsford, K. D. (2001). Anti-inflammatory drugs in the 21st century. Subcellular Biochemistry, 35, 3–60.</w:t>
      </w:r>
    </w:p>
    <w:p w14:paraId="59AFAC8C" w14:textId="77777777" w:rsidR="00B37DD8" w:rsidRPr="00B37DD8" w:rsidRDefault="00B37DD8" w:rsidP="00B37DD8">
      <w:pPr>
        <w:jc w:val="both"/>
        <w:rPr>
          <w:rFonts w:ascii="Arial" w:hAnsi="Arial" w:cs="Arial"/>
        </w:rPr>
      </w:pPr>
    </w:p>
    <w:p w14:paraId="437B63BB" w14:textId="77777777" w:rsidR="00B37DD8" w:rsidRPr="00B37DD8" w:rsidRDefault="00B37DD8" w:rsidP="00B37DD8">
      <w:pPr>
        <w:jc w:val="both"/>
        <w:rPr>
          <w:rFonts w:ascii="Arial" w:hAnsi="Arial" w:cs="Arial"/>
        </w:rPr>
      </w:pPr>
      <w:r w:rsidRPr="00B37DD8">
        <w:rPr>
          <w:rFonts w:ascii="Arial" w:hAnsi="Arial" w:cs="Arial"/>
        </w:rPr>
        <w:t>Raj, T., Chauhan, H., &amp; Gupta, P. (2019). Structural and biological aspects of Schiff base metal complexes: A review. Applied Organometallic Chemistry, 33(6), e4881. https://doi.org/10.1002/aoc.4881</w:t>
      </w:r>
    </w:p>
    <w:p w14:paraId="2BE23AAD" w14:textId="54C81DD9" w:rsidR="00B37DD8" w:rsidRPr="00B37DD8" w:rsidRDefault="00B37DD8" w:rsidP="00B37DD8">
      <w:pPr>
        <w:jc w:val="both"/>
        <w:rPr>
          <w:rFonts w:ascii="Arial" w:hAnsi="Arial" w:cs="Arial"/>
        </w:rPr>
      </w:pPr>
    </w:p>
    <w:p w14:paraId="20F1C582" w14:textId="3B147742" w:rsidR="00B37DD8" w:rsidRDefault="00B37DD8" w:rsidP="00B37DD8">
      <w:pPr>
        <w:jc w:val="both"/>
        <w:rPr>
          <w:rFonts w:ascii="Arial" w:hAnsi="Arial" w:cs="Arial"/>
        </w:rPr>
      </w:pPr>
      <w:r w:rsidRPr="00B37DD8">
        <w:rPr>
          <w:rFonts w:ascii="Arial" w:hAnsi="Arial" w:cs="Arial"/>
        </w:rPr>
        <w:t xml:space="preserve">Sharma, P., Kumar, S., &amp; Singh, B. (2019). Synthesis, spectral characterization, and antimicrobial activity of transition metal </w:t>
      </w:r>
      <w:r w:rsidRPr="008D2388">
        <w:rPr>
          <w:rFonts w:ascii="Arial" w:hAnsi="Arial" w:cs="Arial"/>
        </w:rPr>
        <w:t xml:space="preserve">complexes with Schiff base ligands derived from 4-acylpyrazolone. </w:t>
      </w:r>
      <w:proofErr w:type="spellStart"/>
      <w:r w:rsidRPr="008D2388">
        <w:rPr>
          <w:rFonts w:ascii="Arial" w:hAnsi="Arial" w:cs="Arial"/>
        </w:rPr>
        <w:t>Inorganica</w:t>
      </w:r>
      <w:proofErr w:type="spellEnd"/>
      <w:r w:rsidRPr="008D2388">
        <w:rPr>
          <w:rFonts w:ascii="Arial" w:hAnsi="Arial" w:cs="Arial"/>
        </w:rPr>
        <w:t xml:space="preserve"> </w:t>
      </w:r>
      <w:proofErr w:type="spellStart"/>
      <w:r w:rsidRPr="008D2388">
        <w:rPr>
          <w:rFonts w:ascii="Arial" w:hAnsi="Arial" w:cs="Arial"/>
        </w:rPr>
        <w:t>Chimica</w:t>
      </w:r>
      <w:proofErr w:type="spellEnd"/>
      <w:r w:rsidRPr="008D2388">
        <w:rPr>
          <w:rFonts w:ascii="Arial" w:hAnsi="Arial" w:cs="Arial"/>
        </w:rPr>
        <w:t xml:space="preserve"> Acta, 496, 119037. </w:t>
      </w:r>
      <w:hyperlink r:id="rId31" w:history="1">
        <w:r w:rsidR="00A95131" w:rsidRPr="008D2388">
          <w:rPr>
            <w:rStyle w:val="Hyperlink"/>
            <w:rFonts w:ascii="Arial" w:hAnsi="Arial" w:cs="Arial"/>
            <w:color w:val="auto"/>
          </w:rPr>
          <w:t>https://doi.org/10.1016/j.ica.2019.119037</w:t>
        </w:r>
      </w:hyperlink>
    </w:p>
    <w:p w14:paraId="71863D72" w14:textId="1B2FE5C9" w:rsidR="00A95131" w:rsidRDefault="00A95131" w:rsidP="00B37DD8">
      <w:pPr>
        <w:jc w:val="both"/>
        <w:rPr>
          <w:rFonts w:ascii="Arial" w:hAnsi="Arial" w:cs="Arial"/>
        </w:rPr>
      </w:pPr>
    </w:p>
    <w:p w14:paraId="178F1C73" w14:textId="27EFE77F" w:rsidR="00A95131" w:rsidRPr="00B37DD8" w:rsidRDefault="00A95131" w:rsidP="00B37DD8">
      <w:pPr>
        <w:jc w:val="both"/>
        <w:rPr>
          <w:rFonts w:ascii="Arial" w:hAnsi="Arial" w:cs="Arial"/>
        </w:rPr>
      </w:pPr>
      <w:r>
        <w:t xml:space="preserve">Silas, C. U., </w:t>
      </w:r>
      <w:proofErr w:type="spellStart"/>
      <w:r>
        <w:t>Ezenweke</w:t>
      </w:r>
      <w:proofErr w:type="spellEnd"/>
      <w:r>
        <w:t xml:space="preserve">, L. O., </w:t>
      </w:r>
      <w:proofErr w:type="spellStart"/>
      <w:r>
        <w:t>Ojiako</w:t>
      </w:r>
      <w:proofErr w:type="spellEnd"/>
      <w:r>
        <w:t xml:space="preserve">, E. N., &amp; </w:t>
      </w:r>
      <w:proofErr w:type="spellStart"/>
      <w:r>
        <w:t>Ebosie</w:t>
      </w:r>
      <w:proofErr w:type="spellEnd"/>
      <w:r>
        <w:t xml:space="preserve">, N. P. (2025). </w:t>
      </w:r>
      <w:r>
        <w:rPr>
          <w:rStyle w:val="Emphasis"/>
        </w:rPr>
        <w:t xml:space="preserve">Synthesis, characterization, and study of anti-microbial properties of </w:t>
      </w:r>
      <w:proofErr w:type="gramStart"/>
      <w:r>
        <w:rPr>
          <w:rStyle w:val="Emphasis"/>
        </w:rPr>
        <w:t>Fe(</w:t>
      </w:r>
      <w:proofErr w:type="gramEnd"/>
      <w:r>
        <w:rPr>
          <w:rStyle w:val="Emphasis"/>
        </w:rPr>
        <w:t xml:space="preserve">III) Schiff base complex derived from </w:t>
      </w:r>
      <w:proofErr w:type="spellStart"/>
      <w:r>
        <w:rPr>
          <w:rStyle w:val="Emphasis"/>
        </w:rPr>
        <w:t>hydrazone</w:t>
      </w:r>
      <w:proofErr w:type="spellEnd"/>
      <w:r>
        <w:rPr>
          <w:rStyle w:val="Emphasis"/>
        </w:rPr>
        <w:t xml:space="preserve"> and benzaldehyde.</w:t>
      </w:r>
      <w:r>
        <w:t xml:space="preserve"> </w:t>
      </w:r>
      <w:r>
        <w:rPr>
          <w:rStyle w:val="Emphasis"/>
        </w:rPr>
        <w:t>International Journal of Latest Technology in Engineering, Management &amp; Applied Science (IJLTEMAS), 14</w:t>
      </w:r>
      <w:r>
        <w:t>(9), 499–505. https://doi.org/10.51583/IJLTEMAS</w:t>
      </w:r>
    </w:p>
    <w:p w14:paraId="7632CAB7" w14:textId="77777777" w:rsidR="00B37DD8" w:rsidRPr="00B37DD8" w:rsidRDefault="00B37DD8" w:rsidP="00B37DD8">
      <w:pPr>
        <w:jc w:val="both"/>
        <w:rPr>
          <w:rFonts w:ascii="Arial" w:hAnsi="Arial" w:cs="Arial"/>
        </w:rPr>
      </w:pPr>
    </w:p>
    <w:p w14:paraId="1597BB0E" w14:textId="77777777" w:rsidR="00B37DD8" w:rsidRPr="00B37DD8" w:rsidRDefault="00B37DD8" w:rsidP="00B37DD8">
      <w:pPr>
        <w:jc w:val="both"/>
        <w:rPr>
          <w:rFonts w:ascii="Arial" w:hAnsi="Arial" w:cs="Arial"/>
        </w:rPr>
      </w:pPr>
      <w:r w:rsidRPr="00B37DD8">
        <w:rPr>
          <w:rFonts w:ascii="Arial" w:hAnsi="Arial" w:cs="Arial"/>
        </w:rPr>
        <w:t xml:space="preserve">Silverstein, R. M., Webster, F. X., </w:t>
      </w:r>
      <w:proofErr w:type="spellStart"/>
      <w:r w:rsidRPr="00B37DD8">
        <w:rPr>
          <w:rFonts w:ascii="Arial" w:hAnsi="Arial" w:cs="Arial"/>
        </w:rPr>
        <w:t>Kiemle</w:t>
      </w:r>
      <w:proofErr w:type="spellEnd"/>
      <w:r w:rsidRPr="00B37DD8">
        <w:rPr>
          <w:rFonts w:ascii="Arial" w:hAnsi="Arial" w:cs="Arial"/>
        </w:rPr>
        <w:t>, D. J., &amp; Bryce, D. L. (2014). Spectrometric identification of organic compounds (8th ed.). John Wiley &amp; Sons.</w:t>
      </w:r>
    </w:p>
    <w:p w14:paraId="212087CC" w14:textId="24D6A7B9" w:rsidR="00B37DD8" w:rsidRPr="00B37DD8" w:rsidRDefault="00B37DD8" w:rsidP="00B37DD8">
      <w:pPr>
        <w:jc w:val="both"/>
        <w:rPr>
          <w:rFonts w:ascii="Arial" w:hAnsi="Arial" w:cs="Arial"/>
        </w:rPr>
      </w:pPr>
    </w:p>
    <w:p w14:paraId="780651C8" w14:textId="77777777" w:rsidR="00B37DD8" w:rsidRPr="00B37DD8" w:rsidRDefault="00B37DD8" w:rsidP="00B37DD8">
      <w:pPr>
        <w:jc w:val="both"/>
        <w:rPr>
          <w:rFonts w:ascii="Arial" w:hAnsi="Arial" w:cs="Arial"/>
        </w:rPr>
      </w:pPr>
    </w:p>
    <w:p w14:paraId="257C5A19" w14:textId="77777777" w:rsidR="00B37DD8" w:rsidRPr="00B37DD8" w:rsidRDefault="00B37DD8" w:rsidP="00B37DD8">
      <w:pPr>
        <w:jc w:val="both"/>
        <w:rPr>
          <w:rFonts w:ascii="Arial" w:hAnsi="Arial" w:cs="Arial"/>
        </w:rPr>
      </w:pPr>
      <w:r w:rsidRPr="00B37DD8">
        <w:rPr>
          <w:rFonts w:ascii="Arial" w:hAnsi="Arial" w:cs="Arial"/>
        </w:rPr>
        <w:t>Socrates, G. (2010). Infrared and Raman characteristic group frequencies: Tables and charts (3rd ed.). John Wiley &amp; Sons.</w:t>
      </w:r>
    </w:p>
    <w:p w14:paraId="2E992F0D" w14:textId="77777777" w:rsidR="00B37DD8" w:rsidRPr="00B37DD8" w:rsidRDefault="00B37DD8" w:rsidP="00B37DD8">
      <w:pPr>
        <w:jc w:val="both"/>
        <w:rPr>
          <w:rFonts w:ascii="Arial" w:hAnsi="Arial" w:cs="Arial"/>
        </w:rPr>
      </w:pPr>
    </w:p>
    <w:p w14:paraId="45AEC184" w14:textId="77777777" w:rsidR="00B37DD8" w:rsidRPr="00B37DD8" w:rsidRDefault="00B37DD8" w:rsidP="00B37DD8">
      <w:pPr>
        <w:jc w:val="both"/>
        <w:rPr>
          <w:rFonts w:ascii="Arial" w:hAnsi="Arial" w:cs="Arial"/>
        </w:rPr>
      </w:pPr>
      <w:r w:rsidRPr="00B37DD8">
        <w:rPr>
          <w:rFonts w:ascii="Arial" w:hAnsi="Arial" w:cs="Arial"/>
        </w:rPr>
        <w:t>Tweedy, B. G. (1964). Plant extracts with metal ions as potential antimicrobial agents. Phytopathology, 55, 910–914.</w:t>
      </w:r>
    </w:p>
    <w:p w14:paraId="5C42BCD8" w14:textId="77777777" w:rsidR="00B37DD8" w:rsidRPr="00B37DD8" w:rsidRDefault="00B37DD8" w:rsidP="00B37DD8">
      <w:pPr>
        <w:jc w:val="both"/>
        <w:rPr>
          <w:rFonts w:ascii="Arial" w:hAnsi="Arial" w:cs="Arial"/>
        </w:rPr>
      </w:pPr>
    </w:p>
    <w:p w14:paraId="075386C9" w14:textId="77777777" w:rsidR="00B37DD8" w:rsidRPr="005077D0" w:rsidRDefault="00B37DD8" w:rsidP="00B37DD8">
      <w:pPr>
        <w:jc w:val="both"/>
        <w:rPr>
          <w:rFonts w:ascii="Arial" w:hAnsi="Arial" w:cs="Arial"/>
        </w:rPr>
      </w:pPr>
      <w:r w:rsidRPr="00B37DD8">
        <w:rPr>
          <w:rFonts w:ascii="Arial" w:hAnsi="Arial" w:cs="Arial"/>
        </w:rPr>
        <w:t>World Health Organization. (2020). Antimicrobial resistance. https://www.who.int/news-room/fact-sheets/detail/antimicrobial-resistance</w:t>
      </w:r>
    </w:p>
    <w:p w14:paraId="2A66781B" w14:textId="77777777" w:rsidR="008B459E" w:rsidRPr="002C57D2" w:rsidRDefault="008B459E" w:rsidP="005077D0">
      <w:pPr>
        <w:pStyle w:val="Body"/>
        <w:spacing w:after="0"/>
        <w:rPr>
          <w:rFonts w:ascii="Arial" w:hAnsi="Arial" w:cs="Arial"/>
        </w:rPr>
      </w:pPr>
    </w:p>
    <w:sectPr w:rsidR="008B459E" w:rsidRPr="002C57D2" w:rsidSect="00FE06D1">
      <w:headerReference w:type="even" r:id="rId32"/>
      <w:headerReference w:type="default" r:id="rId33"/>
      <w:footerReference w:type="default" r:id="rId34"/>
      <w:headerReference w:type="first" r:id="rId3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53187E" w14:textId="77777777" w:rsidR="00AB76F2" w:rsidRDefault="00AB76F2" w:rsidP="00C37E61">
      <w:r>
        <w:separator/>
      </w:r>
    </w:p>
  </w:endnote>
  <w:endnote w:type="continuationSeparator" w:id="0">
    <w:p w14:paraId="28FC5268" w14:textId="77777777" w:rsidR="00AB76F2" w:rsidRDefault="00AB76F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D9293" w14:textId="77777777" w:rsidR="001201FF" w:rsidRPr="00C37E61" w:rsidRDefault="001201F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160387" w14:textId="77777777" w:rsidR="00AB76F2" w:rsidRDefault="00AB76F2" w:rsidP="00C37E61">
      <w:r>
        <w:separator/>
      </w:r>
    </w:p>
  </w:footnote>
  <w:footnote w:type="continuationSeparator" w:id="0">
    <w:p w14:paraId="2A67AF38" w14:textId="77777777" w:rsidR="00AB76F2" w:rsidRDefault="00AB76F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77000" w14:textId="591B80A2" w:rsidR="001201FF" w:rsidRDefault="001201FF">
    <w:pPr>
      <w:pStyle w:val="Header"/>
    </w:pPr>
    <w:r>
      <w:rPr>
        <w:noProof/>
      </w:rPr>
      <w:pict w14:anchorId="514181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016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70281" w14:textId="668B0078" w:rsidR="001201FF" w:rsidRDefault="001201FF">
    <w:pPr>
      <w:pStyle w:val="Header"/>
    </w:pPr>
    <w:r>
      <w:rPr>
        <w:noProof/>
      </w:rPr>
      <w:pict w14:anchorId="747278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016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3C59B" w14:textId="606A0CBF" w:rsidR="001201FF" w:rsidRPr="00296529" w:rsidRDefault="001201FF" w:rsidP="00296529">
    <w:pPr>
      <w:ind w:left="2160"/>
      <w:jc w:val="center"/>
      <w:rPr>
        <w:rFonts w:ascii="Times New Roman" w:eastAsia="Calibri" w:hAnsi="Times New Roman"/>
        <w:i/>
        <w:sz w:val="18"/>
        <w:szCs w:val="22"/>
      </w:rPr>
    </w:pPr>
    <w:r>
      <w:rPr>
        <w:noProof/>
      </w:rPr>
      <w:pict w14:anchorId="1F7B8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016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E806CA7" w14:textId="77777777" w:rsidR="001201FF" w:rsidRPr="00296529" w:rsidRDefault="001201F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FD515FE" w14:textId="77777777" w:rsidR="001201FF" w:rsidRPr="00296529" w:rsidRDefault="001201F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CB97B28" w14:textId="77777777" w:rsidR="001201FF" w:rsidRPr="00296529" w:rsidRDefault="001201F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B664C2" w14:textId="77777777" w:rsidR="001201FF" w:rsidRDefault="001201F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A4414EE" w14:textId="77777777" w:rsidR="001201FF" w:rsidRDefault="001201F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0E3DFFB" w14:textId="77777777" w:rsidR="001201FF" w:rsidRDefault="001201F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24E4" w14:textId="2A394339" w:rsidR="001201FF" w:rsidRDefault="001201FF">
    <w:pPr>
      <w:pStyle w:val="Header"/>
    </w:pPr>
    <w:r>
      <w:rPr>
        <w:noProof/>
      </w:rPr>
      <w:pict w14:anchorId="746A39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01645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181EF8" w14:textId="16D3F9FD" w:rsidR="001201FF" w:rsidRDefault="001201FF">
    <w:pPr>
      <w:pStyle w:val="Header"/>
    </w:pPr>
    <w:r>
      <w:rPr>
        <w:noProof/>
      </w:rPr>
      <w:pict w14:anchorId="1750EE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01645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C5FF9" w14:textId="11D63514" w:rsidR="001201FF" w:rsidRDefault="001201FF">
    <w:pPr>
      <w:pStyle w:val="Header"/>
    </w:pPr>
    <w:r>
      <w:rPr>
        <w:noProof/>
      </w:rPr>
      <w:pict w14:anchorId="3846DE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701645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0MDI1MrMwsTAwtzRV0lEKTi0uzszPAykwrAUAW2rnsSwAAAA="/>
  </w:docVars>
  <w:rsids>
    <w:rsidRoot w:val="00AA6219"/>
    <w:rsid w:val="00000F8F"/>
    <w:rsid w:val="000101C9"/>
    <w:rsid w:val="00010D43"/>
    <w:rsid w:val="00016A78"/>
    <w:rsid w:val="00030174"/>
    <w:rsid w:val="000442B3"/>
    <w:rsid w:val="0004579C"/>
    <w:rsid w:val="00053AAC"/>
    <w:rsid w:val="00065261"/>
    <w:rsid w:val="00067390"/>
    <w:rsid w:val="00087A26"/>
    <w:rsid w:val="0009281D"/>
    <w:rsid w:val="000A2462"/>
    <w:rsid w:val="000A47FA"/>
    <w:rsid w:val="000A65D3"/>
    <w:rsid w:val="000B1E33"/>
    <w:rsid w:val="000D033F"/>
    <w:rsid w:val="000D689F"/>
    <w:rsid w:val="000E25EC"/>
    <w:rsid w:val="000E7B7B"/>
    <w:rsid w:val="000E7D62"/>
    <w:rsid w:val="001020D5"/>
    <w:rsid w:val="00103357"/>
    <w:rsid w:val="001033DE"/>
    <w:rsid w:val="001076AF"/>
    <w:rsid w:val="0011194B"/>
    <w:rsid w:val="00116F5B"/>
    <w:rsid w:val="001201FF"/>
    <w:rsid w:val="00120FE7"/>
    <w:rsid w:val="00123C9F"/>
    <w:rsid w:val="00126190"/>
    <w:rsid w:val="00130F17"/>
    <w:rsid w:val="001320BF"/>
    <w:rsid w:val="001471D9"/>
    <w:rsid w:val="00152F75"/>
    <w:rsid w:val="00153044"/>
    <w:rsid w:val="00157994"/>
    <w:rsid w:val="00163BC4"/>
    <w:rsid w:val="00191062"/>
    <w:rsid w:val="00192B72"/>
    <w:rsid w:val="001A29D8"/>
    <w:rsid w:val="001A5CAA"/>
    <w:rsid w:val="001B0427"/>
    <w:rsid w:val="001C7ADE"/>
    <w:rsid w:val="001D3A51"/>
    <w:rsid w:val="001D4311"/>
    <w:rsid w:val="001E10D2"/>
    <w:rsid w:val="001E25B4"/>
    <w:rsid w:val="001E44FE"/>
    <w:rsid w:val="00200595"/>
    <w:rsid w:val="00204835"/>
    <w:rsid w:val="00206AE6"/>
    <w:rsid w:val="00231093"/>
    <w:rsid w:val="00231920"/>
    <w:rsid w:val="0023195C"/>
    <w:rsid w:val="0024282C"/>
    <w:rsid w:val="002460DC"/>
    <w:rsid w:val="00250985"/>
    <w:rsid w:val="0025336D"/>
    <w:rsid w:val="002556F6"/>
    <w:rsid w:val="00266293"/>
    <w:rsid w:val="00283105"/>
    <w:rsid w:val="00284C4C"/>
    <w:rsid w:val="00287E68"/>
    <w:rsid w:val="002926A4"/>
    <w:rsid w:val="00296529"/>
    <w:rsid w:val="002A319A"/>
    <w:rsid w:val="002B27FB"/>
    <w:rsid w:val="002B685A"/>
    <w:rsid w:val="002C5012"/>
    <w:rsid w:val="002C57D2"/>
    <w:rsid w:val="002E0D56"/>
    <w:rsid w:val="002E6403"/>
    <w:rsid w:val="002F0D4E"/>
    <w:rsid w:val="003112CF"/>
    <w:rsid w:val="00312FF2"/>
    <w:rsid w:val="00315186"/>
    <w:rsid w:val="00331B5A"/>
    <w:rsid w:val="0033343E"/>
    <w:rsid w:val="00334A34"/>
    <w:rsid w:val="003512C2"/>
    <w:rsid w:val="00355AD9"/>
    <w:rsid w:val="00356BC6"/>
    <w:rsid w:val="003571EF"/>
    <w:rsid w:val="0036059A"/>
    <w:rsid w:val="00366755"/>
    <w:rsid w:val="00371FB6"/>
    <w:rsid w:val="003763C1"/>
    <w:rsid w:val="00376BBE"/>
    <w:rsid w:val="0039224F"/>
    <w:rsid w:val="003A43A4"/>
    <w:rsid w:val="003A7E18"/>
    <w:rsid w:val="003B036E"/>
    <w:rsid w:val="003B516C"/>
    <w:rsid w:val="003C4C86"/>
    <w:rsid w:val="003C6258"/>
    <w:rsid w:val="003C630A"/>
    <w:rsid w:val="003C6EEF"/>
    <w:rsid w:val="003E072F"/>
    <w:rsid w:val="003E26DA"/>
    <w:rsid w:val="003E2904"/>
    <w:rsid w:val="003F0D99"/>
    <w:rsid w:val="0040149C"/>
    <w:rsid w:val="00401927"/>
    <w:rsid w:val="00407985"/>
    <w:rsid w:val="0041027F"/>
    <w:rsid w:val="00412475"/>
    <w:rsid w:val="00423789"/>
    <w:rsid w:val="00440F43"/>
    <w:rsid w:val="00441B6F"/>
    <w:rsid w:val="00446221"/>
    <w:rsid w:val="00450E62"/>
    <w:rsid w:val="004539DB"/>
    <w:rsid w:val="00464D4C"/>
    <w:rsid w:val="00471A80"/>
    <w:rsid w:val="0048069C"/>
    <w:rsid w:val="004B7159"/>
    <w:rsid w:val="004D305E"/>
    <w:rsid w:val="004D4277"/>
    <w:rsid w:val="004E1171"/>
    <w:rsid w:val="004F05FB"/>
    <w:rsid w:val="004F597F"/>
    <w:rsid w:val="00500D47"/>
    <w:rsid w:val="00502516"/>
    <w:rsid w:val="00505F06"/>
    <w:rsid w:val="00506828"/>
    <w:rsid w:val="005077D0"/>
    <w:rsid w:val="0052158B"/>
    <w:rsid w:val="0052796B"/>
    <w:rsid w:val="0053056E"/>
    <w:rsid w:val="00554FDA"/>
    <w:rsid w:val="00574A02"/>
    <w:rsid w:val="00581471"/>
    <w:rsid w:val="00583A7B"/>
    <w:rsid w:val="00591B2D"/>
    <w:rsid w:val="0059317B"/>
    <w:rsid w:val="00595AAC"/>
    <w:rsid w:val="005A395B"/>
    <w:rsid w:val="005C784C"/>
    <w:rsid w:val="005D17F6"/>
    <w:rsid w:val="005E5539"/>
    <w:rsid w:val="005E6B99"/>
    <w:rsid w:val="00602BF5"/>
    <w:rsid w:val="00603995"/>
    <w:rsid w:val="00616A18"/>
    <w:rsid w:val="00617FDD"/>
    <w:rsid w:val="00630D7B"/>
    <w:rsid w:val="00633614"/>
    <w:rsid w:val="00633F68"/>
    <w:rsid w:val="00636EB2"/>
    <w:rsid w:val="006375B8"/>
    <w:rsid w:val="0066510A"/>
    <w:rsid w:val="00673F9F"/>
    <w:rsid w:val="00674308"/>
    <w:rsid w:val="0067490E"/>
    <w:rsid w:val="00686953"/>
    <w:rsid w:val="00687DEA"/>
    <w:rsid w:val="00687E67"/>
    <w:rsid w:val="006967F7"/>
    <w:rsid w:val="006A250C"/>
    <w:rsid w:val="006B21D3"/>
    <w:rsid w:val="006B57D0"/>
    <w:rsid w:val="006D30FF"/>
    <w:rsid w:val="006D6940"/>
    <w:rsid w:val="006F11EC"/>
    <w:rsid w:val="006F2154"/>
    <w:rsid w:val="006F6FEF"/>
    <w:rsid w:val="0070082C"/>
    <w:rsid w:val="0073262B"/>
    <w:rsid w:val="00733693"/>
    <w:rsid w:val="00734E20"/>
    <w:rsid w:val="007369E6"/>
    <w:rsid w:val="00746E59"/>
    <w:rsid w:val="007524CE"/>
    <w:rsid w:val="00754C9A"/>
    <w:rsid w:val="0075599A"/>
    <w:rsid w:val="00761D52"/>
    <w:rsid w:val="0077749E"/>
    <w:rsid w:val="00780073"/>
    <w:rsid w:val="00780198"/>
    <w:rsid w:val="00782F15"/>
    <w:rsid w:val="00790ADA"/>
    <w:rsid w:val="0079512F"/>
    <w:rsid w:val="007A0A13"/>
    <w:rsid w:val="007A138F"/>
    <w:rsid w:val="007D2288"/>
    <w:rsid w:val="007E088F"/>
    <w:rsid w:val="007E3C82"/>
    <w:rsid w:val="007F7B32"/>
    <w:rsid w:val="007F7F7C"/>
    <w:rsid w:val="00804BC2"/>
    <w:rsid w:val="0081431A"/>
    <w:rsid w:val="0083216F"/>
    <w:rsid w:val="008433E3"/>
    <w:rsid w:val="00860000"/>
    <w:rsid w:val="00863BD3"/>
    <w:rsid w:val="00864047"/>
    <w:rsid w:val="008641ED"/>
    <w:rsid w:val="00866D66"/>
    <w:rsid w:val="008671C6"/>
    <w:rsid w:val="00875803"/>
    <w:rsid w:val="00894A14"/>
    <w:rsid w:val="008A1DEF"/>
    <w:rsid w:val="008A7139"/>
    <w:rsid w:val="008A75B5"/>
    <w:rsid w:val="008B459E"/>
    <w:rsid w:val="008D2388"/>
    <w:rsid w:val="008E13AE"/>
    <w:rsid w:val="008E1506"/>
    <w:rsid w:val="008E710C"/>
    <w:rsid w:val="008F3DF0"/>
    <w:rsid w:val="008F69D6"/>
    <w:rsid w:val="00902823"/>
    <w:rsid w:val="00915CA6"/>
    <w:rsid w:val="00927834"/>
    <w:rsid w:val="0093122A"/>
    <w:rsid w:val="00943562"/>
    <w:rsid w:val="009500A6"/>
    <w:rsid w:val="00957A6F"/>
    <w:rsid w:val="00957C18"/>
    <w:rsid w:val="009659BA"/>
    <w:rsid w:val="00983040"/>
    <w:rsid w:val="009B14D5"/>
    <w:rsid w:val="009B3FB9"/>
    <w:rsid w:val="009C2465"/>
    <w:rsid w:val="009C375E"/>
    <w:rsid w:val="009C467A"/>
    <w:rsid w:val="009D35A0"/>
    <w:rsid w:val="009D46F4"/>
    <w:rsid w:val="009D7EB7"/>
    <w:rsid w:val="009E048A"/>
    <w:rsid w:val="009E08E9"/>
    <w:rsid w:val="009E2146"/>
    <w:rsid w:val="009E297E"/>
    <w:rsid w:val="009E3DB9"/>
    <w:rsid w:val="009E6E35"/>
    <w:rsid w:val="009F0EDA"/>
    <w:rsid w:val="00A03B96"/>
    <w:rsid w:val="00A057F7"/>
    <w:rsid w:val="00A05B19"/>
    <w:rsid w:val="00A1134E"/>
    <w:rsid w:val="00A24E7E"/>
    <w:rsid w:val="00A258C3"/>
    <w:rsid w:val="00A347C0"/>
    <w:rsid w:val="00A40DB4"/>
    <w:rsid w:val="00A51431"/>
    <w:rsid w:val="00A539AD"/>
    <w:rsid w:val="00A65841"/>
    <w:rsid w:val="00A936F0"/>
    <w:rsid w:val="00A94063"/>
    <w:rsid w:val="00A95131"/>
    <w:rsid w:val="00AA6219"/>
    <w:rsid w:val="00AA74E0"/>
    <w:rsid w:val="00AB6ABA"/>
    <w:rsid w:val="00AB703F"/>
    <w:rsid w:val="00AB76F2"/>
    <w:rsid w:val="00AC6BB8"/>
    <w:rsid w:val="00AE008F"/>
    <w:rsid w:val="00AE0AC0"/>
    <w:rsid w:val="00AE28C4"/>
    <w:rsid w:val="00B015BC"/>
    <w:rsid w:val="00B01FCD"/>
    <w:rsid w:val="00B0754D"/>
    <w:rsid w:val="00B159B9"/>
    <w:rsid w:val="00B1776C"/>
    <w:rsid w:val="00B37DD8"/>
    <w:rsid w:val="00B52583"/>
    <w:rsid w:val="00B52896"/>
    <w:rsid w:val="00B52F8E"/>
    <w:rsid w:val="00B530F2"/>
    <w:rsid w:val="00B70006"/>
    <w:rsid w:val="00B7108B"/>
    <w:rsid w:val="00B94B03"/>
    <w:rsid w:val="00B95236"/>
    <w:rsid w:val="00B96BD9"/>
    <w:rsid w:val="00BA1B01"/>
    <w:rsid w:val="00BA2641"/>
    <w:rsid w:val="00BB37AA"/>
    <w:rsid w:val="00BC53A0"/>
    <w:rsid w:val="00BC5BD7"/>
    <w:rsid w:val="00BD7B45"/>
    <w:rsid w:val="00BE4822"/>
    <w:rsid w:val="00BE62AD"/>
    <w:rsid w:val="00BF121F"/>
    <w:rsid w:val="00BF1F80"/>
    <w:rsid w:val="00C04D9F"/>
    <w:rsid w:val="00C06EBD"/>
    <w:rsid w:val="00C166EF"/>
    <w:rsid w:val="00C17EB0"/>
    <w:rsid w:val="00C231C6"/>
    <w:rsid w:val="00C27F5F"/>
    <w:rsid w:val="00C30A0F"/>
    <w:rsid w:val="00C37E61"/>
    <w:rsid w:val="00C5251E"/>
    <w:rsid w:val="00C66B3D"/>
    <w:rsid w:val="00C70F1B"/>
    <w:rsid w:val="00C71A47"/>
    <w:rsid w:val="00C7464C"/>
    <w:rsid w:val="00C85588"/>
    <w:rsid w:val="00C92F04"/>
    <w:rsid w:val="00CD6755"/>
    <w:rsid w:val="00CD6856"/>
    <w:rsid w:val="00CE0089"/>
    <w:rsid w:val="00CE793C"/>
    <w:rsid w:val="00CF174A"/>
    <w:rsid w:val="00CF193C"/>
    <w:rsid w:val="00CF3AD8"/>
    <w:rsid w:val="00CF5B57"/>
    <w:rsid w:val="00CF6B46"/>
    <w:rsid w:val="00D173F1"/>
    <w:rsid w:val="00D264AB"/>
    <w:rsid w:val="00D31FC4"/>
    <w:rsid w:val="00D53123"/>
    <w:rsid w:val="00D55CDC"/>
    <w:rsid w:val="00D6361C"/>
    <w:rsid w:val="00D67A63"/>
    <w:rsid w:val="00D74CB0"/>
    <w:rsid w:val="00D811B4"/>
    <w:rsid w:val="00D8295D"/>
    <w:rsid w:val="00DB2612"/>
    <w:rsid w:val="00DC2A65"/>
    <w:rsid w:val="00DD55D4"/>
    <w:rsid w:val="00DE15F0"/>
    <w:rsid w:val="00DE5663"/>
    <w:rsid w:val="00DE78AA"/>
    <w:rsid w:val="00DF1CD2"/>
    <w:rsid w:val="00DF685C"/>
    <w:rsid w:val="00E0288E"/>
    <w:rsid w:val="00E053D0"/>
    <w:rsid w:val="00E10A45"/>
    <w:rsid w:val="00E15994"/>
    <w:rsid w:val="00E3114E"/>
    <w:rsid w:val="00E31A70"/>
    <w:rsid w:val="00E35B02"/>
    <w:rsid w:val="00E36EBB"/>
    <w:rsid w:val="00E66496"/>
    <w:rsid w:val="00E66B35"/>
    <w:rsid w:val="00E66E10"/>
    <w:rsid w:val="00E764AB"/>
    <w:rsid w:val="00E769F6"/>
    <w:rsid w:val="00E8407C"/>
    <w:rsid w:val="00E84F3C"/>
    <w:rsid w:val="00EA012C"/>
    <w:rsid w:val="00EC6A55"/>
    <w:rsid w:val="00ED0288"/>
    <w:rsid w:val="00EE52CB"/>
    <w:rsid w:val="00EF581D"/>
    <w:rsid w:val="00EF7FD8"/>
    <w:rsid w:val="00F06F59"/>
    <w:rsid w:val="00F15ECD"/>
    <w:rsid w:val="00F17988"/>
    <w:rsid w:val="00F248CB"/>
    <w:rsid w:val="00F469F0"/>
    <w:rsid w:val="00F53273"/>
    <w:rsid w:val="00F556CE"/>
    <w:rsid w:val="00F755E4"/>
    <w:rsid w:val="00F77275"/>
    <w:rsid w:val="00F77D02"/>
    <w:rsid w:val="00F80142"/>
    <w:rsid w:val="00F84BFD"/>
    <w:rsid w:val="00FA64EA"/>
    <w:rsid w:val="00FB3A86"/>
    <w:rsid w:val="00FC6D37"/>
    <w:rsid w:val="00FD36C8"/>
    <w:rsid w:val="00FE06D1"/>
    <w:rsid w:val="00FE6EA8"/>
    <w:rsid w:val="00FE6FCE"/>
    <w:rsid w:val="00FE7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9BA842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25336D"/>
    <w:rPr>
      <w:rFonts w:asciiTheme="minorHAnsi" w:eastAsiaTheme="minorHAnsi" w:hAnsiTheme="minorHAnsi" w:cstheme="minorBidi"/>
      <w:sz w:val="22"/>
      <w:szCs w:val="22"/>
      <w:lang w:val="en-GB"/>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2926A4"/>
    <w:pPr>
      <w:autoSpaceDE w:val="0"/>
      <w:autoSpaceDN w:val="0"/>
      <w:adjustRightInd w:val="0"/>
    </w:pPr>
    <w:rPr>
      <w:rFonts w:eastAsiaTheme="minorHAnsi"/>
      <w:color w:val="000000"/>
      <w:sz w:val="24"/>
      <w:szCs w:val="24"/>
      <w:lang w:val="en-GB"/>
    </w:rPr>
  </w:style>
  <w:style w:type="character" w:styleId="Strong">
    <w:name w:val="Strong"/>
    <w:basedOn w:val="DefaultParagraphFont"/>
    <w:uiPriority w:val="22"/>
    <w:qFormat/>
    <w:rsid w:val="00C92F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13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44270374">
      <w:bodyDiv w:val="1"/>
      <w:marLeft w:val="0"/>
      <w:marRight w:val="0"/>
      <w:marTop w:val="0"/>
      <w:marBottom w:val="0"/>
      <w:divBdr>
        <w:top w:val="none" w:sz="0" w:space="0" w:color="auto"/>
        <w:left w:val="none" w:sz="0" w:space="0" w:color="auto"/>
        <w:bottom w:val="none" w:sz="0" w:space="0" w:color="auto"/>
        <w:right w:val="none" w:sz="0" w:space="0" w:color="auto"/>
      </w:divBdr>
    </w:div>
    <w:div w:id="367876320">
      <w:bodyDiv w:val="1"/>
      <w:marLeft w:val="0"/>
      <w:marRight w:val="0"/>
      <w:marTop w:val="0"/>
      <w:marBottom w:val="0"/>
      <w:divBdr>
        <w:top w:val="none" w:sz="0" w:space="0" w:color="auto"/>
        <w:left w:val="none" w:sz="0" w:space="0" w:color="auto"/>
        <w:bottom w:val="none" w:sz="0" w:space="0" w:color="auto"/>
        <w:right w:val="none" w:sz="0" w:space="0" w:color="auto"/>
      </w:divBdr>
    </w:div>
    <w:div w:id="376322252">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65711688">
      <w:bodyDiv w:val="1"/>
      <w:marLeft w:val="0"/>
      <w:marRight w:val="0"/>
      <w:marTop w:val="0"/>
      <w:marBottom w:val="0"/>
      <w:divBdr>
        <w:top w:val="none" w:sz="0" w:space="0" w:color="auto"/>
        <w:left w:val="none" w:sz="0" w:space="0" w:color="auto"/>
        <w:bottom w:val="none" w:sz="0" w:space="0" w:color="auto"/>
        <w:right w:val="none" w:sz="0" w:space="0" w:color="auto"/>
      </w:divBdr>
    </w:div>
    <w:div w:id="170374810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5.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oleObject" Target="embeddings/oleObject3.bin"/><Relationship Id="rId25" Type="http://schemas.openxmlformats.org/officeDocument/2006/relationships/image" Target="media/image12.png"/><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7.emf"/><Relationship Id="rId29"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image" Target="media/image10.png"/><Relationship Id="rId28" Type="http://schemas.openxmlformats.org/officeDocument/2006/relationships/chart" Target="charts/chart2.xml"/><Relationship Id="rId36"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6.png"/><Relationship Id="rId31" Type="http://schemas.openxmlformats.org/officeDocument/2006/relationships/hyperlink" Target="https://doi.org/10.1016/j.ica.2019.119037"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emf"/><Relationship Id="rId22" Type="http://schemas.openxmlformats.org/officeDocument/2006/relationships/image" Target="media/image9.png"/><Relationship Id="rId27" Type="http://schemas.openxmlformats.org/officeDocument/2006/relationships/chart" Target="charts/chart1.xml"/><Relationship Id="rId30" Type="http://schemas.openxmlformats.org/officeDocument/2006/relationships/hyperlink" Target="https://doi.org/10.3390/antibiotics11020191" TargetMode="External"/><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Sheet1!$A$3</c:f>
              <c:strCache>
                <c:ptCount val="1"/>
                <c:pt idx="0">
                  <c:v>L</c:v>
                </c:pt>
              </c:strCache>
            </c:strRef>
          </c:tx>
          <c:spPr>
            <a:solidFill>
              <a:schemeClr val="accent1"/>
            </a:solidFill>
            <a:ln>
              <a:noFill/>
            </a:ln>
            <a:effectLst/>
            <a:sp3d/>
          </c:spPr>
          <c:invertIfNegative val="0"/>
          <c:cat>
            <c:multiLvlStrRef>
              <c:f>Sheet1!$B$1:$F$2</c:f>
              <c:multiLvlStrCache>
                <c:ptCount val="5"/>
                <c:lvl>
                  <c:pt idx="0">
                    <c:v>S. Typhi</c:v>
                  </c:pt>
                  <c:pt idx="1">
                    <c:v>E. Coli</c:v>
                  </c:pt>
                  <c:pt idx="2">
                    <c:v>S. aureus</c:v>
                  </c:pt>
                  <c:pt idx="3">
                    <c:v>S. Pyogens</c:v>
                  </c:pt>
                  <c:pt idx="4">
                    <c:v>C. Albicans</c:v>
                  </c:pt>
                </c:lvl>
                <c:lvl>
                  <c:pt idx="0">
                    <c:v>Minimum Inhibitory Concentration</c:v>
                  </c:pt>
                </c:lvl>
              </c:multiLvlStrCache>
            </c:multiLvlStrRef>
          </c:cat>
          <c:val>
            <c:numRef>
              <c:f>Sheet1!$B$3:$F$3</c:f>
              <c:numCache>
                <c:formatCode>General</c:formatCode>
                <c:ptCount val="5"/>
                <c:pt idx="0">
                  <c:v>250</c:v>
                </c:pt>
                <c:pt idx="1">
                  <c:v>500</c:v>
                </c:pt>
                <c:pt idx="2">
                  <c:v>62.5</c:v>
                </c:pt>
                <c:pt idx="3">
                  <c:v>500</c:v>
                </c:pt>
                <c:pt idx="4">
                  <c:v>250</c:v>
                </c:pt>
              </c:numCache>
            </c:numRef>
          </c:val>
          <c:extLst>
            <c:ext xmlns:c16="http://schemas.microsoft.com/office/drawing/2014/chart" uri="{C3380CC4-5D6E-409C-BE32-E72D297353CC}">
              <c16:uniqueId val="{00000000-E69D-4AAF-8E27-46FD3D3A6CA3}"/>
            </c:ext>
          </c:extLst>
        </c:ser>
        <c:ser>
          <c:idx val="1"/>
          <c:order val="1"/>
          <c:tx>
            <c:strRef>
              <c:f>Sheet1!$A$4</c:f>
              <c:strCache>
                <c:ptCount val="1"/>
                <c:pt idx="0">
                  <c:v>CoL</c:v>
                </c:pt>
              </c:strCache>
            </c:strRef>
          </c:tx>
          <c:spPr>
            <a:solidFill>
              <a:schemeClr val="accent2"/>
            </a:solidFill>
            <a:ln>
              <a:noFill/>
            </a:ln>
            <a:effectLst/>
            <a:sp3d/>
          </c:spPr>
          <c:invertIfNegative val="0"/>
          <c:cat>
            <c:multiLvlStrRef>
              <c:f>Sheet1!$B$1:$F$2</c:f>
              <c:multiLvlStrCache>
                <c:ptCount val="5"/>
                <c:lvl>
                  <c:pt idx="0">
                    <c:v>S. Typhi</c:v>
                  </c:pt>
                  <c:pt idx="1">
                    <c:v>E. Coli</c:v>
                  </c:pt>
                  <c:pt idx="2">
                    <c:v>S. aureus</c:v>
                  </c:pt>
                  <c:pt idx="3">
                    <c:v>S. Pyogens</c:v>
                  </c:pt>
                  <c:pt idx="4">
                    <c:v>C. Albicans</c:v>
                  </c:pt>
                </c:lvl>
                <c:lvl>
                  <c:pt idx="0">
                    <c:v>Minimum Inhibitory Concentration</c:v>
                  </c:pt>
                </c:lvl>
              </c:multiLvlStrCache>
            </c:multiLvlStrRef>
          </c:cat>
          <c:val>
            <c:numRef>
              <c:f>Sheet1!$B$4:$F$4</c:f>
              <c:numCache>
                <c:formatCode>General</c:formatCode>
                <c:ptCount val="5"/>
                <c:pt idx="0">
                  <c:v>125</c:v>
                </c:pt>
                <c:pt idx="1">
                  <c:v>62.5</c:v>
                </c:pt>
                <c:pt idx="2">
                  <c:v>62.5</c:v>
                </c:pt>
                <c:pt idx="3">
                  <c:v>62.5</c:v>
                </c:pt>
                <c:pt idx="4">
                  <c:v>62.5</c:v>
                </c:pt>
              </c:numCache>
            </c:numRef>
          </c:val>
          <c:extLst>
            <c:ext xmlns:c16="http://schemas.microsoft.com/office/drawing/2014/chart" uri="{C3380CC4-5D6E-409C-BE32-E72D297353CC}">
              <c16:uniqueId val="{00000001-E69D-4AAF-8E27-46FD3D3A6CA3}"/>
            </c:ext>
          </c:extLst>
        </c:ser>
        <c:ser>
          <c:idx val="2"/>
          <c:order val="2"/>
          <c:tx>
            <c:strRef>
              <c:f>Sheet1!$A$5</c:f>
              <c:strCache>
                <c:ptCount val="1"/>
              </c:strCache>
            </c:strRef>
          </c:tx>
          <c:spPr>
            <a:solidFill>
              <a:schemeClr val="accent3"/>
            </a:solidFill>
            <a:ln>
              <a:noFill/>
            </a:ln>
            <a:effectLst/>
            <a:sp3d/>
          </c:spPr>
          <c:invertIfNegative val="0"/>
          <c:cat>
            <c:multiLvlStrRef>
              <c:f>Sheet1!$B$1:$F$2</c:f>
              <c:multiLvlStrCache>
                <c:ptCount val="5"/>
                <c:lvl>
                  <c:pt idx="0">
                    <c:v>S. Typhi</c:v>
                  </c:pt>
                  <c:pt idx="1">
                    <c:v>E. Coli</c:v>
                  </c:pt>
                  <c:pt idx="2">
                    <c:v>S. aureus</c:v>
                  </c:pt>
                  <c:pt idx="3">
                    <c:v>S. Pyogens</c:v>
                  </c:pt>
                  <c:pt idx="4">
                    <c:v>C. Albicans</c:v>
                  </c:pt>
                </c:lvl>
                <c:lvl>
                  <c:pt idx="0">
                    <c:v>Minimum Inhibitory Concentration</c:v>
                  </c:pt>
                </c:lvl>
              </c:multiLvlStrCache>
            </c:multiLvlStrRef>
          </c:cat>
          <c:val>
            <c:numRef>
              <c:f>Sheet1!$B$5:$F$5</c:f>
              <c:numCache>
                <c:formatCode>General</c:formatCode>
                <c:ptCount val="5"/>
              </c:numCache>
            </c:numRef>
          </c:val>
          <c:extLst>
            <c:ext xmlns:c16="http://schemas.microsoft.com/office/drawing/2014/chart" uri="{C3380CC4-5D6E-409C-BE32-E72D297353CC}">
              <c16:uniqueId val="{00000002-E69D-4AAF-8E27-46FD3D3A6CA3}"/>
            </c:ext>
          </c:extLst>
        </c:ser>
        <c:ser>
          <c:idx val="3"/>
          <c:order val="3"/>
          <c:tx>
            <c:strRef>
              <c:f>Sheet1!$A$6</c:f>
              <c:strCache>
                <c:ptCount val="1"/>
              </c:strCache>
            </c:strRef>
          </c:tx>
          <c:spPr>
            <a:solidFill>
              <a:schemeClr val="accent4"/>
            </a:solidFill>
            <a:ln>
              <a:noFill/>
            </a:ln>
            <a:effectLst/>
            <a:sp3d/>
          </c:spPr>
          <c:invertIfNegative val="0"/>
          <c:cat>
            <c:multiLvlStrRef>
              <c:f>Sheet1!$B$1:$F$2</c:f>
              <c:multiLvlStrCache>
                <c:ptCount val="5"/>
                <c:lvl>
                  <c:pt idx="0">
                    <c:v>S. Typhi</c:v>
                  </c:pt>
                  <c:pt idx="1">
                    <c:v>E. Coli</c:v>
                  </c:pt>
                  <c:pt idx="2">
                    <c:v>S. aureus</c:v>
                  </c:pt>
                  <c:pt idx="3">
                    <c:v>S. Pyogens</c:v>
                  </c:pt>
                  <c:pt idx="4">
                    <c:v>C. Albicans</c:v>
                  </c:pt>
                </c:lvl>
                <c:lvl>
                  <c:pt idx="0">
                    <c:v>Minimum Inhibitory Concentration</c:v>
                  </c:pt>
                </c:lvl>
              </c:multiLvlStrCache>
            </c:multiLvlStrRef>
          </c:cat>
          <c:val>
            <c:numRef>
              <c:f>Sheet1!$B$6:$F$6</c:f>
              <c:numCache>
                <c:formatCode>General</c:formatCode>
                <c:ptCount val="5"/>
              </c:numCache>
            </c:numRef>
          </c:val>
          <c:extLst>
            <c:ext xmlns:c16="http://schemas.microsoft.com/office/drawing/2014/chart" uri="{C3380CC4-5D6E-409C-BE32-E72D297353CC}">
              <c16:uniqueId val="{00000003-E69D-4AAF-8E27-46FD3D3A6CA3}"/>
            </c:ext>
          </c:extLst>
        </c:ser>
        <c:dLbls>
          <c:showLegendKey val="0"/>
          <c:showVal val="0"/>
          <c:showCatName val="0"/>
          <c:showSerName val="0"/>
          <c:showPercent val="0"/>
          <c:showBubbleSize val="0"/>
        </c:dLbls>
        <c:gapWidth val="150"/>
        <c:shape val="box"/>
        <c:axId val="398717832"/>
        <c:axId val="398715208"/>
        <c:axId val="324537440"/>
      </c:bar3DChart>
      <c:catAx>
        <c:axId val="3987178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15208"/>
        <c:crosses val="autoZero"/>
        <c:auto val="1"/>
        <c:lblAlgn val="ctr"/>
        <c:lblOffset val="100"/>
        <c:noMultiLvlLbl val="0"/>
      </c:catAx>
      <c:valAx>
        <c:axId val="3987152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17832"/>
        <c:crosses val="autoZero"/>
        <c:crossBetween val="between"/>
      </c:valAx>
      <c:serAx>
        <c:axId val="324537440"/>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15208"/>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Sheet1!$A$26</c:f>
              <c:strCache>
                <c:ptCount val="1"/>
                <c:pt idx="0">
                  <c:v>L</c:v>
                </c:pt>
              </c:strCache>
            </c:strRef>
          </c:tx>
          <c:spPr>
            <a:solidFill>
              <a:schemeClr val="accent1"/>
            </a:solidFill>
            <a:ln>
              <a:noFill/>
            </a:ln>
            <a:effectLst/>
            <a:sp3d/>
          </c:spPr>
          <c:invertIfNegative val="0"/>
          <c:cat>
            <c:multiLvlStrRef>
              <c:f>Sheet1!$B$24:$F$25</c:f>
              <c:multiLvlStrCache>
                <c:ptCount val="5"/>
                <c:lvl>
                  <c:pt idx="0">
                    <c:v>S. Typhi</c:v>
                  </c:pt>
                  <c:pt idx="1">
                    <c:v>E. Coli</c:v>
                  </c:pt>
                  <c:pt idx="2">
                    <c:v>S. aureus</c:v>
                  </c:pt>
                  <c:pt idx="3">
                    <c:v>S. Pyogens</c:v>
                  </c:pt>
                  <c:pt idx="4">
                    <c:v>C. Albicans</c:v>
                  </c:pt>
                </c:lvl>
                <c:lvl>
                  <c:pt idx="0">
                    <c:v>Minimum Bactericidal/ Fungicidal Concentration</c:v>
                  </c:pt>
                </c:lvl>
              </c:multiLvlStrCache>
            </c:multiLvlStrRef>
          </c:cat>
          <c:val>
            <c:numRef>
              <c:f>Sheet1!$B$26:$F$26</c:f>
              <c:numCache>
                <c:formatCode>General</c:formatCode>
                <c:ptCount val="5"/>
                <c:pt idx="0">
                  <c:v>0</c:v>
                </c:pt>
                <c:pt idx="1">
                  <c:v>0</c:v>
                </c:pt>
                <c:pt idx="2">
                  <c:v>250</c:v>
                </c:pt>
                <c:pt idx="3">
                  <c:v>0</c:v>
                </c:pt>
                <c:pt idx="4">
                  <c:v>0</c:v>
                </c:pt>
              </c:numCache>
            </c:numRef>
          </c:val>
          <c:extLst>
            <c:ext xmlns:c16="http://schemas.microsoft.com/office/drawing/2014/chart" uri="{C3380CC4-5D6E-409C-BE32-E72D297353CC}">
              <c16:uniqueId val="{00000000-8277-4B8D-B764-0BBA95DE145D}"/>
            </c:ext>
          </c:extLst>
        </c:ser>
        <c:ser>
          <c:idx val="1"/>
          <c:order val="1"/>
          <c:tx>
            <c:strRef>
              <c:f>Sheet1!$A$27</c:f>
              <c:strCache>
                <c:ptCount val="1"/>
                <c:pt idx="0">
                  <c:v>CoL</c:v>
                </c:pt>
              </c:strCache>
            </c:strRef>
          </c:tx>
          <c:spPr>
            <a:solidFill>
              <a:schemeClr val="accent2"/>
            </a:solidFill>
            <a:ln>
              <a:noFill/>
            </a:ln>
            <a:effectLst/>
            <a:sp3d/>
          </c:spPr>
          <c:invertIfNegative val="0"/>
          <c:cat>
            <c:multiLvlStrRef>
              <c:f>Sheet1!$B$24:$F$25</c:f>
              <c:multiLvlStrCache>
                <c:ptCount val="5"/>
                <c:lvl>
                  <c:pt idx="0">
                    <c:v>S. Typhi</c:v>
                  </c:pt>
                  <c:pt idx="1">
                    <c:v>E. Coli</c:v>
                  </c:pt>
                  <c:pt idx="2">
                    <c:v>S. aureus</c:v>
                  </c:pt>
                  <c:pt idx="3">
                    <c:v>S. Pyogens</c:v>
                  </c:pt>
                  <c:pt idx="4">
                    <c:v>C. Albicans</c:v>
                  </c:pt>
                </c:lvl>
                <c:lvl>
                  <c:pt idx="0">
                    <c:v>Minimum Bactericidal/ Fungicidal Concentration</c:v>
                  </c:pt>
                </c:lvl>
              </c:multiLvlStrCache>
            </c:multiLvlStrRef>
          </c:cat>
          <c:val>
            <c:numRef>
              <c:f>Sheet1!$B$27:$F$27</c:f>
              <c:numCache>
                <c:formatCode>General</c:formatCode>
                <c:ptCount val="5"/>
                <c:pt idx="0">
                  <c:v>500</c:v>
                </c:pt>
                <c:pt idx="1">
                  <c:v>250</c:v>
                </c:pt>
                <c:pt idx="2">
                  <c:v>250</c:v>
                </c:pt>
                <c:pt idx="3">
                  <c:v>250</c:v>
                </c:pt>
                <c:pt idx="4">
                  <c:v>250</c:v>
                </c:pt>
              </c:numCache>
            </c:numRef>
          </c:val>
          <c:extLst>
            <c:ext xmlns:c16="http://schemas.microsoft.com/office/drawing/2014/chart" uri="{C3380CC4-5D6E-409C-BE32-E72D297353CC}">
              <c16:uniqueId val="{00000001-8277-4B8D-B764-0BBA95DE145D}"/>
            </c:ext>
          </c:extLst>
        </c:ser>
        <c:dLbls>
          <c:showLegendKey val="0"/>
          <c:showVal val="0"/>
          <c:showCatName val="0"/>
          <c:showSerName val="0"/>
          <c:showPercent val="0"/>
          <c:showBubbleSize val="0"/>
        </c:dLbls>
        <c:gapWidth val="150"/>
        <c:shape val="box"/>
        <c:axId val="398766376"/>
        <c:axId val="398773920"/>
        <c:axId val="457163408"/>
      </c:bar3DChart>
      <c:catAx>
        <c:axId val="39876637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73920"/>
        <c:crosses val="autoZero"/>
        <c:auto val="1"/>
        <c:lblAlgn val="ctr"/>
        <c:lblOffset val="100"/>
        <c:noMultiLvlLbl val="0"/>
      </c:catAx>
      <c:valAx>
        <c:axId val="398773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66376"/>
        <c:crosses val="autoZero"/>
        <c:crossBetween val="between"/>
      </c:valAx>
      <c:serAx>
        <c:axId val="457163408"/>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73920"/>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Sheet1!$A$3</c:f>
              <c:strCache>
                <c:ptCount val="1"/>
                <c:pt idx="0">
                  <c:v>L</c:v>
                </c:pt>
              </c:strCache>
            </c:strRef>
          </c:tx>
          <c:spPr>
            <a:solidFill>
              <a:schemeClr val="accent1"/>
            </a:solidFill>
            <a:ln>
              <a:noFill/>
            </a:ln>
            <a:effectLst/>
            <a:sp3d/>
          </c:spPr>
          <c:invertIfNegative val="0"/>
          <c:cat>
            <c:multiLvlStrRef>
              <c:f>Sheet1!$B$1:$G$2</c:f>
              <c:multiLvlStrCache>
                <c:ptCount val="5"/>
                <c:lvl>
                  <c:pt idx="0">
                    <c:v>S. Typhi</c:v>
                  </c:pt>
                  <c:pt idx="1">
                    <c:v>E. Coli</c:v>
                  </c:pt>
                  <c:pt idx="2">
                    <c:v>S. aureus</c:v>
                  </c:pt>
                  <c:pt idx="3">
                    <c:v>S. Pyogens</c:v>
                  </c:pt>
                  <c:pt idx="4">
                    <c:v>C. Albicans</c:v>
                  </c:pt>
                </c:lvl>
                <c:lvl>
                  <c:pt idx="0">
                    <c:v>Minimum Inhibitory Concentration</c:v>
                  </c:pt>
                </c:lvl>
              </c:multiLvlStrCache>
            </c:multiLvlStrRef>
          </c:cat>
          <c:val>
            <c:numRef>
              <c:f>Sheet1!$B$3:$G$3</c:f>
              <c:numCache>
                <c:formatCode>General</c:formatCode>
                <c:ptCount val="6"/>
                <c:pt idx="0">
                  <c:v>250</c:v>
                </c:pt>
                <c:pt idx="1">
                  <c:v>500</c:v>
                </c:pt>
                <c:pt idx="2">
                  <c:v>62.5</c:v>
                </c:pt>
                <c:pt idx="3">
                  <c:v>500</c:v>
                </c:pt>
                <c:pt idx="4">
                  <c:v>250</c:v>
                </c:pt>
              </c:numCache>
            </c:numRef>
          </c:val>
          <c:extLst>
            <c:ext xmlns:c16="http://schemas.microsoft.com/office/drawing/2014/chart" uri="{C3380CC4-5D6E-409C-BE32-E72D297353CC}">
              <c16:uniqueId val="{00000000-08DB-4527-B747-5AD1CCE87EEC}"/>
            </c:ext>
          </c:extLst>
        </c:ser>
        <c:ser>
          <c:idx val="1"/>
          <c:order val="1"/>
          <c:tx>
            <c:strRef>
              <c:f>Sheet1!$A$4</c:f>
              <c:strCache>
                <c:ptCount val="1"/>
                <c:pt idx="0">
                  <c:v>CoL</c:v>
                </c:pt>
              </c:strCache>
            </c:strRef>
          </c:tx>
          <c:spPr>
            <a:solidFill>
              <a:schemeClr val="accent2"/>
            </a:solidFill>
            <a:ln>
              <a:noFill/>
            </a:ln>
            <a:effectLst/>
            <a:sp3d/>
          </c:spPr>
          <c:invertIfNegative val="0"/>
          <c:cat>
            <c:multiLvlStrRef>
              <c:f>Sheet1!$B$1:$G$2</c:f>
              <c:multiLvlStrCache>
                <c:ptCount val="5"/>
                <c:lvl>
                  <c:pt idx="0">
                    <c:v>S. Typhi</c:v>
                  </c:pt>
                  <c:pt idx="1">
                    <c:v>E. Coli</c:v>
                  </c:pt>
                  <c:pt idx="2">
                    <c:v>S. aureus</c:v>
                  </c:pt>
                  <c:pt idx="3">
                    <c:v>S. Pyogens</c:v>
                  </c:pt>
                  <c:pt idx="4">
                    <c:v>C. Albicans</c:v>
                  </c:pt>
                </c:lvl>
                <c:lvl>
                  <c:pt idx="0">
                    <c:v>Minimum Inhibitory Concentration</c:v>
                  </c:pt>
                </c:lvl>
              </c:multiLvlStrCache>
            </c:multiLvlStrRef>
          </c:cat>
          <c:val>
            <c:numRef>
              <c:f>Sheet1!$B$4:$G$4</c:f>
              <c:numCache>
                <c:formatCode>General</c:formatCode>
                <c:ptCount val="6"/>
                <c:pt idx="0">
                  <c:v>125</c:v>
                </c:pt>
                <c:pt idx="1">
                  <c:v>62.5</c:v>
                </c:pt>
                <c:pt idx="2">
                  <c:v>62.5</c:v>
                </c:pt>
                <c:pt idx="3">
                  <c:v>62.5</c:v>
                </c:pt>
                <c:pt idx="4">
                  <c:v>62.5</c:v>
                </c:pt>
              </c:numCache>
            </c:numRef>
          </c:val>
          <c:extLst>
            <c:ext xmlns:c16="http://schemas.microsoft.com/office/drawing/2014/chart" uri="{C3380CC4-5D6E-409C-BE32-E72D297353CC}">
              <c16:uniqueId val="{00000001-08DB-4527-B747-5AD1CCE87EEC}"/>
            </c:ext>
          </c:extLst>
        </c:ser>
        <c:dLbls>
          <c:showLegendKey val="0"/>
          <c:showVal val="0"/>
          <c:showCatName val="0"/>
          <c:showSerName val="0"/>
          <c:showPercent val="0"/>
          <c:showBubbleSize val="0"/>
        </c:dLbls>
        <c:gapWidth val="150"/>
        <c:shape val="box"/>
        <c:axId val="398759160"/>
        <c:axId val="398771952"/>
        <c:axId val="398822544"/>
      </c:bar3DChart>
      <c:catAx>
        <c:axId val="39875916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71952"/>
        <c:crosses val="autoZero"/>
        <c:auto val="1"/>
        <c:lblAlgn val="ctr"/>
        <c:lblOffset val="100"/>
        <c:noMultiLvlLbl val="0"/>
      </c:catAx>
      <c:valAx>
        <c:axId val="3987719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59160"/>
        <c:crosses val="autoZero"/>
        <c:crossBetween val="between"/>
      </c:valAx>
      <c:serAx>
        <c:axId val="398822544"/>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771952"/>
        <c:crosses val="autoZero"/>
      </c:ser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CF324-60E8-4F04-B84B-4ED479ED7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583</TotalTime>
  <Pages>17</Pages>
  <Words>6938</Words>
  <Characters>39552</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46398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customerservice arbremit.com</cp:lastModifiedBy>
  <cp:revision>45</cp:revision>
  <cp:lastPrinted>1999-07-06T11:00:00Z</cp:lastPrinted>
  <dcterms:created xsi:type="dcterms:W3CDTF">2025-10-13T10:53:00Z</dcterms:created>
  <dcterms:modified xsi:type="dcterms:W3CDTF">2025-10-17T23:18:00Z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bd9c8f0d-0a13-48ce-b60a-9a346ac074ce</vt:lpwstr>
  </property>
</Properties>
</file>