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205" w:rsidRPr="00807D98" w:rsidRDefault="00C47205" w:rsidP="00807D98">
      <w:pPr>
        <w:spacing w:line="360" w:lineRule="auto"/>
        <w:jc w:val="center"/>
        <w:rPr>
          <w:rFonts w:ascii="Times New Roman" w:hAnsi="Times New Roman" w:cs="Times New Roman"/>
          <w:b/>
          <w:sz w:val="24"/>
        </w:rPr>
      </w:pPr>
      <w:r w:rsidRPr="00807D98">
        <w:rPr>
          <w:rFonts w:ascii="Times New Roman" w:hAnsi="Times New Roman" w:cs="Times New Roman"/>
          <w:b/>
          <w:sz w:val="24"/>
        </w:rPr>
        <w:t xml:space="preserve">Assessing Compliance with Nepal’s Building Code and Bylaws: Insights from Residential Construction in </w:t>
      </w:r>
      <w:proofErr w:type="spellStart"/>
      <w:r w:rsidRPr="00807D98">
        <w:rPr>
          <w:rFonts w:ascii="Times New Roman" w:hAnsi="Times New Roman" w:cs="Times New Roman"/>
          <w:b/>
          <w:sz w:val="24"/>
        </w:rPr>
        <w:t>Godawari</w:t>
      </w:r>
      <w:proofErr w:type="spellEnd"/>
      <w:r w:rsidRPr="00807D98">
        <w:rPr>
          <w:rFonts w:ascii="Times New Roman" w:hAnsi="Times New Roman" w:cs="Times New Roman"/>
          <w:b/>
          <w:sz w:val="24"/>
        </w:rPr>
        <w:t xml:space="preserve"> Municipality</w:t>
      </w:r>
    </w:p>
    <w:p w:rsidR="00C47205" w:rsidRPr="00807D98" w:rsidRDefault="00C47205" w:rsidP="00807D98">
      <w:pPr>
        <w:spacing w:line="360" w:lineRule="auto"/>
        <w:jc w:val="center"/>
        <w:rPr>
          <w:rFonts w:ascii="Times New Roman" w:hAnsi="Times New Roman" w:cs="Times New Roman"/>
          <w:b/>
          <w:sz w:val="24"/>
        </w:rPr>
      </w:pPr>
      <w:r w:rsidRPr="00807D98">
        <w:rPr>
          <w:rFonts w:ascii="Times New Roman" w:hAnsi="Times New Roman" w:cs="Times New Roman"/>
          <w:b/>
          <w:sz w:val="24"/>
        </w:rPr>
        <w:t>ABSTRACT</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b/>
          <w:sz w:val="24"/>
        </w:rPr>
        <w:t>Purpose/Aim:</w:t>
      </w:r>
      <w:r w:rsidRPr="00807D98">
        <w:rPr>
          <w:rFonts w:ascii="Times New Roman" w:hAnsi="Times New Roman" w:cs="Times New Roman"/>
          <w:sz w:val="24"/>
        </w:rPr>
        <w:t xml:space="preserve"> This study evaluates compliance with the Nepal National Building Code (NNBC) and municipal bylaws in residential construction in </w:t>
      </w:r>
      <w:proofErr w:type="spellStart"/>
      <w:r w:rsidRPr="00807D98">
        <w:rPr>
          <w:rFonts w:ascii="Times New Roman" w:hAnsi="Times New Roman" w:cs="Times New Roman"/>
          <w:sz w:val="24"/>
        </w:rPr>
        <w:t>Goda</w:t>
      </w:r>
      <w:bookmarkStart w:id="0" w:name="_GoBack"/>
      <w:bookmarkEnd w:id="0"/>
      <w:r w:rsidRPr="00807D98">
        <w:rPr>
          <w:rFonts w:ascii="Times New Roman" w:hAnsi="Times New Roman" w:cs="Times New Roman"/>
          <w:sz w:val="24"/>
        </w:rPr>
        <w:t>wari</w:t>
      </w:r>
      <w:proofErr w:type="spellEnd"/>
      <w:r w:rsidRPr="00807D98">
        <w:rPr>
          <w:rFonts w:ascii="Times New Roman" w:hAnsi="Times New Roman" w:cs="Times New Roman"/>
          <w:sz w:val="24"/>
        </w:rPr>
        <w:t xml:space="preserve"> Municipality, Lalitpur District, Nepal, to identify gaps and propose measures for enhancing earthquake-resistant construction.</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b/>
          <w:sz w:val="24"/>
        </w:rPr>
        <w:t>Design/Methodology/Approach:</w:t>
      </w:r>
      <w:r w:rsidRPr="00807D98">
        <w:rPr>
          <w:rFonts w:ascii="Times New Roman" w:hAnsi="Times New Roman" w:cs="Times New Roman"/>
          <w:sz w:val="24"/>
        </w:rPr>
        <w:t xml:space="preserve"> A qualitative approach was used, combining literature review, field surveys of 147 reinforced concrete (RC) buildings (78 completed, 69 under construction), questionnaires with 32 contractors/masons, and key informant interviews (KII) with municipal officials and consultants. Compliance was assessed using checklists tailored for completed and under-construction buildings, with data analyzed descriptively in MS Excel.</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b/>
          <w:sz w:val="24"/>
        </w:rPr>
        <w:t>Findings:</w:t>
      </w:r>
      <w:r w:rsidRPr="00807D98">
        <w:rPr>
          <w:rFonts w:ascii="Times New Roman" w:hAnsi="Times New Roman" w:cs="Times New Roman"/>
          <w:sz w:val="24"/>
        </w:rPr>
        <w:t xml:space="preserve"> Only 27 of 78 completed buildings fully complied with approved designs, with deviations in staircase dimensions, beam depth, and plinth area. Under-construction buildings showed high compliance in structural elements (e.g., 100% in columns, 98% in slabs) but significant deficiencies in concrete mix proportions (24% compliance) and rebar lapping (32% non-compliant in columns). Masons exhibited limited awareness of building code provisions (25%) despite better knowledge of earthquake phenomena (93.75%). Non-compliance stemmed from low awareness, inadequate training, and owner-driven design changes.</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b/>
          <w:sz w:val="24"/>
        </w:rPr>
        <w:t>Originality/Value:</w:t>
      </w:r>
      <w:r w:rsidRPr="00807D98">
        <w:rPr>
          <w:rFonts w:ascii="Times New Roman" w:hAnsi="Times New Roman" w:cs="Times New Roman"/>
          <w:sz w:val="24"/>
        </w:rPr>
        <w:t xml:space="preserve"> The study provides localized insights into building code compliance in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Municipality, comparing findings with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and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Municipalities, and offers practical recommendations for improving enforcement, training, and awareness to enhance seismic resilience.</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b/>
          <w:sz w:val="24"/>
        </w:rPr>
        <w:t>Keywords:</w:t>
      </w:r>
      <w:r w:rsidRPr="00807D98">
        <w:rPr>
          <w:rFonts w:ascii="Times New Roman" w:hAnsi="Times New Roman" w:cs="Times New Roman"/>
          <w:sz w:val="24"/>
        </w:rPr>
        <w:t xml:space="preserve"> Building Code Compliance, Earthquake-Resistant Construction,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Municipality, Reinforced Concrete Buildings, Nepal</w:t>
      </w:r>
    </w:p>
    <w:p w:rsidR="0017301B" w:rsidRDefault="0017301B" w:rsidP="00807D98">
      <w:pPr>
        <w:spacing w:line="360" w:lineRule="auto"/>
        <w:jc w:val="both"/>
        <w:rPr>
          <w:rFonts w:ascii="Times New Roman" w:hAnsi="Times New Roman" w:cs="Times New Roman"/>
          <w:b/>
          <w:sz w:val="24"/>
        </w:rPr>
      </w:pPr>
    </w:p>
    <w:p w:rsidR="0017301B" w:rsidRDefault="0017301B" w:rsidP="00807D98">
      <w:pPr>
        <w:spacing w:line="360" w:lineRule="auto"/>
        <w:jc w:val="both"/>
        <w:rPr>
          <w:rFonts w:ascii="Times New Roman" w:hAnsi="Times New Roman" w:cs="Times New Roman"/>
          <w:b/>
          <w:sz w:val="24"/>
        </w:rPr>
      </w:pPr>
    </w:p>
    <w:p w:rsidR="0017301B" w:rsidRDefault="0017301B" w:rsidP="00807D98">
      <w:pPr>
        <w:spacing w:line="360" w:lineRule="auto"/>
        <w:jc w:val="both"/>
        <w:rPr>
          <w:rFonts w:ascii="Times New Roman" w:hAnsi="Times New Roman" w:cs="Times New Roman"/>
          <w:b/>
          <w:sz w:val="24"/>
        </w:rPr>
      </w:pPr>
    </w:p>
    <w:p w:rsidR="00C47205" w:rsidRPr="00807D98" w:rsidRDefault="00C47205" w:rsidP="00807D98">
      <w:pPr>
        <w:spacing w:line="360" w:lineRule="auto"/>
        <w:jc w:val="both"/>
        <w:rPr>
          <w:rFonts w:ascii="Times New Roman" w:hAnsi="Times New Roman" w:cs="Times New Roman"/>
          <w:b/>
          <w:sz w:val="24"/>
        </w:rPr>
      </w:pPr>
      <w:r w:rsidRPr="00807D98">
        <w:rPr>
          <w:rFonts w:ascii="Times New Roman" w:hAnsi="Times New Roman" w:cs="Times New Roman"/>
          <w:b/>
          <w:sz w:val="24"/>
        </w:rPr>
        <w:lastRenderedPageBreak/>
        <w:t>1. INTRODUCTION</w:t>
      </w:r>
    </w:p>
    <w:p w:rsidR="00C47205" w:rsidRPr="00764F9F" w:rsidRDefault="00C47205" w:rsidP="00764F9F">
      <w:pPr>
        <w:spacing w:line="360" w:lineRule="auto"/>
        <w:jc w:val="both"/>
        <w:rPr>
          <w:rFonts w:ascii="Times New Roman" w:hAnsi="Times New Roman" w:cs="Times New Roman"/>
          <w:sz w:val="24"/>
        </w:rPr>
      </w:pPr>
      <w:r w:rsidRPr="00807D98">
        <w:rPr>
          <w:rFonts w:ascii="Times New Roman" w:hAnsi="Times New Roman" w:cs="Times New Roman"/>
          <w:sz w:val="24"/>
        </w:rPr>
        <w:t xml:space="preserve">Nepal, located in a seismically active zone, ranks among the eleven most earthquake-vulnerable countries, with Kathmandu often described as a seismic risk hotspot. Reinforced concrete (RC) construction began in the 1980s, but engineered practices gained traction only after the Nepal National Building Code (NNBC) was enforced in 2006. Despite this, approximately 70% of RC buildings are owner-built, relying on contractors and municipal bylaws or the NNBC’s mandatory rules of thumb (MRT) </w:t>
      </w:r>
      <w:sdt>
        <w:sdtPr>
          <w:rPr>
            <w:rFonts w:ascii="Times New Roman" w:hAnsi="Times New Roman" w:cs="Times New Roman"/>
            <w:sz w:val="24"/>
          </w:rPr>
          <w:id w:val="-399360555"/>
          <w:citation/>
        </w:sdtPr>
        <w:sdtContent>
          <w:r w:rsidR="00F078AD">
            <w:rPr>
              <w:rFonts w:ascii="Times New Roman" w:hAnsi="Times New Roman" w:cs="Times New Roman"/>
              <w:sz w:val="24"/>
            </w:rPr>
            <w:fldChar w:fldCharType="begin"/>
          </w:r>
          <w:r w:rsidR="00F078AD">
            <w:rPr>
              <w:rFonts w:ascii="Times New Roman" w:hAnsi="Times New Roman" w:cs="Times New Roman"/>
              <w:sz w:val="24"/>
            </w:rPr>
            <w:instrText xml:space="preserve"> CITATION Gau161 \l 1033 </w:instrText>
          </w:r>
          <w:r w:rsidR="00F078AD">
            <w:rPr>
              <w:rFonts w:ascii="Times New Roman" w:hAnsi="Times New Roman" w:cs="Times New Roman"/>
              <w:sz w:val="24"/>
            </w:rPr>
            <w:fldChar w:fldCharType="separate"/>
          </w:r>
          <w:r w:rsidR="0017301B" w:rsidRPr="0017301B">
            <w:rPr>
              <w:rFonts w:ascii="Times New Roman" w:hAnsi="Times New Roman" w:cs="Times New Roman"/>
              <w:noProof/>
              <w:sz w:val="24"/>
            </w:rPr>
            <w:t>[1]</w:t>
          </w:r>
          <w:r w:rsidR="00F078AD">
            <w:rPr>
              <w:rFonts w:ascii="Times New Roman" w:hAnsi="Times New Roman" w:cs="Times New Roman"/>
              <w:sz w:val="24"/>
            </w:rPr>
            <w:fldChar w:fldCharType="end"/>
          </w:r>
        </w:sdtContent>
      </w:sdt>
      <w:r w:rsidRPr="00807D98">
        <w:rPr>
          <w:rFonts w:ascii="Times New Roman" w:hAnsi="Times New Roman" w:cs="Times New Roman"/>
          <w:sz w:val="24"/>
        </w:rPr>
        <w:t>.</w:t>
      </w:r>
      <w:r w:rsidR="00764F9F">
        <w:rPr>
          <w:rFonts w:ascii="Times New Roman" w:hAnsi="Times New Roman" w:cs="Times New Roman"/>
          <w:sz w:val="24"/>
        </w:rPr>
        <w:t xml:space="preserve"> </w:t>
      </w:r>
      <w:r w:rsidR="00764F9F" w:rsidRPr="00764F9F">
        <w:rPr>
          <w:rFonts w:ascii="Times New Roman" w:hAnsi="Times New Roman" w:cs="Times New Roman"/>
          <w:sz w:val="24"/>
        </w:rPr>
        <w:t>The four different levels of sophistication of design and construction that are being addressed in the National Building Code Part I: International State- of –the Art</w:t>
      </w:r>
      <w:r w:rsidR="00764F9F" w:rsidRPr="00764F9F">
        <w:rPr>
          <w:rFonts w:ascii="Times New Roman" w:hAnsi="Times New Roman" w:cs="Times New Roman"/>
          <w:sz w:val="24"/>
        </w:rPr>
        <w:t xml:space="preserve">; </w:t>
      </w:r>
      <w:r w:rsidR="00764F9F" w:rsidRPr="00764F9F">
        <w:rPr>
          <w:rFonts w:ascii="Times New Roman" w:hAnsi="Times New Roman" w:cs="Times New Roman"/>
          <w:sz w:val="24"/>
        </w:rPr>
        <w:t>Part II: Professionally Engineered Buildings</w:t>
      </w:r>
      <w:r w:rsidR="00764F9F" w:rsidRPr="00764F9F">
        <w:rPr>
          <w:rFonts w:ascii="Times New Roman" w:hAnsi="Times New Roman" w:cs="Times New Roman"/>
          <w:sz w:val="24"/>
        </w:rPr>
        <w:t xml:space="preserve">; </w:t>
      </w:r>
      <w:r w:rsidR="00764F9F" w:rsidRPr="00764F9F">
        <w:rPr>
          <w:rFonts w:ascii="Times New Roman" w:hAnsi="Times New Roman" w:cs="Times New Roman"/>
          <w:sz w:val="24"/>
        </w:rPr>
        <w:t>Part III: Mandatory Rules of Thumb</w:t>
      </w:r>
      <w:r w:rsidR="00764F9F" w:rsidRPr="00764F9F">
        <w:rPr>
          <w:rFonts w:ascii="Times New Roman" w:hAnsi="Times New Roman" w:cs="Times New Roman"/>
          <w:sz w:val="24"/>
        </w:rPr>
        <w:t xml:space="preserve">; and </w:t>
      </w:r>
      <w:r w:rsidR="00764F9F" w:rsidRPr="00764F9F">
        <w:rPr>
          <w:rFonts w:ascii="Times New Roman" w:hAnsi="Times New Roman" w:cs="Times New Roman"/>
          <w:sz w:val="24"/>
        </w:rPr>
        <w:t>Part IV: Guidelines for Remote Rural Buildings</w:t>
      </w:r>
      <w:r w:rsidR="00764F9F">
        <w:rPr>
          <w:rFonts w:ascii="Times New Roman" w:hAnsi="Times New Roman" w:cs="Times New Roman"/>
          <w:sz w:val="24"/>
        </w:rPr>
        <w:t xml:space="preserve"> </w:t>
      </w:r>
      <w:sdt>
        <w:sdtPr>
          <w:rPr>
            <w:rFonts w:ascii="Times New Roman" w:hAnsi="Times New Roman" w:cs="Times New Roman"/>
            <w:sz w:val="24"/>
          </w:rPr>
          <w:id w:val="-1667853708"/>
          <w:citation/>
        </w:sdtPr>
        <w:sdtContent>
          <w:r w:rsidR="00764F9F">
            <w:rPr>
              <w:rFonts w:ascii="Times New Roman" w:hAnsi="Times New Roman" w:cs="Times New Roman"/>
              <w:sz w:val="24"/>
            </w:rPr>
            <w:fldChar w:fldCharType="begin"/>
          </w:r>
          <w:r w:rsidR="00764F9F">
            <w:rPr>
              <w:rFonts w:ascii="Times New Roman" w:hAnsi="Times New Roman" w:cs="Times New Roman"/>
              <w:sz w:val="24"/>
            </w:rPr>
            <w:instrText xml:space="preserve">CITATION Shr19 \l 1033 </w:instrText>
          </w:r>
          <w:r w:rsidR="00764F9F">
            <w:rPr>
              <w:rFonts w:ascii="Times New Roman" w:hAnsi="Times New Roman" w:cs="Times New Roman"/>
              <w:sz w:val="24"/>
            </w:rPr>
            <w:fldChar w:fldCharType="separate"/>
          </w:r>
          <w:r w:rsidR="0017301B" w:rsidRPr="0017301B">
            <w:rPr>
              <w:rFonts w:ascii="Times New Roman" w:hAnsi="Times New Roman" w:cs="Times New Roman"/>
              <w:noProof/>
              <w:sz w:val="24"/>
            </w:rPr>
            <w:t>[2]</w:t>
          </w:r>
          <w:r w:rsidR="00764F9F">
            <w:rPr>
              <w:rFonts w:ascii="Times New Roman" w:hAnsi="Times New Roman" w:cs="Times New Roman"/>
              <w:sz w:val="24"/>
            </w:rPr>
            <w:fldChar w:fldCharType="end"/>
          </w:r>
        </w:sdtContent>
      </w:sdt>
      <w:r w:rsidR="00764F9F" w:rsidRPr="00764F9F">
        <w:rPr>
          <w:rFonts w:ascii="Times New Roman" w:hAnsi="Times New Roman" w:cs="Times New Roman"/>
          <w:sz w:val="24"/>
        </w:rPr>
        <w:t xml:space="preserve">. </w:t>
      </w:r>
      <w:r w:rsidRPr="00807D98">
        <w:rPr>
          <w:rFonts w:ascii="Times New Roman" w:hAnsi="Times New Roman" w:cs="Times New Roman"/>
          <w:sz w:val="24"/>
        </w:rPr>
        <w:t xml:space="preserve">Informal construction dominates, with over 80% of housing built outside formal processes, where code application is minimal. Even in formal projects, enforcement is weak, often treated as guidelines rather than binding regulations, a challenge also observed in </w:t>
      </w:r>
      <w:r w:rsidR="00DB68F6">
        <w:rPr>
          <w:rFonts w:ascii="Times New Roman" w:hAnsi="Times New Roman" w:cs="Times New Roman"/>
          <w:sz w:val="24"/>
        </w:rPr>
        <w:t xml:space="preserve">low- income countries </w:t>
      </w:r>
      <w:sdt>
        <w:sdtPr>
          <w:rPr>
            <w:rFonts w:ascii="Times New Roman" w:hAnsi="Times New Roman" w:cs="Times New Roman"/>
            <w:sz w:val="24"/>
          </w:rPr>
          <w:id w:val="-989321495"/>
          <w:citation/>
        </w:sdtPr>
        <w:sdtContent>
          <w:r w:rsidR="00DB68F6">
            <w:rPr>
              <w:rFonts w:ascii="Times New Roman" w:hAnsi="Times New Roman" w:cs="Times New Roman"/>
              <w:sz w:val="24"/>
            </w:rPr>
            <w:fldChar w:fldCharType="begin"/>
          </w:r>
          <w:r w:rsidR="00DB68F6">
            <w:rPr>
              <w:rFonts w:ascii="Times New Roman" w:hAnsi="Times New Roman" w:cs="Times New Roman"/>
              <w:sz w:val="24"/>
            </w:rPr>
            <w:instrText xml:space="preserve"> CITATION Ahm19 \l 1033 </w:instrText>
          </w:r>
          <w:r w:rsidR="00DB68F6">
            <w:rPr>
              <w:rFonts w:ascii="Times New Roman" w:hAnsi="Times New Roman" w:cs="Times New Roman"/>
              <w:sz w:val="24"/>
            </w:rPr>
            <w:fldChar w:fldCharType="separate"/>
          </w:r>
          <w:r w:rsidR="0017301B" w:rsidRPr="0017301B">
            <w:rPr>
              <w:rFonts w:ascii="Times New Roman" w:hAnsi="Times New Roman" w:cs="Times New Roman"/>
              <w:noProof/>
              <w:sz w:val="24"/>
            </w:rPr>
            <w:t>[3]</w:t>
          </w:r>
          <w:r w:rsidR="00DB68F6">
            <w:rPr>
              <w:rFonts w:ascii="Times New Roman" w:hAnsi="Times New Roman" w:cs="Times New Roman"/>
              <w:sz w:val="24"/>
            </w:rPr>
            <w:fldChar w:fldCharType="end"/>
          </w:r>
        </w:sdtContent>
      </w:sdt>
      <w:r w:rsidRPr="00807D98">
        <w:rPr>
          <w:rFonts w:ascii="Times New Roman" w:hAnsi="Times New Roman" w:cs="Times New Roman"/>
          <w:sz w:val="24"/>
        </w:rPr>
        <w:t>. Municipalities bear legal responsibility for enforcement, but inspections are typically limited to the plinth stage, focusing on basic parameters like plinth area, column dimensions, and reinforcement diameters. Critical aspects such as concrete mix design, reinforcement detailing, and foundation depth are often unchecked, with engineers and architects largely absent during execution</w:t>
      </w:r>
      <w:sdt>
        <w:sdtPr>
          <w:rPr>
            <w:rFonts w:ascii="Times New Roman" w:hAnsi="Times New Roman" w:cs="Times New Roman"/>
            <w:sz w:val="24"/>
          </w:rPr>
          <w:id w:val="1974410018"/>
          <w:citation/>
        </w:sdtPr>
        <w:sdtContent>
          <w:r w:rsidR="00DB68F6">
            <w:rPr>
              <w:rFonts w:ascii="Times New Roman" w:hAnsi="Times New Roman" w:cs="Times New Roman"/>
              <w:sz w:val="24"/>
            </w:rPr>
            <w:fldChar w:fldCharType="begin"/>
          </w:r>
          <w:r w:rsidR="00DB68F6">
            <w:rPr>
              <w:rFonts w:ascii="Times New Roman" w:hAnsi="Times New Roman" w:cs="Times New Roman"/>
              <w:sz w:val="24"/>
            </w:rPr>
            <w:instrText xml:space="preserve"> CITATION Mah17 \l 1033 </w:instrText>
          </w:r>
          <w:r w:rsidR="00DB68F6">
            <w:rPr>
              <w:rFonts w:ascii="Times New Roman" w:hAnsi="Times New Roman" w:cs="Times New Roman"/>
              <w:sz w:val="24"/>
            </w:rPr>
            <w:fldChar w:fldCharType="separate"/>
          </w:r>
          <w:r w:rsidR="0017301B">
            <w:rPr>
              <w:rFonts w:ascii="Times New Roman" w:hAnsi="Times New Roman" w:cs="Times New Roman"/>
              <w:noProof/>
              <w:sz w:val="24"/>
            </w:rPr>
            <w:t xml:space="preserve"> </w:t>
          </w:r>
          <w:r w:rsidR="0017301B" w:rsidRPr="0017301B">
            <w:rPr>
              <w:rFonts w:ascii="Times New Roman" w:hAnsi="Times New Roman" w:cs="Times New Roman"/>
              <w:noProof/>
              <w:sz w:val="24"/>
            </w:rPr>
            <w:t>[4]</w:t>
          </w:r>
          <w:r w:rsidR="00DB68F6">
            <w:rPr>
              <w:rFonts w:ascii="Times New Roman" w:hAnsi="Times New Roman" w:cs="Times New Roman"/>
              <w:sz w:val="24"/>
            </w:rPr>
            <w:fldChar w:fldCharType="end"/>
          </w:r>
        </w:sdtContent>
      </w:sdt>
      <w:r w:rsidRPr="00807D98">
        <w:rPr>
          <w:rFonts w:ascii="Times New Roman" w:hAnsi="Times New Roman" w:cs="Times New Roman"/>
          <w:sz w:val="24"/>
        </w:rPr>
        <w:t>.</w:t>
      </w:r>
    </w:p>
    <w:p w:rsidR="00C47205" w:rsidRPr="00807D98" w:rsidRDefault="00C47205" w:rsidP="00807D98">
      <w:pPr>
        <w:spacing w:line="360" w:lineRule="auto"/>
        <w:jc w:val="both"/>
        <w:rPr>
          <w:rFonts w:ascii="Times New Roman" w:hAnsi="Times New Roman" w:cs="Times New Roman"/>
          <w:sz w:val="24"/>
        </w:rPr>
      </w:pP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Municipality requires building approval and compliance checks at three stages: temporary permit (up to plinth), permanent permit (post-plinth), and completion certificate. This study assesses compliance with the NNBC and approved drawings in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aiming to identify gaps and propose measures for safer, earthquake-resistant construction. Similar challenges in urban planning and implementation have been noted in </w:t>
      </w:r>
      <w:proofErr w:type="spellStart"/>
      <w:r w:rsidRPr="00807D98">
        <w:rPr>
          <w:rFonts w:ascii="Times New Roman" w:hAnsi="Times New Roman" w:cs="Times New Roman"/>
          <w:sz w:val="24"/>
        </w:rPr>
        <w:t>Godawari's</w:t>
      </w:r>
      <w:proofErr w:type="spellEnd"/>
      <w:r w:rsidRPr="00807D98">
        <w:rPr>
          <w:rFonts w:ascii="Times New Roman" w:hAnsi="Times New Roman" w:cs="Times New Roman"/>
          <w:sz w:val="24"/>
        </w:rPr>
        <w:t xml:space="preserve"> Integrated Urban Development Plan (IUDP), which highlights issues in project prioritization and regulatory enforcement</w:t>
      </w:r>
      <w:r w:rsidR="00807D98">
        <w:rPr>
          <w:rFonts w:ascii="Times New Roman" w:hAnsi="Times New Roman" w:cs="Times New Roman"/>
          <w:sz w:val="24"/>
        </w:rPr>
        <w:t xml:space="preserve"> </w:t>
      </w:r>
      <w:sdt>
        <w:sdtPr>
          <w:rPr>
            <w:rFonts w:ascii="Times New Roman" w:hAnsi="Times New Roman" w:cs="Times New Roman"/>
            <w:sz w:val="24"/>
          </w:rPr>
          <w:id w:val="2144538178"/>
          <w:citation/>
        </w:sdtPr>
        <w:sdtContent>
          <w:r w:rsidR="00807D98">
            <w:rPr>
              <w:rFonts w:ascii="Times New Roman" w:hAnsi="Times New Roman" w:cs="Times New Roman"/>
              <w:sz w:val="24"/>
            </w:rPr>
            <w:fldChar w:fldCharType="begin"/>
          </w:r>
          <w:r w:rsidR="00807D98">
            <w:rPr>
              <w:rFonts w:ascii="Times New Roman" w:hAnsi="Times New Roman" w:cs="Times New Roman"/>
              <w:sz w:val="24"/>
            </w:rPr>
            <w:instrText xml:space="preserve">CITATION Pou \l 1033 </w:instrText>
          </w:r>
          <w:r w:rsidR="00807D98">
            <w:rPr>
              <w:rFonts w:ascii="Times New Roman" w:hAnsi="Times New Roman" w:cs="Times New Roman"/>
              <w:sz w:val="24"/>
            </w:rPr>
            <w:fldChar w:fldCharType="separate"/>
          </w:r>
          <w:r w:rsidR="0017301B" w:rsidRPr="0017301B">
            <w:rPr>
              <w:rFonts w:ascii="Times New Roman" w:hAnsi="Times New Roman" w:cs="Times New Roman"/>
              <w:noProof/>
              <w:sz w:val="24"/>
            </w:rPr>
            <w:t>[5]</w:t>
          </w:r>
          <w:r w:rsidR="00807D98">
            <w:rPr>
              <w:rFonts w:ascii="Times New Roman" w:hAnsi="Times New Roman" w:cs="Times New Roman"/>
              <w:sz w:val="24"/>
            </w:rPr>
            <w:fldChar w:fldCharType="end"/>
          </w:r>
        </w:sdtContent>
      </w:sdt>
      <w:r w:rsidR="00807D98">
        <w:rPr>
          <w:rFonts w:ascii="Times New Roman" w:hAnsi="Times New Roman" w:cs="Times New Roman"/>
          <w:sz w:val="24"/>
        </w:rPr>
        <w:t>.</w:t>
      </w:r>
    </w:p>
    <w:p w:rsidR="00C47205" w:rsidRPr="00807D98" w:rsidRDefault="00C47205" w:rsidP="00807D98">
      <w:pPr>
        <w:spacing w:line="360" w:lineRule="auto"/>
        <w:jc w:val="both"/>
        <w:rPr>
          <w:rFonts w:ascii="Times New Roman" w:hAnsi="Times New Roman" w:cs="Times New Roman"/>
          <w:b/>
          <w:sz w:val="24"/>
        </w:rPr>
      </w:pPr>
      <w:r w:rsidRPr="00807D98">
        <w:rPr>
          <w:rFonts w:ascii="Times New Roman" w:hAnsi="Times New Roman" w:cs="Times New Roman"/>
          <w:b/>
          <w:sz w:val="24"/>
        </w:rPr>
        <w:t>Objectives:</w:t>
      </w:r>
    </w:p>
    <w:p w:rsidR="00C47205" w:rsidRPr="00807D98" w:rsidRDefault="00C47205" w:rsidP="00807D98">
      <w:pPr>
        <w:pStyle w:val="ListParagraph"/>
        <w:numPr>
          <w:ilvl w:val="0"/>
          <w:numId w:val="1"/>
        </w:numPr>
        <w:spacing w:line="360" w:lineRule="auto"/>
        <w:jc w:val="both"/>
        <w:rPr>
          <w:rFonts w:ascii="Times New Roman" w:hAnsi="Times New Roman" w:cs="Times New Roman"/>
          <w:sz w:val="24"/>
        </w:rPr>
      </w:pPr>
      <w:r w:rsidRPr="00807D98">
        <w:rPr>
          <w:rFonts w:ascii="Times New Roman" w:hAnsi="Times New Roman" w:cs="Times New Roman"/>
          <w:sz w:val="24"/>
        </w:rPr>
        <w:t xml:space="preserve">To evaluate the status of building code and bylaw compliance in residential construction in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Municipality.</w:t>
      </w:r>
    </w:p>
    <w:p w:rsidR="00C47205" w:rsidRPr="00807D98" w:rsidRDefault="00C47205" w:rsidP="00807D98">
      <w:pPr>
        <w:pStyle w:val="ListParagraph"/>
        <w:numPr>
          <w:ilvl w:val="0"/>
          <w:numId w:val="1"/>
        </w:numPr>
        <w:spacing w:line="360" w:lineRule="auto"/>
        <w:jc w:val="both"/>
        <w:rPr>
          <w:rFonts w:ascii="Times New Roman" w:hAnsi="Times New Roman" w:cs="Times New Roman"/>
          <w:sz w:val="24"/>
        </w:rPr>
      </w:pPr>
      <w:r w:rsidRPr="00807D98">
        <w:rPr>
          <w:rFonts w:ascii="Times New Roman" w:hAnsi="Times New Roman" w:cs="Times New Roman"/>
          <w:sz w:val="24"/>
        </w:rPr>
        <w:t>To assess the awareness and capabilities of contractors/masons regarding building code compliance.</w:t>
      </w:r>
    </w:p>
    <w:p w:rsidR="00C47205" w:rsidRPr="00807D98" w:rsidRDefault="00C47205" w:rsidP="00807D98">
      <w:pPr>
        <w:pStyle w:val="ListParagraph"/>
        <w:numPr>
          <w:ilvl w:val="0"/>
          <w:numId w:val="1"/>
        </w:numPr>
        <w:spacing w:line="360" w:lineRule="auto"/>
        <w:jc w:val="both"/>
        <w:rPr>
          <w:rFonts w:ascii="Times New Roman" w:hAnsi="Times New Roman" w:cs="Times New Roman"/>
          <w:sz w:val="24"/>
        </w:rPr>
      </w:pPr>
      <w:r w:rsidRPr="00807D98">
        <w:rPr>
          <w:rFonts w:ascii="Times New Roman" w:hAnsi="Times New Roman" w:cs="Times New Roman"/>
          <w:sz w:val="24"/>
        </w:rPr>
        <w:t>To identify reasons for non-compliance and propose measures to strengthen compliance.</w:t>
      </w:r>
    </w:p>
    <w:p w:rsidR="00C47205" w:rsidRPr="00807D98" w:rsidRDefault="00C47205" w:rsidP="00807D98">
      <w:pPr>
        <w:spacing w:line="360" w:lineRule="auto"/>
        <w:jc w:val="both"/>
        <w:rPr>
          <w:rFonts w:ascii="Times New Roman" w:hAnsi="Times New Roman" w:cs="Times New Roman"/>
          <w:b/>
          <w:sz w:val="24"/>
        </w:rPr>
      </w:pPr>
      <w:r w:rsidRPr="00807D98">
        <w:rPr>
          <w:rFonts w:ascii="Times New Roman" w:hAnsi="Times New Roman" w:cs="Times New Roman"/>
          <w:b/>
          <w:sz w:val="24"/>
        </w:rPr>
        <w:lastRenderedPageBreak/>
        <w:t>2. LITERATURE REVIEW</w:t>
      </w:r>
    </w:p>
    <w:p w:rsidR="00C47205" w:rsidRPr="00807D98" w:rsidRDefault="00C47205" w:rsidP="00807D98">
      <w:pPr>
        <w:spacing w:line="360" w:lineRule="auto"/>
        <w:jc w:val="both"/>
        <w:rPr>
          <w:rFonts w:ascii="Times New Roman" w:hAnsi="Times New Roman" w:cs="Times New Roman"/>
          <w:sz w:val="24"/>
        </w:rPr>
      </w:pP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Municipality, located in Lalitpur District, Bagmati Province, was established in 2014 through the merger of five Village Development Committees (VDCs) and expanded in 2017 to include twelve, with </w:t>
      </w:r>
      <w:proofErr w:type="spellStart"/>
      <w:r w:rsidRPr="00807D98">
        <w:rPr>
          <w:rFonts w:ascii="Times New Roman" w:hAnsi="Times New Roman" w:cs="Times New Roman"/>
          <w:sz w:val="24"/>
        </w:rPr>
        <w:t>Bajrabarahi</w:t>
      </w:r>
      <w:proofErr w:type="spellEnd"/>
      <w:r w:rsidRPr="00807D98">
        <w:rPr>
          <w:rFonts w:ascii="Times New Roman" w:hAnsi="Times New Roman" w:cs="Times New Roman"/>
          <w:sz w:val="24"/>
        </w:rPr>
        <w:t xml:space="preserve"> as its center. It is notable for the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Botanical Garden and </w:t>
      </w:r>
      <w:proofErr w:type="spellStart"/>
      <w:r w:rsidRPr="00807D98">
        <w:rPr>
          <w:rFonts w:ascii="Times New Roman" w:hAnsi="Times New Roman" w:cs="Times New Roman"/>
          <w:sz w:val="24"/>
        </w:rPr>
        <w:t>Phulchowki</w:t>
      </w:r>
      <w:proofErr w:type="spellEnd"/>
      <w:r w:rsidRPr="00807D98">
        <w:rPr>
          <w:rFonts w:ascii="Times New Roman" w:hAnsi="Times New Roman" w:cs="Times New Roman"/>
          <w:sz w:val="24"/>
        </w:rPr>
        <w:t>, the highest peak in Kathmandu Valley.</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 xml:space="preserve">Studies highlight widespread gaps in building code compliance globally and in Nepal. In Cape Town, low compliance was linked to limited awareness and unqualified contractors, with only 5 of 14 sites adhering to National Building Regulations (NBR) </w:t>
      </w:r>
      <w:sdt>
        <w:sdtPr>
          <w:rPr>
            <w:rFonts w:ascii="Times New Roman" w:hAnsi="Times New Roman" w:cs="Times New Roman"/>
            <w:sz w:val="24"/>
          </w:rPr>
          <w:id w:val="761341168"/>
          <w:citation/>
        </w:sdtPr>
        <w:sdtContent>
          <w:r w:rsidR="00DB68F6">
            <w:rPr>
              <w:rFonts w:ascii="Times New Roman" w:hAnsi="Times New Roman" w:cs="Times New Roman"/>
              <w:sz w:val="24"/>
            </w:rPr>
            <w:fldChar w:fldCharType="begin"/>
          </w:r>
          <w:r w:rsidR="00DB68F6">
            <w:rPr>
              <w:rFonts w:ascii="Times New Roman" w:hAnsi="Times New Roman" w:cs="Times New Roman"/>
              <w:sz w:val="24"/>
            </w:rPr>
            <w:instrText xml:space="preserve"> CITATION Win10 \l 1033 </w:instrText>
          </w:r>
          <w:r w:rsidR="00DB68F6">
            <w:rPr>
              <w:rFonts w:ascii="Times New Roman" w:hAnsi="Times New Roman" w:cs="Times New Roman"/>
              <w:sz w:val="24"/>
            </w:rPr>
            <w:fldChar w:fldCharType="separate"/>
          </w:r>
          <w:r w:rsidR="0017301B" w:rsidRPr="0017301B">
            <w:rPr>
              <w:rFonts w:ascii="Times New Roman" w:hAnsi="Times New Roman" w:cs="Times New Roman"/>
              <w:noProof/>
              <w:sz w:val="24"/>
            </w:rPr>
            <w:t>[6]</w:t>
          </w:r>
          <w:r w:rsidR="00DB68F6">
            <w:rPr>
              <w:rFonts w:ascii="Times New Roman" w:hAnsi="Times New Roman" w:cs="Times New Roman"/>
              <w:sz w:val="24"/>
            </w:rPr>
            <w:fldChar w:fldCharType="end"/>
          </w:r>
        </w:sdtContent>
      </w:sdt>
      <w:r w:rsidRPr="00807D98">
        <w:rPr>
          <w:rFonts w:ascii="Times New Roman" w:hAnsi="Times New Roman" w:cs="Times New Roman"/>
          <w:sz w:val="24"/>
        </w:rPr>
        <w:t xml:space="preserve">. In </w:t>
      </w:r>
      <w:proofErr w:type="spellStart"/>
      <w:r w:rsidRPr="00807D98">
        <w:rPr>
          <w:rFonts w:ascii="Times New Roman" w:hAnsi="Times New Roman" w:cs="Times New Roman"/>
          <w:sz w:val="24"/>
        </w:rPr>
        <w:t>Karyabinayak</w:t>
      </w:r>
      <w:proofErr w:type="spellEnd"/>
      <w:r w:rsidRPr="00807D98">
        <w:rPr>
          <w:rFonts w:ascii="Times New Roman" w:hAnsi="Times New Roman" w:cs="Times New Roman"/>
          <w:sz w:val="24"/>
        </w:rPr>
        <w:t xml:space="preserve"> Municipality, Nepal, designs showed deficiencies in ductility-related aspects like stirrup spacing and anchorage, with 15% failing strength checks due to irregular land plots </w:t>
      </w:r>
      <w:sdt>
        <w:sdtPr>
          <w:rPr>
            <w:rFonts w:ascii="Times New Roman" w:hAnsi="Times New Roman" w:cs="Times New Roman"/>
            <w:sz w:val="24"/>
          </w:rPr>
          <w:id w:val="120890611"/>
          <w:citation/>
        </w:sdtPr>
        <w:sdtContent>
          <w:r w:rsidR="000738B2">
            <w:rPr>
              <w:rFonts w:ascii="Times New Roman" w:hAnsi="Times New Roman" w:cs="Times New Roman"/>
              <w:sz w:val="24"/>
            </w:rPr>
            <w:fldChar w:fldCharType="begin"/>
          </w:r>
          <w:r w:rsidR="000738B2">
            <w:rPr>
              <w:rFonts w:ascii="Times New Roman" w:hAnsi="Times New Roman" w:cs="Times New Roman"/>
              <w:sz w:val="24"/>
            </w:rPr>
            <w:instrText xml:space="preserve">CITATION Shr \l 1033 </w:instrText>
          </w:r>
          <w:r w:rsidR="000738B2">
            <w:rPr>
              <w:rFonts w:ascii="Times New Roman" w:hAnsi="Times New Roman" w:cs="Times New Roman"/>
              <w:sz w:val="24"/>
            </w:rPr>
            <w:fldChar w:fldCharType="separate"/>
          </w:r>
          <w:r w:rsidR="0017301B" w:rsidRPr="0017301B">
            <w:rPr>
              <w:rFonts w:ascii="Times New Roman" w:hAnsi="Times New Roman" w:cs="Times New Roman"/>
              <w:noProof/>
              <w:sz w:val="24"/>
            </w:rPr>
            <w:t>[7]</w:t>
          </w:r>
          <w:r w:rsidR="000738B2">
            <w:rPr>
              <w:rFonts w:ascii="Times New Roman" w:hAnsi="Times New Roman" w:cs="Times New Roman"/>
              <w:sz w:val="24"/>
            </w:rPr>
            <w:fldChar w:fldCharType="end"/>
          </w:r>
        </w:sdtContent>
      </w:sdt>
      <w:r w:rsidRPr="00807D98">
        <w:rPr>
          <w:rFonts w:ascii="Times New Roman" w:hAnsi="Times New Roman" w:cs="Times New Roman"/>
          <w:sz w:val="24"/>
        </w:rPr>
        <w:t>. Nepalese buildings often exhibit poor longitudinal reinforcement detailing, undersized bars (12–16 mm, 4–8 per element), inadequate stirrups (6 mm at &gt;150 mm spacing), and use of rounded aggregates, compromising the Mandatory Rules of Thumb (MRT) strength standards (15 MPa). Corrosion of reinforcement is a recurring issue. In Lalitpur, only 27% of respondents were familiar with the NNBC, and inspections occurred in 33% of cases, limited by weak enforcement and lack of seismic risk awareness</w:t>
      </w:r>
      <w:r w:rsidR="000738B2">
        <w:rPr>
          <w:rFonts w:ascii="Times New Roman" w:hAnsi="Times New Roman" w:cs="Times New Roman"/>
          <w:sz w:val="24"/>
        </w:rPr>
        <w:t xml:space="preserve"> </w:t>
      </w:r>
      <w:sdt>
        <w:sdtPr>
          <w:rPr>
            <w:rFonts w:ascii="Times New Roman" w:hAnsi="Times New Roman" w:cs="Times New Roman"/>
            <w:sz w:val="24"/>
          </w:rPr>
          <w:id w:val="-60714036"/>
          <w:citation/>
        </w:sdtPr>
        <w:sdtContent>
          <w:r w:rsidR="000738B2">
            <w:rPr>
              <w:rFonts w:ascii="Times New Roman" w:hAnsi="Times New Roman" w:cs="Times New Roman"/>
              <w:sz w:val="24"/>
            </w:rPr>
            <w:fldChar w:fldCharType="begin"/>
          </w:r>
          <w:r w:rsidR="000738B2">
            <w:rPr>
              <w:rFonts w:ascii="Times New Roman" w:hAnsi="Times New Roman" w:cs="Times New Roman"/>
              <w:sz w:val="24"/>
            </w:rPr>
            <w:instrText xml:space="preserve"> CITATION Are17 \l 1033 </w:instrText>
          </w:r>
          <w:r w:rsidR="000738B2">
            <w:rPr>
              <w:rFonts w:ascii="Times New Roman" w:hAnsi="Times New Roman" w:cs="Times New Roman"/>
              <w:sz w:val="24"/>
            </w:rPr>
            <w:fldChar w:fldCharType="separate"/>
          </w:r>
          <w:r w:rsidR="0017301B" w:rsidRPr="0017301B">
            <w:rPr>
              <w:rFonts w:ascii="Times New Roman" w:hAnsi="Times New Roman" w:cs="Times New Roman"/>
              <w:noProof/>
              <w:sz w:val="24"/>
            </w:rPr>
            <w:t>[8]</w:t>
          </w:r>
          <w:r w:rsidR="000738B2">
            <w:rPr>
              <w:rFonts w:ascii="Times New Roman" w:hAnsi="Times New Roman" w:cs="Times New Roman"/>
              <w:sz w:val="24"/>
            </w:rPr>
            <w:fldChar w:fldCharType="end"/>
          </w:r>
        </w:sdtContent>
      </w:sdt>
      <w:r w:rsidRPr="00807D98">
        <w:rPr>
          <w:rFonts w:ascii="Times New Roman" w:hAnsi="Times New Roman" w:cs="Times New Roman"/>
          <w:sz w:val="24"/>
        </w:rPr>
        <w:t>.</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 xml:space="preserve">Similar challenges exist in Bihar, India, where cost, corruption, and limited institutional capacity hinder compliance </w:t>
      </w:r>
      <w:sdt>
        <w:sdtPr>
          <w:rPr>
            <w:rFonts w:ascii="Times New Roman" w:hAnsi="Times New Roman" w:cs="Times New Roman"/>
            <w:sz w:val="24"/>
          </w:rPr>
          <w:id w:val="1363704210"/>
          <w:citation/>
        </w:sdtPr>
        <w:sdtContent>
          <w:r w:rsidR="000738B2">
            <w:rPr>
              <w:rFonts w:ascii="Times New Roman" w:hAnsi="Times New Roman" w:cs="Times New Roman"/>
              <w:sz w:val="24"/>
            </w:rPr>
            <w:fldChar w:fldCharType="begin"/>
          </w:r>
          <w:r w:rsidR="000738B2">
            <w:rPr>
              <w:rFonts w:ascii="Times New Roman" w:hAnsi="Times New Roman" w:cs="Times New Roman"/>
              <w:sz w:val="24"/>
            </w:rPr>
            <w:instrText xml:space="preserve"> CITATION Jon17 \l 1033 </w:instrText>
          </w:r>
          <w:r w:rsidR="000738B2">
            <w:rPr>
              <w:rFonts w:ascii="Times New Roman" w:hAnsi="Times New Roman" w:cs="Times New Roman"/>
              <w:sz w:val="24"/>
            </w:rPr>
            <w:fldChar w:fldCharType="separate"/>
          </w:r>
          <w:r w:rsidR="0017301B" w:rsidRPr="0017301B">
            <w:rPr>
              <w:rFonts w:ascii="Times New Roman" w:hAnsi="Times New Roman" w:cs="Times New Roman"/>
              <w:noProof/>
              <w:sz w:val="24"/>
            </w:rPr>
            <w:t>[9]</w:t>
          </w:r>
          <w:r w:rsidR="000738B2">
            <w:rPr>
              <w:rFonts w:ascii="Times New Roman" w:hAnsi="Times New Roman" w:cs="Times New Roman"/>
              <w:sz w:val="24"/>
            </w:rPr>
            <w:fldChar w:fldCharType="end"/>
          </w:r>
        </w:sdtContent>
      </w:sdt>
      <w:r w:rsidRPr="00807D98">
        <w:rPr>
          <w:rFonts w:ascii="Times New Roman" w:hAnsi="Times New Roman" w:cs="Times New Roman"/>
          <w:sz w:val="24"/>
        </w:rPr>
        <w:t xml:space="preserve">. In </w:t>
      </w:r>
      <w:proofErr w:type="spellStart"/>
      <w:r w:rsidRPr="00807D98">
        <w:rPr>
          <w:rFonts w:ascii="Times New Roman" w:hAnsi="Times New Roman" w:cs="Times New Roman"/>
          <w:sz w:val="24"/>
        </w:rPr>
        <w:t>Nagarjun</w:t>
      </w:r>
      <w:proofErr w:type="spellEnd"/>
      <w:r w:rsidRPr="00807D98">
        <w:rPr>
          <w:rFonts w:ascii="Times New Roman" w:hAnsi="Times New Roman" w:cs="Times New Roman"/>
          <w:sz w:val="24"/>
        </w:rPr>
        <w:t xml:space="preserve"> Municipality, Nepal, MRT-based implementation was in place but ineffective due to inadequate manpower and training </w:t>
      </w:r>
      <w:sdt>
        <w:sdtPr>
          <w:rPr>
            <w:rFonts w:ascii="Times New Roman" w:hAnsi="Times New Roman" w:cs="Times New Roman"/>
            <w:sz w:val="24"/>
          </w:rPr>
          <w:id w:val="1382278812"/>
          <w:citation/>
        </w:sdtPr>
        <w:sdtContent>
          <w:r w:rsidR="00F078AD">
            <w:rPr>
              <w:rFonts w:ascii="Times New Roman" w:hAnsi="Times New Roman" w:cs="Times New Roman"/>
              <w:sz w:val="24"/>
            </w:rPr>
            <w:fldChar w:fldCharType="begin"/>
          </w:r>
          <w:r w:rsidR="00F078AD">
            <w:rPr>
              <w:rFonts w:ascii="Times New Roman" w:hAnsi="Times New Roman" w:cs="Times New Roman"/>
              <w:sz w:val="24"/>
            </w:rPr>
            <w:instrText xml:space="preserve"> CITATION Bha173 \l 1033 </w:instrText>
          </w:r>
          <w:r w:rsidR="00F078AD">
            <w:rPr>
              <w:rFonts w:ascii="Times New Roman" w:hAnsi="Times New Roman" w:cs="Times New Roman"/>
              <w:sz w:val="24"/>
            </w:rPr>
            <w:fldChar w:fldCharType="separate"/>
          </w:r>
          <w:r w:rsidR="0017301B" w:rsidRPr="0017301B">
            <w:rPr>
              <w:rFonts w:ascii="Times New Roman" w:hAnsi="Times New Roman" w:cs="Times New Roman"/>
              <w:noProof/>
              <w:sz w:val="24"/>
            </w:rPr>
            <w:t>[10]</w:t>
          </w:r>
          <w:r w:rsidR="00F078AD">
            <w:rPr>
              <w:rFonts w:ascii="Times New Roman" w:hAnsi="Times New Roman" w:cs="Times New Roman"/>
              <w:sz w:val="24"/>
            </w:rPr>
            <w:fldChar w:fldCharType="end"/>
          </w:r>
        </w:sdtContent>
      </w:sdt>
      <w:r w:rsidRPr="00807D98">
        <w:rPr>
          <w:rFonts w:ascii="Times New Roman" w:hAnsi="Times New Roman" w:cs="Times New Roman"/>
          <w:sz w:val="24"/>
        </w:rPr>
        <w:t xml:space="preserve">. Post-2015 Gorkha Earthquake studies revealed that non-engineered buildings suffered damage due to substandard materials and poor workmanship </w:t>
      </w:r>
      <w:sdt>
        <w:sdtPr>
          <w:rPr>
            <w:rFonts w:ascii="Times New Roman" w:hAnsi="Times New Roman" w:cs="Times New Roman"/>
            <w:sz w:val="24"/>
          </w:rPr>
          <w:id w:val="-1079289615"/>
          <w:citation/>
        </w:sdtPr>
        <w:sdtContent>
          <w:r w:rsidR="0084352D">
            <w:rPr>
              <w:rFonts w:ascii="Times New Roman" w:hAnsi="Times New Roman" w:cs="Times New Roman"/>
              <w:sz w:val="24"/>
            </w:rPr>
            <w:fldChar w:fldCharType="begin"/>
          </w:r>
          <w:r w:rsidR="000738B2">
            <w:rPr>
              <w:rFonts w:ascii="Times New Roman" w:hAnsi="Times New Roman" w:cs="Times New Roman"/>
              <w:sz w:val="24"/>
            </w:rPr>
            <w:instrText xml:space="preserve">CITATION Var \l 1033 </w:instrText>
          </w:r>
          <w:r w:rsidR="0084352D">
            <w:rPr>
              <w:rFonts w:ascii="Times New Roman" w:hAnsi="Times New Roman" w:cs="Times New Roman"/>
              <w:sz w:val="24"/>
            </w:rPr>
            <w:fldChar w:fldCharType="separate"/>
          </w:r>
          <w:r w:rsidR="0017301B" w:rsidRPr="0017301B">
            <w:rPr>
              <w:rFonts w:ascii="Times New Roman" w:hAnsi="Times New Roman" w:cs="Times New Roman"/>
              <w:noProof/>
              <w:sz w:val="24"/>
            </w:rPr>
            <w:t>[11]</w:t>
          </w:r>
          <w:r w:rsidR="0084352D">
            <w:rPr>
              <w:rFonts w:ascii="Times New Roman" w:hAnsi="Times New Roman" w:cs="Times New Roman"/>
              <w:sz w:val="24"/>
            </w:rPr>
            <w:fldChar w:fldCharType="end"/>
          </w:r>
        </w:sdtContent>
      </w:sdt>
      <w:r w:rsidRPr="00807D98">
        <w:rPr>
          <w:rFonts w:ascii="Times New Roman" w:hAnsi="Times New Roman" w:cs="Times New Roman"/>
          <w:sz w:val="24"/>
        </w:rPr>
        <w:t xml:space="preserve">. However, successful cases exist: in </w:t>
      </w:r>
      <w:proofErr w:type="spellStart"/>
      <w:r w:rsidRPr="00807D98">
        <w:rPr>
          <w:rFonts w:ascii="Times New Roman" w:hAnsi="Times New Roman" w:cs="Times New Roman"/>
          <w:sz w:val="24"/>
        </w:rPr>
        <w:t>Kakani</w:t>
      </w:r>
      <w:proofErr w:type="spellEnd"/>
      <w:r w:rsidRPr="00807D98">
        <w:rPr>
          <w:rFonts w:ascii="Times New Roman" w:hAnsi="Times New Roman" w:cs="Times New Roman"/>
          <w:sz w:val="24"/>
        </w:rPr>
        <w:t xml:space="preserve"> Rural Municipality, 74% of reconstructed buildings complied with NNBC due to training and oversight by National Reconstruction Authority (NRA) engineers </w:t>
      </w:r>
      <w:sdt>
        <w:sdtPr>
          <w:rPr>
            <w:rFonts w:ascii="Times New Roman" w:hAnsi="Times New Roman" w:cs="Times New Roman"/>
            <w:sz w:val="24"/>
          </w:rPr>
          <w:id w:val="-548912687"/>
          <w:citation/>
        </w:sdtPr>
        <w:sdtContent>
          <w:r w:rsidR="0084352D">
            <w:rPr>
              <w:rFonts w:ascii="Times New Roman" w:hAnsi="Times New Roman" w:cs="Times New Roman"/>
              <w:sz w:val="24"/>
            </w:rPr>
            <w:fldChar w:fldCharType="begin"/>
          </w:r>
          <w:r w:rsidR="0084352D">
            <w:rPr>
              <w:rFonts w:ascii="Times New Roman" w:hAnsi="Times New Roman" w:cs="Times New Roman"/>
              <w:sz w:val="24"/>
            </w:rPr>
            <w:instrText xml:space="preserve"> CITATION Nir18 \l 1033 </w:instrText>
          </w:r>
          <w:r w:rsidR="0084352D">
            <w:rPr>
              <w:rFonts w:ascii="Times New Roman" w:hAnsi="Times New Roman" w:cs="Times New Roman"/>
              <w:sz w:val="24"/>
            </w:rPr>
            <w:fldChar w:fldCharType="separate"/>
          </w:r>
          <w:r w:rsidR="0017301B" w:rsidRPr="0017301B">
            <w:rPr>
              <w:rFonts w:ascii="Times New Roman" w:hAnsi="Times New Roman" w:cs="Times New Roman"/>
              <w:noProof/>
              <w:sz w:val="24"/>
            </w:rPr>
            <w:t>[12]</w:t>
          </w:r>
          <w:r w:rsidR="0084352D">
            <w:rPr>
              <w:rFonts w:ascii="Times New Roman" w:hAnsi="Times New Roman" w:cs="Times New Roman"/>
              <w:sz w:val="24"/>
            </w:rPr>
            <w:fldChar w:fldCharType="end"/>
          </w:r>
        </w:sdtContent>
      </w:sdt>
      <w:r w:rsidRPr="00807D98">
        <w:rPr>
          <w:rFonts w:ascii="Times New Roman" w:hAnsi="Times New Roman" w:cs="Times New Roman"/>
          <w:sz w:val="24"/>
        </w:rPr>
        <w:t xml:space="preserve">. In Chandragiri, 70% of RC housing adhered to codes with trained professionals </w:t>
      </w:r>
      <w:sdt>
        <w:sdtPr>
          <w:rPr>
            <w:rFonts w:ascii="Times New Roman" w:hAnsi="Times New Roman" w:cs="Times New Roman"/>
            <w:sz w:val="24"/>
          </w:rPr>
          <w:id w:val="1001551250"/>
          <w:citation/>
        </w:sdtPr>
        <w:sdtContent>
          <w:r w:rsidR="0084352D">
            <w:rPr>
              <w:rFonts w:ascii="Times New Roman" w:hAnsi="Times New Roman" w:cs="Times New Roman"/>
              <w:sz w:val="24"/>
            </w:rPr>
            <w:fldChar w:fldCharType="begin"/>
          </w:r>
          <w:r w:rsidR="0084352D">
            <w:rPr>
              <w:rFonts w:ascii="Times New Roman" w:hAnsi="Times New Roman" w:cs="Times New Roman"/>
              <w:sz w:val="24"/>
            </w:rPr>
            <w:instrText xml:space="preserve">CITATION Tha \l 1033 </w:instrText>
          </w:r>
          <w:r w:rsidR="0084352D">
            <w:rPr>
              <w:rFonts w:ascii="Times New Roman" w:hAnsi="Times New Roman" w:cs="Times New Roman"/>
              <w:sz w:val="24"/>
            </w:rPr>
            <w:fldChar w:fldCharType="separate"/>
          </w:r>
          <w:r w:rsidR="0017301B" w:rsidRPr="0017301B">
            <w:rPr>
              <w:rFonts w:ascii="Times New Roman" w:hAnsi="Times New Roman" w:cs="Times New Roman"/>
              <w:noProof/>
              <w:sz w:val="24"/>
            </w:rPr>
            <w:t>[13]</w:t>
          </w:r>
          <w:r w:rsidR="0084352D">
            <w:rPr>
              <w:rFonts w:ascii="Times New Roman" w:hAnsi="Times New Roman" w:cs="Times New Roman"/>
              <w:sz w:val="24"/>
            </w:rPr>
            <w:fldChar w:fldCharType="end"/>
          </w:r>
        </w:sdtContent>
      </w:sdt>
      <w:r w:rsidRPr="00807D98">
        <w:rPr>
          <w:rFonts w:ascii="Times New Roman" w:hAnsi="Times New Roman" w:cs="Times New Roman"/>
          <w:sz w:val="24"/>
        </w:rPr>
        <w:t xml:space="preserve">. Conversely,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Rural Municipality reported only 1 of 27 completed buildings as fully compliant, with violations in plinth, beams, and staircases due to low technical awareness and owner-driven changes </w:t>
      </w:r>
      <w:sdt>
        <w:sdtPr>
          <w:rPr>
            <w:rFonts w:ascii="Times New Roman" w:hAnsi="Times New Roman" w:cs="Times New Roman"/>
            <w:sz w:val="24"/>
          </w:rPr>
          <w:id w:val="1782846710"/>
          <w:citation/>
        </w:sdtPr>
        <w:sdtContent>
          <w:r w:rsidR="000179CC">
            <w:rPr>
              <w:rFonts w:ascii="Times New Roman" w:hAnsi="Times New Roman" w:cs="Times New Roman"/>
              <w:sz w:val="24"/>
            </w:rPr>
            <w:fldChar w:fldCharType="begin"/>
          </w:r>
          <w:r w:rsidR="00567725">
            <w:rPr>
              <w:rFonts w:ascii="Times New Roman" w:hAnsi="Times New Roman" w:cs="Times New Roman"/>
              <w:sz w:val="24"/>
            </w:rPr>
            <w:instrText xml:space="preserve">CITATION Bha232 \l 1033 </w:instrText>
          </w:r>
          <w:r w:rsidR="000179CC">
            <w:rPr>
              <w:rFonts w:ascii="Times New Roman" w:hAnsi="Times New Roman" w:cs="Times New Roman"/>
              <w:sz w:val="24"/>
            </w:rPr>
            <w:fldChar w:fldCharType="separate"/>
          </w:r>
          <w:r w:rsidR="0017301B" w:rsidRPr="0017301B">
            <w:rPr>
              <w:rFonts w:ascii="Times New Roman" w:hAnsi="Times New Roman" w:cs="Times New Roman"/>
              <w:noProof/>
              <w:sz w:val="24"/>
            </w:rPr>
            <w:t>[14]</w:t>
          </w:r>
          <w:r w:rsidR="000179CC">
            <w:rPr>
              <w:rFonts w:ascii="Times New Roman" w:hAnsi="Times New Roman" w:cs="Times New Roman"/>
              <w:sz w:val="24"/>
            </w:rPr>
            <w:fldChar w:fldCharType="end"/>
          </w:r>
        </w:sdtContent>
      </w:sdt>
      <w:r w:rsidRPr="00807D98">
        <w:rPr>
          <w:rFonts w:ascii="Times New Roman" w:hAnsi="Times New Roman" w:cs="Times New Roman"/>
          <w:sz w:val="24"/>
        </w:rPr>
        <w:t xml:space="preserve">.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Municipality showed similar non-compliance, with masons relying on experience rather than training </w:t>
      </w:r>
      <w:sdt>
        <w:sdtPr>
          <w:rPr>
            <w:rFonts w:ascii="Times New Roman" w:hAnsi="Times New Roman" w:cs="Times New Roman"/>
            <w:sz w:val="24"/>
          </w:rPr>
          <w:id w:val="-1842536070"/>
          <w:citation/>
        </w:sdtPr>
        <w:sdtContent>
          <w:r w:rsidR="000179CC">
            <w:rPr>
              <w:rFonts w:ascii="Times New Roman" w:hAnsi="Times New Roman" w:cs="Times New Roman"/>
              <w:sz w:val="24"/>
            </w:rPr>
            <w:fldChar w:fldCharType="begin"/>
          </w:r>
          <w:r w:rsidR="000179CC">
            <w:rPr>
              <w:rFonts w:ascii="Times New Roman" w:hAnsi="Times New Roman" w:cs="Times New Roman"/>
              <w:sz w:val="24"/>
            </w:rPr>
            <w:instrText xml:space="preserve">CITATION Rij25 \l 1033 </w:instrText>
          </w:r>
          <w:r w:rsidR="000179CC">
            <w:rPr>
              <w:rFonts w:ascii="Times New Roman" w:hAnsi="Times New Roman" w:cs="Times New Roman"/>
              <w:sz w:val="24"/>
            </w:rPr>
            <w:fldChar w:fldCharType="separate"/>
          </w:r>
          <w:r w:rsidR="0017301B" w:rsidRPr="0017301B">
            <w:rPr>
              <w:rFonts w:ascii="Times New Roman" w:hAnsi="Times New Roman" w:cs="Times New Roman"/>
              <w:noProof/>
              <w:sz w:val="24"/>
            </w:rPr>
            <w:t>[15]</w:t>
          </w:r>
          <w:r w:rsidR="000179CC">
            <w:rPr>
              <w:rFonts w:ascii="Times New Roman" w:hAnsi="Times New Roman" w:cs="Times New Roman"/>
              <w:sz w:val="24"/>
            </w:rPr>
            <w:fldChar w:fldCharType="end"/>
          </w:r>
        </w:sdtContent>
      </w:sdt>
      <w:r w:rsidRPr="00807D98">
        <w:rPr>
          <w:rFonts w:ascii="Times New Roman" w:hAnsi="Times New Roman" w:cs="Times New Roman"/>
          <w:sz w:val="24"/>
        </w:rPr>
        <w:t>.</w:t>
      </w:r>
    </w:p>
    <w:p w:rsidR="00C47205" w:rsidRPr="00807D98" w:rsidRDefault="00C47205" w:rsidP="00807D98">
      <w:pPr>
        <w:spacing w:line="360" w:lineRule="auto"/>
        <w:jc w:val="both"/>
        <w:rPr>
          <w:rFonts w:ascii="Times New Roman" w:hAnsi="Times New Roman" w:cs="Times New Roman"/>
          <w:sz w:val="24"/>
        </w:rPr>
      </w:pP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lastRenderedPageBreak/>
        <w:t xml:space="preserve">Compliance parameters include configuration (length–breadth ratios, cantilever lengths), strength (column/beam sizes, slab thickness, concrete grade), ductility (bar numbers, stirrup spacing, anchorage), and connections (lintel/sill bands, footing ties), as outlined in municipal case studies and handbooks </w:t>
      </w:r>
      <w:sdt>
        <w:sdtPr>
          <w:rPr>
            <w:rFonts w:ascii="Times New Roman" w:hAnsi="Times New Roman" w:cs="Times New Roman"/>
            <w:sz w:val="24"/>
          </w:rPr>
          <w:id w:val="-100497383"/>
          <w:citation/>
        </w:sdtPr>
        <w:sdtContent>
          <w:r w:rsidR="00F078AD">
            <w:rPr>
              <w:rFonts w:ascii="Times New Roman" w:hAnsi="Times New Roman" w:cs="Times New Roman"/>
              <w:sz w:val="24"/>
            </w:rPr>
            <w:fldChar w:fldCharType="begin"/>
          </w:r>
          <w:r w:rsidR="00F078AD">
            <w:rPr>
              <w:rFonts w:ascii="Times New Roman" w:hAnsi="Times New Roman" w:cs="Times New Roman"/>
              <w:sz w:val="24"/>
            </w:rPr>
            <w:instrText xml:space="preserve">CITATION Shr \l 1033 </w:instrText>
          </w:r>
          <w:r w:rsidR="00F078AD">
            <w:rPr>
              <w:rFonts w:ascii="Times New Roman" w:hAnsi="Times New Roman" w:cs="Times New Roman"/>
              <w:sz w:val="24"/>
            </w:rPr>
            <w:fldChar w:fldCharType="separate"/>
          </w:r>
          <w:r w:rsidR="0017301B" w:rsidRPr="0017301B">
            <w:rPr>
              <w:rFonts w:ascii="Times New Roman" w:hAnsi="Times New Roman" w:cs="Times New Roman"/>
              <w:noProof/>
              <w:sz w:val="24"/>
            </w:rPr>
            <w:t>[7]</w:t>
          </w:r>
          <w:r w:rsidR="00F078AD">
            <w:rPr>
              <w:rFonts w:ascii="Times New Roman" w:hAnsi="Times New Roman" w:cs="Times New Roman"/>
              <w:sz w:val="24"/>
            </w:rPr>
            <w:fldChar w:fldCharType="end"/>
          </w:r>
        </w:sdtContent>
      </w:sdt>
      <w:r w:rsidRPr="00807D98">
        <w:rPr>
          <w:rFonts w:ascii="Times New Roman" w:hAnsi="Times New Roman" w:cs="Times New Roman"/>
          <w:sz w:val="24"/>
        </w:rPr>
        <w:t xml:space="preserve">. Additional global perspectives include studies on residential code compliance in the U.S. </w:t>
      </w:r>
      <w:sdt>
        <w:sdtPr>
          <w:rPr>
            <w:rFonts w:ascii="Times New Roman" w:hAnsi="Times New Roman" w:cs="Times New Roman"/>
            <w:sz w:val="24"/>
          </w:rPr>
          <w:id w:val="-1611577943"/>
          <w:citation/>
        </w:sdtPr>
        <w:sdtContent>
          <w:r w:rsidR="00B41513">
            <w:rPr>
              <w:rFonts w:ascii="Times New Roman" w:hAnsi="Times New Roman" w:cs="Times New Roman"/>
              <w:sz w:val="24"/>
            </w:rPr>
            <w:fldChar w:fldCharType="begin"/>
          </w:r>
          <w:r w:rsidR="00B41513">
            <w:rPr>
              <w:rFonts w:ascii="Times New Roman" w:hAnsi="Times New Roman" w:cs="Times New Roman"/>
              <w:sz w:val="24"/>
            </w:rPr>
            <w:instrText xml:space="preserve"> CITATION Vin96 \l 1033 </w:instrText>
          </w:r>
          <w:r w:rsidR="00B41513">
            <w:rPr>
              <w:rFonts w:ascii="Times New Roman" w:hAnsi="Times New Roman" w:cs="Times New Roman"/>
              <w:sz w:val="24"/>
            </w:rPr>
            <w:fldChar w:fldCharType="separate"/>
          </w:r>
          <w:r w:rsidR="0017301B" w:rsidRPr="0017301B">
            <w:rPr>
              <w:rFonts w:ascii="Times New Roman" w:hAnsi="Times New Roman" w:cs="Times New Roman"/>
              <w:noProof/>
              <w:sz w:val="24"/>
            </w:rPr>
            <w:t>[16]</w:t>
          </w:r>
          <w:r w:rsidR="00B41513">
            <w:rPr>
              <w:rFonts w:ascii="Times New Roman" w:hAnsi="Times New Roman" w:cs="Times New Roman"/>
              <w:sz w:val="24"/>
            </w:rPr>
            <w:fldChar w:fldCharType="end"/>
          </w:r>
        </w:sdtContent>
      </w:sdt>
      <w:r w:rsidRPr="00807D98">
        <w:rPr>
          <w:rFonts w:ascii="Times New Roman" w:hAnsi="Times New Roman" w:cs="Times New Roman"/>
          <w:sz w:val="24"/>
        </w:rPr>
        <w:t xml:space="preserve"> and energy regulation adherence in the U.K. </w:t>
      </w:r>
      <w:sdt>
        <w:sdtPr>
          <w:rPr>
            <w:rFonts w:ascii="Times New Roman" w:hAnsi="Times New Roman" w:cs="Times New Roman"/>
            <w:sz w:val="24"/>
          </w:rPr>
          <w:id w:val="198594493"/>
          <w:citation/>
        </w:sdtPr>
        <w:sdtContent>
          <w:r w:rsidR="00B41513">
            <w:rPr>
              <w:rFonts w:ascii="Times New Roman" w:hAnsi="Times New Roman" w:cs="Times New Roman"/>
              <w:sz w:val="24"/>
            </w:rPr>
            <w:fldChar w:fldCharType="begin"/>
          </w:r>
          <w:r w:rsidR="00B41513">
            <w:rPr>
              <w:rFonts w:ascii="Times New Roman" w:hAnsi="Times New Roman" w:cs="Times New Roman"/>
              <w:sz w:val="24"/>
            </w:rPr>
            <w:instrText xml:space="preserve"> CITATION Pan12 \l 1033 </w:instrText>
          </w:r>
          <w:r w:rsidR="00B41513">
            <w:rPr>
              <w:rFonts w:ascii="Times New Roman" w:hAnsi="Times New Roman" w:cs="Times New Roman"/>
              <w:sz w:val="24"/>
            </w:rPr>
            <w:fldChar w:fldCharType="separate"/>
          </w:r>
          <w:r w:rsidR="0017301B" w:rsidRPr="0017301B">
            <w:rPr>
              <w:rFonts w:ascii="Times New Roman" w:hAnsi="Times New Roman" w:cs="Times New Roman"/>
              <w:noProof/>
              <w:sz w:val="24"/>
            </w:rPr>
            <w:t>[17]</w:t>
          </w:r>
          <w:r w:rsidR="00B41513">
            <w:rPr>
              <w:rFonts w:ascii="Times New Roman" w:hAnsi="Times New Roman" w:cs="Times New Roman"/>
              <w:sz w:val="24"/>
            </w:rPr>
            <w:fldChar w:fldCharType="end"/>
          </w:r>
        </w:sdtContent>
      </w:sdt>
      <w:r w:rsidRPr="00807D98">
        <w:rPr>
          <w:rFonts w:ascii="Times New Roman" w:hAnsi="Times New Roman" w:cs="Times New Roman"/>
          <w:sz w:val="24"/>
        </w:rPr>
        <w:t xml:space="preserve">, which emphasize the role of enforcement and training in improving compliance. Recent studies in Kathmandu Valley have also explored green building awareness among engineers and consultants, revealing moderate knowledge levels and challenges in policy support for sustainable practices </w:t>
      </w:r>
      <w:sdt>
        <w:sdtPr>
          <w:rPr>
            <w:rFonts w:ascii="Times New Roman" w:hAnsi="Times New Roman" w:cs="Times New Roman"/>
            <w:sz w:val="24"/>
          </w:rPr>
          <w:id w:val="-1782486111"/>
          <w:citation/>
        </w:sdtPr>
        <w:sdtContent>
          <w:r w:rsidR="00B41513">
            <w:rPr>
              <w:rFonts w:ascii="Times New Roman" w:hAnsi="Times New Roman" w:cs="Times New Roman"/>
              <w:sz w:val="24"/>
            </w:rPr>
            <w:fldChar w:fldCharType="begin"/>
          </w:r>
          <w:r w:rsidR="00B41513">
            <w:rPr>
              <w:rFonts w:ascii="Times New Roman" w:hAnsi="Times New Roman" w:cs="Times New Roman"/>
              <w:sz w:val="24"/>
            </w:rPr>
            <w:instrText xml:space="preserve">CITATION Bha1 \l 1033 </w:instrText>
          </w:r>
          <w:r w:rsidR="00B41513">
            <w:rPr>
              <w:rFonts w:ascii="Times New Roman" w:hAnsi="Times New Roman" w:cs="Times New Roman"/>
              <w:sz w:val="24"/>
            </w:rPr>
            <w:fldChar w:fldCharType="separate"/>
          </w:r>
          <w:r w:rsidR="0017301B" w:rsidRPr="0017301B">
            <w:rPr>
              <w:rFonts w:ascii="Times New Roman" w:hAnsi="Times New Roman" w:cs="Times New Roman"/>
              <w:noProof/>
              <w:sz w:val="24"/>
            </w:rPr>
            <w:t>[18]</w:t>
          </w:r>
          <w:r w:rsidR="00B41513">
            <w:rPr>
              <w:rFonts w:ascii="Times New Roman" w:hAnsi="Times New Roman" w:cs="Times New Roman"/>
              <w:sz w:val="24"/>
            </w:rPr>
            <w:fldChar w:fldCharType="end"/>
          </w:r>
        </w:sdtContent>
      </w:sdt>
      <w:r w:rsidRPr="00807D98">
        <w:rPr>
          <w:rFonts w:ascii="Times New Roman" w:hAnsi="Times New Roman" w:cs="Times New Roman"/>
          <w:sz w:val="24"/>
        </w:rPr>
        <w:t xml:space="preserve">. Furthermore, comparative analyses of environmental protection provisions in construction procurement highlight variations between national and international funding agencies, underscoring the need for stronger safeguards in Nepal </w:t>
      </w:r>
      <w:sdt>
        <w:sdtPr>
          <w:rPr>
            <w:rFonts w:ascii="Times New Roman" w:hAnsi="Times New Roman" w:cs="Times New Roman"/>
            <w:sz w:val="24"/>
          </w:rPr>
          <w:id w:val="-891816663"/>
          <w:citation/>
        </w:sdtPr>
        <w:sdtContent>
          <w:r w:rsidR="00B41513">
            <w:rPr>
              <w:rFonts w:ascii="Times New Roman" w:hAnsi="Times New Roman" w:cs="Times New Roman"/>
              <w:sz w:val="24"/>
            </w:rPr>
            <w:fldChar w:fldCharType="begin"/>
          </w:r>
          <w:r w:rsidR="00B41513">
            <w:rPr>
              <w:rFonts w:ascii="Times New Roman" w:hAnsi="Times New Roman" w:cs="Times New Roman"/>
              <w:sz w:val="24"/>
            </w:rPr>
            <w:instrText xml:space="preserve">CITATION Ach \l 1033 </w:instrText>
          </w:r>
          <w:r w:rsidR="00B41513">
            <w:rPr>
              <w:rFonts w:ascii="Times New Roman" w:hAnsi="Times New Roman" w:cs="Times New Roman"/>
              <w:sz w:val="24"/>
            </w:rPr>
            <w:fldChar w:fldCharType="separate"/>
          </w:r>
          <w:r w:rsidR="0017301B" w:rsidRPr="0017301B">
            <w:rPr>
              <w:rFonts w:ascii="Times New Roman" w:hAnsi="Times New Roman" w:cs="Times New Roman"/>
              <w:noProof/>
              <w:sz w:val="24"/>
            </w:rPr>
            <w:t>[19]</w:t>
          </w:r>
          <w:r w:rsidR="00B41513">
            <w:rPr>
              <w:rFonts w:ascii="Times New Roman" w:hAnsi="Times New Roman" w:cs="Times New Roman"/>
              <w:sz w:val="24"/>
            </w:rPr>
            <w:fldChar w:fldCharType="end"/>
          </w:r>
        </w:sdtContent>
      </w:sdt>
      <w:r w:rsidRPr="00807D98">
        <w:rPr>
          <w:rFonts w:ascii="Times New Roman" w:hAnsi="Times New Roman" w:cs="Times New Roman"/>
          <w:sz w:val="24"/>
        </w:rPr>
        <w:t xml:space="preserve">. Delays in public building retrofitting projects, often due to impractical schedules and material unavailability, further illustrate implementation challenges in seismic-prone areas </w:t>
      </w:r>
      <w:sdt>
        <w:sdtPr>
          <w:rPr>
            <w:rFonts w:ascii="Times New Roman" w:hAnsi="Times New Roman" w:cs="Times New Roman"/>
            <w:sz w:val="24"/>
          </w:rPr>
          <w:id w:val="1500080928"/>
          <w:citation/>
        </w:sdtPr>
        <w:sdtContent>
          <w:r w:rsidR="00807D98">
            <w:rPr>
              <w:rFonts w:ascii="Times New Roman" w:hAnsi="Times New Roman" w:cs="Times New Roman"/>
              <w:sz w:val="24"/>
            </w:rPr>
            <w:fldChar w:fldCharType="begin"/>
          </w:r>
          <w:r w:rsidR="00807D98">
            <w:rPr>
              <w:rFonts w:ascii="Times New Roman" w:hAnsi="Times New Roman" w:cs="Times New Roman"/>
              <w:sz w:val="24"/>
            </w:rPr>
            <w:instrText xml:space="preserve">CITATION Bha245 \l 1033 </w:instrText>
          </w:r>
          <w:r w:rsidR="00807D98">
            <w:rPr>
              <w:rFonts w:ascii="Times New Roman" w:hAnsi="Times New Roman" w:cs="Times New Roman"/>
              <w:sz w:val="24"/>
            </w:rPr>
            <w:fldChar w:fldCharType="separate"/>
          </w:r>
          <w:r w:rsidR="0017301B" w:rsidRPr="0017301B">
            <w:rPr>
              <w:rFonts w:ascii="Times New Roman" w:hAnsi="Times New Roman" w:cs="Times New Roman"/>
              <w:noProof/>
              <w:sz w:val="24"/>
            </w:rPr>
            <w:t>[20]</w:t>
          </w:r>
          <w:r w:rsidR="00807D98">
            <w:rPr>
              <w:rFonts w:ascii="Times New Roman" w:hAnsi="Times New Roman" w:cs="Times New Roman"/>
              <w:sz w:val="24"/>
            </w:rPr>
            <w:fldChar w:fldCharType="end"/>
          </w:r>
        </w:sdtContent>
      </w:sdt>
      <w:r w:rsidRPr="00807D98">
        <w:rPr>
          <w:rFonts w:ascii="Times New Roman" w:hAnsi="Times New Roman" w:cs="Times New Roman"/>
          <w:sz w:val="24"/>
        </w:rPr>
        <w:t>.</w:t>
      </w:r>
    </w:p>
    <w:p w:rsidR="00C47205" w:rsidRPr="00764F9F" w:rsidRDefault="00C47205" w:rsidP="00807D98">
      <w:pPr>
        <w:spacing w:line="360" w:lineRule="auto"/>
        <w:jc w:val="both"/>
        <w:rPr>
          <w:rFonts w:ascii="Times New Roman" w:hAnsi="Times New Roman" w:cs="Times New Roman"/>
          <w:b/>
          <w:sz w:val="24"/>
        </w:rPr>
      </w:pPr>
      <w:r w:rsidRPr="00764F9F">
        <w:rPr>
          <w:rFonts w:ascii="Times New Roman" w:hAnsi="Times New Roman" w:cs="Times New Roman"/>
          <w:b/>
          <w:sz w:val="24"/>
        </w:rPr>
        <w:t>3. METHODOLOGY</w:t>
      </w:r>
    </w:p>
    <w:p w:rsidR="00C47205" w:rsidRPr="00764F9F" w:rsidRDefault="00C47205" w:rsidP="00807D98">
      <w:pPr>
        <w:spacing w:line="360" w:lineRule="auto"/>
        <w:jc w:val="both"/>
        <w:rPr>
          <w:rFonts w:ascii="Times New Roman" w:hAnsi="Times New Roman" w:cs="Times New Roman"/>
          <w:b/>
          <w:sz w:val="24"/>
        </w:rPr>
      </w:pPr>
      <w:r w:rsidRPr="00807D98">
        <w:rPr>
          <w:rFonts w:ascii="Times New Roman" w:hAnsi="Times New Roman" w:cs="Times New Roman"/>
          <w:sz w:val="24"/>
        </w:rPr>
        <w:t xml:space="preserve">This study assessed compliance with approved design plans and the NNBC in residential construction in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Municipality, identifying causes of non-compliance and proposing solutions. A qualitative approach combined literature review, field surveys, questionnaires, key </w:t>
      </w:r>
      <w:r w:rsidRPr="00567725">
        <w:rPr>
          <w:rFonts w:ascii="Times New Roman" w:hAnsi="Times New Roman" w:cs="Times New Roman"/>
          <w:sz w:val="24"/>
        </w:rPr>
        <w:t>informant interviews (KII), and descriptive analysis.</w:t>
      </w:r>
    </w:p>
    <w:p w:rsidR="00C47205" w:rsidRPr="00764F9F" w:rsidRDefault="00C47205" w:rsidP="00807D98">
      <w:pPr>
        <w:spacing w:line="360" w:lineRule="auto"/>
        <w:jc w:val="both"/>
        <w:rPr>
          <w:rFonts w:ascii="Times New Roman" w:hAnsi="Times New Roman" w:cs="Times New Roman"/>
          <w:b/>
          <w:sz w:val="24"/>
        </w:rPr>
      </w:pPr>
      <w:r w:rsidRPr="00764F9F">
        <w:rPr>
          <w:rFonts w:ascii="Times New Roman" w:hAnsi="Times New Roman" w:cs="Times New Roman"/>
          <w:b/>
          <w:sz w:val="24"/>
        </w:rPr>
        <w:t>3.1 STUDY AREA, POPULATION, AND SAMPLE</w:t>
      </w:r>
    </w:p>
    <w:p w:rsidR="00C47205" w:rsidRPr="00764F9F" w:rsidRDefault="00C47205" w:rsidP="00807D98">
      <w:pPr>
        <w:spacing w:line="360" w:lineRule="auto"/>
        <w:jc w:val="both"/>
        <w:rPr>
          <w:rFonts w:ascii="Times New Roman" w:hAnsi="Times New Roman" w:cs="Times New Roman"/>
          <w:b/>
          <w:sz w:val="24"/>
        </w:rPr>
      </w:pP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Municipality (96.11 km², population 97,633, 24,045 households per 2021 Census) spans 14 wards in Bagmati Province. The study focused on 691 RC frame structures registered for permits in fiscal year 2081/82. A stratified sample of 147 buildings (78 completed, 69 under construction) was selected for ward-wise representation. Respondents included 32 </w:t>
      </w:r>
      <w:r w:rsidRPr="00764F9F">
        <w:rPr>
          <w:rFonts w:ascii="Times New Roman" w:hAnsi="Times New Roman" w:cs="Times New Roman"/>
          <w:sz w:val="24"/>
        </w:rPr>
        <w:t>contractors/masons, two elected officials, three technical personnel, one administrative officer, and two consultants (Table 1).</w:t>
      </w:r>
    </w:p>
    <w:p w:rsidR="00764F9F" w:rsidRDefault="00764F9F" w:rsidP="00807D98">
      <w:pPr>
        <w:spacing w:line="360" w:lineRule="auto"/>
        <w:jc w:val="both"/>
        <w:rPr>
          <w:rFonts w:ascii="Times New Roman" w:hAnsi="Times New Roman" w:cs="Times New Roman"/>
          <w:b/>
          <w:sz w:val="24"/>
        </w:rPr>
      </w:pPr>
    </w:p>
    <w:p w:rsidR="00C47205" w:rsidRPr="00764F9F" w:rsidRDefault="00C47205" w:rsidP="00807D98">
      <w:pPr>
        <w:spacing w:line="360" w:lineRule="auto"/>
        <w:jc w:val="both"/>
        <w:rPr>
          <w:rFonts w:ascii="Times New Roman" w:hAnsi="Times New Roman" w:cs="Times New Roman"/>
          <w:b/>
          <w:sz w:val="24"/>
        </w:rPr>
      </w:pPr>
      <w:r w:rsidRPr="00764F9F">
        <w:rPr>
          <w:rFonts w:ascii="Times New Roman" w:hAnsi="Times New Roman" w:cs="Times New Roman"/>
          <w:b/>
          <w:sz w:val="24"/>
        </w:rPr>
        <w:t>Table 1: List of Population and Sample</w:t>
      </w:r>
    </w:p>
    <w:tbl>
      <w:tblPr>
        <w:tblStyle w:val="TableGrid2"/>
        <w:tblW w:w="4596" w:type="pct"/>
        <w:jc w:val="center"/>
        <w:tblLook w:val="04A0" w:firstRow="1" w:lastRow="0" w:firstColumn="1" w:lastColumn="0" w:noHBand="0" w:noVBand="1"/>
      </w:tblPr>
      <w:tblGrid>
        <w:gridCol w:w="930"/>
        <w:gridCol w:w="4753"/>
        <w:gridCol w:w="1489"/>
        <w:gridCol w:w="1423"/>
      </w:tblGrid>
      <w:tr w:rsidR="00F078AD" w:rsidRPr="009C5364" w:rsidTr="00D87B07">
        <w:trPr>
          <w:trHeight w:val="651"/>
          <w:jc w:val="center"/>
        </w:trPr>
        <w:tc>
          <w:tcPr>
            <w:tcW w:w="541" w:type="pct"/>
            <w:vAlign w:val="center"/>
          </w:tcPr>
          <w:p w:rsidR="00F078AD" w:rsidRPr="009C5364" w:rsidRDefault="00F078AD" w:rsidP="00D87B07">
            <w:pPr>
              <w:pStyle w:val="NoSpacing"/>
              <w:rPr>
                <w:b/>
                <w:bCs/>
                <w:color w:val="000000" w:themeColor="text1"/>
                <w:sz w:val="24"/>
                <w:szCs w:val="28"/>
              </w:rPr>
            </w:pPr>
            <w:r w:rsidRPr="009C5364">
              <w:rPr>
                <w:b/>
                <w:bCs/>
                <w:color w:val="000000" w:themeColor="text1"/>
                <w:sz w:val="24"/>
                <w:szCs w:val="28"/>
              </w:rPr>
              <w:lastRenderedPageBreak/>
              <w:t>S.N.</w:t>
            </w:r>
          </w:p>
        </w:tc>
        <w:tc>
          <w:tcPr>
            <w:tcW w:w="2765" w:type="pct"/>
            <w:vAlign w:val="center"/>
          </w:tcPr>
          <w:p w:rsidR="00F078AD" w:rsidRPr="009C5364" w:rsidRDefault="00F078AD" w:rsidP="00D87B07">
            <w:pPr>
              <w:pStyle w:val="NoSpacing"/>
              <w:rPr>
                <w:b/>
                <w:bCs/>
                <w:color w:val="000000" w:themeColor="text1"/>
                <w:sz w:val="24"/>
                <w:szCs w:val="28"/>
              </w:rPr>
            </w:pPr>
            <w:r w:rsidRPr="009C5364">
              <w:rPr>
                <w:b/>
                <w:bCs/>
                <w:color w:val="000000" w:themeColor="text1"/>
                <w:sz w:val="24"/>
                <w:szCs w:val="28"/>
              </w:rPr>
              <w:t>Respondent types</w:t>
            </w:r>
          </w:p>
        </w:tc>
        <w:tc>
          <w:tcPr>
            <w:tcW w:w="866" w:type="pct"/>
            <w:vAlign w:val="center"/>
          </w:tcPr>
          <w:p w:rsidR="00F078AD" w:rsidRPr="009C5364" w:rsidRDefault="00F078AD" w:rsidP="00D87B07">
            <w:pPr>
              <w:pStyle w:val="NoSpacing"/>
              <w:rPr>
                <w:b/>
                <w:bCs/>
                <w:color w:val="000000" w:themeColor="text1"/>
                <w:sz w:val="24"/>
                <w:szCs w:val="28"/>
              </w:rPr>
            </w:pPr>
            <w:r w:rsidRPr="009C5364">
              <w:rPr>
                <w:b/>
                <w:bCs/>
                <w:color w:val="000000" w:themeColor="text1"/>
                <w:sz w:val="24"/>
                <w:szCs w:val="28"/>
              </w:rPr>
              <w:t>Number of Population</w:t>
            </w:r>
          </w:p>
        </w:tc>
        <w:tc>
          <w:tcPr>
            <w:tcW w:w="828" w:type="pct"/>
            <w:vAlign w:val="center"/>
          </w:tcPr>
          <w:p w:rsidR="00F078AD" w:rsidRPr="009C5364" w:rsidRDefault="00F078AD" w:rsidP="00D87B07">
            <w:pPr>
              <w:pStyle w:val="NoSpacing"/>
              <w:rPr>
                <w:b/>
                <w:bCs/>
                <w:color w:val="000000" w:themeColor="text1"/>
                <w:sz w:val="24"/>
                <w:szCs w:val="28"/>
              </w:rPr>
            </w:pPr>
            <w:r w:rsidRPr="009C5364">
              <w:rPr>
                <w:b/>
                <w:bCs/>
                <w:color w:val="000000" w:themeColor="text1"/>
                <w:sz w:val="24"/>
                <w:szCs w:val="28"/>
              </w:rPr>
              <w:t>Sample</w:t>
            </w:r>
          </w:p>
        </w:tc>
      </w:tr>
      <w:tr w:rsidR="00F078AD" w:rsidRPr="009C5364" w:rsidTr="00D87B07">
        <w:trPr>
          <w:trHeight w:val="485"/>
          <w:jc w:val="center"/>
        </w:trPr>
        <w:tc>
          <w:tcPr>
            <w:tcW w:w="541"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1.</w:t>
            </w:r>
          </w:p>
        </w:tc>
        <w:tc>
          <w:tcPr>
            <w:tcW w:w="2765"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Total Permitted Building</w:t>
            </w:r>
          </w:p>
        </w:tc>
        <w:tc>
          <w:tcPr>
            <w:tcW w:w="866"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691</w:t>
            </w:r>
          </w:p>
        </w:tc>
        <w:tc>
          <w:tcPr>
            <w:tcW w:w="828"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147</w:t>
            </w:r>
          </w:p>
        </w:tc>
      </w:tr>
      <w:tr w:rsidR="00F078AD" w:rsidRPr="009C5364" w:rsidTr="00D87B07">
        <w:trPr>
          <w:trHeight w:val="215"/>
          <w:jc w:val="center"/>
        </w:trPr>
        <w:tc>
          <w:tcPr>
            <w:tcW w:w="541"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1a.</w:t>
            </w:r>
          </w:p>
        </w:tc>
        <w:tc>
          <w:tcPr>
            <w:tcW w:w="2765"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Completed Buildings</w:t>
            </w:r>
          </w:p>
        </w:tc>
        <w:tc>
          <w:tcPr>
            <w:tcW w:w="866"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379</w:t>
            </w:r>
          </w:p>
        </w:tc>
        <w:tc>
          <w:tcPr>
            <w:tcW w:w="828"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78</w:t>
            </w:r>
          </w:p>
        </w:tc>
      </w:tr>
      <w:tr w:rsidR="00F078AD" w:rsidRPr="009C5364" w:rsidTr="00D87B07">
        <w:trPr>
          <w:trHeight w:val="332"/>
          <w:jc w:val="center"/>
        </w:trPr>
        <w:tc>
          <w:tcPr>
            <w:tcW w:w="541"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 xml:space="preserve">1b. </w:t>
            </w:r>
          </w:p>
        </w:tc>
        <w:tc>
          <w:tcPr>
            <w:tcW w:w="2765"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Buildings under construction</w:t>
            </w:r>
          </w:p>
        </w:tc>
        <w:tc>
          <w:tcPr>
            <w:tcW w:w="866"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312</w:t>
            </w:r>
          </w:p>
        </w:tc>
        <w:tc>
          <w:tcPr>
            <w:tcW w:w="828"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69</w:t>
            </w:r>
          </w:p>
        </w:tc>
      </w:tr>
      <w:tr w:rsidR="00F078AD" w:rsidRPr="009C5364" w:rsidTr="00D87B07">
        <w:trPr>
          <w:trHeight w:val="651"/>
          <w:jc w:val="center"/>
        </w:trPr>
        <w:tc>
          <w:tcPr>
            <w:tcW w:w="541"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2.</w:t>
            </w:r>
          </w:p>
        </w:tc>
        <w:tc>
          <w:tcPr>
            <w:tcW w:w="2765"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Local Contractor/Masons of buildings under construction</w:t>
            </w:r>
          </w:p>
        </w:tc>
        <w:tc>
          <w:tcPr>
            <w:tcW w:w="866"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32</w:t>
            </w:r>
          </w:p>
        </w:tc>
        <w:tc>
          <w:tcPr>
            <w:tcW w:w="828"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32</w:t>
            </w:r>
          </w:p>
        </w:tc>
      </w:tr>
      <w:tr w:rsidR="00F078AD" w:rsidRPr="009C5364" w:rsidTr="00D87B07">
        <w:trPr>
          <w:trHeight w:val="621"/>
          <w:jc w:val="center"/>
        </w:trPr>
        <w:tc>
          <w:tcPr>
            <w:tcW w:w="541"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3.</w:t>
            </w:r>
          </w:p>
        </w:tc>
        <w:tc>
          <w:tcPr>
            <w:tcW w:w="2765"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Municipal Elected Officials (Mayor and Ward Chairperson)</w:t>
            </w:r>
          </w:p>
        </w:tc>
        <w:tc>
          <w:tcPr>
            <w:tcW w:w="866"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2</w:t>
            </w:r>
          </w:p>
        </w:tc>
        <w:tc>
          <w:tcPr>
            <w:tcW w:w="828"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2</w:t>
            </w:r>
          </w:p>
        </w:tc>
      </w:tr>
      <w:tr w:rsidR="00F078AD" w:rsidRPr="009C5364" w:rsidTr="00D87B07">
        <w:trPr>
          <w:trHeight w:val="440"/>
          <w:jc w:val="center"/>
        </w:trPr>
        <w:tc>
          <w:tcPr>
            <w:tcW w:w="541"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4.</w:t>
            </w:r>
          </w:p>
        </w:tc>
        <w:tc>
          <w:tcPr>
            <w:tcW w:w="2765"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Municipal Technical Personnel</w:t>
            </w:r>
          </w:p>
        </w:tc>
        <w:tc>
          <w:tcPr>
            <w:tcW w:w="866"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3</w:t>
            </w:r>
          </w:p>
        </w:tc>
        <w:tc>
          <w:tcPr>
            <w:tcW w:w="828"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3</w:t>
            </w:r>
          </w:p>
        </w:tc>
      </w:tr>
      <w:tr w:rsidR="00F078AD" w:rsidRPr="009C5364" w:rsidTr="00D87B07">
        <w:trPr>
          <w:trHeight w:val="233"/>
          <w:jc w:val="center"/>
        </w:trPr>
        <w:tc>
          <w:tcPr>
            <w:tcW w:w="541"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 xml:space="preserve">5. </w:t>
            </w:r>
          </w:p>
        </w:tc>
        <w:tc>
          <w:tcPr>
            <w:tcW w:w="2765"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Municipal Administrative Officer</w:t>
            </w:r>
          </w:p>
        </w:tc>
        <w:tc>
          <w:tcPr>
            <w:tcW w:w="866"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1</w:t>
            </w:r>
          </w:p>
        </w:tc>
        <w:tc>
          <w:tcPr>
            <w:tcW w:w="828"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1</w:t>
            </w:r>
          </w:p>
          <w:p w:rsidR="00F078AD" w:rsidRPr="009C5364" w:rsidRDefault="00F078AD" w:rsidP="00D87B07">
            <w:pPr>
              <w:pStyle w:val="NoSpacing"/>
              <w:rPr>
                <w:color w:val="000000" w:themeColor="text1"/>
                <w:sz w:val="24"/>
                <w:szCs w:val="28"/>
              </w:rPr>
            </w:pPr>
          </w:p>
        </w:tc>
      </w:tr>
      <w:tr w:rsidR="00F078AD" w:rsidRPr="009C5364" w:rsidTr="00D87B07">
        <w:trPr>
          <w:trHeight w:val="341"/>
          <w:jc w:val="center"/>
        </w:trPr>
        <w:tc>
          <w:tcPr>
            <w:tcW w:w="541"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6</w:t>
            </w:r>
          </w:p>
        </w:tc>
        <w:tc>
          <w:tcPr>
            <w:tcW w:w="2765"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Consultant</w:t>
            </w:r>
          </w:p>
        </w:tc>
        <w:tc>
          <w:tcPr>
            <w:tcW w:w="866"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2</w:t>
            </w:r>
          </w:p>
        </w:tc>
        <w:tc>
          <w:tcPr>
            <w:tcW w:w="828" w:type="pct"/>
            <w:vAlign w:val="center"/>
          </w:tcPr>
          <w:p w:rsidR="00F078AD" w:rsidRPr="009C5364" w:rsidRDefault="00F078AD" w:rsidP="00D87B07">
            <w:pPr>
              <w:pStyle w:val="NoSpacing"/>
              <w:rPr>
                <w:color w:val="000000" w:themeColor="text1"/>
                <w:sz w:val="24"/>
                <w:szCs w:val="28"/>
              </w:rPr>
            </w:pPr>
            <w:r w:rsidRPr="009C5364">
              <w:rPr>
                <w:color w:val="000000" w:themeColor="text1"/>
                <w:sz w:val="24"/>
                <w:szCs w:val="28"/>
              </w:rPr>
              <w:t>2</w:t>
            </w:r>
          </w:p>
        </w:tc>
      </w:tr>
    </w:tbl>
    <w:p w:rsidR="00F078AD" w:rsidRPr="00807D98" w:rsidRDefault="00F078AD" w:rsidP="00807D98">
      <w:pPr>
        <w:spacing w:line="360" w:lineRule="auto"/>
        <w:jc w:val="both"/>
        <w:rPr>
          <w:rFonts w:ascii="Times New Roman" w:hAnsi="Times New Roman" w:cs="Times New Roman"/>
          <w:sz w:val="24"/>
        </w:rPr>
      </w:pPr>
    </w:p>
    <w:p w:rsidR="00C47205" w:rsidRPr="00F078AD" w:rsidRDefault="00C47205" w:rsidP="00807D98">
      <w:pPr>
        <w:spacing w:line="360" w:lineRule="auto"/>
        <w:jc w:val="both"/>
        <w:rPr>
          <w:rFonts w:ascii="Times New Roman" w:hAnsi="Times New Roman" w:cs="Times New Roman"/>
          <w:b/>
          <w:sz w:val="24"/>
        </w:rPr>
      </w:pPr>
      <w:r w:rsidRPr="00F078AD">
        <w:rPr>
          <w:rFonts w:ascii="Times New Roman" w:hAnsi="Times New Roman" w:cs="Times New Roman"/>
          <w:b/>
          <w:sz w:val="24"/>
        </w:rPr>
        <w:t>3.2 DATA COLLECTION</w:t>
      </w:r>
    </w:p>
    <w:p w:rsidR="00C47205" w:rsidRPr="00F078AD" w:rsidRDefault="00C47205" w:rsidP="00807D98">
      <w:pPr>
        <w:spacing w:line="360" w:lineRule="auto"/>
        <w:jc w:val="both"/>
        <w:rPr>
          <w:rFonts w:ascii="Times New Roman" w:hAnsi="Times New Roman" w:cs="Times New Roman"/>
          <w:b/>
          <w:sz w:val="24"/>
        </w:rPr>
      </w:pPr>
      <w:r w:rsidRPr="00F078AD">
        <w:rPr>
          <w:rFonts w:ascii="Times New Roman" w:hAnsi="Times New Roman" w:cs="Times New Roman"/>
          <w:b/>
          <w:sz w:val="24"/>
        </w:rPr>
        <w:t>A. PRIMARY DATA COLLECTION</w:t>
      </w:r>
    </w:p>
    <w:p w:rsidR="00C47205" w:rsidRPr="00F078AD" w:rsidRDefault="00C47205" w:rsidP="00F078AD">
      <w:pPr>
        <w:pStyle w:val="ListParagraph"/>
        <w:numPr>
          <w:ilvl w:val="0"/>
          <w:numId w:val="4"/>
        </w:numPr>
        <w:spacing w:line="360" w:lineRule="auto"/>
        <w:jc w:val="both"/>
        <w:rPr>
          <w:rFonts w:ascii="Times New Roman" w:hAnsi="Times New Roman" w:cs="Times New Roman"/>
          <w:sz w:val="24"/>
        </w:rPr>
      </w:pPr>
      <w:r w:rsidRPr="00F078AD">
        <w:rPr>
          <w:rFonts w:ascii="Times New Roman" w:hAnsi="Times New Roman" w:cs="Times New Roman"/>
          <w:sz w:val="24"/>
        </w:rPr>
        <w:t>Field Surveys: Site investigations of 147 buildings used a checklist covering mason characteristics, configuration, strength, ductility, connection parameters, and causes of non-compliance.</w:t>
      </w:r>
    </w:p>
    <w:p w:rsidR="00C47205" w:rsidRPr="00F078AD" w:rsidRDefault="00C47205" w:rsidP="00F078AD">
      <w:pPr>
        <w:pStyle w:val="ListParagraph"/>
        <w:numPr>
          <w:ilvl w:val="0"/>
          <w:numId w:val="4"/>
        </w:numPr>
        <w:spacing w:line="360" w:lineRule="auto"/>
        <w:jc w:val="both"/>
        <w:rPr>
          <w:rFonts w:ascii="Times New Roman" w:hAnsi="Times New Roman" w:cs="Times New Roman"/>
          <w:sz w:val="24"/>
        </w:rPr>
      </w:pPr>
      <w:r w:rsidRPr="00F078AD">
        <w:rPr>
          <w:rFonts w:ascii="Times New Roman" w:hAnsi="Times New Roman" w:cs="Times New Roman"/>
          <w:sz w:val="24"/>
        </w:rPr>
        <w:t>Questionnaires: Structured questionnaires assessed masons’ awareness, perspectives, and capabilities regarding building code compliance.</w:t>
      </w:r>
    </w:p>
    <w:p w:rsidR="00C47205" w:rsidRPr="00F078AD" w:rsidRDefault="00C47205" w:rsidP="00F078AD">
      <w:pPr>
        <w:pStyle w:val="ListParagraph"/>
        <w:numPr>
          <w:ilvl w:val="0"/>
          <w:numId w:val="4"/>
        </w:numPr>
        <w:spacing w:line="360" w:lineRule="auto"/>
        <w:jc w:val="both"/>
        <w:rPr>
          <w:rFonts w:ascii="Times New Roman" w:hAnsi="Times New Roman" w:cs="Times New Roman"/>
          <w:sz w:val="24"/>
        </w:rPr>
      </w:pPr>
      <w:r w:rsidRPr="00F078AD">
        <w:rPr>
          <w:rFonts w:ascii="Times New Roman" w:hAnsi="Times New Roman" w:cs="Times New Roman"/>
          <w:sz w:val="24"/>
        </w:rPr>
        <w:t>KII: Unstructured interviews with the chairperson, vice chairperson, chief administrative officer, and technical personnel explored reasons for non-compliance and solutions.</w:t>
      </w:r>
    </w:p>
    <w:p w:rsidR="00C47205" w:rsidRPr="00F078AD" w:rsidRDefault="00C47205" w:rsidP="00807D98">
      <w:pPr>
        <w:spacing w:line="360" w:lineRule="auto"/>
        <w:jc w:val="both"/>
        <w:rPr>
          <w:rFonts w:ascii="Times New Roman" w:hAnsi="Times New Roman" w:cs="Times New Roman"/>
          <w:b/>
          <w:sz w:val="24"/>
        </w:rPr>
      </w:pPr>
      <w:r w:rsidRPr="00F078AD">
        <w:rPr>
          <w:rFonts w:ascii="Times New Roman" w:hAnsi="Times New Roman" w:cs="Times New Roman"/>
          <w:b/>
          <w:sz w:val="24"/>
        </w:rPr>
        <w:t>B. SECONDARY DATA COLLECTION</w:t>
      </w:r>
    </w:p>
    <w:p w:rsidR="00C47205"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Data were sourced from journal articles, textbooks, municipal records, approved drawings, building permits, photographs, acts/regulations, and online platforms (e.g., ResearchGate, Google Scholar).</w:t>
      </w:r>
    </w:p>
    <w:p w:rsidR="00567725" w:rsidRDefault="00567725" w:rsidP="00807D98">
      <w:pPr>
        <w:spacing w:line="360" w:lineRule="auto"/>
        <w:jc w:val="both"/>
        <w:rPr>
          <w:rFonts w:ascii="Times New Roman" w:hAnsi="Times New Roman" w:cs="Times New Roman"/>
          <w:sz w:val="24"/>
        </w:rPr>
      </w:pPr>
    </w:p>
    <w:p w:rsidR="00567725" w:rsidRPr="00807D98" w:rsidRDefault="00567725" w:rsidP="00807D98">
      <w:pPr>
        <w:spacing w:line="360" w:lineRule="auto"/>
        <w:jc w:val="both"/>
        <w:rPr>
          <w:rFonts w:ascii="Times New Roman" w:hAnsi="Times New Roman" w:cs="Times New Roman"/>
          <w:sz w:val="24"/>
        </w:rPr>
      </w:pPr>
    </w:p>
    <w:p w:rsidR="00C47205" w:rsidRPr="00F078AD" w:rsidRDefault="00C47205" w:rsidP="00807D98">
      <w:pPr>
        <w:spacing w:line="360" w:lineRule="auto"/>
        <w:jc w:val="both"/>
        <w:rPr>
          <w:rFonts w:ascii="Times New Roman" w:hAnsi="Times New Roman" w:cs="Times New Roman"/>
          <w:b/>
          <w:sz w:val="24"/>
        </w:rPr>
      </w:pPr>
      <w:r w:rsidRPr="00F078AD">
        <w:rPr>
          <w:rFonts w:ascii="Times New Roman" w:hAnsi="Times New Roman" w:cs="Times New Roman"/>
          <w:b/>
          <w:sz w:val="24"/>
        </w:rPr>
        <w:t>C. DATA ANALYSIS</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lastRenderedPageBreak/>
        <w:t>Data were coded, processed, and analyzed descriptively in MS Excel, with results presented through tables and figures.</w:t>
      </w:r>
    </w:p>
    <w:p w:rsidR="00C47205" w:rsidRPr="00F078AD" w:rsidRDefault="00C47205" w:rsidP="00807D98">
      <w:pPr>
        <w:spacing w:line="360" w:lineRule="auto"/>
        <w:jc w:val="both"/>
        <w:rPr>
          <w:rFonts w:ascii="Times New Roman" w:hAnsi="Times New Roman" w:cs="Times New Roman"/>
          <w:b/>
          <w:sz w:val="24"/>
        </w:rPr>
      </w:pPr>
      <w:r w:rsidRPr="00F078AD">
        <w:rPr>
          <w:rFonts w:ascii="Times New Roman" w:hAnsi="Times New Roman" w:cs="Times New Roman"/>
          <w:b/>
          <w:sz w:val="24"/>
        </w:rPr>
        <w:t>4. RESULTS AND DISCUSSIONS</w:t>
      </w:r>
    </w:p>
    <w:p w:rsidR="00C47205" w:rsidRPr="00F078AD" w:rsidRDefault="00C47205" w:rsidP="00807D98">
      <w:pPr>
        <w:spacing w:line="360" w:lineRule="auto"/>
        <w:jc w:val="both"/>
        <w:rPr>
          <w:rFonts w:ascii="Times New Roman" w:hAnsi="Times New Roman" w:cs="Times New Roman"/>
          <w:b/>
          <w:sz w:val="24"/>
        </w:rPr>
      </w:pPr>
      <w:r w:rsidRPr="00F078AD">
        <w:rPr>
          <w:rFonts w:ascii="Times New Roman" w:hAnsi="Times New Roman" w:cs="Times New Roman"/>
          <w:b/>
          <w:sz w:val="24"/>
        </w:rPr>
        <w:t>4.1 BUILDING CODE AND BYLAW COMPLIANCE IN RESIDENTIAL CONSTRUCTION</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 xml:space="preserve">Compliance was assessed using checklists tailored for completed and under-construction buildings, adapted from municipal guidelines and studies in </w:t>
      </w:r>
      <w:proofErr w:type="spellStart"/>
      <w:r w:rsidRPr="00807D98">
        <w:rPr>
          <w:rFonts w:ascii="Times New Roman" w:hAnsi="Times New Roman" w:cs="Times New Roman"/>
          <w:sz w:val="24"/>
        </w:rPr>
        <w:t>Karyabinayak</w:t>
      </w:r>
      <w:proofErr w:type="spellEnd"/>
      <w:r w:rsidRPr="00807D98">
        <w:rPr>
          <w:rFonts w:ascii="Times New Roman" w:hAnsi="Times New Roman" w:cs="Times New Roman"/>
          <w:sz w:val="24"/>
        </w:rPr>
        <w:t xml:space="preserve">,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and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Municipalities </w:t>
      </w:r>
      <w:sdt>
        <w:sdtPr>
          <w:rPr>
            <w:rFonts w:ascii="Times New Roman" w:hAnsi="Times New Roman" w:cs="Times New Roman"/>
            <w:sz w:val="24"/>
          </w:rPr>
          <w:id w:val="1946425937"/>
          <w:citation/>
        </w:sdtPr>
        <w:sdtContent>
          <w:r w:rsidR="00F078AD">
            <w:rPr>
              <w:rFonts w:ascii="Times New Roman" w:hAnsi="Times New Roman" w:cs="Times New Roman"/>
              <w:sz w:val="24"/>
            </w:rPr>
            <w:fldChar w:fldCharType="begin"/>
          </w:r>
          <w:r w:rsidR="00F078AD">
            <w:rPr>
              <w:rFonts w:ascii="Times New Roman" w:hAnsi="Times New Roman" w:cs="Times New Roman"/>
              <w:sz w:val="24"/>
            </w:rPr>
            <w:instrText xml:space="preserve">CITATION Shr \l 1033 </w:instrText>
          </w:r>
          <w:r w:rsidR="00F078AD">
            <w:rPr>
              <w:rFonts w:ascii="Times New Roman" w:hAnsi="Times New Roman" w:cs="Times New Roman"/>
              <w:sz w:val="24"/>
            </w:rPr>
            <w:fldChar w:fldCharType="separate"/>
          </w:r>
          <w:r w:rsidR="0017301B" w:rsidRPr="0017301B">
            <w:rPr>
              <w:rFonts w:ascii="Times New Roman" w:hAnsi="Times New Roman" w:cs="Times New Roman"/>
              <w:noProof/>
              <w:sz w:val="24"/>
            </w:rPr>
            <w:t>[7]</w:t>
          </w:r>
          <w:r w:rsidR="00F078AD">
            <w:rPr>
              <w:rFonts w:ascii="Times New Roman" w:hAnsi="Times New Roman" w:cs="Times New Roman"/>
              <w:sz w:val="24"/>
            </w:rPr>
            <w:fldChar w:fldCharType="end"/>
          </w:r>
        </w:sdtContent>
      </w:sdt>
      <w:r w:rsidR="00764F9F">
        <w:rPr>
          <w:rFonts w:ascii="Times New Roman" w:hAnsi="Times New Roman" w:cs="Times New Roman"/>
          <w:sz w:val="24"/>
        </w:rPr>
        <w:t xml:space="preserve">; </w:t>
      </w:r>
      <w:sdt>
        <w:sdtPr>
          <w:rPr>
            <w:rFonts w:ascii="Times New Roman" w:hAnsi="Times New Roman" w:cs="Times New Roman"/>
            <w:sz w:val="24"/>
          </w:rPr>
          <w:id w:val="-1524702527"/>
          <w:citation/>
        </w:sdtPr>
        <w:sdtContent>
          <w:r w:rsidR="00567725">
            <w:rPr>
              <w:rFonts w:ascii="Times New Roman" w:hAnsi="Times New Roman" w:cs="Times New Roman"/>
              <w:sz w:val="24"/>
            </w:rPr>
            <w:fldChar w:fldCharType="begin"/>
          </w:r>
          <w:r w:rsidR="00567725">
            <w:rPr>
              <w:rFonts w:ascii="Times New Roman" w:hAnsi="Times New Roman" w:cs="Times New Roman"/>
              <w:sz w:val="24"/>
            </w:rPr>
            <w:instrText xml:space="preserve">CITATION Bha232 \l 1033 </w:instrText>
          </w:r>
          <w:r w:rsidR="00567725">
            <w:rPr>
              <w:rFonts w:ascii="Times New Roman" w:hAnsi="Times New Roman" w:cs="Times New Roman"/>
              <w:sz w:val="24"/>
            </w:rPr>
            <w:fldChar w:fldCharType="separate"/>
          </w:r>
          <w:r w:rsidR="0017301B" w:rsidRPr="0017301B">
            <w:rPr>
              <w:rFonts w:ascii="Times New Roman" w:hAnsi="Times New Roman" w:cs="Times New Roman"/>
              <w:noProof/>
              <w:sz w:val="24"/>
            </w:rPr>
            <w:t>[14]</w:t>
          </w:r>
          <w:r w:rsidR="00567725">
            <w:rPr>
              <w:rFonts w:ascii="Times New Roman" w:hAnsi="Times New Roman" w:cs="Times New Roman"/>
              <w:sz w:val="24"/>
            </w:rPr>
            <w:fldChar w:fldCharType="end"/>
          </w:r>
        </w:sdtContent>
      </w:sdt>
      <w:r w:rsidR="00567725">
        <w:rPr>
          <w:rFonts w:ascii="Times New Roman" w:hAnsi="Times New Roman" w:cs="Times New Roman"/>
          <w:sz w:val="24"/>
        </w:rPr>
        <w:t>;</w:t>
      </w:r>
      <w:sdt>
        <w:sdtPr>
          <w:rPr>
            <w:rFonts w:ascii="Times New Roman" w:hAnsi="Times New Roman" w:cs="Times New Roman"/>
            <w:sz w:val="24"/>
          </w:rPr>
          <w:id w:val="-472753961"/>
          <w:citation/>
        </w:sdtPr>
        <w:sdtContent>
          <w:r w:rsidR="000179CC">
            <w:rPr>
              <w:rFonts w:ascii="Times New Roman" w:hAnsi="Times New Roman" w:cs="Times New Roman"/>
              <w:sz w:val="24"/>
            </w:rPr>
            <w:fldChar w:fldCharType="begin"/>
          </w:r>
          <w:r w:rsidR="000179CC">
            <w:rPr>
              <w:rFonts w:ascii="Times New Roman" w:hAnsi="Times New Roman" w:cs="Times New Roman"/>
              <w:sz w:val="24"/>
            </w:rPr>
            <w:instrText xml:space="preserve">CITATION Rij25 \l 1033 </w:instrText>
          </w:r>
          <w:r w:rsidR="000179CC">
            <w:rPr>
              <w:rFonts w:ascii="Times New Roman" w:hAnsi="Times New Roman" w:cs="Times New Roman"/>
              <w:sz w:val="24"/>
            </w:rPr>
            <w:fldChar w:fldCharType="separate"/>
          </w:r>
          <w:r w:rsidR="0017301B">
            <w:rPr>
              <w:rFonts w:ascii="Times New Roman" w:hAnsi="Times New Roman" w:cs="Times New Roman"/>
              <w:noProof/>
              <w:sz w:val="24"/>
            </w:rPr>
            <w:t xml:space="preserve"> </w:t>
          </w:r>
          <w:r w:rsidR="0017301B" w:rsidRPr="0017301B">
            <w:rPr>
              <w:rFonts w:ascii="Times New Roman" w:hAnsi="Times New Roman" w:cs="Times New Roman"/>
              <w:noProof/>
              <w:sz w:val="24"/>
            </w:rPr>
            <w:t>[15]</w:t>
          </w:r>
          <w:r w:rsidR="000179CC">
            <w:rPr>
              <w:rFonts w:ascii="Times New Roman" w:hAnsi="Times New Roman" w:cs="Times New Roman"/>
              <w:sz w:val="24"/>
            </w:rPr>
            <w:fldChar w:fldCharType="end"/>
          </w:r>
        </w:sdtContent>
      </w:sdt>
      <w:r w:rsidRPr="00807D98">
        <w:rPr>
          <w:rFonts w:ascii="Times New Roman" w:hAnsi="Times New Roman" w:cs="Times New Roman"/>
          <w:sz w:val="24"/>
        </w:rPr>
        <w:t>.</w:t>
      </w:r>
    </w:p>
    <w:p w:rsidR="00C47205" w:rsidRPr="00567725" w:rsidRDefault="00C47205" w:rsidP="00807D98">
      <w:pPr>
        <w:spacing w:line="360" w:lineRule="auto"/>
        <w:jc w:val="both"/>
        <w:rPr>
          <w:rFonts w:ascii="Times New Roman" w:hAnsi="Times New Roman" w:cs="Times New Roman"/>
          <w:b/>
          <w:sz w:val="24"/>
        </w:rPr>
      </w:pPr>
      <w:r w:rsidRPr="00567725">
        <w:rPr>
          <w:rFonts w:ascii="Times New Roman" w:hAnsi="Times New Roman" w:cs="Times New Roman"/>
          <w:b/>
          <w:sz w:val="24"/>
        </w:rPr>
        <w:t>4.1.1 BUILDING CODE COMPLIANCE IN COMPLETED RESIDENTIAL BUILDINGS</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Of 78 completed buildings, only 27 fully complied with approved designs. Common issues included non-compliant staircase dimensions, beam depth, plinth area, and room layout, though column specifications were universally met (100%) (Figure 1).</w:t>
      </w:r>
    </w:p>
    <w:p w:rsidR="00C47205" w:rsidRPr="00807D98" w:rsidRDefault="00567725" w:rsidP="00567725">
      <w:pPr>
        <w:spacing w:line="360" w:lineRule="auto"/>
        <w:jc w:val="center"/>
        <w:rPr>
          <w:rFonts w:ascii="Times New Roman" w:hAnsi="Times New Roman" w:cs="Times New Roman"/>
          <w:sz w:val="24"/>
        </w:rPr>
      </w:pPr>
      <w:r w:rsidRPr="009C5364">
        <w:rPr>
          <w:noProof/>
        </w:rPr>
        <w:drawing>
          <wp:inline distT="0" distB="0" distL="0" distR="0" wp14:anchorId="109004F3" wp14:editId="001A9B59">
            <wp:extent cx="5425440" cy="3779520"/>
            <wp:effectExtent l="0" t="0" r="3810" b="11430"/>
            <wp:docPr id="1474018739" name="Chart 1">
              <a:extLst xmlns:a="http://schemas.openxmlformats.org/drawingml/2006/main">
                <a:ext uri="{FF2B5EF4-FFF2-40B4-BE49-F238E27FC236}">
                  <a16:creationId xmlns:a16="http://schemas.microsoft.com/office/drawing/2014/main" id="{F88AAAE3-E638-8E10-41F5-D08826565A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47205" w:rsidRPr="00807D98" w:rsidRDefault="00C47205" w:rsidP="00567725">
      <w:pPr>
        <w:spacing w:line="360" w:lineRule="auto"/>
        <w:jc w:val="center"/>
        <w:rPr>
          <w:rFonts w:ascii="Times New Roman" w:hAnsi="Times New Roman" w:cs="Times New Roman"/>
          <w:sz w:val="24"/>
        </w:rPr>
      </w:pPr>
      <w:r w:rsidRPr="00807D98">
        <w:rPr>
          <w:rFonts w:ascii="Times New Roman" w:hAnsi="Times New Roman" w:cs="Times New Roman"/>
          <w:sz w:val="24"/>
        </w:rPr>
        <w:lastRenderedPageBreak/>
        <w:t>Figure 1: Building Code Compliance in Completed Residential Buildings</w:t>
      </w:r>
      <w:r w:rsidR="00567725">
        <w:rPr>
          <w:rFonts w:ascii="Times New Roman" w:hAnsi="Times New Roman" w:cs="Times New Roman"/>
          <w:sz w:val="24"/>
        </w:rPr>
        <w:t xml:space="preserve">: </w:t>
      </w:r>
      <w:r w:rsidRPr="00807D98">
        <w:rPr>
          <w:rFonts w:ascii="Times New Roman" w:hAnsi="Times New Roman" w:cs="Times New Roman"/>
          <w:sz w:val="24"/>
        </w:rPr>
        <w:t>Percentage compliance of completed buildings across parameters (column size, beam size, plinth area, room size, staircase size, built-up area).</w:t>
      </w:r>
    </w:p>
    <w:p w:rsidR="00C47205"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 xml:space="preserve">Table 2: Comparison of Compliance in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and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Municipalities</w:t>
      </w:r>
    </w:p>
    <w:tbl>
      <w:tblPr>
        <w:tblStyle w:val="TableGrid1"/>
        <w:tblW w:w="8607" w:type="dxa"/>
        <w:jc w:val="center"/>
        <w:tblLook w:val="04A0" w:firstRow="1" w:lastRow="0" w:firstColumn="1" w:lastColumn="0" w:noHBand="0" w:noVBand="1"/>
      </w:tblPr>
      <w:tblGrid>
        <w:gridCol w:w="2453"/>
        <w:gridCol w:w="1027"/>
        <w:gridCol w:w="968"/>
        <w:gridCol w:w="1064"/>
        <w:gridCol w:w="1064"/>
        <w:gridCol w:w="967"/>
        <w:gridCol w:w="1064"/>
      </w:tblGrid>
      <w:tr w:rsidR="00567725" w:rsidRPr="00567725" w:rsidTr="00567725">
        <w:trPr>
          <w:trHeight w:val="623"/>
          <w:jc w:val="center"/>
        </w:trPr>
        <w:tc>
          <w:tcPr>
            <w:tcW w:w="2453" w:type="dxa"/>
            <w:vMerge w:val="restart"/>
            <w:hideMark/>
          </w:tcPr>
          <w:p w:rsidR="00567725" w:rsidRPr="00567725" w:rsidRDefault="00567725" w:rsidP="00D87B07">
            <w:pPr>
              <w:jc w:val="both"/>
              <w:rPr>
                <w:rFonts w:ascii="Times New Roman" w:eastAsia="Times New Roman" w:hAnsi="Times New Roman" w:cs="Times New Roman"/>
                <w:b/>
                <w:bCs/>
                <w:color w:val="000000"/>
                <w:szCs w:val="24"/>
              </w:rPr>
            </w:pPr>
            <w:r w:rsidRPr="00567725">
              <w:rPr>
                <w:rFonts w:ascii="Times New Roman" w:eastAsia="Times New Roman" w:hAnsi="Times New Roman" w:cs="Times New Roman"/>
                <w:b/>
                <w:bCs/>
                <w:color w:val="000000"/>
                <w:szCs w:val="24"/>
              </w:rPr>
              <w:t>Parameter</w:t>
            </w:r>
          </w:p>
        </w:tc>
        <w:tc>
          <w:tcPr>
            <w:tcW w:w="1995" w:type="dxa"/>
            <w:gridSpan w:val="2"/>
            <w:hideMark/>
          </w:tcPr>
          <w:p w:rsidR="00567725" w:rsidRPr="00567725" w:rsidRDefault="00567725" w:rsidP="00D87B07">
            <w:pPr>
              <w:jc w:val="both"/>
              <w:rPr>
                <w:rFonts w:ascii="Times New Roman" w:eastAsia="Times New Roman" w:hAnsi="Times New Roman" w:cs="Times New Roman"/>
                <w:b/>
                <w:bCs/>
                <w:color w:val="000000"/>
              </w:rPr>
            </w:pPr>
            <w:proofErr w:type="spellStart"/>
            <w:r w:rsidRPr="00567725">
              <w:rPr>
                <w:rFonts w:ascii="Times New Roman" w:eastAsia="Times New Roman" w:hAnsi="Times New Roman" w:cs="Times New Roman"/>
                <w:b/>
                <w:bCs/>
                <w:color w:val="000000"/>
              </w:rPr>
              <w:t>Godawari</w:t>
            </w:r>
            <w:proofErr w:type="spellEnd"/>
            <w:r w:rsidRPr="00567725">
              <w:rPr>
                <w:rFonts w:ascii="Times New Roman" w:eastAsia="Times New Roman" w:hAnsi="Times New Roman" w:cs="Times New Roman"/>
                <w:b/>
                <w:bCs/>
                <w:color w:val="000000"/>
              </w:rPr>
              <w:t xml:space="preserve"> Municipality</w:t>
            </w:r>
          </w:p>
        </w:tc>
        <w:tc>
          <w:tcPr>
            <w:tcW w:w="2128" w:type="dxa"/>
            <w:gridSpan w:val="2"/>
            <w:hideMark/>
          </w:tcPr>
          <w:p w:rsidR="00567725" w:rsidRPr="00567725" w:rsidRDefault="00567725" w:rsidP="00D87B07">
            <w:pPr>
              <w:jc w:val="both"/>
              <w:rPr>
                <w:rFonts w:ascii="Times New Roman" w:eastAsia="Times New Roman" w:hAnsi="Times New Roman" w:cs="Times New Roman"/>
                <w:b/>
                <w:bCs/>
                <w:color w:val="000000"/>
              </w:rPr>
            </w:pPr>
            <w:proofErr w:type="spellStart"/>
            <w:r w:rsidRPr="00567725">
              <w:rPr>
                <w:rFonts w:ascii="Times New Roman" w:eastAsia="Times New Roman" w:hAnsi="Times New Roman" w:cs="Times New Roman"/>
                <w:b/>
                <w:bCs/>
                <w:color w:val="000000"/>
              </w:rPr>
              <w:t>Sisne</w:t>
            </w:r>
            <w:proofErr w:type="spellEnd"/>
            <w:r w:rsidRPr="00567725">
              <w:rPr>
                <w:rFonts w:ascii="Times New Roman" w:eastAsia="Times New Roman" w:hAnsi="Times New Roman" w:cs="Times New Roman"/>
                <w:b/>
                <w:bCs/>
                <w:color w:val="000000"/>
              </w:rPr>
              <w:t xml:space="preserve"> Rural Municipality</w:t>
            </w:r>
            <w:r w:rsidRPr="00567725">
              <w:rPr>
                <w:rFonts w:ascii="Times New Roman" w:eastAsia="Times New Roman" w:hAnsi="Times New Roman" w:cs="Times New Roman"/>
                <w:color w:val="000000"/>
              </w:rPr>
              <w:t xml:space="preserve"> </w:t>
            </w:r>
          </w:p>
        </w:tc>
        <w:tc>
          <w:tcPr>
            <w:tcW w:w="2031" w:type="dxa"/>
            <w:gridSpan w:val="2"/>
            <w:hideMark/>
          </w:tcPr>
          <w:p w:rsidR="00567725" w:rsidRPr="00567725" w:rsidRDefault="00567725" w:rsidP="00D87B07">
            <w:pPr>
              <w:jc w:val="both"/>
              <w:rPr>
                <w:rFonts w:ascii="Times New Roman" w:eastAsia="Times New Roman" w:hAnsi="Times New Roman" w:cs="Times New Roman"/>
                <w:b/>
                <w:bCs/>
                <w:color w:val="000000"/>
              </w:rPr>
            </w:pPr>
            <w:proofErr w:type="spellStart"/>
            <w:r w:rsidRPr="00567725">
              <w:rPr>
                <w:rFonts w:ascii="Times New Roman" w:eastAsia="Times New Roman" w:hAnsi="Times New Roman" w:cs="Times New Roman"/>
                <w:b/>
                <w:bCs/>
                <w:color w:val="000000"/>
              </w:rPr>
              <w:t>Birendranagar</w:t>
            </w:r>
            <w:proofErr w:type="spellEnd"/>
            <w:r w:rsidRPr="00567725">
              <w:rPr>
                <w:rFonts w:ascii="Times New Roman" w:eastAsia="Times New Roman" w:hAnsi="Times New Roman" w:cs="Times New Roman"/>
                <w:b/>
                <w:bCs/>
                <w:color w:val="000000"/>
              </w:rPr>
              <w:t xml:space="preserve"> Municipality</w:t>
            </w:r>
          </w:p>
        </w:tc>
      </w:tr>
      <w:tr w:rsidR="00567725" w:rsidRPr="00567725" w:rsidTr="00567725">
        <w:trPr>
          <w:trHeight w:val="1641"/>
          <w:jc w:val="center"/>
        </w:trPr>
        <w:tc>
          <w:tcPr>
            <w:tcW w:w="2453" w:type="dxa"/>
            <w:vMerge/>
            <w:hideMark/>
          </w:tcPr>
          <w:p w:rsidR="00567725" w:rsidRPr="00567725" w:rsidRDefault="00567725" w:rsidP="00D87B07">
            <w:pPr>
              <w:jc w:val="both"/>
              <w:rPr>
                <w:rFonts w:ascii="Times New Roman" w:eastAsia="Times New Roman" w:hAnsi="Times New Roman" w:cs="Times New Roman"/>
                <w:b/>
                <w:bCs/>
                <w:color w:val="000000"/>
                <w:szCs w:val="24"/>
              </w:rPr>
            </w:pPr>
          </w:p>
        </w:tc>
        <w:tc>
          <w:tcPr>
            <w:tcW w:w="1027" w:type="dxa"/>
            <w:textDirection w:val="btLr"/>
            <w:hideMark/>
          </w:tcPr>
          <w:p w:rsidR="00567725" w:rsidRPr="00567725" w:rsidRDefault="00567725" w:rsidP="00D87B07">
            <w:pPr>
              <w:jc w:val="both"/>
              <w:rPr>
                <w:rFonts w:ascii="Times New Roman" w:eastAsia="Times New Roman" w:hAnsi="Times New Roman" w:cs="Times New Roman"/>
                <w:b/>
                <w:bCs/>
                <w:color w:val="000000"/>
              </w:rPr>
            </w:pPr>
            <w:r w:rsidRPr="00567725">
              <w:rPr>
                <w:rFonts w:ascii="Times New Roman" w:eastAsia="Times New Roman" w:hAnsi="Times New Roman" w:cs="Times New Roman"/>
                <w:b/>
                <w:bCs/>
                <w:color w:val="000000"/>
              </w:rPr>
              <w:t>Compliance (%)</w:t>
            </w:r>
          </w:p>
        </w:tc>
        <w:tc>
          <w:tcPr>
            <w:tcW w:w="968" w:type="dxa"/>
            <w:textDirection w:val="btLr"/>
            <w:hideMark/>
          </w:tcPr>
          <w:p w:rsidR="00567725" w:rsidRPr="00567725" w:rsidRDefault="00567725" w:rsidP="00D87B07">
            <w:pPr>
              <w:jc w:val="both"/>
              <w:rPr>
                <w:rFonts w:ascii="Times New Roman" w:eastAsia="Times New Roman" w:hAnsi="Times New Roman" w:cs="Times New Roman"/>
                <w:b/>
                <w:bCs/>
                <w:color w:val="000000"/>
              </w:rPr>
            </w:pPr>
            <w:r w:rsidRPr="00567725">
              <w:rPr>
                <w:rFonts w:ascii="Times New Roman" w:eastAsia="Times New Roman" w:hAnsi="Times New Roman" w:cs="Times New Roman"/>
                <w:b/>
                <w:bCs/>
                <w:color w:val="000000"/>
              </w:rPr>
              <w:t xml:space="preserve">Non-compliance (%) </w:t>
            </w:r>
          </w:p>
        </w:tc>
        <w:tc>
          <w:tcPr>
            <w:tcW w:w="1064" w:type="dxa"/>
            <w:textDirection w:val="btLr"/>
            <w:hideMark/>
          </w:tcPr>
          <w:p w:rsidR="00567725" w:rsidRPr="00567725" w:rsidRDefault="00567725" w:rsidP="00D87B07">
            <w:pPr>
              <w:jc w:val="both"/>
              <w:rPr>
                <w:rFonts w:ascii="Times New Roman" w:eastAsia="Times New Roman" w:hAnsi="Times New Roman" w:cs="Times New Roman"/>
                <w:b/>
                <w:bCs/>
                <w:color w:val="000000"/>
              </w:rPr>
            </w:pPr>
            <w:r w:rsidRPr="00567725">
              <w:rPr>
                <w:rFonts w:ascii="Times New Roman" w:eastAsia="Times New Roman" w:hAnsi="Times New Roman" w:cs="Times New Roman"/>
                <w:b/>
                <w:bCs/>
                <w:color w:val="000000"/>
              </w:rPr>
              <w:t>Compliance (%)</w:t>
            </w:r>
          </w:p>
        </w:tc>
        <w:tc>
          <w:tcPr>
            <w:tcW w:w="1064" w:type="dxa"/>
            <w:textDirection w:val="btLr"/>
            <w:hideMark/>
          </w:tcPr>
          <w:p w:rsidR="00567725" w:rsidRPr="00567725" w:rsidRDefault="00567725" w:rsidP="00D87B07">
            <w:pPr>
              <w:jc w:val="both"/>
              <w:rPr>
                <w:rFonts w:ascii="Times New Roman" w:eastAsia="Times New Roman" w:hAnsi="Times New Roman" w:cs="Times New Roman"/>
                <w:b/>
                <w:bCs/>
                <w:color w:val="000000"/>
              </w:rPr>
            </w:pPr>
            <w:r w:rsidRPr="00567725">
              <w:rPr>
                <w:rFonts w:ascii="Times New Roman" w:eastAsia="Times New Roman" w:hAnsi="Times New Roman" w:cs="Times New Roman"/>
                <w:b/>
                <w:bCs/>
                <w:color w:val="000000"/>
              </w:rPr>
              <w:t>Non-compliance (%)</w:t>
            </w:r>
          </w:p>
        </w:tc>
        <w:tc>
          <w:tcPr>
            <w:tcW w:w="967" w:type="dxa"/>
            <w:textDirection w:val="btLr"/>
            <w:hideMark/>
          </w:tcPr>
          <w:p w:rsidR="00567725" w:rsidRPr="00567725" w:rsidRDefault="00567725" w:rsidP="00D87B07">
            <w:pPr>
              <w:jc w:val="both"/>
              <w:rPr>
                <w:rFonts w:ascii="Times New Roman" w:eastAsia="Times New Roman" w:hAnsi="Times New Roman" w:cs="Times New Roman"/>
                <w:b/>
                <w:bCs/>
                <w:color w:val="000000"/>
              </w:rPr>
            </w:pPr>
            <w:r w:rsidRPr="00567725">
              <w:rPr>
                <w:rFonts w:ascii="Times New Roman" w:eastAsia="Times New Roman" w:hAnsi="Times New Roman" w:cs="Times New Roman"/>
                <w:b/>
                <w:bCs/>
                <w:color w:val="000000"/>
              </w:rPr>
              <w:t>Compliance (%)</w:t>
            </w:r>
          </w:p>
        </w:tc>
        <w:tc>
          <w:tcPr>
            <w:tcW w:w="1064" w:type="dxa"/>
            <w:textDirection w:val="btLr"/>
            <w:hideMark/>
          </w:tcPr>
          <w:p w:rsidR="00567725" w:rsidRPr="00567725" w:rsidRDefault="00567725" w:rsidP="00D87B07">
            <w:pPr>
              <w:jc w:val="both"/>
              <w:rPr>
                <w:rFonts w:ascii="Times New Roman" w:eastAsia="Times New Roman" w:hAnsi="Times New Roman" w:cs="Times New Roman"/>
                <w:b/>
                <w:bCs/>
                <w:color w:val="000000"/>
              </w:rPr>
            </w:pPr>
            <w:r w:rsidRPr="00567725">
              <w:rPr>
                <w:rFonts w:ascii="Times New Roman" w:eastAsia="Times New Roman" w:hAnsi="Times New Roman" w:cs="Times New Roman"/>
                <w:b/>
                <w:bCs/>
                <w:color w:val="000000"/>
              </w:rPr>
              <w:t>Non-compliance (%)</w:t>
            </w:r>
          </w:p>
        </w:tc>
      </w:tr>
      <w:tr w:rsidR="00567725" w:rsidRPr="00567725" w:rsidTr="00567725">
        <w:trPr>
          <w:trHeight w:val="623"/>
          <w:jc w:val="center"/>
        </w:trPr>
        <w:tc>
          <w:tcPr>
            <w:tcW w:w="2453"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Column Size and Position</w:t>
            </w:r>
          </w:p>
        </w:tc>
        <w:tc>
          <w:tcPr>
            <w:tcW w:w="102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100</w:t>
            </w:r>
          </w:p>
        </w:tc>
        <w:tc>
          <w:tcPr>
            <w:tcW w:w="968"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85.2</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14.81</w:t>
            </w:r>
          </w:p>
        </w:tc>
        <w:tc>
          <w:tcPr>
            <w:tcW w:w="96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90.9</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9.1</w:t>
            </w:r>
          </w:p>
        </w:tc>
      </w:tr>
      <w:tr w:rsidR="00567725" w:rsidRPr="00567725" w:rsidTr="00567725">
        <w:trPr>
          <w:trHeight w:val="311"/>
          <w:jc w:val="center"/>
        </w:trPr>
        <w:tc>
          <w:tcPr>
            <w:tcW w:w="2453"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Beam Size and Position</w:t>
            </w:r>
          </w:p>
        </w:tc>
        <w:tc>
          <w:tcPr>
            <w:tcW w:w="102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93.58</w:t>
            </w:r>
          </w:p>
        </w:tc>
        <w:tc>
          <w:tcPr>
            <w:tcW w:w="968"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6.42</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7.4</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92.6</w:t>
            </w:r>
          </w:p>
        </w:tc>
        <w:tc>
          <w:tcPr>
            <w:tcW w:w="96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40.9</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59.1</w:t>
            </w:r>
          </w:p>
        </w:tc>
      </w:tr>
      <w:tr w:rsidR="00567725" w:rsidRPr="00567725" w:rsidTr="00567725">
        <w:trPr>
          <w:trHeight w:val="623"/>
          <w:jc w:val="center"/>
        </w:trPr>
        <w:tc>
          <w:tcPr>
            <w:tcW w:w="2453"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Plinth Area (Length to Breadth)</w:t>
            </w:r>
          </w:p>
        </w:tc>
        <w:tc>
          <w:tcPr>
            <w:tcW w:w="102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64.1</w:t>
            </w:r>
          </w:p>
        </w:tc>
        <w:tc>
          <w:tcPr>
            <w:tcW w:w="968"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35.9</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3.7</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96.30%</w:t>
            </w:r>
          </w:p>
        </w:tc>
        <w:tc>
          <w:tcPr>
            <w:tcW w:w="96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68.2</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31.82</w:t>
            </w:r>
          </w:p>
        </w:tc>
      </w:tr>
      <w:tr w:rsidR="00567725" w:rsidRPr="00567725" w:rsidTr="00567725">
        <w:trPr>
          <w:trHeight w:val="311"/>
          <w:jc w:val="center"/>
        </w:trPr>
        <w:tc>
          <w:tcPr>
            <w:tcW w:w="2453"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Room size</w:t>
            </w:r>
          </w:p>
        </w:tc>
        <w:tc>
          <w:tcPr>
            <w:tcW w:w="102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51.28</w:t>
            </w:r>
          </w:p>
        </w:tc>
        <w:tc>
          <w:tcPr>
            <w:tcW w:w="968"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48.72</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3.7</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96.3</w:t>
            </w:r>
          </w:p>
        </w:tc>
        <w:tc>
          <w:tcPr>
            <w:tcW w:w="96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59.1</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40.91</w:t>
            </w:r>
          </w:p>
        </w:tc>
      </w:tr>
      <w:tr w:rsidR="00567725" w:rsidRPr="00567725" w:rsidTr="00567725">
        <w:trPr>
          <w:trHeight w:val="623"/>
          <w:jc w:val="center"/>
        </w:trPr>
        <w:tc>
          <w:tcPr>
            <w:tcW w:w="2453"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Staircase size and position</w:t>
            </w:r>
          </w:p>
        </w:tc>
        <w:tc>
          <w:tcPr>
            <w:tcW w:w="102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87.18</w:t>
            </w:r>
          </w:p>
        </w:tc>
        <w:tc>
          <w:tcPr>
            <w:tcW w:w="968"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12.82</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7.41</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92.59</w:t>
            </w:r>
          </w:p>
        </w:tc>
        <w:tc>
          <w:tcPr>
            <w:tcW w:w="96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27.3</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72.73</w:t>
            </w:r>
          </w:p>
        </w:tc>
      </w:tr>
      <w:tr w:rsidR="00567725" w:rsidRPr="00567725" w:rsidTr="00567725">
        <w:trPr>
          <w:trHeight w:val="311"/>
          <w:jc w:val="center"/>
        </w:trPr>
        <w:tc>
          <w:tcPr>
            <w:tcW w:w="2453"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Built-up</w:t>
            </w:r>
          </w:p>
        </w:tc>
        <w:tc>
          <w:tcPr>
            <w:tcW w:w="102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65.38%</w:t>
            </w:r>
          </w:p>
        </w:tc>
        <w:tc>
          <w:tcPr>
            <w:tcW w:w="968"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34.62</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3.7</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96.3</w:t>
            </w:r>
          </w:p>
        </w:tc>
        <w:tc>
          <w:tcPr>
            <w:tcW w:w="967"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54.6</w:t>
            </w:r>
          </w:p>
        </w:tc>
        <w:tc>
          <w:tcPr>
            <w:tcW w:w="1064" w:type="dxa"/>
            <w:hideMark/>
          </w:tcPr>
          <w:p w:rsidR="00567725" w:rsidRPr="00567725" w:rsidRDefault="00567725" w:rsidP="00D87B07">
            <w:pPr>
              <w:jc w:val="both"/>
              <w:rPr>
                <w:rFonts w:ascii="Times New Roman" w:eastAsia="Times New Roman" w:hAnsi="Times New Roman" w:cs="Times New Roman"/>
                <w:color w:val="000000"/>
                <w:szCs w:val="24"/>
              </w:rPr>
            </w:pPr>
            <w:r w:rsidRPr="00567725">
              <w:rPr>
                <w:rFonts w:ascii="Times New Roman" w:eastAsia="Times New Roman" w:hAnsi="Times New Roman" w:cs="Times New Roman"/>
                <w:color w:val="000000"/>
                <w:szCs w:val="24"/>
              </w:rPr>
              <w:t>45.45</w:t>
            </w:r>
          </w:p>
        </w:tc>
      </w:tr>
    </w:tbl>
    <w:p w:rsidR="00567725" w:rsidRDefault="00567725" w:rsidP="00807D98">
      <w:pPr>
        <w:spacing w:line="360" w:lineRule="auto"/>
        <w:jc w:val="both"/>
        <w:rPr>
          <w:rFonts w:ascii="Times New Roman" w:hAnsi="Times New Roman" w:cs="Times New Roman"/>
          <w:sz w:val="24"/>
        </w:rPr>
      </w:pPr>
    </w:p>
    <w:p w:rsidR="00C47205" w:rsidRPr="00807D98" w:rsidRDefault="00C47205" w:rsidP="00807D98">
      <w:pPr>
        <w:spacing w:line="360" w:lineRule="auto"/>
        <w:jc w:val="both"/>
        <w:rPr>
          <w:rFonts w:ascii="Times New Roman" w:hAnsi="Times New Roman" w:cs="Times New Roman"/>
          <w:sz w:val="24"/>
        </w:rPr>
      </w:pP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showed the highest compliance: 100% in column size, 93.58% in beam size, 87.18% in staircase size, 64.10% in plinth area, 51.28% in room size, and 65.38% in built-up area.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had moderate compliance (e.g., 68.18% in plinth area), while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showed low compliance (&lt;10% in most parameters except column size at 85.18%) [11,</w:t>
      </w:r>
      <w:sdt>
        <w:sdtPr>
          <w:rPr>
            <w:rFonts w:ascii="Times New Roman" w:hAnsi="Times New Roman" w:cs="Times New Roman"/>
            <w:sz w:val="24"/>
          </w:rPr>
          <w:id w:val="-2141179963"/>
          <w:citation/>
        </w:sdtPr>
        <w:sdtContent>
          <w:r w:rsidR="000179CC">
            <w:rPr>
              <w:rFonts w:ascii="Times New Roman" w:hAnsi="Times New Roman" w:cs="Times New Roman"/>
              <w:sz w:val="24"/>
            </w:rPr>
            <w:fldChar w:fldCharType="begin"/>
          </w:r>
          <w:r w:rsidR="000179CC">
            <w:rPr>
              <w:rFonts w:ascii="Times New Roman" w:hAnsi="Times New Roman" w:cs="Times New Roman"/>
              <w:sz w:val="24"/>
            </w:rPr>
            <w:instrText xml:space="preserve">CITATION Rij25 \l 1033 </w:instrText>
          </w:r>
          <w:r w:rsidR="000179CC">
            <w:rPr>
              <w:rFonts w:ascii="Times New Roman" w:hAnsi="Times New Roman" w:cs="Times New Roman"/>
              <w:sz w:val="24"/>
            </w:rPr>
            <w:fldChar w:fldCharType="separate"/>
          </w:r>
          <w:r w:rsidR="0017301B">
            <w:rPr>
              <w:rFonts w:ascii="Times New Roman" w:hAnsi="Times New Roman" w:cs="Times New Roman"/>
              <w:noProof/>
              <w:sz w:val="24"/>
            </w:rPr>
            <w:t xml:space="preserve"> </w:t>
          </w:r>
          <w:r w:rsidR="0017301B" w:rsidRPr="0017301B">
            <w:rPr>
              <w:rFonts w:ascii="Times New Roman" w:hAnsi="Times New Roman" w:cs="Times New Roman"/>
              <w:noProof/>
              <w:sz w:val="24"/>
            </w:rPr>
            <w:t>[15]</w:t>
          </w:r>
          <w:r w:rsidR="000179CC">
            <w:rPr>
              <w:rFonts w:ascii="Times New Roman" w:hAnsi="Times New Roman" w:cs="Times New Roman"/>
              <w:sz w:val="24"/>
            </w:rPr>
            <w:fldChar w:fldCharType="end"/>
          </w:r>
        </w:sdtContent>
      </w:sdt>
      <w:r w:rsidRPr="00807D98">
        <w:rPr>
          <w:rFonts w:ascii="Times New Roman" w:hAnsi="Times New Roman" w:cs="Times New Roman"/>
          <w:sz w:val="24"/>
        </w:rPr>
        <w:t>.</w:t>
      </w:r>
    </w:p>
    <w:p w:rsidR="00C47205" w:rsidRPr="00567725" w:rsidRDefault="00C47205" w:rsidP="00807D98">
      <w:pPr>
        <w:spacing w:line="360" w:lineRule="auto"/>
        <w:jc w:val="both"/>
        <w:rPr>
          <w:rFonts w:ascii="Times New Roman" w:hAnsi="Times New Roman" w:cs="Times New Roman"/>
          <w:b/>
          <w:sz w:val="24"/>
        </w:rPr>
      </w:pPr>
      <w:r w:rsidRPr="00567725">
        <w:rPr>
          <w:rFonts w:ascii="Times New Roman" w:hAnsi="Times New Roman" w:cs="Times New Roman"/>
          <w:b/>
          <w:sz w:val="24"/>
        </w:rPr>
        <w:t>4.1.2 BUILDING BYLAW COMPLIANCE IN COMPLETED BUILDINGS</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Of 78 completed buildings, 27 fully complied with bylaws. Ground coverage ratio and building height showed 100% and 98.72% compliance, respectively, but setbacks (front: 88.46%, side: 91.03%, back: 93.59%) and floor area ratio (91.03%) had minor gaps (Figure 2).</w:t>
      </w:r>
    </w:p>
    <w:p w:rsidR="00C47205" w:rsidRPr="00807D98" w:rsidRDefault="00567725" w:rsidP="00567725">
      <w:pPr>
        <w:spacing w:line="360" w:lineRule="auto"/>
        <w:jc w:val="center"/>
        <w:rPr>
          <w:rFonts w:ascii="Times New Roman" w:hAnsi="Times New Roman" w:cs="Times New Roman"/>
          <w:sz w:val="24"/>
        </w:rPr>
      </w:pPr>
      <w:r w:rsidRPr="009C5364">
        <w:rPr>
          <w:noProof/>
        </w:rPr>
        <w:lastRenderedPageBreak/>
        <w:drawing>
          <wp:inline distT="0" distB="0" distL="0" distR="0" wp14:anchorId="0261A0CD" wp14:editId="76629948">
            <wp:extent cx="5128260" cy="4130040"/>
            <wp:effectExtent l="0" t="0" r="15240" b="3810"/>
            <wp:docPr id="203538503" name="Chart 1">
              <a:extLst xmlns:a="http://schemas.openxmlformats.org/drawingml/2006/main">
                <a:ext uri="{FF2B5EF4-FFF2-40B4-BE49-F238E27FC236}">
                  <a16:creationId xmlns:a16="http://schemas.microsoft.com/office/drawing/2014/main" id="{38715FB3-1656-4989-B04E-F82ACEFD30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47205" w:rsidRPr="00807D98" w:rsidRDefault="00C47205" w:rsidP="00567725">
      <w:pPr>
        <w:spacing w:line="360" w:lineRule="auto"/>
        <w:jc w:val="center"/>
        <w:rPr>
          <w:rFonts w:ascii="Times New Roman" w:hAnsi="Times New Roman" w:cs="Times New Roman"/>
          <w:sz w:val="24"/>
        </w:rPr>
      </w:pPr>
      <w:r w:rsidRPr="00807D98">
        <w:rPr>
          <w:rFonts w:ascii="Times New Roman" w:hAnsi="Times New Roman" w:cs="Times New Roman"/>
          <w:sz w:val="24"/>
        </w:rPr>
        <w:t>Figure 2: Building Bylaw Compliance for Completed Buildings</w:t>
      </w:r>
      <w:r w:rsidR="00567725">
        <w:rPr>
          <w:rFonts w:ascii="Times New Roman" w:hAnsi="Times New Roman" w:cs="Times New Roman"/>
          <w:sz w:val="24"/>
        </w:rPr>
        <w:t xml:space="preserve">: </w:t>
      </w:r>
      <w:r w:rsidRPr="00807D98">
        <w:rPr>
          <w:rFonts w:ascii="Times New Roman" w:hAnsi="Times New Roman" w:cs="Times New Roman"/>
          <w:sz w:val="24"/>
        </w:rPr>
        <w:t>Compliance rates for setbacks, floor area ratio, ground coverage, and building height in completed buildings.</w:t>
      </w:r>
    </w:p>
    <w:p w:rsidR="00C47205" w:rsidRPr="00807D98" w:rsidRDefault="00567725" w:rsidP="00567725">
      <w:pPr>
        <w:spacing w:line="360" w:lineRule="auto"/>
        <w:jc w:val="center"/>
        <w:rPr>
          <w:rFonts w:ascii="Times New Roman" w:hAnsi="Times New Roman" w:cs="Times New Roman"/>
          <w:sz w:val="24"/>
        </w:rPr>
      </w:pPr>
      <w:r w:rsidRPr="009C5364">
        <w:rPr>
          <w:noProof/>
        </w:rPr>
        <w:drawing>
          <wp:inline distT="0" distB="0" distL="0" distR="0" wp14:anchorId="7672FCC4" wp14:editId="3457DC1F">
            <wp:extent cx="4916170" cy="3200400"/>
            <wp:effectExtent l="0" t="0" r="17780" b="0"/>
            <wp:docPr id="6" name="Chart 6">
              <a:extLst xmlns:a="http://schemas.openxmlformats.org/drawingml/2006/main">
                <a:ext uri="{FF2B5EF4-FFF2-40B4-BE49-F238E27FC236}">
                  <a16:creationId xmlns:a16="http://schemas.microsoft.com/office/drawing/2014/main" id="{13DDCC1E-0969-48E0-8168-877A04AB4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47205" w:rsidRPr="00807D98" w:rsidRDefault="00C47205" w:rsidP="00567725">
      <w:pPr>
        <w:spacing w:line="360" w:lineRule="auto"/>
        <w:jc w:val="center"/>
        <w:rPr>
          <w:rFonts w:ascii="Times New Roman" w:hAnsi="Times New Roman" w:cs="Times New Roman"/>
          <w:sz w:val="24"/>
        </w:rPr>
      </w:pPr>
      <w:r w:rsidRPr="00807D98">
        <w:rPr>
          <w:rFonts w:ascii="Times New Roman" w:hAnsi="Times New Roman" w:cs="Times New Roman"/>
          <w:sz w:val="24"/>
        </w:rPr>
        <w:lastRenderedPageBreak/>
        <w:t>Figure 3: Comparative Study of Bylaw Compliance</w:t>
      </w:r>
    </w:p>
    <w:p w:rsidR="00C47205" w:rsidRPr="00567725" w:rsidRDefault="00C47205" w:rsidP="00807D98">
      <w:pPr>
        <w:spacing w:line="360" w:lineRule="auto"/>
        <w:jc w:val="both"/>
        <w:rPr>
          <w:rFonts w:ascii="Times New Roman" w:hAnsi="Times New Roman" w:cs="Times New Roman"/>
          <w:b/>
          <w:sz w:val="24"/>
        </w:rPr>
      </w:pP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outperformed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in setbacks (e.g., side setback: 91.03% vs. 27.27%) but </w:t>
      </w:r>
      <w:r w:rsidRPr="00567725">
        <w:rPr>
          <w:rFonts w:ascii="Times New Roman" w:hAnsi="Times New Roman" w:cs="Times New Roman"/>
          <w:sz w:val="24"/>
        </w:rPr>
        <w:t xml:space="preserve">was slightly weaker in ground coverage (87.18% vs. 100%) and building height (98.72% vs. 100%) </w:t>
      </w:r>
      <w:sdt>
        <w:sdtPr>
          <w:rPr>
            <w:rFonts w:ascii="Times New Roman" w:hAnsi="Times New Roman" w:cs="Times New Roman"/>
            <w:sz w:val="24"/>
          </w:rPr>
          <w:id w:val="654034660"/>
          <w:citation/>
        </w:sdtPr>
        <w:sdtContent>
          <w:r w:rsidR="000179CC" w:rsidRPr="00567725">
            <w:rPr>
              <w:rFonts w:ascii="Times New Roman" w:hAnsi="Times New Roman" w:cs="Times New Roman"/>
              <w:sz w:val="24"/>
            </w:rPr>
            <w:fldChar w:fldCharType="begin"/>
          </w:r>
          <w:r w:rsidR="000179CC" w:rsidRPr="00567725">
            <w:rPr>
              <w:rFonts w:ascii="Times New Roman" w:hAnsi="Times New Roman" w:cs="Times New Roman"/>
              <w:sz w:val="24"/>
            </w:rPr>
            <w:instrText xml:space="preserve">CITATION Rij25 \l 1033 </w:instrText>
          </w:r>
          <w:r w:rsidR="000179CC" w:rsidRPr="00567725">
            <w:rPr>
              <w:rFonts w:ascii="Times New Roman" w:hAnsi="Times New Roman" w:cs="Times New Roman"/>
              <w:sz w:val="24"/>
            </w:rPr>
            <w:fldChar w:fldCharType="separate"/>
          </w:r>
          <w:r w:rsidR="0017301B" w:rsidRPr="0017301B">
            <w:rPr>
              <w:rFonts w:ascii="Times New Roman" w:hAnsi="Times New Roman" w:cs="Times New Roman"/>
              <w:noProof/>
              <w:sz w:val="24"/>
            </w:rPr>
            <w:t>[15]</w:t>
          </w:r>
          <w:r w:rsidR="000179CC" w:rsidRPr="00567725">
            <w:rPr>
              <w:rFonts w:ascii="Times New Roman" w:hAnsi="Times New Roman" w:cs="Times New Roman"/>
              <w:sz w:val="24"/>
            </w:rPr>
            <w:fldChar w:fldCharType="end"/>
          </w:r>
        </w:sdtContent>
      </w:sdt>
      <w:r w:rsidRPr="00567725">
        <w:rPr>
          <w:rFonts w:ascii="Times New Roman" w:hAnsi="Times New Roman" w:cs="Times New Roman"/>
          <w:sz w:val="24"/>
        </w:rPr>
        <w:t>.</w:t>
      </w:r>
    </w:p>
    <w:p w:rsidR="00C47205" w:rsidRPr="00567725" w:rsidRDefault="00C47205" w:rsidP="00807D98">
      <w:pPr>
        <w:spacing w:line="360" w:lineRule="auto"/>
        <w:jc w:val="both"/>
        <w:rPr>
          <w:rFonts w:ascii="Times New Roman" w:hAnsi="Times New Roman" w:cs="Times New Roman"/>
          <w:b/>
          <w:sz w:val="24"/>
        </w:rPr>
      </w:pPr>
      <w:r w:rsidRPr="00567725">
        <w:rPr>
          <w:rFonts w:ascii="Times New Roman" w:hAnsi="Times New Roman" w:cs="Times New Roman"/>
          <w:b/>
          <w:sz w:val="24"/>
        </w:rPr>
        <w:t>4.1.3 BUILDING CODE COMPLIANCE IN UNDER-CONSTRUCTION BUILDINGS</w:t>
      </w:r>
    </w:p>
    <w:p w:rsidR="00C47205"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Of 69 under-construction buildings (7% at foundation, 12% at DPC, 14% up to first floor, 26% above second floor, 41% at finishing), compliance was high for columns (100%) and slabs (98%) but low for concrete mix proportions (24%), rebar lapping (32% non-compliant in columns, 25% in beams), beam dimensions (39% non-compliant), staircase slab thickness (16% non-compliant), stirrup spacing (30% non-compliant), and sill/lintel bands (11% absent) (Table 3).</w:t>
      </w:r>
    </w:p>
    <w:p w:rsidR="00567725" w:rsidRPr="00807D98" w:rsidRDefault="00567725" w:rsidP="00567725">
      <w:pPr>
        <w:spacing w:line="360" w:lineRule="auto"/>
        <w:jc w:val="both"/>
        <w:rPr>
          <w:rFonts w:ascii="Times New Roman" w:hAnsi="Times New Roman" w:cs="Times New Roman"/>
          <w:sz w:val="24"/>
        </w:rPr>
      </w:pPr>
      <w:r w:rsidRPr="00807D98">
        <w:rPr>
          <w:rFonts w:ascii="Times New Roman" w:hAnsi="Times New Roman" w:cs="Times New Roman"/>
          <w:sz w:val="24"/>
        </w:rPr>
        <w:t>Table 3: Checklist of Compliance and Non-Compliance in Under-Construction Buildings</w:t>
      </w:r>
    </w:p>
    <w:tbl>
      <w:tblPr>
        <w:tblStyle w:val="TableGrid"/>
        <w:tblW w:w="10086" w:type="dxa"/>
        <w:jc w:val="center"/>
        <w:tblLayout w:type="fixed"/>
        <w:tblLook w:val="04A0" w:firstRow="1" w:lastRow="0" w:firstColumn="1" w:lastColumn="0" w:noHBand="0" w:noVBand="1"/>
      </w:tblPr>
      <w:tblGrid>
        <w:gridCol w:w="720"/>
        <w:gridCol w:w="3775"/>
        <w:gridCol w:w="540"/>
        <w:gridCol w:w="540"/>
        <w:gridCol w:w="810"/>
        <w:gridCol w:w="630"/>
        <w:gridCol w:w="3071"/>
      </w:tblGrid>
      <w:tr w:rsidR="00567725" w:rsidRPr="00567725" w:rsidTr="00567725">
        <w:trPr>
          <w:trHeight w:val="485"/>
          <w:jc w:val="center"/>
        </w:trPr>
        <w:tc>
          <w:tcPr>
            <w:tcW w:w="720" w:type="dxa"/>
          </w:tcPr>
          <w:p w:rsidR="00567725" w:rsidRPr="00567725" w:rsidRDefault="00567725" w:rsidP="00D87B07">
            <w:pPr>
              <w:jc w:val="both"/>
              <w:rPr>
                <w:rFonts w:ascii="Times New Roman" w:hAnsi="Times New Roman" w:cs="Times New Roman"/>
                <w:b/>
                <w:bCs/>
              </w:rPr>
            </w:pPr>
            <w:r w:rsidRPr="00567725">
              <w:rPr>
                <w:rFonts w:ascii="Times New Roman" w:hAnsi="Times New Roman" w:cs="Times New Roman"/>
                <w:b/>
                <w:bCs/>
              </w:rPr>
              <w:t>S.N.</w:t>
            </w:r>
          </w:p>
        </w:tc>
        <w:tc>
          <w:tcPr>
            <w:tcW w:w="3775" w:type="dxa"/>
          </w:tcPr>
          <w:p w:rsidR="00567725" w:rsidRPr="00567725" w:rsidRDefault="00567725" w:rsidP="00D87B07">
            <w:pPr>
              <w:jc w:val="both"/>
              <w:rPr>
                <w:rFonts w:ascii="Times New Roman" w:hAnsi="Times New Roman" w:cs="Times New Roman"/>
                <w:b/>
                <w:bCs/>
              </w:rPr>
            </w:pPr>
            <w:r w:rsidRPr="00567725">
              <w:rPr>
                <w:rFonts w:ascii="Times New Roman" w:hAnsi="Times New Roman" w:cs="Times New Roman"/>
                <w:b/>
                <w:bCs/>
              </w:rPr>
              <w:t>Description of compliance parameters</w:t>
            </w:r>
          </w:p>
        </w:tc>
        <w:tc>
          <w:tcPr>
            <w:tcW w:w="540" w:type="dxa"/>
          </w:tcPr>
          <w:p w:rsidR="00567725" w:rsidRPr="00567725" w:rsidRDefault="00567725" w:rsidP="00D87B07">
            <w:pPr>
              <w:jc w:val="both"/>
              <w:rPr>
                <w:rFonts w:ascii="Times New Roman" w:hAnsi="Times New Roman" w:cs="Times New Roman"/>
                <w:b/>
                <w:bCs/>
              </w:rPr>
            </w:pPr>
            <w:r w:rsidRPr="00567725">
              <w:rPr>
                <w:rFonts w:ascii="Times New Roman" w:hAnsi="Times New Roman" w:cs="Times New Roman"/>
                <w:b/>
                <w:bCs/>
              </w:rPr>
              <w:t xml:space="preserve">C </w:t>
            </w:r>
          </w:p>
        </w:tc>
        <w:tc>
          <w:tcPr>
            <w:tcW w:w="540" w:type="dxa"/>
          </w:tcPr>
          <w:p w:rsidR="00567725" w:rsidRPr="00567725" w:rsidRDefault="00567725" w:rsidP="00D87B07">
            <w:pPr>
              <w:jc w:val="both"/>
              <w:rPr>
                <w:rFonts w:ascii="Times New Roman" w:hAnsi="Times New Roman" w:cs="Times New Roman"/>
                <w:b/>
                <w:bCs/>
              </w:rPr>
            </w:pPr>
            <w:r>
              <w:rPr>
                <w:rFonts w:ascii="Times New Roman" w:hAnsi="Times New Roman" w:cs="Times New Roman"/>
                <w:b/>
                <w:bCs/>
              </w:rPr>
              <w:t>NC</w:t>
            </w:r>
          </w:p>
        </w:tc>
        <w:tc>
          <w:tcPr>
            <w:tcW w:w="810" w:type="dxa"/>
          </w:tcPr>
          <w:p w:rsidR="00567725" w:rsidRPr="00567725" w:rsidRDefault="00567725" w:rsidP="00D87B07">
            <w:pPr>
              <w:jc w:val="both"/>
              <w:rPr>
                <w:rFonts w:ascii="Times New Roman" w:hAnsi="Times New Roman" w:cs="Times New Roman"/>
                <w:b/>
                <w:bCs/>
              </w:rPr>
            </w:pPr>
            <w:r>
              <w:rPr>
                <w:rFonts w:ascii="Times New Roman" w:hAnsi="Times New Roman" w:cs="Times New Roman"/>
                <w:b/>
                <w:bCs/>
              </w:rPr>
              <w:t>C</w:t>
            </w:r>
            <w:r w:rsidRPr="00567725">
              <w:rPr>
                <w:rFonts w:ascii="Times New Roman" w:hAnsi="Times New Roman" w:cs="Times New Roman"/>
                <w:b/>
                <w:bCs/>
              </w:rPr>
              <w:t xml:space="preserve"> (%)</w:t>
            </w:r>
          </w:p>
        </w:tc>
        <w:tc>
          <w:tcPr>
            <w:tcW w:w="630" w:type="dxa"/>
          </w:tcPr>
          <w:p w:rsidR="00567725" w:rsidRPr="00567725" w:rsidRDefault="00567725" w:rsidP="00D87B07">
            <w:pPr>
              <w:jc w:val="both"/>
              <w:rPr>
                <w:rFonts w:ascii="Times New Roman" w:hAnsi="Times New Roman" w:cs="Times New Roman"/>
                <w:b/>
                <w:bCs/>
              </w:rPr>
            </w:pPr>
            <w:r>
              <w:rPr>
                <w:rFonts w:ascii="Times New Roman" w:hAnsi="Times New Roman" w:cs="Times New Roman"/>
                <w:b/>
                <w:bCs/>
              </w:rPr>
              <w:t>NC</w:t>
            </w:r>
            <w:r w:rsidRPr="00567725">
              <w:rPr>
                <w:rFonts w:ascii="Times New Roman" w:hAnsi="Times New Roman" w:cs="Times New Roman"/>
                <w:b/>
                <w:bCs/>
              </w:rPr>
              <w:t xml:space="preserve"> (%)</w:t>
            </w:r>
          </w:p>
        </w:tc>
        <w:tc>
          <w:tcPr>
            <w:tcW w:w="3071" w:type="dxa"/>
          </w:tcPr>
          <w:p w:rsidR="00567725" w:rsidRPr="00567725" w:rsidRDefault="00567725" w:rsidP="00D87B07">
            <w:pPr>
              <w:tabs>
                <w:tab w:val="center" w:pos="2637"/>
                <w:tab w:val="right" w:pos="5274"/>
              </w:tabs>
              <w:jc w:val="both"/>
              <w:rPr>
                <w:rFonts w:ascii="Times New Roman" w:hAnsi="Times New Roman" w:cs="Times New Roman"/>
                <w:b/>
                <w:bCs/>
              </w:rPr>
            </w:pPr>
            <w:r w:rsidRPr="00567725">
              <w:rPr>
                <w:rFonts w:ascii="Times New Roman" w:hAnsi="Times New Roman" w:cs="Times New Roman"/>
                <w:b/>
                <w:bCs/>
              </w:rPr>
              <w:t>Remarks</w:t>
            </w:r>
            <w:r w:rsidRPr="00567725">
              <w:rPr>
                <w:rFonts w:ascii="Times New Roman" w:hAnsi="Times New Roman" w:cs="Times New Roman"/>
                <w:b/>
                <w:bCs/>
              </w:rPr>
              <w:tab/>
            </w:r>
          </w:p>
        </w:tc>
      </w:tr>
      <w:tr w:rsidR="00567725" w:rsidRPr="00567725" w:rsidTr="00567725">
        <w:trPr>
          <w:trHeight w:val="363"/>
          <w:jc w:val="center"/>
        </w:trPr>
        <w:tc>
          <w:tcPr>
            <w:tcW w:w="720"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1</w:t>
            </w:r>
          </w:p>
        </w:tc>
        <w:tc>
          <w:tcPr>
            <w:tcW w:w="3775"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Depth of Excavation in the foundation</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12</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92.3</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7.7</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Observed on buildings constructed up to the Plinth level.</w:t>
            </w:r>
          </w:p>
        </w:tc>
      </w:tr>
      <w:tr w:rsidR="00567725" w:rsidRPr="00567725" w:rsidTr="00567725">
        <w:trPr>
          <w:trHeight w:val="350"/>
          <w:jc w:val="center"/>
        </w:trPr>
        <w:tc>
          <w:tcPr>
            <w:tcW w:w="720"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2</w:t>
            </w:r>
          </w:p>
        </w:tc>
        <w:tc>
          <w:tcPr>
            <w:tcW w:w="3775"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Foundation Construction</w:t>
            </w:r>
          </w:p>
        </w:tc>
        <w:tc>
          <w:tcPr>
            <w:tcW w:w="540" w:type="dxa"/>
          </w:tcPr>
          <w:p w:rsidR="00567725" w:rsidRPr="00567725" w:rsidRDefault="00567725" w:rsidP="00D87B07">
            <w:pPr>
              <w:jc w:val="both"/>
              <w:rPr>
                <w:rFonts w:ascii="Times New Roman" w:hAnsi="Times New Roman" w:cs="Times New Roman"/>
              </w:rPr>
            </w:pPr>
          </w:p>
        </w:tc>
        <w:tc>
          <w:tcPr>
            <w:tcW w:w="540" w:type="dxa"/>
          </w:tcPr>
          <w:p w:rsidR="00567725" w:rsidRPr="00567725" w:rsidRDefault="00567725" w:rsidP="00D87B07">
            <w:pPr>
              <w:jc w:val="both"/>
              <w:rPr>
                <w:rFonts w:ascii="Times New Roman" w:hAnsi="Times New Roman" w:cs="Times New Roman"/>
              </w:rPr>
            </w:pPr>
          </w:p>
        </w:tc>
        <w:tc>
          <w:tcPr>
            <w:tcW w:w="810" w:type="dxa"/>
          </w:tcPr>
          <w:p w:rsidR="00567725" w:rsidRPr="00567725" w:rsidRDefault="00567725" w:rsidP="00D87B07">
            <w:pPr>
              <w:jc w:val="both"/>
              <w:rPr>
                <w:rFonts w:ascii="Times New Roman" w:hAnsi="Times New Roman" w:cs="Times New Roman"/>
              </w:rPr>
            </w:pPr>
          </w:p>
        </w:tc>
        <w:tc>
          <w:tcPr>
            <w:tcW w:w="630" w:type="dxa"/>
          </w:tcPr>
          <w:p w:rsidR="00567725" w:rsidRPr="00567725" w:rsidRDefault="00567725" w:rsidP="00D87B07">
            <w:pPr>
              <w:jc w:val="both"/>
              <w:rPr>
                <w:rFonts w:ascii="Times New Roman" w:hAnsi="Times New Roman" w:cs="Times New Roman"/>
              </w:rPr>
            </w:pPr>
          </w:p>
        </w:tc>
        <w:tc>
          <w:tcPr>
            <w:tcW w:w="3071" w:type="dxa"/>
          </w:tcPr>
          <w:p w:rsidR="00567725" w:rsidRPr="00567725" w:rsidRDefault="00567725" w:rsidP="00D87B07">
            <w:pPr>
              <w:jc w:val="both"/>
              <w:rPr>
                <w:rFonts w:ascii="Times New Roman" w:hAnsi="Times New Roman" w:cs="Times New Roman"/>
              </w:rPr>
            </w:pPr>
          </w:p>
        </w:tc>
      </w:tr>
      <w:tr w:rsidR="00567725" w:rsidRPr="00567725" w:rsidTr="00567725">
        <w:trPr>
          <w:trHeight w:val="350"/>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a</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Size</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11</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84.6</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15.4</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buildings constructed up to the Plinth level.</w:t>
            </w:r>
          </w:p>
        </w:tc>
      </w:tr>
      <w:tr w:rsidR="00567725" w:rsidRPr="00567725" w:rsidTr="00567725">
        <w:trPr>
          <w:trHeight w:val="363"/>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b</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Rebar placement and Size</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100</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buildings constructed up to the Plinth level.</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c</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Strap beam</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100</w:t>
            </w:r>
          </w:p>
          <w:p w:rsidR="00567725" w:rsidRPr="00567725" w:rsidRDefault="00567725" w:rsidP="00D87B07">
            <w:pPr>
              <w:jc w:val="both"/>
              <w:rPr>
                <w:rFonts w:ascii="Times New Roman" w:hAnsi="Times New Roman" w:cs="Times New Roman"/>
              </w:rPr>
            </w:pP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buildings constructed up to the Plinth level.</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3</w:t>
            </w:r>
          </w:p>
        </w:tc>
        <w:tc>
          <w:tcPr>
            <w:tcW w:w="3775"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Column Size and Position</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69</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100</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all ongoing buildings</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4</w:t>
            </w:r>
          </w:p>
        </w:tc>
        <w:tc>
          <w:tcPr>
            <w:tcW w:w="3775"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Beam Size and Position</w:t>
            </w:r>
          </w:p>
        </w:tc>
        <w:tc>
          <w:tcPr>
            <w:tcW w:w="540" w:type="dxa"/>
          </w:tcPr>
          <w:p w:rsidR="00567725" w:rsidRPr="00567725" w:rsidRDefault="00567725" w:rsidP="00D87B07">
            <w:pPr>
              <w:jc w:val="both"/>
              <w:rPr>
                <w:rFonts w:ascii="Times New Roman" w:hAnsi="Times New Roman" w:cs="Times New Roman"/>
              </w:rPr>
            </w:pPr>
          </w:p>
        </w:tc>
        <w:tc>
          <w:tcPr>
            <w:tcW w:w="540" w:type="dxa"/>
          </w:tcPr>
          <w:p w:rsidR="00567725" w:rsidRPr="00567725" w:rsidRDefault="00567725" w:rsidP="00D87B07">
            <w:pPr>
              <w:jc w:val="both"/>
              <w:rPr>
                <w:rFonts w:ascii="Times New Roman" w:hAnsi="Times New Roman" w:cs="Times New Roman"/>
              </w:rPr>
            </w:pPr>
          </w:p>
        </w:tc>
        <w:tc>
          <w:tcPr>
            <w:tcW w:w="810" w:type="dxa"/>
          </w:tcPr>
          <w:p w:rsidR="00567725" w:rsidRPr="00567725" w:rsidRDefault="00567725" w:rsidP="00D87B07">
            <w:pPr>
              <w:jc w:val="both"/>
              <w:rPr>
                <w:rFonts w:ascii="Times New Roman" w:hAnsi="Times New Roman" w:cs="Times New Roman"/>
              </w:rPr>
            </w:pPr>
          </w:p>
        </w:tc>
        <w:tc>
          <w:tcPr>
            <w:tcW w:w="630" w:type="dxa"/>
          </w:tcPr>
          <w:p w:rsidR="00567725" w:rsidRPr="00567725" w:rsidRDefault="00567725" w:rsidP="00D87B07">
            <w:pPr>
              <w:jc w:val="both"/>
              <w:rPr>
                <w:rFonts w:ascii="Times New Roman" w:hAnsi="Times New Roman" w:cs="Times New Roman"/>
              </w:rPr>
            </w:pPr>
          </w:p>
        </w:tc>
        <w:tc>
          <w:tcPr>
            <w:tcW w:w="3071" w:type="dxa"/>
          </w:tcPr>
          <w:p w:rsidR="00567725" w:rsidRPr="00567725" w:rsidRDefault="00567725" w:rsidP="00D87B07">
            <w:pPr>
              <w:jc w:val="both"/>
              <w:rPr>
                <w:rFonts w:ascii="Times New Roman" w:hAnsi="Times New Roman" w:cs="Times New Roman"/>
              </w:rPr>
            </w:pP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a</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Tie beam</w:t>
            </w:r>
          </w:p>
        </w:tc>
        <w:tc>
          <w:tcPr>
            <w:tcW w:w="540" w:type="dxa"/>
          </w:tcPr>
          <w:p w:rsidR="00567725" w:rsidRPr="00567725" w:rsidRDefault="00567725" w:rsidP="00D87B07">
            <w:pPr>
              <w:jc w:val="both"/>
              <w:rPr>
                <w:rFonts w:ascii="Times New Roman" w:hAnsi="Times New Roman" w:cs="Times New Roman"/>
              </w:rPr>
            </w:pPr>
          </w:p>
        </w:tc>
        <w:tc>
          <w:tcPr>
            <w:tcW w:w="540" w:type="dxa"/>
          </w:tcPr>
          <w:p w:rsidR="00567725" w:rsidRPr="00567725" w:rsidRDefault="00567725" w:rsidP="00D87B07">
            <w:pPr>
              <w:jc w:val="both"/>
              <w:rPr>
                <w:rFonts w:ascii="Times New Roman" w:hAnsi="Times New Roman" w:cs="Times New Roman"/>
              </w:rPr>
            </w:pPr>
          </w:p>
        </w:tc>
        <w:tc>
          <w:tcPr>
            <w:tcW w:w="810" w:type="dxa"/>
          </w:tcPr>
          <w:p w:rsidR="00567725" w:rsidRPr="00567725" w:rsidRDefault="00567725" w:rsidP="00D87B07">
            <w:pPr>
              <w:jc w:val="both"/>
              <w:rPr>
                <w:rFonts w:ascii="Times New Roman" w:hAnsi="Times New Roman" w:cs="Times New Roman"/>
              </w:rPr>
            </w:pPr>
          </w:p>
        </w:tc>
        <w:tc>
          <w:tcPr>
            <w:tcW w:w="630" w:type="dxa"/>
          </w:tcPr>
          <w:p w:rsidR="00567725" w:rsidRPr="00567725" w:rsidRDefault="00567725" w:rsidP="00D87B07">
            <w:pPr>
              <w:jc w:val="both"/>
              <w:rPr>
                <w:rFonts w:ascii="Times New Roman" w:hAnsi="Times New Roman" w:cs="Times New Roman"/>
              </w:rPr>
            </w:pPr>
          </w:p>
        </w:tc>
        <w:tc>
          <w:tcPr>
            <w:tcW w:w="3071" w:type="dxa"/>
          </w:tcPr>
          <w:p w:rsidR="00567725" w:rsidRPr="00567725" w:rsidRDefault="00567725" w:rsidP="00D87B07">
            <w:pPr>
              <w:jc w:val="both"/>
              <w:rPr>
                <w:rFonts w:ascii="Times New Roman" w:hAnsi="Times New Roman" w:cs="Times New Roman"/>
              </w:rPr>
            </w:pP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b</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Plinth Beam</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8</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5</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61.5</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38.5</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buildings constructed up to the Plinth level.</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c</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Floor Beam</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47</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5</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90.38</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9.62</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on 1</w:t>
            </w:r>
            <w:r w:rsidRPr="00567725">
              <w:rPr>
                <w:rFonts w:ascii="Times New Roman" w:hAnsi="Times New Roman" w:cs="Times New Roman"/>
                <w:vertAlign w:val="superscript"/>
              </w:rPr>
              <w:t>st</w:t>
            </w:r>
            <w:r w:rsidRPr="00567725">
              <w:rPr>
                <w:rFonts w:ascii="Times New Roman" w:hAnsi="Times New Roman" w:cs="Times New Roman"/>
              </w:rPr>
              <w:t>, 2</w:t>
            </w:r>
            <w:r w:rsidRPr="00567725">
              <w:rPr>
                <w:rFonts w:ascii="Times New Roman" w:hAnsi="Times New Roman" w:cs="Times New Roman"/>
                <w:vertAlign w:val="superscript"/>
              </w:rPr>
              <w:t>nd</w:t>
            </w:r>
            <w:r w:rsidRPr="00567725">
              <w:rPr>
                <w:rFonts w:ascii="Times New Roman" w:hAnsi="Times New Roman" w:cs="Times New Roman"/>
              </w:rPr>
              <w:t xml:space="preserve"> and completion buildings</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5</w:t>
            </w:r>
          </w:p>
        </w:tc>
        <w:tc>
          <w:tcPr>
            <w:tcW w:w="3775"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Slab Thickness</w:t>
            </w:r>
          </w:p>
        </w:tc>
        <w:tc>
          <w:tcPr>
            <w:tcW w:w="540" w:type="dxa"/>
          </w:tcPr>
          <w:p w:rsidR="00567725" w:rsidRPr="00567725" w:rsidRDefault="00567725" w:rsidP="00D87B07">
            <w:pPr>
              <w:jc w:val="both"/>
              <w:rPr>
                <w:rFonts w:ascii="Times New Roman" w:hAnsi="Times New Roman" w:cs="Times New Roman"/>
              </w:rPr>
            </w:pPr>
          </w:p>
        </w:tc>
        <w:tc>
          <w:tcPr>
            <w:tcW w:w="540" w:type="dxa"/>
          </w:tcPr>
          <w:p w:rsidR="00567725" w:rsidRPr="00567725" w:rsidRDefault="00567725" w:rsidP="00D87B07">
            <w:pPr>
              <w:jc w:val="both"/>
              <w:rPr>
                <w:rFonts w:ascii="Times New Roman" w:hAnsi="Times New Roman" w:cs="Times New Roman"/>
              </w:rPr>
            </w:pPr>
          </w:p>
        </w:tc>
        <w:tc>
          <w:tcPr>
            <w:tcW w:w="810" w:type="dxa"/>
          </w:tcPr>
          <w:p w:rsidR="00567725" w:rsidRPr="00567725" w:rsidRDefault="00567725" w:rsidP="00D87B07">
            <w:pPr>
              <w:jc w:val="both"/>
              <w:rPr>
                <w:rFonts w:ascii="Times New Roman" w:hAnsi="Times New Roman" w:cs="Times New Roman"/>
              </w:rPr>
            </w:pPr>
          </w:p>
        </w:tc>
        <w:tc>
          <w:tcPr>
            <w:tcW w:w="630" w:type="dxa"/>
          </w:tcPr>
          <w:p w:rsidR="00567725" w:rsidRPr="00567725" w:rsidRDefault="00567725" w:rsidP="00D87B07">
            <w:pPr>
              <w:jc w:val="both"/>
              <w:rPr>
                <w:rFonts w:ascii="Times New Roman" w:hAnsi="Times New Roman" w:cs="Times New Roman"/>
              </w:rPr>
            </w:pPr>
          </w:p>
        </w:tc>
        <w:tc>
          <w:tcPr>
            <w:tcW w:w="3071" w:type="dxa"/>
          </w:tcPr>
          <w:p w:rsidR="00567725" w:rsidRPr="00567725" w:rsidRDefault="00567725" w:rsidP="00D87B07">
            <w:pPr>
              <w:jc w:val="both"/>
              <w:rPr>
                <w:rFonts w:ascii="Times New Roman" w:hAnsi="Times New Roman" w:cs="Times New Roman"/>
              </w:rPr>
            </w:pP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a</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Floor Slab</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51</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98.07</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1.93</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on 1</w:t>
            </w:r>
            <w:r w:rsidRPr="00567725">
              <w:rPr>
                <w:rFonts w:ascii="Times New Roman" w:hAnsi="Times New Roman" w:cs="Times New Roman"/>
                <w:vertAlign w:val="superscript"/>
              </w:rPr>
              <w:t>st</w:t>
            </w:r>
            <w:r w:rsidRPr="00567725">
              <w:rPr>
                <w:rFonts w:ascii="Times New Roman" w:hAnsi="Times New Roman" w:cs="Times New Roman"/>
              </w:rPr>
              <w:t>, 2</w:t>
            </w:r>
            <w:r w:rsidRPr="00567725">
              <w:rPr>
                <w:rFonts w:ascii="Times New Roman" w:hAnsi="Times New Roman" w:cs="Times New Roman"/>
                <w:vertAlign w:val="superscript"/>
              </w:rPr>
              <w:t>nd</w:t>
            </w:r>
            <w:r w:rsidRPr="00567725">
              <w:rPr>
                <w:rFonts w:ascii="Times New Roman" w:hAnsi="Times New Roman" w:cs="Times New Roman"/>
              </w:rPr>
              <w:t xml:space="preserve"> and completion buildings</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b</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Staircase Slab</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44</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8</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84.61</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15.39</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on 1</w:t>
            </w:r>
            <w:r w:rsidRPr="00567725">
              <w:rPr>
                <w:rFonts w:ascii="Times New Roman" w:hAnsi="Times New Roman" w:cs="Times New Roman"/>
                <w:vertAlign w:val="superscript"/>
              </w:rPr>
              <w:t>st</w:t>
            </w:r>
            <w:r w:rsidRPr="00567725">
              <w:rPr>
                <w:rFonts w:ascii="Times New Roman" w:hAnsi="Times New Roman" w:cs="Times New Roman"/>
              </w:rPr>
              <w:t>, 2</w:t>
            </w:r>
            <w:r w:rsidRPr="00567725">
              <w:rPr>
                <w:rFonts w:ascii="Times New Roman" w:hAnsi="Times New Roman" w:cs="Times New Roman"/>
                <w:vertAlign w:val="superscript"/>
              </w:rPr>
              <w:t>nd</w:t>
            </w:r>
            <w:r w:rsidRPr="00567725">
              <w:rPr>
                <w:rFonts w:ascii="Times New Roman" w:hAnsi="Times New Roman" w:cs="Times New Roman"/>
              </w:rPr>
              <w:t xml:space="preserve"> and completion buildings</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lastRenderedPageBreak/>
              <w:t>6</w:t>
            </w:r>
          </w:p>
        </w:tc>
        <w:tc>
          <w:tcPr>
            <w:tcW w:w="3775"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Mix Proportion</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31</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24.39</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75.61</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buildings except for the completion stage</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7</w:t>
            </w:r>
          </w:p>
        </w:tc>
        <w:tc>
          <w:tcPr>
            <w:tcW w:w="3775"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Reinforcement detailing</w:t>
            </w:r>
          </w:p>
        </w:tc>
        <w:tc>
          <w:tcPr>
            <w:tcW w:w="540" w:type="dxa"/>
          </w:tcPr>
          <w:p w:rsidR="00567725" w:rsidRPr="00567725" w:rsidRDefault="00567725" w:rsidP="00D87B07">
            <w:pPr>
              <w:jc w:val="both"/>
              <w:rPr>
                <w:rFonts w:ascii="Times New Roman" w:hAnsi="Times New Roman" w:cs="Times New Roman"/>
              </w:rPr>
            </w:pPr>
          </w:p>
        </w:tc>
        <w:tc>
          <w:tcPr>
            <w:tcW w:w="540" w:type="dxa"/>
          </w:tcPr>
          <w:p w:rsidR="00567725" w:rsidRPr="00567725" w:rsidRDefault="00567725" w:rsidP="00D87B07">
            <w:pPr>
              <w:jc w:val="both"/>
              <w:rPr>
                <w:rFonts w:ascii="Times New Roman" w:hAnsi="Times New Roman" w:cs="Times New Roman"/>
              </w:rPr>
            </w:pPr>
          </w:p>
        </w:tc>
        <w:tc>
          <w:tcPr>
            <w:tcW w:w="810" w:type="dxa"/>
          </w:tcPr>
          <w:p w:rsidR="00567725" w:rsidRPr="00567725" w:rsidRDefault="00567725" w:rsidP="00D87B07">
            <w:pPr>
              <w:jc w:val="both"/>
              <w:rPr>
                <w:rFonts w:ascii="Times New Roman" w:hAnsi="Times New Roman" w:cs="Times New Roman"/>
              </w:rPr>
            </w:pPr>
          </w:p>
        </w:tc>
        <w:tc>
          <w:tcPr>
            <w:tcW w:w="630" w:type="dxa"/>
          </w:tcPr>
          <w:p w:rsidR="00567725" w:rsidRPr="00567725" w:rsidRDefault="00567725" w:rsidP="00D87B07">
            <w:pPr>
              <w:jc w:val="both"/>
              <w:rPr>
                <w:rFonts w:ascii="Times New Roman" w:hAnsi="Times New Roman" w:cs="Times New Roman"/>
              </w:rPr>
            </w:pPr>
          </w:p>
        </w:tc>
        <w:tc>
          <w:tcPr>
            <w:tcW w:w="3071" w:type="dxa"/>
          </w:tcPr>
          <w:p w:rsidR="00567725" w:rsidRPr="00567725" w:rsidRDefault="00567725" w:rsidP="00D87B07">
            <w:pPr>
              <w:jc w:val="both"/>
              <w:rPr>
                <w:rFonts w:ascii="Times New Roman" w:hAnsi="Times New Roman" w:cs="Times New Roman"/>
              </w:rPr>
            </w:pP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a</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Foundation</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100</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foundation construction and building</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b</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Column</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41</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100</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buildings except for the completion stage</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c</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Beam</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28</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100</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on 1</w:t>
            </w:r>
            <w:r w:rsidRPr="00567725">
              <w:rPr>
                <w:rFonts w:ascii="Times New Roman" w:hAnsi="Times New Roman" w:cs="Times New Roman"/>
                <w:vertAlign w:val="superscript"/>
              </w:rPr>
              <w:t>st</w:t>
            </w:r>
            <w:r w:rsidRPr="00567725">
              <w:rPr>
                <w:rFonts w:ascii="Times New Roman" w:hAnsi="Times New Roman" w:cs="Times New Roman"/>
              </w:rPr>
              <w:t>, and 2</w:t>
            </w:r>
            <w:r w:rsidRPr="00567725">
              <w:rPr>
                <w:rFonts w:ascii="Times New Roman" w:hAnsi="Times New Roman" w:cs="Times New Roman"/>
                <w:vertAlign w:val="superscript"/>
              </w:rPr>
              <w:t>nd</w:t>
            </w:r>
            <w:r w:rsidRPr="00567725">
              <w:rPr>
                <w:rFonts w:ascii="Times New Roman" w:hAnsi="Times New Roman" w:cs="Times New Roman"/>
              </w:rPr>
              <w:t xml:space="preserve"> floor constructed building</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d</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 xml:space="preserve">Slab </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28</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100</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on 1</w:t>
            </w:r>
            <w:r w:rsidRPr="00567725">
              <w:rPr>
                <w:rFonts w:ascii="Times New Roman" w:hAnsi="Times New Roman" w:cs="Times New Roman"/>
                <w:vertAlign w:val="superscript"/>
              </w:rPr>
              <w:t>st</w:t>
            </w:r>
            <w:r w:rsidRPr="00567725">
              <w:rPr>
                <w:rFonts w:ascii="Times New Roman" w:hAnsi="Times New Roman" w:cs="Times New Roman"/>
              </w:rPr>
              <w:t>, and 2</w:t>
            </w:r>
            <w:r w:rsidRPr="00567725">
              <w:rPr>
                <w:rFonts w:ascii="Times New Roman" w:hAnsi="Times New Roman" w:cs="Times New Roman"/>
                <w:vertAlign w:val="superscript"/>
              </w:rPr>
              <w:t>nd</w:t>
            </w:r>
            <w:r w:rsidRPr="00567725">
              <w:rPr>
                <w:rFonts w:ascii="Times New Roman" w:hAnsi="Times New Roman" w:cs="Times New Roman"/>
              </w:rPr>
              <w:t xml:space="preserve"> floor constructed building</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e</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Staircase Slab</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28</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100</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on 1</w:t>
            </w:r>
            <w:r w:rsidRPr="00567725">
              <w:rPr>
                <w:rFonts w:ascii="Times New Roman" w:hAnsi="Times New Roman" w:cs="Times New Roman"/>
                <w:vertAlign w:val="superscript"/>
              </w:rPr>
              <w:t>st</w:t>
            </w:r>
            <w:r w:rsidRPr="00567725">
              <w:rPr>
                <w:rFonts w:ascii="Times New Roman" w:hAnsi="Times New Roman" w:cs="Times New Roman"/>
              </w:rPr>
              <w:t>, and 2</w:t>
            </w:r>
            <w:r w:rsidRPr="00567725">
              <w:rPr>
                <w:rFonts w:ascii="Times New Roman" w:hAnsi="Times New Roman" w:cs="Times New Roman"/>
                <w:vertAlign w:val="superscript"/>
              </w:rPr>
              <w:t>nd</w:t>
            </w:r>
            <w:r w:rsidRPr="00567725">
              <w:rPr>
                <w:rFonts w:ascii="Times New Roman" w:hAnsi="Times New Roman" w:cs="Times New Roman"/>
              </w:rPr>
              <w:t xml:space="preserve"> floor constructed building</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8</w:t>
            </w:r>
          </w:p>
        </w:tc>
        <w:tc>
          <w:tcPr>
            <w:tcW w:w="3775"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 xml:space="preserve">Stirrups </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29</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12</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70.73</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29.27</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buildings except for the completion stage</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9</w:t>
            </w:r>
          </w:p>
        </w:tc>
        <w:tc>
          <w:tcPr>
            <w:tcW w:w="3775"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Lapping Position of Bar</w:t>
            </w:r>
          </w:p>
        </w:tc>
        <w:tc>
          <w:tcPr>
            <w:tcW w:w="540" w:type="dxa"/>
          </w:tcPr>
          <w:p w:rsidR="00567725" w:rsidRPr="00567725" w:rsidRDefault="00567725" w:rsidP="00D87B07">
            <w:pPr>
              <w:jc w:val="both"/>
              <w:rPr>
                <w:rFonts w:ascii="Times New Roman" w:hAnsi="Times New Roman" w:cs="Times New Roman"/>
              </w:rPr>
            </w:pPr>
          </w:p>
        </w:tc>
        <w:tc>
          <w:tcPr>
            <w:tcW w:w="540" w:type="dxa"/>
          </w:tcPr>
          <w:p w:rsidR="00567725" w:rsidRPr="00567725" w:rsidRDefault="00567725" w:rsidP="00D87B07">
            <w:pPr>
              <w:jc w:val="both"/>
              <w:rPr>
                <w:rFonts w:ascii="Times New Roman" w:hAnsi="Times New Roman" w:cs="Times New Roman"/>
              </w:rPr>
            </w:pPr>
          </w:p>
        </w:tc>
        <w:tc>
          <w:tcPr>
            <w:tcW w:w="810" w:type="dxa"/>
          </w:tcPr>
          <w:p w:rsidR="00567725" w:rsidRPr="00567725" w:rsidRDefault="00567725" w:rsidP="00D87B07">
            <w:pPr>
              <w:jc w:val="both"/>
              <w:rPr>
                <w:rFonts w:ascii="Times New Roman" w:hAnsi="Times New Roman" w:cs="Times New Roman"/>
              </w:rPr>
            </w:pPr>
          </w:p>
        </w:tc>
        <w:tc>
          <w:tcPr>
            <w:tcW w:w="630" w:type="dxa"/>
          </w:tcPr>
          <w:p w:rsidR="00567725" w:rsidRPr="00567725" w:rsidRDefault="00567725" w:rsidP="00D87B07">
            <w:pPr>
              <w:jc w:val="both"/>
              <w:rPr>
                <w:rFonts w:ascii="Times New Roman" w:hAnsi="Times New Roman" w:cs="Times New Roman"/>
              </w:rPr>
            </w:pPr>
          </w:p>
        </w:tc>
        <w:tc>
          <w:tcPr>
            <w:tcW w:w="3071" w:type="dxa"/>
          </w:tcPr>
          <w:p w:rsidR="00567725" w:rsidRPr="00567725" w:rsidRDefault="00567725" w:rsidP="00D87B07">
            <w:pPr>
              <w:jc w:val="both"/>
              <w:rPr>
                <w:rFonts w:ascii="Times New Roman" w:hAnsi="Times New Roman" w:cs="Times New Roman"/>
              </w:rPr>
            </w:pP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a</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Column</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28</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13</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68.29</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31.71</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buildings except for the completion stage</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b</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Beam Top Bar</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22</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6</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78.57</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21.43</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on 1</w:t>
            </w:r>
            <w:r w:rsidRPr="00567725">
              <w:rPr>
                <w:rFonts w:ascii="Times New Roman" w:hAnsi="Times New Roman" w:cs="Times New Roman"/>
                <w:vertAlign w:val="superscript"/>
              </w:rPr>
              <w:t>st</w:t>
            </w:r>
            <w:r w:rsidRPr="00567725">
              <w:rPr>
                <w:rFonts w:ascii="Times New Roman" w:hAnsi="Times New Roman" w:cs="Times New Roman"/>
              </w:rPr>
              <w:t>, and 2</w:t>
            </w:r>
            <w:r w:rsidRPr="00567725">
              <w:rPr>
                <w:rFonts w:ascii="Times New Roman" w:hAnsi="Times New Roman" w:cs="Times New Roman"/>
                <w:vertAlign w:val="superscript"/>
              </w:rPr>
              <w:t>nd</w:t>
            </w:r>
            <w:r w:rsidRPr="00567725">
              <w:rPr>
                <w:rFonts w:ascii="Times New Roman" w:hAnsi="Times New Roman" w:cs="Times New Roman"/>
              </w:rPr>
              <w:t xml:space="preserve"> floor constructed building</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c</w:t>
            </w:r>
          </w:p>
        </w:tc>
        <w:tc>
          <w:tcPr>
            <w:tcW w:w="3775"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Beam Bottom Bar</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21</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7</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75</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25</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on 1</w:t>
            </w:r>
            <w:r w:rsidRPr="00567725">
              <w:rPr>
                <w:rFonts w:ascii="Times New Roman" w:hAnsi="Times New Roman" w:cs="Times New Roman"/>
                <w:vertAlign w:val="superscript"/>
              </w:rPr>
              <w:t>st</w:t>
            </w:r>
            <w:r w:rsidRPr="00567725">
              <w:rPr>
                <w:rFonts w:ascii="Times New Roman" w:hAnsi="Times New Roman" w:cs="Times New Roman"/>
              </w:rPr>
              <w:t>, and 2</w:t>
            </w:r>
            <w:r w:rsidRPr="00567725">
              <w:rPr>
                <w:rFonts w:ascii="Times New Roman" w:hAnsi="Times New Roman" w:cs="Times New Roman"/>
                <w:vertAlign w:val="superscript"/>
              </w:rPr>
              <w:t>nd</w:t>
            </w:r>
            <w:r w:rsidRPr="00567725">
              <w:rPr>
                <w:rFonts w:ascii="Times New Roman" w:hAnsi="Times New Roman" w:cs="Times New Roman"/>
              </w:rPr>
              <w:t xml:space="preserve"> floor constructed building</w:t>
            </w:r>
          </w:p>
        </w:tc>
      </w:tr>
      <w:tr w:rsidR="00567725" w:rsidRPr="00567725" w:rsidTr="00567725">
        <w:trPr>
          <w:trHeight w:val="464"/>
          <w:jc w:val="center"/>
        </w:trPr>
        <w:tc>
          <w:tcPr>
            <w:tcW w:w="720"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10</w:t>
            </w:r>
          </w:p>
        </w:tc>
        <w:tc>
          <w:tcPr>
            <w:tcW w:w="3775" w:type="dxa"/>
          </w:tcPr>
          <w:p w:rsidR="00567725" w:rsidRPr="00567725" w:rsidRDefault="00567725" w:rsidP="00D87B07">
            <w:pPr>
              <w:jc w:val="both"/>
              <w:rPr>
                <w:rFonts w:ascii="Times New Roman" w:hAnsi="Times New Roman" w:cs="Times New Roman"/>
                <w:b/>
              </w:rPr>
            </w:pPr>
            <w:r w:rsidRPr="00567725">
              <w:rPr>
                <w:rFonts w:ascii="Times New Roman" w:hAnsi="Times New Roman" w:cs="Times New Roman"/>
                <w:b/>
              </w:rPr>
              <w:t>Sill and Lintel Band</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25</w:t>
            </w:r>
          </w:p>
        </w:tc>
        <w:tc>
          <w:tcPr>
            <w:tcW w:w="54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3</w:t>
            </w:r>
          </w:p>
        </w:tc>
        <w:tc>
          <w:tcPr>
            <w:tcW w:w="81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89.28</w:t>
            </w:r>
          </w:p>
        </w:tc>
        <w:tc>
          <w:tcPr>
            <w:tcW w:w="630"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10.72</w:t>
            </w:r>
          </w:p>
        </w:tc>
        <w:tc>
          <w:tcPr>
            <w:tcW w:w="3071" w:type="dxa"/>
          </w:tcPr>
          <w:p w:rsidR="00567725" w:rsidRPr="00567725" w:rsidRDefault="00567725" w:rsidP="00D87B07">
            <w:pPr>
              <w:jc w:val="both"/>
              <w:rPr>
                <w:rFonts w:ascii="Times New Roman" w:hAnsi="Times New Roman" w:cs="Times New Roman"/>
              </w:rPr>
            </w:pPr>
            <w:r w:rsidRPr="00567725">
              <w:rPr>
                <w:rFonts w:ascii="Times New Roman" w:hAnsi="Times New Roman" w:cs="Times New Roman"/>
              </w:rPr>
              <w:t>Studied on 1</w:t>
            </w:r>
            <w:r w:rsidRPr="00567725">
              <w:rPr>
                <w:rFonts w:ascii="Times New Roman" w:hAnsi="Times New Roman" w:cs="Times New Roman"/>
                <w:vertAlign w:val="superscript"/>
              </w:rPr>
              <w:t>st</w:t>
            </w:r>
            <w:r w:rsidRPr="00567725">
              <w:rPr>
                <w:rFonts w:ascii="Times New Roman" w:hAnsi="Times New Roman" w:cs="Times New Roman"/>
              </w:rPr>
              <w:t>, and 2</w:t>
            </w:r>
            <w:r w:rsidRPr="00567725">
              <w:rPr>
                <w:rFonts w:ascii="Times New Roman" w:hAnsi="Times New Roman" w:cs="Times New Roman"/>
                <w:vertAlign w:val="superscript"/>
              </w:rPr>
              <w:t>nd</w:t>
            </w:r>
            <w:r w:rsidRPr="00567725">
              <w:rPr>
                <w:rFonts w:ascii="Times New Roman" w:hAnsi="Times New Roman" w:cs="Times New Roman"/>
              </w:rPr>
              <w:t xml:space="preserve"> floor constructed building</w:t>
            </w:r>
          </w:p>
        </w:tc>
      </w:tr>
    </w:tbl>
    <w:p w:rsidR="00C47205" w:rsidRPr="00807D98" w:rsidRDefault="00567725" w:rsidP="00567725">
      <w:pPr>
        <w:spacing w:line="360" w:lineRule="auto"/>
        <w:jc w:val="right"/>
        <w:rPr>
          <w:rFonts w:ascii="Times New Roman" w:hAnsi="Times New Roman" w:cs="Times New Roman"/>
          <w:sz w:val="24"/>
        </w:rPr>
      </w:pPr>
      <w:r>
        <w:rPr>
          <w:rFonts w:ascii="Times New Roman" w:hAnsi="Times New Roman" w:cs="Times New Roman"/>
          <w:sz w:val="24"/>
        </w:rPr>
        <w:t>Note: C: Compliance, NC: Non-Compliance</w:t>
      </w:r>
    </w:p>
    <w:p w:rsidR="00C47205"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 xml:space="preserve">Table 4: Comparison with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and </w:t>
      </w:r>
      <w:proofErr w:type="spellStart"/>
      <w:r w:rsidRPr="00807D98">
        <w:rPr>
          <w:rFonts w:ascii="Times New Roman" w:hAnsi="Times New Roman" w:cs="Times New Roman"/>
          <w:sz w:val="24"/>
        </w:rPr>
        <w:t>Birendranagar</w:t>
      </w:r>
      <w:proofErr w:type="spellEnd"/>
    </w:p>
    <w:tbl>
      <w:tblPr>
        <w:tblStyle w:val="TableGrid"/>
        <w:tblW w:w="5000" w:type="pct"/>
        <w:jc w:val="center"/>
        <w:tblCellMar>
          <w:left w:w="115" w:type="dxa"/>
          <w:right w:w="115" w:type="dxa"/>
        </w:tblCellMar>
        <w:tblLook w:val="04A0" w:firstRow="1" w:lastRow="0" w:firstColumn="1" w:lastColumn="0" w:noHBand="0" w:noVBand="1"/>
      </w:tblPr>
      <w:tblGrid>
        <w:gridCol w:w="524"/>
        <w:gridCol w:w="3942"/>
        <w:gridCol w:w="771"/>
        <w:gridCol w:w="782"/>
        <w:gridCol w:w="796"/>
        <w:gridCol w:w="771"/>
        <w:gridCol w:w="923"/>
        <w:gridCol w:w="841"/>
      </w:tblGrid>
      <w:tr w:rsidR="00567725" w:rsidRPr="00567725" w:rsidTr="00567725">
        <w:trPr>
          <w:trHeight w:val="436"/>
          <w:jc w:val="center"/>
        </w:trPr>
        <w:tc>
          <w:tcPr>
            <w:tcW w:w="267" w:type="pct"/>
            <w:vMerge w:val="restart"/>
            <w:vAlign w:val="center"/>
          </w:tcPr>
          <w:p w:rsidR="00567725" w:rsidRPr="00567725" w:rsidRDefault="00567725" w:rsidP="00567725">
            <w:pPr>
              <w:jc w:val="both"/>
              <w:rPr>
                <w:rFonts w:ascii="Times New Roman" w:hAnsi="Times New Roman" w:cs="Times New Roman"/>
                <w:b/>
                <w:bCs/>
                <w:sz w:val="24"/>
                <w:szCs w:val="24"/>
              </w:rPr>
            </w:pPr>
            <w:r w:rsidRPr="00567725">
              <w:rPr>
                <w:rFonts w:ascii="Times New Roman" w:hAnsi="Times New Roman" w:cs="Times New Roman"/>
                <w:b/>
                <w:bCs/>
                <w:sz w:val="24"/>
                <w:szCs w:val="24"/>
              </w:rPr>
              <w:t>S. No</w:t>
            </w:r>
          </w:p>
        </w:tc>
        <w:tc>
          <w:tcPr>
            <w:tcW w:w="2281" w:type="pct"/>
            <w:vMerge w:val="restart"/>
            <w:vAlign w:val="center"/>
          </w:tcPr>
          <w:p w:rsidR="00567725" w:rsidRPr="00567725" w:rsidRDefault="00567725" w:rsidP="00567725">
            <w:pPr>
              <w:jc w:val="both"/>
              <w:rPr>
                <w:rFonts w:ascii="Times New Roman" w:hAnsi="Times New Roman" w:cs="Times New Roman"/>
                <w:b/>
                <w:bCs/>
                <w:sz w:val="24"/>
                <w:szCs w:val="24"/>
              </w:rPr>
            </w:pPr>
            <w:r w:rsidRPr="00567725">
              <w:rPr>
                <w:rFonts w:ascii="Times New Roman" w:hAnsi="Times New Roman" w:cs="Times New Roman"/>
                <w:b/>
                <w:bCs/>
                <w:sz w:val="24"/>
                <w:szCs w:val="24"/>
              </w:rPr>
              <w:t>Description of Parameter</w:t>
            </w:r>
          </w:p>
        </w:tc>
        <w:tc>
          <w:tcPr>
            <w:tcW w:w="770" w:type="pct"/>
            <w:gridSpan w:val="2"/>
            <w:vAlign w:val="center"/>
          </w:tcPr>
          <w:p w:rsidR="00567725" w:rsidRPr="00567725" w:rsidRDefault="00567725" w:rsidP="00567725">
            <w:pPr>
              <w:jc w:val="both"/>
              <w:rPr>
                <w:rFonts w:ascii="Times New Roman" w:hAnsi="Times New Roman" w:cs="Times New Roman"/>
                <w:b/>
                <w:bCs/>
                <w:sz w:val="24"/>
                <w:szCs w:val="24"/>
              </w:rPr>
            </w:pPr>
            <w:proofErr w:type="spellStart"/>
            <w:r w:rsidRPr="00567725">
              <w:rPr>
                <w:rFonts w:ascii="Times New Roman" w:hAnsi="Times New Roman" w:cs="Times New Roman"/>
                <w:b/>
                <w:bCs/>
                <w:sz w:val="24"/>
                <w:szCs w:val="24"/>
              </w:rPr>
              <w:t>Godawari</w:t>
            </w:r>
            <w:proofErr w:type="spellEnd"/>
            <w:r w:rsidRPr="00567725">
              <w:rPr>
                <w:rFonts w:ascii="Times New Roman" w:hAnsi="Times New Roman" w:cs="Times New Roman"/>
                <w:b/>
                <w:bCs/>
                <w:sz w:val="24"/>
                <w:szCs w:val="24"/>
              </w:rPr>
              <w:t xml:space="preserve"> Municipality</w:t>
            </w:r>
          </w:p>
        </w:tc>
        <w:tc>
          <w:tcPr>
            <w:tcW w:w="807" w:type="pct"/>
            <w:gridSpan w:val="2"/>
            <w:vAlign w:val="center"/>
          </w:tcPr>
          <w:p w:rsidR="00567725" w:rsidRPr="00567725" w:rsidRDefault="00567725" w:rsidP="00567725">
            <w:pPr>
              <w:jc w:val="both"/>
              <w:rPr>
                <w:rFonts w:ascii="Times New Roman" w:hAnsi="Times New Roman" w:cs="Times New Roman"/>
                <w:b/>
                <w:bCs/>
                <w:sz w:val="24"/>
                <w:szCs w:val="24"/>
              </w:rPr>
            </w:pPr>
            <w:proofErr w:type="spellStart"/>
            <w:r w:rsidRPr="00567725">
              <w:rPr>
                <w:rFonts w:ascii="Times New Roman" w:hAnsi="Times New Roman" w:cs="Times New Roman"/>
                <w:b/>
                <w:bCs/>
                <w:sz w:val="24"/>
                <w:szCs w:val="24"/>
              </w:rPr>
              <w:t>Sisne</w:t>
            </w:r>
            <w:proofErr w:type="spellEnd"/>
            <w:r w:rsidRPr="00567725">
              <w:rPr>
                <w:rFonts w:ascii="Times New Roman" w:hAnsi="Times New Roman" w:cs="Times New Roman"/>
                <w:b/>
                <w:bCs/>
                <w:sz w:val="24"/>
                <w:szCs w:val="24"/>
              </w:rPr>
              <w:t xml:space="preserve"> Rural Municipality</w:t>
            </w:r>
          </w:p>
        </w:tc>
        <w:tc>
          <w:tcPr>
            <w:tcW w:w="875" w:type="pct"/>
            <w:gridSpan w:val="2"/>
            <w:vAlign w:val="center"/>
          </w:tcPr>
          <w:p w:rsidR="00567725" w:rsidRPr="00567725" w:rsidRDefault="00567725" w:rsidP="00567725">
            <w:pPr>
              <w:jc w:val="both"/>
              <w:rPr>
                <w:rFonts w:ascii="Times New Roman" w:hAnsi="Times New Roman" w:cs="Times New Roman"/>
                <w:b/>
                <w:bCs/>
                <w:sz w:val="24"/>
                <w:szCs w:val="24"/>
              </w:rPr>
            </w:pPr>
            <w:proofErr w:type="spellStart"/>
            <w:r w:rsidRPr="00567725">
              <w:rPr>
                <w:rFonts w:ascii="Times New Roman" w:hAnsi="Times New Roman" w:cs="Times New Roman"/>
                <w:b/>
                <w:bCs/>
                <w:sz w:val="24"/>
                <w:szCs w:val="24"/>
              </w:rPr>
              <w:t>Birendranagar</w:t>
            </w:r>
            <w:proofErr w:type="spellEnd"/>
            <w:r w:rsidRPr="00567725">
              <w:rPr>
                <w:rFonts w:ascii="Times New Roman" w:hAnsi="Times New Roman" w:cs="Times New Roman"/>
                <w:b/>
                <w:bCs/>
                <w:sz w:val="24"/>
                <w:szCs w:val="24"/>
              </w:rPr>
              <w:t xml:space="preserve"> Municipality</w:t>
            </w:r>
          </w:p>
        </w:tc>
      </w:tr>
      <w:tr w:rsidR="00567725" w:rsidRPr="00567725" w:rsidTr="00567725">
        <w:trPr>
          <w:trHeight w:val="431"/>
          <w:jc w:val="center"/>
        </w:trPr>
        <w:tc>
          <w:tcPr>
            <w:tcW w:w="267" w:type="pct"/>
            <w:vMerge/>
            <w:vAlign w:val="center"/>
          </w:tcPr>
          <w:p w:rsidR="00567725" w:rsidRPr="00567725" w:rsidRDefault="00567725" w:rsidP="00567725">
            <w:pPr>
              <w:jc w:val="both"/>
              <w:rPr>
                <w:rFonts w:ascii="Times New Roman" w:hAnsi="Times New Roman" w:cs="Times New Roman"/>
                <w:b/>
                <w:bCs/>
                <w:sz w:val="24"/>
                <w:szCs w:val="24"/>
              </w:rPr>
            </w:pPr>
          </w:p>
        </w:tc>
        <w:tc>
          <w:tcPr>
            <w:tcW w:w="2281" w:type="pct"/>
            <w:vMerge/>
            <w:vAlign w:val="center"/>
          </w:tcPr>
          <w:p w:rsidR="00567725" w:rsidRPr="00567725" w:rsidRDefault="00567725" w:rsidP="00567725">
            <w:pPr>
              <w:jc w:val="both"/>
              <w:rPr>
                <w:rFonts w:ascii="Times New Roman" w:hAnsi="Times New Roman" w:cs="Times New Roman"/>
                <w:b/>
                <w:bCs/>
                <w:sz w:val="24"/>
                <w:szCs w:val="24"/>
              </w:rPr>
            </w:pPr>
          </w:p>
        </w:tc>
        <w:tc>
          <w:tcPr>
            <w:tcW w:w="382" w:type="pct"/>
            <w:vAlign w:val="center"/>
          </w:tcPr>
          <w:p w:rsidR="00567725" w:rsidRPr="00567725" w:rsidRDefault="00567725" w:rsidP="00567725">
            <w:pPr>
              <w:jc w:val="both"/>
              <w:rPr>
                <w:rFonts w:ascii="Times New Roman" w:hAnsi="Times New Roman" w:cs="Times New Roman"/>
                <w:b/>
                <w:bCs/>
                <w:sz w:val="24"/>
                <w:szCs w:val="24"/>
              </w:rPr>
            </w:pPr>
            <w:r w:rsidRPr="00567725">
              <w:rPr>
                <w:rFonts w:ascii="Times New Roman" w:hAnsi="Times New Roman" w:cs="Times New Roman"/>
                <w:b/>
                <w:bCs/>
                <w:sz w:val="24"/>
                <w:szCs w:val="24"/>
              </w:rPr>
              <w:t>C</w:t>
            </w:r>
            <w:r w:rsidRPr="00567725">
              <w:rPr>
                <w:rFonts w:ascii="Times New Roman" w:hAnsi="Times New Roman" w:cs="Times New Roman"/>
                <w:b/>
                <w:bCs/>
                <w:sz w:val="24"/>
                <w:szCs w:val="24"/>
              </w:rPr>
              <w:t xml:space="preserve"> </w:t>
            </w:r>
            <w:r w:rsidRPr="00567725">
              <w:rPr>
                <w:rFonts w:ascii="Times New Roman" w:hAnsi="Times New Roman" w:cs="Times New Roman"/>
                <w:b/>
                <w:bCs/>
                <w:sz w:val="24"/>
                <w:szCs w:val="24"/>
              </w:rPr>
              <w:t>(%)</w:t>
            </w:r>
          </w:p>
        </w:tc>
        <w:tc>
          <w:tcPr>
            <w:tcW w:w="388" w:type="pct"/>
            <w:vAlign w:val="center"/>
          </w:tcPr>
          <w:p w:rsidR="00567725" w:rsidRPr="00567725" w:rsidRDefault="00567725" w:rsidP="00567725">
            <w:pPr>
              <w:jc w:val="both"/>
              <w:rPr>
                <w:rFonts w:ascii="Times New Roman" w:hAnsi="Times New Roman" w:cs="Times New Roman"/>
                <w:b/>
                <w:bCs/>
                <w:sz w:val="24"/>
                <w:szCs w:val="24"/>
              </w:rPr>
            </w:pPr>
            <w:r w:rsidRPr="00567725">
              <w:rPr>
                <w:rFonts w:ascii="Times New Roman" w:hAnsi="Times New Roman" w:cs="Times New Roman"/>
                <w:b/>
                <w:bCs/>
                <w:sz w:val="24"/>
                <w:szCs w:val="24"/>
              </w:rPr>
              <w:t>NC</w:t>
            </w:r>
            <w:r w:rsidRPr="00567725">
              <w:rPr>
                <w:rFonts w:ascii="Times New Roman" w:hAnsi="Times New Roman" w:cs="Times New Roman"/>
                <w:b/>
                <w:bCs/>
                <w:sz w:val="24"/>
                <w:szCs w:val="24"/>
              </w:rPr>
              <w:t xml:space="preserve"> (%)</w:t>
            </w:r>
          </w:p>
        </w:tc>
        <w:tc>
          <w:tcPr>
            <w:tcW w:w="414" w:type="pct"/>
            <w:vAlign w:val="center"/>
          </w:tcPr>
          <w:p w:rsidR="00567725" w:rsidRPr="00567725" w:rsidRDefault="00567725" w:rsidP="00567725">
            <w:pPr>
              <w:jc w:val="both"/>
              <w:rPr>
                <w:rFonts w:ascii="Times New Roman" w:hAnsi="Times New Roman" w:cs="Times New Roman"/>
                <w:b/>
                <w:bCs/>
                <w:sz w:val="24"/>
                <w:szCs w:val="24"/>
              </w:rPr>
            </w:pPr>
            <w:r w:rsidRPr="00567725">
              <w:rPr>
                <w:rFonts w:ascii="Times New Roman" w:hAnsi="Times New Roman" w:cs="Times New Roman"/>
                <w:b/>
                <w:bCs/>
                <w:sz w:val="24"/>
                <w:szCs w:val="24"/>
              </w:rPr>
              <w:t>C (%)</w:t>
            </w:r>
          </w:p>
        </w:tc>
        <w:tc>
          <w:tcPr>
            <w:tcW w:w="393" w:type="pct"/>
            <w:vAlign w:val="center"/>
          </w:tcPr>
          <w:p w:rsidR="00567725" w:rsidRPr="00567725" w:rsidRDefault="00567725" w:rsidP="00567725">
            <w:pPr>
              <w:jc w:val="both"/>
              <w:rPr>
                <w:rFonts w:ascii="Times New Roman" w:hAnsi="Times New Roman" w:cs="Times New Roman"/>
                <w:b/>
                <w:bCs/>
                <w:sz w:val="24"/>
                <w:szCs w:val="24"/>
              </w:rPr>
            </w:pPr>
            <w:r w:rsidRPr="00567725">
              <w:rPr>
                <w:rFonts w:ascii="Times New Roman" w:hAnsi="Times New Roman" w:cs="Times New Roman"/>
                <w:b/>
                <w:bCs/>
                <w:sz w:val="24"/>
                <w:szCs w:val="24"/>
              </w:rPr>
              <w:t>NC (%)</w:t>
            </w:r>
          </w:p>
        </w:tc>
        <w:tc>
          <w:tcPr>
            <w:tcW w:w="458" w:type="pct"/>
            <w:vAlign w:val="center"/>
          </w:tcPr>
          <w:p w:rsidR="00567725" w:rsidRPr="00567725" w:rsidRDefault="00567725" w:rsidP="00567725">
            <w:pPr>
              <w:jc w:val="both"/>
              <w:rPr>
                <w:rFonts w:ascii="Times New Roman" w:hAnsi="Times New Roman" w:cs="Times New Roman"/>
                <w:b/>
                <w:bCs/>
                <w:sz w:val="24"/>
                <w:szCs w:val="24"/>
              </w:rPr>
            </w:pPr>
            <w:r w:rsidRPr="00567725">
              <w:rPr>
                <w:rFonts w:ascii="Times New Roman" w:hAnsi="Times New Roman" w:cs="Times New Roman"/>
                <w:b/>
                <w:bCs/>
                <w:sz w:val="24"/>
                <w:szCs w:val="24"/>
              </w:rPr>
              <w:t>C (%)</w:t>
            </w:r>
          </w:p>
        </w:tc>
        <w:tc>
          <w:tcPr>
            <w:tcW w:w="417" w:type="pct"/>
            <w:vAlign w:val="center"/>
          </w:tcPr>
          <w:p w:rsidR="00567725" w:rsidRPr="00567725" w:rsidRDefault="00567725" w:rsidP="00567725">
            <w:pPr>
              <w:jc w:val="both"/>
              <w:rPr>
                <w:rFonts w:ascii="Times New Roman" w:hAnsi="Times New Roman" w:cs="Times New Roman"/>
                <w:b/>
                <w:bCs/>
                <w:sz w:val="24"/>
                <w:szCs w:val="24"/>
              </w:rPr>
            </w:pPr>
            <w:r w:rsidRPr="00567725">
              <w:rPr>
                <w:rFonts w:ascii="Times New Roman" w:hAnsi="Times New Roman" w:cs="Times New Roman"/>
                <w:b/>
                <w:bCs/>
                <w:sz w:val="24"/>
                <w:szCs w:val="24"/>
              </w:rPr>
              <w:t>NC (%)</w:t>
            </w:r>
          </w:p>
        </w:tc>
      </w:tr>
      <w:tr w:rsidR="00567725" w:rsidRPr="00567725" w:rsidTr="00567725">
        <w:trPr>
          <w:trHeight w:val="359"/>
          <w:jc w:val="center"/>
        </w:trPr>
        <w:tc>
          <w:tcPr>
            <w:tcW w:w="267" w:type="pct"/>
            <w:vAlign w:val="center"/>
          </w:tcPr>
          <w:p w:rsidR="00567725" w:rsidRPr="00567725" w:rsidRDefault="00567725" w:rsidP="00567725">
            <w:pPr>
              <w:jc w:val="both"/>
              <w:rPr>
                <w:rFonts w:ascii="Times New Roman" w:hAnsi="Times New Roman" w:cs="Times New Roman"/>
                <w:color w:val="000000"/>
                <w:sz w:val="24"/>
                <w:szCs w:val="24"/>
              </w:rPr>
            </w:pPr>
            <w:r w:rsidRPr="00567725">
              <w:rPr>
                <w:rFonts w:ascii="Times New Roman" w:hAnsi="Times New Roman" w:cs="Times New Roman"/>
                <w:sz w:val="24"/>
                <w:szCs w:val="24"/>
              </w:rPr>
              <w:t>1</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Depth of Excavation in the foundation</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92.3</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7.7</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260"/>
          <w:jc w:val="center"/>
        </w:trPr>
        <w:tc>
          <w:tcPr>
            <w:tcW w:w="267" w:type="pct"/>
            <w:vAlign w:val="center"/>
          </w:tcPr>
          <w:p w:rsidR="00567725" w:rsidRPr="00567725" w:rsidRDefault="00567725" w:rsidP="00567725">
            <w:pPr>
              <w:jc w:val="both"/>
              <w:rPr>
                <w:rFonts w:ascii="Times New Roman" w:hAnsi="Times New Roman" w:cs="Times New Roman"/>
                <w:color w:val="000000"/>
                <w:sz w:val="24"/>
                <w:szCs w:val="24"/>
              </w:rPr>
            </w:pPr>
            <w:r w:rsidRPr="00567725">
              <w:rPr>
                <w:rFonts w:ascii="Times New Roman" w:hAnsi="Times New Roman" w:cs="Times New Roman"/>
                <w:sz w:val="24"/>
                <w:szCs w:val="24"/>
              </w:rPr>
              <w:t>2</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Foundation Construction</w:t>
            </w:r>
          </w:p>
        </w:tc>
        <w:tc>
          <w:tcPr>
            <w:tcW w:w="382" w:type="pct"/>
            <w:vAlign w:val="center"/>
          </w:tcPr>
          <w:p w:rsidR="00567725" w:rsidRPr="00567725" w:rsidRDefault="00567725" w:rsidP="00567725">
            <w:pPr>
              <w:jc w:val="both"/>
              <w:rPr>
                <w:rFonts w:ascii="Times New Roman" w:hAnsi="Times New Roman" w:cs="Times New Roman"/>
                <w:sz w:val="24"/>
                <w:szCs w:val="24"/>
              </w:rPr>
            </w:pPr>
          </w:p>
        </w:tc>
        <w:tc>
          <w:tcPr>
            <w:tcW w:w="388" w:type="pct"/>
            <w:vAlign w:val="center"/>
          </w:tcPr>
          <w:p w:rsidR="00567725" w:rsidRPr="00567725" w:rsidRDefault="00567725" w:rsidP="00567725">
            <w:pPr>
              <w:jc w:val="both"/>
              <w:rPr>
                <w:rFonts w:ascii="Times New Roman" w:hAnsi="Times New Roman" w:cs="Times New Roman"/>
                <w:sz w:val="24"/>
                <w:szCs w:val="24"/>
              </w:rPr>
            </w:pPr>
          </w:p>
        </w:tc>
        <w:tc>
          <w:tcPr>
            <w:tcW w:w="414" w:type="pct"/>
            <w:vAlign w:val="center"/>
          </w:tcPr>
          <w:p w:rsidR="00567725" w:rsidRPr="00567725" w:rsidRDefault="00567725" w:rsidP="00567725">
            <w:pPr>
              <w:jc w:val="both"/>
              <w:rPr>
                <w:rFonts w:ascii="Times New Roman" w:hAnsi="Times New Roman" w:cs="Times New Roman"/>
                <w:sz w:val="24"/>
                <w:szCs w:val="24"/>
              </w:rPr>
            </w:pPr>
          </w:p>
        </w:tc>
        <w:tc>
          <w:tcPr>
            <w:tcW w:w="393" w:type="pct"/>
            <w:vAlign w:val="center"/>
          </w:tcPr>
          <w:p w:rsidR="00567725" w:rsidRPr="00567725" w:rsidRDefault="00567725" w:rsidP="00567725">
            <w:pPr>
              <w:jc w:val="both"/>
              <w:rPr>
                <w:rFonts w:ascii="Times New Roman" w:hAnsi="Times New Roman" w:cs="Times New Roman"/>
                <w:sz w:val="24"/>
                <w:szCs w:val="24"/>
              </w:rPr>
            </w:pPr>
          </w:p>
        </w:tc>
        <w:tc>
          <w:tcPr>
            <w:tcW w:w="458" w:type="pct"/>
            <w:vAlign w:val="center"/>
          </w:tcPr>
          <w:p w:rsidR="00567725" w:rsidRPr="00567725" w:rsidRDefault="00567725" w:rsidP="00567725">
            <w:pPr>
              <w:jc w:val="both"/>
              <w:rPr>
                <w:rFonts w:ascii="Times New Roman" w:hAnsi="Times New Roman" w:cs="Times New Roman"/>
                <w:sz w:val="24"/>
                <w:szCs w:val="24"/>
              </w:rPr>
            </w:pPr>
          </w:p>
        </w:tc>
        <w:tc>
          <w:tcPr>
            <w:tcW w:w="417" w:type="pct"/>
            <w:vAlign w:val="center"/>
          </w:tcPr>
          <w:p w:rsidR="00567725" w:rsidRPr="00567725" w:rsidRDefault="00567725" w:rsidP="00567725">
            <w:pPr>
              <w:jc w:val="both"/>
              <w:rPr>
                <w:rFonts w:ascii="Times New Roman" w:hAnsi="Times New Roman" w:cs="Times New Roman"/>
                <w:sz w:val="24"/>
                <w:szCs w:val="24"/>
              </w:rPr>
            </w:pPr>
          </w:p>
        </w:tc>
      </w:tr>
      <w:tr w:rsidR="00567725" w:rsidRPr="00567725" w:rsidTr="00567725">
        <w:trPr>
          <w:trHeight w:val="359"/>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a</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Size</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84.6</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15.4</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341"/>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b</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Rebar placement and Size</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359"/>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c</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Strap beam</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431"/>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3</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Column Size and Position</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90.9</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9.1</w:t>
            </w:r>
          </w:p>
        </w:tc>
      </w:tr>
      <w:tr w:rsidR="00567725" w:rsidRPr="00567725" w:rsidTr="00567725">
        <w:trPr>
          <w:trHeight w:val="260"/>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4</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Beam Size and Position</w:t>
            </w:r>
          </w:p>
        </w:tc>
        <w:tc>
          <w:tcPr>
            <w:tcW w:w="382" w:type="pct"/>
            <w:vAlign w:val="center"/>
          </w:tcPr>
          <w:p w:rsidR="00567725" w:rsidRPr="00567725" w:rsidRDefault="00567725" w:rsidP="00567725">
            <w:pPr>
              <w:jc w:val="both"/>
              <w:rPr>
                <w:rFonts w:ascii="Times New Roman" w:hAnsi="Times New Roman" w:cs="Times New Roman"/>
                <w:sz w:val="24"/>
                <w:szCs w:val="24"/>
              </w:rPr>
            </w:pPr>
          </w:p>
        </w:tc>
        <w:tc>
          <w:tcPr>
            <w:tcW w:w="388" w:type="pct"/>
            <w:vAlign w:val="center"/>
          </w:tcPr>
          <w:p w:rsidR="00567725" w:rsidRPr="00567725" w:rsidRDefault="00567725" w:rsidP="00567725">
            <w:pPr>
              <w:jc w:val="both"/>
              <w:rPr>
                <w:rFonts w:ascii="Times New Roman" w:hAnsi="Times New Roman" w:cs="Times New Roman"/>
                <w:sz w:val="24"/>
                <w:szCs w:val="24"/>
              </w:rPr>
            </w:pPr>
          </w:p>
        </w:tc>
        <w:tc>
          <w:tcPr>
            <w:tcW w:w="414" w:type="pct"/>
            <w:vAlign w:val="center"/>
          </w:tcPr>
          <w:p w:rsidR="00567725" w:rsidRPr="00567725" w:rsidRDefault="00567725" w:rsidP="00567725">
            <w:pPr>
              <w:jc w:val="both"/>
              <w:rPr>
                <w:rFonts w:ascii="Times New Roman" w:hAnsi="Times New Roman" w:cs="Times New Roman"/>
                <w:sz w:val="24"/>
                <w:szCs w:val="24"/>
              </w:rPr>
            </w:pPr>
          </w:p>
        </w:tc>
        <w:tc>
          <w:tcPr>
            <w:tcW w:w="393" w:type="pct"/>
            <w:vAlign w:val="center"/>
          </w:tcPr>
          <w:p w:rsidR="00567725" w:rsidRPr="00567725" w:rsidRDefault="00567725" w:rsidP="00567725">
            <w:pPr>
              <w:jc w:val="both"/>
              <w:rPr>
                <w:rFonts w:ascii="Times New Roman" w:hAnsi="Times New Roman" w:cs="Times New Roman"/>
                <w:sz w:val="24"/>
                <w:szCs w:val="24"/>
              </w:rPr>
            </w:pPr>
          </w:p>
        </w:tc>
        <w:tc>
          <w:tcPr>
            <w:tcW w:w="458" w:type="pct"/>
            <w:vAlign w:val="center"/>
          </w:tcPr>
          <w:p w:rsidR="00567725" w:rsidRPr="00567725" w:rsidRDefault="00567725" w:rsidP="00567725">
            <w:pPr>
              <w:jc w:val="both"/>
              <w:rPr>
                <w:rFonts w:ascii="Times New Roman" w:hAnsi="Times New Roman" w:cs="Times New Roman"/>
                <w:sz w:val="24"/>
                <w:szCs w:val="24"/>
              </w:rPr>
            </w:pPr>
          </w:p>
        </w:tc>
        <w:tc>
          <w:tcPr>
            <w:tcW w:w="417" w:type="pct"/>
            <w:vAlign w:val="center"/>
          </w:tcPr>
          <w:p w:rsidR="00567725" w:rsidRPr="00567725" w:rsidRDefault="00567725" w:rsidP="00567725">
            <w:pPr>
              <w:jc w:val="both"/>
              <w:rPr>
                <w:rFonts w:ascii="Times New Roman" w:hAnsi="Times New Roman" w:cs="Times New Roman"/>
                <w:sz w:val="24"/>
                <w:szCs w:val="24"/>
              </w:rPr>
            </w:pPr>
          </w:p>
        </w:tc>
      </w:tr>
      <w:tr w:rsidR="00567725" w:rsidRPr="00567725" w:rsidTr="00567725">
        <w:trPr>
          <w:trHeight w:val="359"/>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a</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Tie beam</w:t>
            </w:r>
          </w:p>
        </w:tc>
        <w:tc>
          <w:tcPr>
            <w:tcW w:w="382" w:type="pct"/>
            <w:vAlign w:val="center"/>
          </w:tcPr>
          <w:p w:rsidR="00567725" w:rsidRPr="00567725" w:rsidRDefault="00567725" w:rsidP="00567725">
            <w:pPr>
              <w:jc w:val="both"/>
              <w:rPr>
                <w:rFonts w:ascii="Times New Roman" w:hAnsi="Times New Roman" w:cs="Times New Roman"/>
                <w:sz w:val="24"/>
                <w:szCs w:val="24"/>
              </w:rPr>
            </w:pPr>
          </w:p>
        </w:tc>
        <w:tc>
          <w:tcPr>
            <w:tcW w:w="388" w:type="pct"/>
            <w:vAlign w:val="center"/>
          </w:tcPr>
          <w:p w:rsidR="00567725" w:rsidRPr="00567725" w:rsidRDefault="00567725" w:rsidP="00567725">
            <w:pPr>
              <w:jc w:val="both"/>
              <w:rPr>
                <w:rFonts w:ascii="Times New Roman" w:hAnsi="Times New Roman" w:cs="Times New Roman"/>
                <w:sz w:val="24"/>
                <w:szCs w:val="24"/>
              </w:rPr>
            </w:pP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251"/>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b</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Plinth Beam</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61.5</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38.5</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583"/>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c</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Floor Beam</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90.38</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9.62</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77.78</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22.22</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70.59</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24.59</w:t>
            </w:r>
          </w:p>
        </w:tc>
      </w:tr>
      <w:tr w:rsidR="00567725" w:rsidRPr="00567725" w:rsidTr="00567725">
        <w:trPr>
          <w:trHeight w:val="260"/>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5</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Slab Thickness</w:t>
            </w:r>
          </w:p>
        </w:tc>
        <w:tc>
          <w:tcPr>
            <w:tcW w:w="382" w:type="pct"/>
            <w:vAlign w:val="center"/>
          </w:tcPr>
          <w:p w:rsidR="00567725" w:rsidRPr="00567725" w:rsidRDefault="00567725" w:rsidP="00567725">
            <w:pPr>
              <w:jc w:val="both"/>
              <w:rPr>
                <w:rFonts w:ascii="Times New Roman" w:hAnsi="Times New Roman" w:cs="Times New Roman"/>
                <w:sz w:val="24"/>
                <w:szCs w:val="24"/>
              </w:rPr>
            </w:pPr>
          </w:p>
        </w:tc>
        <w:tc>
          <w:tcPr>
            <w:tcW w:w="388" w:type="pct"/>
            <w:vAlign w:val="center"/>
          </w:tcPr>
          <w:p w:rsidR="00567725" w:rsidRPr="00567725" w:rsidRDefault="00567725" w:rsidP="00567725">
            <w:pPr>
              <w:jc w:val="both"/>
              <w:rPr>
                <w:rFonts w:ascii="Times New Roman" w:hAnsi="Times New Roman" w:cs="Times New Roman"/>
                <w:sz w:val="24"/>
                <w:szCs w:val="24"/>
              </w:rPr>
            </w:pPr>
          </w:p>
        </w:tc>
        <w:tc>
          <w:tcPr>
            <w:tcW w:w="414" w:type="pct"/>
            <w:vAlign w:val="center"/>
          </w:tcPr>
          <w:p w:rsidR="00567725" w:rsidRPr="00567725" w:rsidRDefault="00567725" w:rsidP="00567725">
            <w:pPr>
              <w:jc w:val="both"/>
              <w:rPr>
                <w:rFonts w:ascii="Times New Roman" w:hAnsi="Times New Roman" w:cs="Times New Roman"/>
                <w:sz w:val="24"/>
                <w:szCs w:val="24"/>
              </w:rPr>
            </w:pPr>
          </w:p>
        </w:tc>
        <w:tc>
          <w:tcPr>
            <w:tcW w:w="393" w:type="pct"/>
            <w:vAlign w:val="center"/>
          </w:tcPr>
          <w:p w:rsidR="00567725" w:rsidRPr="00567725" w:rsidRDefault="00567725" w:rsidP="00567725">
            <w:pPr>
              <w:jc w:val="both"/>
              <w:rPr>
                <w:rFonts w:ascii="Times New Roman" w:hAnsi="Times New Roman" w:cs="Times New Roman"/>
                <w:sz w:val="24"/>
                <w:szCs w:val="24"/>
              </w:rPr>
            </w:pPr>
          </w:p>
        </w:tc>
        <w:tc>
          <w:tcPr>
            <w:tcW w:w="458" w:type="pct"/>
            <w:vAlign w:val="center"/>
          </w:tcPr>
          <w:p w:rsidR="00567725" w:rsidRPr="00567725" w:rsidRDefault="00567725" w:rsidP="00567725">
            <w:pPr>
              <w:jc w:val="both"/>
              <w:rPr>
                <w:rFonts w:ascii="Times New Roman" w:hAnsi="Times New Roman" w:cs="Times New Roman"/>
                <w:sz w:val="24"/>
                <w:szCs w:val="24"/>
              </w:rPr>
            </w:pPr>
          </w:p>
        </w:tc>
        <w:tc>
          <w:tcPr>
            <w:tcW w:w="417" w:type="pct"/>
            <w:vAlign w:val="center"/>
          </w:tcPr>
          <w:p w:rsidR="00567725" w:rsidRPr="00567725" w:rsidRDefault="00567725" w:rsidP="00567725">
            <w:pPr>
              <w:jc w:val="both"/>
              <w:rPr>
                <w:rFonts w:ascii="Times New Roman" w:hAnsi="Times New Roman" w:cs="Times New Roman"/>
                <w:sz w:val="24"/>
                <w:szCs w:val="24"/>
              </w:rPr>
            </w:pPr>
          </w:p>
        </w:tc>
      </w:tr>
      <w:tr w:rsidR="00567725" w:rsidRPr="00567725" w:rsidTr="00567725">
        <w:trPr>
          <w:trHeight w:val="260"/>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lastRenderedPageBreak/>
              <w:t>a</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Floor Slab</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98.07</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1.93</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64.7</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35.3</w:t>
            </w:r>
          </w:p>
        </w:tc>
      </w:tr>
      <w:tr w:rsidR="00567725" w:rsidRPr="00567725" w:rsidTr="00567725">
        <w:trPr>
          <w:trHeight w:val="242"/>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b</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Staircase Slab</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84.61</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15.39</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77.78</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22.22</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88.23</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11.77</w:t>
            </w:r>
          </w:p>
        </w:tc>
      </w:tr>
      <w:tr w:rsidR="00567725" w:rsidRPr="00567725" w:rsidTr="00567725">
        <w:trPr>
          <w:trHeight w:val="314"/>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6</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Mix Proportion</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24.39</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75.61</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170"/>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Reinforcement detailing</w:t>
            </w:r>
          </w:p>
        </w:tc>
        <w:tc>
          <w:tcPr>
            <w:tcW w:w="382" w:type="pct"/>
            <w:vAlign w:val="center"/>
          </w:tcPr>
          <w:p w:rsidR="00567725" w:rsidRPr="00567725" w:rsidRDefault="00567725" w:rsidP="00567725">
            <w:pPr>
              <w:jc w:val="both"/>
              <w:rPr>
                <w:rFonts w:ascii="Times New Roman" w:hAnsi="Times New Roman" w:cs="Times New Roman"/>
                <w:sz w:val="24"/>
                <w:szCs w:val="24"/>
              </w:rPr>
            </w:pPr>
          </w:p>
        </w:tc>
        <w:tc>
          <w:tcPr>
            <w:tcW w:w="388" w:type="pct"/>
            <w:vAlign w:val="center"/>
          </w:tcPr>
          <w:p w:rsidR="00567725" w:rsidRPr="00567725" w:rsidRDefault="00567725" w:rsidP="00567725">
            <w:pPr>
              <w:jc w:val="both"/>
              <w:rPr>
                <w:rFonts w:ascii="Times New Roman" w:hAnsi="Times New Roman" w:cs="Times New Roman"/>
                <w:sz w:val="24"/>
                <w:szCs w:val="24"/>
              </w:rPr>
            </w:pPr>
          </w:p>
        </w:tc>
        <w:tc>
          <w:tcPr>
            <w:tcW w:w="414" w:type="pct"/>
            <w:vAlign w:val="center"/>
          </w:tcPr>
          <w:p w:rsidR="00567725" w:rsidRPr="00567725" w:rsidRDefault="00567725" w:rsidP="00567725">
            <w:pPr>
              <w:jc w:val="both"/>
              <w:rPr>
                <w:rFonts w:ascii="Times New Roman" w:hAnsi="Times New Roman" w:cs="Times New Roman"/>
                <w:sz w:val="24"/>
                <w:szCs w:val="24"/>
              </w:rPr>
            </w:pPr>
          </w:p>
        </w:tc>
        <w:tc>
          <w:tcPr>
            <w:tcW w:w="393" w:type="pct"/>
            <w:vAlign w:val="center"/>
          </w:tcPr>
          <w:p w:rsidR="00567725" w:rsidRPr="00567725" w:rsidRDefault="00567725" w:rsidP="00567725">
            <w:pPr>
              <w:jc w:val="both"/>
              <w:rPr>
                <w:rFonts w:ascii="Times New Roman" w:hAnsi="Times New Roman" w:cs="Times New Roman"/>
                <w:sz w:val="24"/>
                <w:szCs w:val="24"/>
              </w:rPr>
            </w:pPr>
          </w:p>
        </w:tc>
        <w:tc>
          <w:tcPr>
            <w:tcW w:w="458" w:type="pct"/>
            <w:vAlign w:val="center"/>
          </w:tcPr>
          <w:p w:rsidR="00567725" w:rsidRPr="00567725" w:rsidRDefault="00567725" w:rsidP="00567725">
            <w:pPr>
              <w:jc w:val="both"/>
              <w:rPr>
                <w:rFonts w:ascii="Times New Roman" w:hAnsi="Times New Roman" w:cs="Times New Roman"/>
                <w:sz w:val="24"/>
                <w:szCs w:val="24"/>
              </w:rPr>
            </w:pPr>
          </w:p>
        </w:tc>
        <w:tc>
          <w:tcPr>
            <w:tcW w:w="417" w:type="pct"/>
            <w:vAlign w:val="center"/>
          </w:tcPr>
          <w:p w:rsidR="00567725" w:rsidRPr="00567725" w:rsidRDefault="00567725" w:rsidP="00567725">
            <w:pPr>
              <w:jc w:val="both"/>
              <w:rPr>
                <w:rFonts w:ascii="Times New Roman" w:hAnsi="Times New Roman" w:cs="Times New Roman"/>
                <w:sz w:val="24"/>
                <w:szCs w:val="24"/>
              </w:rPr>
            </w:pPr>
          </w:p>
        </w:tc>
      </w:tr>
      <w:tr w:rsidR="00567725" w:rsidRPr="00567725" w:rsidTr="00567725">
        <w:trPr>
          <w:trHeight w:val="224"/>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a</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Foundation</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179"/>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b</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Column</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125"/>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c</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Beam</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269"/>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d</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 xml:space="preserve">Slab </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305"/>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e</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Staircase Slab</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r>
      <w:tr w:rsidR="00567725" w:rsidRPr="00567725" w:rsidTr="00567725">
        <w:trPr>
          <w:trHeight w:val="251"/>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8</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 xml:space="preserve">Stirrups </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70.73</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29.27</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88.89</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11.11</w:t>
            </w:r>
          </w:p>
        </w:tc>
      </w:tr>
      <w:tr w:rsidR="00567725" w:rsidRPr="00567725" w:rsidTr="00567725">
        <w:trPr>
          <w:trHeight w:val="58"/>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9</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Lapping Position of Bar</w:t>
            </w:r>
          </w:p>
        </w:tc>
        <w:tc>
          <w:tcPr>
            <w:tcW w:w="382" w:type="pct"/>
            <w:vAlign w:val="center"/>
          </w:tcPr>
          <w:p w:rsidR="00567725" w:rsidRPr="00567725" w:rsidRDefault="00567725" w:rsidP="00567725">
            <w:pPr>
              <w:jc w:val="both"/>
              <w:rPr>
                <w:rFonts w:ascii="Times New Roman" w:hAnsi="Times New Roman" w:cs="Times New Roman"/>
                <w:sz w:val="24"/>
                <w:szCs w:val="24"/>
              </w:rPr>
            </w:pPr>
          </w:p>
        </w:tc>
        <w:tc>
          <w:tcPr>
            <w:tcW w:w="388" w:type="pct"/>
            <w:vAlign w:val="center"/>
          </w:tcPr>
          <w:p w:rsidR="00567725" w:rsidRPr="00567725" w:rsidRDefault="00567725" w:rsidP="00567725">
            <w:pPr>
              <w:jc w:val="both"/>
              <w:rPr>
                <w:rFonts w:ascii="Times New Roman" w:hAnsi="Times New Roman" w:cs="Times New Roman"/>
                <w:sz w:val="24"/>
                <w:szCs w:val="24"/>
              </w:rPr>
            </w:pPr>
          </w:p>
        </w:tc>
        <w:tc>
          <w:tcPr>
            <w:tcW w:w="414" w:type="pct"/>
            <w:vAlign w:val="center"/>
          </w:tcPr>
          <w:p w:rsidR="00567725" w:rsidRPr="00567725" w:rsidRDefault="00567725" w:rsidP="00567725">
            <w:pPr>
              <w:jc w:val="both"/>
              <w:rPr>
                <w:rFonts w:ascii="Times New Roman" w:hAnsi="Times New Roman" w:cs="Times New Roman"/>
                <w:sz w:val="24"/>
                <w:szCs w:val="24"/>
              </w:rPr>
            </w:pPr>
          </w:p>
        </w:tc>
        <w:tc>
          <w:tcPr>
            <w:tcW w:w="393" w:type="pct"/>
            <w:vAlign w:val="center"/>
          </w:tcPr>
          <w:p w:rsidR="00567725" w:rsidRPr="00567725" w:rsidRDefault="00567725" w:rsidP="00567725">
            <w:pPr>
              <w:jc w:val="both"/>
              <w:rPr>
                <w:rFonts w:ascii="Times New Roman" w:hAnsi="Times New Roman" w:cs="Times New Roman"/>
                <w:sz w:val="24"/>
                <w:szCs w:val="24"/>
              </w:rPr>
            </w:pPr>
          </w:p>
        </w:tc>
        <w:tc>
          <w:tcPr>
            <w:tcW w:w="458" w:type="pct"/>
            <w:vAlign w:val="center"/>
          </w:tcPr>
          <w:p w:rsidR="00567725" w:rsidRPr="00567725" w:rsidRDefault="00567725" w:rsidP="00567725">
            <w:pPr>
              <w:jc w:val="both"/>
              <w:rPr>
                <w:rFonts w:ascii="Times New Roman" w:hAnsi="Times New Roman" w:cs="Times New Roman"/>
                <w:sz w:val="24"/>
                <w:szCs w:val="24"/>
              </w:rPr>
            </w:pPr>
          </w:p>
        </w:tc>
        <w:tc>
          <w:tcPr>
            <w:tcW w:w="417" w:type="pct"/>
            <w:vAlign w:val="center"/>
          </w:tcPr>
          <w:p w:rsidR="00567725" w:rsidRPr="00567725" w:rsidRDefault="00567725" w:rsidP="00567725">
            <w:pPr>
              <w:jc w:val="both"/>
              <w:rPr>
                <w:rFonts w:ascii="Times New Roman" w:hAnsi="Times New Roman" w:cs="Times New Roman"/>
                <w:sz w:val="24"/>
                <w:szCs w:val="24"/>
              </w:rPr>
            </w:pPr>
          </w:p>
        </w:tc>
      </w:tr>
      <w:tr w:rsidR="00567725" w:rsidRPr="00567725" w:rsidTr="00567725">
        <w:trPr>
          <w:trHeight w:val="161"/>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a</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Column</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68.29</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31.71</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100</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38.89</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61.11</w:t>
            </w:r>
          </w:p>
        </w:tc>
      </w:tr>
      <w:tr w:rsidR="00567725" w:rsidRPr="00567725" w:rsidTr="00567725">
        <w:trPr>
          <w:trHeight w:val="287"/>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b</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Beam Top Bar</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78.57</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21.43</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71.42</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28.57</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76.92</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23.08</w:t>
            </w:r>
          </w:p>
        </w:tc>
      </w:tr>
      <w:tr w:rsidR="00567725" w:rsidRPr="00567725" w:rsidTr="00567725">
        <w:trPr>
          <w:trHeight w:val="341"/>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c</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Beam Bottom Bar</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75</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25</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71.42</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28.57</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76.92</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23.08</w:t>
            </w:r>
          </w:p>
        </w:tc>
      </w:tr>
      <w:tr w:rsidR="00567725" w:rsidRPr="00567725" w:rsidTr="00567725">
        <w:trPr>
          <w:trHeight w:val="377"/>
          <w:jc w:val="center"/>
        </w:trPr>
        <w:tc>
          <w:tcPr>
            <w:tcW w:w="26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w:t>
            </w:r>
          </w:p>
        </w:tc>
        <w:tc>
          <w:tcPr>
            <w:tcW w:w="2281"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Sill and Lintel Band</w:t>
            </w:r>
          </w:p>
        </w:tc>
        <w:tc>
          <w:tcPr>
            <w:tcW w:w="382"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89.28</w:t>
            </w:r>
          </w:p>
        </w:tc>
        <w:tc>
          <w:tcPr>
            <w:tcW w:w="38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10.72</w:t>
            </w:r>
          </w:p>
        </w:tc>
        <w:tc>
          <w:tcPr>
            <w:tcW w:w="414"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85.71</w:t>
            </w:r>
          </w:p>
        </w:tc>
        <w:tc>
          <w:tcPr>
            <w:tcW w:w="393"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14.28</w:t>
            </w:r>
          </w:p>
        </w:tc>
        <w:tc>
          <w:tcPr>
            <w:tcW w:w="458"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84.62</w:t>
            </w:r>
          </w:p>
        </w:tc>
        <w:tc>
          <w:tcPr>
            <w:tcW w:w="417" w:type="pct"/>
            <w:vAlign w:val="center"/>
          </w:tcPr>
          <w:p w:rsidR="00567725" w:rsidRPr="00567725" w:rsidRDefault="00567725" w:rsidP="00567725">
            <w:pPr>
              <w:jc w:val="both"/>
              <w:rPr>
                <w:rFonts w:ascii="Times New Roman" w:hAnsi="Times New Roman" w:cs="Times New Roman"/>
                <w:sz w:val="24"/>
                <w:szCs w:val="24"/>
              </w:rPr>
            </w:pPr>
            <w:r w:rsidRPr="00567725">
              <w:rPr>
                <w:rFonts w:ascii="Times New Roman" w:hAnsi="Times New Roman" w:cs="Times New Roman"/>
                <w:sz w:val="24"/>
                <w:szCs w:val="24"/>
              </w:rPr>
              <w:t>15.38</w:t>
            </w:r>
          </w:p>
        </w:tc>
      </w:tr>
    </w:tbl>
    <w:p w:rsidR="00567725" w:rsidRPr="00807D98" w:rsidRDefault="00567725" w:rsidP="00807D98">
      <w:pPr>
        <w:spacing w:line="360" w:lineRule="auto"/>
        <w:jc w:val="both"/>
        <w:rPr>
          <w:rFonts w:ascii="Times New Roman" w:hAnsi="Times New Roman" w:cs="Times New Roman"/>
          <w:sz w:val="24"/>
        </w:rPr>
      </w:pPr>
    </w:p>
    <w:p w:rsidR="00C47205" w:rsidRPr="00807D98" w:rsidRDefault="00C47205" w:rsidP="00807D98">
      <w:pPr>
        <w:spacing w:line="360" w:lineRule="auto"/>
        <w:jc w:val="both"/>
        <w:rPr>
          <w:rFonts w:ascii="Times New Roman" w:hAnsi="Times New Roman" w:cs="Times New Roman"/>
          <w:sz w:val="24"/>
        </w:rPr>
      </w:pP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showed strong compliance in beams (90%) and slabs (98%) but lagged in foundation size (85%) and plinth beams (62%) compared to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(100%) and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(100%). Concrete mixing was a critical issue across municipalities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24%,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0%) [11,</w:t>
      </w:r>
      <w:r w:rsidR="000179CC">
        <w:rPr>
          <w:rFonts w:ascii="Times New Roman" w:hAnsi="Times New Roman" w:cs="Times New Roman"/>
          <w:sz w:val="24"/>
        </w:rPr>
        <w:t xml:space="preserve"> </w:t>
      </w:r>
      <w:sdt>
        <w:sdtPr>
          <w:rPr>
            <w:rFonts w:ascii="Times New Roman" w:hAnsi="Times New Roman" w:cs="Times New Roman"/>
            <w:sz w:val="24"/>
          </w:rPr>
          <w:id w:val="-1302911227"/>
          <w:citation/>
        </w:sdtPr>
        <w:sdtContent>
          <w:r w:rsidR="000179CC">
            <w:rPr>
              <w:rFonts w:ascii="Times New Roman" w:hAnsi="Times New Roman" w:cs="Times New Roman"/>
              <w:sz w:val="24"/>
            </w:rPr>
            <w:fldChar w:fldCharType="begin"/>
          </w:r>
          <w:r w:rsidR="000179CC">
            <w:rPr>
              <w:rFonts w:ascii="Times New Roman" w:hAnsi="Times New Roman" w:cs="Times New Roman"/>
              <w:sz w:val="24"/>
            </w:rPr>
            <w:instrText xml:space="preserve">CITATION Rij25 \l 1033 </w:instrText>
          </w:r>
          <w:r w:rsidR="000179CC">
            <w:rPr>
              <w:rFonts w:ascii="Times New Roman" w:hAnsi="Times New Roman" w:cs="Times New Roman"/>
              <w:sz w:val="24"/>
            </w:rPr>
            <w:fldChar w:fldCharType="separate"/>
          </w:r>
          <w:r w:rsidR="0017301B" w:rsidRPr="0017301B">
            <w:rPr>
              <w:rFonts w:ascii="Times New Roman" w:hAnsi="Times New Roman" w:cs="Times New Roman"/>
              <w:noProof/>
              <w:sz w:val="24"/>
            </w:rPr>
            <w:t>[15]</w:t>
          </w:r>
          <w:r w:rsidR="000179CC">
            <w:rPr>
              <w:rFonts w:ascii="Times New Roman" w:hAnsi="Times New Roman" w:cs="Times New Roman"/>
              <w:sz w:val="24"/>
            </w:rPr>
            <w:fldChar w:fldCharType="end"/>
          </w:r>
        </w:sdtContent>
      </w:sdt>
      <w:r w:rsidRPr="00807D98">
        <w:rPr>
          <w:rFonts w:ascii="Times New Roman" w:hAnsi="Times New Roman" w:cs="Times New Roman"/>
          <w:sz w:val="24"/>
        </w:rPr>
        <w:t>.</w:t>
      </w:r>
    </w:p>
    <w:p w:rsidR="00C47205" w:rsidRPr="00567725" w:rsidRDefault="00C47205" w:rsidP="00807D98">
      <w:pPr>
        <w:spacing w:line="360" w:lineRule="auto"/>
        <w:jc w:val="both"/>
        <w:rPr>
          <w:rFonts w:ascii="Times New Roman" w:hAnsi="Times New Roman" w:cs="Times New Roman"/>
          <w:b/>
          <w:sz w:val="24"/>
        </w:rPr>
      </w:pPr>
      <w:r w:rsidRPr="00567725">
        <w:rPr>
          <w:rFonts w:ascii="Times New Roman" w:hAnsi="Times New Roman" w:cs="Times New Roman"/>
          <w:b/>
          <w:sz w:val="24"/>
        </w:rPr>
        <w:t>4.2 CHARACTERISTICS, AWARENESS, AND CAPABILITIES OF CONTRACTORS/MASONS</w:t>
      </w:r>
    </w:p>
    <w:p w:rsidR="00C47205" w:rsidRPr="00567725" w:rsidRDefault="00C47205" w:rsidP="00807D98">
      <w:pPr>
        <w:spacing w:line="360" w:lineRule="auto"/>
        <w:jc w:val="both"/>
        <w:rPr>
          <w:rFonts w:ascii="Times New Roman" w:hAnsi="Times New Roman" w:cs="Times New Roman"/>
          <w:b/>
          <w:sz w:val="24"/>
        </w:rPr>
      </w:pPr>
      <w:r w:rsidRPr="00567725">
        <w:rPr>
          <w:rFonts w:ascii="Times New Roman" w:hAnsi="Times New Roman" w:cs="Times New Roman"/>
          <w:b/>
          <w:sz w:val="24"/>
        </w:rPr>
        <w:t>CHARACTERISTICS OF MASONS</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 xml:space="preserve">Of 32 lead masons, 43.75% had 5–10 years of experience, 19% had formal training, and 15.62% had completed secondary education (equivalent to Grade 10 or above) (Table 5). Compared to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and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w:t>
      </w:r>
      <w:proofErr w:type="spellStart"/>
      <w:r w:rsidRPr="00807D98">
        <w:rPr>
          <w:rFonts w:ascii="Times New Roman" w:hAnsi="Times New Roman" w:cs="Times New Roman"/>
          <w:sz w:val="24"/>
        </w:rPr>
        <w:t>Godawari’s</w:t>
      </w:r>
      <w:proofErr w:type="spellEnd"/>
      <w:r w:rsidRPr="00807D98">
        <w:rPr>
          <w:rFonts w:ascii="Times New Roman" w:hAnsi="Times New Roman" w:cs="Times New Roman"/>
          <w:sz w:val="24"/>
        </w:rPr>
        <w:t xml:space="preserve"> workforce is moderately experienced but lacks formal training </w:t>
      </w:r>
      <w:sdt>
        <w:sdtPr>
          <w:rPr>
            <w:rFonts w:ascii="Times New Roman" w:hAnsi="Times New Roman" w:cs="Times New Roman"/>
            <w:sz w:val="24"/>
          </w:rPr>
          <w:id w:val="531310867"/>
          <w:citation/>
        </w:sdtPr>
        <w:sdtContent>
          <w:r w:rsidR="0017301B">
            <w:rPr>
              <w:rFonts w:ascii="Times New Roman" w:hAnsi="Times New Roman" w:cs="Times New Roman"/>
              <w:sz w:val="24"/>
            </w:rPr>
            <w:fldChar w:fldCharType="begin"/>
          </w:r>
          <w:r w:rsidR="0017301B">
            <w:rPr>
              <w:rFonts w:ascii="Times New Roman" w:hAnsi="Times New Roman" w:cs="Times New Roman"/>
              <w:sz w:val="24"/>
            </w:rPr>
            <w:instrText xml:space="preserve">CITATION Shr \l 1033 </w:instrText>
          </w:r>
          <w:r w:rsidR="0017301B">
            <w:rPr>
              <w:rFonts w:ascii="Times New Roman" w:hAnsi="Times New Roman" w:cs="Times New Roman"/>
              <w:sz w:val="24"/>
            </w:rPr>
            <w:fldChar w:fldCharType="separate"/>
          </w:r>
          <w:r w:rsidR="0017301B" w:rsidRPr="0017301B">
            <w:rPr>
              <w:rFonts w:ascii="Times New Roman" w:hAnsi="Times New Roman" w:cs="Times New Roman"/>
              <w:noProof/>
              <w:sz w:val="24"/>
            </w:rPr>
            <w:t>[7]</w:t>
          </w:r>
          <w:r w:rsidR="0017301B">
            <w:rPr>
              <w:rFonts w:ascii="Times New Roman" w:hAnsi="Times New Roman" w:cs="Times New Roman"/>
              <w:sz w:val="24"/>
            </w:rPr>
            <w:fldChar w:fldCharType="end"/>
          </w:r>
        </w:sdtContent>
      </w:sdt>
      <w:r w:rsidR="0017301B">
        <w:rPr>
          <w:rFonts w:ascii="Times New Roman" w:hAnsi="Times New Roman" w:cs="Times New Roman"/>
          <w:sz w:val="24"/>
        </w:rPr>
        <w:t>;</w:t>
      </w:r>
      <w:sdt>
        <w:sdtPr>
          <w:rPr>
            <w:rFonts w:ascii="Times New Roman" w:hAnsi="Times New Roman" w:cs="Times New Roman"/>
            <w:sz w:val="24"/>
          </w:rPr>
          <w:id w:val="1139084272"/>
          <w:citation/>
        </w:sdtPr>
        <w:sdtContent>
          <w:r w:rsidR="000179CC">
            <w:rPr>
              <w:rFonts w:ascii="Times New Roman" w:hAnsi="Times New Roman" w:cs="Times New Roman"/>
              <w:sz w:val="24"/>
            </w:rPr>
            <w:fldChar w:fldCharType="begin"/>
          </w:r>
          <w:r w:rsidR="000179CC">
            <w:rPr>
              <w:rFonts w:ascii="Times New Roman" w:hAnsi="Times New Roman" w:cs="Times New Roman"/>
              <w:sz w:val="24"/>
            </w:rPr>
            <w:instrText xml:space="preserve">CITATION Rij25 \l 1033 </w:instrText>
          </w:r>
          <w:r w:rsidR="000179CC">
            <w:rPr>
              <w:rFonts w:ascii="Times New Roman" w:hAnsi="Times New Roman" w:cs="Times New Roman"/>
              <w:sz w:val="24"/>
            </w:rPr>
            <w:fldChar w:fldCharType="separate"/>
          </w:r>
          <w:r w:rsidR="0017301B">
            <w:rPr>
              <w:rFonts w:ascii="Times New Roman" w:hAnsi="Times New Roman" w:cs="Times New Roman"/>
              <w:noProof/>
              <w:sz w:val="24"/>
            </w:rPr>
            <w:t xml:space="preserve"> </w:t>
          </w:r>
          <w:r w:rsidR="0017301B" w:rsidRPr="0017301B">
            <w:rPr>
              <w:rFonts w:ascii="Times New Roman" w:hAnsi="Times New Roman" w:cs="Times New Roman"/>
              <w:noProof/>
              <w:sz w:val="24"/>
            </w:rPr>
            <w:t>[15]</w:t>
          </w:r>
          <w:r w:rsidR="000179CC">
            <w:rPr>
              <w:rFonts w:ascii="Times New Roman" w:hAnsi="Times New Roman" w:cs="Times New Roman"/>
              <w:sz w:val="24"/>
            </w:rPr>
            <w:fldChar w:fldCharType="end"/>
          </w:r>
        </w:sdtContent>
      </w:sdt>
      <w:r w:rsidR="0017301B">
        <w:rPr>
          <w:rFonts w:ascii="Times New Roman" w:hAnsi="Times New Roman" w:cs="Times New Roman"/>
          <w:sz w:val="24"/>
        </w:rPr>
        <w:t>.</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Table 5: Experience</w:t>
      </w:r>
      <w:r w:rsidR="0017301B">
        <w:rPr>
          <w:rFonts w:ascii="Times New Roman" w:hAnsi="Times New Roman" w:cs="Times New Roman"/>
          <w:sz w:val="24"/>
        </w:rPr>
        <w:t xml:space="preserve"> and </w:t>
      </w:r>
      <w:r w:rsidRPr="00807D98">
        <w:rPr>
          <w:rFonts w:ascii="Times New Roman" w:hAnsi="Times New Roman" w:cs="Times New Roman"/>
          <w:sz w:val="24"/>
        </w:rPr>
        <w:t>Training</w:t>
      </w:r>
      <w:r w:rsidR="0017301B">
        <w:rPr>
          <w:rFonts w:ascii="Times New Roman" w:hAnsi="Times New Roman" w:cs="Times New Roman"/>
          <w:sz w:val="24"/>
        </w:rPr>
        <w:t xml:space="preserve"> o</w:t>
      </w:r>
      <w:r w:rsidRPr="00807D98">
        <w:rPr>
          <w:rFonts w:ascii="Times New Roman" w:hAnsi="Times New Roman" w:cs="Times New Roman"/>
          <w:sz w:val="24"/>
        </w:rPr>
        <w:t>f Masons</w:t>
      </w:r>
    </w:p>
    <w:tbl>
      <w:tblPr>
        <w:tblW w:w="8652" w:type="dxa"/>
        <w:jc w:val="center"/>
        <w:tblLook w:val="04A0" w:firstRow="1" w:lastRow="0" w:firstColumn="1" w:lastColumn="0" w:noHBand="0" w:noVBand="1"/>
      </w:tblPr>
      <w:tblGrid>
        <w:gridCol w:w="1756"/>
        <w:gridCol w:w="1589"/>
        <w:gridCol w:w="1747"/>
        <w:gridCol w:w="1321"/>
        <w:gridCol w:w="2239"/>
      </w:tblGrid>
      <w:tr w:rsidR="0017301B" w:rsidRPr="0017301B" w:rsidTr="0017301B">
        <w:trPr>
          <w:trHeight w:val="581"/>
          <w:jc w:val="center"/>
        </w:trPr>
        <w:tc>
          <w:tcPr>
            <w:tcW w:w="1756" w:type="dxa"/>
            <w:tcBorders>
              <w:top w:val="single" w:sz="4" w:space="0" w:color="auto"/>
              <w:left w:val="single" w:sz="4" w:space="0" w:color="auto"/>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r w:rsidRPr="0017301B">
              <w:rPr>
                <w:rFonts w:ascii="Times New Roman" w:hAnsi="Times New Roman" w:cs="Times New Roman"/>
                <w:b/>
                <w:bCs/>
                <w:color w:val="000000"/>
                <w:sz w:val="24"/>
                <w:szCs w:val="24"/>
                <w:lang w:val="en-GB"/>
              </w:rPr>
              <w:t>Attribute</w:t>
            </w:r>
          </w:p>
        </w:tc>
        <w:tc>
          <w:tcPr>
            <w:tcW w:w="1589" w:type="dxa"/>
            <w:tcBorders>
              <w:top w:val="single" w:sz="4" w:space="0" w:color="auto"/>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r w:rsidRPr="0017301B">
              <w:rPr>
                <w:rFonts w:ascii="Times New Roman" w:hAnsi="Times New Roman" w:cs="Times New Roman"/>
                <w:b/>
                <w:bCs/>
                <w:color w:val="000000"/>
                <w:sz w:val="24"/>
                <w:szCs w:val="24"/>
                <w:lang w:val="en-GB"/>
              </w:rPr>
              <w:t>Category</w:t>
            </w:r>
          </w:p>
        </w:tc>
        <w:tc>
          <w:tcPr>
            <w:tcW w:w="1747" w:type="dxa"/>
            <w:tcBorders>
              <w:top w:val="single" w:sz="4" w:space="0" w:color="auto"/>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proofErr w:type="spellStart"/>
            <w:r w:rsidRPr="0017301B">
              <w:rPr>
                <w:rFonts w:ascii="Times New Roman" w:hAnsi="Times New Roman" w:cs="Times New Roman"/>
                <w:b/>
                <w:bCs/>
                <w:color w:val="000000"/>
                <w:sz w:val="24"/>
                <w:szCs w:val="24"/>
                <w:lang w:val="en-GB"/>
              </w:rPr>
              <w:t>Godawari</w:t>
            </w:r>
            <w:proofErr w:type="spellEnd"/>
            <w:r w:rsidRPr="0017301B">
              <w:rPr>
                <w:rFonts w:ascii="Times New Roman" w:hAnsi="Times New Roman" w:cs="Times New Roman"/>
                <w:b/>
                <w:bCs/>
                <w:color w:val="000000"/>
                <w:sz w:val="24"/>
                <w:szCs w:val="24"/>
                <w:lang w:val="en-GB"/>
              </w:rPr>
              <w:t xml:space="preserve"> (%)</w:t>
            </w:r>
          </w:p>
        </w:tc>
        <w:tc>
          <w:tcPr>
            <w:tcW w:w="1321" w:type="dxa"/>
            <w:tcBorders>
              <w:top w:val="single" w:sz="4" w:space="0" w:color="auto"/>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proofErr w:type="spellStart"/>
            <w:r w:rsidRPr="0017301B">
              <w:rPr>
                <w:rFonts w:ascii="Times New Roman" w:hAnsi="Times New Roman" w:cs="Times New Roman"/>
                <w:b/>
                <w:bCs/>
                <w:color w:val="000000"/>
                <w:sz w:val="24"/>
                <w:szCs w:val="24"/>
                <w:lang w:val="en-GB"/>
              </w:rPr>
              <w:t>Sisne</w:t>
            </w:r>
            <w:proofErr w:type="spellEnd"/>
            <w:r w:rsidRPr="0017301B">
              <w:rPr>
                <w:rFonts w:ascii="Times New Roman" w:hAnsi="Times New Roman" w:cs="Times New Roman"/>
                <w:b/>
                <w:bCs/>
                <w:color w:val="000000"/>
                <w:sz w:val="24"/>
                <w:szCs w:val="24"/>
                <w:lang w:val="en-GB"/>
              </w:rPr>
              <w:t xml:space="preserve"> (%)</w:t>
            </w:r>
          </w:p>
        </w:tc>
        <w:tc>
          <w:tcPr>
            <w:tcW w:w="2239" w:type="dxa"/>
            <w:tcBorders>
              <w:top w:val="single" w:sz="4" w:space="0" w:color="auto"/>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proofErr w:type="spellStart"/>
            <w:r w:rsidRPr="0017301B">
              <w:rPr>
                <w:rFonts w:ascii="Times New Roman" w:hAnsi="Times New Roman" w:cs="Times New Roman"/>
                <w:b/>
                <w:bCs/>
                <w:color w:val="000000"/>
                <w:sz w:val="24"/>
                <w:szCs w:val="24"/>
                <w:lang w:val="en-GB"/>
              </w:rPr>
              <w:t>Birendranagar</w:t>
            </w:r>
            <w:proofErr w:type="spellEnd"/>
            <w:r w:rsidRPr="0017301B">
              <w:rPr>
                <w:rFonts w:ascii="Times New Roman" w:hAnsi="Times New Roman" w:cs="Times New Roman"/>
                <w:b/>
                <w:bCs/>
                <w:color w:val="000000"/>
                <w:sz w:val="24"/>
                <w:szCs w:val="24"/>
                <w:lang w:val="en-GB"/>
              </w:rPr>
              <w:t xml:space="preserve"> (%)</w:t>
            </w:r>
          </w:p>
        </w:tc>
      </w:tr>
      <w:tr w:rsidR="0017301B" w:rsidRPr="0017301B" w:rsidTr="0017301B">
        <w:trPr>
          <w:trHeight w:val="290"/>
          <w:jc w:val="center"/>
        </w:trPr>
        <w:tc>
          <w:tcPr>
            <w:tcW w:w="1756" w:type="dxa"/>
            <w:vMerge w:val="restart"/>
            <w:tcBorders>
              <w:top w:val="nil"/>
              <w:left w:val="single" w:sz="4" w:space="0" w:color="auto"/>
              <w:bottom w:val="single" w:sz="4" w:space="0" w:color="000000"/>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r w:rsidRPr="0017301B">
              <w:rPr>
                <w:rFonts w:ascii="Times New Roman" w:hAnsi="Times New Roman" w:cs="Times New Roman"/>
                <w:b/>
                <w:bCs/>
                <w:color w:val="000000"/>
                <w:sz w:val="24"/>
                <w:szCs w:val="24"/>
                <w:lang w:val="en-GB"/>
              </w:rPr>
              <w:t>Experience</w:t>
            </w:r>
          </w:p>
        </w:tc>
        <w:tc>
          <w:tcPr>
            <w:tcW w:w="158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 xml:space="preserve">Up to 5 </w:t>
            </w:r>
            <w:proofErr w:type="spellStart"/>
            <w:r w:rsidRPr="0017301B">
              <w:rPr>
                <w:rFonts w:ascii="Times New Roman" w:hAnsi="Times New Roman" w:cs="Times New Roman"/>
                <w:color w:val="000000"/>
                <w:sz w:val="24"/>
                <w:szCs w:val="24"/>
                <w:lang w:val="en-GB"/>
              </w:rPr>
              <w:t>yrs</w:t>
            </w:r>
            <w:proofErr w:type="spellEnd"/>
          </w:p>
        </w:tc>
        <w:tc>
          <w:tcPr>
            <w:tcW w:w="1747"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15.62</w:t>
            </w:r>
          </w:p>
        </w:tc>
        <w:tc>
          <w:tcPr>
            <w:tcW w:w="1321"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7.69</w:t>
            </w:r>
          </w:p>
        </w:tc>
        <w:tc>
          <w:tcPr>
            <w:tcW w:w="223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25</w:t>
            </w:r>
          </w:p>
        </w:tc>
      </w:tr>
      <w:tr w:rsidR="0017301B" w:rsidRPr="0017301B" w:rsidTr="0017301B">
        <w:trPr>
          <w:trHeight w:val="107"/>
          <w:jc w:val="center"/>
        </w:trPr>
        <w:tc>
          <w:tcPr>
            <w:tcW w:w="1756" w:type="dxa"/>
            <w:vMerge/>
            <w:tcBorders>
              <w:top w:val="nil"/>
              <w:left w:val="single" w:sz="4" w:space="0" w:color="auto"/>
              <w:bottom w:val="single" w:sz="4" w:space="0" w:color="000000"/>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p>
        </w:tc>
        <w:tc>
          <w:tcPr>
            <w:tcW w:w="158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 xml:space="preserve">5–10 </w:t>
            </w:r>
            <w:proofErr w:type="spellStart"/>
            <w:r w:rsidRPr="0017301B">
              <w:rPr>
                <w:rFonts w:ascii="Times New Roman" w:hAnsi="Times New Roman" w:cs="Times New Roman"/>
                <w:color w:val="000000"/>
                <w:sz w:val="24"/>
                <w:szCs w:val="24"/>
                <w:lang w:val="en-GB"/>
              </w:rPr>
              <w:t>yrs</w:t>
            </w:r>
            <w:proofErr w:type="spellEnd"/>
          </w:p>
        </w:tc>
        <w:tc>
          <w:tcPr>
            <w:tcW w:w="1747"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43.75</w:t>
            </w:r>
          </w:p>
        </w:tc>
        <w:tc>
          <w:tcPr>
            <w:tcW w:w="1321"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53.85</w:t>
            </w:r>
          </w:p>
        </w:tc>
        <w:tc>
          <w:tcPr>
            <w:tcW w:w="223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43.75</w:t>
            </w:r>
          </w:p>
        </w:tc>
      </w:tr>
      <w:tr w:rsidR="0017301B" w:rsidRPr="0017301B" w:rsidTr="0017301B">
        <w:trPr>
          <w:trHeight w:val="290"/>
          <w:jc w:val="center"/>
        </w:trPr>
        <w:tc>
          <w:tcPr>
            <w:tcW w:w="1756" w:type="dxa"/>
            <w:vMerge/>
            <w:tcBorders>
              <w:top w:val="nil"/>
              <w:left w:val="single" w:sz="4" w:space="0" w:color="auto"/>
              <w:bottom w:val="single" w:sz="4" w:space="0" w:color="000000"/>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p>
        </w:tc>
        <w:tc>
          <w:tcPr>
            <w:tcW w:w="158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 xml:space="preserve">10–15 </w:t>
            </w:r>
            <w:proofErr w:type="spellStart"/>
            <w:r w:rsidRPr="0017301B">
              <w:rPr>
                <w:rFonts w:ascii="Times New Roman" w:hAnsi="Times New Roman" w:cs="Times New Roman"/>
                <w:color w:val="000000"/>
                <w:sz w:val="24"/>
                <w:szCs w:val="24"/>
                <w:lang w:val="en-GB"/>
              </w:rPr>
              <w:t>yrs</w:t>
            </w:r>
            <w:proofErr w:type="spellEnd"/>
          </w:p>
        </w:tc>
        <w:tc>
          <w:tcPr>
            <w:tcW w:w="1747"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15.62</w:t>
            </w:r>
          </w:p>
        </w:tc>
        <w:tc>
          <w:tcPr>
            <w:tcW w:w="1321"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38.46</w:t>
            </w:r>
          </w:p>
        </w:tc>
        <w:tc>
          <w:tcPr>
            <w:tcW w:w="223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12.5</w:t>
            </w:r>
          </w:p>
        </w:tc>
      </w:tr>
      <w:tr w:rsidR="0017301B" w:rsidRPr="0017301B" w:rsidTr="0017301B">
        <w:trPr>
          <w:trHeight w:val="290"/>
          <w:jc w:val="center"/>
        </w:trPr>
        <w:tc>
          <w:tcPr>
            <w:tcW w:w="1756" w:type="dxa"/>
            <w:vMerge/>
            <w:tcBorders>
              <w:top w:val="nil"/>
              <w:left w:val="single" w:sz="4" w:space="0" w:color="auto"/>
              <w:bottom w:val="single" w:sz="4" w:space="0" w:color="000000"/>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p>
        </w:tc>
        <w:tc>
          <w:tcPr>
            <w:tcW w:w="158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 xml:space="preserve">&gt;15 </w:t>
            </w:r>
            <w:proofErr w:type="spellStart"/>
            <w:r w:rsidRPr="0017301B">
              <w:rPr>
                <w:rFonts w:ascii="Times New Roman" w:hAnsi="Times New Roman" w:cs="Times New Roman"/>
                <w:color w:val="000000"/>
                <w:sz w:val="24"/>
                <w:szCs w:val="24"/>
                <w:lang w:val="en-GB"/>
              </w:rPr>
              <w:t>yrs</w:t>
            </w:r>
            <w:proofErr w:type="spellEnd"/>
          </w:p>
        </w:tc>
        <w:tc>
          <w:tcPr>
            <w:tcW w:w="1747"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25</w:t>
            </w:r>
          </w:p>
        </w:tc>
        <w:tc>
          <w:tcPr>
            <w:tcW w:w="1321"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0</w:t>
            </w:r>
          </w:p>
        </w:tc>
        <w:tc>
          <w:tcPr>
            <w:tcW w:w="223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18.75</w:t>
            </w:r>
          </w:p>
        </w:tc>
      </w:tr>
      <w:tr w:rsidR="0017301B" w:rsidRPr="0017301B" w:rsidTr="0017301B">
        <w:trPr>
          <w:trHeight w:val="290"/>
          <w:jc w:val="center"/>
        </w:trPr>
        <w:tc>
          <w:tcPr>
            <w:tcW w:w="1756" w:type="dxa"/>
            <w:vMerge w:val="restart"/>
            <w:tcBorders>
              <w:top w:val="nil"/>
              <w:left w:val="single" w:sz="4" w:space="0" w:color="auto"/>
              <w:bottom w:val="single" w:sz="4" w:space="0" w:color="000000"/>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r w:rsidRPr="0017301B">
              <w:rPr>
                <w:rFonts w:ascii="Times New Roman" w:hAnsi="Times New Roman" w:cs="Times New Roman"/>
                <w:b/>
                <w:bCs/>
                <w:color w:val="000000"/>
                <w:sz w:val="24"/>
                <w:szCs w:val="24"/>
                <w:lang w:val="en-GB"/>
              </w:rPr>
              <w:lastRenderedPageBreak/>
              <w:t>Training</w:t>
            </w:r>
          </w:p>
        </w:tc>
        <w:tc>
          <w:tcPr>
            <w:tcW w:w="158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Yes</w:t>
            </w:r>
          </w:p>
        </w:tc>
        <w:tc>
          <w:tcPr>
            <w:tcW w:w="1747"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18.75</w:t>
            </w:r>
          </w:p>
        </w:tc>
        <w:tc>
          <w:tcPr>
            <w:tcW w:w="1321"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0</w:t>
            </w:r>
          </w:p>
        </w:tc>
        <w:tc>
          <w:tcPr>
            <w:tcW w:w="223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18.75</w:t>
            </w:r>
          </w:p>
        </w:tc>
      </w:tr>
      <w:tr w:rsidR="0017301B" w:rsidRPr="0017301B" w:rsidTr="0017301B">
        <w:trPr>
          <w:trHeight w:val="290"/>
          <w:jc w:val="center"/>
        </w:trPr>
        <w:tc>
          <w:tcPr>
            <w:tcW w:w="1756" w:type="dxa"/>
            <w:vMerge/>
            <w:tcBorders>
              <w:top w:val="nil"/>
              <w:left w:val="single" w:sz="4" w:space="0" w:color="auto"/>
              <w:bottom w:val="single" w:sz="4" w:space="0" w:color="000000"/>
              <w:right w:val="single" w:sz="4" w:space="0" w:color="auto"/>
            </w:tcBorders>
            <w:vAlign w:val="center"/>
            <w:hideMark/>
          </w:tcPr>
          <w:p w:rsidR="0017301B" w:rsidRPr="0017301B" w:rsidRDefault="0017301B" w:rsidP="00D87B07">
            <w:pPr>
              <w:jc w:val="both"/>
              <w:rPr>
                <w:rFonts w:ascii="Times New Roman" w:hAnsi="Times New Roman" w:cs="Times New Roman"/>
                <w:b/>
                <w:bCs/>
                <w:color w:val="000000"/>
                <w:sz w:val="24"/>
                <w:szCs w:val="24"/>
              </w:rPr>
            </w:pPr>
          </w:p>
        </w:tc>
        <w:tc>
          <w:tcPr>
            <w:tcW w:w="158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No</w:t>
            </w:r>
          </w:p>
        </w:tc>
        <w:tc>
          <w:tcPr>
            <w:tcW w:w="1747"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81.25</w:t>
            </w:r>
          </w:p>
        </w:tc>
        <w:tc>
          <w:tcPr>
            <w:tcW w:w="1321"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100</w:t>
            </w:r>
          </w:p>
        </w:tc>
        <w:tc>
          <w:tcPr>
            <w:tcW w:w="2239" w:type="dxa"/>
            <w:tcBorders>
              <w:top w:val="nil"/>
              <w:left w:val="nil"/>
              <w:bottom w:val="single" w:sz="4" w:space="0" w:color="auto"/>
              <w:right w:val="single" w:sz="4" w:space="0" w:color="auto"/>
            </w:tcBorders>
            <w:vAlign w:val="center"/>
            <w:hideMark/>
          </w:tcPr>
          <w:p w:rsidR="0017301B" w:rsidRPr="0017301B" w:rsidRDefault="0017301B" w:rsidP="00D87B07">
            <w:pPr>
              <w:jc w:val="both"/>
              <w:rPr>
                <w:rFonts w:ascii="Times New Roman" w:hAnsi="Times New Roman" w:cs="Times New Roman"/>
                <w:color w:val="000000"/>
                <w:sz w:val="24"/>
                <w:szCs w:val="24"/>
              </w:rPr>
            </w:pPr>
            <w:r w:rsidRPr="0017301B">
              <w:rPr>
                <w:rFonts w:ascii="Times New Roman" w:hAnsi="Times New Roman" w:cs="Times New Roman"/>
                <w:color w:val="000000"/>
                <w:sz w:val="24"/>
                <w:szCs w:val="24"/>
                <w:lang w:val="en-GB"/>
              </w:rPr>
              <w:t>81.25</w:t>
            </w:r>
          </w:p>
        </w:tc>
      </w:tr>
    </w:tbl>
    <w:p w:rsidR="00C47205" w:rsidRPr="00807D98" w:rsidRDefault="00C47205" w:rsidP="00807D98">
      <w:pPr>
        <w:spacing w:line="360" w:lineRule="auto"/>
        <w:jc w:val="both"/>
        <w:rPr>
          <w:rFonts w:ascii="Times New Roman" w:hAnsi="Times New Roman" w:cs="Times New Roman"/>
          <w:sz w:val="24"/>
        </w:rPr>
      </w:pPr>
    </w:p>
    <w:p w:rsidR="00C47205" w:rsidRPr="0017301B" w:rsidRDefault="00C47205" w:rsidP="00807D98">
      <w:pPr>
        <w:spacing w:line="360" w:lineRule="auto"/>
        <w:jc w:val="both"/>
        <w:rPr>
          <w:rFonts w:ascii="Times New Roman" w:hAnsi="Times New Roman" w:cs="Times New Roman"/>
          <w:b/>
          <w:sz w:val="24"/>
        </w:rPr>
      </w:pPr>
      <w:r w:rsidRPr="0017301B">
        <w:rPr>
          <w:rFonts w:ascii="Times New Roman" w:hAnsi="Times New Roman" w:cs="Times New Roman"/>
          <w:b/>
          <w:sz w:val="24"/>
        </w:rPr>
        <w:t>AWARENESS AND CAPABILITIES</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 xml:space="preserve">Masons in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showed high awareness of earthquake phenomena (93.75%) and municipal approval processes (78.12%) but low knowledge of building code provisions (25%) and earthquake-resistant design (62.5%) (Figure 4).</w:t>
      </w:r>
    </w:p>
    <w:p w:rsidR="00C47205" w:rsidRPr="00807D98" w:rsidRDefault="0017301B" w:rsidP="0017301B">
      <w:pPr>
        <w:spacing w:line="360" w:lineRule="auto"/>
        <w:jc w:val="center"/>
        <w:rPr>
          <w:rFonts w:ascii="Times New Roman" w:hAnsi="Times New Roman" w:cs="Times New Roman"/>
          <w:sz w:val="24"/>
        </w:rPr>
      </w:pPr>
      <w:r w:rsidRPr="009C5364">
        <w:rPr>
          <w:noProof/>
        </w:rPr>
        <w:drawing>
          <wp:inline distT="0" distB="0" distL="0" distR="0" wp14:anchorId="715E34EE" wp14:editId="46219123">
            <wp:extent cx="4762500" cy="3268980"/>
            <wp:effectExtent l="0" t="0" r="0" b="7620"/>
            <wp:docPr id="8" name="Chart 8">
              <a:extLst xmlns:a="http://schemas.openxmlformats.org/drawingml/2006/main">
                <a:ext uri="{FF2B5EF4-FFF2-40B4-BE49-F238E27FC236}">
                  <a16:creationId xmlns:a16="http://schemas.microsoft.com/office/drawing/2014/main" id="{03AE3055-4479-4CF1-BEAF-E00F50472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7205" w:rsidRPr="00807D98" w:rsidRDefault="00C47205" w:rsidP="0017301B">
      <w:pPr>
        <w:spacing w:line="360" w:lineRule="auto"/>
        <w:jc w:val="center"/>
        <w:rPr>
          <w:rFonts w:ascii="Times New Roman" w:hAnsi="Times New Roman" w:cs="Times New Roman"/>
          <w:sz w:val="24"/>
        </w:rPr>
      </w:pPr>
      <w:r w:rsidRPr="00807D98">
        <w:rPr>
          <w:rFonts w:ascii="Times New Roman" w:hAnsi="Times New Roman" w:cs="Times New Roman"/>
          <w:sz w:val="24"/>
        </w:rPr>
        <w:t>Figure 4: Awareness of Masons</w:t>
      </w:r>
      <w:r w:rsidR="0017301B">
        <w:rPr>
          <w:rFonts w:ascii="Times New Roman" w:hAnsi="Times New Roman" w:cs="Times New Roman"/>
          <w:sz w:val="24"/>
        </w:rPr>
        <w:t xml:space="preserve">: </w:t>
      </w:r>
      <w:r w:rsidRPr="00807D98">
        <w:rPr>
          <w:rFonts w:ascii="Times New Roman" w:hAnsi="Times New Roman" w:cs="Times New Roman"/>
          <w:sz w:val="24"/>
        </w:rPr>
        <w:t xml:space="preserve">Comparative awareness levels of masons in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and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regarding earthquake phenomena, building codes, and approval processes.</w:t>
      </w:r>
    </w:p>
    <w:p w:rsidR="00C47205" w:rsidRPr="00807D98" w:rsidRDefault="00C47205" w:rsidP="00807D98">
      <w:pPr>
        <w:spacing w:line="360" w:lineRule="auto"/>
        <w:jc w:val="both"/>
        <w:rPr>
          <w:rFonts w:ascii="Times New Roman" w:hAnsi="Times New Roman" w:cs="Times New Roman"/>
          <w:sz w:val="24"/>
        </w:rPr>
      </w:pP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masons excelled in earthquake-resistant practices (81.25%) and drawing interpretation (46.88%) but were weak in material understanding (15.63%) and construction methodology (31.25%) (Figure 5).</w:t>
      </w:r>
    </w:p>
    <w:p w:rsidR="00C47205" w:rsidRPr="00807D98" w:rsidRDefault="0017301B" w:rsidP="0017301B">
      <w:pPr>
        <w:spacing w:line="360" w:lineRule="auto"/>
        <w:jc w:val="center"/>
        <w:rPr>
          <w:rFonts w:ascii="Times New Roman" w:hAnsi="Times New Roman" w:cs="Times New Roman"/>
          <w:sz w:val="24"/>
        </w:rPr>
      </w:pPr>
      <w:r w:rsidRPr="009C5364">
        <w:rPr>
          <w:noProof/>
        </w:rPr>
        <w:lastRenderedPageBreak/>
        <w:drawing>
          <wp:inline distT="0" distB="0" distL="0" distR="0" wp14:anchorId="65EC804C" wp14:editId="3D02DBF2">
            <wp:extent cx="5440680" cy="3299460"/>
            <wp:effectExtent l="0" t="0" r="7620" b="15240"/>
            <wp:docPr id="9" name="Chart 9">
              <a:extLst xmlns:a="http://schemas.openxmlformats.org/drawingml/2006/main">
                <a:ext uri="{FF2B5EF4-FFF2-40B4-BE49-F238E27FC236}">
                  <a16:creationId xmlns:a16="http://schemas.microsoft.com/office/drawing/2014/main" id="{6CC26D66-98C5-48B2-91AC-5066C40CBD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Figure 5: Capabilities of Masons: Comparative technical capabilities of masons across municipalities in earthquake-resistant practices, material understanding, construction methodology, and drawing interpretation.</w:t>
      </w:r>
    </w:p>
    <w:p w:rsidR="00C47205" w:rsidRPr="00807D98" w:rsidRDefault="00C47205" w:rsidP="00807D98">
      <w:pPr>
        <w:spacing w:line="360" w:lineRule="auto"/>
        <w:jc w:val="both"/>
        <w:rPr>
          <w:rFonts w:ascii="Times New Roman" w:hAnsi="Times New Roman" w:cs="Times New Roman"/>
          <w:b/>
          <w:sz w:val="24"/>
        </w:rPr>
      </w:pPr>
      <w:r w:rsidRPr="00807D98">
        <w:rPr>
          <w:rFonts w:ascii="Times New Roman" w:hAnsi="Times New Roman" w:cs="Times New Roman"/>
          <w:b/>
          <w:sz w:val="24"/>
        </w:rPr>
        <w:t>PERSPECTIVE ON NON-COMPLIANCE</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 xml:space="preserve">In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62.5% of masons adhered to designs, but 31.25% modified them per owner requests. In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only 15.38% complied, with 69.23% altering designs for owners.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had the lowest compliance (6.25%), with 81.25% modifying designs for owners (Figure 6).</w:t>
      </w:r>
    </w:p>
    <w:p w:rsidR="00C47205" w:rsidRPr="00807D98" w:rsidRDefault="0017301B" w:rsidP="00807D98">
      <w:pPr>
        <w:spacing w:line="360" w:lineRule="auto"/>
        <w:jc w:val="both"/>
        <w:rPr>
          <w:rFonts w:ascii="Times New Roman" w:hAnsi="Times New Roman" w:cs="Times New Roman"/>
          <w:sz w:val="24"/>
        </w:rPr>
      </w:pPr>
      <w:r w:rsidRPr="009C5364">
        <w:rPr>
          <w:noProof/>
        </w:rPr>
        <w:lastRenderedPageBreak/>
        <w:drawing>
          <wp:inline distT="0" distB="0" distL="0" distR="0" wp14:anchorId="6DC42B8A" wp14:editId="19C73716">
            <wp:extent cx="5502910" cy="3070225"/>
            <wp:effectExtent l="0" t="0" r="2540" b="15875"/>
            <wp:docPr id="10" name="Chart 10">
              <a:extLst xmlns:a="http://schemas.openxmlformats.org/drawingml/2006/main">
                <a:ext uri="{FF2B5EF4-FFF2-40B4-BE49-F238E27FC236}">
                  <a16:creationId xmlns:a16="http://schemas.microsoft.com/office/drawing/2014/main" id="{05F08790-ED83-4235-AF2D-1EF59A2FB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Figure 6: Masons’ Perspective on Non-Compliance</w:t>
      </w:r>
      <w:r w:rsidR="0017301B">
        <w:rPr>
          <w:rFonts w:ascii="Times New Roman" w:hAnsi="Times New Roman" w:cs="Times New Roman"/>
          <w:sz w:val="24"/>
        </w:rPr>
        <w:t xml:space="preserve">: </w:t>
      </w:r>
      <w:r w:rsidRPr="00807D98">
        <w:rPr>
          <w:rFonts w:ascii="Times New Roman" w:hAnsi="Times New Roman" w:cs="Times New Roman"/>
          <w:sz w:val="24"/>
        </w:rPr>
        <w:t>Masons’ reported reasons for non-compliance, including adherence to designs, owner-driven modifications, and simplification for ease of work.</w:t>
      </w:r>
    </w:p>
    <w:p w:rsidR="00C47205" w:rsidRPr="00807D98" w:rsidRDefault="00C47205" w:rsidP="00807D98">
      <w:pPr>
        <w:spacing w:line="360" w:lineRule="auto"/>
        <w:jc w:val="both"/>
        <w:rPr>
          <w:rFonts w:ascii="Times New Roman" w:hAnsi="Times New Roman" w:cs="Times New Roman"/>
          <w:b/>
          <w:sz w:val="24"/>
        </w:rPr>
      </w:pPr>
      <w:r w:rsidRPr="00807D98">
        <w:rPr>
          <w:rFonts w:ascii="Times New Roman" w:hAnsi="Times New Roman" w:cs="Times New Roman"/>
          <w:b/>
          <w:sz w:val="24"/>
        </w:rPr>
        <w:t>4.3 REASONS FOR NON-COMPLIANCE AND SUGGESTED MEASURES</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b/>
          <w:sz w:val="24"/>
        </w:rPr>
        <w:t>Reasons:</w:t>
      </w:r>
      <w:r w:rsidRPr="00807D98">
        <w:rPr>
          <w:rFonts w:ascii="Times New Roman" w:hAnsi="Times New Roman" w:cs="Times New Roman"/>
          <w:sz w:val="24"/>
        </w:rPr>
        <w:t xml:space="preserve"> Limited awareness among owners and masons, underestimation of seismic risks, cost concerns, inadequate municipal outreach, infrequent monitoring, and weak coordination among stakeholders were identified via KII.</w:t>
      </w:r>
    </w:p>
    <w:p w:rsidR="00C47205" w:rsidRPr="00807D98" w:rsidRDefault="00C47205" w:rsidP="00807D98">
      <w:pPr>
        <w:spacing w:line="360" w:lineRule="auto"/>
        <w:jc w:val="both"/>
        <w:rPr>
          <w:rFonts w:ascii="Times New Roman" w:hAnsi="Times New Roman" w:cs="Times New Roman"/>
          <w:b/>
          <w:sz w:val="24"/>
        </w:rPr>
      </w:pPr>
      <w:r w:rsidRPr="00807D98">
        <w:rPr>
          <w:rFonts w:ascii="Times New Roman" w:hAnsi="Times New Roman" w:cs="Times New Roman"/>
          <w:b/>
          <w:sz w:val="24"/>
        </w:rPr>
        <w:t>Solutions:</w:t>
      </w:r>
    </w:p>
    <w:p w:rsidR="00C47205" w:rsidRPr="00807D98" w:rsidRDefault="00C47205" w:rsidP="00807D98">
      <w:pPr>
        <w:pStyle w:val="ListParagraph"/>
        <w:numPr>
          <w:ilvl w:val="0"/>
          <w:numId w:val="2"/>
        </w:numPr>
        <w:spacing w:line="360" w:lineRule="auto"/>
        <w:jc w:val="both"/>
        <w:rPr>
          <w:rFonts w:ascii="Times New Roman" w:hAnsi="Times New Roman" w:cs="Times New Roman"/>
          <w:sz w:val="24"/>
        </w:rPr>
      </w:pPr>
      <w:r w:rsidRPr="00807D98">
        <w:rPr>
          <w:rFonts w:ascii="Times New Roman" w:hAnsi="Times New Roman" w:cs="Times New Roman"/>
          <w:sz w:val="24"/>
        </w:rPr>
        <w:t>Strengthen municipal monitoring with regular inspections and a reward–penalty system.</w:t>
      </w:r>
    </w:p>
    <w:p w:rsidR="00C47205" w:rsidRPr="00807D98" w:rsidRDefault="00C47205" w:rsidP="00807D98">
      <w:pPr>
        <w:pStyle w:val="ListParagraph"/>
        <w:numPr>
          <w:ilvl w:val="0"/>
          <w:numId w:val="2"/>
        </w:numPr>
        <w:spacing w:line="360" w:lineRule="auto"/>
        <w:jc w:val="both"/>
        <w:rPr>
          <w:rFonts w:ascii="Times New Roman" w:hAnsi="Times New Roman" w:cs="Times New Roman"/>
          <w:sz w:val="24"/>
        </w:rPr>
      </w:pPr>
      <w:r w:rsidRPr="00807D98">
        <w:rPr>
          <w:rFonts w:ascii="Times New Roman" w:hAnsi="Times New Roman" w:cs="Times New Roman"/>
          <w:sz w:val="24"/>
        </w:rPr>
        <w:t>Expand training for masons, contractors, and municipal staff on earthquake-resistant practices.</w:t>
      </w:r>
    </w:p>
    <w:p w:rsidR="00C47205" w:rsidRPr="00807D98" w:rsidRDefault="00C47205" w:rsidP="00807D98">
      <w:pPr>
        <w:pStyle w:val="ListParagraph"/>
        <w:numPr>
          <w:ilvl w:val="0"/>
          <w:numId w:val="2"/>
        </w:numPr>
        <w:spacing w:line="360" w:lineRule="auto"/>
        <w:jc w:val="both"/>
        <w:rPr>
          <w:rFonts w:ascii="Times New Roman" w:hAnsi="Times New Roman" w:cs="Times New Roman"/>
          <w:sz w:val="24"/>
        </w:rPr>
      </w:pPr>
      <w:r w:rsidRPr="00807D98">
        <w:rPr>
          <w:rFonts w:ascii="Times New Roman" w:hAnsi="Times New Roman" w:cs="Times New Roman"/>
          <w:sz w:val="24"/>
        </w:rPr>
        <w:t>Conduct public awareness campaigns with simplified guidelines and visual aids.</w:t>
      </w:r>
    </w:p>
    <w:p w:rsidR="00C47205" w:rsidRPr="00807D98" w:rsidRDefault="00C47205" w:rsidP="00807D98">
      <w:pPr>
        <w:pStyle w:val="ListParagraph"/>
        <w:numPr>
          <w:ilvl w:val="0"/>
          <w:numId w:val="2"/>
        </w:numPr>
        <w:spacing w:line="360" w:lineRule="auto"/>
        <w:jc w:val="both"/>
        <w:rPr>
          <w:rFonts w:ascii="Times New Roman" w:hAnsi="Times New Roman" w:cs="Times New Roman"/>
          <w:sz w:val="24"/>
        </w:rPr>
      </w:pPr>
      <w:r w:rsidRPr="00807D98">
        <w:rPr>
          <w:rFonts w:ascii="Times New Roman" w:hAnsi="Times New Roman" w:cs="Times New Roman"/>
          <w:sz w:val="24"/>
        </w:rPr>
        <w:t>Offer incentives (e.g., fee reductions) for compliant builders.</w:t>
      </w:r>
    </w:p>
    <w:p w:rsidR="00C47205" w:rsidRPr="00807D98" w:rsidRDefault="00C47205" w:rsidP="00807D98">
      <w:pPr>
        <w:pStyle w:val="ListParagraph"/>
        <w:numPr>
          <w:ilvl w:val="0"/>
          <w:numId w:val="2"/>
        </w:numPr>
        <w:spacing w:line="360" w:lineRule="auto"/>
        <w:jc w:val="both"/>
        <w:rPr>
          <w:rFonts w:ascii="Times New Roman" w:hAnsi="Times New Roman" w:cs="Times New Roman"/>
          <w:sz w:val="24"/>
        </w:rPr>
      </w:pPr>
      <w:r w:rsidRPr="00807D98">
        <w:rPr>
          <w:rFonts w:ascii="Times New Roman" w:hAnsi="Times New Roman" w:cs="Times New Roman"/>
          <w:sz w:val="24"/>
        </w:rPr>
        <w:t>Enhance coordination among authorities, consultants, and contractors.</w:t>
      </w:r>
    </w:p>
    <w:p w:rsidR="00C47205" w:rsidRPr="00807D98" w:rsidRDefault="00C47205" w:rsidP="00807D98">
      <w:pPr>
        <w:spacing w:line="360" w:lineRule="auto"/>
        <w:jc w:val="both"/>
        <w:rPr>
          <w:rFonts w:ascii="Times New Roman" w:hAnsi="Times New Roman" w:cs="Times New Roman"/>
          <w:b/>
          <w:sz w:val="24"/>
        </w:rPr>
      </w:pPr>
      <w:r w:rsidRPr="00807D98">
        <w:rPr>
          <w:rFonts w:ascii="Times New Roman" w:hAnsi="Times New Roman" w:cs="Times New Roman"/>
          <w:b/>
          <w:sz w:val="24"/>
        </w:rPr>
        <w:t>5. CONCLUSIONS</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lastRenderedPageBreak/>
        <w:t xml:space="preserve">Compliance with the NNBC and bylaws in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Municipality is inadequate, with only 27 of 78 completed buildings fully adhering to approved designs, showing deviations in plinth area, room sizes, beam depths, and staircases. Under-construction buildings exhibited high compliance in structural elements (100% in columns, 98% in slabs) but critical weaknesses in concrete mix proportions (24%) and rebar lapping (32% in columns). Masons showed high awareness of earthquake phenomena (93.75%) but low knowledge of building code provisions (25%), with limited training (19%) and secondary education (15.62%). Non-compliance is driven by low awareness, owner-driven changes, and weak enforcement. </w:t>
      </w:r>
      <w:proofErr w:type="spellStart"/>
      <w:r w:rsidRPr="00807D98">
        <w:rPr>
          <w:rFonts w:ascii="Times New Roman" w:hAnsi="Times New Roman" w:cs="Times New Roman"/>
          <w:sz w:val="24"/>
        </w:rPr>
        <w:t>Godawari</w:t>
      </w:r>
      <w:proofErr w:type="spellEnd"/>
      <w:r w:rsidRPr="00807D98">
        <w:rPr>
          <w:rFonts w:ascii="Times New Roman" w:hAnsi="Times New Roman" w:cs="Times New Roman"/>
          <w:sz w:val="24"/>
        </w:rPr>
        <w:t xml:space="preserve"> outperforms </w:t>
      </w:r>
      <w:proofErr w:type="spellStart"/>
      <w:r w:rsidRPr="00807D98">
        <w:rPr>
          <w:rFonts w:ascii="Times New Roman" w:hAnsi="Times New Roman" w:cs="Times New Roman"/>
          <w:sz w:val="24"/>
        </w:rPr>
        <w:t>Sisne</w:t>
      </w:r>
      <w:proofErr w:type="spellEnd"/>
      <w:r w:rsidRPr="00807D98">
        <w:rPr>
          <w:rFonts w:ascii="Times New Roman" w:hAnsi="Times New Roman" w:cs="Times New Roman"/>
          <w:sz w:val="24"/>
        </w:rPr>
        <w:t xml:space="preserve"> and </w:t>
      </w:r>
      <w:proofErr w:type="spellStart"/>
      <w:r w:rsidRPr="00807D98">
        <w:rPr>
          <w:rFonts w:ascii="Times New Roman" w:hAnsi="Times New Roman" w:cs="Times New Roman"/>
          <w:sz w:val="24"/>
        </w:rPr>
        <w:t>Birendranagar</w:t>
      </w:r>
      <w:proofErr w:type="spellEnd"/>
      <w:r w:rsidRPr="00807D98">
        <w:rPr>
          <w:rFonts w:ascii="Times New Roman" w:hAnsi="Times New Roman" w:cs="Times New Roman"/>
          <w:sz w:val="24"/>
        </w:rPr>
        <w:t xml:space="preserve"> in most parameters but shares systemic issues like poor concrete mixing.</w:t>
      </w:r>
    </w:p>
    <w:p w:rsidR="00C47205" w:rsidRPr="00807D98" w:rsidRDefault="00C47205" w:rsidP="00807D98">
      <w:pPr>
        <w:spacing w:line="360" w:lineRule="auto"/>
        <w:jc w:val="both"/>
        <w:rPr>
          <w:rFonts w:ascii="Times New Roman" w:hAnsi="Times New Roman" w:cs="Times New Roman"/>
          <w:b/>
          <w:sz w:val="24"/>
        </w:rPr>
      </w:pPr>
      <w:r w:rsidRPr="00807D98">
        <w:rPr>
          <w:rFonts w:ascii="Times New Roman" w:hAnsi="Times New Roman" w:cs="Times New Roman"/>
          <w:b/>
          <w:sz w:val="24"/>
        </w:rPr>
        <w:t>Recommendations:</w:t>
      </w:r>
    </w:p>
    <w:p w:rsidR="00C47205" w:rsidRPr="00807D98" w:rsidRDefault="00C47205" w:rsidP="00807D98">
      <w:pPr>
        <w:pStyle w:val="ListParagraph"/>
        <w:numPr>
          <w:ilvl w:val="0"/>
          <w:numId w:val="3"/>
        </w:numPr>
        <w:spacing w:line="360" w:lineRule="auto"/>
        <w:jc w:val="both"/>
        <w:rPr>
          <w:rFonts w:ascii="Times New Roman" w:hAnsi="Times New Roman" w:cs="Times New Roman"/>
          <w:sz w:val="24"/>
        </w:rPr>
      </w:pPr>
      <w:r w:rsidRPr="00807D98">
        <w:rPr>
          <w:rFonts w:ascii="Times New Roman" w:hAnsi="Times New Roman" w:cs="Times New Roman"/>
          <w:sz w:val="24"/>
        </w:rPr>
        <w:t>Implement public awareness campaigns and mason training programs.</w:t>
      </w:r>
    </w:p>
    <w:p w:rsidR="00C47205" w:rsidRPr="00807D98" w:rsidRDefault="00C47205" w:rsidP="00807D98">
      <w:pPr>
        <w:pStyle w:val="ListParagraph"/>
        <w:numPr>
          <w:ilvl w:val="0"/>
          <w:numId w:val="3"/>
        </w:numPr>
        <w:spacing w:line="360" w:lineRule="auto"/>
        <w:jc w:val="both"/>
        <w:rPr>
          <w:rFonts w:ascii="Times New Roman" w:hAnsi="Times New Roman" w:cs="Times New Roman"/>
          <w:sz w:val="24"/>
        </w:rPr>
      </w:pPr>
      <w:r w:rsidRPr="00807D98">
        <w:rPr>
          <w:rFonts w:ascii="Times New Roman" w:hAnsi="Times New Roman" w:cs="Times New Roman"/>
          <w:sz w:val="24"/>
        </w:rPr>
        <w:t>Establish clear guidelines and standard operating procedures (SOPs) aligned with the NNBC.</w:t>
      </w:r>
    </w:p>
    <w:p w:rsidR="00C47205" w:rsidRPr="00807D98" w:rsidRDefault="00C47205" w:rsidP="00807D98">
      <w:pPr>
        <w:pStyle w:val="ListParagraph"/>
        <w:numPr>
          <w:ilvl w:val="0"/>
          <w:numId w:val="3"/>
        </w:numPr>
        <w:spacing w:line="360" w:lineRule="auto"/>
        <w:jc w:val="both"/>
        <w:rPr>
          <w:rFonts w:ascii="Times New Roman" w:hAnsi="Times New Roman" w:cs="Times New Roman"/>
          <w:sz w:val="24"/>
        </w:rPr>
      </w:pPr>
      <w:r w:rsidRPr="00807D98">
        <w:rPr>
          <w:rFonts w:ascii="Times New Roman" w:hAnsi="Times New Roman" w:cs="Times New Roman"/>
          <w:sz w:val="24"/>
        </w:rPr>
        <w:t>Simplify the building permit process with visual tools.</w:t>
      </w:r>
    </w:p>
    <w:p w:rsidR="00C47205" w:rsidRPr="00807D98" w:rsidRDefault="00C47205" w:rsidP="00807D98">
      <w:pPr>
        <w:pStyle w:val="ListParagraph"/>
        <w:numPr>
          <w:ilvl w:val="0"/>
          <w:numId w:val="3"/>
        </w:numPr>
        <w:spacing w:line="360" w:lineRule="auto"/>
        <w:jc w:val="both"/>
        <w:rPr>
          <w:rFonts w:ascii="Times New Roman" w:hAnsi="Times New Roman" w:cs="Times New Roman"/>
          <w:sz w:val="24"/>
        </w:rPr>
      </w:pPr>
      <w:r w:rsidRPr="00807D98">
        <w:rPr>
          <w:rFonts w:ascii="Times New Roman" w:hAnsi="Times New Roman" w:cs="Times New Roman"/>
          <w:sz w:val="24"/>
        </w:rPr>
        <w:t>Enforce compliance through monitoring, rewards, and penalties.</w:t>
      </w:r>
    </w:p>
    <w:p w:rsidR="00C47205" w:rsidRPr="00807D98" w:rsidRDefault="00C47205" w:rsidP="00807D98">
      <w:pPr>
        <w:pStyle w:val="ListParagraph"/>
        <w:numPr>
          <w:ilvl w:val="0"/>
          <w:numId w:val="3"/>
        </w:numPr>
        <w:spacing w:line="360" w:lineRule="auto"/>
        <w:jc w:val="both"/>
        <w:rPr>
          <w:rFonts w:ascii="Times New Roman" w:hAnsi="Times New Roman" w:cs="Times New Roman"/>
          <w:sz w:val="24"/>
        </w:rPr>
      </w:pPr>
      <w:r w:rsidRPr="00807D98">
        <w:rPr>
          <w:rFonts w:ascii="Times New Roman" w:hAnsi="Times New Roman" w:cs="Times New Roman"/>
          <w:sz w:val="24"/>
        </w:rPr>
        <w:t>Conduct comprehensive studies with field and lab testing to assess non-compliance impacts on seismic resistance.</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b/>
          <w:sz w:val="24"/>
        </w:rPr>
        <w:t>Limitations:</w:t>
      </w:r>
      <w:r w:rsidRPr="00807D98">
        <w:rPr>
          <w:rFonts w:ascii="Times New Roman" w:hAnsi="Times New Roman" w:cs="Times New Roman"/>
          <w:sz w:val="24"/>
        </w:rPr>
        <w:t xml:space="preserve"> The study relies on self-reported mason data and municipal records, which may introduce bias. Sampling was limited to one fiscal year, potentially missing seasonal or long-term trends. Laboratory testing of materials was not conducted, limiting insights into material quality.</w:t>
      </w:r>
    </w:p>
    <w:p w:rsidR="00C47205" w:rsidRPr="00807D98" w:rsidRDefault="00C47205" w:rsidP="00807D98">
      <w:pPr>
        <w:spacing w:line="360" w:lineRule="auto"/>
        <w:jc w:val="both"/>
        <w:rPr>
          <w:rFonts w:ascii="Times New Roman" w:hAnsi="Times New Roman" w:cs="Times New Roman"/>
          <w:b/>
          <w:sz w:val="24"/>
        </w:rPr>
      </w:pPr>
      <w:r w:rsidRPr="00807D98">
        <w:rPr>
          <w:rFonts w:ascii="Times New Roman" w:hAnsi="Times New Roman" w:cs="Times New Roman"/>
          <w:b/>
          <w:sz w:val="24"/>
        </w:rPr>
        <w:t>REFERENCES</w:t>
      </w:r>
    </w:p>
    <w:sdt>
      <w:sdtPr>
        <w:id w:val="1954132578"/>
        <w:docPartObj>
          <w:docPartGallery w:val="Bibliographies"/>
          <w:docPartUnique/>
        </w:docPartObj>
      </w:sdtPr>
      <w:sdtEndPr>
        <w:rPr>
          <w:rFonts w:asciiTheme="minorHAnsi" w:eastAsiaTheme="minorHAnsi" w:hAnsiTheme="minorHAnsi" w:cstheme="minorBidi"/>
          <w:color w:val="auto"/>
          <w:sz w:val="22"/>
          <w:szCs w:val="22"/>
        </w:rPr>
      </w:sdtEndPr>
      <w:sdtContent>
        <w:sdt>
          <w:sdtPr>
            <w:id w:val="-688978628"/>
            <w:bibliography/>
          </w:sdtPr>
          <w:sdtEndPr>
            <w:rPr>
              <w:rFonts w:asciiTheme="minorHAnsi" w:eastAsiaTheme="minorHAnsi" w:hAnsiTheme="minorHAnsi" w:cstheme="minorBidi"/>
              <w:color w:val="auto"/>
              <w:sz w:val="22"/>
              <w:szCs w:val="22"/>
            </w:rPr>
          </w:sdtEndPr>
          <w:sdtContent>
            <w:p w:rsidR="0017301B" w:rsidRDefault="0017301B" w:rsidP="0017301B">
              <w:pPr>
                <w:pStyle w:val="Heading1"/>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8918"/>
              </w:tblGrid>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sz w:val="24"/>
                        <w:szCs w:val="24"/>
                      </w:rPr>
                    </w:pPr>
                    <w:r w:rsidRPr="0017301B">
                      <w:rPr>
                        <w:rFonts w:ascii="Times New Roman" w:hAnsi="Times New Roman" w:cs="Times New Roman"/>
                        <w:noProof/>
                      </w:rPr>
                      <w:t xml:space="preserve">[1]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D. Gautam, H. Rodrigues, K. K. Bhetwal, P. Neupane and S. Yashusi, "Common structural and construction deficiencies of Nepalese," </w:t>
                    </w:r>
                    <w:r w:rsidRPr="0017301B">
                      <w:rPr>
                        <w:rFonts w:ascii="Times New Roman" w:hAnsi="Times New Roman" w:cs="Times New Roman"/>
                        <w:i/>
                        <w:iCs/>
                        <w:noProof/>
                      </w:rPr>
                      <w:t xml:space="preserve">Innov. Infrastruct. Solut. , </w:t>
                    </w:r>
                    <w:r w:rsidRPr="0017301B">
                      <w:rPr>
                        <w:rFonts w:ascii="Times New Roman" w:hAnsi="Times New Roman" w:cs="Times New Roman"/>
                        <w:noProof/>
                      </w:rPr>
                      <w:t xml:space="preserve">vol. 1, no. 1, pp. 1-18. DOI 10.1007/s41062-016-0001-3, 2016.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[2]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S. K. Shrestha, S. K. Bhattarai and R. K. Shrestha, "Building codes and Quality Control," in </w:t>
                    </w:r>
                    <w:r w:rsidRPr="0017301B">
                      <w:rPr>
                        <w:rFonts w:ascii="Times New Roman" w:hAnsi="Times New Roman" w:cs="Times New Roman"/>
                        <w:i/>
                        <w:iCs/>
                        <w:noProof/>
                      </w:rPr>
                      <w:t>A Text Book of Construction Management.</w:t>
                    </w:r>
                    <w:r w:rsidRPr="0017301B">
                      <w:rPr>
                        <w:rFonts w:ascii="Times New Roman" w:hAnsi="Times New Roman" w:cs="Times New Roman"/>
                        <w:noProof/>
                      </w:rPr>
                      <w:t>, 3rd ed., Kathmandu, Heritage Publishers &amp; Distributors Pvt. Ltd. Bhotahity, Kathmandu,, 2019, pp. 288-293. DOI: 10.5281/zenodo.17157100.</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lastRenderedPageBreak/>
                      <w:t xml:space="preserve">[3]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I. Ahmed, G. Thayaparan, G. Brewer, K. Maund, J. V. Meding, H. Kabir, M. Faruk, H. D. Shrestha and N. Sitoula, "Opportunities and challenges of compliance to safe building codes: Bangladesh and Nepal," </w:t>
                    </w:r>
                    <w:r w:rsidRPr="0017301B">
                      <w:rPr>
                        <w:rFonts w:ascii="Times New Roman" w:hAnsi="Times New Roman" w:cs="Times New Roman"/>
                        <w:i/>
                        <w:iCs/>
                        <w:noProof/>
                      </w:rPr>
                      <w:t xml:space="preserve">APN Science Bulletin, </w:t>
                    </w:r>
                    <w:r w:rsidRPr="0017301B">
                      <w:rPr>
                        <w:rFonts w:ascii="Times New Roman" w:hAnsi="Times New Roman" w:cs="Times New Roman"/>
                        <w:noProof/>
                      </w:rPr>
                      <w:t xml:space="preserve">vol. 9, no. 1, pp. 73-80. doi:10.30852/sb.2019.834, 2019.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[4]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N. Maharjan, "Compliance of Concrete Strength Used in Low Rise Residential Buildings with NBC 205: A Case Study of Lalitpur Metropolitan City-28, 29.," Pulchwok Campus, Lalitpur, Harisiddhi., 2017.</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[5]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U. Poudel, A. C. Lal, S. K. Bhattarai and S. S. Paudyal, "IUDP: Prospects and Challenges for Implementation in Nepal: A Case Study of Godawari Municipality.," </w:t>
                    </w:r>
                    <w:r w:rsidRPr="0017301B">
                      <w:rPr>
                        <w:rFonts w:ascii="Times New Roman" w:hAnsi="Times New Roman" w:cs="Times New Roman"/>
                        <w:i/>
                        <w:iCs/>
                        <w:noProof/>
                      </w:rPr>
                      <w:t xml:space="preserve">Journal of Recent Activities in Architectural Sciences, </w:t>
                    </w:r>
                    <w:r w:rsidRPr="0017301B">
                      <w:rPr>
                        <w:rFonts w:ascii="Times New Roman" w:hAnsi="Times New Roman" w:cs="Times New Roman"/>
                        <w:noProof/>
                      </w:rPr>
                      <w:t xml:space="preserve">vol. 9, no. 1, pp. 38-62. https://doi.org/10.46610/JoRAAS.2024.v09i01.005, 2024.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[6]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A. Windapo and K. Cattell, "A study of building contractors' compliance with national building regulations in Cape Town," 2010.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[7]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S. G. Shrestha, S. Pradhan and S. N. Shrestha, "Status of Building Code Compliance: A case study in Karyavinayak Municipality.," 2015.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[8]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L. Arendt, M. EERI, A. Hortacsu, K. Jaiswal, S. Shrestha, J. Bevington, F. Lanning and G. Mentor-William, "Implementing Nepal's National Building Code: A Case Study in Patience and Persistence," </w:t>
                    </w:r>
                    <w:r w:rsidRPr="0017301B">
                      <w:rPr>
                        <w:rFonts w:ascii="Times New Roman" w:hAnsi="Times New Roman" w:cs="Times New Roman"/>
                        <w:i/>
                        <w:iCs/>
                        <w:noProof/>
                      </w:rPr>
                      <w:t xml:space="preserve">SAGE Journals, </w:t>
                    </w:r>
                    <w:r w:rsidRPr="0017301B">
                      <w:rPr>
                        <w:rFonts w:ascii="Times New Roman" w:hAnsi="Times New Roman" w:cs="Times New Roman"/>
                        <w:noProof/>
                      </w:rPr>
                      <w:t xml:space="preserve">vol. 33, no. 1, 2017.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[9]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S. Jones and V. Vasvani, "Compliance with the building byelaws and earthquake safety in urban areas of Bihar: progress, constraints and challenges," </w:t>
                    </w:r>
                    <w:r w:rsidRPr="0017301B">
                      <w:rPr>
                        <w:rFonts w:ascii="Times New Roman" w:hAnsi="Times New Roman" w:cs="Times New Roman"/>
                        <w:i/>
                        <w:iCs/>
                        <w:noProof/>
                      </w:rPr>
                      <w:t xml:space="preserve">Environmental Hazards, </w:t>
                    </w:r>
                    <w:r w:rsidRPr="0017301B">
                      <w:rPr>
                        <w:rFonts w:ascii="Times New Roman" w:hAnsi="Times New Roman" w:cs="Times New Roman"/>
                        <w:noProof/>
                      </w:rPr>
                      <w:t xml:space="preserve">vol. 10, no. 16, pp. 1-18, 2017.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[10]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S. K. Bhattarai and A. K. Mishra, "Existing Scenario of Building Code Implementation in Newly Formed "Nagarjun Municipality"," </w:t>
                    </w:r>
                    <w:r w:rsidRPr="0017301B">
                      <w:rPr>
                        <w:rFonts w:ascii="Times New Roman" w:hAnsi="Times New Roman" w:cs="Times New Roman"/>
                        <w:i/>
                        <w:iCs/>
                        <w:noProof/>
                      </w:rPr>
                      <w:t xml:space="preserve">Asian Journal of Science and Technology,, </w:t>
                    </w:r>
                    <w:r w:rsidRPr="0017301B">
                      <w:rPr>
                        <w:rFonts w:ascii="Times New Roman" w:hAnsi="Times New Roman" w:cs="Times New Roman"/>
                        <w:noProof/>
                      </w:rPr>
                      <w:t xml:space="preserve">vol. 8, no. 11, pp. 6751-6762. https://zenodo.org/records/17157233, 2017.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[11]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H. Varum, R. Dumaru, A. F. Furtado , R. Barbosa, D. Gautam and H. Rodrigues, "Seismic Performance of Buildings in Nepal After the Gorkha Earthquake," in </w:t>
                    </w:r>
                    <w:r w:rsidRPr="0017301B">
                      <w:rPr>
                        <w:rFonts w:ascii="Times New Roman" w:hAnsi="Times New Roman" w:cs="Times New Roman"/>
                        <w:i/>
                        <w:iCs/>
                        <w:noProof/>
                      </w:rPr>
                      <w:t>Impacts and Insights of Gorkha Earthquake</w:t>
                    </w:r>
                    <w:r w:rsidRPr="0017301B">
                      <w:rPr>
                        <w:rFonts w:ascii="Times New Roman" w:hAnsi="Times New Roman" w:cs="Times New Roman"/>
                        <w:noProof/>
                      </w:rPr>
                      <w:t>, H. R. Dipendra Gautam, Ed., Elsevier Inc. , 2018, pp. 47-63.</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[12]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B. K. Niraula, "Status of Implementation of Building Code on Post Earthquake Reconstruction Work in Kakani Rural Municipality, Nuwakot," Nepal Engineering College, Bhaktapur, 2018.</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[13]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P. Thapa and H. K. Shrestha, "Evaluation of Implementation Process of National Building Code for Reconstruction of Residential Building after Gorkha Earthquake 2015 (A Case Study of Chandragiri Municipality, Kathmandu)," Nepal Engineering College., Bhaktapur, 2022.</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[14]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K. K.C, S. K. Bhattarai and K. Katuwal, "Compliance of Building Code in Construction of Residential Buildings in Sisne Rural Municipality, Rukum (East) District.," Kathmandu, 2023.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[15]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N. Rijal, S. K. Bhattarai and G. Khatri, "Assessing Code Compliance and Mason Proficiency in Residential Construction in Birendranagar Municipality, Surkhet.," </w:t>
                    </w:r>
                    <w:r w:rsidRPr="0017301B">
                      <w:rPr>
                        <w:rFonts w:ascii="Times New Roman" w:hAnsi="Times New Roman" w:cs="Times New Roman"/>
                        <w:i/>
                        <w:iCs/>
                        <w:noProof/>
                      </w:rPr>
                      <w:t xml:space="preserve">The OCEM Journal of </w:t>
                    </w:r>
                    <w:r w:rsidRPr="0017301B">
                      <w:rPr>
                        <w:rFonts w:ascii="Times New Roman" w:hAnsi="Times New Roman" w:cs="Times New Roman"/>
                        <w:i/>
                        <w:iCs/>
                        <w:noProof/>
                      </w:rPr>
                      <w:lastRenderedPageBreak/>
                      <w:t xml:space="preserve">Management, Technology &amp; Social Sciences,, </w:t>
                    </w:r>
                    <w:r w:rsidRPr="0017301B">
                      <w:rPr>
                        <w:rFonts w:ascii="Times New Roman" w:hAnsi="Times New Roman" w:cs="Times New Roman"/>
                        <w:noProof/>
                      </w:rPr>
                      <w:t xml:space="preserve">vol. 4, no. 1, pp. 155-167. https://doi.org/10.3126/ocemjmtss.v4i1.74756, 2025.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lastRenderedPageBreak/>
                      <w:t xml:space="preserve">[16]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E. L. Vine, "Residential building code compliance: Implications for evaluating the performance of utility residential new construction programs.," </w:t>
                    </w:r>
                    <w:r w:rsidRPr="0017301B">
                      <w:rPr>
                        <w:rFonts w:ascii="Times New Roman" w:hAnsi="Times New Roman" w:cs="Times New Roman"/>
                        <w:i/>
                        <w:iCs/>
                        <w:noProof/>
                      </w:rPr>
                      <w:t xml:space="preserve">Energy, </w:t>
                    </w:r>
                    <w:r w:rsidRPr="0017301B">
                      <w:rPr>
                        <w:rFonts w:ascii="Times New Roman" w:hAnsi="Times New Roman" w:cs="Times New Roman"/>
                        <w:noProof/>
                      </w:rPr>
                      <w:t xml:space="preserve">vol. 12, no. 12, p. 1051–1058. https://www.sciencedirect.com/science/article/pii/036054429600076X, 1996.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[17]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w. Pan and H. Garmston, "Compliance with building energy regulations for new-build dwellings.," </w:t>
                    </w:r>
                    <w:r w:rsidRPr="0017301B">
                      <w:rPr>
                        <w:rFonts w:ascii="Times New Roman" w:hAnsi="Times New Roman" w:cs="Times New Roman"/>
                        <w:i/>
                        <w:iCs/>
                        <w:noProof/>
                      </w:rPr>
                      <w:t xml:space="preserve">Energy, </w:t>
                    </w:r>
                    <w:r w:rsidRPr="0017301B">
                      <w:rPr>
                        <w:rFonts w:ascii="Times New Roman" w:hAnsi="Times New Roman" w:cs="Times New Roman"/>
                        <w:noProof/>
                      </w:rPr>
                      <w:t xml:space="preserve">vol. 48, no. 1, p. 11–22. https://www.sciencedirect.com/science/article/pii/S0360544212004999, 2012.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[18]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S. K. Bhattarai, M. Rokaya, S. Arayal, N. Karmacharya and G. K. Joshi, "Empowering Sustainability: Unveiling Green Building Awareness and Solutions in Kathmandu Valley.," </w:t>
                    </w:r>
                    <w:r w:rsidRPr="0017301B">
                      <w:rPr>
                        <w:rFonts w:ascii="Times New Roman" w:hAnsi="Times New Roman" w:cs="Times New Roman"/>
                        <w:i/>
                        <w:iCs/>
                        <w:noProof/>
                      </w:rPr>
                      <w:t xml:space="preserve">Journal of Recent Activities in Infrastructure Science, </w:t>
                    </w:r>
                    <w:r w:rsidRPr="0017301B">
                      <w:rPr>
                        <w:rFonts w:ascii="Times New Roman" w:hAnsi="Times New Roman" w:cs="Times New Roman"/>
                        <w:noProof/>
                      </w:rPr>
                      <w:t xml:space="preserve">vol. 10, no. 1, pp. 1-10. https://doi.org/10.46610/JoRAIS.2025.v010i01.001, 2025.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[19]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S. Acharya, S. K. Bhattarai, P. Khanal and P. Khanal, "Comparative Analysis of Environmental Protection Provisions in Construction Procurement: A Case Study of Nepal's Projects Funded by National and International Agencies.," </w:t>
                    </w:r>
                    <w:r w:rsidRPr="0017301B">
                      <w:rPr>
                        <w:rFonts w:ascii="Times New Roman" w:hAnsi="Times New Roman" w:cs="Times New Roman"/>
                        <w:i/>
                        <w:iCs/>
                        <w:noProof/>
                      </w:rPr>
                      <w:t xml:space="preserve">International Journal on Engineering Technology, </w:t>
                    </w:r>
                    <w:r w:rsidRPr="0017301B">
                      <w:rPr>
                        <w:rFonts w:ascii="Times New Roman" w:hAnsi="Times New Roman" w:cs="Times New Roman"/>
                        <w:noProof/>
                      </w:rPr>
                      <w:t xml:space="preserve">vol. 1, no. 2, pp. 250-268. https://doi.org/10.3126/injet.v1i2.66695, 2024. </w:t>
                    </w:r>
                  </w:p>
                </w:tc>
              </w:tr>
              <w:tr w:rsidR="0017301B" w:rsidRPr="0017301B">
                <w:trPr>
                  <w:divId w:val="27218234"/>
                  <w:tblCellSpacing w:w="15" w:type="dxa"/>
                </w:trPr>
                <w:tc>
                  <w:tcPr>
                    <w:tcW w:w="50" w:type="pct"/>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[20] </w:t>
                    </w:r>
                  </w:p>
                </w:tc>
                <w:tc>
                  <w:tcPr>
                    <w:tcW w:w="0" w:type="auto"/>
                    <w:hideMark/>
                  </w:tcPr>
                  <w:p w:rsidR="0017301B" w:rsidRPr="0017301B" w:rsidRDefault="0017301B">
                    <w:pPr>
                      <w:pStyle w:val="Bibliography"/>
                      <w:rPr>
                        <w:rFonts w:ascii="Times New Roman" w:hAnsi="Times New Roman" w:cs="Times New Roman"/>
                        <w:noProof/>
                      </w:rPr>
                    </w:pPr>
                    <w:r w:rsidRPr="0017301B">
                      <w:rPr>
                        <w:rFonts w:ascii="Times New Roman" w:hAnsi="Times New Roman" w:cs="Times New Roman"/>
                        <w:noProof/>
                      </w:rPr>
                      <w:t xml:space="preserve">S. K. Bhattarai, L. Rayamajhi, S. Lamichhane and S. Arayal, "Navigating Delays: A Comprehensive Study of Public Building Retrofitting Projects in Kathmandu Valley.," </w:t>
                    </w:r>
                    <w:r w:rsidRPr="0017301B">
                      <w:rPr>
                        <w:rFonts w:ascii="Times New Roman" w:hAnsi="Times New Roman" w:cs="Times New Roman"/>
                        <w:i/>
                        <w:iCs/>
                        <w:noProof/>
                      </w:rPr>
                      <w:t xml:space="preserve">Journal of UTEC Engineering Management, </w:t>
                    </w:r>
                    <w:r w:rsidRPr="0017301B">
                      <w:rPr>
                        <w:rFonts w:ascii="Times New Roman" w:hAnsi="Times New Roman" w:cs="Times New Roman"/>
                        <w:noProof/>
                      </w:rPr>
                      <w:t xml:space="preserve">vol. 2, no. 1, pp. 37-52. https://doi.org/10.36344/, 2024. </w:t>
                    </w:r>
                  </w:p>
                </w:tc>
              </w:tr>
            </w:tbl>
            <w:p w:rsidR="0017301B" w:rsidRDefault="0017301B">
              <w:pPr>
                <w:divId w:val="27218234"/>
                <w:rPr>
                  <w:rFonts w:eastAsia="Times New Roman"/>
                  <w:noProof/>
                </w:rPr>
              </w:pPr>
            </w:p>
            <w:p w:rsidR="0017301B" w:rsidRPr="0017301B" w:rsidRDefault="0017301B">
              <w:pPr>
                <w:rPr>
                  <w:b/>
                </w:rPr>
              </w:pPr>
              <w:r>
                <w:rPr>
                  <w:b/>
                  <w:bCs/>
                  <w:noProof/>
                </w:rPr>
                <w:fldChar w:fldCharType="end"/>
              </w:r>
            </w:p>
          </w:sdtContent>
        </w:sdt>
      </w:sdtContent>
    </w:sdt>
    <w:p w:rsidR="00C47205" w:rsidRPr="0017301B" w:rsidRDefault="00C47205" w:rsidP="00807D98">
      <w:pPr>
        <w:spacing w:line="360" w:lineRule="auto"/>
        <w:jc w:val="both"/>
        <w:rPr>
          <w:rFonts w:ascii="Times New Roman" w:hAnsi="Times New Roman" w:cs="Times New Roman"/>
          <w:b/>
          <w:sz w:val="24"/>
        </w:rPr>
      </w:pPr>
      <w:r w:rsidRPr="0017301B">
        <w:rPr>
          <w:rFonts w:ascii="Times New Roman" w:hAnsi="Times New Roman" w:cs="Times New Roman"/>
          <w:b/>
          <w:sz w:val="24"/>
        </w:rPr>
        <w:t>COMPETING INTERESTS DISCLAIMER</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Authors declare no competing financial, non-financial, or personal interests that could influence this work.</w:t>
      </w:r>
    </w:p>
    <w:p w:rsidR="00C47205" w:rsidRPr="00807D98" w:rsidRDefault="00C47205" w:rsidP="00807D98">
      <w:pPr>
        <w:spacing w:line="360" w:lineRule="auto"/>
        <w:jc w:val="both"/>
        <w:rPr>
          <w:rFonts w:ascii="Times New Roman" w:hAnsi="Times New Roman" w:cs="Times New Roman"/>
          <w:sz w:val="24"/>
        </w:rPr>
      </w:pPr>
      <w:r w:rsidRPr="00807D98">
        <w:rPr>
          <w:rFonts w:ascii="Times New Roman" w:hAnsi="Times New Roman" w:cs="Times New Roman"/>
          <w:sz w:val="24"/>
        </w:rPr>
        <w:t>AI USAGE DISCLAIMER</w:t>
      </w:r>
    </w:p>
    <w:p w:rsidR="00807D98" w:rsidRDefault="00C47205" w:rsidP="0017301B">
      <w:pPr>
        <w:spacing w:line="360" w:lineRule="auto"/>
        <w:jc w:val="both"/>
      </w:pPr>
      <w:r w:rsidRPr="00807D98">
        <w:rPr>
          <w:rFonts w:ascii="Times New Roman" w:hAnsi="Times New Roman" w:cs="Times New Roman"/>
          <w:sz w:val="24"/>
        </w:rPr>
        <w:t>Authors declare that no generative AI technologies (e.g., Large Language Models, text-to-image generators) were used during the writing</w:t>
      </w:r>
      <w:r w:rsidR="0017301B">
        <w:rPr>
          <w:rFonts w:ascii="Times New Roman" w:hAnsi="Times New Roman" w:cs="Times New Roman"/>
          <w:sz w:val="24"/>
        </w:rPr>
        <w:t xml:space="preserve">. </w:t>
      </w:r>
    </w:p>
    <w:p w:rsidR="00D7739F" w:rsidRPr="00807D98" w:rsidRDefault="00D7739F" w:rsidP="00807D98">
      <w:pPr>
        <w:spacing w:line="360" w:lineRule="auto"/>
        <w:jc w:val="both"/>
        <w:rPr>
          <w:rFonts w:ascii="Times New Roman" w:hAnsi="Times New Roman" w:cs="Times New Roman"/>
          <w:sz w:val="24"/>
        </w:rPr>
      </w:pPr>
    </w:p>
    <w:sectPr w:rsidR="00D7739F" w:rsidRPr="0080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5D1"/>
    <w:multiLevelType w:val="hybridMultilevel"/>
    <w:tmpl w:val="4A80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C364B"/>
    <w:multiLevelType w:val="hybridMultilevel"/>
    <w:tmpl w:val="4398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879D7"/>
    <w:multiLevelType w:val="hybridMultilevel"/>
    <w:tmpl w:val="F4B6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8831D8"/>
    <w:multiLevelType w:val="hybridMultilevel"/>
    <w:tmpl w:val="9AB23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CC158D"/>
    <w:multiLevelType w:val="hybridMultilevel"/>
    <w:tmpl w:val="EFD4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05"/>
    <w:rsid w:val="000179CC"/>
    <w:rsid w:val="000738B2"/>
    <w:rsid w:val="0017301B"/>
    <w:rsid w:val="003B5157"/>
    <w:rsid w:val="00567725"/>
    <w:rsid w:val="00764F9F"/>
    <w:rsid w:val="00807D98"/>
    <w:rsid w:val="0084352D"/>
    <w:rsid w:val="00B41513"/>
    <w:rsid w:val="00B93EA6"/>
    <w:rsid w:val="00C47205"/>
    <w:rsid w:val="00D7739F"/>
    <w:rsid w:val="00DB68F6"/>
    <w:rsid w:val="00F078AD"/>
    <w:rsid w:val="00F9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64A4"/>
  <w15:chartTrackingRefBased/>
  <w15:docId w15:val="{6E8A0832-6D1C-484E-93EB-AA320F30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D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764F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D98"/>
    <w:pPr>
      <w:ind w:left="720"/>
      <w:contextualSpacing/>
    </w:pPr>
  </w:style>
  <w:style w:type="character" w:customStyle="1" w:styleId="Heading1Char">
    <w:name w:val="Heading 1 Char"/>
    <w:basedOn w:val="DefaultParagraphFont"/>
    <w:link w:val="Heading1"/>
    <w:uiPriority w:val="9"/>
    <w:rsid w:val="00807D98"/>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07D98"/>
  </w:style>
  <w:style w:type="paragraph" w:styleId="NoSpacing">
    <w:name w:val="No Spacing"/>
    <w:uiPriority w:val="1"/>
    <w:qFormat/>
    <w:rsid w:val="00F078AD"/>
    <w:pPr>
      <w:spacing w:after="0" w:line="240" w:lineRule="auto"/>
      <w:jc w:val="both"/>
    </w:pPr>
    <w:rPr>
      <w:rFonts w:ascii="Times New Roman" w:eastAsia="Times New Roman" w:hAnsi="Times New Roman" w:cs="Times New Roman"/>
      <w:sz w:val="16"/>
    </w:rPr>
  </w:style>
  <w:style w:type="table" w:customStyle="1" w:styleId="TableGrid2">
    <w:name w:val="Table Grid2"/>
    <w:basedOn w:val="TableNormal"/>
    <w:next w:val="TableGrid"/>
    <w:uiPriority w:val="39"/>
    <w:qFormat/>
    <w:rsid w:val="00F078AD"/>
    <w:pPr>
      <w:spacing w:after="0" w:line="240" w:lineRule="auto"/>
    </w:pPr>
    <w:rPr>
      <w:szCs w:val="20"/>
      <w:lang w:val="en-GB"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F07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64F9F"/>
    <w:rPr>
      <w:rFonts w:asciiTheme="majorHAnsi" w:eastAsiaTheme="majorEastAsia" w:hAnsiTheme="majorHAnsi" w:cstheme="majorBidi"/>
      <w:color w:val="2F5496" w:themeColor="accent1" w:themeShade="BF"/>
    </w:rPr>
  </w:style>
  <w:style w:type="table" w:customStyle="1" w:styleId="TableGrid1">
    <w:name w:val="Table Grid1"/>
    <w:basedOn w:val="TableNormal"/>
    <w:next w:val="TableGrid"/>
    <w:uiPriority w:val="39"/>
    <w:rsid w:val="0056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356">
      <w:bodyDiv w:val="1"/>
      <w:marLeft w:val="0"/>
      <w:marRight w:val="0"/>
      <w:marTop w:val="0"/>
      <w:marBottom w:val="0"/>
      <w:divBdr>
        <w:top w:val="none" w:sz="0" w:space="0" w:color="auto"/>
        <w:left w:val="none" w:sz="0" w:space="0" w:color="auto"/>
        <w:bottom w:val="none" w:sz="0" w:space="0" w:color="auto"/>
        <w:right w:val="none" w:sz="0" w:space="0" w:color="auto"/>
      </w:divBdr>
    </w:div>
    <w:div w:id="27218234">
      <w:bodyDiv w:val="1"/>
      <w:marLeft w:val="0"/>
      <w:marRight w:val="0"/>
      <w:marTop w:val="0"/>
      <w:marBottom w:val="0"/>
      <w:divBdr>
        <w:top w:val="none" w:sz="0" w:space="0" w:color="auto"/>
        <w:left w:val="none" w:sz="0" w:space="0" w:color="auto"/>
        <w:bottom w:val="none" w:sz="0" w:space="0" w:color="auto"/>
        <w:right w:val="none" w:sz="0" w:space="0" w:color="auto"/>
      </w:divBdr>
    </w:div>
    <w:div w:id="58752272">
      <w:bodyDiv w:val="1"/>
      <w:marLeft w:val="0"/>
      <w:marRight w:val="0"/>
      <w:marTop w:val="0"/>
      <w:marBottom w:val="0"/>
      <w:divBdr>
        <w:top w:val="none" w:sz="0" w:space="0" w:color="auto"/>
        <w:left w:val="none" w:sz="0" w:space="0" w:color="auto"/>
        <w:bottom w:val="none" w:sz="0" w:space="0" w:color="auto"/>
        <w:right w:val="none" w:sz="0" w:space="0" w:color="auto"/>
      </w:divBdr>
    </w:div>
    <w:div w:id="69348599">
      <w:bodyDiv w:val="1"/>
      <w:marLeft w:val="0"/>
      <w:marRight w:val="0"/>
      <w:marTop w:val="0"/>
      <w:marBottom w:val="0"/>
      <w:divBdr>
        <w:top w:val="none" w:sz="0" w:space="0" w:color="auto"/>
        <w:left w:val="none" w:sz="0" w:space="0" w:color="auto"/>
        <w:bottom w:val="none" w:sz="0" w:space="0" w:color="auto"/>
        <w:right w:val="none" w:sz="0" w:space="0" w:color="auto"/>
      </w:divBdr>
    </w:div>
    <w:div w:id="110975937">
      <w:bodyDiv w:val="1"/>
      <w:marLeft w:val="0"/>
      <w:marRight w:val="0"/>
      <w:marTop w:val="0"/>
      <w:marBottom w:val="0"/>
      <w:divBdr>
        <w:top w:val="none" w:sz="0" w:space="0" w:color="auto"/>
        <w:left w:val="none" w:sz="0" w:space="0" w:color="auto"/>
        <w:bottom w:val="none" w:sz="0" w:space="0" w:color="auto"/>
        <w:right w:val="none" w:sz="0" w:space="0" w:color="auto"/>
      </w:divBdr>
    </w:div>
    <w:div w:id="159388354">
      <w:bodyDiv w:val="1"/>
      <w:marLeft w:val="0"/>
      <w:marRight w:val="0"/>
      <w:marTop w:val="0"/>
      <w:marBottom w:val="0"/>
      <w:divBdr>
        <w:top w:val="none" w:sz="0" w:space="0" w:color="auto"/>
        <w:left w:val="none" w:sz="0" w:space="0" w:color="auto"/>
        <w:bottom w:val="none" w:sz="0" w:space="0" w:color="auto"/>
        <w:right w:val="none" w:sz="0" w:space="0" w:color="auto"/>
      </w:divBdr>
    </w:div>
    <w:div w:id="167719166">
      <w:bodyDiv w:val="1"/>
      <w:marLeft w:val="0"/>
      <w:marRight w:val="0"/>
      <w:marTop w:val="0"/>
      <w:marBottom w:val="0"/>
      <w:divBdr>
        <w:top w:val="none" w:sz="0" w:space="0" w:color="auto"/>
        <w:left w:val="none" w:sz="0" w:space="0" w:color="auto"/>
        <w:bottom w:val="none" w:sz="0" w:space="0" w:color="auto"/>
        <w:right w:val="none" w:sz="0" w:space="0" w:color="auto"/>
      </w:divBdr>
    </w:div>
    <w:div w:id="191967558">
      <w:bodyDiv w:val="1"/>
      <w:marLeft w:val="0"/>
      <w:marRight w:val="0"/>
      <w:marTop w:val="0"/>
      <w:marBottom w:val="0"/>
      <w:divBdr>
        <w:top w:val="none" w:sz="0" w:space="0" w:color="auto"/>
        <w:left w:val="none" w:sz="0" w:space="0" w:color="auto"/>
        <w:bottom w:val="none" w:sz="0" w:space="0" w:color="auto"/>
        <w:right w:val="none" w:sz="0" w:space="0" w:color="auto"/>
      </w:divBdr>
    </w:div>
    <w:div w:id="213588615">
      <w:bodyDiv w:val="1"/>
      <w:marLeft w:val="0"/>
      <w:marRight w:val="0"/>
      <w:marTop w:val="0"/>
      <w:marBottom w:val="0"/>
      <w:divBdr>
        <w:top w:val="none" w:sz="0" w:space="0" w:color="auto"/>
        <w:left w:val="none" w:sz="0" w:space="0" w:color="auto"/>
        <w:bottom w:val="none" w:sz="0" w:space="0" w:color="auto"/>
        <w:right w:val="none" w:sz="0" w:space="0" w:color="auto"/>
      </w:divBdr>
    </w:div>
    <w:div w:id="303004412">
      <w:bodyDiv w:val="1"/>
      <w:marLeft w:val="0"/>
      <w:marRight w:val="0"/>
      <w:marTop w:val="0"/>
      <w:marBottom w:val="0"/>
      <w:divBdr>
        <w:top w:val="none" w:sz="0" w:space="0" w:color="auto"/>
        <w:left w:val="none" w:sz="0" w:space="0" w:color="auto"/>
        <w:bottom w:val="none" w:sz="0" w:space="0" w:color="auto"/>
        <w:right w:val="none" w:sz="0" w:space="0" w:color="auto"/>
      </w:divBdr>
    </w:div>
    <w:div w:id="337198090">
      <w:bodyDiv w:val="1"/>
      <w:marLeft w:val="0"/>
      <w:marRight w:val="0"/>
      <w:marTop w:val="0"/>
      <w:marBottom w:val="0"/>
      <w:divBdr>
        <w:top w:val="none" w:sz="0" w:space="0" w:color="auto"/>
        <w:left w:val="none" w:sz="0" w:space="0" w:color="auto"/>
        <w:bottom w:val="none" w:sz="0" w:space="0" w:color="auto"/>
        <w:right w:val="none" w:sz="0" w:space="0" w:color="auto"/>
      </w:divBdr>
    </w:div>
    <w:div w:id="340396144">
      <w:bodyDiv w:val="1"/>
      <w:marLeft w:val="0"/>
      <w:marRight w:val="0"/>
      <w:marTop w:val="0"/>
      <w:marBottom w:val="0"/>
      <w:divBdr>
        <w:top w:val="none" w:sz="0" w:space="0" w:color="auto"/>
        <w:left w:val="none" w:sz="0" w:space="0" w:color="auto"/>
        <w:bottom w:val="none" w:sz="0" w:space="0" w:color="auto"/>
        <w:right w:val="none" w:sz="0" w:space="0" w:color="auto"/>
      </w:divBdr>
    </w:div>
    <w:div w:id="353655872">
      <w:bodyDiv w:val="1"/>
      <w:marLeft w:val="0"/>
      <w:marRight w:val="0"/>
      <w:marTop w:val="0"/>
      <w:marBottom w:val="0"/>
      <w:divBdr>
        <w:top w:val="none" w:sz="0" w:space="0" w:color="auto"/>
        <w:left w:val="none" w:sz="0" w:space="0" w:color="auto"/>
        <w:bottom w:val="none" w:sz="0" w:space="0" w:color="auto"/>
        <w:right w:val="none" w:sz="0" w:space="0" w:color="auto"/>
      </w:divBdr>
    </w:div>
    <w:div w:id="377053099">
      <w:bodyDiv w:val="1"/>
      <w:marLeft w:val="0"/>
      <w:marRight w:val="0"/>
      <w:marTop w:val="0"/>
      <w:marBottom w:val="0"/>
      <w:divBdr>
        <w:top w:val="none" w:sz="0" w:space="0" w:color="auto"/>
        <w:left w:val="none" w:sz="0" w:space="0" w:color="auto"/>
        <w:bottom w:val="none" w:sz="0" w:space="0" w:color="auto"/>
        <w:right w:val="none" w:sz="0" w:space="0" w:color="auto"/>
      </w:divBdr>
    </w:div>
    <w:div w:id="378674712">
      <w:bodyDiv w:val="1"/>
      <w:marLeft w:val="0"/>
      <w:marRight w:val="0"/>
      <w:marTop w:val="0"/>
      <w:marBottom w:val="0"/>
      <w:divBdr>
        <w:top w:val="none" w:sz="0" w:space="0" w:color="auto"/>
        <w:left w:val="none" w:sz="0" w:space="0" w:color="auto"/>
        <w:bottom w:val="none" w:sz="0" w:space="0" w:color="auto"/>
        <w:right w:val="none" w:sz="0" w:space="0" w:color="auto"/>
      </w:divBdr>
    </w:div>
    <w:div w:id="420105802">
      <w:bodyDiv w:val="1"/>
      <w:marLeft w:val="0"/>
      <w:marRight w:val="0"/>
      <w:marTop w:val="0"/>
      <w:marBottom w:val="0"/>
      <w:divBdr>
        <w:top w:val="none" w:sz="0" w:space="0" w:color="auto"/>
        <w:left w:val="none" w:sz="0" w:space="0" w:color="auto"/>
        <w:bottom w:val="none" w:sz="0" w:space="0" w:color="auto"/>
        <w:right w:val="none" w:sz="0" w:space="0" w:color="auto"/>
      </w:divBdr>
    </w:div>
    <w:div w:id="447359946">
      <w:bodyDiv w:val="1"/>
      <w:marLeft w:val="0"/>
      <w:marRight w:val="0"/>
      <w:marTop w:val="0"/>
      <w:marBottom w:val="0"/>
      <w:divBdr>
        <w:top w:val="none" w:sz="0" w:space="0" w:color="auto"/>
        <w:left w:val="none" w:sz="0" w:space="0" w:color="auto"/>
        <w:bottom w:val="none" w:sz="0" w:space="0" w:color="auto"/>
        <w:right w:val="none" w:sz="0" w:space="0" w:color="auto"/>
      </w:divBdr>
    </w:div>
    <w:div w:id="448856802">
      <w:bodyDiv w:val="1"/>
      <w:marLeft w:val="0"/>
      <w:marRight w:val="0"/>
      <w:marTop w:val="0"/>
      <w:marBottom w:val="0"/>
      <w:divBdr>
        <w:top w:val="none" w:sz="0" w:space="0" w:color="auto"/>
        <w:left w:val="none" w:sz="0" w:space="0" w:color="auto"/>
        <w:bottom w:val="none" w:sz="0" w:space="0" w:color="auto"/>
        <w:right w:val="none" w:sz="0" w:space="0" w:color="auto"/>
      </w:divBdr>
    </w:div>
    <w:div w:id="455609069">
      <w:bodyDiv w:val="1"/>
      <w:marLeft w:val="0"/>
      <w:marRight w:val="0"/>
      <w:marTop w:val="0"/>
      <w:marBottom w:val="0"/>
      <w:divBdr>
        <w:top w:val="none" w:sz="0" w:space="0" w:color="auto"/>
        <w:left w:val="none" w:sz="0" w:space="0" w:color="auto"/>
        <w:bottom w:val="none" w:sz="0" w:space="0" w:color="auto"/>
        <w:right w:val="none" w:sz="0" w:space="0" w:color="auto"/>
      </w:divBdr>
    </w:div>
    <w:div w:id="469905241">
      <w:bodyDiv w:val="1"/>
      <w:marLeft w:val="0"/>
      <w:marRight w:val="0"/>
      <w:marTop w:val="0"/>
      <w:marBottom w:val="0"/>
      <w:divBdr>
        <w:top w:val="none" w:sz="0" w:space="0" w:color="auto"/>
        <w:left w:val="none" w:sz="0" w:space="0" w:color="auto"/>
        <w:bottom w:val="none" w:sz="0" w:space="0" w:color="auto"/>
        <w:right w:val="none" w:sz="0" w:space="0" w:color="auto"/>
      </w:divBdr>
    </w:div>
    <w:div w:id="482240594">
      <w:bodyDiv w:val="1"/>
      <w:marLeft w:val="0"/>
      <w:marRight w:val="0"/>
      <w:marTop w:val="0"/>
      <w:marBottom w:val="0"/>
      <w:divBdr>
        <w:top w:val="none" w:sz="0" w:space="0" w:color="auto"/>
        <w:left w:val="none" w:sz="0" w:space="0" w:color="auto"/>
        <w:bottom w:val="none" w:sz="0" w:space="0" w:color="auto"/>
        <w:right w:val="none" w:sz="0" w:space="0" w:color="auto"/>
      </w:divBdr>
    </w:div>
    <w:div w:id="486677017">
      <w:bodyDiv w:val="1"/>
      <w:marLeft w:val="0"/>
      <w:marRight w:val="0"/>
      <w:marTop w:val="0"/>
      <w:marBottom w:val="0"/>
      <w:divBdr>
        <w:top w:val="none" w:sz="0" w:space="0" w:color="auto"/>
        <w:left w:val="none" w:sz="0" w:space="0" w:color="auto"/>
        <w:bottom w:val="none" w:sz="0" w:space="0" w:color="auto"/>
        <w:right w:val="none" w:sz="0" w:space="0" w:color="auto"/>
      </w:divBdr>
    </w:div>
    <w:div w:id="487479599">
      <w:bodyDiv w:val="1"/>
      <w:marLeft w:val="0"/>
      <w:marRight w:val="0"/>
      <w:marTop w:val="0"/>
      <w:marBottom w:val="0"/>
      <w:divBdr>
        <w:top w:val="none" w:sz="0" w:space="0" w:color="auto"/>
        <w:left w:val="none" w:sz="0" w:space="0" w:color="auto"/>
        <w:bottom w:val="none" w:sz="0" w:space="0" w:color="auto"/>
        <w:right w:val="none" w:sz="0" w:space="0" w:color="auto"/>
      </w:divBdr>
    </w:div>
    <w:div w:id="509568440">
      <w:bodyDiv w:val="1"/>
      <w:marLeft w:val="0"/>
      <w:marRight w:val="0"/>
      <w:marTop w:val="0"/>
      <w:marBottom w:val="0"/>
      <w:divBdr>
        <w:top w:val="none" w:sz="0" w:space="0" w:color="auto"/>
        <w:left w:val="none" w:sz="0" w:space="0" w:color="auto"/>
        <w:bottom w:val="none" w:sz="0" w:space="0" w:color="auto"/>
        <w:right w:val="none" w:sz="0" w:space="0" w:color="auto"/>
      </w:divBdr>
    </w:div>
    <w:div w:id="527181512">
      <w:bodyDiv w:val="1"/>
      <w:marLeft w:val="0"/>
      <w:marRight w:val="0"/>
      <w:marTop w:val="0"/>
      <w:marBottom w:val="0"/>
      <w:divBdr>
        <w:top w:val="none" w:sz="0" w:space="0" w:color="auto"/>
        <w:left w:val="none" w:sz="0" w:space="0" w:color="auto"/>
        <w:bottom w:val="none" w:sz="0" w:space="0" w:color="auto"/>
        <w:right w:val="none" w:sz="0" w:space="0" w:color="auto"/>
      </w:divBdr>
    </w:div>
    <w:div w:id="529538096">
      <w:bodyDiv w:val="1"/>
      <w:marLeft w:val="0"/>
      <w:marRight w:val="0"/>
      <w:marTop w:val="0"/>
      <w:marBottom w:val="0"/>
      <w:divBdr>
        <w:top w:val="none" w:sz="0" w:space="0" w:color="auto"/>
        <w:left w:val="none" w:sz="0" w:space="0" w:color="auto"/>
        <w:bottom w:val="none" w:sz="0" w:space="0" w:color="auto"/>
        <w:right w:val="none" w:sz="0" w:space="0" w:color="auto"/>
      </w:divBdr>
    </w:div>
    <w:div w:id="571164783">
      <w:bodyDiv w:val="1"/>
      <w:marLeft w:val="0"/>
      <w:marRight w:val="0"/>
      <w:marTop w:val="0"/>
      <w:marBottom w:val="0"/>
      <w:divBdr>
        <w:top w:val="none" w:sz="0" w:space="0" w:color="auto"/>
        <w:left w:val="none" w:sz="0" w:space="0" w:color="auto"/>
        <w:bottom w:val="none" w:sz="0" w:space="0" w:color="auto"/>
        <w:right w:val="none" w:sz="0" w:space="0" w:color="auto"/>
      </w:divBdr>
    </w:div>
    <w:div w:id="576207294">
      <w:bodyDiv w:val="1"/>
      <w:marLeft w:val="0"/>
      <w:marRight w:val="0"/>
      <w:marTop w:val="0"/>
      <w:marBottom w:val="0"/>
      <w:divBdr>
        <w:top w:val="none" w:sz="0" w:space="0" w:color="auto"/>
        <w:left w:val="none" w:sz="0" w:space="0" w:color="auto"/>
        <w:bottom w:val="none" w:sz="0" w:space="0" w:color="auto"/>
        <w:right w:val="none" w:sz="0" w:space="0" w:color="auto"/>
      </w:divBdr>
    </w:div>
    <w:div w:id="578952725">
      <w:bodyDiv w:val="1"/>
      <w:marLeft w:val="0"/>
      <w:marRight w:val="0"/>
      <w:marTop w:val="0"/>
      <w:marBottom w:val="0"/>
      <w:divBdr>
        <w:top w:val="none" w:sz="0" w:space="0" w:color="auto"/>
        <w:left w:val="none" w:sz="0" w:space="0" w:color="auto"/>
        <w:bottom w:val="none" w:sz="0" w:space="0" w:color="auto"/>
        <w:right w:val="none" w:sz="0" w:space="0" w:color="auto"/>
      </w:divBdr>
    </w:div>
    <w:div w:id="619264200">
      <w:bodyDiv w:val="1"/>
      <w:marLeft w:val="0"/>
      <w:marRight w:val="0"/>
      <w:marTop w:val="0"/>
      <w:marBottom w:val="0"/>
      <w:divBdr>
        <w:top w:val="none" w:sz="0" w:space="0" w:color="auto"/>
        <w:left w:val="none" w:sz="0" w:space="0" w:color="auto"/>
        <w:bottom w:val="none" w:sz="0" w:space="0" w:color="auto"/>
        <w:right w:val="none" w:sz="0" w:space="0" w:color="auto"/>
      </w:divBdr>
    </w:div>
    <w:div w:id="626860048">
      <w:bodyDiv w:val="1"/>
      <w:marLeft w:val="0"/>
      <w:marRight w:val="0"/>
      <w:marTop w:val="0"/>
      <w:marBottom w:val="0"/>
      <w:divBdr>
        <w:top w:val="none" w:sz="0" w:space="0" w:color="auto"/>
        <w:left w:val="none" w:sz="0" w:space="0" w:color="auto"/>
        <w:bottom w:val="none" w:sz="0" w:space="0" w:color="auto"/>
        <w:right w:val="none" w:sz="0" w:space="0" w:color="auto"/>
      </w:divBdr>
    </w:div>
    <w:div w:id="668290336">
      <w:bodyDiv w:val="1"/>
      <w:marLeft w:val="0"/>
      <w:marRight w:val="0"/>
      <w:marTop w:val="0"/>
      <w:marBottom w:val="0"/>
      <w:divBdr>
        <w:top w:val="none" w:sz="0" w:space="0" w:color="auto"/>
        <w:left w:val="none" w:sz="0" w:space="0" w:color="auto"/>
        <w:bottom w:val="none" w:sz="0" w:space="0" w:color="auto"/>
        <w:right w:val="none" w:sz="0" w:space="0" w:color="auto"/>
      </w:divBdr>
    </w:div>
    <w:div w:id="668603580">
      <w:bodyDiv w:val="1"/>
      <w:marLeft w:val="0"/>
      <w:marRight w:val="0"/>
      <w:marTop w:val="0"/>
      <w:marBottom w:val="0"/>
      <w:divBdr>
        <w:top w:val="none" w:sz="0" w:space="0" w:color="auto"/>
        <w:left w:val="none" w:sz="0" w:space="0" w:color="auto"/>
        <w:bottom w:val="none" w:sz="0" w:space="0" w:color="auto"/>
        <w:right w:val="none" w:sz="0" w:space="0" w:color="auto"/>
      </w:divBdr>
    </w:div>
    <w:div w:id="672100601">
      <w:bodyDiv w:val="1"/>
      <w:marLeft w:val="0"/>
      <w:marRight w:val="0"/>
      <w:marTop w:val="0"/>
      <w:marBottom w:val="0"/>
      <w:divBdr>
        <w:top w:val="none" w:sz="0" w:space="0" w:color="auto"/>
        <w:left w:val="none" w:sz="0" w:space="0" w:color="auto"/>
        <w:bottom w:val="none" w:sz="0" w:space="0" w:color="auto"/>
        <w:right w:val="none" w:sz="0" w:space="0" w:color="auto"/>
      </w:divBdr>
    </w:div>
    <w:div w:id="683702290">
      <w:bodyDiv w:val="1"/>
      <w:marLeft w:val="0"/>
      <w:marRight w:val="0"/>
      <w:marTop w:val="0"/>
      <w:marBottom w:val="0"/>
      <w:divBdr>
        <w:top w:val="none" w:sz="0" w:space="0" w:color="auto"/>
        <w:left w:val="none" w:sz="0" w:space="0" w:color="auto"/>
        <w:bottom w:val="none" w:sz="0" w:space="0" w:color="auto"/>
        <w:right w:val="none" w:sz="0" w:space="0" w:color="auto"/>
      </w:divBdr>
    </w:div>
    <w:div w:id="704404385">
      <w:bodyDiv w:val="1"/>
      <w:marLeft w:val="0"/>
      <w:marRight w:val="0"/>
      <w:marTop w:val="0"/>
      <w:marBottom w:val="0"/>
      <w:divBdr>
        <w:top w:val="none" w:sz="0" w:space="0" w:color="auto"/>
        <w:left w:val="none" w:sz="0" w:space="0" w:color="auto"/>
        <w:bottom w:val="none" w:sz="0" w:space="0" w:color="auto"/>
        <w:right w:val="none" w:sz="0" w:space="0" w:color="auto"/>
      </w:divBdr>
    </w:div>
    <w:div w:id="739719004">
      <w:bodyDiv w:val="1"/>
      <w:marLeft w:val="0"/>
      <w:marRight w:val="0"/>
      <w:marTop w:val="0"/>
      <w:marBottom w:val="0"/>
      <w:divBdr>
        <w:top w:val="none" w:sz="0" w:space="0" w:color="auto"/>
        <w:left w:val="none" w:sz="0" w:space="0" w:color="auto"/>
        <w:bottom w:val="none" w:sz="0" w:space="0" w:color="auto"/>
        <w:right w:val="none" w:sz="0" w:space="0" w:color="auto"/>
      </w:divBdr>
    </w:div>
    <w:div w:id="757360571">
      <w:bodyDiv w:val="1"/>
      <w:marLeft w:val="0"/>
      <w:marRight w:val="0"/>
      <w:marTop w:val="0"/>
      <w:marBottom w:val="0"/>
      <w:divBdr>
        <w:top w:val="none" w:sz="0" w:space="0" w:color="auto"/>
        <w:left w:val="none" w:sz="0" w:space="0" w:color="auto"/>
        <w:bottom w:val="none" w:sz="0" w:space="0" w:color="auto"/>
        <w:right w:val="none" w:sz="0" w:space="0" w:color="auto"/>
      </w:divBdr>
    </w:div>
    <w:div w:id="761412846">
      <w:bodyDiv w:val="1"/>
      <w:marLeft w:val="0"/>
      <w:marRight w:val="0"/>
      <w:marTop w:val="0"/>
      <w:marBottom w:val="0"/>
      <w:divBdr>
        <w:top w:val="none" w:sz="0" w:space="0" w:color="auto"/>
        <w:left w:val="none" w:sz="0" w:space="0" w:color="auto"/>
        <w:bottom w:val="none" w:sz="0" w:space="0" w:color="auto"/>
        <w:right w:val="none" w:sz="0" w:space="0" w:color="auto"/>
      </w:divBdr>
    </w:div>
    <w:div w:id="830950934">
      <w:bodyDiv w:val="1"/>
      <w:marLeft w:val="0"/>
      <w:marRight w:val="0"/>
      <w:marTop w:val="0"/>
      <w:marBottom w:val="0"/>
      <w:divBdr>
        <w:top w:val="none" w:sz="0" w:space="0" w:color="auto"/>
        <w:left w:val="none" w:sz="0" w:space="0" w:color="auto"/>
        <w:bottom w:val="none" w:sz="0" w:space="0" w:color="auto"/>
        <w:right w:val="none" w:sz="0" w:space="0" w:color="auto"/>
      </w:divBdr>
    </w:div>
    <w:div w:id="837578978">
      <w:bodyDiv w:val="1"/>
      <w:marLeft w:val="0"/>
      <w:marRight w:val="0"/>
      <w:marTop w:val="0"/>
      <w:marBottom w:val="0"/>
      <w:divBdr>
        <w:top w:val="none" w:sz="0" w:space="0" w:color="auto"/>
        <w:left w:val="none" w:sz="0" w:space="0" w:color="auto"/>
        <w:bottom w:val="none" w:sz="0" w:space="0" w:color="auto"/>
        <w:right w:val="none" w:sz="0" w:space="0" w:color="auto"/>
      </w:divBdr>
    </w:div>
    <w:div w:id="843276883">
      <w:bodyDiv w:val="1"/>
      <w:marLeft w:val="0"/>
      <w:marRight w:val="0"/>
      <w:marTop w:val="0"/>
      <w:marBottom w:val="0"/>
      <w:divBdr>
        <w:top w:val="none" w:sz="0" w:space="0" w:color="auto"/>
        <w:left w:val="none" w:sz="0" w:space="0" w:color="auto"/>
        <w:bottom w:val="none" w:sz="0" w:space="0" w:color="auto"/>
        <w:right w:val="none" w:sz="0" w:space="0" w:color="auto"/>
      </w:divBdr>
    </w:div>
    <w:div w:id="847643326">
      <w:bodyDiv w:val="1"/>
      <w:marLeft w:val="0"/>
      <w:marRight w:val="0"/>
      <w:marTop w:val="0"/>
      <w:marBottom w:val="0"/>
      <w:divBdr>
        <w:top w:val="none" w:sz="0" w:space="0" w:color="auto"/>
        <w:left w:val="none" w:sz="0" w:space="0" w:color="auto"/>
        <w:bottom w:val="none" w:sz="0" w:space="0" w:color="auto"/>
        <w:right w:val="none" w:sz="0" w:space="0" w:color="auto"/>
      </w:divBdr>
    </w:div>
    <w:div w:id="881943868">
      <w:bodyDiv w:val="1"/>
      <w:marLeft w:val="0"/>
      <w:marRight w:val="0"/>
      <w:marTop w:val="0"/>
      <w:marBottom w:val="0"/>
      <w:divBdr>
        <w:top w:val="none" w:sz="0" w:space="0" w:color="auto"/>
        <w:left w:val="none" w:sz="0" w:space="0" w:color="auto"/>
        <w:bottom w:val="none" w:sz="0" w:space="0" w:color="auto"/>
        <w:right w:val="none" w:sz="0" w:space="0" w:color="auto"/>
      </w:divBdr>
    </w:div>
    <w:div w:id="885943742">
      <w:bodyDiv w:val="1"/>
      <w:marLeft w:val="0"/>
      <w:marRight w:val="0"/>
      <w:marTop w:val="0"/>
      <w:marBottom w:val="0"/>
      <w:divBdr>
        <w:top w:val="none" w:sz="0" w:space="0" w:color="auto"/>
        <w:left w:val="none" w:sz="0" w:space="0" w:color="auto"/>
        <w:bottom w:val="none" w:sz="0" w:space="0" w:color="auto"/>
        <w:right w:val="none" w:sz="0" w:space="0" w:color="auto"/>
      </w:divBdr>
    </w:div>
    <w:div w:id="887450907">
      <w:bodyDiv w:val="1"/>
      <w:marLeft w:val="0"/>
      <w:marRight w:val="0"/>
      <w:marTop w:val="0"/>
      <w:marBottom w:val="0"/>
      <w:divBdr>
        <w:top w:val="none" w:sz="0" w:space="0" w:color="auto"/>
        <w:left w:val="none" w:sz="0" w:space="0" w:color="auto"/>
        <w:bottom w:val="none" w:sz="0" w:space="0" w:color="auto"/>
        <w:right w:val="none" w:sz="0" w:space="0" w:color="auto"/>
      </w:divBdr>
    </w:div>
    <w:div w:id="912661725">
      <w:bodyDiv w:val="1"/>
      <w:marLeft w:val="0"/>
      <w:marRight w:val="0"/>
      <w:marTop w:val="0"/>
      <w:marBottom w:val="0"/>
      <w:divBdr>
        <w:top w:val="none" w:sz="0" w:space="0" w:color="auto"/>
        <w:left w:val="none" w:sz="0" w:space="0" w:color="auto"/>
        <w:bottom w:val="none" w:sz="0" w:space="0" w:color="auto"/>
        <w:right w:val="none" w:sz="0" w:space="0" w:color="auto"/>
      </w:divBdr>
    </w:div>
    <w:div w:id="948708406">
      <w:bodyDiv w:val="1"/>
      <w:marLeft w:val="0"/>
      <w:marRight w:val="0"/>
      <w:marTop w:val="0"/>
      <w:marBottom w:val="0"/>
      <w:divBdr>
        <w:top w:val="none" w:sz="0" w:space="0" w:color="auto"/>
        <w:left w:val="none" w:sz="0" w:space="0" w:color="auto"/>
        <w:bottom w:val="none" w:sz="0" w:space="0" w:color="auto"/>
        <w:right w:val="none" w:sz="0" w:space="0" w:color="auto"/>
      </w:divBdr>
    </w:div>
    <w:div w:id="970477793">
      <w:bodyDiv w:val="1"/>
      <w:marLeft w:val="0"/>
      <w:marRight w:val="0"/>
      <w:marTop w:val="0"/>
      <w:marBottom w:val="0"/>
      <w:divBdr>
        <w:top w:val="none" w:sz="0" w:space="0" w:color="auto"/>
        <w:left w:val="none" w:sz="0" w:space="0" w:color="auto"/>
        <w:bottom w:val="none" w:sz="0" w:space="0" w:color="auto"/>
        <w:right w:val="none" w:sz="0" w:space="0" w:color="auto"/>
      </w:divBdr>
    </w:div>
    <w:div w:id="974717693">
      <w:bodyDiv w:val="1"/>
      <w:marLeft w:val="0"/>
      <w:marRight w:val="0"/>
      <w:marTop w:val="0"/>
      <w:marBottom w:val="0"/>
      <w:divBdr>
        <w:top w:val="none" w:sz="0" w:space="0" w:color="auto"/>
        <w:left w:val="none" w:sz="0" w:space="0" w:color="auto"/>
        <w:bottom w:val="none" w:sz="0" w:space="0" w:color="auto"/>
        <w:right w:val="none" w:sz="0" w:space="0" w:color="auto"/>
      </w:divBdr>
    </w:div>
    <w:div w:id="986668597">
      <w:bodyDiv w:val="1"/>
      <w:marLeft w:val="0"/>
      <w:marRight w:val="0"/>
      <w:marTop w:val="0"/>
      <w:marBottom w:val="0"/>
      <w:divBdr>
        <w:top w:val="none" w:sz="0" w:space="0" w:color="auto"/>
        <w:left w:val="none" w:sz="0" w:space="0" w:color="auto"/>
        <w:bottom w:val="none" w:sz="0" w:space="0" w:color="auto"/>
        <w:right w:val="none" w:sz="0" w:space="0" w:color="auto"/>
      </w:divBdr>
    </w:div>
    <w:div w:id="994843479">
      <w:bodyDiv w:val="1"/>
      <w:marLeft w:val="0"/>
      <w:marRight w:val="0"/>
      <w:marTop w:val="0"/>
      <w:marBottom w:val="0"/>
      <w:divBdr>
        <w:top w:val="none" w:sz="0" w:space="0" w:color="auto"/>
        <w:left w:val="none" w:sz="0" w:space="0" w:color="auto"/>
        <w:bottom w:val="none" w:sz="0" w:space="0" w:color="auto"/>
        <w:right w:val="none" w:sz="0" w:space="0" w:color="auto"/>
      </w:divBdr>
    </w:div>
    <w:div w:id="997879316">
      <w:bodyDiv w:val="1"/>
      <w:marLeft w:val="0"/>
      <w:marRight w:val="0"/>
      <w:marTop w:val="0"/>
      <w:marBottom w:val="0"/>
      <w:divBdr>
        <w:top w:val="none" w:sz="0" w:space="0" w:color="auto"/>
        <w:left w:val="none" w:sz="0" w:space="0" w:color="auto"/>
        <w:bottom w:val="none" w:sz="0" w:space="0" w:color="auto"/>
        <w:right w:val="none" w:sz="0" w:space="0" w:color="auto"/>
      </w:divBdr>
    </w:div>
    <w:div w:id="1035886202">
      <w:bodyDiv w:val="1"/>
      <w:marLeft w:val="0"/>
      <w:marRight w:val="0"/>
      <w:marTop w:val="0"/>
      <w:marBottom w:val="0"/>
      <w:divBdr>
        <w:top w:val="none" w:sz="0" w:space="0" w:color="auto"/>
        <w:left w:val="none" w:sz="0" w:space="0" w:color="auto"/>
        <w:bottom w:val="none" w:sz="0" w:space="0" w:color="auto"/>
        <w:right w:val="none" w:sz="0" w:space="0" w:color="auto"/>
      </w:divBdr>
    </w:div>
    <w:div w:id="1054081929">
      <w:bodyDiv w:val="1"/>
      <w:marLeft w:val="0"/>
      <w:marRight w:val="0"/>
      <w:marTop w:val="0"/>
      <w:marBottom w:val="0"/>
      <w:divBdr>
        <w:top w:val="none" w:sz="0" w:space="0" w:color="auto"/>
        <w:left w:val="none" w:sz="0" w:space="0" w:color="auto"/>
        <w:bottom w:val="none" w:sz="0" w:space="0" w:color="auto"/>
        <w:right w:val="none" w:sz="0" w:space="0" w:color="auto"/>
      </w:divBdr>
    </w:div>
    <w:div w:id="1074010620">
      <w:bodyDiv w:val="1"/>
      <w:marLeft w:val="0"/>
      <w:marRight w:val="0"/>
      <w:marTop w:val="0"/>
      <w:marBottom w:val="0"/>
      <w:divBdr>
        <w:top w:val="none" w:sz="0" w:space="0" w:color="auto"/>
        <w:left w:val="none" w:sz="0" w:space="0" w:color="auto"/>
        <w:bottom w:val="none" w:sz="0" w:space="0" w:color="auto"/>
        <w:right w:val="none" w:sz="0" w:space="0" w:color="auto"/>
      </w:divBdr>
    </w:div>
    <w:div w:id="1077899707">
      <w:bodyDiv w:val="1"/>
      <w:marLeft w:val="0"/>
      <w:marRight w:val="0"/>
      <w:marTop w:val="0"/>
      <w:marBottom w:val="0"/>
      <w:divBdr>
        <w:top w:val="none" w:sz="0" w:space="0" w:color="auto"/>
        <w:left w:val="none" w:sz="0" w:space="0" w:color="auto"/>
        <w:bottom w:val="none" w:sz="0" w:space="0" w:color="auto"/>
        <w:right w:val="none" w:sz="0" w:space="0" w:color="auto"/>
      </w:divBdr>
    </w:div>
    <w:div w:id="1092435919">
      <w:bodyDiv w:val="1"/>
      <w:marLeft w:val="0"/>
      <w:marRight w:val="0"/>
      <w:marTop w:val="0"/>
      <w:marBottom w:val="0"/>
      <w:divBdr>
        <w:top w:val="none" w:sz="0" w:space="0" w:color="auto"/>
        <w:left w:val="none" w:sz="0" w:space="0" w:color="auto"/>
        <w:bottom w:val="none" w:sz="0" w:space="0" w:color="auto"/>
        <w:right w:val="none" w:sz="0" w:space="0" w:color="auto"/>
      </w:divBdr>
    </w:div>
    <w:div w:id="1111050259">
      <w:bodyDiv w:val="1"/>
      <w:marLeft w:val="0"/>
      <w:marRight w:val="0"/>
      <w:marTop w:val="0"/>
      <w:marBottom w:val="0"/>
      <w:divBdr>
        <w:top w:val="none" w:sz="0" w:space="0" w:color="auto"/>
        <w:left w:val="none" w:sz="0" w:space="0" w:color="auto"/>
        <w:bottom w:val="none" w:sz="0" w:space="0" w:color="auto"/>
        <w:right w:val="none" w:sz="0" w:space="0" w:color="auto"/>
      </w:divBdr>
    </w:div>
    <w:div w:id="1205410548">
      <w:bodyDiv w:val="1"/>
      <w:marLeft w:val="0"/>
      <w:marRight w:val="0"/>
      <w:marTop w:val="0"/>
      <w:marBottom w:val="0"/>
      <w:divBdr>
        <w:top w:val="none" w:sz="0" w:space="0" w:color="auto"/>
        <w:left w:val="none" w:sz="0" w:space="0" w:color="auto"/>
        <w:bottom w:val="none" w:sz="0" w:space="0" w:color="auto"/>
        <w:right w:val="none" w:sz="0" w:space="0" w:color="auto"/>
      </w:divBdr>
    </w:div>
    <w:div w:id="1281835350">
      <w:bodyDiv w:val="1"/>
      <w:marLeft w:val="0"/>
      <w:marRight w:val="0"/>
      <w:marTop w:val="0"/>
      <w:marBottom w:val="0"/>
      <w:divBdr>
        <w:top w:val="none" w:sz="0" w:space="0" w:color="auto"/>
        <w:left w:val="none" w:sz="0" w:space="0" w:color="auto"/>
        <w:bottom w:val="none" w:sz="0" w:space="0" w:color="auto"/>
        <w:right w:val="none" w:sz="0" w:space="0" w:color="auto"/>
      </w:divBdr>
    </w:div>
    <w:div w:id="1281913024">
      <w:bodyDiv w:val="1"/>
      <w:marLeft w:val="0"/>
      <w:marRight w:val="0"/>
      <w:marTop w:val="0"/>
      <w:marBottom w:val="0"/>
      <w:divBdr>
        <w:top w:val="none" w:sz="0" w:space="0" w:color="auto"/>
        <w:left w:val="none" w:sz="0" w:space="0" w:color="auto"/>
        <w:bottom w:val="none" w:sz="0" w:space="0" w:color="auto"/>
        <w:right w:val="none" w:sz="0" w:space="0" w:color="auto"/>
      </w:divBdr>
    </w:div>
    <w:div w:id="1368483428">
      <w:bodyDiv w:val="1"/>
      <w:marLeft w:val="0"/>
      <w:marRight w:val="0"/>
      <w:marTop w:val="0"/>
      <w:marBottom w:val="0"/>
      <w:divBdr>
        <w:top w:val="none" w:sz="0" w:space="0" w:color="auto"/>
        <w:left w:val="none" w:sz="0" w:space="0" w:color="auto"/>
        <w:bottom w:val="none" w:sz="0" w:space="0" w:color="auto"/>
        <w:right w:val="none" w:sz="0" w:space="0" w:color="auto"/>
      </w:divBdr>
    </w:div>
    <w:div w:id="1377124026">
      <w:bodyDiv w:val="1"/>
      <w:marLeft w:val="0"/>
      <w:marRight w:val="0"/>
      <w:marTop w:val="0"/>
      <w:marBottom w:val="0"/>
      <w:divBdr>
        <w:top w:val="none" w:sz="0" w:space="0" w:color="auto"/>
        <w:left w:val="none" w:sz="0" w:space="0" w:color="auto"/>
        <w:bottom w:val="none" w:sz="0" w:space="0" w:color="auto"/>
        <w:right w:val="none" w:sz="0" w:space="0" w:color="auto"/>
      </w:divBdr>
    </w:div>
    <w:div w:id="1445419129">
      <w:bodyDiv w:val="1"/>
      <w:marLeft w:val="0"/>
      <w:marRight w:val="0"/>
      <w:marTop w:val="0"/>
      <w:marBottom w:val="0"/>
      <w:divBdr>
        <w:top w:val="none" w:sz="0" w:space="0" w:color="auto"/>
        <w:left w:val="none" w:sz="0" w:space="0" w:color="auto"/>
        <w:bottom w:val="none" w:sz="0" w:space="0" w:color="auto"/>
        <w:right w:val="none" w:sz="0" w:space="0" w:color="auto"/>
      </w:divBdr>
    </w:div>
    <w:div w:id="1502886732">
      <w:bodyDiv w:val="1"/>
      <w:marLeft w:val="0"/>
      <w:marRight w:val="0"/>
      <w:marTop w:val="0"/>
      <w:marBottom w:val="0"/>
      <w:divBdr>
        <w:top w:val="none" w:sz="0" w:space="0" w:color="auto"/>
        <w:left w:val="none" w:sz="0" w:space="0" w:color="auto"/>
        <w:bottom w:val="none" w:sz="0" w:space="0" w:color="auto"/>
        <w:right w:val="none" w:sz="0" w:space="0" w:color="auto"/>
      </w:divBdr>
    </w:div>
    <w:div w:id="1575234786">
      <w:bodyDiv w:val="1"/>
      <w:marLeft w:val="0"/>
      <w:marRight w:val="0"/>
      <w:marTop w:val="0"/>
      <w:marBottom w:val="0"/>
      <w:divBdr>
        <w:top w:val="none" w:sz="0" w:space="0" w:color="auto"/>
        <w:left w:val="none" w:sz="0" w:space="0" w:color="auto"/>
        <w:bottom w:val="none" w:sz="0" w:space="0" w:color="auto"/>
        <w:right w:val="none" w:sz="0" w:space="0" w:color="auto"/>
      </w:divBdr>
    </w:div>
    <w:div w:id="1622954444">
      <w:bodyDiv w:val="1"/>
      <w:marLeft w:val="0"/>
      <w:marRight w:val="0"/>
      <w:marTop w:val="0"/>
      <w:marBottom w:val="0"/>
      <w:divBdr>
        <w:top w:val="none" w:sz="0" w:space="0" w:color="auto"/>
        <w:left w:val="none" w:sz="0" w:space="0" w:color="auto"/>
        <w:bottom w:val="none" w:sz="0" w:space="0" w:color="auto"/>
        <w:right w:val="none" w:sz="0" w:space="0" w:color="auto"/>
      </w:divBdr>
    </w:div>
    <w:div w:id="1636136672">
      <w:bodyDiv w:val="1"/>
      <w:marLeft w:val="0"/>
      <w:marRight w:val="0"/>
      <w:marTop w:val="0"/>
      <w:marBottom w:val="0"/>
      <w:divBdr>
        <w:top w:val="none" w:sz="0" w:space="0" w:color="auto"/>
        <w:left w:val="none" w:sz="0" w:space="0" w:color="auto"/>
        <w:bottom w:val="none" w:sz="0" w:space="0" w:color="auto"/>
        <w:right w:val="none" w:sz="0" w:space="0" w:color="auto"/>
      </w:divBdr>
    </w:div>
    <w:div w:id="1636638280">
      <w:bodyDiv w:val="1"/>
      <w:marLeft w:val="0"/>
      <w:marRight w:val="0"/>
      <w:marTop w:val="0"/>
      <w:marBottom w:val="0"/>
      <w:divBdr>
        <w:top w:val="none" w:sz="0" w:space="0" w:color="auto"/>
        <w:left w:val="none" w:sz="0" w:space="0" w:color="auto"/>
        <w:bottom w:val="none" w:sz="0" w:space="0" w:color="auto"/>
        <w:right w:val="none" w:sz="0" w:space="0" w:color="auto"/>
      </w:divBdr>
    </w:div>
    <w:div w:id="1644120747">
      <w:bodyDiv w:val="1"/>
      <w:marLeft w:val="0"/>
      <w:marRight w:val="0"/>
      <w:marTop w:val="0"/>
      <w:marBottom w:val="0"/>
      <w:divBdr>
        <w:top w:val="none" w:sz="0" w:space="0" w:color="auto"/>
        <w:left w:val="none" w:sz="0" w:space="0" w:color="auto"/>
        <w:bottom w:val="none" w:sz="0" w:space="0" w:color="auto"/>
        <w:right w:val="none" w:sz="0" w:space="0" w:color="auto"/>
      </w:divBdr>
    </w:div>
    <w:div w:id="1655180770">
      <w:bodyDiv w:val="1"/>
      <w:marLeft w:val="0"/>
      <w:marRight w:val="0"/>
      <w:marTop w:val="0"/>
      <w:marBottom w:val="0"/>
      <w:divBdr>
        <w:top w:val="none" w:sz="0" w:space="0" w:color="auto"/>
        <w:left w:val="none" w:sz="0" w:space="0" w:color="auto"/>
        <w:bottom w:val="none" w:sz="0" w:space="0" w:color="auto"/>
        <w:right w:val="none" w:sz="0" w:space="0" w:color="auto"/>
      </w:divBdr>
    </w:div>
    <w:div w:id="1677029262">
      <w:bodyDiv w:val="1"/>
      <w:marLeft w:val="0"/>
      <w:marRight w:val="0"/>
      <w:marTop w:val="0"/>
      <w:marBottom w:val="0"/>
      <w:divBdr>
        <w:top w:val="none" w:sz="0" w:space="0" w:color="auto"/>
        <w:left w:val="none" w:sz="0" w:space="0" w:color="auto"/>
        <w:bottom w:val="none" w:sz="0" w:space="0" w:color="auto"/>
        <w:right w:val="none" w:sz="0" w:space="0" w:color="auto"/>
      </w:divBdr>
    </w:div>
    <w:div w:id="1791585928">
      <w:bodyDiv w:val="1"/>
      <w:marLeft w:val="0"/>
      <w:marRight w:val="0"/>
      <w:marTop w:val="0"/>
      <w:marBottom w:val="0"/>
      <w:divBdr>
        <w:top w:val="none" w:sz="0" w:space="0" w:color="auto"/>
        <w:left w:val="none" w:sz="0" w:space="0" w:color="auto"/>
        <w:bottom w:val="none" w:sz="0" w:space="0" w:color="auto"/>
        <w:right w:val="none" w:sz="0" w:space="0" w:color="auto"/>
      </w:divBdr>
    </w:div>
    <w:div w:id="1807815871">
      <w:bodyDiv w:val="1"/>
      <w:marLeft w:val="0"/>
      <w:marRight w:val="0"/>
      <w:marTop w:val="0"/>
      <w:marBottom w:val="0"/>
      <w:divBdr>
        <w:top w:val="none" w:sz="0" w:space="0" w:color="auto"/>
        <w:left w:val="none" w:sz="0" w:space="0" w:color="auto"/>
        <w:bottom w:val="none" w:sz="0" w:space="0" w:color="auto"/>
        <w:right w:val="none" w:sz="0" w:space="0" w:color="auto"/>
      </w:divBdr>
    </w:div>
    <w:div w:id="1840534355">
      <w:bodyDiv w:val="1"/>
      <w:marLeft w:val="0"/>
      <w:marRight w:val="0"/>
      <w:marTop w:val="0"/>
      <w:marBottom w:val="0"/>
      <w:divBdr>
        <w:top w:val="none" w:sz="0" w:space="0" w:color="auto"/>
        <w:left w:val="none" w:sz="0" w:space="0" w:color="auto"/>
        <w:bottom w:val="none" w:sz="0" w:space="0" w:color="auto"/>
        <w:right w:val="none" w:sz="0" w:space="0" w:color="auto"/>
      </w:divBdr>
    </w:div>
    <w:div w:id="1890605937">
      <w:bodyDiv w:val="1"/>
      <w:marLeft w:val="0"/>
      <w:marRight w:val="0"/>
      <w:marTop w:val="0"/>
      <w:marBottom w:val="0"/>
      <w:divBdr>
        <w:top w:val="none" w:sz="0" w:space="0" w:color="auto"/>
        <w:left w:val="none" w:sz="0" w:space="0" w:color="auto"/>
        <w:bottom w:val="none" w:sz="0" w:space="0" w:color="auto"/>
        <w:right w:val="none" w:sz="0" w:space="0" w:color="auto"/>
      </w:divBdr>
    </w:div>
    <w:div w:id="1965847956">
      <w:bodyDiv w:val="1"/>
      <w:marLeft w:val="0"/>
      <w:marRight w:val="0"/>
      <w:marTop w:val="0"/>
      <w:marBottom w:val="0"/>
      <w:divBdr>
        <w:top w:val="none" w:sz="0" w:space="0" w:color="auto"/>
        <w:left w:val="none" w:sz="0" w:space="0" w:color="auto"/>
        <w:bottom w:val="none" w:sz="0" w:space="0" w:color="auto"/>
        <w:right w:val="none" w:sz="0" w:space="0" w:color="auto"/>
      </w:divBdr>
    </w:div>
    <w:div w:id="2012488607">
      <w:bodyDiv w:val="1"/>
      <w:marLeft w:val="0"/>
      <w:marRight w:val="0"/>
      <w:marTop w:val="0"/>
      <w:marBottom w:val="0"/>
      <w:divBdr>
        <w:top w:val="none" w:sz="0" w:space="0" w:color="auto"/>
        <w:left w:val="none" w:sz="0" w:space="0" w:color="auto"/>
        <w:bottom w:val="none" w:sz="0" w:space="0" w:color="auto"/>
        <w:right w:val="none" w:sz="0" w:space="0" w:color="auto"/>
      </w:divBdr>
    </w:div>
    <w:div w:id="2022077113">
      <w:bodyDiv w:val="1"/>
      <w:marLeft w:val="0"/>
      <w:marRight w:val="0"/>
      <w:marTop w:val="0"/>
      <w:marBottom w:val="0"/>
      <w:divBdr>
        <w:top w:val="none" w:sz="0" w:space="0" w:color="auto"/>
        <w:left w:val="none" w:sz="0" w:space="0" w:color="auto"/>
        <w:bottom w:val="none" w:sz="0" w:space="0" w:color="auto"/>
        <w:right w:val="none" w:sz="0" w:space="0" w:color="auto"/>
      </w:divBdr>
    </w:div>
    <w:div w:id="2022852468">
      <w:bodyDiv w:val="1"/>
      <w:marLeft w:val="0"/>
      <w:marRight w:val="0"/>
      <w:marTop w:val="0"/>
      <w:marBottom w:val="0"/>
      <w:divBdr>
        <w:top w:val="none" w:sz="0" w:space="0" w:color="auto"/>
        <w:left w:val="none" w:sz="0" w:space="0" w:color="auto"/>
        <w:bottom w:val="none" w:sz="0" w:space="0" w:color="auto"/>
        <w:right w:val="none" w:sz="0" w:space="0" w:color="auto"/>
      </w:divBdr>
    </w:div>
    <w:div w:id="2028173904">
      <w:bodyDiv w:val="1"/>
      <w:marLeft w:val="0"/>
      <w:marRight w:val="0"/>
      <w:marTop w:val="0"/>
      <w:marBottom w:val="0"/>
      <w:divBdr>
        <w:top w:val="none" w:sz="0" w:space="0" w:color="auto"/>
        <w:left w:val="none" w:sz="0" w:space="0" w:color="auto"/>
        <w:bottom w:val="none" w:sz="0" w:space="0" w:color="auto"/>
        <w:right w:val="none" w:sz="0" w:space="0" w:color="auto"/>
      </w:divBdr>
    </w:div>
    <w:div w:id="2056736318">
      <w:bodyDiv w:val="1"/>
      <w:marLeft w:val="0"/>
      <w:marRight w:val="0"/>
      <w:marTop w:val="0"/>
      <w:marBottom w:val="0"/>
      <w:divBdr>
        <w:top w:val="none" w:sz="0" w:space="0" w:color="auto"/>
        <w:left w:val="none" w:sz="0" w:space="0" w:color="auto"/>
        <w:bottom w:val="none" w:sz="0" w:space="0" w:color="auto"/>
        <w:right w:val="none" w:sz="0" w:space="0" w:color="auto"/>
      </w:divBdr>
    </w:div>
    <w:div w:id="2059814799">
      <w:bodyDiv w:val="1"/>
      <w:marLeft w:val="0"/>
      <w:marRight w:val="0"/>
      <w:marTop w:val="0"/>
      <w:marBottom w:val="0"/>
      <w:divBdr>
        <w:top w:val="none" w:sz="0" w:space="0" w:color="auto"/>
        <w:left w:val="none" w:sz="0" w:space="0" w:color="auto"/>
        <w:bottom w:val="none" w:sz="0" w:space="0" w:color="auto"/>
        <w:right w:val="none" w:sz="0" w:space="0" w:color="auto"/>
      </w:divBdr>
    </w:div>
    <w:div w:id="2066754741">
      <w:bodyDiv w:val="1"/>
      <w:marLeft w:val="0"/>
      <w:marRight w:val="0"/>
      <w:marTop w:val="0"/>
      <w:marBottom w:val="0"/>
      <w:divBdr>
        <w:top w:val="none" w:sz="0" w:space="0" w:color="auto"/>
        <w:left w:val="none" w:sz="0" w:space="0" w:color="auto"/>
        <w:bottom w:val="none" w:sz="0" w:space="0" w:color="auto"/>
        <w:right w:val="none" w:sz="0" w:space="0" w:color="auto"/>
      </w:divBdr>
    </w:div>
    <w:div w:id="2088576762">
      <w:bodyDiv w:val="1"/>
      <w:marLeft w:val="0"/>
      <w:marRight w:val="0"/>
      <w:marTop w:val="0"/>
      <w:marBottom w:val="0"/>
      <w:divBdr>
        <w:top w:val="none" w:sz="0" w:space="0" w:color="auto"/>
        <w:left w:val="none" w:sz="0" w:space="0" w:color="auto"/>
        <w:bottom w:val="none" w:sz="0" w:space="0" w:color="auto"/>
        <w:right w:val="none" w:sz="0" w:space="0" w:color="auto"/>
      </w:divBdr>
    </w:div>
    <w:div w:id="2109811635">
      <w:bodyDiv w:val="1"/>
      <w:marLeft w:val="0"/>
      <w:marRight w:val="0"/>
      <w:marTop w:val="0"/>
      <w:marBottom w:val="0"/>
      <w:divBdr>
        <w:top w:val="none" w:sz="0" w:space="0" w:color="auto"/>
        <w:left w:val="none" w:sz="0" w:space="0" w:color="auto"/>
        <w:bottom w:val="none" w:sz="0" w:space="0" w:color="auto"/>
        <w:right w:val="none" w:sz="0" w:space="0" w:color="auto"/>
      </w:divBdr>
    </w:div>
    <w:div w:id="21360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Data%20of%20Completed%20Building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ownloads\checklist%20for%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Building Code Compliance in Completed Residential Buildings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Sheet1!$C$7</c:f>
              <c:strCache>
                <c:ptCount val="1"/>
                <c:pt idx="0">
                  <c:v>Compliance(no.s)</c:v>
                </c:pt>
              </c:strCache>
            </c:strRef>
          </c:tx>
          <c:spPr>
            <a:solidFill>
              <a:schemeClr val="accent1"/>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Sheet1!$C$8:$C$13</c:f>
            </c:numRef>
          </c:val>
          <c:extLst>
            <c:ext xmlns:c16="http://schemas.microsoft.com/office/drawing/2014/chart" uri="{C3380CC4-5D6E-409C-BE32-E72D297353CC}">
              <c16:uniqueId val="{00000000-2843-4ED0-AB94-C161420D63F3}"/>
            </c:ext>
          </c:extLst>
        </c:ser>
        <c:ser>
          <c:idx val="1"/>
          <c:order val="1"/>
          <c:tx>
            <c:strRef>
              <c:f>Sheet1!$D$7</c:f>
              <c:strCache>
                <c:ptCount val="1"/>
                <c:pt idx="0">
                  <c:v>Non-Compliance(no.s)</c:v>
                </c:pt>
              </c:strCache>
            </c:strRef>
          </c:tx>
          <c:spPr>
            <a:solidFill>
              <a:schemeClr val="accent2"/>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Sheet1!$D$8:$D$13</c:f>
            </c:numRef>
          </c:val>
          <c:extLst>
            <c:ext xmlns:c16="http://schemas.microsoft.com/office/drawing/2014/chart" uri="{C3380CC4-5D6E-409C-BE32-E72D297353CC}">
              <c16:uniqueId val="{00000001-2843-4ED0-AB94-C161420D63F3}"/>
            </c:ext>
          </c:extLst>
        </c:ser>
        <c:ser>
          <c:idx val="2"/>
          <c:order val="2"/>
          <c:tx>
            <c:strRef>
              <c:f>Sheet1!$E$7</c:f>
              <c:strCache>
                <c:ptCount val="1"/>
                <c:pt idx="0">
                  <c:v>Compliance Buildings</c:v>
                </c:pt>
              </c:strCache>
            </c:strRef>
          </c:tx>
          <c:spPr>
            <a:solidFill>
              <a:schemeClr val="accent3"/>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Sheet1!$E$8:$E$13</c:f>
              <c:numCache>
                <c:formatCode>General</c:formatCode>
                <c:ptCount val="6"/>
                <c:pt idx="0">
                  <c:v>78</c:v>
                </c:pt>
                <c:pt idx="1">
                  <c:v>73</c:v>
                </c:pt>
                <c:pt idx="2">
                  <c:v>50</c:v>
                </c:pt>
                <c:pt idx="3">
                  <c:v>40</c:v>
                </c:pt>
                <c:pt idx="4">
                  <c:v>68</c:v>
                </c:pt>
                <c:pt idx="5">
                  <c:v>51</c:v>
                </c:pt>
              </c:numCache>
            </c:numRef>
          </c:val>
          <c:extLst>
            <c:ext xmlns:c16="http://schemas.microsoft.com/office/drawing/2014/chart" uri="{C3380CC4-5D6E-409C-BE32-E72D297353CC}">
              <c16:uniqueId val="{00000002-2843-4ED0-AB94-C161420D63F3}"/>
            </c:ext>
          </c:extLst>
        </c:ser>
        <c:ser>
          <c:idx val="3"/>
          <c:order val="3"/>
          <c:tx>
            <c:strRef>
              <c:f>Sheet1!$F$7</c:f>
              <c:strCache>
                <c:ptCount val="1"/>
                <c:pt idx="0">
                  <c:v>Non-compliance buildings</c:v>
                </c:pt>
              </c:strCache>
            </c:strRef>
          </c:tx>
          <c:spPr>
            <a:solidFill>
              <a:schemeClr val="accent4"/>
            </a:solidFill>
            <a:ln>
              <a:noFill/>
            </a:ln>
            <a:effectLst/>
          </c:spPr>
          <c:invertIfNegative val="0"/>
          <c:cat>
            <c:strRef>
              <c:f>Sheet1!$B$8:$B$13</c:f>
              <c:strCache>
                <c:ptCount val="6"/>
                <c:pt idx="0">
                  <c:v>Column size&amp;position</c:v>
                </c:pt>
                <c:pt idx="1">
                  <c:v>Beam size&amp;position</c:v>
                </c:pt>
                <c:pt idx="2">
                  <c:v>Plinth area</c:v>
                </c:pt>
                <c:pt idx="3">
                  <c:v>Room size&amp;orientation</c:v>
                </c:pt>
                <c:pt idx="4">
                  <c:v>Staircase size&amp;position</c:v>
                </c:pt>
                <c:pt idx="5">
                  <c:v>Final built-up area</c:v>
                </c:pt>
              </c:strCache>
            </c:strRef>
          </c:cat>
          <c:val>
            <c:numRef>
              <c:f>Sheet1!$F$8:$F$13</c:f>
              <c:numCache>
                <c:formatCode>General</c:formatCode>
                <c:ptCount val="6"/>
                <c:pt idx="0">
                  <c:v>0</c:v>
                </c:pt>
                <c:pt idx="1">
                  <c:v>5</c:v>
                </c:pt>
                <c:pt idx="2">
                  <c:v>25</c:v>
                </c:pt>
                <c:pt idx="3">
                  <c:v>38</c:v>
                </c:pt>
                <c:pt idx="4">
                  <c:v>10</c:v>
                </c:pt>
                <c:pt idx="5">
                  <c:v>27</c:v>
                </c:pt>
              </c:numCache>
            </c:numRef>
          </c:val>
          <c:extLst>
            <c:ext xmlns:c16="http://schemas.microsoft.com/office/drawing/2014/chart" uri="{C3380CC4-5D6E-409C-BE32-E72D297353CC}">
              <c16:uniqueId val="{00000003-2843-4ED0-AB94-C161420D63F3}"/>
            </c:ext>
          </c:extLst>
        </c:ser>
        <c:dLbls>
          <c:showLegendKey val="0"/>
          <c:showVal val="0"/>
          <c:showCatName val="0"/>
          <c:showSerName val="0"/>
          <c:showPercent val="0"/>
          <c:showBubbleSize val="0"/>
        </c:dLbls>
        <c:gapWidth val="219"/>
        <c:overlap val="-27"/>
        <c:axId val="21678048"/>
        <c:axId val="21677568"/>
      </c:barChart>
      <c:catAx>
        <c:axId val="2167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677568"/>
        <c:crosses val="autoZero"/>
        <c:auto val="1"/>
        <c:lblAlgn val="ctr"/>
        <c:lblOffset val="100"/>
        <c:noMultiLvlLbl val="0"/>
      </c:catAx>
      <c:valAx>
        <c:axId val="21677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67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400" b="0"/>
              <a:t>Building Byelaw Compliance for Completed Buildings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Buildings.xlsx]completed'!$C$8:$C$13</c:f>
            </c:numRef>
          </c:val>
          <c:extLst>
            <c:ext xmlns:c16="http://schemas.microsoft.com/office/drawing/2014/chart" uri="{C3380CC4-5D6E-409C-BE32-E72D297353CC}">
              <c16:uniqueId val="{00000000-13EA-4E6E-AA03-6C034DF9908A}"/>
            </c:ext>
          </c:extLst>
        </c:ser>
        <c:ser>
          <c:idx val="1"/>
          <c:order val="1"/>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Buildings.xlsx]completed'!$D$8:$D$13</c:f>
            </c:numRef>
          </c:val>
          <c:extLst>
            <c:ext xmlns:c16="http://schemas.microsoft.com/office/drawing/2014/chart" uri="{C3380CC4-5D6E-409C-BE32-E72D297353CC}">
              <c16:uniqueId val="{00000001-13EA-4E6E-AA03-6C034DF9908A}"/>
            </c:ext>
          </c:extLst>
        </c:ser>
        <c:ser>
          <c:idx val="2"/>
          <c:order val="2"/>
          <c:tx>
            <c:v>Compliance</c:v>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Buildings.xlsx]completed'!$E$8:$E$13</c:f>
              <c:numCache>
                <c:formatCode>0.00%</c:formatCode>
                <c:ptCount val="6"/>
                <c:pt idx="0">
                  <c:v>0.87179487179487181</c:v>
                </c:pt>
                <c:pt idx="1">
                  <c:v>0.91025641025641024</c:v>
                </c:pt>
                <c:pt idx="2">
                  <c:v>0.98717948717948723</c:v>
                </c:pt>
                <c:pt idx="3">
                  <c:v>0.88461538461538458</c:v>
                </c:pt>
                <c:pt idx="4">
                  <c:v>0.91025641025641024</c:v>
                </c:pt>
                <c:pt idx="5">
                  <c:v>0.9358974358974359</c:v>
                </c:pt>
              </c:numCache>
            </c:numRef>
          </c:val>
          <c:extLst>
            <c:ext xmlns:c16="http://schemas.microsoft.com/office/drawing/2014/chart" uri="{C3380CC4-5D6E-409C-BE32-E72D297353CC}">
              <c16:uniqueId val="{00000002-13EA-4E6E-AA03-6C034DF9908A}"/>
            </c:ext>
          </c:extLst>
        </c:ser>
        <c:ser>
          <c:idx val="3"/>
          <c:order val="3"/>
          <c:tx>
            <c:v>Non-Compliance</c:v>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'[Data of Completed Buildings.xlsx]completed'!$B$8:$B$13</c:f>
              <c:strCache>
                <c:ptCount val="6"/>
                <c:pt idx="0">
                  <c:v>Ground coverage ratio</c:v>
                </c:pt>
                <c:pt idx="1">
                  <c:v>Floor area ratio</c:v>
                </c:pt>
                <c:pt idx="2">
                  <c:v>Building height</c:v>
                </c:pt>
                <c:pt idx="3">
                  <c:v>Front set back</c:v>
                </c:pt>
                <c:pt idx="4">
                  <c:v>Side set back</c:v>
                </c:pt>
                <c:pt idx="5">
                  <c:v>Back setback</c:v>
                </c:pt>
              </c:strCache>
            </c:strRef>
          </c:cat>
          <c:val>
            <c:numRef>
              <c:f>'[Data of Completed Buildings.xlsx]completed'!$F$8:$F$13</c:f>
              <c:numCache>
                <c:formatCode>0.00%</c:formatCode>
                <c:ptCount val="6"/>
                <c:pt idx="0">
                  <c:v>0.12820512820512819</c:v>
                </c:pt>
                <c:pt idx="1">
                  <c:v>8.9743589743589744E-2</c:v>
                </c:pt>
                <c:pt idx="2">
                  <c:v>1.282051282051282E-2</c:v>
                </c:pt>
                <c:pt idx="3">
                  <c:v>0.11538461538461539</c:v>
                </c:pt>
                <c:pt idx="4">
                  <c:v>8.9743589743589744E-2</c:v>
                </c:pt>
                <c:pt idx="5">
                  <c:v>6.4102564102564097E-2</c:v>
                </c:pt>
              </c:numCache>
            </c:numRef>
          </c:val>
          <c:extLst>
            <c:ext xmlns:c16="http://schemas.microsoft.com/office/drawing/2014/chart" uri="{C3380CC4-5D6E-409C-BE32-E72D297353CC}">
              <c16:uniqueId val="{00000003-13EA-4E6E-AA03-6C034DF9908A}"/>
            </c:ext>
          </c:extLst>
        </c:ser>
        <c:dLbls>
          <c:showLegendKey val="0"/>
          <c:showVal val="0"/>
          <c:showCatName val="0"/>
          <c:showSerName val="0"/>
          <c:showPercent val="0"/>
          <c:showBubbleSize val="0"/>
        </c:dLbls>
        <c:gapWidth val="65"/>
        <c:shape val="box"/>
        <c:axId val="2022858928"/>
        <c:axId val="2022865168"/>
        <c:axId val="0"/>
      </c:bar3DChart>
      <c:catAx>
        <c:axId val="20228589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2022865168"/>
        <c:crosses val="autoZero"/>
        <c:auto val="1"/>
        <c:lblAlgn val="ctr"/>
        <c:lblOffset val="100"/>
        <c:noMultiLvlLbl val="0"/>
      </c:catAx>
      <c:valAx>
        <c:axId val="2022865168"/>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20228589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Comparison</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percentStacked"/>
        <c:varyColors val="0"/>
        <c:ser>
          <c:idx val="0"/>
          <c:order val="0"/>
          <c:tx>
            <c:strRef>
              <c:f>Sheet3!$A$2</c:f>
              <c:strCache>
                <c:ptCount val="1"/>
                <c:pt idx="0">
                  <c:v>Ground Coverage Ratio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Sheet3!$B$2:$E$2</c:f>
              <c:numCache>
                <c:formatCode>0%</c:formatCode>
                <c:ptCount val="4"/>
                <c:pt idx="0" formatCode="0.00%">
                  <c:v>0.87180000000000002</c:v>
                </c:pt>
                <c:pt idx="1">
                  <c:v>1</c:v>
                </c:pt>
                <c:pt idx="2" formatCode="0.00%">
                  <c:v>0.12820000000000001</c:v>
                </c:pt>
                <c:pt idx="3" formatCode="General">
                  <c:v>0</c:v>
                </c:pt>
              </c:numCache>
            </c:numRef>
          </c:val>
          <c:extLst>
            <c:ext xmlns:c16="http://schemas.microsoft.com/office/drawing/2014/chart" uri="{C3380CC4-5D6E-409C-BE32-E72D297353CC}">
              <c16:uniqueId val="{00000000-9542-4BA5-B1F2-4EE11D29B488}"/>
            </c:ext>
          </c:extLst>
        </c:ser>
        <c:ser>
          <c:idx val="1"/>
          <c:order val="1"/>
          <c:tx>
            <c:strRef>
              <c:f>Sheet3!$A$3</c:f>
              <c:strCache>
                <c:ptCount val="1"/>
                <c:pt idx="0">
                  <c:v>Floor Area Ratio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Sheet3!$B$3:$E$3</c:f>
              <c:numCache>
                <c:formatCode>0%</c:formatCode>
                <c:ptCount val="4"/>
                <c:pt idx="0" formatCode="0.00%">
                  <c:v>0.9103</c:v>
                </c:pt>
                <c:pt idx="1">
                  <c:v>0.86</c:v>
                </c:pt>
                <c:pt idx="2" formatCode="0.00%">
                  <c:v>8.9700000000000002E-2</c:v>
                </c:pt>
                <c:pt idx="3">
                  <c:v>0.14000000000000001</c:v>
                </c:pt>
              </c:numCache>
            </c:numRef>
          </c:val>
          <c:extLst>
            <c:ext xmlns:c16="http://schemas.microsoft.com/office/drawing/2014/chart" uri="{C3380CC4-5D6E-409C-BE32-E72D297353CC}">
              <c16:uniqueId val="{00000001-9542-4BA5-B1F2-4EE11D29B488}"/>
            </c:ext>
          </c:extLst>
        </c:ser>
        <c:ser>
          <c:idx val="2"/>
          <c:order val="2"/>
          <c:tx>
            <c:strRef>
              <c:f>Sheet3!$A$4</c:f>
              <c:strCache>
                <c:ptCount val="1"/>
                <c:pt idx="0">
                  <c:v>Building Height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Sheet3!$B$4:$E$4</c:f>
              <c:numCache>
                <c:formatCode>0%</c:formatCode>
                <c:ptCount val="4"/>
                <c:pt idx="0" formatCode="0.00%">
                  <c:v>0.98719999999999997</c:v>
                </c:pt>
                <c:pt idx="1">
                  <c:v>1</c:v>
                </c:pt>
                <c:pt idx="2" formatCode="0.00%">
                  <c:v>1.2800000000000001E-2</c:v>
                </c:pt>
                <c:pt idx="3" formatCode="General">
                  <c:v>0</c:v>
                </c:pt>
              </c:numCache>
            </c:numRef>
          </c:val>
          <c:extLst>
            <c:ext xmlns:c16="http://schemas.microsoft.com/office/drawing/2014/chart" uri="{C3380CC4-5D6E-409C-BE32-E72D297353CC}">
              <c16:uniqueId val="{00000002-9542-4BA5-B1F2-4EE11D29B488}"/>
            </c:ext>
          </c:extLst>
        </c:ser>
        <c:ser>
          <c:idx val="3"/>
          <c:order val="3"/>
          <c:tx>
            <c:strRef>
              <c:f>Sheet3!$A$5</c:f>
              <c:strCache>
                <c:ptCount val="1"/>
                <c:pt idx="0">
                  <c:v>Front setback</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Sheet3!$B$5:$E$5</c:f>
              <c:numCache>
                <c:formatCode>0.00%</c:formatCode>
                <c:ptCount val="4"/>
                <c:pt idx="0">
                  <c:v>0.88460000000000005</c:v>
                </c:pt>
                <c:pt idx="1">
                  <c:v>0.81820000000000004</c:v>
                </c:pt>
                <c:pt idx="2">
                  <c:v>0.1154</c:v>
                </c:pt>
                <c:pt idx="3">
                  <c:v>0.18179999999999999</c:v>
                </c:pt>
              </c:numCache>
            </c:numRef>
          </c:val>
          <c:extLst>
            <c:ext xmlns:c16="http://schemas.microsoft.com/office/drawing/2014/chart" uri="{C3380CC4-5D6E-409C-BE32-E72D297353CC}">
              <c16:uniqueId val="{00000003-9542-4BA5-B1F2-4EE11D29B488}"/>
            </c:ext>
          </c:extLst>
        </c:ser>
        <c:ser>
          <c:idx val="4"/>
          <c:order val="4"/>
          <c:tx>
            <c:strRef>
              <c:f>Sheet3!$A$6</c:f>
              <c:strCache>
                <c:ptCount val="1"/>
                <c:pt idx="0">
                  <c:v>Side setback</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Sheet3!$B$6:$E$6</c:f>
              <c:numCache>
                <c:formatCode>0.00%</c:formatCode>
                <c:ptCount val="4"/>
                <c:pt idx="0">
                  <c:v>0.9103</c:v>
                </c:pt>
                <c:pt idx="1">
                  <c:v>0.2727</c:v>
                </c:pt>
                <c:pt idx="2">
                  <c:v>8.9700000000000002E-2</c:v>
                </c:pt>
                <c:pt idx="3">
                  <c:v>0.72729999999999995</c:v>
                </c:pt>
              </c:numCache>
            </c:numRef>
          </c:val>
          <c:extLst>
            <c:ext xmlns:c16="http://schemas.microsoft.com/office/drawing/2014/chart" uri="{C3380CC4-5D6E-409C-BE32-E72D297353CC}">
              <c16:uniqueId val="{00000004-9542-4BA5-B1F2-4EE11D29B488}"/>
            </c:ext>
          </c:extLst>
        </c:ser>
        <c:ser>
          <c:idx val="5"/>
          <c:order val="5"/>
          <c:tx>
            <c:strRef>
              <c:f>Sheet3!$A$7</c:f>
              <c:strCache>
                <c:ptCount val="1"/>
                <c:pt idx="0">
                  <c:v>Back set back</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Sheet3!$B$1:$E$1</c:f>
              <c:strCache>
                <c:ptCount val="4"/>
                <c:pt idx="0">
                  <c:v>Godawari Municipality Compliance (%)</c:v>
                </c:pt>
                <c:pt idx="1">
                  <c:v>Birendranagar Municipality Compliance (%)</c:v>
                </c:pt>
                <c:pt idx="2">
                  <c:v>Godawari Municipality Non-compliance (%)</c:v>
                </c:pt>
                <c:pt idx="3">
                  <c:v>Birendranagar Municipality Non-compliance (%)</c:v>
                </c:pt>
              </c:strCache>
            </c:strRef>
          </c:cat>
          <c:val>
            <c:numRef>
              <c:f>Sheet3!$B$7:$E$7</c:f>
              <c:numCache>
                <c:formatCode>0.00%</c:formatCode>
                <c:ptCount val="4"/>
                <c:pt idx="0">
                  <c:v>0.93589999999999995</c:v>
                </c:pt>
                <c:pt idx="1">
                  <c:v>0.72719999999999996</c:v>
                </c:pt>
                <c:pt idx="2">
                  <c:v>6.4100000000000004E-2</c:v>
                </c:pt>
                <c:pt idx="3">
                  <c:v>0.27279999999999999</c:v>
                </c:pt>
              </c:numCache>
            </c:numRef>
          </c:val>
          <c:extLst>
            <c:ext xmlns:c16="http://schemas.microsoft.com/office/drawing/2014/chart" uri="{C3380CC4-5D6E-409C-BE32-E72D297353CC}">
              <c16:uniqueId val="{00000005-9542-4BA5-B1F2-4EE11D29B488}"/>
            </c:ext>
          </c:extLst>
        </c:ser>
        <c:dLbls>
          <c:dLblPos val="ctr"/>
          <c:showLegendKey val="0"/>
          <c:showVal val="1"/>
          <c:showCatName val="0"/>
          <c:showSerName val="0"/>
          <c:showPercent val="0"/>
          <c:showBubbleSize val="0"/>
        </c:dLbls>
        <c:gapWidth val="150"/>
        <c:overlap val="100"/>
        <c:axId val="1532237599"/>
        <c:axId val="1658775039"/>
      </c:barChart>
      <c:catAx>
        <c:axId val="153223759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58775039"/>
        <c:crosses val="autoZero"/>
        <c:auto val="1"/>
        <c:lblAlgn val="ctr"/>
        <c:lblOffset val="100"/>
        <c:noMultiLvlLbl val="0"/>
      </c:catAx>
      <c:valAx>
        <c:axId val="165877503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53223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Awarness of Masons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Sheet6!$C$1</c:f>
              <c:strCache>
                <c:ptCount val="1"/>
                <c:pt idx="0">
                  <c:v>Godawari Yes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Sheet6!$A$2:$B$5</c:f>
              <c:strCache>
                <c:ptCount val="4"/>
                <c:pt idx="0">
                  <c:v>General concept of earthquake</c:v>
                </c:pt>
                <c:pt idx="1">
                  <c:v>Earthquake-resistant design</c:v>
                </c:pt>
                <c:pt idx="2">
                  <c:v>Building Code &amp; provisions</c:v>
                </c:pt>
                <c:pt idx="3">
                  <c:v>Approval process of drawings</c:v>
                </c:pt>
              </c:strCache>
              <c:extLst/>
            </c:strRef>
          </c:cat>
          <c:val>
            <c:numRef>
              <c:f>Sheet6!$C$2:$C$5</c:f>
              <c:numCache>
                <c:formatCode>General</c:formatCode>
                <c:ptCount val="4"/>
                <c:pt idx="0">
                  <c:v>93.75</c:v>
                </c:pt>
                <c:pt idx="1">
                  <c:v>62.5</c:v>
                </c:pt>
                <c:pt idx="2">
                  <c:v>25</c:v>
                </c:pt>
                <c:pt idx="3">
                  <c:v>78.12</c:v>
                </c:pt>
              </c:numCache>
            </c:numRef>
          </c:val>
          <c:extLst>
            <c:ext xmlns:c16="http://schemas.microsoft.com/office/drawing/2014/chart" uri="{C3380CC4-5D6E-409C-BE32-E72D297353CC}">
              <c16:uniqueId val="{00000000-A856-4BF9-A596-8C1A4D00552A}"/>
            </c:ext>
          </c:extLst>
        </c:ser>
        <c:ser>
          <c:idx val="1"/>
          <c:order val="1"/>
          <c:tx>
            <c:strRef>
              <c:f>Sheet6!$D$1</c:f>
              <c:strCache>
                <c:ptCount val="1"/>
                <c:pt idx="0">
                  <c:v>Sisne Yes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Sheet6!$A$2:$B$5</c:f>
              <c:strCache>
                <c:ptCount val="4"/>
                <c:pt idx="0">
                  <c:v>General concept of earthquake</c:v>
                </c:pt>
                <c:pt idx="1">
                  <c:v>Earthquake-resistant design</c:v>
                </c:pt>
                <c:pt idx="2">
                  <c:v>Building Code &amp; provisions</c:v>
                </c:pt>
                <c:pt idx="3">
                  <c:v>Approval process of drawings</c:v>
                </c:pt>
              </c:strCache>
              <c:extLst/>
            </c:strRef>
          </c:cat>
          <c:val>
            <c:numRef>
              <c:f>Sheet6!$D$2:$D$5</c:f>
              <c:numCache>
                <c:formatCode>General</c:formatCode>
                <c:ptCount val="4"/>
                <c:pt idx="0">
                  <c:v>30.76</c:v>
                </c:pt>
                <c:pt idx="1">
                  <c:v>23.08</c:v>
                </c:pt>
                <c:pt idx="2">
                  <c:v>15.38</c:v>
                </c:pt>
                <c:pt idx="3">
                  <c:v>46.15</c:v>
                </c:pt>
              </c:numCache>
            </c:numRef>
          </c:val>
          <c:extLst>
            <c:ext xmlns:c16="http://schemas.microsoft.com/office/drawing/2014/chart" uri="{C3380CC4-5D6E-409C-BE32-E72D297353CC}">
              <c16:uniqueId val="{00000001-A856-4BF9-A596-8C1A4D00552A}"/>
            </c:ext>
          </c:extLst>
        </c:ser>
        <c:ser>
          <c:idx val="2"/>
          <c:order val="2"/>
          <c:tx>
            <c:strRef>
              <c:f>Sheet6!$E$1</c:f>
              <c:strCache>
                <c:ptCount val="1"/>
                <c:pt idx="0">
                  <c:v>Birendranagar Yes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Sheet6!$A$2:$B$5</c:f>
              <c:strCache>
                <c:ptCount val="4"/>
                <c:pt idx="0">
                  <c:v>General concept of earthquake</c:v>
                </c:pt>
                <c:pt idx="1">
                  <c:v>Earthquake-resistant design</c:v>
                </c:pt>
                <c:pt idx="2">
                  <c:v>Building Code &amp; provisions</c:v>
                </c:pt>
                <c:pt idx="3">
                  <c:v>Approval process of drawings</c:v>
                </c:pt>
              </c:strCache>
              <c:extLst/>
            </c:strRef>
          </c:cat>
          <c:val>
            <c:numRef>
              <c:f>Sheet6!$E$2:$E$5</c:f>
              <c:numCache>
                <c:formatCode>General</c:formatCode>
                <c:ptCount val="4"/>
                <c:pt idx="0">
                  <c:v>0</c:v>
                </c:pt>
                <c:pt idx="1">
                  <c:v>25</c:v>
                </c:pt>
                <c:pt idx="2">
                  <c:v>31.25</c:v>
                </c:pt>
                <c:pt idx="3">
                  <c:v>56.25</c:v>
                </c:pt>
              </c:numCache>
            </c:numRef>
          </c:val>
          <c:extLst>
            <c:ext xmlns:c16="http://schemas.microsoft.com/office/drawing/2014/chart" uri="{C3380CC4-5D6E-409C-BE32-E72D297353CC}">
              <c16:uniqueId val="{00000002-A856-4BF9-A596-8C1A4D00552A}"/>
            </c:ext>
          </c:extLst>
        </c:ser>
        <c:dLbls>
          <c:dLblPos val="outEnd"/>
          <c:showLegendKey val="0"/>
          <c:showVal val="1"/>
          <c:showCatName val="0"/>
          <c:showSerName val="0"/>
          <c:showPercent val="0"/>
          <c:showBubbleSize val="0"/>
        </c:dLbls>
        <c:gapWidth val="100"/>
        <c:overlap val="-24"/>
        <c:axId val="1751941487"/>
        <c:axId val="1664253567"/>
      </c:barChart>
      <c:catAx>
        <c:axId val="175194148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64253567"/>
        <c:crosses val="autoZero"/>
        <c:auto val="1"/>
        <c:lblAlgn val="ctr"/>
        <c:lblOffset val="100"/>
        <c:noMultiLvlLbl val="0"/>
      </c:catAx>
      <c:valAx>
        <c:axId val="166425356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51941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Capabilities</a:t>
            </a:r>
            <a:r>
              <a:rPr lang="en-US" baseline="0"/>
              <a:t> of Masons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Sheet6!$C$6</c:f>
              <c:strCache>
                <c:ptCount val="1"/>
                <c:pt idx="0">
                  <c:v>Godawari Yes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Sheet6!$A$7:$B$10</c:f>
              <c:strCache>
                <c:ptCount val="4"/>
                <c:pt idx="0">
                  <c:v>Follow earthquake-resistant construction</c:v>
                </c:pt>
                <c:pt idx="1">
                  <c:v>Read architectural &amp; structural drawings</c:v>
                </c:pt>
                <c:pt idx="2">
                  <c:v>Understand material &amp; test specifications</c:v>
                </c:pt>
                <c:pt idx="3">
                  <c:v>Understand construction methodology</c:v>
                </c:pt>
              </c:strCache>
              <c:extLst/>
            </c:strRef>
          </c:cat>
          <c:val>
            <c:numRef>
              <c:f>Sheet6!$C$7:$C$10</c:f>
              <c:numCache>
                <c:formatCode>General</c:formatCode>
                <c:ptCount val="4"/>
                <c:pt idx="0">
                  <c:v>81.25</c:v>
                </c:pt>
                <c:pt idx="1">
                  <c:v>46.88</c:v>
                </c:pt>
                <c:pt idx="2">
                  <c:v>15.63</c:v>
                </c:pt>
                <c:pt idx="3">
                  <c:v>31.25</c:v>
                </c:pt>
              </c:numCache>
            </c:numRef>
          </c:val>
          <c:extLst>
            <c:ext xmlns:c16="http://schemas.microsoft.com/office/drawing/2014/chart" uri="{C3380CC4-5D6E-409C-BE32-E72D297353CC}">
              <c16:uniqueId val="{00000000-F6E0-41E3-9280-810EEB170299}"/>
            </c:ext>
          </c:extLst>
        </c:ser>
        <c:ser>
          <c:idx val="1"/>
          <c:order val="1"/>
          <c:tx>
            <c:strRef>
              <c:f>Sheet6!$D$6</c:f>
              <c:strCache>
                <c:ptCount val="1"/>
                <c:pt idx="0">
                  <c:v>Sisne Yes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Sheet6!$A$7:$B$10</c:f>
              <c:strCache>
                <c:ptCount val="4"/>
                <c:pt idx="0">
                  <c:v>Follow earthquake-resistant construction</c:v>
                </c:pt>
                <c:pt idx="1">
                  <c:v>Read architectural &amp; structural drawings</c:v>
                </c:pt>
                <c:pt idx="2">
                  <c:v>Understand material &amp; test specifications</c:v>
                </c:pt>
                <c:pt idx="3">
                  <c:v>Understand construction methodology</c:v>
                </c:pt>
              </c:strCache>
              <c:extLst/>
            </c:strRef>
          </c:cat>
          <c:val>
            <c:numRef>
              <c:f>Sheet6!$D$7:$D$10</c:f>
              <c:numCache>
                <c:formatCode>General</c:formatCode>
                <c:ptCount val="4"/>
                <c:pt idx="0">
                  <c:v>23.07</c:v>
                </c:pt>
                <c:pt idx="1">
                  <c:v>15.38</c:v>
                </c:pt>
                <c:pt idx="2">
                  <c:v>23.07</c:v>
                </c:pt>
                <c:pt idx="3">
                  <c:v>30.76</c:v>
                </c:pt>
              </c:numCache>
            </c:numRef>
          </c:val>
          <c:extLst>
            <c:ext xmlns:c16="http://schemas.microsoft.com/office/drawing/2014/chart" uri="{C3380CC4-5D6E-409C-BE32-E72D297353CC}">
              <c16:uniqueId val="{00000001-F6E0-41E3-9280-810EEB170299}"/>
            </c:ext>
          </c:extLst>
        </c:ser>
        <c:ser>
          <c:idx val="2"/>
          <c:order val="2"/>
          <c:tx>
            <c:strRef>
              <c:f>Sheet6!$E$6</c:f>
              <c:strCache>
                <c:ptCount val="1"/>
                <c:pt idx="0">
                  <c:v>Birendranagar Yes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Sheet6!$A$7:$B$10</c:f>
              <c:strCache>
                <c:ptCount val="4"/>
                <c:pt idx="0">
                  <c:v>Follow earthquake-resistant construction</c:v>
                </c:pt>
                <c:pt idx="1">
                  <c:v>Read architectural &amp; structural drawings</c:v>
                </c:pt>
                <c:pt idx="2">
                  <c:v>Understand material &amp; test specifications</c:v>
                </c:pt>
                <c:pt idx="3">
                  <c:v>Understand construction methodology</c:v>
                </c:pt>
              </c:strCache>
              <c:extLst/>
            </c:strRef>
          </c:cat>
          <c:val>
            <c:numRef>
              <c:f>Sheet6!$E$7:$E$10</c:f>
              <c:numCache>
                <c:formatCode>General</c:formatCode>
                <c:ptCount val="4"/>
                <c:pt idx="0">
                  <c:v>25</c:v>
                </c:pt>
                <c:pt idx="1">
                  <c:v>18.75</c:v>
                </c:pt>
                <c:pt idx="2">
                  <c:v>43.75</c:v>
                </c:pt>
                <c:pt idx="3">
                  <c:v>37.5</c:v>
                </c:pt>
              </c:numCache>
            </c:numRef>
          </c:val>
          <c:extLst>
            <c:ext xmlns:c16="http://schemas.microsoft.com/office/drawing/2014/chart" uri="{C3380CC4-5D6E-409C-BE32-E72D297353CC}">
              <c16:uniqueId val="{00000002-F6E0-41E3-9280-810EEB170299}"/>
            </c:ext>
          </c:extLst>
        </c:ser>
        <c:dLbls>
          <c:dLblPos val="outEnd"/>
          <c:showLegendKey val="0"/>
          <c:showVal val="1"/>
          <c:showCatName val="0"/>
          <c:showSerName val="0"/>
          <c:showPercent val="0"/>
          <c:showBubbleSize val="0"/>
        </c:dLbls>
        <c:gapWidth val="219"/>
        <c:overlap val="-27"/>
        <c:axId val="1806085727"/>
        <c:axId val="1653700255"/>
      </c:barChart>
      <c:catAx>
        <c:axId val="180608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3700255"/>
        <c:crosses val="autoZero"/>
        <c:auto val="1"/>
        <c:lblAlgn val="ctr"/>
        <c:lblOffset val="100"/>
        <c:noMultiLvlLbl val="0"/>
      </c:catAx>
      <c:valAx>
        <c:axId val="1653700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6085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Mason's Perspective on</a:t>
            </a:r>
            <a:r>
              <a:rPr lang="en-US" baseline="0"/>
              <a:t> Non- Complaince</a:t>
            </a:r>
            <a:endParaRPr lang="en-US"/>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Sheet7!$B$1</c:f>
              <c:strCache>
                <c:ptCount val="1"/>
                <c:pt idx="0">
                  <c:v>Godawari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Sheet7!$A$2:$A$4</c:f>
              <c:strCache>
                <c:ptCount val="3"/>
                <c:pt idx="0">
                  <c:v>Compliance</c:v>
                </c:pt>
                <c:pt idx="1">
                  <c:v>Modify design to simplify work</c:v>
                </c:pt>
                <c:pt idx="2">
                  <c:v>Modify design as instructed by owner</c:v>
                </c:pt>
              </c:strCache>
            </c:strRef>
          </c:cat>
          <c:val>
            <c:numRef>
              <c:f>Sheet7!$B$2:$B$4</c:f>
              <c:numCache>
                <c:formatCode>General</c:formatCode>
                <c:ptCount val="3"/>
                <c:pt idx="0">
                  <c:v>62.5</c:v>
                </c:pt>
                <c:pt idx="1">
                  <c:v>6.25</c:v>
                </c:pt>
                <c:pt idx="2">
                  <c:v>31.25</c:v>
                </c:pt>
              </c:numCache>
            </c:numRef>
          </c:val>
          <c:extLst>
            <c:ext xmlns:c16="http://schemas.microsoft.com/office/drawing/2014/chart" uri="{C3380CC4-5D6E-409C-BE32-E72D297353CC}">
              <c16:uniqueId val="{00000000-718E-4F2F-BB3E-FAF0B35A57C9}"/>
            </c:ext>
          </c:extLst>
        </c:ser>
        <c:ser>
          <c:idx val="1"/>
          <c:order val="1"/>
          <c:tx>
            <c:strRef>
              <c:f>Sheet7!$C$1</c:f>
              <c:strCache>
                <c:ptCount val="1"/>
                <c:pt idx="0">
                  <c:v>Sisne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Sheet7!$A$2:$A$4</c:f>
              <c:strCache>
                <c:ptCount val="3"/>
                <c:pt idx="0">
                  <c:v>Compliance</c:v>
                </c:pt>
                <c:pt idx="1">
                  <c:v>Modify design to simplify work</c:v>
                </c:pt>
                <c:pt idx="2">
                  <c:v>Modify design as instructed by owner</c:v>
                </c:pt>
              </c:strCache>
            </c:strRef>
          </c:cat>
          <c:val>
            <c:numRef>
              <c:f>Sheet7!$C$2:$C$4</c:f>
              <c:numCache>
                <c:formatCode>General</c:formatCode>
                <c:ptCount val="3"/>
                <c:pt idx="0">
                  <c:v>15.38</c:v>
                </c:pt>
                <c:pt idx="1">
                  <c:v>15.38</c:v>
                </c:pt>
                <c:pt idx="2">
                  <c:v>69.23</c:v>
                </c:pt>
              </c:numCache>
            </c:numRef>
          </c:val>
          <c:extLst>
            <c:ext xmlns:c16="http://schemas.microsoft.com/office/drawing/2014/chart" uri="{C3380CC4-5D6E-409C-BE32-E72D297353CC}">
              <c16:uniqueId val="{00000001-718E-4F2F-BB3E-FAF0B35A57C9}"/>
            </c:ext>
          </c:extLst>
        </c:ser>
        <c:ser>
          <c:idx val="2"/>
          <c:order val="2"/>
          <c:tx>
            <c:strRef>
              <c:f>Sheet7!$D$1</c:f>
              <c:strCache>
                <c:ptCount val="1"/>
                <c:pt idx="0">
                  <c:v>Birendranagar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Sheet7!$A$2:$A$4</c:f>
              <c:strCache>
                <c:ptCount val="3"/>
                <c:pt idx="0">
                  <c:v>Compliance</c:v>
                </c:pt>
                <c:pt idx="1">
                  <c:v>Modify design to simplify work</c:v>
                </c:pt>
                <c:pt idx="2">
                  <c:v>Modify design as instructed by owner</c:v>
                </c:pt>
              </c:strCache>
            </c:strRef>
          </c:cat>
          <c:val>
            <c:numRef>
              <c:f>Sheet7!$D$2:$D$4</c:f>
              <c:numCache>
                <c:formatCode>General</c:formatCode>
                <c:ptCount val="3"/>
                <c:pt idx="0">
                  <c:v>6.25</c:v>
                </c:pt>
                <c:pt idx="1">
                  <c:v>12.5</c:v>
                </c:pt>
                <c:pt idx="2">
                  <c:v>81.25</c:v>
                </c:pt>
              </c:numCache>
            </c:numRef>
          </c:val>
          <c:extLst>
            <c:ext xmlns:c16="http://schemas.microsoft.com/office/drawing/2014/chart" uri="{C3380CC4-5D6E-409C-BE32-E72D297353CC}">
              <c16:uniqueId val="{00000002-718E-4F2F-BB3E-FAF0B35A57C9}"/>
            </c:ext>
          </c:extLst>
        </c:ser>
        <c:dLbls>
          <c:dLblPos val="ctr"/>
          <c:showLegendKey val="0"/>
          <c:showVal val="1"/>
          <c:showCatName val="0"/>
          <c:showSerName val="0"/>
          <c:showPercent val="0"/>
          <c:showBubbleSize val="0"/>
        </c:dLbls>
        <c:gapWidth val="150"/>
        <c:overlap val="100"/>
        <c:axId val="1753240975"/>
        <c:axId val="1763469951"/>
      </c:barChart>
      <c:catAx>
        <c:axId val="1753240975"/>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63469951"/>
        <c:crosses val="autoZero"/>
        <c:auto val="1"/>
        <c:lblAlgn val="ctr"/>
        <c:lblOffset val="100"/>
        <c:noMultiLvlLbl val="0"/>
      </c:catAx>
      <c:valAx>
        <c:axId val="1763469951"/>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53240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Pou</b:Tag>
    <b:SourceType>JournalArticle</b:SourceType>
    <b:Guid>{812381CF-883A-4064-BABE-D13AF26D3092}</b:Guid>
    <b:Title>IUDP: Prospects and Challenges for Implementation in Nepal: A Case Study of Godawari Municipality.</b:Title>
    <b:Author>
      <b:Author>
        <b:NameList>
          <b:Person>
            <b:Last>Poudel</b:Last>
            <b:First>U</b:First>
          </b:Person>
          <b:Person>
            <b:Last>Lal</b:Last>
            <b:Middle>C</b:Middle>
            <b:First>A</b:First>
          </b:Person>
          <b:Person>
            <b:Last>Bhattarai</b:Last>
            <b:Middle>K</b:Middle>
            <b:First>S</b:First>
          </b:Person>
          <b:Person>
            <b:Last>Paudyal</b:Last>
            <b:Middle>S</b:Middle>
            <b:First>S</b:First>
          </b:Person>
        </b:NameList>
      </b:Author>
    </b:Author>
    <b:JournalName>Journal of Recent Activities in Architectural Sciences</b:JournalName>
    <b:Year>2024</b:Year>
    <b:Pages>38-62. https://doi.org/10.46610/JoRAAS.2024.v09i01.005</b:Pages>
    <b:Volume>9</b:Volume>
    <b:Issue>1</b:Issue>
    <b:RefOrder>5</b:RefOrder>
  </b:Source>
  <b:Source>
    <b:Tag>Bha245</b:Tag>
    <b:SourceType>JournalArticle</b:SourceType>
    <b:Guid>{1621812E-7009-40AD-A9C8-23E7DF97A61F}</b:Guid>
    <b:Title>Navigating Delays: A Comprehensive Study of Public Building Retrofitting Projects in Kathmandu Valley.</b:Title>
    <b:JournalName>Journal of UTEC Engineering Management</b:JournalName>
    <b:Year>2024</b:Year>
    <b:Pages>37-52. https://doi.org/10.36344/</b:Pages>
    <b:Volume>2</b:Volume>
    <b:Author>
      <b:Author>
        <b:NameList>
          <b:Person>
            <b:Last>Bhattarai</b:Last>
            <b:Middle>Kumar</b:Middle>
            <b:First>Subash</b:First>
          </b:Person>
          <b:Person>
            <b:Last>Rayamajhi</b:Last>
            <b:First>Laxman</b:First>
          </b:Person>
          <b:Person>
            <b:Last>Lamichhane</b:Last>
            <b:First>Sanju</b:First>
          </b:Person>
          <b:Person>
            <b:Last>Arayal</b:Last>
            <b:First>Sushma</b:First>
          </b:Person>
        </b:NameList>
      </b:Author>
    </b:Author>
    <b:Issue>1</b:Issue>
    <b:RefOrder>20</b:RefOrder>
  </b:Source>
  <b:Source>
    <b:Tag>Ach</b:Tag>
    <b:SourceType>JournalArticle</b:SourceType>
    <b:Guid>{E1835507-4E64-4A9F-8052-1B1035018D00}</b:Guid>
    <b:Title>Comparative Analysis of Environmental Protection Provisions in Construction Procurement: A Case Study of Nepal's Projects Funded by National and International Agencies.</b:Title>
    <b:Author>
      <b:Author>
        <b:NameList>
          <b:Person>
            <b:Last>Acharya</b:Last>
            <b:First>S</b:First>
          </b:Person>
          <b:Person>
            <b:Last>Bhattarai</b:Last>
            <b:Middle>K</b:Middle>
            <b:First>S</b:First>
          </b:Person>
          <b:Person>
            <b:Last>Khanal</b:Last>
            <b:First>P</b:First>
          </b:Person>
          <b:Person>
            <b:Last>Khanal</b:Last>
            <b:First>P</b:First>
          </b:Person>
        </b:NameList>
      </b:Author>
    </b:Author>
    <b:JournalName>International Journal on Engineering Technology</b:JournalName>
    <b:Year>2024</b:Year>
    <b:Pages>250-268. https://doi.org/10.3126/injet.v1i2.66695</b:Pages>
    <b:Volume>1</b:Volume>
    <b:Issue>2</b:Issue>
    <b:RefOrder>19</b:RefOrder>
  </b:Source>
  <b:Source>
    <b:Tag>Bha1</b:Tag>
    <b:SourceType>JournalArticle</b:SourceType>
    <b:Guid>{DFC68E90-9E8A-4CD9-8A35-AAE3F7712BE3}</b:Guid>
    <b:Title>Empowering Sustainability: Unveiling Green Building Awareness and Solutions in Kathmandu Valley.</b:Title>
    <b:JournalName>Journal of Recent Activities in Infrastructure Science</b:JournalName>
    <b:Author>
      <b:Author>
        <b:NameList>
          <b:Person>
            <b:Last>Bhattarai</b:Last>
            <b:Middle>Kumar</b:Middle>
            <b:First>Subash</b:First>
          </b:Person>
          <b:Person>
            <b:Last>Rokaya</b:Last>
            <b:First>M</b:First>
          </b:Person>
          <b:Person>
            <b:Last>Arayal</b:Last>
            <b:First>S</b:First>
          </b:Person>
          <b:Person>
            <b:Last>Karmacharya</b:Last>
            <b:First>N</b:First>
          </b:Person>
          <b:Person>
            <b:Last>Joshi</b:Last>
            <b:Middle>K</b:Middle>
            <b:First>G</b:First>
          </b:Person>
        </b:NameList>
      </b:Author>
    </b:Author>
    <b:Year>2025</b:Year>
    <b:Pages>1-10. https://doi.org/10.46610/JoRAIS.2025.v010i01.001</b:Pages>
    <b:Volume>10</b:Volume>
    <b:Issue>1</b:Issue>
    <b:RefOrder>18</b:RefOrder>
  </b:Source>
  <b:Source>
    <b:Tag>Pan12</b:Tag>
    <b:SourceType>JournalArticle</b:SourceType>
    <b:Guid>{9BF1E4B1-4AF4-40C7-A0BA-5C306B5E03D2}</b:Guid>
    <b:Title>Compliance with building energy regulations for new-build dwellings.</b:Title>
    <b:JournalName>Energy</b:JournalName>
    <b:Year>2012</b:Year>
    <b:Pages>11–22. https://www.sciencedirect.com/science/article/pii/S0360544212004999</b:Pages>
    <b:Volume>48</b:Volume>
    <b:Issue>1</b:Issue>
    <b:Author>
      <b:Author>
        <b:NameList>
          <b:Person>
            <b:Last>Pan</b:Last>
            <b:First>w</b:First>
          </b:Person>
          <b:Person>
            <b:Last>Garmston</b:Last>
            <b:First>H</b:First>
          </b:Person>
        </b:NameList>
      </b:Author>
    </b:Author>
    <b:RefOrder>17</b:RefOrder>
  </b:Source>
  <b:Source>
    <b:Tag>Vin96</b:Tag>
    <b:SourceType>JournalArticle</b:SourceType>
    <b:Guid>{FE347D18-E0DB-43CF-A345-C78B078F20E3}</b:Guid>
    <b:Title>Residential building code compliance: Implications for evaluating the performance of utility residential new construction programs.</b:Title>
    <b:JournalName>Energy</b:JournalName>
    <b:Year>1996</b:Year>
    <b:Pages>1051–1058. https://www.sciencedirect.com/science/article/pii/036054429600076X</b:Pages>
    <b:Volume>12</b:Volume>
    <b:Issue>12</b:Issue>
    <b:Author>
      <b:Author>
        <b:NameList>
          <b:Person>
            <b:Last>Vine</b:Last>
            <b:Middle>L</b:Middle>
            <b:First>E</b:First>
          </b:Person>
        </b:NameList>
      </b:Author>
    </b:Author>
    <b:RefOrder>16</b:RefOrder>
  </b:Source>
  <b:Source>
    <b:Tag>Rij25</b:Tag>
    <b:SourceType>JournalArticle</b:SourceType>
    <b:Guid>{31CDA1A1-5F10-4B60-ADF5-AF9F5C1F2A5D}</b:Guid>
    <b:Title>Assessing Code Compliance and Mason Proficiency in Residential Construction in Birendranagar Municipality, Surkhet.</b:Title>
    <b:JournalName>The OCEM Journal of Management, Technology &amp; Social Sciences,</b:JournalName>
    <b:Year>2025</b:Year>
    <b:Pages>155-167. https://doi.org/10.3126/ocemjmtss.v4i1.74756</b:Pages>
    <b:Author>
      <b:Author>
        <b:NameList>
          <b:Person>
            <b:Last>Rijal</b:Last>
            <b:First>N</b:First>
          </b:Person>
          <b:Person>
            <b:Last>Bhattarai</b:Last>
            <b:Middle>Kumar</b:Middle>
            <b:First>Subash</b:First>
          </b:Person>
          <b:Person>
            <b:Last>Khatri</b:Last>
            <b:First>G</b:First>
          </b:Person>
        </b:NameList>
      </b:Author>
    </b:Author>
    <b:Volume>4</b:Volume>
    <b:Issue>1</b:Issue>
    <b:RefOrder>15</b:RefOrder>
  </b:Source>
  <b:Source>
    <b:Tag>Tha</b:Tag>
    <b:SourceType>Report</b:SourceType>
    <b:Guid>{EC41E58D-C99D-4E21-A9E4-6CFC34443937}</b:Guid>
    <b:Title>Evaluation of Implementation Process of National Building Code for Reconstruction of Residential Building after Gorkha Earthquake 2015 (A Case Study of Chandragiri Municipality, Kathmandu)</b:Title>
    <b:City>Bhaktapur</b:City>
    <b:Publisher>Nepal Engineering College.</b:Publisher>
    <b:Author>
      <b:Author>
        <b:NameList>
          <b:Person>
            <b:Last>Thapa </b:Last>
            <b:First>P</b:First>
          </b:Person>
          <b:Person>
            <b:Last>Shrestha</b:Last>
            <b:Middle>K</b:Middle>
            <b:First>H</b:First>
          </b:Person>
        </b:NameList>
      </b:Author>
    </b:Author>
    <b:Year>2022</b:Year>
    <b:RefOrder>13</b:RefOrder>
  </b:Source>
  <b:Source>
    <b:Tag>Nir18</b:Tag>
    <b:SourceType>Report</b:SourceType>
    <b:Guid>{7E878D02-E505-4C1D-927D-3885CB8BCA5D}</b:Guid>
    <b:Title>Status of Implementation of Building Code on Post Earthquake Reconstruction Work in Kakani Rural Municipality, Nuwakot</b:Title>
    <b:Year>2018</b:Year>
    <b:Publisher>Nepal Engineering College</b:Publisher>
    <b:City>Bhaktapur</b:City>
    <b:Author>
      <b:Author>
        <b:NameList>
          <b:Person>
            <b:Last>Niraula</b:Last>
            <b:Middle>K</b:Middle>
            <b:First>B</b:First>
          </b:Person>
        </b:NameList>
      </b:Author>
    </b:Author>
    <b:RefOrder>12</b:RefOrder>
  </b:Source>
  <b:Source>
    <b:Tag>Var</b:Tag>
    <b:SourceType>BookSection</b:SourceType>
    <b:Guid>{FCFF1356-A033-4603-8C5E-F82A5A563303}</b:Guid>
    <b:Title>Seismic Performance of Buildings in Nepal After the Gorkha Earthquake</b:Title>
    <b:Author>
      <b:Author>
        <b:NameList>
          <b:Person>
            <b:Last>Varum</b:Last>
            <b:First>H</b:First>
          </b:Person>
          <b:Person>
            <b:Last>Dumaru</b:Last>
            <b:First>R</b:First>
          </b:Person>
          <b:Person>
            <b:Last>Furtado </b:Last>
            <b:Middle>F</b:Middle>
            <b:First>A</b:First>
          </b:Person>
          <b:Person>
            <b:Last>Barbosa</b:Last>
            <b:First>R</b:First>
          </b:Person>
          <b:Person>
            <b:Last>Gautam</b:Last>
            <b:First>D</b:First>
          </b:Person>
          <b:Person>
            <b:Last>Rodrigues</b:Last>
            <b:First>Hugo </b:First>
          </b:Person>
        </b:NameList>
      </b:Author>
      <b:Editor>
        <b:NameList>
          <b:Person>
            <b:Last>Dipendra Gautam</b:Last>
            <b:First>Hugo</b:First>
            <b:Middle>Rodrigues</b:Middle>
          </b:Person>
        </b:NameList>
      </b:Editor>
    </b:Author>
    <b:JournalName>Impacts and Insights of the Gorkha Earthquake. </b:JournalName>
    <b:Year>2018</b:Year>
    <b:Pages>47-63</b:Pages>
    <b:BookTitle>Impacts and Insights of Gorkha Earthquake</b:BookTitle>
    <b:Publisher>Elsevier Inc. </b:Publisher>
    <b:RefOrder>11</b:RefOrder>
  </b:Source>
  <b:Source>
    <b:Tag>Jon17</b:Tag>
    <b:SourceType>JournalArticle</b:SourceType>
    <b:Guid>{4FF9D64B-677A-4FA1-8FF4-32BEC35F2008}</b:Guid>
    <b:Title>Compliance with the building byelaws and earthquake safety in urban areas of Bihar: progress, constraints and challenges</b:Title>
    <b:Year>2017</b:Year>
    <b:Pages>1-18</b:Pages>
    <b:JournalName>Environmental Hazards</b:JournalName>
    <b:Volume>10</b:Volume>
    <b:Issue>16</b:Issue>
    <b:Author>
      <b:Author>
        <b:NameList>
          <b:Person>
            <b:Last>Jones </b:Last>
            <b:First>S</b:First>
          </b:Person>
          <b:Person>
            <b:Last>Vasvani</b:Last>
            <b:First>V</b:First>
          </b:Person>
        </b:NameList>
      </b:Author>
    </b:Author>
    <b:RefOrder>9</b:RefOrder>
  </b:Source>
  <b:Source>
    <b:Tag>Are17</b:Tag>
    <b:SourceType>JournalArticle</b:SourceType>
    <b:Guid>{649F610E-8FF4-4D96-B06D-CE4A5D06DEAF}</b:Guid>
    <b:Title>Implementing Nepal's National Building Code: A Case Study in Patience and Persistence</b:Title>
    <b:JournalName>SAGE Journals</b:JournalName>
    <b:Year>2017</b:Year>
    <b:Volume>33</b:Volume>
    <b:Issue>1</b:Issue>
    <b:Author>
      <b:Author>
        <b:NameList>
          <b:Person>
            <b:Last>Arendt</b:Last>
            <b:First>L</b:First>
          </b:Person>
          <b:Person>
            <b:Last>EERI</b:Last>
            <b:First>M</b:First>
          </b:Person>
          <b:Person>
            <b:Last>Hortacsu</b:Last>
            <b:First>A</b:First>
          </b:Person>
          <b:Person>
            <b:Last>Jaiswal</b:Last>
            <b:First>K</b:First>
          </b:Person>
          <b:Person>
            <b:Last>Shrestha</b:Last>
            <b:First>S</b:First>
          </b:Person>
          <b:Person>
            <b:Last>Bevington</b:Last>
            <b:First>J</b:First>
          </b:Person>
          <b:Person>
            <b:Last>Lanning</b:Last>
            <b:First>F</b:First>
          </b:Person>
          <b:Person>
            <b:Last>Mentor-William</b:Last>
            <b:First>G</b:First>
          </b:Person>
        </b:NameList>
      </b:Author>
    </b:Author>
    <b:RefOrder>8</b:RefOrder>
  </b:Source>
  <b:Source>
    <b:Tag>Shr</b:Tag>
    <b:SourceType>JournalArticle</b:SourceType>
    <b:Guid>{B680A92A-98CE-4AE5-8641-77BC3A2832CA}</b:Guid>
    <b:Title>Status of Building Code Compliance: A case study in Karyavinayak Municipality.</b:Title>
    <b:Author>
      <b:Author>
        <b:NameList>
          <b:Person>
            <b:Last>Shrestha</b:Last>
            <b:Middle>G</b:Middle>
            <b:First>S</b:First>
          </b:Person>
          <b:Person>
            <b:Last>Pradhan </b:Last>
            <b:First>S</b:First>
          </b:Person>
          <b:Person>
            <b:Last>Shrestha</b:Last>
            <b:Middle>N</b:Middle>
            <b:First>S</b:First>
          </b:Person>
        </b:NameList>
      </b:Author>
    </b:Author>
    <b:Year>2015</b:Year>
    <b:RefOrder>7</b:RefOrder>
  </b:Source>
  <b:Source>
    <b:Tag>Win10</b:Tag>
    <b:SourceType>JournalArticle</b:SourceType>
    <b:Guid>{5A5E1A9B-070F-4B90-B58A-547BF3AEFAB1}</b:Guid>
    <b:Title>A study of building contractors' compliance with national building regulations in Cape Town</b:Title>
    <b:Year>2010</b:Year>
    <b:Author>
      <b:Author>
        <b:NameList>
          <b:Person>
            <b:Last>Windapo </b:Last>
            <b:First>A</b:First>
          </b:Person>
          <b:Person>
            <b:Last>Cattell</b:Last>
            <b:First>K</b:First>
          </b:Person>
        </b:NameList>
      </b:Author>
    </b:Author>
    <b:RefOrder>6</b:RefOrder>
  </b:Source>
  <b:Source>
    <b:Tag>Mah17</b:Tag>
    <b:SourceType>Report</b:SourceType>
    <b:Guid>{C9494B76-E86E-4900-8CAF-7E172F245A0B}</b:Guid>
    <b:Title>Compliance of Concrete Strength Used in Low Rise Residential Buildings with NBC 205: A Case Study of Lalitpur Metropolitan City-28, 29.</b:Title>
    <b:Year>2017</b:Year>
    <b:Author>
      <b:Author>
        <b:NameList>
          <b:Person>
            <b:Last>Maharjan</b:Last>
            <b:First>N</b:First>
          </b:Person>
        </b:NameList>
      </b:Author>
    </b:Author>
    <b:Publisher>Pulchwok Campus</b:Publisher>
    <b:City>Lalitpur, Harisiddhi.</b:City>
    <b:RefOrder>4</b:RefOrder>
  </b:Source>
  <b:Source>
    <b:Tag>Ahm19</b:Tag>
    <b:SourceType>JournalArticle</b:SourceType>
    <b:Guid>{E6528D9C-897F-4B2E-966C-2ED2CE9C1157}</b:Guid>
    <b:Title>Opportunities and challenges of compliance to safe building codes: Bangladesh and Nepal</b:Title>
    <b:Year>2019</b:Year>
    <b:Author>
      <b:Author>
        <b:NameList>
          <b:Person>
            <b:Last>Ahmed</b:Last>
            <b:First>I</b:First>
          </b:Person>
          <b:Person>
            <b:Last>Thayaparan</b:Last>
            <b:First>G</b:First>
          </b:Person>
          <b:Person>
            <b:Last>Brewer</b:Last>
            <b:First>G</b:First>
          </b:Person>
          <b:Person>
            <b:Last>Maund</b:Last>
            <b:First>K</b:First>
          </b:Person>
          <b:Person>
            <b:Last>Meding</b:Last>
            <b:Middle>V</b:Middle>
            <b:First>J</b:First>
          </b:Person>
          <b:Person>
            <b:Last>Kabir</b:Last>
            <b:First>H</b:First>
          </b:Person>
          <b:Person>
            <b:Last>Faruk</b:Last>
            <b:First>M</b:First>
          </b:Person>
          <b:Person>
            <b:Last>Shrestha</b:Last>
            <b:Middle>D</b:Middle>
            <b:First>H</b:First>
          </b:Person>
          <b:Person>
            <b:Last>Sitoula</b:Last>
            <b:First>N</b:First>
          </b:Person>
        </b:NameList>
      </b:Author>
    </b:Author>
    <b:JournalName>APN Science Bulletin</b:JournalName>
    <b:Pages>73-80. doi:10.30852/sb.2019.834</b:Pages>
    <b:Volume>9</b:Volume>
    <b:Issue>1</b:Issue>
    <b:RefOrder>3</b:RefOrder>
  </b:Source>
  <b:Source>
    <b:Tag>Bha173</b:Tag>
    <b:SourceType>JournalArticle</b:SourceType>
    <b:Guid>{39A2A648-8F4A-48B2-A182-9217BBBAF67C}</b:Guid>
    <b:Title>Existing Scenario of Building Code Implementation in Newly Formed "Nagarjun Municipality"</b:Title>
    <b:JournalName>Asian Journal of Science and Technology,</b:JournalName>
    <b:Year>2017</b:Year>
    <b:Pages>6751-6762. https://zenodo.org/records/17157233</b:Pages>
    <b:Volume>8</b:Volume>
    <b:Issue>11</b:Issue>
    <b:Author>
      <b:Author>
        <b:NameList>
          <b:Person>
            <b:Last>Bhattarai</b:Last>
            <b:Middle>Kumar</b:Middle>
            <b:First>Subash</b:First>
          </b:Person>
          <b:Person>
            <b:Last>Mishra</b:Last>
            <b:Middle>K</b:Middle>
            <b:First>A</b:First>
          </b:Person>
        </b:NameList>
      </b:Author>
    </b:Author>
    <b:RefOrder>10</b:RefOrder>
  </b:Source>
  <b:Source>
    <b:Tag>Gau161</b:Tag>
    <b:SourceType>JournalArticle</b:SourceType>
    <b:Guid>{5807C5AC-C8CB-46BF-845B-28782A643131}</b:Guid>
    <b:Title>Common structural and construction deficiencies of Nepalese</b:Title>
    <b:JournalName>Innov. Infrastruct. Solut. </b:JournalName>
    <b:Year>2016</b:Year>
    <b:Pages>1-18. DOI 10.1007/s41062-016-0001-3</b:Pages>
    <b:Volume>1</b:Volume>
    <b:Issue>1</b:Issue>
    <b:Author>
      <b:Author>
        <b:NameList>
          <b:Person>
            <b:Last>Gautam</b:Last>
            <b:First>D</b:First>
          </b:Person>
          <b:Person>
            <b:Last>Rodrigues</b:Last>
            <b:First>H</b:First>
          </b:Person>
          <b:Person>
            <b:Last>Bhetwal</b:Last>
            <b:Middle>K</b:Middle>
            <b:First>K</b:First>
          </b:Person>
          <b:Person>
            <b:Last>Neupane</b:Last>
            <b:First>P</b:First>
          </b:Person>
          <b:Person>
            <b:Last>Yashusi</b:Last>
            <b:First>S</b:First>
          </b:Person>
        </b:NameList>
      </b:Author>
    </b:Author>
    <b:RefOrder>1</b:RefOrder>
  </b:Source>
  <b:Source>
    <b:Tag>Shr19</b:Tag>
    <b:SourceType>BookSection</b:SourceType>
    <b:Guid>{44A95FFD-3D72-4B47-95BF-ED7EE00B943B}</b:Guid>
    <b:Title>Building codes and Quality Control</b:Title>
    <b:Year>2019</b:Year>
    <b:Pages>288-293. DOI: 10.5281/zenodo.17157100</b:Pages>
    <b:City>Kathmandu</b:City>
    <b:Edition>3rd</b:Edition>
    <b:Author>
      <b:Author>
        <b:NameList>
          <b:Person>
            <b:Last>Shrestha</b:Last>
            <b:Middle>K</b:Middle>
            <b:First>S</b:First>
          </b:Person>
          <b:Person>
            <b:Last>Bhattarai</b:Last>
            <b:Middle>Kumar</b:Middle>
            <b:First>Subash</b:First>
          </b:Person>
          <b:Person>
            <b:Last>Shrestha</b:Last>
            <b:Middle>K</b:Middle>
            <b:First>R</b:First>
          </b:Person>
        </b:NameList>
      </b:Author>
    </b:Author>
    <b:BookTitle>A Text Book of Construction Management.</b:BookTitle>
    <b:Publisher>Heritage Publishers &amp; Distributors Pvt. Ltd. Bhotahity, Kathmandu,</b:Publisher>
    <b:RefOrder>2</b:RefOrder>
  </b:Source>
  <b:Source>
    <b:Tag>Bha232</b:Tag>
    <b:SourceType>ConferenceProceedings</b:SourceType>
    <b:Guid>{FB6E6E4F-A33B-4586-B2D2-FA4256D31058}</b:Guid>
    <b:Title>Compliance of Building Code in Construction of Residential Buildings in Sisne Rural Municipality, Rukum (East) District.</b:Title>
    <b:JournalName>Conference: International Conference on Engineering and TechnologyAt: Kantipur Engineerg College, NepalVolume: V</b:JournalName>
    <b:Year>2023</b:Year>
    <b:Author>
      <b:Author>
        <b:NameList>
          <b:Person>
            <b:Last>K.C</b:Last>
            <b:First>Karna</b:First>
          </b:Person>
          <b:Person>
            <b:Last>Bhattarai</b:Last>
            <b:Middle>Kumar</b:Middle>
            <b:First>Subash</b:First>
          </b:Person>
          <b:Person>
            <b:Last>Katuwal</b:Last>
            <b:First>K</b:First>
          </b:Person>
        </b:NameList>
      </b:Author>
    </b:Author>
    <b:City>Kathmandu</b:City>
    <b:Publisher>Kantipur Engineerg College, Nepal. Zenodo. https://doi.org/10.5281/zenodo.17164382</b:Publisher>
    <b:RefOrder>14</b:RefOrder>
  </b:Source>
</b:Sources>
</file>

<file path=customXml/itemProps1.xml><?xml version="1.0" encoding="utf-8"?>
<ds:datastoreItem xmlns:ds="http://schemas.openxmlformats.org/officeDocument/2006/customXml" ds:itemID="{F6DE62F5-ADED-476B-9F13-20FC10D3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Subash Kumar Bhattarai</dc:creator>
  <cp:keywords/>
  <dc:description/>
  <cp:lastModifiedBy>Subash Kumar Bhattarai</cp:lastModifiedBy>
  <cp:revision>2</cp:revision>
  <dcterms:created xsi:type="dcterms:W3CDTF">2025-09-19T08:10:00Z</dcterms:created>
  <dcterms:modified xsi:type="dcterms:W3CDTF">2025-09-20T00:54:00Z</dcterms:modified>
</cp:coreProperties>
</file>