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898B7" w14:textId="20895EC8" w:rsidR="00E35629" w:rsidRDefault="00417F0E" w:rsidP="00E35629">
      <w:pPr>
        <w:pStyle w:val="Author"/>
        <w:spacing w:line="240" w:lineRule="auto"/>
        <w:rPr>
          <w:rFonts w:ascii="Arial" w:hAnsi="Arial" w:cs="Arial"/>
          <w:bCs/>
          <w:iCs/>
          <w:kern w:val="28"/>
          <w:sz w:val="36"/>
        </w:rPr>
      </w:pPr>
      <w:r w:rsidRPr="00417F0E">
        <w:rPr>
          <w:rFonts w:ascii="Arial" w:hAnsi="Arial" w:cs="Arial"/>
          <w:bCs/>
          <w:iCs/>
          <w:kern w:val="28"/>
          <w:sz w:val="36"/>
          <w:lang w:val="en-IN"/>
        </w:rPr>
        <w:t xml:space="preserve">Economic Viability </w:t>
      </w:r>
      <w:r w:rsidR="002A3CA8">
        <w:rPr>
          <w:rFonts w:ascii="Arial" w:hAnsi="Arial" w:cs="Arial"/>
          <w:bCs/>
          <w:iCs/>
          <w:kern w:val="28"/>
          <w:sz w:val="36"/>
          <w:lang w:val="en-IN"/>
        </w:rPr>
        <w:t xml:space="preserve">and </w:t>
      </w:r>
      <w:r w:rsidR="00955B06">
        <w:rPr>
          <w:rFonts w:ascii="Arial" w:hAnsi="Arial" w:cs="Arial"/>
          <w:bCs/>
          <w:iCs/>
          <w:kern w:val="28"/>
          <w:sz w:val="36"/>
          <w:lang w:val="en-IN"/>
        </w:rPr>
        <w:t>D</w:t>
      </w:r>
      <w:r w:rsidR="00F01521">
        <w:rPr>
          <w:rFonts w:ascii="Arial" w:hAnsi="Arial" w:cs="Arial"/>
          <w:bCs/>
          <w:iCs/>
          <w:kern w:val="28"/>
          <w:sz w:val="36"/>
          <w:lang w:val="en-IN"/>
        </w:rPr>
        <w:t>eterminants</w:t>
      </w:r>
      <w:r w:rsidR="002A3CA8">
        <w:rPr>
          <w:rFonts w:ascii="Arial" w:hAnsi="Arial" w:cs="Arial"/>
          <w:bCs/>
          <w:iCs/>
          <w:kern w:val="28"/>
          <w:sz w:val="36"/>
          <w:lang w:val="en-IN"/>
        </w:rPr>
        <w:t xml:space="preserve"> </w:t>
      </w:r>
      <w:r w:rsidRPr="00417F0E">
        <w:rPr>
          <w:rFonts w:ascii="Arial" w:hAnsi="Arial" w:cs="Arial"/>
          <w:bCs/>
          <w:iCs/>
          <w:kern w:val="28"/>
          <w:sz w:val="36"/>
          <w:lang w:val="en-IN"/>
        </w:rPr>
        <w:t xml:space="preserve">of </w:t>
      </w:r>
      <w:r>
        <w:rPr>
          <w:rFonts w:ascii="Arial" w:hAnsi="Arial" w:cs="Arial"/>
          <w:bCs/>
          <w:iCs/>
          <w:kern w:val="28"/>
          <w:sz w:val="36"/>
          <w:lang w:val="en-IN"/>
        </w:rPr>
        <w:t xml:space="preserve">Ginger </w:t>
      </w:r>
      <w:r w:rsidRPr="00417F0E">
        <w:rPr>
          <w:rFonts w:ascii="Arial" w:hAnsi="Arial" w:cs="Arial"/>
          <w:bCs/>
          <w:iCs/>
          <w:kern w:val="28"/>
          <w:sz w:val="36"/>
          <w:lang w:val="en-IN"/>
        </w:rPr>
        <w:t xml:space="preserve">Natural </w:t>
      </w:r>
      <w:r w:rsidR="00E4098E">
        <w:rPr>
          <w:rFonts w:ascii="Arial" w:hAnsi="Arial" w:cs="Arial"/>
          <w:bCs/>
          <w:iCs/>
          <w:kern w:val="28"/>
          <w:sz w:val="36"/>
          <w:lang w:val="en-IN"/>
        </w:rPr>
        <w:t>F</w:t>
      </w:r>
      <w:r>
        <w:rPr>
          <w:rFonts w:ascii="Arial" w:hAnsi="Arial" w:cs="Arial"/>
          <w:bCs/>
          <w:iCs/>
          <w:kern w:val="28"/>
          <w:sz w:val="36"/>
          <w:lang w:val="en-IN"/>
        </w:rPr>
        <w:t>arming in</w:t>
      </w:r>
      <w:r w:rsidR="00E4098E">
        <w:rPr>
          <w:rFonts w:ascii="Arial" w:hAnsi="Arial" w:cs="Arial"/>
          <w:bCs/>
          <w:iCs/>
          <w:kern w:val="28"/>
          <w:sz w:val="36"/>
          <w:lang w:val="en-IN"/>
        </w:rPr>
        <w:t xml:space="preserve"> the</w:t>
      </w:r>
      <w:r>
        <w:rPr>
          <w:rFonts w:ascii="Arial" w:hAnsi="Arial" w:cs="Arial"/>
          <w:bCs/>
          <w:iCs/>
          <w:kern w:val="28"/>
          <w:sz w:val="36"/>
          <w:lang w:val="en-IN"/>
        </w:rPr>
        <w:t xml:space="preserve"> North Eastern Hill Region of India: A Comparative</w:t>
      </w:r>
      <w:r w:rsidRPr="00417F0E">
        <w:rPr>
          <w:rFonts w:ascii="Arial" w:hAnsi="Arial" w:cs="Arial"/>
          <w:bCs/>
          <w:iCs/>
          <w:kern w:val="28"/>
          <w:sz w:val="36"/>
          <w:lang w:val="en-IN"/>
        </w:rPr>
        <w:t xml:space="preserve"> </w:t>
      </w:r>
      <w:r>
        <w:rPr>
          <w:rFonts w:ascii="Arial" w:hAnsi="Arial" w:cs="Arial"/>
          <w:bCs/>
          <w:iCs/>
          <w:kern w:val="28"/>
          <w:sz w:val="36"/>
          <w:lang w:val="en-IN"/>
        </w:rPr>
        <w:t>Study</w:t>
      </w:r>
    </w:p>
    <w:p w14:paraId="7E27813D" w14:textId="77777777" w:rsidR="00E35629" w:rsidRDefault="00E35629" w:rsidP="00E35629">
      <w:pPr>
        <w:pStyle w:val="Author"/>
        <w:spacing w:line="240" w:lineRule="auto"/>
        <w:jc w:val="both"/>
        <w:rPr>
          <w:rFonts w:ascii="Arial" w:hAnsi="Arial" w:cs="Arial"/>
          <w:sz w:val="36"/>
        </w:rPr>
      </w:pPr>
    </w:p>
    <w:p w14:paraId="08FD80E3" w14:textId="77777777" w:rsidR="00933BB8" w:rsidRDefault="00933BB8" w:rsidP="00A24000">
      <w:pPr>
        <w:pStyle w:val="Affiliation"/>
        <w:spacing w:after="0" w:line="240" w:lineRule="auto"/>
        <w:rPr>
          <w:rFonts w:ascii="Arial" w:hAnsi="Arial" w:cs="Arial"/>
          <w:i/>
          <w:vertAlign w:val="superscript"/>
        </w:rPr>
      </w:pPr>
    </w:p>
    <w:p w14:paraId="636E9B5D" w14:textId="77777777" w:rsidR="00A24000" w:rsidRPr="00C35CE3" w:rsidRDefault="00A24000" w:rsidP="00B11EAB">
      <w:pPr>
        <w:pStyle w:val="Affiliation"/>
        <w:spacing w:after="0" w:line="240" w:lineRule="auto"/>
        <w:rPr>
          <w:rFonts w:ascii="Arial" w:hAnsi="Arial" w:cs="Arial"/>
          <w:i/>
          <w:vertAlign w:val="superscript"/>
        </w:rPr>
      </w:pPr>
    </w:p>
    <w:p w14:paraId="478057AC" w14:textId="77777777" w:rsidR="00CC502F" w:rsidRDefault="00CC502F" w:rsidP="00E35629">
      <w:pPr>
        <w:pStyle w:val="Affiliation"/>
        <w:spacing w:after="0" w:line="240" w:lineRule="auto"/>
        <w:rPr>
          <w:rFonts w:ascii="Arial" w:hAnsi="Arial" w:cs="Arial"/>
          <w:i/>
        </w:rPr>
      </w:pPr>
    </w:p>
    <w:p w14:paraId="0A56ED4F" w14:textId="77777777" w:rsidR="00E35629" w:rsidRDefault="00E35629" w:rsidP="00E35629">
      <w:pPr>
        <w:pStyle w:val="Affiliation"/>
        <w:spacing w:after="0" w:line="240" w:lineRule="auto"/>
        <w:rPr>
          <w:rFonts w:ascii="Arial" w:hAnsi="Arial" w:cs="Arial"/>
          <w:i/>
        </w:rPr>
      </w:pPr>
    </w:p>
    <w:p w14:paraId="35F2042D" w14:textId="5C9CE66A" w:rsidR="00E35629" w:rsidRPr="00E35629" w:rsidRDefault="00E35629" w:rsidP="00E35629">
      <w:pPr>
        <w:pStyle w:val="Affiliation"/>
        <w:spacing w:after="0" w:line="240" w:lineRule="auto"/>
        <w:jc w:val="left"/>
        <w:rPr>
          <w:rFonts w:ascii="Arial" w:hAnsi="Arial" w:cs="Arial"/>
          <w:b/>
          <w:bCs/>
          <w:iCs/>
        </w:rPr>
      </w:pPr>
      <w:r w:rsidRPr="00E35629">
        <w:rPr>
          <w:rFonts w:ascii="Arial" w:hAnsi="Arial" w:cs="Arial"/>
          <w:b/>
          <w:bCs/>
          <w:iCs/>
        </w:rPr>
        <w:t>ABSTRACT</w:t>
      </w:r>
    </w:p>
    <w:p w14:paraId="5B9377F0" w14:textId="77777777" w:rsidR="00E35629" w:rsidRDefault="00E35629" w:rsidP="00E35629">
      <w:pPr>
        <w:pStyle w:val="Affiliation"/>
        <w:spacing w:after="0" w:line="240" w:lineRule="auto"/>
        <w:rPr>
          <w:rFonts w:ascii="Arial" w:hAnsi="Arial"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E35629" w14:paraId="092268B5" w14:textId="77777777" w:rsidTr="00E35629">
        <w:tc>
          <w:tcPr>
            <w:tcW w:w="9576" w:type="dxa"/>
            <w:tcBorders>
              <w:top w:val="single" w:sz="4" w:space="0" w:color="000000"/>
              <w:left w:val="single" w:sz="4" w:space="0" w:color="000000"/>
              <w:bottom w:val="single" w:sz="4" w:space="0" w:color="000000"/>
              <w:right w:val="single" w:sz="4" w:space="0" w:color="000000"/>
            </w:tcBorders>
            <w:shd w:val="clear" w:color="auto" w:fill="F2F2F2"/>
          </w:tcPr>
          <w:p w14:paraId="01008C98" w14:textId="722E2D01" w:rsidR="004B03D9" w:rsidRPr="004B03D9" w:rsidRDefault="004B03D9" w:rsidP="004B03D9">
            <w:pPr>
              <w:pStyle w:val="Body"/>
              <w:spacing w:after="0"/>
              <w:rPr>
                <w:rFonts w:ascii="Arial" w:eastAsia="Calibri" w:hAnsi="Arial" w:cs="Arial"/>
                <w:szCs w:val="22"/>
                <w:lang w:val="en-IN"/>
              </w:rPr>
            </w:pPr>
            <w:r w:rsidRPr="004B03D9">
              <w:rPr>
                <w:rFonts w:ascii="Arial" w:eastAsia="Calibri" w:hAnsi="Arial" w:cs="Arial"/>
                <w:szCs w:val="22"/>
                <w:lang w:val="en-IN"/>
              </w:rPr>
              <w:t xml:space="preserve">The study evaluates the economic viability and influencing factors behind the adoption of natural and conventional ginger farming systems in the Northeastern Hill Region (NEHR) of India. Data from 140 farmers (80 </w:t>
            </w:r>
            <w:r>
              <w:rPr>
                <w:rFonts w:ascii="Arial" w:eastAsia="Calibri" w:hAnsi="Arial" w:cs="Arial"/>
                <w:szCs w:val="22"/>
                <w:lang w:val="en-IN"/>
              </w:rPr>
              <w:t xml:space="preserve">farmers practicing </w:t>
            </w:r>
            <w:r w:rsidRPr="004B03D9">
              <w:rPr>
                <w:rFonts w:ascii="Arial" w:eastAsia="Calibri" w:hAnsi="Arial" w:cs="Arial"/>
                <w:szCs w:val="22"/>
                <w:lang w:val="en-IN"/>
              </w:rPr>
              <w:t>natural</w:t>
            </w:r>
            <w:r>
              <w:rPr>
                <w:rFonts w:ascii="Arial" w:eastAsia="Calibri" w:hAnsi="Arial" w:cs="Arial"/>
                <w:szCs w:val="22"/>
                <w:lang w:val="en-IN"/>
              </w:rPr>
              <w:t xml:space="preserve"> farming</w:t>
            </w:r>
            <w:r w:rsidRPr="004B03D9">
              <w:rPr>
                <w:rFonts w:ascii="Arial" w:eastAsia="Calibri" w:hAnsi="Arial" w:cs="Arial"/>
                <w:szCs w:val="22"/>
                <w:lang w:val="en-IN"/>
              </w:rPr>
              <w:t>, 60</w:t>
            </w:r>
            <w:r>
              <w:rPr>
                <w:rFonts w:ascii="Arial" w:eastAsia="Calibri" w:hAnsi="Arial" w:cs="Arial"/>
                <w:szCs w:val="22"/>
                <w:lang w:val="en-IN"/>
              </w:rPr>
              <w:t xml:space="preserve"> farmers</w:t>
            </w:r>
            <w:r w:rsidRPr="004B03D9">
              <w:rPr>
                <w:rFonts w:ascii="Arial" w:eastAsia="Calibri" w:hAnsi="Arial" w:cs="Arial"/>
                <w:szCs w:val="22"/>
                <w:lang w:val="en-IN"/>
              </w:rPr>
              <w:t xml:space="preserve"> </w:t>
            </w:r>
            <w:r>
              <w:rPr>
                <w:rFonts w:ascii="Arial" w:eastAsia="Calibri" w:hAnsi="Arial" w:cs="Arial"/>
                <w:szCs w:val="22"/>
                <w:lang w:val="en-IN"/>
              </w:rPr>
              <w:t xml:space="preserve">practicing </w:t>
            </w:r>
            <w:r w:rsidRPr="004B03D9">
              <w:rPr>
                <w:rFonts w:ascii="Arial" w:eastAsia="Calibri" w:hAnsi="Arial" w:cs="Arial"/>
                <w:szCs w:val="22"/>
                <w:lang w:val="en-IN"/>
              </w:rPr>
              <w:t>conventional</w:t>
            </w:r>
            <w:r>
              <w:rPr>
                <w:rFonts w:ascii="Arial" w:eastAsia="Calibri" w:hAnsi="Arial" w:cs="Arial"/>
                <w:szCs w:val="22"/>
                <w:lang w:val="en-IN"/>
              </w:rPr>
              <w:t xml:space="preserve"> farming</w:t>
            </w:r>
            <w:r w:rsidRPr="004B03D9">
              <w:rPr>
                <w:rFonts w:ascii="Arial" w:eastAsia="Calibri" w:hAnsi="Arial" w:cs="Arial"/>
                <w:szCs w:val="22"/>
                <w:lang w:val="en-IN"/>
              </w:rPr>
              <w:t>) in Arunachal Pradesh and Meghalaya during 2023–24</w:t>
            </w:r>
            <w:r>
              <w:rPr>
                <w:rFonts w:ascii="Arial" w:eastAsia="Calibri" w:hAnsi="Arial" w:cs="Arial"/>
                <w:szCs w:val="22"/>
                <w:lang w:val="en-IN"/>
              </w:rPr>
              <w:t>,</w:t>
            </w:r>
            <w:r w:rsidRPr="004B03D9">
              <w:rPr>
                <w:rFonts w:ascii="Arial" w:eastAsia="Calibri" w:hAnsi="Arial" w:cs="Arial"/>
                <w:szCs w:val="22"/>
                <w:lang w:val="en-IN"/>
              </w:rPr>
              <w:t xml:space="preserve"> were collected through structured interviews using snowball sampling</w:t>
            </w:r>
            <w:r>
              <w:rPr>
                <w:rFonts w:ascii="Arial" w:eastAsia="Calibri" w:hAnsi="Arial" w:cs="Arial"/>
                <w:szCs w:val="22"/>
                <w:lang w:val="en-IN"/>
              </w:rPr>
              <w:t xml:space="preserve"> method</w:t>
            </w:r>
            <w:r w:rsidRPr="004B03D9">
              <w:rPr>
                <w:rFonts w:ascii="Arial" w:eastAsia="Calibri" w:hAnsi="Arial" w:cs="Arial"/>
                <w:szCs w:val="22"/>
                <w:lang w:val="en-IN"/>
              </w:rPr>
              <w:t xml:space="preserve">. </w:t>
            </w:r>
            <w:r>
              <w:rPr>
                <w:rFonts w:ascii="Arial" w:eastAsia="Calibri" w:hAnsi="Arial" w:cs="Arial"/>
                <w:szCs w:val="22"/>
                <w:lang w:val="en-IN"/>
              </w:rPr>
              <w:t>The a</w:t>
            </w:r>
            <w:r w:rsidRPr="004B03D9">
              <w:rPr>
                <w:rFonts w:ascii="Arial" w:eastAsia="Calibri" w:hAnsi="Arial" w:cs="Arial"/>
                <w:szCs w:val="22"/>
                <w:lang w:val="en-IN"/>
              </w:rPr>
              <w:t>nalytical methods included cost–return analysis, benefit–cost ratios, relative economic efficiency estimation, unpaired t-tests, and logit regression to compare profitability and</w:t>
            </w:r>
            <w:r>
              <w:rPr>
                <w:rFonts w:ascii="Arial" w:eastAsia="Calibri" w:hAnsi="Arial" w:cs="Arial"/>
                <w:szCs w:val="22"/>
                <w:lang w:val="en-IN"/>
              </w:rPr>
              <w:t xml:space="preserve"> to</w:t>
            </w:r>
            <w:r w:rsidRPr="004B03D9">
              <w:rPr>
                <w:rFonts w:ascii="Arial" w:eastAsia="Calibri" w:hAnsi="Arial" w:cs="Arial"/>
                <w:szCs w:val="22"/>
                <w:lang w:val="en-IN"/>
              </w:rPr>
              <w:t xml:space="preserve"> identify adoption determinants.</w:t>
            </w:r>
          </w:p>
          <w:p w14:paraId="48DE0995" w14:textId="6D74FAA7" w:rsidR="00E35629" w:rsidRPr="004B03D9" w:rsidRDefault="004B03D9">
            <w:pPr>
              <w:pStyle w:val="Body"/>
              <w:spacing w:after="0"/>
              <w:rPr>
                <w:rFonts w:ascii="Arial" w:eastAsia="Calibri" w:hAnsi="Arial" w:cs="Arial"/>
                <w:szCs w:val="22"/>
                <w:lang w:val="en-IN"/>
              </w:rPr>
            </w:pPr>
            <w:r w:rsidRPr="004B03D9">
              <w:rPr>
                <w:rFonts w:ascii="Arial" w:eastAsia="Calibri" w:hAnsi="Arial" w:cs="Arial"/>
                <w:szCs w:val="22"/>
                <w:lang w:val="en-IN"/>
              </w:rPr>
              <w:t>Findings indicated that conventional farming achieved better economic results, with higher yields (8,935 kg/ha vs. 7,260 kg/ha), gross income (₹1,99,350/ha vs. ₹1,66,845/ha), and net returns (₹1,08,763/ha vs. ₹83,969/ha). Although natural farming reduced cultivation costs by 8.51</w:t>
            </w:r>
            <w:r>
              <w:rPr>
                <w:rFonts w:ascii="Arial" w:eastAsia="Calibri" w:hAnsi="Arial" w:cs="Arial"/>
                <w:szCs w:val="22"/>
                <w:lang w:val="en-IN"/>
              </w:rPr>
              <w:t xml:space="preserve"> percent</w:t>
            </w:r>
            <w:r w:rsidRPr="004B03D9">
              <w:rPr>
                <w:rFonts w:ascii="Arial" w:eastAsia="Calibri" w:hAnsi="Arial" w:cs="Arial"/>
                <w:szCs w:val="22"/>
                <w:lang w:val="en-IN"/>
              </w:rPr>
              <w:t xml:space="preserve"> (₹82,876/ha vs. ₹90,587/ha), it showed a negative relative economic efficiency (-22.80%) and a lower benefit–cost ratio (2.01 vs. 2.20). Increased labo</w:t>
            </w:r>
            <w:r>
              <w:rPr>
                <w:rFonts w:ascii="Arial" w:eastAsia="Calibri" w:hAnsi="Arial" w:cs="Arial"/>
                <w:szCs w:val="22"/>
                <w:lang w:val="en-IN"/>
              </w:rPr>
              <w:t>u</w:t>
            </w:r>
            <w:r w:rsidRPr="004B03D9">
              <w:rPr>
                <w:rFonts w:ascii="Arial" w:eastAsia="Calibri" w:hAnsi="Arial" w:cs="Arial"/>
                <w:szCs w:val="22"/>
                <w:lang w:val="en-IN"/>
              </w:rPr>
              <w:t>r requirements (34.31% higher) and greater disease vulnerability outweighed the savings from avoiding fertilizers and pesticides. Logit regression suggested that age, gender, family labo</w:t>
            </w:r>
            <w:r>
              <w:rPr>
                <w:rFonts w:ascii="Arial" w:eastAsia="Calibri" w:hAnsi="Arial" w:cs="Arial"/>
                <w:szCs w:val="22"/>
                <w:lang w:val="en-IN"/>
              </w:rPr>
              <w:t>u</w:t>
            </w:r>
            <w:r w:rsidRPr="004B03D9">
              <w:rPr>
                <w:rFonts w:ascii="Arial" w:eastAsia="Calibri" w:hAnsi="Arial" w:cs="Arial"/>
                <w:szCs w:val="22"/>
                <w:lang w:val="en-IN"/>
              </w:rPr>
              <w:t>r availability, and cultivation costs positively influenced natural farming adoption, while larger farm size hindered i</w:t>
            </w:r>
            <w:r w:rsidR="0046611D">
              <w:rPr>
                <w:rFonts w:ascii="Arial" w:eastAsia="Calibri" w:hAnsi="Arial" w:cs="Arial"/>
                <w:szCs w:val="22"/>
                <w:lang w:val="en-IN"/>
              </w:rPr>
              <w:t>t. W</w:t>
            </w:r>
            <w:r w:rsidRPr="004B03D9">
              <w:rPr>
                <w:rFonts w:ascii="Arial" w:eastAsia="Calibri" w:hAnsi="Arial" w:cs="Arial"/>
                <w:szCs w:val="22"/>
                <w:lang w:val="en-IN"/>
              </w:rPr>
              <w:t>hile natural farming supports environmental sustainability and reduces input costs, its lower profitability due to yield gaps and lack of price incentives highlights the need for supportive policies and market development to enable a sustainable agricultural transition in NEHR.</w:t>
            </w:r>
          </w:p>
        </w:tc>
      </w:tr>
    </w:tbl>
    <w:p w14:paraId="2A74ACC5" w14:textId="77777777" w:rsidR="004B03D9" w:rsidRDefault="004B03D9">
      <w:pPr>
        <w:rPr>
          <w:rFonts w:ascii="Arial" w:hAnsi="Arial" w:cs="Arial"/>
          <w:i/>
          <w:iCs/>
          <w:sz w:val="20"/>
          <w:szCs w:val="20"/>
        </w:rPr>
      </w:pPr>
    </w:p>
    <w:p w14:paraId="640E74D9" w14:textId="20BE3A19" w:rsidR="00E35629" w:rsidRPr="004B03D9" w:rsidRDefault="00E35629">
      <w:pPr>
        <w:rPr>
          <w:rFonts w:ascii="Arial" w:hAnsi="Arial" w:cs="Arial"/>
          <w:i/>
          <w:iCs/>
          <w:sz w:val="20"/>
          <w:szCs w:val="20"/>
        </w:rPr>
      </w:pPr>
      <w:r w:rsidRPr="004B03D9">
        <w:rPr>
          <w:rFonts w:ascii="Arial" w:hAnsi="Arial" w:cs="Arial"/>
          <w:i/>
          <w:iCs/>
          <w:sz w:val="20"/>
          <w:szCs w:val="20"/>
        </w:rPr>
        <w:t>Keywords:</w:t>
      </w:r>
      <w:r w:rsidR="0046025A">
        <w:rPr>
          <w:rFonts w:ascii="Arial" w:hAnsi="Arial" w:cs="Arial"/>
          <w:i/>
          <w:iCs/>
          <w:sz w:val="20"/>
          <w:szCs w:val="20"/>
        </w:rPr>
        <w:t xml:space="preserve"> Natural farming, ginger, profitability, factors, comparative economics</w:t>
      </w:r>
    </w:p>
    <w:p w14:paraId="31281A00" w14:textId="11F3FD83" w:rsidR="00E35629" w:rsidRPr="00664899" w:rsidRDefault="00E35629" w:rsidP="00E35629">
      <w:pPr>
        <w:rPr>
          <w:rFonts w:ascii="Arial" w:hAnsi="Arial" w:cs="Arial"/>
          <w:b/>
          <w:bCs/>
          <w:sz w:val="20"/>
          <w:szCs w:val="20"/>
        </w:rPr>
      </w:pPr>
      <w:r w:rsidRPr="00664899">
        <w:rPr>
          <w:rFonts w:ascii="Arial" w:hAnsi="Arial" w:cs="Arial"/>
          <w:b/>
          <w:bCs/>
          <w:sz w:val="20"/>
          <w:szCs w:val="20"/>
        </w:rPr>
        <w:t>1. INTRODUCTION</w:t>
      </w:r>
    </w:p>
    <w:p w14:paraId="68B4C1AD" w14:textId="77777777" w:rsidR="00E35629" w:rsidRPr="00E35629" w:rsidRDefault="00E35629" w:rsidP="00E35629">
      <w:pPr>
        <w:spacing w:line="276" w:lineRule="auto"/>
        <w:jc w:val="both"/>
        <w:rPr>
          <w:rFonts w:ascii="Arial" w:hAnsi="Arial" w:cs="Arial"/>
          <w:sz w:val="20"/>
          <w:szCs w:val="20"/>
        </w:rPr>
      </w:pPr>
      <w:r w:rsidRPr="00E35629">
        <w:rPr>
          <w:rFonts w:ascii="Arial" w:hAnsi="Arial" w:cs="Arial"/>
          <w:sz w:val="20"/>
          <w:szCs w:val="20"/>
        </w:rPr>
        <w:t>Ginger (</w:t>
      </w:r>
      <w:r w:rsidRPr="00E35629">
        <w:rPr>
          <w:rFonts w:ascii="Arial" w:hAnsi="Arial" w:cs="Arial"/>
          <w:i/>
          <w:iCs/>
          <w:sz w:val="20"/>
          <w:szCs w:val="20"/>
        </w:rPr>
        <w:t>Zingiber officinale</w:t>
      </w:r>
      <w:r w:rsidRPr="00E35629">
        <w:rPr>
          <w:rFonts w:ascii="Arial" w:hAnsi="Arial" w:cs="Arial"/>
          <w:sz w:val="20"/>
          <w:szCs w:val="20"/>
        </w:rPr>
        <w:t xml:space="preserve"> Roscoe) has historically occupied an important place in both culinary and medicinal traditions, often described as “natural gold” due to its wide-ranging value (Ghosh </w:t>
      </w:r>
      <w:r w:rsidRPr="00E35629">
        <w:rPr>
          <w:rFonts w:ascii="Arial" w:hAnsi="Arial" w:cs="Arial"/>
          <w:i/>
          <w:iCs/>
          <w:sz w:val="20"/>
          <w:szCs w:val="20"/>
        </w:rPr>
        <w:t>et al.</w:t>
      </w:r>
      <w:r w:rsidRPr="00E35629">
        <w:rPr>
          <w:rFonts w:ascii="Arial" w:hAnsi="Arial" w:cs="Arial"/>
          <w:sz w:val="20"/>
          <w:szCs w:val="20"/>
        </w:rPr>
        <w:t xml:space="preserve">, 2011). References from medieval writings indicate its dual use in kitchens and apothecaries (Bhatt </w:t>
      </w:r>
      <w:r w:rsidRPr="00E35629">
        <w:rPr>
          <w:rFonts w:ascii="Arial" w:hAnsi="Arial" w:cs="Arial"/>
          <w:i/>
          <w:iCs/>
          <w:sz w:val="20"/>
          <w:szCs w:val="20"/>
        </w:rPr>
        <w:t>et al.,</w:t>
      </w:r>
      <w:r w:rsidRPr="00E35629">
        <w:rPr>
          <w:rFonts w:ascii="Arial" w:hAnsi="Arial" w:cs="Arial"/>
          <w:sz w:val="20"/>
          <w:szCs w:val="20"/>
        </w:rPr>
        <w:t xml:space="preserve"> 2013). Scholarly evidence suggests that ginger most likely originated in southern China, Southeast Asia, or the Indo-Malaysia region, and subsequently spread to India and other parts of the world through human migration and trade. Historical records trace its export to the thirteenth and fourteenth centuries, when Arab traders introduced ginger from India to East Africa (Spence, 2023). Today, India is the world’s largest producer and exporter of dry ginger, with production rising from 682,000 metric tons in 2012–13 to 2.43 million metric tons in 2022–23, thereby contributing nearly 44 percent of global output. In export terms, Indian ginger accounted for approximately 65 million USD in 2023 (WITS).</w:t>
      </w:r>
    </w:p>
    <w:p w14:paraId="7976EEB3" w14:textId="0B1FA257" w:rsidR="00E35629" w:rsidRDefault="00E35629" w:rsidP="00E35629">
      <w:pPr>
        <w:spacing w:line="276" w:lineRule="auto"/>
        <w:jc w:val="both"/>
        <w:rPr>
          <w:rFonts w:ascii="Arial" w:hAnsi="Arial" w:cs="Arial"/>
          <w:sz w:val="20"/>
          <w:szCs w:val="20"/>
        </w:rPr>
      </w:pPr>
      <w:r w:rsidRPr="00E35629">
        <w:rPr>
          <w:rFonts w:ascii="Arial" w:hAnsi="Arial" w:cs="Arial"/>
          <w:sz w:val="20"/>
          <w:szCs w:val="20"/>
        </w:rPr>
        <w:t>Within India, the Northeastern Hill Region (NEHR) holds a distinctive position in ginger cultivation. The crop is grown across almost all the Northeastern states, with Meghalaya, Mizoram, Arunachal Pradesh, and Sikkim being the leading producers (Aleem et al., 2020). Official statistics reveal that Assam contributes the largest share (33.03 percent), followed by Meghalaya (17.01 percent) and Sikkim (14.07 percent), while Manipur records the lowest share (1.03 percent) (Government of India, 2015). Scholars have underscored ginger’s role as a major cash crop in the region (</w:t>
      </w:r>
      <w:proofErr w:type="spellStart"/>
      <w:r w:rsidRPr="00E35629">
        <w:rPr>
          <w:rFonts w:ascii="Arial" w:hAnsi="Arial" w:cs="Arial"/>
          <w:sz w:val="20"/>
          <w:szCs w:val="20"/>
        </w:rPr>
        <w:t>Rymbai</w:t>
      </w:r>
      <w:proofErr w:type="spellEnd"/>
      <w:r w:rsidRPr="00E35629">
        <w:rPr>
          <w:rFonts w:ascii="Arial" w:hAnsi="Arial" w:cs="Arial"/>
          <w:sz w:val="20"/>
          <w:szCs w:val="20"/>
        </w:rPr>
        <w:t xml:space="preserve"> et al., 2018). Importantly, the agricultural landscape of the Northeast is characterized by the persistence of natural regimes, wherein farming practices are deeply rooted in indigenous technical knowledge (ITK) and largely devoid of external chemical inputs (Athawale and Singh</w:t>
      </w:r>
      <w:r w:rsidR="00F44C02">
        <w:rPr>
          <w:rFonts w:ascii="Arial" w:hAnsi="Arial" w:cs="Arial"/>
          <w:sz w:val="20"/>
          <w:szCs w:val="20"/>
        </w:rPr>
        <w:t>, 2023</w:t>
      </w:r>
      <w:r w:rsidRPr="00E35629">
        <w:rPr>
          <w:rFonts w:ascii="Arial" w:hAnsi="Arial" w:cs="Arial"/>
          <w:sz w:val="20"/>
          <w:szCs w:val="20"/>
        </w:rPr>
        <w:t xml:space="preserve">). Ginger is a tropical perennial herb that serves as a noteworthy cash crop in Northeast India (Hazarika and Kakoti, 2013). NEHR is the crucial player </w:t>
      </w:r>
      <w:r w:rsidRPr="00E35629">
        <w:rPr>
          <w:rFonts w:ascii="Arial" w:hAnsi="Arial" w:cs="Arial"/>
          <w:sz w:val="20"/>
          <w:szCs w:val="20"/>
        </w:rPr>
        <w:lastRenderedPageBreak/>
        <w:t xml:space="preserve">in the country’s ginger industry. rapidly establishing itself as India's hub for organic ginger cultivation. Tribal farmers of the region continue to use traditional methods for ginger cultivation, by relying on local resources, indigenous knowledge, and human labour. This region boasts a rich ginger diversity, with numerous indigenous cultivars still in cultivation, such </w:t>
      </w:r>
      <w:r w:rsidRPr="00E35629">
        <w:rPr>
          <w:rFonts w:ascii="Arial" w:hAnsi="Arial" w:cs="Arial"/>
          <w:i/>
          <w:iCs/>
          <w:sz w:val="20"/>
          <w:szCs w:val="20"/>
        </w:rPr>
        <w:t xml:space="preserve">as Bola Ada, Moran Ada, Jatia Ada, Keki, Bazar Local, Naga </w:t>
      </w:r>
      <w:proofErr w:type="spellStart"/>
      <w:r w:rsidRPr="00E35629">
        <w:rPr>
          <w:rFonts w:ascii="Arial" w:hAnsi="Arial" w:cs="Arial"/>
          <w:i/>
          <w:iCs/>
          <w:sz w:val="20"/>
          <w:szCs w:val="20"/>
        </w:rPr>
        <w:t>Shing</w:t>
      </w:r>
      <w:proofErr w:type="spellEnd"/>
      <w:r w:rsidRPr="00E35629">
        <w:rPr>
          <w:rFonts w:ascii="Arial" w:hAnsi="Arial" w:cs="Arial"/>
          <w:i/>
          <w:iCs/>
          <w:sz w:val="20"/>
          <w:szCs w:val="20"/>
        </w:rPr>
        <w:t xml:space="preserve">, </w:t>
      </w:r>
      <w:proofErr w:type="spellStart"/>
      <w:r w:rsidRPr="00E35629">
        <w:rPr>
          <w:rFonts w:ascii="Arial" w:hAnsi="Arial" w:cs="Arial"/>
          <w:i/>
          <w:iCs/>
          <w:sz w:val="20"/>
          <w:szCs w:val="20"/>
        </w:rPr>
        <w:t>Thingpuri</w:t>
      </w:r>
      <w:proofErr w:type="spellEnd"/>
      <w:r w:rsidRPr="00E35629">
        <w:rPr>
          <w:rFonts w:ascii="Arial" w:hAnsi="Arial" w:cs="Arial"/>
          <w:i/>
          <w:iCs/>
          <w:sz w:val="20"/>
          <w:szCs w:val="20"/>
        </w:rPr>
        <w:t xml:space="preserve">, </w:t>
      </w:r>
      <w:proofErr w:type="spellStart"/>
      <w:r w:rsidRPr="00E35629">
        <w:rPr>
          <w:rFonts w:ascii="Arial" w:hAnsi="Arial" w:cs="Arial"/>
          <w:i/>
          <w:iCs/>
          <w:sz w:val="20"/>
          <w:szCs w:val="20"/>
        </w:rPr>
        <w:t>Shing</w:t>
      </w:r>
      <w:proofErr w:type="spellEnd"/>
      <w:r w:rsidRPr="00E35629">
        <w:rPr>
          <w:rFonts w:ascii="Arial" w:hAnsi="Arial" w:cs="Arial"/>
          <w:i/>
          <w:iCs/>
          <w:sz w:val="20"/>
          <w:szCs w:val="20"/>
        </w:rPr>
        <w:t xml:space="preserve"> </w:t>
      </w:r>
      <w:proofErr w:type="spellStart"/>
      <w:r w:rsidRPr="00E35629">
        <w:rPr>
          <w:rFonts w:ascii="Arial" w:hAnsi="Arial" w:cs="Arial"/>
          <w:i/>
          <w:iCs/>
          <w:sz w:val="20"/>
          <w:szCs w:val="20"/>
        </w:rPr>
        <w:t>Bhoi</w:t>
      </w:r>
      <w:proofErr w:type="spellEnd"/>
      <w:r w:rsidRPr="00E35629">
        <w:rPr>
          <w:rFonts w:ascii="Arial" w:hAnsi="Arial" w:cs="Arial"/>
          <w:i/>
          <w:iCs/>
          <w:sz w:val="20"/>
          <w:szCs w:val="20"/>
        </w:rPr>
        <w:t xml:space="preserve">, Khasi Local, Tura </w:t>
      </w:r>
      <w:r w:rsidRPr="00E35629">
        <w:rPr>
          <w:rFonts w:ascii="Arial" w:hAnsi="Arial" w:cs="Arial"/>
          <w:sz w:val="20"/>
          <w:szCs w:val="20"/>
        </w:rPr>
        <w:t xml:space="preserve">and many others. In addition to these traditional varieties, some farmers were also cultivating high-yielding varieties like </w:t>
      </w:r>
      <w:r w:rsidRPr="00E35629">
        <w:rPr>
          <w:rFonts w:ascii="Arial" w:hAnsi="Arial" w:cs="Arial"/>
          <w:i/>
          <w:iCs/>
          <w:sz w:val="20"/>
          <w:szCs w:val="20"/>
        </w:rPr>
        <w:t>Nadia</w:t>
      </w:r>
      <w:r w:rsidRPr="00E35629">
        <w:rPr>
          <w:rFonts w:ascii="Arial" w:hAnsi="Arial" w:cs="Arial"/>
          <w:sz w:val="20"/>
          <w:szCs w:val="20"/>
        </w:rPr>
        <w:t xml:space="preserve"> and </w:t>
      </w:r>
      <w:r w:rsidRPr="00E35629">
        <w:rPr>
          <w:rFonts w:ascii="Arial" w:hAnsi="Arial" w:cs="Arial"/>
          <w:i/>
          <w:iCs/>
          <w:sz w:val="20"/>
          <w:szCs w:val="20"/>
        </w:rPr>
        <w:t>Wynad</w:t>
      </w:r>
      <w:r w:rsidRPr="00E35629">
        <w:rPr>
          <w:rFonts w:ascii="Arial" w:hAnsi="Arial" w:cs="Arial"/>
          <w:sz w:val="20"/>
          <w:szCs w:val="20"/>
        </w:rPr>
        <w:t xml:space="preserve">, as well as the exotic cultivar </w:t>
      </w:r>
      <w:r w:rsidRPr="00E35629">
        <w:rPr>
          <w:rFonts w:ascii="Arial" w:hAnsi="Arial" w:cs="Arial"/>
          <w:i/>
          <w:iCs/>
          <w:sz w:val="20"/>
          <w:szCs w:val="20"/>
        </w:rPr>
        <w:t>Rio de Janeiro</w:t>
      </w:r>
      <w:r w:rsidRPr="00E35629">
        <w:rPr>
          <w:rFonts w:ascii="Arial" w:hAnsi="Arial" w:cs="Arial"/>
          <w:sz w:val="20"/>
          <w:szCs w:val="20"/>
        </w:rPr>
        <w:t xml:space="preserve"> (</w:t>
      </w:r>
      <w:proofErr w:type="spellStart"/>
      <w:r w:rsidRPr="00E35629">
        <w:rPr>
          <w:rFonts w:ascii="Arial" w:hAnsi="Arial" w:cs="Arial"/>
          <w:sz w:val="20"/>
          <w:szCs w:val="20"/>
        </w:rPr>
        <w:t>Kharjana</w:t>
      </w:r>
      <w:proofErr w:type="spellEnd"/>
      <w:r w:rsidRPr="00E35629">
        <w:rPr>
          <w:rFonts w:ascii="Arial" w:hAnsi="Arial" w:cs="Arial"/>
          <w:sz w:val="20"/>
          <w:szCs w:val="20"/>
        </w:rPr>
        <w:t xml:space="preserve"> </w:t>
      </w:r>
      <w:r w:rsidRPr="00E35629">
        <w:rPr>
          <w:rFonts w:ascii="Arial" w:hAnsi="Arial" w:cs="Arial"/>
          <w:i/>
          <w:iCs/>
          <w:sz w:val="20"/>
          <w:szCs w:val="20"/>
        </w:rPr>
        <w:t>et al.,</w:t>
      </w:r>
      <w:r w:rsidRPr="00E35629">
        <w:rPr>
          <w:rFonts w:ascii="Arial" w:hAnsi="Arial" w:cs="Arial"/>
          <w:sz w:val="20"/>
          <w:szCs w:val="20"/>
        </w:rPr>
        <w:t xml:space="preserve"> 2017). Ginger in the region is typically grown under rainfed conditions, sowed during March-April. Traditional cultivation practices in the NEHR vary by state, including the </w:t>
      </w:r>
      <w:r w:rsidRPr="00E35629">
        <w:rPr>
          <w:rFonts w:ascii="Arial" w:hAnsi="Arial" w:cs="Arial"/>
          <w:i/>
          <w:iCs/>
          <w:sz w:val="20"/>
          <w:szCs w:val="20"/>
        </w:rPr>
        <w:t>jhum</w:t>
      </w:r>
      <w:r w:rsidRPr="00E35629">
        <w:rPr>
          <w:rFonts w:ascii="Arial" w:hAnsi="Arial" w:cs="Arial"/>
          <w:sz w:val="20"/>
          <w:szCs w:val="20"/>
        </w:rPr>
        <w:t xml:space="preserve"> system, and bun system in Meghalaya, </w:t>
      </w:r>
      <w:proofErr w:type="spellStart"/>
      <w:r w:rsidRPr="00E35629">
        <w:rPr>
          <w:rFonts w:ascii="Arial" w:hAnsi="Arial" w:cs="Arial"/>
          <w:i/>
          <w:iCs/>
          <w:sz w:val="20"/>
          <w:szCs w:val="20"/>
        </w:rPr>
        <w:t>zabo</w:t>
      </w:r>
      <w:proofErr w:type="spellEnd"/>
      <w:r w:rsidRPr="00E35629">
        <w:rPr>
          <w:rFonts w:ascii="Arial" w:hAnsi="Arial" w:cs="Arial"/>
          <w:sz w:val="20"/>
          <w:szCs w:val="20"/>
        </w:rPr>
        <w:t xml:space="preserve"> in Nagaland, </w:t>
      </w:r>
      <w:proofErr w:type="spellStart"/>
      <w:r w:rsidRPr="00E35629">
        <w:rPr>
          <w:rFonts w:ascii="Arial" w:hAnsi="Arial" w:cs="Arial"/>
          <w:i/>
          <w:iCs/>
          <w:sz w:val="20"/>
          <w:szCs w:val="20"/>
        </w:rPr>
        <w:t>tila</w:t>
      </w:r>
      <w:proofErr w:type="spellEnd"/>
      <w:r w:rsidRPr="00E35629">
        <w:rPr>
          <w:rFonts w:ascii="Arial" w:hAnsi="Arial" w:cs="Arial"/>
          <w:sz w:val="20"/>
          <w:szCs w:val="20"/>
        </w:rPr>
        <w:t xml:space="preserve"> in Tripura and Assam, and terrace farming in Sikkim. Ginger is often grown as part of mixed cropping systems</w:t>
      </w:r>
      <w:r w:rsidRPr="00382502">
        <w:rPr>
          <w:rFonts w:ascii="Arial" w:hAnsi="Arial" w:cs="Arial"/>
        </w:rPr>
        <w:t xml:space="preserve"> </w:t>
      </w:r>
      <w:r w:rsidRPr="00E35629">
        <w:rPr>
          <w:rFonts w:ascii="Arial" w:hAnsi="Arial" w:cs="Arial"/>
          <w:sz w:val="20"/>
          <w:szCs w:val="20"/>
        </w:rPr>
        <w:t xml:space="preserve">in the region (Rahman </w:t>
      </w:r>
      <w:r w:rsidRPr="00E35629">
        <w:rPr>
          <w:rFonts w:ascii="Arial" w:hAnsi="Arial" w:cs="Arial"/>
          <w:i/>
          <w:iCs/>
          <w:sz w:val="20"/>
          <w:szCs w:val="20"/>
        </w:rPr>
        <w:t>et al.,</w:t>
      </w:r>
      <w:r w:rsidRPr="00E35629">
        <w:rPr>
          <w:rFonts w:ascii="Arial" w:hAnsi="Arial" w:cs="Arial"/>
          <w:sz w:val="20"/>
          <w:szCs w:val="20"/>
        </w:rPr>
        <w:t xml:space="preserve"> 2009). In addition to its economic significance, ginger plays an indispensable role in the region's traditional cuisine, valued for both its culinary and medicinal properties, which offer several pharmacological benefits (Jha and Deka, 2013; </w:t>
      </w:r>
      <w:proofErr w:type="spellStart"/>
      <w:r w:rsidRPr="00E35629">
        <w:rPr>
          <w:rFonts w:ascii="Arial" w:hAnsi="Arial" w:cs="Arial"/>
          <w:sz w:val="20"/>
          <w:szCs w:val="20"/>
        </w:rPr>
        <w:t>Yumnam</w:t>
      </w:r>
      <w:proofErr w:type="spellEnd"/>
      <w:r w:rsidRPr="00E35629">
        <w:rPr>
          <w:rFonts w:ascii="Arial" w:hAnsi="Arial" w:cs="Arial"/>
          <w:sz w:val="20"/>
          <w:szCs w:val="20"/>
        </w:rPr>
        <w:t xml:space="preserve"> and </w:t>
      </w:r>
      <w:proofErr w:type="spellStart"/>
      <w:r w:rsidRPr="00E35629">
        <w:rPr>
          <w:rFonts w:ascii="Arial" w:hAnsi="Arial" w:cs="Arial"/>
          <w:sz w:val="20"/>
          <w:szCs w:val="20"/>
        </w:rPr>
        <w:t>Sarangthem</w:t>
      </w:r>
      <w:proofErr w:type="spellEnd"/>
      <w:r w:rsidRPr="00E35629">
        <w:rPr>
          <w:rFonts w:ascii="Arial" w:hAnsi="Arial" w:cs="Arial"/>
          <w:sz w:val="20"/>
          <w:szCs w:val="20"/>
        </w:rPr>
        <w:t xml:space="preserve">, 2020; Kadirvel </w:t>
      </w:r>
      <w:r w:rsidRPr="00E35629">
        <w:rPr>
          <w:rFonts w:ascii="Arial" w:hAnsi="Arial" w:cs="Arial"/>
          <w:i/>
          <w:iCs/>
          <w:sz w:val="20"/>
          <w:szCs w:val="20"/>
        </w:rPr>
        <w:t>et al.,</w:t>
      </w:r>
      <w:r w:rsidRPr="00E35629">
        <w:rPr>
          <w:rFonts w:ascii="Arial" w:hAnsi="Arial" w:cs="Arial"/>
          <w:sz w:val="20"/>
          <w:szCs w:val="20"/>
        </w:rPr>
        <w:t xml:space="preserve"> 2021</w:t>
      </w:r>
      <w:r w:rsidR="00F44C02">
        <w:rPr>
          <w:rFonts w:ascii="Arial" w:hAnsi="Arial" w:cs="Arial"/>
          <w:sz w:val="20"/>
          <w:szCs w:val="20"/>
        </w:rPr>
        <w:t xml:space="preserve">; Athawale </w:t>
      </w:r>
      <w:r w:rsidR="00F44C02" w:rsidRPr="00F44C02">
        <w:rPr>
          <w:rFonts w:ascii="Arial" w:hAnsi="Arial" w:cs="Arial"/>
          <w:i/>
          <w:iCs/>
          <w:sz w:val="20"/>
          <w:szCs w:val="20"/>
        </w:rPr>
        <w:t>et al.,</w:t>
      </w:r>
      <w:r w:rsidR="00F44C02">
        <w:rPr>
          <w:rFonts w:ascii="Arial" w:hAnsi="Arial" w:cs="Arial"/>
          <w:sz w:val="20"/>
          <w:szCs w:val="20"/>
        </w:rPr>
        <w:t xml:space="preserve"> 2024</w:t>
      </w:r>
      <w:r w:rsidRPr="00E35629">
        <w:rPr>
          <w:rFonts w:ascii="Arial" w:hAnsi="Arial" w:cs="Arial"/>
          <w:sz w:val="20"/>
          <w:szCs w:val="20"/>
        </w:rPr>
        <w:t xml:space="preserve">). Moreover, ginger holds cultural significance, frequently being used in religious ceremonies (Vijayan </w:t>
      </w:r>
      <w:r w:rsidRPr="00E35629">
        <w:rPr>
          <w:rFonts w:ascii="Arial" w:hAnsi="Arial" w:cs="Arial"/>
          <w:i/>
          <w:iCs/>
          <w:sz w:val="20"/>
          <w:szCs w:val="20"/>
        </w:rPr>
        <w:t>et al.,</w:t>
      </w:r>
      <w:r w:rsidRPr="00E35629">
        <w:rPr>
          <w:rFonts w:ascii="Arial" w:hAnsi="Arial" w:cs="Arial"/>
          <w:sz w:val="20"/>
          <w:szCs w:val="20"/>
        </w:rPr>
        <w:t xml:space="preserve"> 2020; </w:t>
      </w:r>
      <w:proofErr w:type="spellStart"/>
      <w:r w:rsidRPr="00E35629">
        <w:rPr>
          <w:rFonts w:ascii="Arial" w:hAnsi="Arial" w:cs="Arial"/>
          <w:sz w:val="20"/>
          <w:szCs w:val="20"/>
        </w:rPr>
        <w:t>Nampi</w:t>
      </w:r>
      <w:proofErr w:type="spellEnd"/>
      <w:r w:rsidRPr="00E35629">
        <w:rPr>
          <w:rFonts w:ascii="Arial" w:hAnsi="Arial" w:cs="Arial"/>
          <w:sz w:val="20"/>
          <w:szCs w:val="20"/>
        </w:rPr>
        <w:t>, 2024).</w:t>
      </w:r>
    </w:p>
    <w:p w14:paraId="62B03599" w14:textId="77777777" w:rsidR="00E35629" w:rsidRPr="00E35629" w:rsidRDefault="00E35629" w:rsidP="00E35629">
      <w:pPr>
        <w:spacing w:line="276" w:lineRule="auto"/>
        <w:jc w:val="both"/>
        <w:rPr>
          <w:rFonts w:ascii="Arial" w:hAnsi="Arial" w:cs="Arial"/>
          <w:sz w:val="20"/>
          <w:szCs w:val="20"/>
        </w:rPr>
      </w:pPr>
      <w:r w:rsidRPr="00E35629">
        <w:rPr>
          <w:rFonts w:ascii="Arial" w:hAnsi="Arial" w:cs="Arial"/>
          <w:sz w:val="20"/>
          <w:szCs w:val="20"/>
        </w:rPr>
        <w:t>Despite this significance, systematic research comparing natural and conventional ginger farming in the Northeast remains limited. The present study seeks to address this gap by conducting a comparative analysis across selected states of the region. Specifically, the study aims to (</w:t>
      </w:r>
      <w:proofErr w:type="spellStart"/>
      <w:r w:rsidRPr="00E35629">
        <w:rPr>
          <w:rFonts w:ascii="Arial" w:hAnsi="Arial" w:cs="Arial"/>
          <w:sz w:val="20"/>
          <w:szCs w:val="20"/>
        </w:rPr>
        <w:t>i</w:t>
      </w:r>
      <w:proofErr w:type="spellEnd"/>
      <w:r w:rsidRPr="00E35629">
        <w:rPr>
          <w:rFonts w:ascii="Arial" w:hAnsi="Arial" w:cs="Arial"/>
          <w:sz w:val="20"/>
          <w:szCs w:val="20"/>
        </w:rPr>
        <w:t>) compare the costs and returns associated with natural and conventional ginger farming, (ii) assess differences in productivity and profitability between the two systems, and (iii) examine the key factors influencing farmers’ decisions to adopt natural farming practices.</w:t>
      </w:r>
    </w:p>
    <w:p w14:paraId="40CC7814" w14:textId="325983FE" w:rsidR="00E35629" w:rsidRPr="00664899" w:rsidRDefault="00664899" w:rsidP="00E35629">
      <w:pPr>
        <w:rPr>
          <w:rFonts w:ascii="Arial" w:hAnsi="Arial" w:cs="Arial"/>
          <w:b/>
          <w:bCs/>
          <w:sz w:val="20"/>
          <w:szCs w:val="20"/>
        </w:rPr>
      </w:pPr>
      <w:r w:rsidRPr="00664899">
        <w:rPr>
          <w:rFonts w:ascii="Arial" w:hAnsi="Arial" w:cs="Arial"/>
          <w:b/>
          <w:bCs/>
          <w:sz w:val="20"/>
          <w:szCs w:val="20"/>
        </w:rPr>
        <w:t xml:space="preserve">2. </w:t>
      </w:r>
      <w:r w:rsidR="00E35629" w:rsidRPr="00664899">
        <w:rPr>
          <w:rFonts w:ascii="Arial" w:hAnsi="Arial" w:cs="Arial"/>
          <w:b/>
          <w:bCs/>
          <w:sz w:val="20"/>
          <w:szCs w:val="20"/>
        </w:rPr>
        <w:t>MATERIALS AND METHODS</w:t>
      </w:r>
    </w:p>
    <w:p w14:paraId="34E71522" w14:textId="64D951CF" w:rsidR="00B336BC" w:rsidRDefault="00E35629" w:rsidP="006F5A3F">
      <w:pPr>
        <w:spacing w:line="276" w:lineRule="auto"/>
        <w:jc w:val="both"/>
        <w:rPr>
          <w:rFonts w:ascii="Arial" w:hAnsi="Arial" w:cs="Arial"/>
          <w:sz w:val="20"/>
          <w:szCs w:val="20"/>
        </w:rPr>
      </w:pPr>
      <w:r w:rsidRPr="006F5A3F">
        <w:rPr>
          <w:rFonts w:ascii="Arial" w:hAnsi="Arial" w:cs="Arial"/>
          <w:sz w:val="20"/>
          <w:szCs w:val="20"/>
        </w:rPr>
        <w:t xml:space="preserve">The study was conducted in </w:t>
      </w:r>
      <w:r w:rsidR="006F5A3F">
        <w:rPr>
          <w:rFonts w:ascii="Arial" w:hAnsi="Arial" w:cs="Arial"/>
          <w:sz w:val="20"/>
          <w:szCs w:val="20"/>
        </w:rPr>
        <w:t>two Northeast</w:t>
      </w:r>
      <w:r w:rsidR="00664899">
        <w:rPr>
          <w:rFonts w:ascii="Arial" w:hAnsi="Arial" w:cs="Arial"/>
          <w:sz w:val="20"/>
          <w:szCs w:val="20"/>
        </w:rPr>
        <w:t xml:space="preserve">ern states of </w:t>
      </w:r>
      <w:r w:rsidR="006F5A3F">
        <w:rPr>
          <w:rFonts w:ascii="Arial" w:hAnsi="Arial" w:cs="Arial"/>
          <w:sz w:val="20"/>
          <w:szCs w:val="20"/>
        </w:rPr>
        <w:t>India</w:t>
      </w:r>
      <w:r w:rsidR="00664899">
        <w:rPr>
          <w:rFonts w:ascii="Arial" w:hAnsi="Arial" w:cs="Arial"/>
          <w:sz w:val="20"/>
          <w:szCs w:val="20"/>
        </w:rPr>
        <w:t>, namely</w:t>
      </w:r>
      <w:r w:rsidR="006F5A3F">
        <w:rPr>
          <w:rFonts w:ascii="Arial" w:hAnsi="Arial" w:cs="Arial"/>
          <w:sz w:val="20"/>
          <w:szCs w:val="20"/>
        </w:rPr>
        <w:t xml:space="preserve"> </w:t>
      </w:r>
      <w:r w:rsidRPr="006F5A3F">
        <w:rPr>
          <w:rFonts w:ascii="Arial" w:hAnsi="Arial" w:cs="Arial"/>
          <w:sz w:val="20"/>
          <w:szCs w:val="20"/>
        </w:rPr>
        <w:t>Arunachal Pradesh and Meghalaya</w:t>
      </w:r>
      <w:r w:rsidR="006F5A3F">
        <w:rPr>
          <w:rFonts w:ascii="Arial" w:hAnsi="Arial" w:cs="Arial"/>
          <w:sz w:val="20"/>
          <w:szCs w:val="20"/>
        </w:rPr>
        <w:t xml:space="preserve">. </w:t>
      </w:r>
      <w:r w:rsidR="006F5A3F" w:rsidRPr="006F5A3F">
        <w:rPr>
          <w:rFonts w:ascii="Arial" w:hAnsi="Arial" w:cs="Arial"/>
          <w:sz w:val="20"/>
          <w:szCs w:val="20"/>
        </w:rPr>
        <w:t xml:space="preserve">In Arunachal Pradesh, East Siang and Lower </w:t>
      </w:r>
      <w:proofErr w:type="spellStart"/>
      <w:r w:rsidR="006F5A3F" w:rsidRPr="006F5A3F">
        <w:rPr>
          <w:rFonts w:ascii="Arial" w:hAnsi="Arial" w:cs="Arial"/>
          <w:sz w:val="20"/>
          <w:szCs w:val="20"/>
        </w:rPr>
        <w:t>Subansiri</w:t>
      </w:r>
      <w:proofErr w:type="spellEnd"/>
      <w:r w:rsidR="006F5A3F" w:rsidRPr="006F5A3F">
        <w:rPr>
          <w:rFonts w:ascii="Arial" w:hAnsi="Arial" w:cs="Arial"/>
          <w:sz w:val="20"/>
          <w:szCs w:val="20"/>
        </w:rPr>
        <w:t xml:space="preserve"> districts were </w:t>
      </w:r>
      <w:r w:rsidR="00664899" w:rsidRPr="006F5A3F">
        <w:rPr>
          <w:rFonts w:ascii="Arial" w:hAnsi="Arial" w:cs="Arial"/>
          <w:sz w:val="20"/>
          <w:szCs w:val="20"/>
        </w:rPr>
        <w:t>selected</w:t>
      </w:r>
      <w:r w:rsidR="006F5A3F" w:rsidRPr="006F5A3F">
        <w:rPr>
          <w:rFonts w:ascii="Arial" w:hAnsi="Arial" w:cs="Arial"/>
          <w:sz w:val="20"/>
          <w:szCs w:val="20"/>
        </w:rPr>
        <w:t xml:space="preserve">, while in Meghalaya, West Garo Hills, West Jaintia Hills, and Ri-Bhoi districts were selected. These districts were purposively selected due to their dependence on agriculture as the primary livelihood source. From each district, one block was identified: </w:t>
      </w:r>
      <w:proofErr w:type="spellStart"/>
      <w:r w:rsidR="006F5A3F" w:rsidRPr="006F5A3F">
        <w:rPr>
          <w:rFonts w:ascii="Arial" w:hAnsi="Arial" w:cs="Arial"/>
          <w:sz w:val="20"/>
          <w:szCs w:val="20"/>
        </w:rPr>
        <w:t>Pasighat</w:t>
      </w:r>
      <w:proofErr w:type="spellEnd"/>
      <w:r w:rsidR="006F5A3F" w:rsidRPr="006F5A3F">
        <w:rPr>
          <w:rFonts w:ascii="Arial" w:hAnsi="Arial" w:cs="Arial"/>
          <w:sz w:val="20"/>
          <w:szCs w:val="20"/>
        </w:rPr>
        <w:t xml:space="preserve"> in East Siang, Zero-I in Lower </w:t>
      </w:r>
      <w:proofErr w:type="spellStart"/>
      <w:r w:rsidR="006F5A3F" w:rsidRPr="006F5A3F">
        <w:rPr>
          <w:rFonts w:ascii="Arial" w:hAnsi="Arial" w:cs="Arial"/>
          <w:sz w:val="20"/>
          <w:szCs w:val="20"/>
        </w:rPr>
        <w:t>Subansiri</w:t>
      </w:r>
      <w:proofErr w:type="spellEnd"/>
      <w:r w:rsidR="006F5A3F" w:rsidRPr="006F5A3F">
        <w:rPr>
          <w:rFonts w:ascii="Arial" w:hAnsi="Arial" w:cs="Arial"/>
          <w:sz w:val="20"/>
          <w:szCs w:val="20"/>
        </w:rPr>
        <w:t xml:space="preserve">, </w:t>
      </w:r>
      <w:proofErr w:type="spellStart"/>
      <w:r w:rsidR="006F5A3F" w:rsidRPr="006F5A3F">
        <w:rPr>
          <w:rFonts w:ascii="Arial" w:hAnsi="Arial" w:cs="Arial"/>
          <w:sz w:val="20"/>
          <w:szCs w:val="20"/>
        </w:rPr>
        <w:t>Rongram</w:t>
      </w:r>
      <w:proofErr w:type="spellEnd"/>
      <w:r w:rsidR="006F5A3F" w:rsidRPr="006F5A3F">
        <w:rPr>
          <w:rFonts w:ascii="Arial" w:hAnsi="Arial" w:cs="Arial"/>
          <w:sz w:val="20"/>
          <w:szCs w:val="20"/>
        </w:rPr>
        <w:t xml:space="preserve"> in West Garo Hills, </w:t>
      </w:r>
      <w:proofErr w:type="spellStart"/>
      <w:r w:rsidR="006F5A3F" w:rsidRPr="006F5A3F">
        <w:rPr>
          <w:rFonts w:ascii="Arial" w:hAnsi="Arial" w:cs="Arial"/>
          <w:sz w:val="20"/>
          <w:szCs w:val="20"/>
        </w:rPr>
        <w:t>Laskein</w:t>
      </w:r>
      <w:proofErr w:type="spellEnd"/>
      <w:r w:rsidR="006F5A3F" w:rsidRPr="006F5A3F">
        <w:rPr>
          <w:rFonts w:ascii="Arial" w:hAnsi="Arial" w:cs="Arial"/>
          <w:sz w:val="20"/>
          <w:szCs w:val="20"/>
        </w:rPr>
        <w:t xml:space="preserve"> in West </w:t>
      </w:r>
      <w:proofErr w:type="spellStart"/>
      <w:r w:rsidR="006F5A3F" w:rsidRPr="006F5A3F">
        <w:rPr>
          <w:rFonts w:ascii="Arial" w:hAnsi="Arial" w:cs="Arial"/>
          <w:sz w:val="20"/>
          <w:szCs w:val="20"/>
        </w:rPr>
        <w:t>Jaintia</w:t>
      </w:r>
      <w:proofErr w:type="spellEnd"/>
      <w:r w:rsidR="006F5A3F" w:rsidRPr="006F5A3F">
        <w:rPr>
          <w:rFonts w:ascii="Arial" w:hAnsi="Arial" w:cs="Arial"/>
          <w:sz w:val="20"/>
          <w:szCs w:val="20"/>
        </w:rPr>
        <w:t xml:space="preserve"> Hills, and </w:t>
      </w:r>
      <w:proofErr w:type="spellStart"/>
      <w:r w:rsidR="006F5A3F" w:rsidRPr="006F5A3F">
        <w:rPr>
          <w:rFonts w:ascii="Arial" w:hAnsi="Arial" w:cs="Arial"/>
          <w:sz w:val="20"/>
          <w:szCs w:val="20"/>
        </w:rPr>
        <w:t>Bhoirymbong</w:t>
      </w:r>
      <w:proofErr w:type="spellEnd"/>
      <w:r w:rsidR="006F5A3F" w:rsidRPr="006F5A3F">
        <w:rPr>
          <w:rFonts w:ascii="Arial" w:hAnsi="Arial" w:cs="Arial"/>
          <w:sz w:val="20"/>
          <w:szCs w:val="20"/>
        </w:rPr>
        <w:t xml:space="preserve"> in Ri-</w:t>
      </w:r>
      <w:proofErr w:type="spellStart"/>
      <w:r w:rsidR="006F5A3F" w:rsidRPr="006F5A3F">
        <w:rPr>
          <w:rFonts w:ascii="Arial" w:hAnsi="Arial" w:cs="Arial"/>
          <w:sz w:val="20"/>
          <w:szCs w:val="20"/>
        </w:rPr>
        <w:t>Bhoi</w:t>
      </w:r>
      <w:proofErr w:type="spellEnd"/>
      <w:r w:rsidR="006F5A3F">
        <w:rPr>
          <w:rFonts w:ascii="Arial" w:hAnsi="Arial" w:cs="Arial"/>
          <w:sz w:val="20"/>
          <w:szCs w:val="20"/>
        </w:rPr>
        <w:t xml:space="preserve"> district</w:t>
      </w:r>
      <w:r w:rsidR="006F5A3F" w:rsidRPr="006F5A3F">
        <w:rPr>
          <w:rFonts w:ascii="Arial" w:hAnsi="Arial" w:cs="Arial"/>
          <w:sz w:val="20"/>
          <w:szCs w:val="20"/>
        </w:rPr>
        <w:t xml:space="preserve">. </w:t>
      </w:r>
      <w:r w:rsidR="006F5A3F">
        <w:rPr>
          <w:rFonts w:ascii="Arial" w:hAnsi="Arial" w:cs="Arial"/>
          <w:sz w:val="20"/>
          <w:szCs w:val="20"/>
        </w:rPr>
        <w:t xml:space="preserve">Snowball sampling method was employed to identity the ginger farmer and </w:t>
      </w:r>
      <w:r w:rsidR="00B336BC">
        <w:rPr>
          <w:rFonts w:ascii="Arial" w:hAnsi="Arial" w:cs="Arial"/>
          <w:sz w:val="20"/>
          <w:szCs w:val="20"/>
        </w:rPr>
        <w:t>w</w:t>
      </w:r>
      <w:r w:rsidR="006F5A3F" w:rsidRPr="006F5A3F">
        <w:rPr>
          <w:rFonts w:ascii="Arial" w:hAnsi="Arial" w:cs="Arial"/>
          <w:sz w:val="20"/>
          <w:szCs w:val="20"/>
        </w:rPr>
        <w:t>ithin each selected block, one village was selected, and a total of 140 ginger farmers were surveyed — 80 practicing natural farming and 60 practicing conventional farming</w:t>
      </w:r>
      <w:r w:rsidR="00B336BC">
        <w:rPr>
          <w:rFonts w:ascii="Arial" w:hAnsi="Arial" w:cs="Arial"/>
          <w:sz w:val="20"/>
          <w:szCs w:val="20"/>
        </w:rPr>
        <w:t xml:space="preserve">. </w:t>
      </w:r>
      <w:r w:rsidR="00B336BC" w:rsidRPr="006F5A3F">
        <w:rPr>
          <w:rFonts w:ascii="Arial" w:hAnsi="Arial" w:cs="Arial"/>
          <w:sz w:val="20"/>
          <w:szCs w:val="20"/>
        </w:rPr>
        <w:t xml:space="preserve">Natural farming respondents were defined as those who adhered to practices such as minimal tillage, abstaining from </w:t>
      </w:r>
      <w:proofErr w:type="spellStart"/>
      <w:r w:rsidR="00B336BC" w:rsidRPr="006F5A3F">
        <w:rPr>
          <w:rFonts w:ascii="Arial" w:hAnsi="Arial" w:cs="Arial"/>
          <w:sz w:val="20"/>
          <w:szCs w:val="20"/>
        </w:rPr>
        <w:t>agro</w:t>
      </w:r>
      <w:proofErr w:type="spellEnd"/>
      <w:r w:rsidR="00B336BC" w:rsidRPr="006F5A3F">
        <w:rPr>
          <w:rFonts w:ascii="Arial" w:hAnsi="Arial" w:cs="Arial"/>
          <w:sz w:val="20"/>
          <w:szCs w:val="20"/>
        </w:rPr>
        <w:t xml:space="preserve">-chemical usage, implementing mulching, adopting crop rotation, and practicing </w:t>
      </w:r>
      <w:proofErr w:type="spellStart"/>
      <w:r w:rsidR="00B336BC" w:rsidRPr="006F5A3F">
        <w:rPr>
          <w:rFonts w:ascii="Arial" w:hAnsi="Arial" w:cs="Arial"/>
          <w:sz w:val="20"/>
          <w:szCs w:val="20"/>
        </w:rPr>
        <w:t>polycropping</w:t>
      </w:r>
      <w:proofErr w:type="spellEnd"/>
      <w:r w:rsidR="00B336BC" w:rsidRPr="006F5A3F">
        <w:rPr>
          <w:rFonts w:ascii="Arial" w:hAnsi="Arial" w:cs="Arial"/>
          <w:sz w:val="20"/>
          <w:szCs w:val="20"/>
        </w:rPr>
        <w:t>. Conversely, farmers not following these attributes were categorized as conventional farmers</w:t>
      </w:r>
      <w:r w:rsidR="00B336BC">
        <w:rPr>
          <w:rFonts w:ascii="Arial" w:hAnsi="Arial" w:cs="Arial"/>
          <w:sz w:val="20"/>
          <w:szCs w:val="20"/>
        </w:rPr>
        <w:t>.</w:t>
      </w:r>
      <w:r w:rsidR="00B336BC" w:rsidRPr="00B336BC">
        <w:rPr>
          <w:rFonts w:ascii="Arial" w:hAnsi="Arial" w:cs="Arial"/>
          <w:sz w:val="20"/>
          <w:szCs w:val="20"/>
        </w:rPr>
        <w:t xml:space="preserve"> </w:t>
      </w:r>
      <w:r w:rsidR="00B336BC" w:rsidRPr="006F5A3F">
        <w:rPr>
          <w:rFonts w:ascii="Arial" w:hAnsi="Arial" w:cs="Arial"/>
          <w:sz w:val="20"/>
          <w:szCs w:val="20"/>
        </w:rPr>
        <w:t xml:space="preserve">Primary data </w:t>
      </w:r>
      <w:r w:rsidR="00B336BC">
        <w:rPr>
          <w:rFonts w:ascii="Arial" w:hAnsi="Arial" w:cs="Arial"/>
          <w:sz w:val="20"/>
          <w:szCs w:val="20"/>
        </w:rPr>
        <w:t xml:space="preserve">for the agricultural year 2023-24 </w:t>
      </w:r>
      <w:r w:rsidR="00B336BC" w:rsidRPr="006F5A3F">
        <w:rPr>
          <w:rFonts w:ascii="Arial" w:hAnsi="Arial" w:cs="Arial"/>
          <w:sz w:val="20"/>
          <w:szCs w:val="20"/>
        </w:rPr>
        <w:t>were collected from the sample respondent through personal interview on a well-structured schedule comprising of land preparation, human and animal labour cost, transplanting cost, plant protection, machinery use, harvesting, threshing, various implements used by the respondents and yield etc.</w:t>
      </w:r>
    </w:p>
    <w:p w14:paraId="45D3EC43" w14:textId="01AECF8A" w:rsidR="00E35629" w:rsidRPr="004B03D9" w:rsidRDefault="00664899" w:rsidP="006F5A3F">
      <w:pPr>
        <w:spacing w:line="276" w:lineRule="auto"/>
        <w:jc w:val="both"/>
        <w:rPr>
          <w:rFonts w:ascii="Arial" w:hAnsi="Arial" w:cs="Arial"/>
          <w:b/>
          <w:bCs/>
          <w:sz w:val="20"/>
          <w:szCs w:val="20"/>
        </w:rPr>
      </w:pPr>
      <w:r w:rsidRPr="004B03D9">
        <w:rPr>
          <w:rFonts w:ascii="Arial" w:hAnsi="Arial" w:cs="Arial"/>
          <w:b/>
          <w:bCs/>
          <w:sz w:val="20"/>
          <w:szCs w:val="20"/>
        </w:rPr>
        <w:t xml:space="preserve">2.1 </w:t>
      </w:r>
      <w:r w:rsidR="00E35629" w:rsidRPr="004B03D9">
        <w:rPr>
          <w:rFonts w:ascii="Arial" w:hAnsi="Arial" w:cs="Arial"/>
          <w:b/>
          <w:bCs/>
          <w:sz w:val="20"/>
          <w:szCs w:val="20"/>
        </w:rPr>
        <w:t>Analytical tools</w:t>
      </w:r>
    </w:p>
    <w:p w14:paraId="6E1B8F78" w14:textId="77777777" w:rsidR="00E35629" w:rsidRPr="006F5A3F" w:rsidRDefault="00E35629" w:rsidP="006F5A3F">
      <w:pPr>
        <w:spacing w:line="276" w:lineRule="auto"/>
        <w:jc w:val="both"/>
        <w:rPr>
          <w:rFonts w:ascii="Arial" w:hAnsi="Arial" w:cs="Arial"/>
          <w:sz w:val="20"/>
          <w:szCs w:val="20"/>
        </w:rPr>
      </w:pPr>
      <w:r w:rsidRPr="006F5A3F">
        <w:rPr>
          <w:rFonts w:ascii="Arial" w:hAnsi="Arial" w:cs="Arial"/>
          <w:sz w:val="20"/>
          <w:szCs w:val="20"/>
        </w:rPr>
        <w:t>Cost Concept</w:t>
      </w:r>
    </w:p>
    <w:p w14:paraId="325BD339" w14:textId="77777777" w:rsidR="00E35629" w:rsidRPr="006F5A3F" w:rsidRDefault="00E35629" w:rsidP="006F5A3F">
      <w:pPr>
        <w:tabs>
          <w:tab w:val="left" w:pos="720"/>
        </w:tabs>
        <w:spacing w:before="120" w:after="120" w:line="276" w:lineRule="auto"/>
        <w:jc w:val="both"/>
        <w:rPr>
          <w:rFonts w:ascii="Arial" w:hAnsi="Arial" w:cs="Arial"/>
          <w:sz w:val="20"/>
          <w:szCs w:val="20"/>
        </w:rPr>
      </w:pPr>
      <w:r w:rsidRPr="006F5A3F">
        <w:rPr>
          <w:rFonts w:ascii="Arial" w:hAnsi="Arial" w:cs="Arial"/>
          <w:sz w:val="20"/>
          <w:szCs w:val="20"/>
        </w:rPr>
        <w:t xml:space="preserve">In order to work out the economics of natural farming </w:t>
      </w:r>
      <w:r w:rsidRPr="006F5A3F">
        <w:rPr>
          <w:rFonts w:ascii="Arial" w:hAnsi="Arial" w:cs="Arial"/>
          <w:i/>
          <w:iCs/>
          <w:sz w:val="20"/>
          <w:szCs w:val="20"/>
        </w:rPr>
        <w:t>vis-à-vis</w:t>
      </w:r>
      <w:r w:rsidRPr="006F5A3F">
        <w:rPr>
          <w:rFonts w:ascii="Arial" w:hAnsi="Arial" w:cs="Arial"/>
          <w:sz w:val="20"/>
          <w:szCs w:val="20"/>
        </w:rPr>
        <w:t xml:space="preserve"> conventional farming the cost of production of the cultivated crops and cropping system was computed using cost concepts proposed by the Special Expert Committee.</w:t>
      </w:r>
    </w:p>
    <w:p w14:paraId="07C30974" w14:textId="77777777" w:rsidR="00E35629" w:rsidRPr="006F5A3F" w:rsidRDefault="00E35629" w:rsidP="006F5A3F">
      <w:pPr>
        <w:tabs>
          <w:tab w:val="left" w:pos="720"/>
        </w:tabs>
        <w:spacing w:before="120" w:after="120" w:line="276" w:lineRule="auto"/>
        <w:jc w:val="both"/>
        <w:rPr>
          <w:rFonts w:ascii="Arial" w:hAnsi="Arial" w:cs="Arial"/>
          <w:sz w:val="20"/>
          <w:szCs w:val="20"/>
        </w:rPr>
      </w:pPr>
      <w:r w:rsidRPr="006F5A3F">
        <w:rPr>
          <w:rFonts w:ascii="Arial" w:hAnsi="Arial" w:cs="Arial"/>
          <w:sz w:val="20"/>
          <w:szCs w:val="20"/>
        </w:rPr>
        <w:t xml:space="preserve">Commission for Agricultural Costs and Prices Cost Concepts </w:t>
      </w:r>
    </w:p>
    <w:p w14:paraId="604E4F27" w14:textId="77777777" w:rsidR="00E35629" w:rsidRPr="006F5A3F" w:rsidRDefault="00E35629" w:rsidP="006F5A3F">
      <w:pPr>
        <w:tabs>
          <w:tab w:val="left" w:pos="720"/>
        </w:tabs>
        <w:spacing w:before="120" w:after="120" w:line="276" w:lineRule="auto"/>
        <w:jc w:val="both"/>
        <w:rPr>
          <w:rFonts w:ascii="Arial" w:hAnsi="Arial" w:cs="Arial"/>
          <w:sz w:val="20"/>
          <w:szCs w:val="20"/>
        </w:rPr>
      </w:pPr>
      <w:r w:rsidRPr="006F5A3F">
        <w:rPr>
          <w:rFonts w:ascii="Arial" w:hAnsi="Arial" w:cs="Arial"/>
          <w:sz w:val="20"/>
          <w:szCs w:val="20"/>
        </w:rPr>
        <w:t xml:space="preserve">Cost A1 includes: </w:t>
      </w:r>
    </w:p>
    <w:p w14:paraId="373F64DC" w14:textId="77777777" w:rsidR="00E35629" w:rsidRPr="006F5A3F" w:rsidRDefault="00E35629" w:rsidP="006F5A3F">
      <w:pPr>
        <w:tabs>
          <w:tab w:val="left" w:pos="720"/>
        </w:tabs>
        <w:spacing w:before="120" w:after="120" w:line="276" w:lineRule="auto"/>
        <w:jc w:val="both"/>
        <w:rPr>
          <w:rFonts w:ascii="Arial" w:hAnsi="Arial" w:cs="Arial"/>
          <w:sz w:val="20"/>
          <w:szCs w:val="20"/>
        </w:rPr>
      </w:pPr>
      <w:proofErr w:type="spellStart"/>
      <w:r w:rsidRPr="006F5A3F">
        <w:rPr>
          <w:rFonts w:ascii="Arial" w:hAnsi="Arial" w:cs="Arial"/>
          <w:sz w:val="20"/>
          <w:szCs w:val="20"/>
        </w:rPr>
        <w:t>i</w:t>
      </w:r>
      <w:proofErr w:type="spellEnd"/>
      <w:r w:rsidRPr="006F5A3F">
        <w:rPr>
          <w:rFonts w:ascii="Arial" w:hAnsi="Arial" w:cs="Arial"/>
          <w:sz w:val="20"/>
          <w:szCs w:val="20"/>
        </w:rPr>
        <w:t>) Cost of planting material cost</w:t>
      </w:r>
    </w:p>
    <w:p w14:paraId="160D0FA9" w14:textId="77777777" w:rsidR="00E35629" w:rsidRPr="006F5A3F" w:rsidRDefault="00E35629" w:rsidP="006F5A3F">
      <w:pPr>
        <w:tabs>
          <w:tab w:val="left" w:pos="720"/>
        </w:tabs>
        <w:spacing w:before="120" w:after="120" w:line="276" w:lineRule="auto"/>
        <w:jc w:val="both"/>
        <w:rPr>
          <w:rFonts w:ascii="Arial" w:hAnsi="Arial" w:cs="Arial"/>
          <w:sz w:val="20"/>
          <w:szCs w:val="20"/>
        </w:rPr>
      </w:pPr>
      <w:r w:rsidRPr="006F5A3F">
        <w:rPr>
          <w:rFonts w:ascii="Arial" w:hAnsi="Arial" w:cs="Arial"/>
          <w:sz w:val="20"/>
          <w:szCs w:val="20"/>
        </w:rPr>
        <w:t>ii) Cost of manures, fertilizers, and pesticides</w:t>
      </w:r>
    </w:p>
    <w:p w14:paraId="0E1E81AB" w14:textId="77777777" w:rsidR="00E35629" w:rsidRPr="006F5A3F" w:rsidRDefault="00E35629" w:rsidP="006F5A3F">
      <w:pPr>
        <w:tabs>
          <w:tab w:val="left" w:pos="720"/>
        </w:tabs>
        <w:spacing w:before="120" w:after="120" w:line="276" w:lineRule="auto"/>
        <w:jc w:val="both"/>
        <w:rPr>
          <w:rFonts w:ascii="Arial" w:hAnsi="Arial" w:cs="Arial"/>
          <w:sz w:val="20"/>
          <w:szCs w:val="20"/>
        </w:rPr>
      </w:pPr>
      <w:r w:rsidRPr="006F5A3F">
        <w:rPr>
          <w:rFonts w:ascii="Arial" w:hAnsi="Arial" w:cs="Arial"/>
          <w:sz w:val="20"/>
          <w:szCs w:val="20"/>
        </w:rPr>
        <w:t xml:space="preserve">iii) Cost of hired human labour </w:t>
      </w:r>
    </w:p>
    <w:p w14:paraId="4361243C" w14:textId="77777777" w:rsidR="00E35629" w:rsidRPr="006F5A3F" w:rsidRDefault="00E35629" w:rsidP="006F5A3F">
      <w:pPr>
        <w:tabs>
          <w:tab w:val="left" w:pos="720"/>
        </w:tabs>
        <w:spacing w:before="120" w:after="120" w:line="276" w:lineRule="auto"/>
        <w:jc w:val="both"/>
        <w:rPr>
          <w:rFonts w:ascii="Arial" w:hAnsi="Arial" w:cs="Arial"/>
          <w:sz w:val="20"/>
          <w:szCs w:val="20"/>
        </w:rPr>
      </w:pPr>
      <w:r w:rsidRPr="006F5A3F">
        <w:rPr>
          <w:rFonts w:ascii="Arial" w:hAnsi="Arial" w:cs="Arial"/>
          <w:sz w:val="20"/>
          <w:szCs w:val="20"/>
        </w:rPr>
        <w:lastRenderedPageBreak/>
        <w:t>iv) Cost of owned and hired bullock labour</w:t>
      </w:r>
    </w:p>
    <w:p w14:paraId="00B7E499" w14:textId="77777777" w:rsidR="00E35629" w:rsidRPr="006F5A3F" w:rsidRDefault="00E35629" w:rsidP="006F5A3F">
      <w:pPr>
        <w:tabs>
          <w:tab w:val="left" w:pos="720"/>
        </w:tabs>
        <w:spacing w:before="120" w:after="120" w:line="276" w:lineRule="auto"/>
        <w:jc w:val="both"/>
        <w:rPr>
          <w:rFonts w:ascii="Arial" w:hAnsi="Arial" w:cs="Arial"/>
          <w:sz w:val="20"/>
          <w:szCs w:val="20"/>
        </w:rPr>
      </w:pPr>
      <w:r w:rsidRPr="006F5A3F">
        <w:rPr>
          <w:rFonts w:ascii="Arial" w:hAnsi="Arial" w:cs="Arial"/>
          <w:sz w:val="20"/>
          <w:szCs w:val="20"/>
        </w:rPr>
        <w:t>v) Cost of owned and hired machineries</w:t>
      </w:r>
    </w:p>
    <w:p w14:paraId="29C96A0C" w14:textId="77777777" w:rsidR="00E35629" w:rsidRPr="006F5A3F" w:rsidRDefault="00E35629" w:rsidP="006F5A3F">
      <w:pPr>
        <w:tabs>
          <w:tab w:val="left" w:pos="720"/>
        </w:tabs>
        <w:spacing w:before="120" w:after="120" w:line="276" w:lineRule="auto"/>
        <w:jc w:val="both"/>
        <w:rPr>
          <w:rFonts w:ascii="Arial" w:hAnsi="Arial" w:cs="Arial"/>
          <w:sz w:val="20"/>
          <w:szCs w:val="20"/>
        </w:rPr>
      </w:pPr>
      <w:r w:rsidRPr="006F5A3F">
        <w:rPr>
          <w:rFonts w:ascii="Arial" w:hAnsi="Arial" w:cs="Arial"/>
          <w:sz w:val="20"/>
          <w:szCs w:val="20"/>
        </w:rPr>
        <w:t xml:space="preserve">vi) Depreciation on implements, farm buildings, and irrigation structures </w:t>
      </w:r>
    </w:p>
    <w:p w14:paraId="2EF60522" w14:textId="77777777" w:rsidR="00E35629" w:rsidRPr="006F5A3F" w:rsidRDefault="00E35629" w:rsidP="006F5A3F">
      <w:pPr>
        <w:tabs>
          <w:tab w:val="left" w:pos="720"/>
        </w:tabs>
        <w:spacing w:before="120" w:after="120" w:line="276" w:lineRule="auto"/>
        <w:jc w:val="both"/>
        <w:rPr>
          <w:rFonts w:ascii="Arial" w:hAnsi="Arial" w:cs="Arial"/>
          <w:sz w:val="20"/>
          <w:szCs w:val="20"/>
        </w:rPr>
      </w:pPr>
      <w:r w:rsidRPr="006F5A3F">
        <w:rPr>
          <w:rFonts w:ascii="Arial" w:hAnsi="Arial" w:cs="Arial"/>
          <w:sz w:val="20"/>
          <w:szCs w:val="20"/>
        </w:rPr>
        <w:t xml:space="preserve">vii) Land revenue </w:t>
      </w:r>
    </w:p>
    <w:p w14:paraId="2F2FC63A" w14:textId="77777777" w:rsidR="00E35629" w:rsidRPr="006F5A3F" w:rsidRDefault="00E35629" w:rsidP="006F5A3F">
      <w:pPr>
        <w:tabs>
          <w:tab w:val="left" w:pos="720"/>
        </w:tabs>
        <w:spacing w:before="120" w:after="120" w:line="276" w:lineRule="auto"/>
        <w:jc w:val="both"/>
        <w:rPr>
          <w:rFonts w:ascii="Arial" w:hAnsi="Arial" w:cs="Arial"/>
          <w:sz w:val="20"/>
          <w:szCs w:val="20"/>
        </w:rPr>
      </w:pPr>
      <w:r w:rsidRPr="006F5A3F">
        <w:rPr>
          <w:rFonts w:ascii="Arial" w:hAnsi="Arial" w:cs="Arial"/>
          <w:sz w:val="20"/>
          <w:szCs w:val="20"/>
        </w:rPr>
        <w:t xml:space="preserve">viii) Interest on owned working capital </w:t>
      </w:r>
    </w:p>
    <w:p w14:paraId="56D46B3C" w14:textId="77777777" w:rsidR="00E35629" w:rsidRPr="006F5A3F" w:rsidRDefault="00E35629" w:rsidP="006F5A3F">
      <w:pPr>
        <w:tabs>
          <w:tab w:val="left" w:pos="720"/>
        </w:tabs>
        <w:spacing w:before="120" w:after="120" w:line="276" w:lineRule="auto"/>
        <w:jc w:val="both"/>
        <w:rPr>
          <w:rFonts w:ascii="Arial" w:hAnsi="Arial" w:cs="Arial"/>
          <w:sz w:val="20"/>
          <w:szCs w:val="20"/>
        </w:rPr>
      </w:pPr>
      <w:r w:rsidRPr="006F5A3F">
        <w:rPr>
          <w:rFonts w:ascii="Arial" w:hAnsi="Arial" w:cs="Arial"/>
          <w:sz w:val="20"/>
          <w:szCs w:val="20"/>
        </w:rPr>
        <w:t>Cost A2: Cost A1 + rent paid for leased-in land</w:t>
      </w:r>
    </w:p>
    <w:p w14:paraId="2E22BBEB" w14:textId="77777777" w:rsidR="00E35629" w:rsidRPr="006F5A3F" w:rsidRDefault="00E35629" w:rsidP="006F5A3F">
      <w:pPr>
        <w:tabs>
          <w:tab w:val="left" w:pos="720"/>
        </w:tabs>
        <w:spacing w:before="120" w:after="120" w:line="276" w:lineRule="auto"/>
        <w:jc w:val="both"/>
        <w:rPr>
          <w:rFonts w:ascii="Arial" w:hAnsi="Arial" w:cs="Arial"/>
          <w:sz w:val="20"/>
          <w:szCs w:val="20"/>
        </w:rPr>
      </w:pPr>
      <w:r w:rsidRPr="006F5A3F">
        <w:rPr>
          <w:rFonts w:ascii="Arial" w:hAnsi="Arial" w:cs="Arial"/>
          <w:sz w:val="20"/>
          <w:szCs w:val="20"/>
        </w:rPr>
        <w:t>Cost B1: Cost A1 + interest on the fixed capital assets excluding land</w:t>
      </w:r>
    </w:p>
    <w:p w14:paraId="059003BC" w14:textId="77777777" w:rsidR="00E35629" w:rsidRPr="006F5A3F" w:rsidRDefault="00E35629" w:rsidP="006F5A3F">
      <w:pPr>
        <w:tabs>
          <w:tab w:val="left" w:pos="720"/>
        </w:tabs>
        <w:spacing w:before="120" w:after="120" w:line="276" w:lineRule="auto"/>
        <w:jc w:val="both"/>
        <w:rPr>
          <w:rFonts w:ascii="Arial" w:hAnsi="Arial" w:cs="Arial"/>
          <w:sz w:val="20"/>
          <w:szCs w:val="20"/>
        </w:rPr>
      </w:pPr>
      <w:r w:rsidRPr="006F5A3F">
        <w:rPr>
          <w:rFonts w:ascii="Arial" w:hAnsi="Arial" w:cs="Arial"/>
          <w:sz w:val="20"/>
          <w:szCs w:val="20"/>
        </w:rPr>
        <w:t xml:space="preserve">Cost B2: Cost B1 + rental value of owned land </w:t>
      </w:r>
    </w:p>
    <w:p w14:paraId="00EC0337" w14:textId="77777777" w:rsidR="00E35629" w:rsidRPr="006F5A3F" w:rsidRDefault="00E35629" w:rsidP="006F5A3F">
      <w:pPr>
        <w:tabs>
          <w:tab w:val="left" w:pos="720"/>
        </w:tabs>
        <w:spacing w:before="120" w:after="120" w:line="276" w:lineRule="auto"/>
        <w:jc w:val="both"/>
        <w:rPr>
          <w:rFonts w:ascii="Arial" w:hAnsi="Arial" w:cs="Arial"/>
          <w:sz w:val="20"/>
          <w:szCs w:val="20"/>
        </w:rPr>
      </w:pPr>
      <w:r w:rsidRPr="006F5A3F">
        <w:rPr>
          <w:rFonts w:ascii="Arial" w:hAnsi="Arial" w:cs="Arial"/>
          <w:sz w:val="20"/>
          <w:szCs w:val="20"/>
        </w:rPr>
        <w:t xml:space="preserve">Cost C1: Cost B1 + imputed value of family </w:t>
      </w:r>
      <w:proofErr w:type="spellStart"/>
      <w:r w:rsidRPr="006F5A3F">
        <w:rPr>
          <w:rFonts w:ascii="Arial" w:hAnsi="Arial" w:cs="Arial"/>
          <w:sz w:val="20"/>
          <w:szCs w:val="20"/>
        </w:rPr>
        <w:t>labor</w:t>
      </w:r>
      <w:proofErr w:type="spellEnd"/>
      <w:r w:rsidRPr="006F5A3F">
        <w:rPr>
          <w:rFonts w:ascii="Arial" w:hAnsi="Arial" w:cs="Arial"/>
          <w:sz w:val="20"/>
          <w:szCs w:val="20"/>
        </w:rPr>
        <w:t xml:space="preserve"> </w:t>
      </w:r>
    </w:p>
    <w:p w14:paraId="79440621" w14:textId="77777777" w:rsidR="00E35629" w:rsidRPr="006F5A3F" w:rsidRDefault="00E35629" w:rsidP="006F5A3F">
      <w:pPr>
        <w:tabs>
          <w:tab w:val="left" w:pos="720"/>
        </w:tabs>
        <w:spacing w:before="120" w:after="120" w:line="276" w:lineRule="auto"/>
        <w:jc w:val="both"/>
        <w:rPr>
          <w:rFonts w:ascii="Arial" w:eastAsia="Arial MT" w:hAnsi="Arial" w:cs="Arial"/>
          <w:b/>
          <w:bCs/>
          <w:sz w:val="20"/>
          <w:szCs w:val="20"/>
        </w:rPr>
      </w:pPr>
      <w:r w:rsidRPr="006F5A3F">
        <w:rPr>
          <w:rFonts w:ascii="Arial" w:hAnsi="Arial" w:cs="Arial"/>
          <w:sz w:val="20"/>
          <w:szCs w:val="20"/>
        </w:rPr>
        <w:t xml:space="preserve">Cost C2: Cost B2 + imputed value of family </w:t>
      </w:r>
      <w:proofErr w:type="spellStart"/>
      <w:r w:rsidRPr="006F5A3F">
        <w:rPr>
          <w:rFonts w:ascii="Arial" w:hAnsi="Arial" w:cs="Arial"/>
          <w:sz w:val="20"/>
          <w:szCs w:val="20"/>
        </w:rPr>
        <w:t>labor</w:t>
      </w:r>
      <w:proofErr w:type="spellEnd"/>
      <w:r w:rsidRPr="006F5A3F">
        <w:rPr>
          <w:rFonts w:ascii="Arial" w:eastAsia="Arial MT" w:hAnsi="Arial" w:cs="Arial"/>
          <w:sz w:val="20"/>
          <w:szCs w:val="20"/>
        </w:rPr>
        <w:t xml:space="preserve"> </w:t>
      </w:r>
    </w:p>
    <w:p w14:paraId="41AC2630" w14:textId="77777777" w:rsidR="00E35629" w:rsidRPr="006F5A3F" w:rsidRDefault="00E35629" w:rsidP="006F5A3F">
      <w:pPr>
        <w:tabs>
          <w:tab w:val="left" w:pos="720"/>
        </w:tabs>
        <w:spacing w:before="120" w:after="120" w:line="276" w:lineRule="auto"/>
        <w:jc w:val="both"/>
        <w:rPr>
          <w:rFonts w:ascii="Arial" w:hAnsi="Arial" w:cs="Arial"/>
          <w:b/>
          <w:bCs/>
          <w:sz w:val="20"/>
          <w:szCs w:val="20"/>
        </w:rPr>
      </w:pPr>
      <w:r w:rsidRPr="006F5A3F">
        <w:rPr>
          <w:rFonts w:ascii="Arial" w:hAnsi="Arial" w:cs="Arial"/>
          <w:b/>
          <w:bCs/>
          <w:sz w:val="20"/>
          <w:szCs w:val="20"/>
        </w:rPr>
        <w:t>Analysis of economic returns</w:t>
      </w:r>
    </w:p>
    <w:p w14:paraId="0441CABF" w14:textId="111AC93F" w:rsidR="00E35629" w:rsidRPr="006F5A3F" w:rsidRDefault="00E35629" w:rsidP="006F5A3F">
      <w:pPr>
        <w:tabs>
          <w:tab w:val="left" w:pos="720"/>
        </w:tabs>
        <w:spacing w:before="120" w:after="120" w:line="276" w:lineRule="auto"/>
        <w:jc w:val="both"/>
        <w:rPr>
          <w:rFonts w:ascii="Arial" w:hAnsi="Arial" w:cs="Arial"/>
          <w:sz w:val="20"/>
          <w:szCs w:val="20"/>
        </w:rPr>
      </w:pPr>
      <w:r w:rsidRPr="006F5A3F">
        <w:rPr>
          <w:rFonts w:ascii="Arial" w:hAnsi="Arial" w:cs="Arial"/>
          <w:sz w:val="20"/>
          <w:szCs w:val="20"/>
        </w:rPr>
        <w:tab/>
      </w:r>
      <w:r w:rsidRPr="006F5A3F">
        <w:rPr>
          <w:rFonts w:ascii="Arial" w:hAnsi="Arial" w:cs="Arial"/>
          <w:sz w:val="20"/>
          <w:szCs w:val="20"/>
        </w:rPr>
        <w:tab/>
        <w:t xml:space="preserve">The net returns over different cost concepts </w:t>
      </w:r>
      <w:r w:rsidR="00664899" w:rsidRPr="006F5A3F">
        <w:rPr>
          <w:rFonts w:ascii="Arial" w:hAnsi="Arial" w:cs="Arial"/>
          <w:sz w:val="20"/>
          <w:szCs w:val="20"/>
        </w:rPr>
        <w:t>were</w:t>
      </w:r>
      <w:r w:rsidRPr="006F5A3F">
        <w:rPr>
          <w:rFonts w:ascii="Arial" w:hAnsi="Arial" w:cs="Arial"/>
          <w:sz w:val="20"/>
          <w:szCs w:val="20"/>
        </w:rPr>
        <w:t xml:space="preserve"> calculate</w:t>
      </w:r>
      <w:r w:rsidR="00664899">
        <w:rPr>
          <w:rFonts w:ascii="Arial" w:hAnsi="Arial" w:cs="Arial"/>
          <w:sz w:val="20"/>
          <w:szCs w:val="20"/>
        </w:rPr>
        <w:t>d</w:t>
      </w:r>
      <w:r w:rsidRPr="006F5A3F">
        <w:rPr>
          <w:rFonts w:ascii="Arial" w:hAnsi="Arial" w:cs="Arial"/>
          <w:sz w:val="20"/>
          <w:szCs w:val="20"/>
        </w:rPr>
        <w:t xml:space="preserve"> as the difference between the gross farm income (GFI) and particular cost as follows: -</w:t>
      </w:r>
    </w:p>
    <w:p w14:paraId="6B0BA38D" w14:textId="77777777" w:rsidR="00E35629" w:rsidRPr="006F5A3F" w:rsidRDefault="00E35629" w:rsidP="006F5A3F">
      <w:pPr>
        <w:pStyle w:val="ListParagraph"/>
        <w:numPr>
          <w:ilvl w:val="1"/>
          <w:numId w:val="2"/>
        </w:numPr>
        <w:spacing w:before="120" w:after="120" w:line="276" w:lineRule="auto"/>
        <w:jc w:val="both"/>
        <w:rPr>
          <w:rFonts w:ascii="Arial" w:hAnsi="Arial" w:cs="Arial"/>
          <w:sz w:val="20"/>
          <w:szCs w:val="20"/>
        </w:rPr>
      </w:pPr>
      <w:r w:rsidRPr="006F5A3F">
        <w:rPr>
          <w:rFonts w:ascii="Arial" w:hAnsi="Arial" w:cs="Arial"/>
          <w:sz w:val="20"/>
          <w:szCs w:val="20"/>
        </w:rPr>
        <w:t>Gross farm income (GFI) = Value of main product</w:t>
      </w:r>
    </w:p>
    <w:p w14:paraId="388E51D5" w14:textId="77777777" w:rsidR="00E35629" w:rsidRPr="006F5A3F" w:rsidRDefault="00E35629" w:rsidP="006F5A3F">
      <w:pPr>
        <w:pStyle w:val="ListParagraph"/>
        <w:numPr>
          <w:ilvl w:val="1"/>
          <w:numId w:val="2"/>
        </w:numPr>
        <w:spacing w:before="120" w:after="120" w:line="276" w:lineRule="auto"/>
        <w:jc w:val="both"/>
        <w:rPr>
          <w:rFonts w:ascii="Arial" w:hAnsi="Arial" w:cs="Arial"/>
          <w:sz w:val="20"/>
          <w:szCs w:val="20"/>
        </w:rPr>
      </w:pPr>
      <w:r w:rsidRPr="006F5A3F">
        <w:rPr>
          <w:rFonts w:ascii="Arial" w:hAnsi="Arial" w:cs="Arial"/>
          <w:sz w:val="20"/>
          <w:szCs w:val="20"/>
        </w:rPr>
        <w:t xml:space="preserve">Net return including family labour = GFI − Total cost including family labour </w:t>
      </w:r>
    </w:p>
    <w:p w14:paraId="46E62ABA" w14:textId="77777777" w:rsidR="00E35629" w:rsidRPr="006F5A3F" w:rsidRDefault="00E35629" w:rsidP="006F5A3F">
      <w:pPr>
        <w:pStyle w:val="ListParagraph"/>
        <w:numPr>
          <w:ilvl w:val="1"/>
          <w:numId w:val="2"/>
        </w:numPr>
        <w:spacing w:before="120" w:after="120" w:line="276" w:lineRule="auto"/>
        <w:jc w:val="both"/>
        <w:rPr>
          <w:rFonts w:ascii="Arial" w:hAnsi="Arial" w:cs="Arial"/>
          <w:sz w:val="20"/>
          <w:szCs w:val="20"/>
        </w:rPr>
      </w:pPr>
      <w:r w:rsidRPr="006F5A3F">
        <w:rPr>
          <w:rFonts w:ascii="Arial" w:hAnsi="Arial" w:cs="Arial"/>
          <w:sz w:val="20"/>
          <w:szCs w:val="20"/>
        </w:rPr>
        <w:t xml:space="preserve">Net return excluding family labour = GFI − Total cost excluding family labour </w:t>
      </w:r>
    </w:p>
    <w:p w14:paraId="0701ECF4" w14:textId="77777777" w:rsidR="00E35629" w:rsidRPr="006F5A3F" w:rsidRDefault="00E35629" w:rsidP="006F5A3F">
      <w:pPr>
        <w:pStyle w:val="ListParagraph"/>
        <w:numPr>
          <w:ilvl w:val="1"/>
          <w:numId w:val="2"/>
        </w:numPr>
        <w:spacing w:before="120" w:after="120" w:line="276" w:lineRule="auto"/>
        <w:jc w:val="both"/>
        <w:rPr>
          <w:rFonts w:ascii="Arial" w:hAnsi="Arial" w:cs="Arial"/>
          <w:sz w:val="20"/>
          <w:szCs w:val="20"/>
        </w:rPr>
      </w:pPr>
      <w:r w:rsidRPr="006F5A3F">
        <w:rPr>
          <w:rFonts w:ascii="Arial" w:hAnsi="Arial" w:cs="Arial"/>
          <w:sz w:val="20"/>
          <w:szCs w:val="20"/>
        </w:rPr>
        <w:t>Farm business income = GFI – Cost A</w:t>
      </w:r>
      <w:r w:rsidRPr="006F5A3F">
        <w:rPr>
          <w:rFonts w:ascii="Cambria Math" w:hAnsi="Cambria Math" w:cs="Cambria Math"/>
          <w:sz w:val="20"/>
          <w:szCs w:val="20"/>
        </w:rPr>
        <w:t>₂</w:t>
      </w:r>
    </w:p>
    <w:p w14:paraId="6FEBF5C6" w14:textId="77777777" w:rsidR="00E35629" w:rsidRPr="006F5A3F" w:rsidRDefault="00E35629" w:rsidP="006F5A3F">
      <w:pPr>
        <w:pStyle w:val="ListParagraph"/>
        <w:numPr>
          <w:ilvl w:val="1"/>
          <w:numId w:val="2"/>
        </w:numPr>
        <w:spacing w:before="120" w:after="120" w:line="276" w:lineRule="auto"/>
        <w:jc w:val="both"/>
        <w:rPr>
          <w:rFonts w:ascii="Arial" w:hAnsi="Arial" w:cs="Arial"/>
          <w:sz w:val="20"/>
          <w:szCs w:val="20"/>
        </w:rPr>
      </w:pPr>
      <w:r w:rsidRPr="006F5A3F">
        <w:rPr>
          <w:rFonts w:ascii="Arial" w:hAnsi="Arial" w:cs="Arial"/>
          <w:sz w:val="20"/>
          <w:szCs w:val="20"/>
        </w:rPr>
        <w:t>Family level income = GFI − Cost B</w:t>
      </w:r>
      <w:r w:rsidRPr="006F5A3F">
        <w:rPr>
          <w:rFonts w:ascii="Cambria Math" w:hAnsi="Cambria Math" w:cs="Cambria Math"/>
          <w:sz w:val="20"/>
          <w:szCs w:val="20"/>
        </w:rPr>
        <w:t>₂</w:t>
      </w:r>
    </w:p>
    <w:p w14:paraId="4A40A26B" w14:textId="77777777" w:rsidR="00E35629" w:rsidRPr="006F5A3F" w:rsidRDefault="00E35629" w:rsidP="006F5A3F">
      <w:pPr>
        <w:pStyle w:val="ListParagraph"/>
        <w:numPr>
          <w:ilvl w:val="1"/>
          <w:numId w:val="2"/>
        </w:numPr>
        <w:spacing w:before="120" w:after="120" w:line="276" w:lineRule="auto"/>
        <w:jc w:val="both"/>
        <w:rPr>
          <w:rFonts w:ascii="Arial" w:hAnsi="Arial" w:cs="Arial"/>
          <w:sz w:val="20"/>
          <w:szCs w:val="20"/>
        </w:rPr>
      </w:pPr>
      <w:r w:rsidRPr="006F5A3F">
        <w:rPr>
          <w:rFonts w:ascii="Arial" w:hAnsi="Arial" w:cs="Arial"/>
          <w:sz w:val="20"/>
          <w:szCs w:val="20"/>
        </w:rPr>
        <w:t>Net farm income = GFI – Cost C</w:t>
      </w:r>
      <w:r w:rsidRPr="006F5A3F">
        <w:rPr>
          <w:rFonts w:ascii="Cambria Math" w:hAnsi="Cambria Math" w:cs="Cambria Math"/>
          <w:sz w:val="20"/>
          <w:szCs w:val="20"/>
        </w:rPr>
        <w:t>₂</w:t>
      </w:r>
    </w:p>
    <w:p w14:paraId="2CA3B585" w14:textId="77777777" w:rsidR="00E35629" w:rsidRPr="006F5A3F" w:rsidRDefault="00E35629" w:rsidP="006F5A3F">
      <w:pPr>
        <w:pStyle w:val="ListParagraph"/>
        <w:numPr>
          <w:ilvl w:val="1"/>
          <w:numId w:val="2"/>
        </w:numPr>
        <w:spacing w:before="120" w:after="120" w:line="276" w:lineRule="auto"/>
        <w:jc w:val="both"/>
        <w:rPr>
          <w:rFonts w:ascii="Arial" w:hAnsi="Arial" w:cs="Arial"/>
          <w:sz w:val="20"/>
          <w:szCs w:val="20"/>
        </w:rPr>
      </w:pPr>
      <w:r w:rsidRPr="006F5A3F">
        <w:rPr>
          <w:rFonts w:ascii="Arial" w:hAnsi="Arial" w:cs="Arial"/>
          <w:sz w:val="20"/>
          <w:szCs w:val="20"/>
        </w:rPr>
        <w:t>Farm investment income = Farm business income – Wages of family labour.</w:t>
      </w:r>
    </w:p>
    <w:p w14:paraId="1F777035" w14:textId="77777777" w:rsidR="00E35629" w:rsidRPr="006F5A3F" w:rsidRDefault="00E35629" w:rsidP="006F5A3F">
      <w:pPr>
        <w:spacing w:before="120" w:after="120" w:line="276" w:lineRule="auto"/>
        <w:jc w:val="both"/>
        <w:rPr>
          <w:rFonts w:ascii="Arial" w:hAnsi="Arial" w:cs="Arial"/>
          <w:b/>
          <w:bCs/>
          <w:sz w:val="20"/>
          <w:szCs w:val="20"/>
        </w:rPr>
      </w:pPr>
      <w:r w:rsidRPr="006F5A3F">
        <w:rPr>
          <w:rFonts w:ascii="Arial" w:hAnsi="Arial" w:cs="Arial"/>
          <w:b/>
          <w:bCs/>
          <w:sz w:val="20"/>
          <w:szCs w:val="20"/>
        </w:rPr>
        <w:t>Benefit cost ratio (BCR)</w:t>
      </w:r>
    </w:p>
    <w:p w14:paraId="44186045" w14:textId="77777777" w:rsidR="00E35629" w:rsidRPr="006F5A3F" w:rsidRDefault="00E35629" w:rsidP="006F5A3F">
      <w:pPr>
        <w:tabs>
          <w:tab w:val="left" w:pos="720"/>
        </w:tabs>
        <w:spacing w:before="120" w:after="120" w:line="276" w:lineRule="auto"/>
        <w:jc w:val="both"/>
        <w:rPr>
          <w:rFonts w:ascii="Arial" w:hAnsi="Arial" w:cs="Arial"/>
          <w:sz w:val="20"/>
          <w:szCs w:val="20"/>
        </w:rPr>
      </w:pPr>
      <w:r w:rsidRPr="006F5A3F">
        <w:rPr>
          <w:rFonts w:ascii="Arial" w:hAnsi="Arial" w:cs="Arial"/>
          <w:sz w:val="20"/>
          <w:szCs w:val="20"/>
        </w:rPr>
        <w:tab/>
      </w:r>
      <w:r w:rsidRPr="006F5A3F">
        <w:rPr>
          <w:rFonts w:ascii="Arial" w:hAnsi="Arial" w:cs="Arial"/>
          <w:sz w:val="20"/>
          <w:szCs w:val="20"/>
        </w:rPr>
        <w:tab/>
        <w:t>Benefit cost ratio of an investment is the ratio of the discounted value of all cash inflows to the discounted value of all cash outflows during the life of the crop or project. The benefit cost ratio was worked out by using following formula.</w:t>
      </w:r>
    </w:p>
    <w:p w14:paraId="763207B0" w14:textId="77777777" w:rsidR="00E35629" w:rsidRPr="006F5A3F" w:rsidRDefault="00E35629" w:rsidP="006F5A3F">
      <w:pPr>
        <w:spacing w:line="276" w:lineRule="auto"/>
        <w:jc w:val="both"/>
        <w:rPr>
          <w:rFonts w:ascii="Arial" w:eastAsiaTheme="minorEastAsia" w:hAnsi="Arial" w:cs="Arial"/>
          <w:sz w:val="20"/>
          <w:szCs w:val="20"/>
          <w:lang w:val="en-US"/>
        </w:rPr>
      </w:pPr>
      <m:oMathPara>
        <m:oMath>
          <m:r>
            <w:rPr>
              <w:rFonts w:ascii="Cambria Math" w:hAnsi="Cambria Math" w:cs="Arial"/>
              <w:sz w:val="20"/>
              <w:szCs w:val="20"/>
              <w:lang w:val="en-US"/>
            </w:rPr>
            <m:t xml:space="preserve">BCR= </m:t>
          </m:r>
          <m:f>
            <m:fPr>
              <m:ctrlPr>
                <w:rPr>
                  <w:rFonts w:ascii="Cambria Math" w:hAnsi="Cambria Math" w:cs="Arial"/>
                  <w:i/>
                  <w:sz w:val="20"/>
                  <w:szCs w:val="20"/>
                  <w:lang w:val="en-US"/>
                </w:rPr>
              </m:ctrlPr>
            </m:fPr>
            <m:num>
              <m:nary>
                <m:naryPr>
                  <m:chr m:val="∑"/>
                  <m:limLoc m:val="undOvr"/>
                  <m:ctrlPr>
                    <w:rPr>
                      <w:rFonts w:ascii="Cambria Math" w:hAnsi="Cambria Math" w:cs="Arial"/>
                      <w:sz w:val="20"/>
                      <w:szCs w:val="20"/>
                      <w:lang w:val="en-US"/>
                    </w:rPr>
                  </m:ctrlPr>
                </m:naryPr>
                <m:sub>
                  <m:r>
                    <w:rPr>
                      <w:rFonts w:ascii="Cambria Math" w:hAnsi="Cambria Math" w:cs="Arial"/>
                      <w:sz w:val="20"/>
                      <w:szCs w:val="20"/>
                      <w:lang w:val="en-US"/>
                    </w:rPr>
                    <m:t>t=0</m:t>
                  </m:r>
                </m:sub>
                <m:sup>
                  <m:r>
                    <w:rPr>
                      <w:rFonts w:ascii="Cambria Math" w:hAnsi="Cambria Math" w:cs="Arial"/>
                      <w:sz w:val="20"/>
                      <w:szCs w:val="20"/>
                      <w:lang w:val="en-US"/>
                    </w:rPr>
                    <m:t>T</m:t>
                  </m:r>
                </m:sup>
                <m:e>
                  <m:sSub>
                    <m:sSubPr>
                      <m:ctrlPr>
                        <w:rPr>
                          <w:rFonts w:ascii="Cambria Math" w:hAnsi="Cambria Math" w:cs="Arial"/>
                          <w:i/>
                          <w:sz w:val="20"/>
                          <w:szCs w:val="20"/>
                          <w:lang w:val="en-US"/>
                        </w:rPr>
                      </m:ctrlPr>
                    </m:sSubPr>
                    <m:e>
                      <m:r>
                        <w:rPr>
                          <w:rFonts w:ascii="Cambria Math" w:hAnsi="Cambria Math" w:cs="Arial"/>
                          <w:sz w:val="20"/>
                          <w:szCs w:val="20"/>
                          <w:lang w:val="en-US"/>
                        </w:rPr>
                        <m:t>R</m:t>
                      </m:r>
                    </m:e>
                    <m:sub>
                      <m:r>
                        <w:rPr>
                          <w:rFonts w:ascii="Cambria Math" w:hAnsi="Cambria Math" w:cs="Arial"/>
                          <w:sz w:val="20"/>
                          <w:szCs w:val="20"/>
                          <w:lang w:val="en-US"/>
                        </w:rPr>
                        <m:t>t</m:t>
                      </m:r>
                    </m:sub>
                  </m:sSub>
                </m:e>
              </m:nary>
              <m:r>
                <m:rPr>
                  <m:sty m:val="p"/>
                </m:rPr>
                <w:rPr>
                  <w:rFonts w:ascii="Cambria Math" w:hAnsi="Cambria Math" w:cs="Arial"/>
                  <w:sz w:val="20"/>
                  <w:szCs w:val="20"/>
                  <w:lang w:val="en-US"/>
                </w:rPr>
                <m:t xml:space="preserve">/ </m:t>
              </m:r>
              <m:sSup>
                <m:sSupPr>
                  <m:ctrlPr>
                    <w:rPr>
                      <w:rFonts w:ascii="Cambria Math" w:hAnsi="Cambria Math" w:cs="Arial"/>
                      <w:sz w:val="20"/>
                      <w:szCs w:val="20"/>
                      <w:lang w:val="en-US"/>
                    </w:rPr>
                  </m:ctrlPr>
                </m:sSupPr>
                <m:e>
                  <m:r>
                    <w:rPr>
                      <w:rFonts w:ascii="Cambria Math" w:hAnsi="Cambria Math" w:cs="Arial"/>
                      <w:sz w:val="20"/>
                      <w:szCs w:val="20"/>
                      <w:lang w:val="en-US"/>
                    </w:rPr>
                    <m:t>(1+i)</m:t>
                  </m:r>
                </m:e>
                <m:sup>
                  <m:r>
                    <w:rPr>
                      <w:rFonts w:ascii="Cambria Math" w:hAnsi="Cambria Math" w:cs="Arial"/>
                      <w:sz w:val="20"/>
                      <w:szCs w:val="20"/>
                      <w:lang w:val="en-US"/>
                    </w:rPr>
                    <m:t>t</m:t>
                  </m:r>
                </m:sup>
              </m:sSup>
            </m:num>
            <m:den>
              <m:nary>
                <m:naryPr>
                  <m:chr m:val="∑"/>
                  <m:limLoc m:val="undOvr"/>
                  <m:ctrlPr>
                    <w:rPr>
                      <w:rFonts w:ascii="Cambria Math" w:hAnsi="Cambria Math" w:cs="Arial"/>
                      <w:sz w:val="20"/>
                      <w:szCs w:val="20"/>
                      <w:lang w:val="en-US"/>
                    </w:rPr>
                  </m:ctrlPr>
                </m:naryPr>
                <m:sub>
                  <m:r>
                    <w:rPr>
                      <w:rFonts w:ascii="Cambria Math" w:hAnsi="Cambria Math" w:cs="Arial"/>
                      <w:sz w:val="20"/>
                      <w:szCs w:val="20"/>
                      <w:lang w:val="en-US"/>
                    </w:rPr>
                    <m:t>t=0</m:t>
                  </m:r>
                </m:sub>
                <m:sup>
                  <m:r>
                    <w:rPr>
                      <w:rFonts w:ascii="Cambria Math" w:hAnsi="Cambria Math" w:cs="Arial"/>
                      <w:sz w:val="20"/>
                      <w:szCs w:val="20"/>
                      <w:lang w:val="en-US"/>
                    </w:rPr>
                    <m:t>T</m:t>
                  </m:r>
                </m:sup>
                <m:e>
                  <m:sSub>
                    <m:sSubPr>
                      <m:ctrlPr>
                        <w:rPr>
                          <w:rFonts w:ascii="Cambria Math" w:hAnsi="Cambria Math" w:cs="Arial"/>
                          <w:i/>
                          <w:sz w:val="20"/>
                          <w:szCs w:val="20"/>
                          <w:lang w:val="en-US"/>
                        </w:rPr>
                      </m:ctrlPr>
                    </m:sSubPr>
                    <m:e>
                      <m:r>
                        <w:rPr>
                          <w:rFonts w:ascii="Cambria Math" w:hAnsi="Cambria Math" w:cs="Arial"/>
                          <w:sz w:val="20"/>
                          <w:szCs w:val="20"/>
                          <w:lang w:val="en-US"/>
                        </w:rPr>
                        <m:t>C</m:t>
                      </m:r>
                    </m:e>
                    <m:sub>
                      <m:r>
                        <w:rPr>
                          <w:rFonts w:ascii="Cambria Math" w:hAnsi="Cambria Math" w:cs="Arial"/>
                          <w:sz w:val="20"/>
                          <w:szCs w:val="20"/>
                          <w:lang w:val="en-US"/>
                        </w:rPr>
                        <m:t>t</m:t>
                      </m:r>
                    </m:sub>
                  </m:sSub>
                </m:e>
              </m:nary>
              <m:r>
                <m:rPr>
                  <m:sty m:val="p"/>
                </m:rPr>
                <w:rPr>
                  <w:rFonts w:ascii="Cambria Math" w:hAnsi="Cambria Math" w:cs="Arial"/>
                  <w:sz w:val="20"/>
                  <w:szCs w:val="20"/>
                  <w:lang w:val="en-US"/>
                </w:rPr>
                <m:t xml:space="preserve">/ </m:t>
              </m:r>
              <m:sSup>
                <m:sSupPr>
                  <m:ctrlPr>
                    <w:rPr>
                      <w:rFonts w:ascii="Cambria Math" w:hAnsi="Cambria Math" w:cs="Arial"/>
                      <w:sz w:val="20"/>
                      <w:szCs w:val="20"/>
                      <w:lang w:val="en-US"/>
                    </w:rPr>
                  </m:ctrlPr>
                </m:sSupPr>
                <m:e>
                  <m:r>
                    <w:rPr>
                      <w:rFonts w:ascii="Cambria Math" w:hAnsi="Cambria Math" w:cs="Arial"/>
                      <w:sz w:val="20"/>
                      <w:szCs w:val="20"/>
                      <w:lang w:val="en-US"/>
                    </w:rPr>
                    <m:t>(1+i)</m:t>
                  </m:r>
                </m:e>
                <m:sup>
                  <m:r>
                    <w:rPr>
                      <w:rFonts w:ascii="Cambria Math" w:hAnsi="Cambria Math" w:cs="Arial"/>
                      <w:sz w:val="20"/>
                      <w:szCs w:val="20"/>
                      <w:lang w:val="en-US"/>
                    </w:rPr>
                    <m:t>t</m:t>
                  </m:r>
                </m:sup>
              </m:sSup>
            </m:den>
          </m:f>
        </m:oMath>
      </m:oMathPara>
    </w:p>
    <w:p w14:paraId="785DD5DB" w14:textId="77777777" w:rsidR="00E35629" w:rsidRPr="006F5A3F" w:rsidRDefault="00E35629" w:rsidP="006F5A3F">
      <w:pPr>
        <w:spacing w:after="0" w:line="276" w:lineRule="auto"/>
        <w:jc w:val="both"/>
        <w:rPr>
          <w:rFonts w:ascii="Arial" w:hAnsi="Arial" w:cs="Arial"/>
          <w:sz w:val="20"/>
          <w:szCs w:val="20"/>
        </w:rPr>
      </w:pPr>
      <w:r w:rsidRPr="006F5A3F">
        <w:rPr>
          <w:rFonts w:ascii="Arial" w:hAnsi="Arial" w:cs="Arial"/>
          <w:sz w:val="20"/>
          <w:szCs w:val="20"/>
        </w:rPr>
        <w:t xml:space="preserve">Where, </w:t>
      </w:r>
    </w:p>
    <w:p w14:paraId="42E23A8E" w14:textId="77777777" w:rsidR="00E35629" w:rsidRPr="006F5A3F" w:rsidRDefault="00E35629" w:rsidP="006F5A3F">
      <w:pPr>
        <w:spacing w:after="0" w:line="276" w:lineRule="auto"/>
        <w:jc w:val="both"/>
        <w:rPr>
          <w:rFonts w:ascii="Arial" w:hAnsi="Arial" w:cs="Arial"/>
          <w:sz w:val="20"/>
          <w:szCs w:val="20"/>
        </w:rPr>
      </w:pPr>
      <w:r w:rsidRPr="006F5A3F">
        <w:rPr>
          <w:rFonts w:ascii="Arial" w:hAnsi="Arial" w:cs="Arial"/>
          <w:sz w:val="20"/>
          <w:szCs w:val="20"/>
        </w:rPr>
        <w:t>R</w:t>
      </w:r>
      <w:r w:rsidRPr="006F5A3F">
        <w:rPr>
          <w:rFonts w:ascii="Arial" w:hAnsi="Arial" w:cs="Arial"/>
          <w:sz w:val="20"/>
          <w:szCs w:val="20"/>
          <w:vertAlign w:val="subscript"/>
        </w:rPr>
        <w:t>t</w:t>
      </w:r>
      <w:r w:rsidRPr="006F5A3F">
        <w:rPr>
          <w:rFonts w:ascii="Arial" w:hAnsi="Arial" w:cs="Arial"/>
          <w:sz w:val="20"/>
          <w:szCs w:val="20"/>
        </w:rPr>
        <w:t xml:space="preserve"> = GFI in period t</w:t>
      </w:r>
    </w:p>
    <w:p w14:paraId="7BED2722" w14:textId="77777777" w:rsidR="00E35629" w:rsidRPr="006F5A3F" w:rsidRDefault="00E35629" w:rsidP="006F5A3F">
      <w:pPr>
        <w:spacing w:after="0" w:line="276" w:lineRule="auto"/>
        <w:jc w:val="both"/>
        <w:rPr>
          <w:rFonts w:ascii="Arial" w:hAnsi="Arial" w:cs="Arial"/>
          <w:sz w:val="20"/>
          <w:szCs w:val="20"/>
        </w:rPr>
      </w:pPr>
      <w:r w:rsidRPr="006F5A3F">
        <w:rPr>
          <w:rFonts w:ascii="Arial" w:hAnsi="Arial" w:cs="Arial"/>
          <w:sz w:val="20"/>
          <w:szCs w:val="20"/>
        </w:rPr>
        <w:t>C</w:t>
      </w:r>
      <w:r w:rsidRPr="006F5A3F">
        <w:rPr>
          <w:rFonts w:ascii="Arial" w:hAnsi="Arial" w:cs="Arial"/>
          <w:sz w:val="20"/>
          <w:szCs w:val="20"/>
          <w:vertAlign w:val="subscript"/>
        </w:rPr>
        <w:t xml:space="preserve">t </w:t>
      </w:r>
      <w:r w:rsidRPr="006F5A3F">
        <w:rPr>
          <w:rFonts w:ascii="Arial" w:hAnsi="Arial" w:cs="Arial"/>
          <w:sz w:val="20"/>
          <w:szCs w:val="20"/>
        </w:rPr>
        <w:t>= Cost C</w:t>
      </w:r>
      <w:r w:rsidRPr="006F5A3F">
        <w:rPr>
          <w:rFonts w:ascii="Arial" w:hAnsi="Arial" w:cs="Arial"/>
          <w:sz w:val="20"/>
          <w:szCs w:val="20"/>
          <w:vertAlign w:val="subscript"/>
        </w:rPr>
        <w:t>2</w:t>
      </w:r>
      <w:r w:rsidRPr="006F5A3F">
        <w:rPr>
          <w:rFonts w:ascii="Arial" w:hAnsi="Arial" w:cs="Arial"/>
          <w:sz w:val="20"/>
          <w:szCs w:val="20"/>
        </w:rPr>
        <w:t xml:space="preserve"> in period t</w:t>
      </w:r>
    </w:p>
    <w:p w14:paraId="5403437A" w14:textId="77777777" w:rsidR="00E35629" w:rsidRPr="006F5A3F" w:rsidRDefault="00E35629" w:rsidP="006F5A3F">
      <w:pPr>
        <w:spacing w:after="0" w:line="276" w:lineRule="auto"/>
        <w:jc w:val="both"/>
        <w:rPr>
          <w:rFonts w:ascii="Arial" w:hAnsi="Arial" w:cs="Arial"/>
          <w:sz w:val="20"/>
          <w:szCs w:val="20"/>
        </w:rPr>
      </w:pPr>
      <w:r w:rsidRPr="006F5A3F">
        <w:rPr>
          <w:rFonts w:ascii="Arial" w:hAnsi="Arial" w:cs="Arial"/>
          <w:sz w:val="20"/>
          <w:szCs w:val="20"/>
        </w:rPr>
        <w:t>If the Benefit cost ratio is greater than unity, the investment is profitable.</w:t>
      </w:r>
    </w:p>
    <w:p w14:paraId="1C40908A" w14:textId="77777777" w:rsidR="00E35629" w:rsidRPr="006F5A3F" w:rsidRDefault="00E35629" w:rsidP="006F5A3F">
      <w:pPr>
        <w:spacing w:after="0" w:line="276" w:lineRule="auto"/>
        <w:jc w:val="both"/>
        <w:rPr>
          <w:rFonts w:ascii="Arial" w:hAnsi="Arial" w:cs="Arial"/>
          <w:sz w:val="20"/>
          <w:szCs w:val="20"/>
        </w:rPr>
      </w:pPr>
      <w:r w:rsidRPr="006F5A3F">
        <w:rPr>
          <w:rFonts w:ascii="Arial" w:hAnsi="Arial" w:cs="Arial"/>
          <w:b/>
          <w:bCs/>
          <w:sz w:val="20"/>
          <w:szCs w:val="20"/>
        </w:rPr>
        <w:t>Unpaired t-test</w:t>
      </w:r>
    </w:p>
    <w:p w14:paraId="73F5C337" w14:textId="77777777" w:rsidR="00E35629" w:rsidRPr="006F5A3F" w:rsidRDefault="00E35629" w:rsidP="006F5A3F">
      <w:pPr>
        <w:pStyle w:val="NormalWeb"/>
        <w:spacing w:before="120" w:beforeAutospacing="0" w:after="120" w:afterAutospacing="0" w:line="276" w:lineRule="auto"/>
        <w:ind w:firstLine="1440"/>
        <w:jc w:val="both"/>
        <w:rPr>
          <w:rFonts w:ascii="Arial" w:hAnsi="Arial" w:cs="Arial"/>
          <w:sz w:val="20"/>
          <w:szCs w:val="20"/>
        </w:rPr>
      </w:pPr>
      <w:r w:rsidRPr="006F5A3F">
        <w:rPr>
          <w:rFonts w:ascii="Arial" w:hAnsi="Arial" w:cs="Arial"/>
          <w:sz w:val="20"/>
          <w:szCs w:val="20"/>
        </w:rPr>
        <w:t>Unpaired t-test was used to determine the mean differences of the economics of both the natural and conventional farming. The value of 't' for the difference was computed by the given formula:</w:t>
      </w:r>
    </w:p>
    <w:p w14:paraId="364F00F4" w14:textId="77777777" w:rsidR="00E35629" w:rsidRPr="006F5A3F" w:rsidRDefault="00E35629" w:rsidP="006F5A3F">
      <w:pPr>
        <w:pStyle w:val="NormalWeb"/>
        <w:spacing w:before="120" w:beforeAutospacing="0" w:after="120" w:afterAutospacing="0" w:line="276" w:lineRule="auto"/>
        <w:jc w:val="both"/>
        <w:rPr>
          <w:rFonts w:ascii="Arial" w:hAnsi="Arial" w:cs="Arial"/>
          <w:sz w:val="20"/>
          <w:szCs w:val="20"/>
        </w:rPr>
      </w:pPr>
      <w:r w:rsidRPr="006F5A3F">
        <w:rPr>
          <w:rFonts w:ascii="Arial" w:eastAsia="Calibri" w:hAnsi="Arial" w:cs="Arial"/>
          <w:color w:val="000000"/>
          <w:kern w:val="24"/>
          <w:sz w:val="20"/>
          <w:szCs w:val="20"/>
        </w:rPr>
        <w:tab/>
      </w:r>
      <m:oMath>
        <m:r>
          <m:rPr>
            <m:sty m:val="p"/>
          </m:rPr>
          <w:rPr>
            <w:rFonts w:ascii="Cambria Math" w:eastAsia="Calibri" w:hAnsi="Cambria Math" w:cs="Arial"/>
            <w:color w:val="000000"/>
            <w:kern w:val="24"/>
            <w:sz w:val="20"/>
            <w:szCs w:val="20"/>
          </w:rPr>
          <m:t>t=</m:t>
        </m:r>
        <m:f>
          <m:fPr>
            <m:ctrlPr>
              <w:rPr>
                <w:rFonts w:ascii="Cambria Math" w:eastAsia="Calibri" w:hAnsi="Cambria Math" w:cs="Arial"/>
                <w:i/>
                <w:iCs/>
                <w:color w:val="000000"/>
                <w:kern w:val="24"/>
                <w:sz w:val="20"/>
                <w:szCs w:val="20"/>
              </w:rPr>
            </m:ctrlPr>
          </m:fPr>
          <m:num>
            <m:sSub>
              <m:sSubPr>
                <m:ctrlPr>
                  <w:rPr>
                    <w:rFonts w:ascii="Cambria Math" w:eastAsia="+mn-ea" w:hAnsi="Cambria Math" w:cs="Arial"/>
                    <w:i/>
                    <w:iCs/>
                    <w:color w:val="000000"/>
                    <w:kern w:val="24"/>
                    <w:sz w:val="20"/>
                    <w:szCs w:val="20"/>
                  </w:rPr>
                </m:ctrlPr>
              </m:sSubPr>
              <m:e>
                <m:acc>
                  <m:accPr>
                    <m:chr m:val="̅"/>
                    <m:ctrlPr>
                      <w:rPr>
                        <w:rFonts w:ascii="Cambria Math" w:eastAsia="+mn-ea" w:hAnsi="Cambria Math" w:cs="Arial"/>
                        <w:i/>
                        <w:iCs/>
                        <w:color w:val="000000"/>
                        <w:kern w:val="24"/>
                        <w:sz w:val="20"/>
                        <w:szCs w:val="20"/>
                      </w:rPr>
                    </m:ctrlPr>
                  </m:accPr>
                  <m:e>
                    <m:r>
                      <w:rPr>
                        <w:rFonts w:ascii="Cambria Math" w:eastAsia="+mn-ea" w:hAnsi="Cambria Math" w:cs="Arial"/>
                        <w:color w:val="000000"/>
                        <w:kern w:val="24"/>
                        <w:sz w:val="20"/>
                        <w:szCs w:val="20"/>
                      </w:rPr>
                      <m:t>x</m:t>
                    </m:r>
                  </m:e>
                </m:acc>
              </m:e>
              <m:sub>
                <m:r>
                  <w:rPr>
                    <w:rFonts w:ascii="Cambria Math" w:eastAsia="+mn-ea" w:hAnsi="Cambria Math" w:cs="Arial"/>
                    <w:color w:val="000000"/>
                    <w:kern w:val="24"/>
                    <w:sz w:val="20"/>
                    <w:szCs w:val="20"/>
                  </w:rPr>
                  <m:t>1</m:t>
                </m:r>
              </m:sub>
            </m:sSub>
            <m:r>
              <w:rPr>
                <w:rFonts w:ascii="Cambria Math" w:eastAsia="+mn-ea" w:hAnsi="Cambria Math" w:cs="Arial"/>
                <w:color w:val="000000"/>
                <w:kern w:val="24"/>
                <w:sz w:val="20"/>
                <w:szCs w:val="20"/>
              </w:rPr>
              <m:t>-</m:t>
            </m:r>
            <m:sSub>
              <m:sSubPr>
                <m:ctrlPr>
                  <w:rPr>
                    <w:rFonts w:ascii="Cambria Math" w:eastAsia="+mn-ea" w:hAnsi="Cambria Math" w:cs="Arial"/>
                    <w:i/>
                    <w:iCs/>
                    <w:color w:val="000000"/>
                    <w:kern w:val="24"/>
                    <w:sz w:val="20"/>
                    <w:szCs w:val="20"/>
                  </w:rPr>
                </m:ctrlPr>
              </m:sSubPr>
              <m:e>
                <m:acc>
                  <m:accPr>
                    <m:chr m:val="̅"/>
                    <m:ctrlPr>
                      <w:rPr>
                        <w:rFonts w:ascii="Cambria Math" w:eastAsia="+mn-ea" w:hAnsi="Cambria Math" w:cs="Arial"/>
                        <w:i/>
                        <w:iCs/>
                        <w:color w:val="000000"/>
                        <w:kern w:val="24"/>
                        <w:sz w:val="20"/>
                        <w:szCs w:val="20"/>
                      </w:rPr>
                    </m:ctrlPr>
                  </m:accPr>
                  <m:e>
                    <m:r>
                      <w:rPr>
                        <w:rFonts w:ascii="Cambria Math" w:eastAsia="+mn-ea" w:hAnsi="Cambria Math" w:cs="Arial"/>
                        <w:color w:val="000000"/>
                        <w:kern w:val="24"/>
                        <w:sz w:val="20"/>
                        <w:szCs w:val="20"/>
                      </w:rPr>
                      <m:t>x</m:t>
                    </m:r>
                  </m:e>
                </m:acc>
              </m:e>
              <m:sub>
                <m:r>
                  <w:rPr>
                    <w:rFonts w:ascii="Cambria Math" w:eastAsia="+mn-ea" w:hAnsi="Cambria Math" w:cs="Arial"/>
                    <w:color w:val="000000"/>
                    <w:kern w:val="24"/>
                    <w:sz w:val="20"/>
                    <w:szCs w:val="20"/>
                  </w:rPr>
                  <m:t>2</m:t>
                </m:r>
              </m:sub>
            </m:sSub>
          </m:num>
          <m:den>
            <m:rad>
              <m:radPr>
                <m:degHide m:val="1"/>
                <m:ctrlPr>
                  <w:rPr>
                    <w:rFonts w:ascii="Cambria Math" w:eastAsia="+mn-ea" w:hAnsi="Cambria Math" w:cs="Arial"/>
                    <w:i/>
                    <w:iCs/>
                    <w:color w:val="000000"/>
                    <w:kern w:val="24"/>
                    <w:sz w:val="20"/>
                    <w:szCs w:val="20"/>
                  </w:rPr>
                </m:ctrlPr>
              </m:radPr>
              <m:deg/>
              <m:e>
                <m:f>
                  <m:fPr>
                    <m:ctrlPr>
                      <w:rPr>
                        <w:rFonts w:ascii="Cambria Math" w:eastAsia="+mn-ea" w:hAnsi="Cambria Math" w:cs="Arial"/>
                        <w:i/>
                        <w:iCs/>
                        <w:color w:val="000000"/>
                        <w:kern w:val="24"/>
                        <w:sz w:val="20"/>
                        <w:szCs w:val="20"/>
                      </w:rPr>
                    </m:ctrlPr>
                  </m:fPr>
                  <m:num>
                    <m:sSubSup>
                      <m:sSubSupPr>
                        <m:ctrlPr>
                          <w:rPr>
                            <w:rFonts w:ascii="Cambria Math" w:eastAsia="+mn-ea" w:hAnsi="Cambria Math" w:cs="Arial"/>
                            <w:i/>
                            <w:iCs/>
                            <w:color w:val="000000"/>
                            <w:kern w:val="24"/>
                            <w:sz w:val="20"/>
                            <w:szCs w:val="20"/>
                          </w:rPr>
                        </m:ctrlPr>
                      </m:sSubSupPr>
                      <m:e>
                        <m:r>
                          <w:rPr>
                            <w:rFonts w:ascii="Cambria Math" w:eastAsia="+mn-ea" w:hAnsi="Cambria Math" w:cs="Arial"/>
                            <w:color w:val="000000"/>
                            <w:kern w:val="24"/>
                            <w:sz w:val="20"/>
                            <w:szCs w:val="20"/>
                          </w:rPr>
                          <m:t>s</m:t>
                        </m:r>
                      </m:e>
                      <m:sub>
                        <m:r>
                          <w:rPr>
                            <w:rFonts w:ascii="Cambria Math" w:eastAsia="+mn-ea" w:hAnsi="Cambria Math" w:cs="Arial"/>
                            <w:color w:val="000000"/>
                            <w:kern w:val="24"/>
                            <w:sz w:val="20"/>
                            <w:szCs w:val="20"/>
                          </w:rPr>
                          <m:t>1</m:t>
                        </m:r>
                      </m:sub>
                      <m:sup>
                        <m:r>
                          <w:rPr>
                            <w:rFonts w:ascii="Cambria Math" w:eastAsia="+mn-ea" w:hAnsi="Cambria Math" w:cs="Arial"/>
                            <w:color w:val="000000"/>
                            <w:kern w:val="24"/>
                            <w:sz w:val="20"/>
                            <w:szCs w:val="20"/>
                          </w:rPr>
                          <m:t>2</m:t>
                        </m:r>
                      </m:sup>
                    </m:sSubSup>
                  </m:num>
                  <m:den>
                    <m:sSub>
                      <m:sSubPr>
                        <m:ctrlPr>
                          <w:rPr>
                            <w:rFonts w:ascii="Cambria Math" w:eastAsia="+mn-ea" w:hAnsi="Cambria Math" w:cs="Arial"/>
                            <w:i/>
                            <w:iCs/>
                            <w:color w:val="000000"/>
                            <w:kern w:val="24"/>
                            <w:sz w:val="20"/>
                            <w:szCs w:val="20"/>
                          </w:rPr>
                        </m:ctrlPr>
                      </m:sSubPr>
                      <m:e>
                        <m:r>
                          <w:rPr>
                            <w:rFonts w:ascii="Cambria Math" w:eastAsia="+mn-ea" w:hAnsi="Cambria Math" w:cs="Arial"/>
                            <w:color w:val="000000"/>
                            <w:kern w:val="24"/>
                            <w:sz w:val="20"/>
                            <w:szCs w:val="20"/>
                          </w:rPr>
                          <m:t>n</m:t>
                        </m:r>
                      </m:e>
                      <m:sub>
                        <m:r>
                          <w:rPr>
                            <w:rFonts w:ascii="Cambria Math" w:eastAsia="+mn-ea" w:hAnsi="Cambria Math" w:cs="Arial"/>
                            <w:color w:val="000000"/>
                            <w:kern w:val="24"/>
                            <w:sz w:val="20"/>
                            <w:szCs w:val="20"/>
                          </w:rPr>
                          <m:t>1</m:t>
                        </m:r>
                      </m:sub>
                    </m:sSub>
                  </m:den>
                </m:f>
                <m:r>
                  <w:rPr>
                    <w:rFonts w:ascii="Cambria Math" w:eastAsia="+mn-ea" w:hAnsi="Cambria Math" w:cs="Arial"/>
                    <w:color w:val="000000"/>
                    <w:kern w:val="24"/>
                    <w:sz w:val="20"/>
                    <w:szCs w:val="20"/>
                  </w:rPr>
                  <m:t>+</m:t>
                </m:r>
                <m:f>
                  <m:fPr>
                    <m:ctrlPr>
                      <w:rPr>
                        <w:rFonts w:ascii="Cambria Math" w:eastAsia="+mn-ea" w:hAnsi="Cambria Math" w:cs="Arial"/>
                        <w:i/>
                        <w:iCs/>
                        <w:color w:val="000000"/>
                        <w:kern w:val="24"/>
                        <w:sz w:val="20"/>
                        <w:szCs w:val="20"/>
                      </w:rPr>
                    </m:ctrlPr>
                  </m:fPr>
                  <m:num>
                    <m:sSubSup>
                      <m:sSubSupPr>
                        <m:ctrlPr>
                          <w:rPr>
                            <w:rFonts w:ascii="Cambria Math" w:eastAsia="+mn-ea" w:hAnsi="Cambria Math" w:cs="Arial"/>
                            <w:i/>
                            <w:iCs/>
                            <w:color w:val="000000"/>
                            <w:kern w:val="24"/>
                            <w:sz w:val="20"/>
                            <w:szCs w:val="20"/>
                          </w:rPr>
                        </m:ctrlPr>
                      </m:sSubSupPr>
                      <m:e>
                        <m:r>
                          <w:rPr>
                            <w:rFonts w:ascii="Cambria Math" w:eastAsia="+mn-ea" w:hAnsi="Cambria Math" w:cs="Arial"/>
                            <w:color w:val="000000"/>
                            <w:kern w:val="24"/>
                            <w:sz w:val="20"/>
                            <w:szCs w:val="20"/>
                          </w:rPr>
                          <m:t>s</m:t>
                        </m:r>
                      </m:e>
                      <m:sub>
                        <m:r>
                          <w:rPr>
                            <w:rFonts w:ascii="Cambria Math" w:eastAsia="+mn-ea" w:hAnsi="Cambria Math" w:cs="Arial"/>
                            <w:color w:val="000000"/>
                            <w:kern w:val="24"/>
                            <w:sz w:val="20"/>
                            <w:szCs w:val="20"/>
                          </w:rPr>
                          <m:t>2</m:t>
                        </m:r>
                      </m:sub>
                      <m:sup>
                        <m:r>
                          <w:rPr>
                            <w:rFonts w:ascii="Cambria Math" w:eastAsia="+mn-ea" w:hAnsi="Cambria Math" w:cs="Arial"/>
                            <w:color w:val="000000"/>
                            <w:kern w:val="24"/>
                            <w:sz w:val="20"/>
                            <w:szCs w:val="20"/>
                          </w:rPr>
                          <m:t>2</m:t>
                        </m:r>
                      </m:sup>
                    </m:sSubSup>
                  </m:num>
                  <m:den>
                    <m:sSub>
                      <m:sSubPr>
                        <m:ctrlPr>
                          <w:rPr>
                            <w:rFonts w:ascii="Cambria Math" w:eastAsia="+mn-ea" w:hAnsi="Cambria Math" w:cs="Arial"/>
                            <w:i/>
                            <w:iCs/>
                            <w:color w:val="000000"/>
                            <w:kern w:val="24"/>
                            <w:sz w:val="20"/>
                            <w:szCs w:val="20"/>
                          </w:rPr>
                        </m:ctrlPr>
                      </m:sSubPr>
                      <m:e>
                        <m:r>
                          <w:rPr>
                            <w:rFonts w:ascii="Cambria Math" w:eastAsia="+mn-ea" w:hAnsi="Cambria Math" w:cs="Arial"/>
                            <w:color w:val="000000"/>
                            <w:kern w:val="24"/>
                            <w:sz w:val="20"/>
                            <w:szCs w:val="20"/>
                          </w:rPr>
                          <m:t>n</m:t>
                        </m:r>
                      </m:e>
                      <m:sub>
                        <m:r>
                          <w:rPr>
                            <w:rFonts w:ascii="Cambria Math" w:eastAsia="+mn-ea" w:hAnsi="Cambria Math" w:cs="Arial"/>
                            <w:color w:val="000000"/>
                            <w:kern w:val="24"/>
                            <w:sz w:val="20"/>
                            <w:szCs w:val="20"/>
                          </w:rPr>
                          <m:t>2</m:t>
                        </m:r>
                      </m:sub>
                    </m:sSub>
                  </m:den>
                </m:f>
              </m:e>
            </m:rad>
          </m:den>
        </m:f>
      </m:oMath>
    </w:p>
    <w:p w14:paraId="0FE460BE" w14:textId="77777777" w:rsidR="00E35629" w:rsidRPr="006F5A3F" w:rsidRDefault="00E35629" w:rsidP="006F5A3F">
      <w:pPr>
        <w:pStyle w:val="NormalWeb"/>
        <w:spacing w:before="0" w:beforeAutospacing="0" w:after="0" w:afterAutospacing="0" w:line="276" w:lineRule="auto"/>
        <w:rPr>
          <w:rFonts w:ascii="Arial" w:hAnsi="Arial" w:cs="Arial"/>
          <w:sz w:val="20"/>
          <w:szCs w:val="20"/>
        </w:rPr>
      </w:pPr>
      <w:r w:rsidRPr="006F5A3F">
        <w:rPr>
          <w:rFonts w:ascii="Arial" w:eastAsia="Calibri" w:hAnsi="Arial" w:cs="Arial"/>
          <w:color w:val="000000"/>
          <w:kern w:val="24"/>
          <w:sz w:val="20"/>
          <w:szCs w:val="20"/>
        </w:rPr>
        <w:t xml:space="preserve"> Where, </w:t>
      </w:r>
    </w:p>
    <w:p w14:paraId="4760132B" w14:textId="77777777" w:rsidR="00E35629" w:rsidRPr="006F5A3F" w:rsidRDefault="00E460A5" w:rsidP="006F5A3F">
      <w:pPr>
        <w:pStyle w:val="NormalWeb"/>
        <w:spacing w:before="0" w:beforeAutospacing="0" w:after="0" w:afterAutospacing="0" w:line="276" w:lineRule="auto"/>
        <w:ind w:left="851"/>
        <w:rPr>
          <w:rFonts w:ascii="Arial" w:hAnsi="Arial" w:cs="Arial"/>
          <w:sz w:val="20"/>
          <w:szCs w:val="20"/>
        </w:rPr>
      </w:pPr>
      <m:oMath>
        <m:sSub>
          <m:sSubPr>
            <m:ctrlPr>
              <w:rPr>
                <w:rFonts w:ascii="Cambria Math" w:eastAsia="+mn-ea" w:hAnsi="Cambria Math" w:cs="Arial"/>
                <w:i/>
                <w:iCs/>
                <w:color w:val="000000"/>
                <w:kern w:val="24"/>
                <w:sz w:val="20"/>
                <w:szCs w:val="20"/>
              </w:rPr>
            </m:ctrlPr>
          </m:sSubPr>
          <m:e>
            <m:acc>
              <m:accPr>
                <m:chr m:val="̅"/>
                <m:ctrlPr>
                  <w:rPr>
                    <w:rFonts w:ascii="Cambria Math" w:eastAsia="+mn-ea" w:hAnsi="Cambria Math" w:cs="Arial"/>
                    <w:i/>
                    <w:iCs/>
                    <w:color w:val="000000"/>
                    <w:kern w:val="24"/>
                    <w:sz w:val="20"/>
                    <w:szCs w:val="20"/>
                  </w:rPr>
                </m:ctrlPr>
              </m:accPr>
              <m:e>
                <m:r>
                  <w:rPr>
                    <w:rFonts w:ascii="Cambria Math" w:eastAsia="+mn-ea" w:hAnsi="Cambria Math" w:cs="Arial"/>
                    <w:color w:val="000000"/>
                    <w:kern w:val="24"/>
                    <w:sz w:val="20"/>
                    <w:szCs w:val="20"/>
                  </w:rPr>
                  <m:t>x</m:t>
                </m:r>
              </m:e>
            </m:acc>
          </m:e>
          <m:sub>
            <m:r>
              <w:rPr>
                <w:rFonts w:ascii="Cambria Math" w:eastAsia="+mn-ea" w:hAnsi="Cambria Math" w:cs="Arial"/>
                <w:color w:val="000000"/>
                <w:kern w:val="24"/>
                <w:sz w:val="20"/>
                <w:szCs w:val="20"/>
              </w:rPr>
              <m:t>1</m:t>
            </m:r>
          </m:sub>
        </m:sSub>
        <m:r>
          <w:rPr>
            <w:rFonts w:ascii="Cambria Math" w:eastAsia="+mn-ea" w:hAnsi="Cambria Math" w:cs="Arial"/>
            <w:color w:val="000000"/>
            <w:kern w:val="24"/>
            <w:sz w:val="20"/>
            <w:szCs w:val="20"/>
          </w:rPr>
          <m:t> </m:t>
        </m:r>
      </m:oMath>
      <w:r w:rsidR="00E35629" w:rsidRPr="006F5A3F">
        <w:rPr>
          <w:rFonts w:ascii="Arial" w:eastAsia="Calibri" w:hAnsi="Arial" w:cs="Arial"/>
          <w:color w:val="000000"/>
          <w:kern w:val="24"/>
          <w:sz w:val="20"/>
          <w:szCs w:val="20"/>
        </w:rPr>
        <w:t>= Mean of natural farming</w:t>
      </w:r>
    </w:p>
    <w:p w14:paraId="4BCC30A9" w14:textId="77777777" w:rsidR="00E35629" w:rsidRPr="006F5A3F" w:rsidRDefault="00E460A5" w:rsidP="006F5A3F">
      <w:pPr>
        <w:pStyle w:val="NormalWeb"/>
        <w:spacing w:before="0" w:beforeAutospacing="0" w:after="0" w:afterAutospacing="0" w:line="276" w:lineRule="auto"/>
        <w:ind w:left="851"/>
        <w:rPr>
          <w:rFonts w:ascii="Arial" w:hAnsi="Arial" w:cs="Arial"/>
          <w:sz w:val="20"/>
          <w:szCs w:val="20"/>
        </w:rPr>
      </w:pPr>
      <m:oMath>
        <m:sSub>
          <m:sSubPr>
            <m:ctrlPr>
              <w:rPr>
                <w:rFonts w:ascii="Cambria Math" w:eastAsia="+mn-ea" w:hAnsi="Cambria Math" w:cs="Arial"/>
                <w:i/>
                <w:iCs/>
                <w:color w:val="000000"/>
                <w:kern w:val="24"/>
                <w:sz w:val="20"/>
                <w:szCs w:val="20"/>
              </w:rPr>
            </m:ctrlPr>
          </m:sSubPr>
          <m:e>
            <m:acc>
              <m:accPr>
                <m:chr m:val="̅"/>
                <m:ctrlPr>
                  <w:rPr>
                    <w:rFonts w:ascii="Cambria Math" w:eastAsia="+mn-ea" w:hAnsi="Cambria Math" w:cs="Arial"/>
                    <w:i/>
                    <w:iCs/>
                    <w:color w:val="000000"/>
                    <w:kern w:val="24"/>
                    <w:sz w:val="20"/>
                    <w:szCs w:val="20"/>
                  </w:rPr>
                </m:ctrlPr>
              </m:accPr>
              <m:e>
                <m:r>
                  <w:rPr>
                    <w:rFonts w:ascii="Cambria Math" w:eastAsia="+mn-ea" w:hAnsi="Cambria Math" w:cs="Arial"/>
                    <w:color w:val="000000"/>
                    <w:kern w:val="24"/>
                    <w:sz w:val="20"/>
                    <w:szCs w:val="20"/>
                  </w:rPr>
                  <m:t>x</m:t>
                </m:r>
              </m:e>
            </m:acc>
          </m:e>
          <m:sub>
            <m:r>
              <w:rPr>
                <w:rFonts w:ascii="Cambria Math" w:eastAsia="+mn-ea" w:hAnsi="Cambria Math" w:cs="Arial"/>
                <w:color w:val="000000"/>
                <w:kern w:val="24"/>
                <w:sz w:val="20"/>
                <w:szCs w:val="20"/>
              </w:rPr>
              <m:t>2</m:t>
            </m:r>
          </m:sub>
        </m:sSub>
        <m:r>
          <w:rPr>
            <w:rFonts w:ascii="Cambria Math" w:eastAsia="+mn-ea" w:hAnsi="Cambria Math" w:cs="Arial"/>
            <w:color w:val="000000"/>
            <w:kern w:val="24"/>
            <w:sz w:val="20"/>
            <w:szCs w:val="20"/>
          </w:rPr>
          <m:t> </m:t>
        </m:r>
      </m:oMath>
      <w:r w:rsidR="00E35629" w:rsidRPr="006F5A3F">
        <w:rPr>
          <w:rFonts w:ascii="Arial" w:eastAsia="Calibri" w:hAnsi="Arial" w:cs="Arial"/>
          <w:color w:val="000000"/>
          <w:kern w:val="24"/>
          <w:sz w:val="20"/>
          <w:szCs w:val="20"/>
        </w:rPr>
        <w:t>= Mean of conventional farming</w:t>
      </w:r>
    </w:p>
    <w:p w14:paraId="7373ADA4" w14:textId="77777777" w:rsidR="00E35629" w:rsidRPr="006F5A3F" w:rsidRDefault="00E35629" w:rsidP="006F5A3F">
      <w:pPr>
        <w:pStyle w:val="NormalWeb"/>
        <w:spacing w:before="0" w:beforeAutospacing="0" w:after="0" w:afterAutospacing="0" w:line="276" w:lineRule="auto"/>
        <w:ind w:left="851"/>
        <w:rPr>
          <w:rFonts w:ascii="Arial" w:hAnsi="Arial" w:cs="Arial"/>
          <w:sz w:val="20"/>
          <w:szCs w:val="20"/>
        </w:rPr>
      </w:pPr>
      <w:r w:rsidRPr="006F5A3F">
        <w:rPr>
          <w:rFonts w:ascii="Arial" w:eastAsia="Calibri" w:hAnsi="Arial" w:cs="Arial"/>
          <w:color w:val="000000"/>
          <w:kern w:val="24"/>
          <w:sz w:val="20"/>
          <w:szCs w:val="20"/>
        </w:rPr>
        <w:t>s</w:t>
      </w:r>
      <w:proofErr w:type="gramStart"/>
      <w:r w:rsidRPr="006F5A3F">
        <w:rPr>
          <w:rFonts w:ascii="Arial" w:eastAsia="Calibri" w:hAnsi="Arial" w:cs="Arial"/>
          <w:color w:val="000000"/>
          <w:kern w:val="24"/>
          <w:position w:val="-9"/>
          <w:sz w:val="20"/>
          <w:szCs w:val="20"/>
          <w:vertAlign w:val="subscript"/>
        </w:rPr>
        <w:t xml:space="preserve">1  </w:t>
      </w:r>
      <w:r w:rsidRPr="006F5A3F">
        <w:rPr>
          <w:rFonts w:ascii="Arial" w:eastAsia="Calibri" w:hAnsi="Arial" w:cs="Arial"/>
          <w:color w:val="000000"/>
          <w:kern w:val="24"/>
          <w:sz w:val="20"/>
          <w:szCs w:val="20"/>
        </w:rPr>
        <w:t>=</w:t>
      </w:r>
      <w:proofErr w:type="gramEnd"/>
      <w:r w:rsidRPr="006F5A3F">
        <w:rPr>
          <w:rFonts w:ascii="Arial" w:eastAsia="Calibri" w:hAnsi="Arial" w:cs="Arial"/>
          <w:color w:val="000000"/>
          <w:kern w:val="24"/>
          <w:sz w:val="20"/>
          <w:szCs w:val="20"/>
        </w:rPr>
        <w:t xml:space="preserve"> </w:t>
      </w:r>
      <w:r w:rsidRPr="006F5A3F">
        <w:rPr>
          <w:rFonts w:ascii="Arial" w:eastAsia="+mn-ea" w:hAnsi="Arial" w:cs="Arial"/>
          <w:color w:val="0B0318"/>
          <w:kern w:val="24"/>
          <w:sz w:val="20"/>
          <w:szCs w:val="20"/>
        </w:rPr>
        <w:t xml:space="preserve">Standard deviation of </w:t>
      </w:r>
      <w:r w:rsidRPr="006F5A3F">
        <w:rPr>
          <w:rFonts w:ascii="Arial" w:eastAsia="Calibri" w:hAnsi="Arial" w:cs="Arial"/>
          <w:color w:val="000000"/>
          <w:kern w:val="24"/>
          <w:sz w:val="20"/>
          <w:szCs w:val="20"/>
        </w:rPr>
        <w:t>natural farming</w:t>
      </w:r>
    </w:p>
    <w:p w14:paraId="37D95C26" w14:textId="77777777" w:rsidR="00E35629" w:rsidRPr="006F5A3F" w:rsidRDefault="00E35629" w:rsidP="006F5A3F">
      <w:pPr>
        <w:pStyle w:val="NormalWeb"/>
        <w:spacing w:before="0" w:beforeAutospacing="0" w:after="0" w:afterAutospacing="0" w:line="276" w:lineRule="auto"/>
        <w:ind w:left="851"/>
        <w:rPr>
          <w:rFonts w:ascii="Arial" w:hAnsi="Arial" w:cs="Arial"/>
          <w:sz w:val="20"/>
          <w:szCs w:val="20"/>
        </w:rPr>
      </w:pPr>
      <w:r w:rsidRPr="006F5A3F">
        <w:rPr>
          <w:rFonts w:ascii="Arial" w:eastAsia="Calibri" w:hAnsi="Arial" w:cs="Arial"/>
          <w:color w:val="000000"/>
          <w:kern w:val="24"/>
          <w:sz w:val="20"/>
          <w:szCs w:val="20"/>
        </w:rPr>
        <w:t>s</w:t>
      </w:r>
      <w:proofErr w:type="gramStart"/>
      <w:r w:rsidRPr="006F5A3F">
        <w:rPr>
          <w:rFonts w:ascii="Arial" w:eastAsia="Calibri" w:hAnsi="Arial" w:cs="Arial"/>
          <w:color w:val="000000"/>
          <w:kern w:val="24"/>
          <w:position w:val="-9"/>
          <w:sz w:val="20"/>
          <w:szCs w:val="20"/>
          <w:vertAlign w:val="subscript"/>
        </w:rPr>
        <w:t xml:space="preserve">2  </w:t>
      </w:r>
      <w:r w:rsidRPr="006F5A3F">
        <w:rPr>
          <w:rFonts w:ascii="Arial" w:eastAsia="Calibri" w:hAnsi="Arial" w:cs="Arial"/>
          <w:color w:val="000000"/>
          <w:kern w:val="24"/>
          <w:sz w:val="20"/>
          <w:szCs w:val="20"/>
        </w:rPr>
        <w:t>=</w:t>
      </w:r>
      <w:proofErr w:type="gramEnd"/>
      <w:r w:rsidRPr="006F5A3F">
        <w:rPr>
          <w:rFonts w:ascii="Arial" w:eastAsia="+mn-ea" w:hAnsi="Arial" w:cs="Arial"/>
          <w:color w:val="0B0318"/>
          <w:kern w:val="24"/>
          <w:sz w:val="20"/>
          <w:szCs w:val="20"/>
        </w:rPr>
        <w:t xml:space="preserve"> Standard deviation of </w:t>
      </w:r>
      <w:r w:rsidRPr="006F5A3F">
        <w:rPr>
          <w:rFonts w:ascii="Arial" w:eastAsia="Calibri" w:hAnsi="Arial" w:cs="Arial"/>
          <w:color w:val="000000"/>
          <w:kern w:val="24"/>
          <w:sz w:val="20"/>
          <w:szCs w:val="20"/>
        </w:rPr>
        <w:t>conventional farming</w:t>
      </w:r>
    </w:p>
    <w:p w14:paraId="28B0E31D" w14:textId="77777777" w:rsidR="00E35629" w:rsidRPr="006F5A3F" w:rsidRDefault="00E35629" w:rsidP="006F5A3F">
      <w:pPr>
        <w:pStyle w:val="NormalWeb"/>
        <w:spacing w:before="0" w:beforeAutospacing="0" w:after="0" w:afterAutospacing="0" w:line="276" w:lineRule="auto"/>
        <w:ind w:left="851"/>
        <w:rPr>
          <w:rFonts w:ascii="Arial" w:hAnsi="Arial" w:cs="Arial"/>
          <w:sz w:val="20"/>
          <w:szCs w:val="20"/>
        </w:rPr>
      </w:pPr>
      <w:r w:rsidRPr="006F5A3F">
        <w:rPr>
          <w:rFonts w:ascii="Arial" w:eastAsia="Calibri" w:hAnsi="Arial" w:cs="Arial"/>
          <w:color w:val="000000"/>
          <w:kern w:val="24"/>
          <w:sz w:val="20"/>
          <w:szCs w:val="20"/>
        </w:rPr>
        <w:lastRenderedPageBreak/>
        <w:t>n</w:t>
      </w:r>
      <w:r w:rsidRPr="006F5A3F">
        <w:rPr>
          <w:rFonts w:ascii="Arial" w:eastAsia="Calibri" w:hAnsi="Arial" w:cs="Arial"/>
          <w:color w:val="000000"/>
          <w:kern w:val="24"/>
          <w:position w:val="-9"/>
          <w:sz w:val="20"/>
          <w:szCs w:val="20"/>
          <w:vertAlign w:val="subscript"/>
        </w:rPr>
        <w:t xml:space="preserve">1 </w:t>
      </w:r>
      <w:r w:rsidRPr="006F5A3F">
        <w:rPr>
          <w:rFonts w:ascii="Arial" w:eastAsia="Calibri" w:hAnsi="Arial" w:cs="Arial"/>
          <w:color w:val="000000"/>
          <w:kern w:val="24"/>
          <w:sz w:val="20"/>
          <w:szCs w:val="20"/>
        </w:rPr>
        <w:t>=</w:t>
      </w:r>
      <w:r w:rsidRPr="006F5A3F">
        <w:rPr>
          <w:rFonts w:ascii="Arial" w:eastAsia="+mn-ea" w:hAnsi="Arial" w:cs="Arial"/>
          <w:color w:val="0B0318"/>
          <w:kern w:val="24"/>
          <w:sz w:val="20"/>
          <w:szCs w:val="20"/>
        </w:rPr>
        <w:t xml:space="preserve"> Sample size of </w:t>
      </w:r>
      <w:r w:rsidRPr="006F5A3F">
        <w:rPr>
          <w:rFonts w:ascii="Arial" w:eastAsia="Calibri" w:hAnsi="Arial" w:cs="Arial"/>
          <w:color w:val="000000"/>
          <w:kern w:val="24"/>
          <w:sz w:val="20"/>
          <w:szCs w:val="20"/>
        </w:rPr>
        <w:t>natural farming</w:t>
      </w:r>
      <w:r w:rsidRPr="006F5A3F">
        <w:rPr>
          <w:rFonts w:ascii="Arial" w:eastAsia="+mn-ea" w:hAnsi="Arial" w:cs="Arial"/>
          <w:color w:val="0B0318"/>
          <w:kern w:val="24"/>
          <w:sz w:val="20"/>
          <w:szCs w:val="20"/>
        </w:rPr>
        <w:t xml:space="preserve"> </w:t>
      </w:r>
    </w:p>
    <w:p w14:paraId="2505AA0D" w14:textId="77777777" w:rsidR="00E35629" w:rsidRPr="006F5A3F" w:rsidRDefault="00E35629" w:rsidP="006F5A3F">
      <w:pPr>
        <w:pStyle w:val="NormalWeb"/>
        <w:spacing w:before="0" w:beforeAutospacing="0" w:after="0" w:afterAutospacing="0" w:line="276" w:lineRule="auto"/>
        <w:ind w:left="851"/>
        <w:rPr>
          <w:rFonts w:ascii="Arial" w:eastAsia="Calibri" w:hAnsi="Arial" w:cs="Arial"/>
          <w:color w:val="000000"/>
          <w:kern w:val="24"/>
          <w:sz w:val="20"/>
          <w:szCs w:val="20"/>
        </w:rPr>
      </w:pPr>
      <w:r w:rsidRPr="006F5A3F">
        <w:rPr>
          <w:rFonts w:ascii="Arial" w:eastAsia="Calibri" w:hAnsi="Arial" w:cs="Arial"/>
          <w:color w:val="000000"/>
          <w:kern w:val="24"/>
          <w:sz w:val="20"/>
          <w:szCs w:val="20"/>
        </w:rPr>
        <w:t>n</w:t>
      </w:r>
      <w:r w:rsidRPr="006F5A3F">
        <w:rPr>
          <w:rFonts w:ascii="Arial" w:eastAsia="Calibri" w:hAnsi="Arial" w:cs="Arial"/>
          <w:color w:val="000000"/>
          <w:kern w:val="24"/>
          <w:position w:val="-9"/>
          <w:sz w:val="20"/>
          <w:szCs w:val="20"/>
          <w:vertAlign w:val="subscript"/>
        </w:rPr>
        <w:t xml:space="preserve">2 </w:t>
      </w:r>
      <w:r w:rsidRPr="006F5A3F">
        <w:rPr>
          <w:rFonts w:ascii="Arial" w:eastAsia="Calibri" w:hAnsi="Arial" w:cs="Arial"/>
          <w:color w:val="000000"/>
          <w:kern w:val="24"/>
          <w:sz w:val="20"/>
          <w:szCs w:val="20"/>
        </w:rPr>
        <w:t>=</w:t>
      </w:r>
      <w:r w:rsidRPr="006F5A3F">
        <w:rPr>
          <w:rFonts w:ascii="Arial" w:eastAsia="+mn-ea" w:hAnsi="Arial" w:cs="Arial"/>
          <w:color w:val="0B0318"/>
          <w:kern w:val="24"/>
          <w:sz w:val="20"/>
          <w:szCs w:val="20"/>
        </w:rPr>
        <w:t xml:space="preserve"> Sample size of </w:t>
      </w:r>
      <w:r w:rsidRPr="006F5A3F">
        <w:rPr>
          <w:rFonts w:ascii="Arial" w:eastAsia="Calibri" w:hAnsi="Arial" w:cs="Arial"/>
          <w:color w:val="000000"/>
          <w:kern w:val="24"/>
          <w:sz w:val="20"/>
          <w:szCs w:val="20"/>
        </w:rPr>
        <w:t>conventional farming</w:t>
      </w:r>
    </w:p>
    <w:p w14:paraId="65597862" w14:textId="77777777" w:rsidR="00E35629" w:rsidRPr="006F5A3F" w:rsidRDefault="00E35629" w:rsidP="006F5A3F">
      <w:pPr>
        <w:pStyle w:val="NormalWeb"/>
        <w:spacing w:before="0" w:beforeAutospacing="0" w:after="0" w:afterAutospacing="0" w:line="276" w:lineRule="auto"/>
        <w:ind w:left="851"/>
        <w:rPr>
          <w:rFonts w:ascii="Arial" w:eastAsia="Calibri" w:hAnsi="Arial" w:cs="Arial"/>
          <w:color w:val="000000"/>
          <w:kern w:val="24"/>
          <w:sz w:val="20"/>
          <w:szCs w:val="20"/>
        </w:rPr>
      </w:pPr>
    </w:p>
    <w:p w14:paraId="346C2244" w14:textId="77777777" w:rsidR="00E35629" w:rsidRPr="006F5A3F" w:rsidRDefault="00E35629" w:rsidP="006F5A3F">
      <w:pPr>
        <w:pStyle w:val="NormalWeb"/>
        <w:spacing w:before="0" w:beforeAutospacing="0" w:after="0" w:afterAutospacing="0" w:line="276" w:lineRule="auto"/>
        <w:ind w:left="851"/>
        <w:rPr>
          <w:rFonts w:ascii="Arial" w:eastAsia="Calibri" w:hAnsi="Arial" w:cs="Arial"/>
          <w:color w:val="000000"/>
          <w:kern w:val="24"/>
          <w:sz w:val="20"/>
          <w:szCs w:val="20"/>
        </w:rPr>
      </w:pPr>
      <w:r w:rsidRPr="006F5A3F">
        <w:rPr>
          <w:rFonts w:ascii="Arial" w:hAnsi="Arial" w:cs="Arial"/>
          <w:b/>
          <w:bCs/>
          <w:sz w:val="20"/>
          <w:szCs w:val="20"/>
        </w:rPr>
        <w:t>Relative Economic Efficiency</w:t>
      </w:r>
    </w:p>
    <w:p w14:paraId="336B5C4D" w14:textId="77777777" w:rsidR="00E35629" w:rsidRPr="006F5A3F" w:rsidRDefault="00E35629" w:rsidP="006F5A3F">
      <w:pPr>
        <w:pStyle w:val="NormalWeb"/>
        <w:spacing w:before="120" w:beforeAutospacing="0" w:after="120" w:afterAutospacing="0" w:line="276" w:lineRule="auto"/>
        <w:ind w:firstLine="1440"/>
        <w:jc w:val="both"/>
        <w:rPr>
          <w:rFonts w:ascii="Arial" w:hAnsi="Arial" w:cs="Arial"/>
          <w:sz w:val="20"/>
          <w:szCs w:val="20"/>
        </w:rPr>
      </w:pPr>
      <w:r w:rsidRPr="006F5A3F">
        <w:rPr>
          <w:rFonts w:ascii="Arial" w:hAnsi="Arial" w:cs="Arial"/>
          <w:sz w:val="20"/>
          <w:szCs w:val="20"/>
        </w:rPr>
        <w:t xml:space="preserve">Economic efficiency is distinct from the other two efficiencies, even though it is the product of technical and allocative efficiencies. </w:t>
      </w:r>
      <w:bookmarkStart w:id="0" w:name="_Hlk184826513"/>
      <w:r w:rsidRPr="006F5A3F">
        <w:rPr>
          <w:rFonts w:ascii="Arial" w:hAnsi="Arial" w:cs="Arial"/>
          <w:sz w:val="20"/>
          <w:szCs w:val="20"/>
        </w:rPr>
        <w:t>Relative economic efficiency which is a comparative measure of economic gains</w:t>
      </w:r>
      <w:bookmarkEnd w:id="0"/>
      <w:r w:rsidRPr="006F5A3F">
        <w:rPr>
          <w:rFonts w:ascii="Arial" w:hAnsi="Arial" w:cs="Arial"/>
          <w:sz w:val="20"/>
          <w:szCs w:val="20"/>
        </w:rPr>
        <w:t>, can be calculated by:</w:t>
      </w:r>
    </w:p>
    <w:p w14:paraId="38C0C865" w14:textId="77777777" w:rsidR="00E35629" w:rsidRPr="006F5A3F" w:rsidRDefault="00E35629" w:rsidP="006F5A3F">
      <w:pPr>
        <w:pStyle w:val="NormalWeb"/>
        <w:spacing w:before="120" w:beforeAutospacing="0" w:after="120" w:afterAutospacing="0" w:line="276" w:lineRule="auto"/>
        <w:jc w:val="both"/>
        <w:rPr>
          <w:rFonts w:ascii="Arial" w:hAnsi="Arial" w:cs="Arial"/>
          <w:bCs/>
          <w:sz w:val="20"/>
          <w:szCs w:val="20"/>
        </w:rPr>
      </w:pPr>
      <m:oMathPara>
        <m:oMath>
          <m:r>
            <w:rPr>
              <w:rFonts w:ascii="Cambria Math" w:eastAsia="Arial MT" w:hAnsi="Cambria Math" w:cs="Arial"/>
              <w:sz w:val="20"/>
              <w:szCs w:val="20"/>
            </w:rPr>
            <m:t>REE</m:t>
          </m:r>
          <m:r>
            <m:rPr>
              <m:sty m:val="bi"/>
            </m:rPr>
            <w:rPr>
              <w:rFonts w:ascii="Cambria Math" w:eastAsia="Arial MT" w:hAnsi="Cambria Math" w:cs="Arial"/>
              <w:sz w:val="20"/>
              <w:szCs w:val="20"/>
            </w:rPr>
            <m:t>=</m:t>
          </m:r>
          <m:r>
            <m:rPr>
              <m:sty m:val="b"/>
            </m:rPr>
            <w:rPr>
              <w:rFonts w:ascii="Cambria Math" w:hAnsi="Cambria Math" w:cs="Arial"/>
              <w:sz w:val="20"/>
              <w:szCs w:val="20"/>
            </w:rPr>
            <m:t xml:space="preserve"> </m:t>
          </m:r>
          <m:f>
            <m:fPr>
              <m:ctrlPr>
                <w:rPr>
                  <w:rFonts w:ascii="Cambria Math" w:hAnsi="Cambria Math" w:cs="Arial"/>
                  <w:sz w:val="20"/>
                  <w:szCs w:val="20"/>
                </w:rPr>
              </m:ctrlPr>
            </m:fPr>
            <m:num>
              <m:r>
                <m:rPr>
                  <m:sty m:val="p"/>
                </m:rPr>
                <w:rPr>
                  <w:rFonts w:ascii="Cambria Math" w:hAnsi="Cambria Math" w:cs="Arial"/>
                  <w:sz w:val="20"/>
                  <w:szCs w:val="20"/>
                </w:rPr>
                <m:t>Net Returns in Natural Farming-Net Returns in Conventional Farming</m:t>
              </m:r>
            </m:num>
            <m:den>
              <m:r>
                <m:rPr>
                  <m:sty m:val="p"/>
                </m:rPr>
                <w:rPr>
                  <w:rFonts w:ascii="Cambria Math" w:hAnsi="Cambria Math" w:cs="Arial"/>
                  <w:color w:val="231F20"/>
                  <w:sz w:val="20"/>
                  <w:szCs w:val="20"/>
                </w:rPr>
                <m:t>Net</m:t>
              </m:r>
              <m:r>
                <m:rPr>
                  <m:sty m:val="p"/>
                </m:rPr>
                <w:rPr>
                  <w:rFonts w:ascii="Cambria Math" w:hAnsi="Cambria Math" w:cs="Arial"/>
                  <w:color w:val="231F20"/>
                  <w:spacing w:val="4"/>
                  <w:sz w:val="20"/>
                  <w:szCs w:val="20"/>
                </w:rPr>
                <m:t xml:space="preserve"> </m:t>
              </m:r>
              <m:r>
                <m:rPr>
                  <m:sty m:val="p"/>
                </m:rPr>
                <w:rPr>
                  <w:rFonts w:ascii="Cambria Math" w:hAnsi="Cambria Math" w:cs="Arial"/>
                  <w:color w:val="231F20"/>
                  <w:sz w:val="20"/>
                  <w:szCs w:val="20"/>
                </w:rPr>
                <m:t>Returns</m:t>
              </m:r>
              <m:r>
                <m:rPr>
                  <m:sty m:val="p"/>
                </m:rPr>
                <w:rPr>
                  <w:rFonts w:ascii="Cambria Math" w:hAnsi="Cambria Math" w:cs="Arial"/>
                  <w:color w:val="231F20"/>
                  <w:spacing w:val="5"/>
                  <w:sz w:val="20"/>
                  <w:szCs w:val="20"/>
                </w:rPr>
                <m:t xml:space="preserve"> </m:t>
              </m:r>
              <m:r>
                <m:rPr>
                  <m:sty m:val="p"/>
                </m:rPr>
                <w:rPr>
                  <w:rFonts w:ascii="Cambria Math" w:hAnsi="Cambria Math" w:cs="Arial"/>
                  <w:color w:val="231F20"/>
                  <w:sz w:val="20"/>
                  <w:szCs w:val="20"/>
                </w:rPr>
                <m:t>in</m:t>
              </m:r>
              <m:r>
                <m:rPr>
                  <m:sty m:val="p"/>
                </m:rPr>
                <w:rPr>
                  <w:rFonts w:ascii="Cambria Math" w:hAnsi="Cambria Math" w:cs="Arial"/>
                  <w:color w:val="231F20"/>
                  <w:spacing w:val="5"/>
                  <w:sz w:val="20"/>
                  <w:szCs w:val="20"/>
                </w:rPr>
                <m:t xml:space="preserve"> </m:t>
              </m:r>
              <m:r>
                <m:rPr>
                  <m:sty m:val="p"/>
                </m:rPr>
                <w:rPr>
                  <w:rFonts w:ascii="Cambria Math" w:hAnsi="Cambria Math" w:cs="Arial"/>
                  <w:color w:val="231F20"/>
                  <w:sz w:val="20"/>
                  <w:szCs w:val="20"/>
                </w:rPr>
                <m:t>Conventional</m:t>
              </m:r>
              <m:r>
                <m:rPr>
                  <m:sty m:val="p"/>
                </m:rPr>
                <w:rPr>
                  <w:rFonts w:ascii="Cambria Math" w:hAnsi="Cambria Math" w:cs="Arial"/>
                  <w:color w:val="231F20"/>
                  <w:spacing w:val="4"/>
                  <w:sz w:val="20"/>
                  <w:szCs w:val="20"/>
                </w:rPr>
                <m:t xml:space="preserve"> </m:t>
              </m:r>
              <m:r>
                <m:rPr>
                  <m:sty m:val="p"/>
                </m:rPr>
                <w:rPr>
                  <w:rFonts w:ascii="Cambria Math" w:hAnsi="Cambria Math" w:cs="Arial"/>
                  <w:color w:val="231F20"/>
                  <w:sz w:val="20"/>
                  <w:szCs w:val="20"/>
                </w:rPr>
                <m:t>Farming</m:t>
              </m:r>
            </m:den>
          </m:f>
          <m:r>
            <m:rPr>
              <m:sty m:val="b"/>
            </m:rPr>
            <w:rPr>
              <w:rFonts w:ascii="Cambria Math" w:hAnsi="Cambria Math" w:cs="Arial"/>
              <w:sz w:val="20"/>
              <w:szCs w:val="20"/>
            </w:rPr>
            <m:t xml:space="preserve"> </m:t>
          </m:r>
          <m:r>
            <m:rPr>
              <m:sty m:val="p"/>
            </m:rPr>
            <w:rPr>
              <w:rFonts w:ascii="Cambria Math" w:hAnsi="Cambria Math" w:cs="Arial"/>
              <w:sz w:val="20"/>
              <w:szCs w:val="20"/>
            </w:rPr>
            <m:t>x 100</m:t>
          </m:r>
        </m:oMath>
      </m:oMathPara>
    </w:p>
    <w:p w14:paraId="56D49D09" w14:textId="77777777" w:rsidR="00E35629" w:rsidRPr="006F5A3F" w:rsidRDefault="00E35629" w:rsidP="006F5A3F">
      <w:pPr>
        <w:spacing w:line="276" w:lineRule="auto"/>
        <w:jc w:val="both"/>
        <w:rPr>
          <w:rFonts w:ascii="Arial" w:hAnsi="Arial" w:cs="Arial"/>
          <w:sz w:val="20"/>
          <w:szCs w:val="20"/>
        </w:rPr>
      </w:pPr>
      <w:r w:rsidRPr="006F5A3F">
        <w:rPr>
          <w:rFonts w:ascii="Arial" w:hAnsi="Arial" w:cs="Arial"/>
          <w:b/>
          <w:bCs/>
          <w:sz w:val="20"/>
          <w:szCs w:val="20"/>
        </w:rPr>
        <w:t>Model Specification</w:t>
      </w:r>
    </w:p>
    <w:p w14:paraId="35995403" w14:textId="7BFAEF9F" w:rsidR="00E35629" w:rsidRPr="006F5A3F" w:rsidRDefault="006E04C7" w:rsidP="006F5A3F">
      <w:pPr>
        <w:pStyle w:val="Heading1"/>
        <w:spacing w:before="91" w:after="34" w:line="276" w:lineRule="auto"/>
        <w:ind w:firstLine="1440"/>
        <w:jc w:val="both"/>
        <w:rPr>
          <w:rFonts w:ascii="Arial" w:eastAsia="Times New Roman" w:hAnsi="Arial" w:cs="Arial"/>
          <w:b/>
          <w:bCs/>
          <w:color w:val="000000"/>
          <w:sz w:val="20"/>
          <w:szCs w:val="20"/>
          <w:lang w:eastAsia="en-IN"/>
        </w:rPr>
      </w:pPr>
      <w:r w:rsidRPr="00B576CE">
        <w:rPr>
          <w:rFonts w:ascii="Arial" w:eastAsia="Times New Roman" w:hAnsi="Arial" w:cs="Arial"/>
          <w:color w:val="000000"/>
          <w:sz w:val="20"/>
          <w:szCs w:val="20"/>
          <w:highlight w:val="lightGray"/>
          <w:lang w:eastAsia="en-IN"/>
        </w:rPr>
        <w:t>The binary decision generates a non-linear response and thus violates the assumptions of the linear regression model; therefore, a probability model based on a cumulative frequency distribution is used. The probability functions used for the logit models are based on the on the logistic distribution functions respectively and they are bounded between 0 and 1 and they exhibit a Sigmoid curve, conforming to the theory of adoption</w:t>
      </w:r>
      <w:r>
        <w:rPr>
          <w:rFonts w:ascii="Arial" w:eastAsia="Times New Roman" w:hAnsi="Arial" w:cs="Arial"/>
          <w:color w:val="000000"/>
          <w:sz w:val="20"/>
          <w:szCs w:val="20"/>
          <w:lang w:eastAsia="en-IN"/>
        </w:rPr>
        <w:t xml:space="preserve">. </w:t>
      </w:r>
      <w:r w:rsidR="00E35629" w:rsidRPr="006F5A3F">
        <w:rPr>
          <w:rFonts w:ascii="Arial" w:eastAsia="Times New Roman" w:hAnsi="Arial" w:cs="Arial"/>
          <w:color w:val="000000"/>
          <w:sz w:val="20"/>
          <w:szCs w:val="20"/>
          <w:lang w:eastAsia="en-IN"/>
        </w:rPr>
        <w:t>The logit model, used for binary outcome predictions, has roots in statistics and econometrics. To investigate the factors driving the farmer’s choice to adopt natural farming, the logit regression analysis was used. The dependent variable, "adopt," is binary, taking the value 1 if the farmer practices natural farming and 0 if they practice conventional farming. Logistic regression provides interpretable outputs in terms of odds ratios, making it suitable for understanding the likelihood of adoption based on different factors. Additionally, it accounts for non-linear relationships between the independent variables and the log-odds of the outcome. The analysis was run by using SPSS 21 version software. Mathematically, the logit regression analysis is expressed as follow. The model is specified as follows:</w:t>
      </w:r>
    </w:p>
    <w:p w14:paraId="5638C696" w14:textId="77777777" w:rsidR="00E35629" w:rsidRPr="006F5A3F" w:rsidRDefault="00E35629" w:rsidP="006F5A3F">
      <w:pPr>
        <w:spacing w:line="276" w:lineRule="auto"/>
        <w:rPr>
          <w:rFonts w:ascii="Arial" w:hAnsi="Arial" w:cs="Arial"/>
          <w:sz w:val="20"/>
          <w:szCs w:val="20"/>
        </w:rPr>
      </w:pPr>
      <m:oMathPara>
        <m:oMathParaPr>
          <m:jc m:val="centerGroup"/>
        </m:oMathParaPr>
        <m:oMath>
          <m:r>
            <m:rPr>
              <m:sty m:val="p"/>
            </m:rPr>
            <w:rPr>
              <w:rFonts w:ascii="Cambria Math" w:hAnsi="Cambria Math" w:cs="Arial"/>
              <w:sz w:val="20"/>
              <w:szCs w:val="20"/>
            </w:rPr>
            <m:t>Logit </m:t>
          </m:r>
          <m:d>
            <m:dPr>
              <m:ctrlPr>
                <w:rPr>
                  <w:rFonts w:ascii="Cambria Math" w:hAnsi="Cambria Math" w:cs="Arial"/>
                  <w:i/>
                  <w:iCs/>
                  <w:sz w:val="20"/>
                  <w:szCs w:val="20"/>
                </w:rPr>
              </m:ctrlPr>
            </m:dPr>
            <m:e>
              <m:r>
                <m:rPr>
                  <m:sty m:val="p"/>
                </m:rPr>
                <w:rPr>
                  <w:rFonts w:ascii="Cambria Math" w:hAnsi="Cambria Math" w:cs="Arial"/>
                  <w:sz w:val="20"/>
                  <w:szCs w:val="20"/>
                </w:rPr>
                <m:t>y</m:t>
              </m:r>
            </m:e>
          </m:d>
          <m:r>
            <m:rPr>
              <m:sty m:val="p"/>
            </m:rPr>
            <w:rPr>
              <w:rFonts w:ascii="Cambria Math" w:hAnsi="Cambria Math" w:cs="Arial"/>
              <w:sz w:val="20"/>
              <w:szCs w:val="20"/>
            </w:rPr>
            <m:t>=</m:t>
          </m:r>
          <m:r>
            <w:rPr>
              <w:rFonts w:ascii="Cambria Math" w:hAnsi="Cambria Math" w:cs="Arial"/>
              <w:sz w:val="20"/>
              <w:szCs w:val="20"/>
            </w:rPr>
            <m:t>⁡</m:t>
          </m:r>
          <m:d>
            <m:dPr>
              <m:ctrlPr>
                <w:rPr>
                  <w:rFonts w:ascii="Cambria Math" w:hAnsi="Cambria Math" w:cs="Arial"/>
                  <w:i/>
                  <w:iCs/>
                  <w:sz w:val="20"/>
                  <w:szCs w:val="20"/>
                </w:rPr>
              </m:ctrlPr>
            </m:dPr>
            <m:e>
              <m:f>
                <m:fPr>
                  <m:ctrlPr>
                    <w:rPr>
                      <w:rFonts w:ascii="Cambria Math" w:hAnsi="Cambria Math" w:cs="Arial"/>
                      <w:i/>
                      <w:iCs/>
                      <w:sz w:val="20"/>
                      <w:szCs w:val="20"/>
                    </w:rPr>
                  </m:ctrlPr>
                </m:fPr>
                <m:num>
                  <m:r>
                    <w:rPr>
                      <w:rFonts w:ascii="Cambria Math" w:hAnsi="Cambria Math" w:cs="Arial"/>
                      <w:sz w:val="20"/>
                      <w:szCs w:val="20"/>
                    </w:rPr>
                    <m:t>ln P</m:t>
                  </m:r>
                </m:num>
                <m:den>
                  <m:r>
                    <w:rPr>
                      <w:rFonts w:ascii="Cambria Math" w:hAnsi="Cambria Math" w:cs="Arial"/>
                      <w:sz w:val="20"/>
                      <w:szCs w:val="20"/>
                    </w:rPr>
                    <m:t>1-p</m:t>
                  </m:r>
                </m:den>
              </m:f>
            </m:e>
          </m:d>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β</m:t>
              </m:r>
            </m:e>
            <m:sub>
              <m:r>
                <w:rPr>
                  <w:rFonts w:ascii="Cambria Math" w:hAnsi="Cambria Math" w:cs="Arial"/>
                  <w:sz w:val="20"/>
                  <w:szCs w:val="20"/>
                </w:rPr>
                <m:t>0</m:t>
              </m:r>
            </m:sub>
          </m:sSub>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β</m:t>
              </m:r>
            </m:e>
            <m:sub>
              <m:r>
                <w:rPr>
                  <w:rFonts w:ascii="Cambria Math" w:hAnsi="Cambria Math" w:cs="Arial"/>
                  <w:sz w:val="20"/>
                  <w:szCs w:val="20"/>
                </w:rPr>
                <m:t>1</m:t>
              </m:r>
            </m:sub>
          </m:sSub>
          <m:sSub>
            <m:sSubPr>
              <m:ctrlPr>
                <w:rPr>
                  <w:rFonts w:ascii="Cambria Math" w:hAnsi="Cambria Math" w:cs="Arial"/>
                  <w:i/>
                  <w:iCs/>
                  <w:sz w:val="20"/>
                  <w:szCs w:val="20"/>
                </w:rPr>
              </m:ctrlPr>
            </m:sSubPr>
            <m:e>
              <m:r>
                <m:rPr>
                  <m:sty m:val="p"/>
                </m:rP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β</m:t>
              </m:r>
            </m:e>
            <m:sub>
              <m:r>
                <w:rPr>
                  <w:rFonts w:ascii="Cambria Math" w:hAnsi="Cambria Math" w:cs="Arial"/>
                  <w:sz w:val="20"/>
                  <w:szCs w:val="20"/>
                </w:rPr>
                <m:t>2</m:t>
              </m:r>
            </m:sub>
          </m:sSub>
          <m:sSub>
            <m:sSubPr>
              <m:ctrlPr>
                <w:rPr>
                  <w:rFonts w:ascii="Cambria Math" w:hAnsi="Cambria Math" w:cs="Arial"/>
                  <w:i/>
                  <w:iCs/>
                  <w:sz w:val="20"/>
                  <w:szCs w:val="20"/>
                </w:rPr>
              </m:ctrlPr>
            </m:sSubPr>
            <m:e>
              <m:r>
                <m:rPr>
                  <m:sty m:val="p"/>
                </m:rPr>
                <w:rPr>
                  <w:rFonts w:ascii="Cambria Math" w:hAnsi="Cambria Math" w:cs="Arial"/>
                  <w:sz w:val="20"/>
                  <w:szCs w:val="20"/>
                </w:rPr>
                <m:t>X</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iCs/>
                  <w:sz w:val="20"/>
                  <w:szCs w:val="20"/>
                </w:rPr>
              </m:ctrlPr>
            </m:sSubPr>
            <m:e>
              <m:r>
                <w:rPr>
                  <w:rFonts w:ascii="Cambria Math" w:hAnsi="Cambria Math" w:cs="Arial"/>
                  <w:sz w:val="20"/>
                  <w:szCs w:val="20"/>
                </w:rPr>
                <m:t>β</m:t>
              </m:r>
            </m:e>
            <m:sub>
              <m:r>
                <w:rPr>
                  <w:rFonts w:ascii="Cambria Math" w:hAnsi="Cambria Math" w:cs="Arial"/>
                  <w:sz w:val="20"/>
                  <w:szCs w:val="20"/>
                </w:rPr>
                <m:t>10</m:t>
              </m:r>
            </m:sub>
          </m:sSub>
          <m:sSub>
            <m:sSubPr>
              <m:ctrlPr>
                <w:rPr>
                  <w:rFonts w:ascii="Cambria Math" w:hAnsi="Cambria Math" w:cs="Arial"/>
                  <w:i/>
                  <w:iCs/>
                  <w:sz w:val="20"/>
                  <w:szCs w:val="20"/>
                </w:rPr>
              </m:ctrlPr>
            </m:sSubPr>
            <m:e>
              <m:r>
                <m:rPr>
                  <m:sty m:val="p"/>
                </m:rPr>
                <w:rPr>
                  <w:rFonts w:ascii="Cambria Math" w:hAnsi="Cambria Math" w:cs="Arial"/>
                  <w:sz w:val="20"/>
                  <w:szCs w:val="20"/>
                </w:rPr>
                <m:t>X</m:t>
              </m:r>
            </m:e>
            <m:sub>
              <m:r>
                <w:rPr>
                  <w:rFonts w:ascii="Cambria Math" w:hAnsi="Cambria Math" w:cs="Arial"/>
                  <w:sz w:val="20"/>
                  <w:szCs w:val="20"/>
                </w:rPr>
                <m:t>10</m:t>
              </m:r>
            </m:sub>
          </m:sSub>
          <m:r>
            <w:rPr>
              <w:rFonts w:ascii="Cambria Math" w:hAnsi="Cambria Math" w:cs="Arial"/>
              <w:sz w:val="20"/>
              <w:szCs w:val="20"/>
            </w:rPr>
            <m:t>+ϵ</m:t>
          </m:r>
        </m:oMath>
      </m:oMathPara>
    </w:p>
    <w:p w14:paraId="5B275DFA" w14:textId="77777777" w:rsidR="00E35629" w:rsidRPr="006F5A3F" w:rsidRDefault="00E35629" w:rsidP="006F5A3F">
      <w:pPr>
        <w:spacing w:line="276" w:lineRule="auto"/>
        <w:rPr>
          <w:rFonts w:ascii="Arial" w:eastAsiaTheme="minorEastAsia" w:hAnsi="Arial" w:cs="Arial"/>
          <w:sz w:val="20"/>
          <w:szCs w:val="20"/>
        </w:rPr>
      </w:pPr>
    </w:p>
    <w:p w14:paraId="104D38D5" w14:textId="77777777" w:rsidR="00E35629" w:rsidRPr="006F5A3F" w:rsidRDefault="00E35629" w:rsidP="006F5A3F">
      <w:pPr>
        <w:spacing w:line="276" w:lineRule="auto"/>
        <w:rPr>
          <w:rFonts w:ascii="Arial" w:hAnsi="Arial" w:cs="Arial"/>
          <w:sz w:val="20"/>
          <w:szCs w:val="20"/>
        </w:rPr>
      </w:pPr>
      <w:r w:rsidRPr="006F5A3F">
        <w:rPr>
          <w:rFonts w:ascii="Arial" w:hAnsi="Arial" w:cs="Arial"/>
          <w:sz w:val="20"/>
          <w:szCs w:val="20"/>
        </w:rPr>
        <w:t>Where,</w:t>
      </w:r>
    </w:p>
    <w:p w14:paraId="7D8A0443" w14:textId="77777777" w:rsidR="00E35629" w:rsidRPr="006F5A3F" w:rsidRDefault="00E35629" w:rsidP="006F5A3F">
      <w:pPr>
        <w:spacing w:line="276" w:lineRule="auto"/>
        <w:ind w:left="360"/>
        <w:rPr>
          <w:rFonts w:ascii="Arial" w:hAnsi="Arial" w:cs="Arial"/>
          <w:sz w:val="20"/>
          <w:szCs w:val="20"/>
        </w:rPr>
      </w:pPr>
      <m:oMath>
        <m:r>
          <m:rPr>
            <m:sty m:val="p"/>
          </m:rPr>
          <w:rPr>
            <w:rFonts w:ascii="Cambria Math" w:hAnsi="Cambria Math" w:cs="Arial"/>
            <w:sz w:val="20"/>
            <w:szCs w:val="20"/>
          </w:rPr>
          <m:t>y</m:t>
        </m:r>
      </m:oMath>
      <w:r w:rsidRPr="006F5A3F">
        <w:rPr>
          <w:rFonts w:ascii="Arial" w:hAnsi="Arial" w:cs="Arial"/>
          <w:sz w:val="20"/>
          <w:szCs w:val="20"/>
        </w:rPr>
        <w:t xml:space="preserve"> is the dependent variable, where 1 indicates “natural farming” and 0 indicates “conventional farming”</w:t>
      </w:r>
    </w:p>
    <w:p w14:paraId="32D28A15" w14:textId="77777777" w:rsidR="00E35629" w:rsidRPr="006F5A3F" w:rsidRDefault="00E35629" w:rsidP="006F5A3F">
      <w:pPr>
        <w:spacing w:line="276" w:lineRule="auto"/>
        <w:ind w:left="360"/>
        <w:rPr>
          <w:rFonts w:ascii="Arial" w:hAnsi="Arial" w:cs="Arial"/>
          <w:sz w:val="20"/>
          <w:szCs w:val="20"/>
        </w:rPr>
      </w:pPr>
      <w:r w:rsidRPr="006F5A3F">
        <w:rPr>
          <w:rFonts w:ascii="Arial" w:hAnsi="Arial" w:cs="Arial"/>
          <w:sz w:val="20"/>
          <w:szCs w:val="20"/>
        </w:rPr>
        <w:t>P(adopt=1) is the probability that the farmer adopts natural farming.</w:t>
      </w:r>
    </w:p>
    <w:p w14:paraId="52081853" w14:textId="77777777" w:rsidR="00E35629" w:rsidRPr="006F5A3F" w:rsidRDefault="00E460A5" w:rsidP="006F5A3F">
      <w:pPr>
        <w:spacing w:line="276" w:lineRule="auto"/>
        <w:ind w:left="360"/>
        <w:rPr>
          <w:rFonts w:ascii="Arial" w:hAnsi="Arial" w:cs="Arial"/>
          <w:sz w:val="20"/>
          <w:szCs w:val="20"/>
        </w:rPr>
      </w:pPr>
      <m:oMath>
        <m:sSub>
          <m:sSubPr>
            <m:ctrlPr>
              <w:rPr>
                <w:rFonts w:ascii="Cambria Math" w:hAnsi="Cambria Math" w:cs="Arial"/>
                <w:i/>
                <w:iCs/>
                <w:sz w:val="20"/>
                <w:szCs w:val="20"/>
              </w:rPr>
            </m:ctrlPr>
          </m:sSubPr>
          <m:e>
            <m:r>
              <m:rPr>
                <m:sty m:val="p"/>
              </m:rPr>
              <w:rPr>
                <w:rFonts w:ascii="Cambria Math" w:hAnsi="Cambria Math" w:cs="Arial"/>
                <w:sz w:val="20"/>
                <w:szCs w:val="20"/>
              </w:rPr>
              <m:t>X</m:t>
            </m:r>
          </m:e>
          <m:sub>
            <m:r>
              <w:rPr>
                <w:rFonts w:ascii="Cambria Math" w:hAnsi="Cambria Math" w:cs="Arial"/>
                <w:sz w:val="20"/>
                <w:szCs w:val="20"/>
              </w:rPr>
              <m:t>1</m:t>
            </m:r>
          </m:sub>
        </m:sSub>
      </m:oMath>
      <w:r w:rsidR="00E35629" w:rsidRPr="006F5A3F">
        <w:rPr>
          <w:rFonts w:ascii="Arial" w:hAnsi="Arial" w:cs="Arial"/>
          <w:sz w:val="20"/>
          <w:szCs w:val="20"/>
        </w:rPr>
        <w:t xml:space="preserve">, </w:t>
      </w:r>
      <m:oMath>
        <m:sSub>
          <m:sSubPr>
            <m:ctrlPr>
              <w:rPr>
                <w:rFonts w:ascii="Cambria Math" w:hAnsi="Cambria Math" w:cs="Arial"/>
                <w:i/>
                <w:iCs/>
                <w:sz w:val="20"/>
                <w:szCs w:val="20"/>
              </w:rPr>
            </m:ctrlPr>
          </m:sSubPr>
          <m:e>
            <m:r>
              <m:rPr>
                <m:sty m:val="p"/>
              </m:rPr>
              <w:rPr>
                <w:rFonts w:ascii="Cambria Math" w:hAnsi="Cambria Math" w:cs="Arial"/>
                <w:sz w:val="20"/>
                <w:szCs w:val="20"/>
              </w:rPr>
              <m:t>X</m:t>
            </m:r>
          </m:e>
          <m:sub>
            <m:r>
              <w:rPr>
                <w:rFonts w:ascii="Cambria Math" w:hAnsi="Cambria Math" w:cs="Arial"/>
                <w:sz w:val="20"/>
                <w:szCs w:val="20"/>
              </w:rPr>
              <m:t>2</m:t>
            </m:r>
          </m:sub>
        </m:sSub>
      </m:oMath>
      <w:r w:rsidR="00E35629" w:rsidRPr="006F5A3F">
        <w:rPr>
          <w:rFonts w:ascii="Arial" w:hAnsi="Arial" w:cs="Arial"/>
          <w:sz w:val="20"/>
          <w:szCs w:val="20"/>
        </w:rPr>
        <w:t>, …,</w:t>
      </w:r>
      <m:oMath>
        <m:sSub>
          <m:sSubPr>
            <m:ctrlPr>
              <w:rPr>
                <w:rFonts w:ascii="Cambria Math" w:hAnsi="Cambria Math" w:cs="Arial"/>
                <w:i/>
                <w:iCs/>
                <w:sz w:val="20"/>
                <w:szCs w:val="20"/>
              </w:rPr>
            </m:ctrlPr>
          </m:sSubPr>
          <m:e>
            <m:r>
              <m:rPr>
                <m:sty m:val="p"/>
              </m:rPr>
              <w:rPr>
                <w:rFonts w:ascii="Cambria Math" w:hAnsi="Cambria Math" w:cs="Arial"/>
                <w:sz w:val="20"/>
                <w:szCs w:val="20"/>
              </w:rPr>
              <m:t>X</m:t>
            </m:r>
          </m:e>
          <m:sub>
            <m:r>
              <w:rPr>
                <w:rFonts w:ascii="Cambria Math" w:hAnsi="Cambria Math" w:cs="Arial"/>
                <w:sz w:val="20"/>
                <w:szCs w:val="20"/>
              </w:rPr>
              <m:t>10</m:t>
            </m:r>
          </m:sub>
        </m:sSub>
      </m:oMath>
      <w:r w:rsidR="00E35629" w:rsidRPr="006F5A3F">
        <w:rPr>
          <w:rFonts w:ascii="Arial" w:hAnsi="Arial" w:cs="Arial"/>
          <w:sz w:val="20"/>
          <w:szCs w:val="20"/>
        </w:rPr>
        <w:t xml:space="preserve"> represent the independent variables influencing the adoption decision.</w:t>
      </w:r>
    </w:p>
    <w:p w14:paraId="1B9A1A0C" w14:textId="77777777" w:rsidR="00E35629" w:rsidRPr="006F5A3F" w:rsidRDefault="00E460A5" w:rsidP="006F5A3F">
      <w:pPr>
        <w:spacing w:line="276" w:lineRule="auto"/>
        <w:ind w:left="360"/>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rPr>
              <m:t>β</m:t>
            </m:r>
          </m:e>
          <m:sub>
            <m:r>
              <w:rPr>
                <w:rFonts w:ascii="Cambria Math" w:hAnsi="Cambria Math" w:cs="Arial"/>
                <w:sz w:val="20"/>
                <w:szCs w:val="20"/>
              </w:rPr>
              <m:t>0</m:t>
            </m:r>
          </m:sub>
        </m:sSub>
      </m:oMath>
      <w:r w:rsidR="00E35629" w:rsidRPr="006F5A3F">
        <w:rPr>
          <w:rFonts w:ascii="Arial" w:hAnsi="Arial" w:cs="Arial"/>
          <w:sz w:val="20"/>
          <w:szCs w:val="20"/>
        </w:rPr>
        <w:t xml:space="preserve">​ is the intercept, and </w:t>
      </w:r>
      <m:oMath>
        <m:sSub>
          <m:sSubPr>
            <m:ctrlPr>
              <w:rPr>
                <w:rFonts w:ascii="Cambria Math" w:hAnsi="Cambria Math" w:cs="Arial"/>
                <w:i/>
                <w:iCs/>
                <w:sz w:val="20"/>
                <w:szCs w:val="20"/>
              </w:rPr>
            </m:ctrlPr>
          </m:sSubPr>
          <m:e>
            <m:r>
              <w:rPr>
                <w:rFonts w:ascii="Cambria Math" w:hAnsi="Cambria Math" w:cs="Arial"/>
                <w:sz w:val="20"/>
                <w:szCs w:val="20"/>
              </w:rPr>
              <m:t>β</m:t>
            </m:r>
          </m:e>
          <m:sub>
            <m:r>
              <w:rPr>
                <w:rFonts w:ascii="Cambria Math" w:hAnsi="Cambria Math" w:cs="Arial"/>
                <w:sz w:val="20"/>
                <w:szCs w:val="20"/>
              </w:rPr>
              <m:t>1</m:t>
            </m:r>
          </m:sub>
        </m:sSub>
      </m:oMath>
      <w:r w:rsidR="00E35629" w:rsidRPr="006F5A3F">
        <w:rPr>
          <w:rFonts w:ascii="Arial" w:hAnsi="Arial" w:cs="Arial"/>
          <w:sz w:val="20"/>
          <w:szCs w:val="20"/>
        </w:rPr>
        <w:t>,</w:t>
      </w:r>
      <w:r w:rsidR="00E35629" w:rsidRPr="006F5A3F">
        <w:rPr>
          <w:rFonts w:ascii="Arial" w:hAnsi="Arial" w:cs="Arial"/>
          <w:i/>
          <w:iCs/>
          <w:sz w:val="20"/>
          <w:szCs w:val="20"/>
        </w:rPr>
        <w:t xml:space="preserve"> </w:t>
      </w:r>
      <m:oMath>
        <m:sSub>
          <m:sSubPr>
            <m:ctrlPr>
              <w:rPr>
                <w:rFonts w:ascii="Cambria Math" w:hAnsi="Cambria Math" w:cs="Arial"/>
                <w:i/>
                <w:iCs/>
                <w:sz w:val="20"/>
                <w:szCs w:val="20"/>
              </w:rPr>
            </m:ctrlPr>
          </m:sSubPr>
          <m:e>
            <m:r>
              <w:rPr>
                <w:rFonts w:ascii="Cambria Math" w:hAnsi="Cambria Math" w:cs="Arial"/>
                <w:sz w:val="20"/>
                <w:szCs w:val="20"/>
              </w:rPr>
              <m:t>β</m:t>
            </m:r>
          </m:e>
          <m:sub>
            <m:r>
              <w:rPr>
                <w:rFonts w:ascii="Cambria Math" w:hAnsi="Cambria Math" w:cs="Arial"/>
                <w:sz w:val="20"/>
                <w:szCs w:val="20"/>
              </w:rPr>
              <m:t>2</m:t>
            </m:r>
          </m:sub>
        </m:sSub>
      </m:oMath>
      <w:r w:rsidR="00E35629" w:rsidRPr="006F5A3F">
        <w:rPr>
          <w:rFonts w:ascii="Arial" w:hAnsi="Arial" w:cs="Arial"/>
          <w:sz w:val="20"/>
          <w:szCs w:val="20"/>
        </w:rPr>
        <w:t>,…,</w:t>
      </w:r>
      <w:r w:rsidR="00E35629" w:rsidRPr="006F5A3F">
        <w:rPr>
          <w:rFonts w:ascii="Arial" w:hAnsi="Arial" w:cs="Arial"/>
          <w:i/>
          <w:iCs/>
          <w:sz w:val="20"/>
          <w:szCs w:val="20"/>
        </w:rPr>
        <w:t xml:space="preserve"> </w:t>
      </w:r>
      <m:oMath>
        <m:sSub>
          <m:sSubPr>
            <m:ctrlPr>
              <w:rPr>
                <w:rFonts w:ascii="Cambria Math" w:hAnsi="Cambria Math" w:cs="Arial"/>
                <w:i/>
                <w:iCs/>
                <w:sz w:val="20"/>
                <w:szCs w:val="20"/>
              </w:rPr>
            </m:ctrlPr>
          </m:sSubPr>
          <m:e>
            <m:r>
              <w:rPr>
                <w:rFonts w:ascii="Cambria Math" w:hAnsi="Cambria Math" w:cs="Arial"/>
                <w:sz w:val="20"/>
                <w:szCs w:val="20"/>
              </w:rPr>
              <m:t>β</m:t>
            </m:r>
          </m:e>
          <m:sub>
            <m:r>
              <w:rPr>
                <w:rFonts w:ascii="Cambria Math" w:hAnsi="Cambria Math" w:cs="Arial"/>
                <w:sz w:val="20"/>
                <w:szCs w:val="20"/>
              </w:rPr>
              <m:t>10</m:t>
            </m:r>
          </m:sub>
        </m:sSub>
      </m:oMath>
      <w:r w:rsidR="00E35629" w:rsidRPr="006F5A3F">
        <w:rPr>
          <w:rFonts w:ascii="Arial" w:hAnsi="Arial" w:cs="Arial"/>
          <w:sz w:val="20"/>
          <w:szCs w:val="20"/>
        </w:rPr>
        <w:t>​ are the coefficients associated with each independent variable.</w:t>
      </w:r>
    </w:p>
    <w:p w14:paraId="01E5F570" w14:textId="77777777" w:rsidR="00E35629" w:rsidRPr="006F5A3F" w:rsidRDefault="00E35629" w:rsidP="006F5A3F">
      <w:pPr>
        <w:spacing w:line="276" w:lineRule="auto"/>
        <w:ind w:left="360"/>
        <w:rPr>
          <w:rFonts w:ascii="Arial" w:hAnsi="Arial" w:cs="Arial"/>
          <w:sz w:val="20"/>
          <w:szCs w:val="20"/>
        </w:rPr>
      </w:pPr>
      <w:r w:rsidRPr="006F5A3F">
        <w:rPr>
          <w:rFonts w:ascii="Arial" w:hAnsi="Arial" w:cs="Arial"/>
          <w:sz w:val="20"/>
          <w:szCs w:val="20"/>
        </w:rPr>
        <w:t>ϵ represents the error term.</w:t>
      </w:r>
    </w:p>
    <w:p w14:paraId="466F9F06" w14:textId="3E30AF38" w:rsidR="00664899" w:rsidRPr="00664899" w:rsidRDefault="00664899" w:rsidP="00664899">
      <w:pPr>
        <w:ind w:left="360"/>
        <w:rPr>
          <w:rFonts w:ascii="Arial" w:hAnsi="Arial" w:cs="Arial"/>
          <w:b/>
          <w:bCs/>
          <w:sz w:val="20"/>
          <w:szCs w:val="20"/>
        </w:rPr>
      </w:pPr>
      <w:r w:rsidRPr="00664899">
        <w:rPr>
          <w:rFonts w:ascii="Arial" w:hAnsi="Arial" w:cs="Arial"/>
          <w:b/>
          <w:bCs/>
          <w:sz w:val="20"/>
          <w:szCs w:val="20"/>
        </w:rPr>
        <w:t>3. RESULTS AND DISCUSSION</w:t>
      </w:r>
    </w:p>
    <w:p w14:paraId="61AE21B8" w14:textId="3803280B" w:rsidR="00664899" w:rsidRPr="00664899" w:rsidRDefault="00664899" w:rsidP="00664899">
      <w:pPr>
        <w:spacing w:after="0" w:line="276" w:lineRule="auto"/>
        <w:ind w:left="360"/>
        <w:jc w:val="both"/>
        <w:rPr>
          <w:rFonts w:ascii="Arial" w:hAnsi="Arial" w:cs="Arial"/>
          <w:b/>
          <w:bCs/>
          <w:sz w:val="20"/>
          <w:szCs w:val="20"/>
        </w:rPr>
      </w:pPr>
      <w:r w:rsidRPr="00664899">
        <w:rPr>
          <w:rFonts w:ascii="Arial" w:hAnsi="Arial" w:cs="Arial"/>
          <w:b/>
          <w:bCs/>
          <w:sz w:val="20"/>
          <w:szCs w:val="20"/>
        </w:rPr>
        <w:t>Comparative economics of ginger farming</w:t>
      </w:r>
    </w:p>
    <w:p w14:paraId="70507AEA" w14:textId="77777777" w:rsidR="00664899" w:rsidRPr="003A2473" w:rsidRDefault="00664899" w:rsidP="00664899">
      <w:pPr>
        <w:spacing w:line="276" w:lineRule="auto"/>
        <w:ind w:left="360"/>
        <w:jc w:val="both"/>
        <w:rPr>
          <w:rFonts w:ascii="Arial" w:hAnsi="Arial" w:cs="Arial"/>
          <w:sz w:val="20"/>
          <w:szCs w:val="20"/>
        </w:rPr>
      </w:pPr>
      <w:r w:rsidRPr="00664899">
        <w:rPr>
          <w:rFonts w:ascii="Arial" w:hAnsi="Arial" w:cs="Arial"/>
          <w:sz w:val="20"/>
          <w:szCs w:val="20"/>
        </w:rPr>
        <w:t>The comparative cost of cultivation of ginger under natural vs conventional farming is presented in Table 1. It can be inferred that the total cost of cultivation (Cost C</w:t>
      </w:r>
      <w:r w:rsidRPr="00664899">
        <w:rPr>
          <w:rFonts w:ascii="Arial" w:hAnsi="Arial" w:cs="Arial"/>
          <w:sz w:val="20"/>
          <w:szCs w:val="20"/>
          <w:vertAlign w:val="subscript"/>
        </w:rPr>
        <w:t>2</w:t>
      </w:r>
      <w:r w:rsidRPr="00664899">
        <w:rPr>
          <w:rFonts w:ascii="Arial" w:hAnsi="Arial" w:cs="Arial"/>
          <w:sz w:val="20"/>
          <w:szCs w:val="20"/>
        </w:rPr>
        <w:t>) was higher in conventional farming (₹</w:t>
      </w:r>
      <w:r w:rsidRPr="00664899">
        <w:rPr>
          <w:rFonts w:ascii="Arial" w:hAnsi="Arial" w:cs="Arial"/>
          <w:color w:val="000000"/>
          <w:sz w:val="20"/>
          <w:szCs w:val="20"/>
        </w:rPr>
        <w:t>90,587.67/ha)</w:t>
      </w:r>
      <w:r w:rsidRPr="00664899">
        <w:rPr>
          <w:rFonts w:ascii="Arial" w:hAnsi="Arial" w:cs="Arial"/>
          <w:sz w:val="20"/>
          <w:szCs w:val="20"/>
        </w:rPr>
        <w:t>, whereas, natural farming incurred ₹</w:t>
      </w:r>
      <w:r w:rsidRPr="00664899">
        <w:rPr>
          <w:rFonts w:ascii="Arial" w:hAnsi="Arial" w:cs="Arial"/>
          <w:color w:val="000000"/>
          <w:sz w:val="20"/>
          <w:szCs w:val="20"/>
        </w:rPr>
        <w:t xml:space="preserve">82,876.03 </w:t>
      </w:r>
      <w:r w:rsidRPr="00664899">
        <w:rPr>
          <w:rFonts w:ascii="Arial" w:hAnsi="Arial" w:cs="Arial"/>
          <w:sz w:val="20"/>
          <w:szCs w:val="20"/>
        </w:rPr>
        <w:t xml:space="preserve">per hectare </w:t>
      </w:r>
      <w:r w:rsidRPr="00664899">
        <w:rPr>
          <w:rFonts w:ascii="Arial" w:hAnsi="Arial" w:cs="Arial"/>
          <w:i/>
          <w:iCs/>
          <w:sz w:val="20"/>
          <w:szCs w:val="20"/>
        </w:rPr>
        <w:t>i.e</w:t>
      </w:r>
      <w:r w:rsidRPr="00664899">
        <w:rPr>
          <w:rFonts w:ascii="Arial" w:hAnsi="Arial" w:cs="Arial"/>
          <w:sz w:val="20"/>
          <w:szCs w:val="20"/>
        </w:rPr>
        <w:t xml:space="preserve">. 8.51 per cent less cost than the ginger conventional farming. The contribution of Cost </w:t>
      </w:r>
      <w:r w:rsidRPr="00664899">
        <w:rPr>
          <w:rFonts w:ascii="Arial" w:eastAsia="Times New Roman" w:hAnsi="Arial" w:cs="Arial"/>
          <w:color w:val="000000"/>
          <w:kern w:val="0"/>
          <w:sz w:val="20"/>
          <w:szCs w:val="20"/>
          <w:lang w:eastAsia="en-IN"/>
          <w14:ligatures w14:val="none"/>
        </w:rPr>
        <w:t>A</w:t>
      </w:r>
      <w:r w:rsidRPr="00664899">
        <w:rPr>
          <w:rFonts w:ascii="Arial" w:eastAsia="Times New Roman" w:hAnsi="Arial" w:cs="Arial"/>
          <w:color w:val="000000"/>
          <w:kern w:val="0"/>
          <w:sz w:val="20"/>
          <w:szCs w:val="20"/>
          <w:vertAlign w:val="subscript"/>
          <w:lang w:eastAsia="en-IN"/>
          <w14:ligatures w14:val="none"/>
        </w:rPr>
        <w:t xml:space="preserve">1 </w:t>
      </w:r>
      <w:r w:rsidRPr="00664899">
        <w:rPr>
          <w:rFonts w:ascii="Arial" w:hAnsi="Arial" w:cs="Arial"/>
          <w:sz w:val="20"/>
          <w:szCs w:val="20"/>
        </w:rPr>
        <w:t xml:space="preserve">in the total cost was estimated to be </w:t>
      </w:r>
      <w:r w:rsidRPr="00664899">
        <w:rPr>
          <w:rFonts w:ascii="Arial" w:eastAsia="Times New Roman" w:hAnsi="Arial" w:cs="Arial"/>
          <w:color w:val="000000"/>
          <w:kern w:val="0"/>
          <w:sz w:val="20"/>
          <w:szCs w:val="20"/>
          <w:lang w:eastAsia="en-IN"/>
          <w14:ligatures w14:val="none"/>
        </w:rPr>
        <w:t>13.65 per cent lower in the natural farming (</w:t>
      </w:r>
      <w:r w:rsidRPr="00664899">
        <w:rPr>
          <w:rFonts w:ascii="Arial" w:hAnsi="Arial" w:cs="Arial"/>
          <w:sz w:val="20"/>
          <w:szCs w:val="20"/>
        </w:rPr>
        <w:t>₹</w:t>
      </w:r>
      <w:r w:rsidRPr="00664899">
        <w:rPr>
          <w:rFonts w:ascii="Arial" w:hAnsi="Arial" w:cs="Arial"/>
          <w:color w:val="000000"/>
          <w:sz w:val="20"/>
          <w:szCs w:val="20"/>
        </w:rPr>
        <w:t>56,743.52</w:t>
      </w:r>
      <w:r w:rsidRPr="00664899">
        <w:rPr>
          <w:rFonts w:ascii="Arial" w:eastAsia="Times New Roman" w:hAnsi="Arial" w:cs="Arial"/>
          <w:color w:val="000000"/>
          <w:kern w:val="0"/>
          <w:sz w:val="20"/>
          <w:szCs w:val="20"/>
          <w:lang w:eastAsia="en-IN"/>
          <w14:ligatures w14:val="none"/>
        </w:rPr>
        <w:t>/ha) compared to conventional farming (</w:t>
      </w:r>
      <w:r w:rsidRPr="00664899">
        <w:rPr>
          <w:rFonts w:ascii="Arial" w:hAnsi="Arial" w:cs="Arial"/>
          <w:sz w:val="20"/>
          <w:szCs w:val="20"/>
        </w:rPr>
        <w:t>₹</w:t>
      </w:r>
      <w:r w:rsidRPr="00664899">
        <w:rPr>
          <w:rFonts w:ascii="Arial" w:hAnsi="Arial" w:cs="Arial"/>
          <w:color w:val="000000"/>
          <w:sz w:val="20"/>
          <w:szCs w:val="20"/>
        </w:rPr>
        <w:t>65,715.72</w:t>
      </w:r>
      <w:r w:rsidRPr="00664899">
        <w:rPr>
          <w:rFonts w:ascii="Arial" w:eastAsia="Times New Roman" w:hAnsi="Arial" w:cs="Arial"/>
          <w:color w:val="000000"/>
          <w:kern w:val="0"/>
          <w:sz w:val="20"/>
          <w:szCs w:val="20"/>
          <w:lang w:eastAsia="en-IN"/>
          <w14:ligatures w14:val="none"/>
        </w:rPr>
        <w:t>/ha). Under natural as well as conventional farming, a major portion of the Cost A</w:t>
      </w:r>
      <w:r w:rsidRPr="00664899">
        <w:rPr>
          <w:rFonts w:ascii="Arial" w:eastAsia="Times New Roman" w:hAnsi="Arial" w:cs="Arial"/>
          <w:color w:val="000000"/>
          <w:kern w:val="0"/>
          <w:sz w:val="20"/>
          <w:szCs w:val="20"/>
          <w:vertAlign w:val="subscript"/>
          <w:lang w:eastAsia="en-IN"/>
          <w14:ligatures w14:val="none"/>
        </w:rPr>
        <w:t>1</w:t>
      </w:r>
      <w:r w:rsidRPr="00664899">
        <w:rPr>
          <w:rFonts w:ascii="Arial" w:eastAsia="Times New Roman" w:hAnsi="Arial" w:cs="Arial"/>
          <w:color w:val="000000"/>
          <w:kern w:val="0"/>
          <w:sz w:val="20"/>
          <w:szCs w:val="20"/>
          <w:lang w:eastAsia="en-IN"/>
          <w14:ligatures w14:val="none"/>
        </w:rPr>
        <w:t xml:space="preserve"> was attributed to rhizomes (planting material) </w:t>
      </w:r>
      <w:r w:rsidRPr="00664899">
        <w:rPr>
          <w:rFonts w:ascii="Arial" w:eastAsia="Times New Roman" w:hAnsi="Arial" w:cs="Arial"/>
          <w:i/>
          <w:iCs/>
          <w:color w:val="000000"/>
          <w:kern w:val="0"/>
          <w:sz w:val="20"/>
          <w:szCs w:val="20"/>
          <w:lang w:eastAsia="en-IN"/>
          <w14:ligatures w14:val="none"/>
        </w:rPr>
        <w:t>i.e.</w:t>
      </w:r>
      <w:r w:rsidRPr="00664899">
        <w:rPr>
          <w:rFonts w:ascii="Arial" w:eastAsia="Times New Roman" w:hAnsi="Arial" w:cs="Arial"/>
          <w:color w:val="000000"/>
          <w:kern w:val="0"/>
          <w:sz w:val="20"/>
          <w:szCs w:val="20"/>
          <w:lang w:eastAsia="en-IN"/>
          <w14:ligatures w14:val="none"/>
        </w:rPr>
        <w:t xml:space="preserve"> 42.40 per cent share in natural farming and 39.12 per cent in conventional farming. The cost of rhizomes under natural </w:t>
      </w:r>
      <w:r w:rsidRPr="00664899">
        <w:rPr>
          <w:rFonts w:ascii="Arial" w:eastAsia="Times New Roman" w:hAnsi="Arial" w:cs="Arial"/>
          <w:color w:val="000000"/>
          <w:kern w:val="0"/>
          <w:sz w:val="20"/>
          <w:szCs w:val="20"/>
          <w:lang w:eastAsia="en-IN"/>
          <w14:ligatures w14:val="none"/>
        </w:rPr>
        <w:lastRenderedPageBreak/>
        <w:t xml:space="preserve">farming was accounted of </w:t>
      </w:r>
      <w:r w:rsidRPr="00664899">
        <w:rPr>
          <w:rFonts w:ascii="Arial" w:hAnsi="Arial" w:cs="Arial"/>
          <w:sz w:val="20"/>
          <w:szCs w:val="20"/>
        </w:rPr>
        <w:t>₹</w:t>
      </w:r>
      <w:r w:rsidRPr="00664899">
        <w:rPr>
          <w:rFonts w:ascii="Arial" w:hAnsi="Arial" w:cs="Arial"/>
          <w:color w:val="000000"/>
          <w:sz w:val="20"/>
          <w:szCs w:val="20"/>
        </w:rPr>
        <w:t xml:space="preserve">35,136.88 per hectare and for conventional farming it was of </w:t>
      </w:r>
      <w:r w:rsidRPr="00664899">
        <w:rPr>
          <w:rFonts w:ascii="Arial" w:hAnsi="Arial" w:cs="Arial"/>
          <w:sz w:val="20"/>
          <w:szCs w:val="20"/>
        </w:rPr>
        <w:t>₹</w:t>
      </w:r>
      <w:r w:rsidRPr="00664899">
        <w:rPr>
          <w:rFonts w:ascii="Arial" w:hAnsi="Arial" w:cs="Arial"/>
          <w:color w:val="000000"/>
          <w:sz w:val="20"/>
          <w:szCs w:val="20"/>
        </w:rPr>
        <w:t xml:space="preserve">35,441.36 per hectare </w:t>
      </w:r>
      <w:r w:rsidRPr="00664899">
        <w:rPr>
          <w:rFonts w:ascii="Arial" w:eastAsia="Times New Roman" w:hAnsi="Arial" w:cs="Arial"/>
          <w:color w:val="000000"/>
          <w:kern w:val="0"/>
          <w:sz w:val="20"/>
          <w:szCs w:val="20"/>
          <w:lang w:eastAsia="en-IN"/>
          <w14:ligatures w14:val="none"/>
        </w:rPr>
        <w:t xml:space="preserve">Farmers had suffered significant losses in recent years due to crop infections and pests, preventing them from retaining their produce for the next season. Consequently, they had to buy </w:t>
      </w:r>
      <w:r w:rsidRPr="003A2473">
        <w:rPr>
          <w:rFonts w:ascii="Arial" w:eastAsia="Times New Roman" w:hAnsi="Arial" w:cs="Arial"/>
          <w:color w:val="000000"/>
          <w:kern w:val="0"/>
          <w:sz w:val="20"/>
          <w:szCs w:val="20"/>
          <w:lang w:eastAsia="en-IN"/>
          <w14:ligatures w14:val="none"/>
        </w:rPr>
        <w:t xml:space="preserve">rhizomes before the next planting season, which may explain the high cost of seeds. Similar result of major share of rhizome cost was reported by Gohain </w:t>
      </w:r>
      <w:r w:rsidRPr="003A2473">
        <w:rPr>
          <w:rFonts w:ascii="Arial" w:eastAsia="Times New Roman" w:hAnsi="Arial" w:cs="Arial"/>
          <w:i/>
          <w:iCs/>
          <w:color w:val="000000"/>
          <w:kern w:val="0"/>
          <w:sz w:val="20"/>
          <w:szCs w:val="20"/>
          <w:lang w:eastAsia="en-IN"/>
          <w14:ligatures w14:val="none"/>
        </w:rPr>
        <w:t xml:space="preserve">et al. </w:t>
      </w:r>
      <w:r w:rsidRPr="003A2473">
        <w:rPr>
          <w:rFonts w:ascii="Arial" w:eastAsia="Times New Roman" w:hAnsi="Arial" w:cs="Arial"/>
          <w:color w:val="000000"/>
          <w:kern w:val="0"/>
          <w:sz w:val="20"/>
          <w:szCs w:val="20"/>
          <w:lang w:eastAsia="en-IN"/>
          <w14:ligatures w14:val="none"/>
        </w:rPr>
        <w:t xml:space="preserve">(2020), Mathew </w:t>
      </w:r>
      <w:r w:rsidRPr="003A2473">
        <w:rPr>
          <w:rFonts w:ascii="Arial" w:eastAsia="Times New Roman" w:hAnsi="Arial" w:cs="Arial"/>
          <w:i/>
          <w:iCs/>
          <w:color w:val="000000"/>
          <w:kern w:val="0"/>
          <w:sz w:val="20"/>
          <w:szCs w:val="20"/>
          <w:lang w:eastAsia="en-IN"/>
          <w14:ligatures w14:val="none"/>
        </w:rPr>
        <w:t>et al.</w:t>
      </w:r>
      <w:r w:rsidRPr="003A2473">
        <w:rPr>
          <w:rFonts w:ascii="Arial" w:eastAsia="Times New Roman" w:hAnsi="Arial" w:cs="Arial"/>
          <w:color w:val="000000"/>
          <w:kern w:val="0"/>
          <w:sz w:val="20"/>
          <w:szCs w:val="20"/>
          <w:lang w:eastAsia="en-IN"/>
          <w14:ligatures w14:val="none"/>
        </w:rPr>
        <w:t xml:space="preserve"> (2018) </w:t>
      </w:r>
      <w:proofErr w:type="spellStart"/>
      <w:r w:rsidRPr="003A2473">
        <w:rPr>
          <w:rFonts w:ascii="Arial" w:eastAsia="Times New Roman" w:hAnsi="Arial" w:cs="Arial"/>
          <w:color w:val="000000"/>
          <w:kern w:val="0"/>
          <w:sz w:val="20"/>
          <w:szCs w:val="20"/>
          <w:lang w:eastAsia="en-IN"/>
          <w14:ligatures w14:val="none"/>
        </w:rPr>
        <w:t>Lalthantluangi</w:t>
      </w:r>
      <w:proofErr w:type="spellEnd"/>
      <w:r w:rsidRPr="003A2473">
        <w:rPr>
          <w:rFonts w:ascii="Arial" w:eastAsia="Times New Roman" w:hAnsi="Arial" w:cs="Arial"/>
          <w:color w:val="000000"/>
          <w:kern w:val="0"/>
          <w:sz w:val="20"/>
          <w:szCs w:val="20"/>
          <w:lang w:eastAsia="en-IN"/>
          <w14:ligatures w14:val="none"/>
        </w:rPr>
        <w:t xml:space="preserve"> (2022), Chaudhary </w:t>
      </w:r>
      <w:r w:rsidRPr="003A2473">
        <w:rPr>
          <w:rFonts w:ascii="Arial" w:eastAsia="Times New Roman" w:hAnsi="Arial" w:cs="Arial"/>
          <w:i/>
          <w:iCs/>
          <w:color w:val="000000"/>
          <w:kern w:val="0"/>
          <w:sz w:val="20"/>
          <w:szCs w:val="20"/>
          <w:lang w:eastAsia="en-IN"/>
          <w14:ligatures w14:val="none"/>
        </w:rPr>
        <w:t>et al.</w:t>
      </w:r>
      <w:r w:rsidRPr="003A2473">
        <w:rPr>
          <w:rFonts w:ascii="Arial" w:eastAsia="Times New Roman" w:hAnsi="Arial" w:cs="Arial"/>
          <w:color w:val="000000"/>
          <w:kern w:val="0"/>
          <w:sz w:val="20"/>
          <w:szCs w:val="20"/>
          <w:lang w:eastAsia="en-IN"/>
          <w14:ligatures w14:val="none"/>
        </w:rPr>
        <w:t xml:space="preserve"> (2023). Under natural farming the cost of rhizome was 0.86 per cent less than conventional farming. Given the labour-intensive ginger farming practices, cost of hired labour in natural farming (</w:t>
      </w:r>
      <w:r w:rsidRPr="003A2473">
        <w:rPr>
          <w:rFonts w:ascii="Arial" w:hAnsi="Arial" w:cs="Arial"/>
          <w:sz w:val="20"/>
          <w:szCs w:val="20"/>
        </w:rPr>
        <w:t>₹</w:t>
      </w:r>
      <w:r w:rsidRPr="003A2473">
        <w:rPr>
          <w:rFonts w:ascii="Arial" w:hAnsi="Arial" w:cs="Arial"/>
          <w:color w:val="000000"/>
          <w:sz w:val="20"/>
          <w:szCs w:val="20"/>
        </w:rPr>
        <w:t>18,087.86/ha)</w:t>
      </w:r>
      <w:r w:rsidRPr="003A2473">
        <w:rPr>
          <w:rFonts w:ascii="Arial" w:eastAsia="Times New Roman" w:hAnsi="Arial" w:cs="Arial"/>
          <w:color w:val="000000"/>
          <w:kern w:val="0"/>
          <w:sz w:val="20"/>
          <w:szCs w:val="20"/>
          <w:lang w:eastAsia="en-IN"/>
          <w14:ligatures w14:val="none"/>
        </w:rPr>
        <w:t xml:space="preserve"> was found to be 34.31 per cent more than conventional farming (</w:t>
      </w:r>
      <w:r w:rsidRPr="003A2473">
        <w:rPr>
          <w:rFonts w:ascii="Arial" w:hAnsi="Arial" w:cs="Arial"/>
          <w:sz w:val="20"/>
          <w:szCs w:val="20"/>
        </w:rPr>
        <w:t>₹</w:t>
      </w:r>
      <w:r w:rsidRPr="003A2473">
        <w:rPr>
          <w:rFonts w:ascii="Arial" w:hAnsi="Arial" w:cs="Arial"/>
          <w:color w:val="000000"/>
          <w:sz w:val="20"/>
          <w:szCs w:val="20"/>
        </w:rPr>
        <w:t xml:space="preserve">13,467.26/ha). </w:t>
      </w:r>
    </w:p>
    <w:p w14:paraId="5A885280" w14:textId="77777777" w:rsidR="00664899" w:rsidRPr="003A2473" w:rsidRDefault="00664899" w:rsidP="00664899">
      <w:pPr>
        <w:spacing w:after="0" w:line="276" w:lineRule="auto"/>
        <w:ind w:left="360"/>
        <w:jc w:val="both"/>
        <w:rPr>
          <w:rFonts w:ascii="Arial" w:hAnsi="Arial" w:cs="Arial"/>
          <w:sz w:val="20"/>
          <w:szCs w:val="20"/>
        </w:rPr>
      </w:pPr>
      <w:r w:rsidRPr="003A2473">
        <w:rPr>
          <w:rFonts w:ascii="Arial" w:hAnsi="Arial" w:cs="Arial"/>
          <w:color w:val="000000"/>
          <w:sz w:val="20"/>
          <w:szCs w:val="20"/>
        </w:rPr>
        <w:t xml:space="preserve">Among the various activities, intercultural activities such as weeding required the most man-days, followed by land preparation, sowing and mulching and harvesting. Similar farming activities also reported by </w:t>
      </w:r>
      <w:proofErr w:type="spellStart"/>
      <w:r w:rsidRPr="003A2473">
        <w:rPr>
          <w:rFonts w:ascii="Arial" w:hAnsi="Arial" w:cs="Arial"/>
          <w:color w:val="000000"/>
          <w:sz w:val="20"/>
          <w:szCs w:val="20"/>
        </w:rPr>
        <w:t>Lapasam</w:t>
      </w:r>
      <w:proofErr w:type="spellEnd"/>
      <w:r w:rsidRPr="003A2473">
        <w:rPr>
          <w:rFonts w:ascii="Arial" w:hAnsi="Arial" w:cs="Arial"/>
          <w:color w:val="000000"/>
          <w:sz w:val="20"/>
          <w:szCs w:val="20"/>
        </w:rPr>
        <w:t xml:space="preserve"> (2024) in ginger cultivation of the study region. Therefore, </w:t>
      </w:r>
      <w:r w:rsidRPr="003A2473">
        <w:rPr>
          <w:rFonts w:ascii="Arial" w:hAnsi="Arial" w:cs="Arial"/>
          <w:sz w:val="20"/>
          <w:szCs w:val="20"/>
        </w:rPr>
        <w:t>machine labour was absent in natural farming, whereas conventional farming incurred ₹</w:t>
      </w:r>
      <w:r w:rsidRPr="003A2473">
        <w:rPr>
          <w:rFonts w:ascii="Arial" w:hAnsi="Arial" w:cs="Arial"/>
          <w:color w:val="000000"/>
          <w:sz w:val="20"/>
          <w:szCs w:val="20"/>
        </w:rPr>
        <w:t xml:space="preserve">6,969.89 </w:t>
      </w:r>
      <w:r w:rsidRPr="003A2473">
        <w:rPr>
          <w:rFonts w:ascii="Arial" w:hAnsi="Arial" w:cs="Arial"/>
          <w:sz w:val="20"/>
          <w:szCs w:val="20"/>
        </w:rPr>
        <w:t>per hectare on machine labour, contributing 7.61 per cent of the total cost</w:t>
      </w:r>
      <w:r w:rsidRPr="003A2473">
        <w:rPr>
          <w:rFonts w:ascii="Arial" w:eastAsia="Times New Roman" w:hAnsi="Arial" w:cs="Arial"/>
          <w:color w:val="000000"/>
          <w:kern w:val="0"/>
          <w:sz w:val="20"/>
          <w:szCs w:val="20"/>
          <w:lang w:eastAsia="en-IN"/>
          <w14:ligatures w14:val="none"/>
        </w:rPr>
        <w:t>. Usually, under ginger conventional farming, machine labour was used for seed bed preparation, while some farmers used it for the making of ridges and furrow.</w:t>
      </w:r>
      <w:r w:rsidRPr="003A2473">
        <w:rPr>
          <w:rFonts w:ascii="Arial" w:hAnsi="Arial" w:cs="Arial"/>
          <w:sz w:val="20"/>
          <w:szCs w:val="20"/>
        </w:rPr>
        <w:t xml:space="preserve"> </w:t>
      </w:r>
      <w:r w:rsidRPr="003A2473">
        <w:rPr>
          <w:rFonts w:ascii="Arial" w:eastAsia="Times New Roman" w:hAnsi="Arial" w:cs="Arial"/>
          <w:color w:val="000000"/>
          <w:kern w:val="0"/>
          <w:sz w:val="20"/>
          <w:szCs w:val="20"/>
          <w:lang w:eastAsia="en-IN"/>
          <w14:ligatures w14:val="none"/>
        </w:rPr>
        <w:t xml:space="preserve">However, due to the smaller plot sizes associated with ginger cultivation under natural farming regime in </w:t>
      </w:r>
      <w:r w:rsidRPr="003A2473">
        <w:rPr>
          <w:rFonts w:ascii="Arial" w:hAnsi="Arial" w:cs="Arial"/>
          <w:sz w:val="20"/>
          <w:szCs w:val="20"/>
        </w:rPr>
        <w:t xml:space="preserve">the East Siang and Lower </w:t>
      </w:r>
      <w:proofErr w:type="spellStart"/>
      <w:r w:rsidRPr="003A2473">
        <w:rPr>
          <w:rFonts w:ascii="Arial" w:hAnsi="Arial" w:cs="Arial"/>
          <w:sz w:val="20"/>
          <w:szCs w:val="20"/>
        </w:rPr>
        <w:t>Subansiri</w:t>
      </w:r>
      <w:proofErr w:type="spellEnd"/>
      <w:r w:rsidRPr="003A2473">
        <w:rPr>
          <w:rFonts w:ascii="Arial" w:hAnsi="Arial" w:cs="Arial"/>
          <w:sz w:val="20"/>
          <w:szCs w:val="20"/>
        </w:rPr>
        <w:t xml:space="preserve"> districts as well as on the slopes of hills in the Ri-Bhoi, West Garo Hills, and West Jaintia Hills districts, the use of machine labour was impractical. Consequently, all cultivation activities from seedbed preparation to harvesting were reported to be conducted manually.</w:t>
      </w:r>
    </w:p>
    <w:p w14:paraId="3AD1DD21" w14:textId="77777777" w:rsidR="00664899" w:rsidRPr="003A2473" w:rsidRDefault="00664899" w:rsidP="00664899">
      <w:pPr>
        <w:spacing w:after="0" w:line="276" w:lineRule="auto"/>
        <w:ind w:left="360"/>
        <w:jc w:val="both"/>
        <w:rPr>
          <w:rFonts w:ascii="Arial" w:eastAsia="Times New Roman" w:hAnsi="Arial" w:cs="Arial"/>
          <w:color w:val="000000"/>
          <w:kern w:val="0"/>
          <w:sz w:val="20"/>
          <w:szCs w:val="20"/>
          <w:lang w:eastAsia="en-IN"/>
          <w14:ligatures w14:val="none"/>
        </w:rPr>
      </w:pPr>
      <w:r w:rsidRPr="003A2473">
        <w:rPr>
          <w:rFonts w:ascii="Arial" w:hAnsi="Arial" w:cs="Arial"/>
          <w:sz w:val="20"/>
          <w:szCs w:val="20"/>
        </w:rPr>
        <w:t>Additionally, under natural farming the cost of FYM was of ₹</w:t>
      </w:r>
      <w:r w:rsidRPr="003A2473">
        <w:rPr>
          <w:rFonts w:ascii="Arial" w:eastAsia="Times New Roman" w:hAnsi="Arial" w:cs="Arial"/>
          <w:color w:val="000000"/>
          <w:kern w:val="0"/>
          <w:sz w:val="20"/>
          <w:szCs w:val="20"/>
          <w:lang w:eastAsia="en-IN"/>
          <w14:ligatures w14:val="none"/>
        </w:rPr>
        <w:t xml:space="preserve">1,160.81 </w:t>
      </w:r>
      <w:r w:rsidRPr="003A2473">
        <w:rPr>
          <w:rFonts w:ascii="Arial" w:hAnsi="Arial" w:cs="Arial"/>
          <w:sz w:val="20"/>
          <w:szCs w:val="20"/>
        </w:rPr>
        <w:t xml:space="preserve">per hectare, which was </w:t>
      </w:r>
      <w:r w:rsidRPr="003A2473">
        <w:rPr>
          <w:rFonts w:ascii="Arial" w:eastAsia="Times New Roman" w:hAnsi="Arial" w:cs="Arial"/>
          <w:color w:val="000000"/>
          <w:kern w:val="0"/>
          <w:sz w:val="20"/>
          <w:szCs w:val="20"/>
          <w:lang w:eastAsia="en-IN"/>
          <w14:ligatures w14:val="none"/>
        </w:rPr>
        <w:t xml:space="preserve">46.93 </w:t>
      </w:r>
      <w:r w:rsidRPr="003A2473">
        <w:rPr>
          <w:rFonts w:ascii="Arial" w:hAnsi="Arial" w:cs="Arial"/>
          <w:sz w:val="20"/>
          <w:szCs w:val="20"/>
        </w:rPr>
        <w:t>per cent less than conventional farming (₹</w:t>
      </w:r>
      <w:r w:rsidRPr="003A2473">
        <w:rPr>
          <w:rFonts w:ascii="Arial" w:hAnsi="Arial" w:cs="Arial"/>
          <w:color w:val="000000"/>
          <w:sz w:val="20"/>
          <w:szCs w:val="20"/>
        </w:rPr>
        <w:t>2,187.50</w:t>
      </w:r>
      <w:r w:rsidRPr="003A2473">
        <w:rPr>
          <w:rFonts w:ascii="Arial" w:eastAsia="Times New Roman" w:hAnsi="Arial" w:cs="Arial"/>
          <w:color w:val="000000"/>
          <w:kern w:val="0"/>
          <w:sz w:val="20"/>
          <w:szCs w:val="20"/>
          <w:lang w:eastAsia="en-IN"/>
          <w14:ligatures w14:val="none"/>
        </w:rPr>
        <w:t>/ha).</w:t>
      </w:r>
      <w:r w:rsidRPr="003A2473">
        <w:rPr>
          <w:rFonts w:ascii="Arial" w:hAnsi="Arial" w:cs="Arial"/>
          <w:sz w:val="20"/>
          <w:szCs w:val="20"/>
        </w:rPr>
        <w:t xml:space="preserve"> </w:t>
      </w:r>
      <w:r w:rsidRPr="003A2473">
        <w:rPr>
          <w:rFonts w:ascii="Arial" w:eastAsia="Times New Roman" w:hAnsi="Arial" w:cs="Arial"/>
          <w:color w:val="000000"/>
          <w:kern w:val="0"/>
          <w:sz w:val="20"/>
          <w:szCs w:val="20"/>
          <w:lang w:eastAsia="en-IN"/>
          <w14:ligatures w14:val="none"/>
        </w:rPr>
        <w:t>Fertilizer cost in conventional farming was of ₹</w:t>
      </w:r>
      <w:r w:rsidRPr="003A2473">
        <w:rPr>
          <w:rFonts w:ascii="Arial" w:hAnsi="Arial" w:cs="Arial"/>
          <w:color w:val="000000"/>
          <w:sz w:val="20"/>
          <w:szCs w:val="20"/>
        </w:rPr>
        <w:t xml:space="preserve">1742.83 </w:t>
      </w:r>
      <w:r w:rsidRPr="003A2473">
        <w:rPr>
          <w:rFonts w:ascii="Arial" w:eastAsia="Times New Roman" w:hAnsi="Arial" w:cs="Arial"/>
          <w:color w:val="000000"/>
          <w:kern w:val="0"/>
          <w:sz w:val="20"/>
          <w:szCs w:val="20"/>
          <w:lang w:eastAsia="en-IN"/>
          <w14:ligatures w14:val="none"/>
        </w:rPr>
        <w:t xml:space="preserve">per hectare, accounted for </w:t>
      </w:r>
      <w:r w:rsidRPr="003A2473">
        <w:rPr>
          <w:rFonts w:ascii="Arial" w:hAnsi="Arial" w:cs="Arial"/>
          <w:color w:val="000000"/>
          <w:sz w:val="20"/>
          <w:szCs w:val="20"/>
        </w:rPr>
        <w:t xml:space="preserve">1.92 </w:t>
      </w:r>
      <w:r w:rsidRPr="003A2473">
        <w:rPr>
          <w:rFonts w:ascii="Arial" w:eastAsia="Times New Roman" w:hAnsi="Arial" w:cs="Arial"/>
          <w:color w:val="000000"/>
          <w:kern w:val="0"/>
          <w:sz w:val="20"/>
          <w:szCs w:val="20"/>
          <w:lang w:eastAsia="en-IN"/>
          <w14:ligatures w14:val="none"/>
        </w:rPr>
        <w:t>per cent of the total cost. Pesticides cost in conventional farming was of ₹</w:t>
      </w:r>
      <w:r w:rsidRPr="003A2473">
        <w:rPr>
          <w:rFonts w:ascii="Arial" w:hAnsi="Arial" w:cs="Arial"/>
          <w:color w:val="000000"/>
          <w:sz w:val="20"/>
          <w:szCs w:val="20"/>
        </w:rPr>
        <w:t xml:space="preserve">3068.19 </w:t>
      </w:r>
      <w:r w:rsidRPr="003A2473">
        <w:rPr>
          <w:rFonts w:ascii="Arial" w:eastAsia="Times New Roman" w:hAnsi="Arial" w:cs="Arial"/>
          <w:color w:val="000000"/>
          <w:kern w:val="0"/>
          <w:sz w:val="20"/>
          <w:szCs w:val="20"/>
          <w:lang w:eastAsia="en-IN"/>
          <w14:ligatures w14:val="none"/>
        </w:rPr>
        <w:t xml:space="preserve">per hectare, constituted </w:t>
      </w:r>
      <w:r w:rsidRPr="003A2473">
        <w:rPr>
          <w:rFonts w:ascii="Arial" w:hAnsi="Arial" w:cs="Arial"/>
          <w:color w:val="000000"/>
          <w:sz w:val="20"/>
          <w:szCs w:val="20"/>
        </w:rPr>
        <w:t xml:space="preserve">3.39 </w:t>
      </w:r>
      <w:r w:rsidRPr="003A2473">
        <w:rPr>
          <w:rFonts w:ascii="Arial" w:eastAsia="Times New Roman" w:hAnsi="Arial" w:cs="Arial"/>
          <w:color w:val="000000"/>
          <w:kern w:val="0"/>
          <w:sz w:val="20"/>
          <w:szCs w:val="20"/>
          <w:lang w:eastAsia="en-IN"/>
          <w14:ligatures w14:val="none"/>
        </w:rPr>
        <w:t>per cent of the total cost.</w:t>
      </w:r>
      <w:r w:rsidRPr="003A2473">
        <w:rPr>
          <w:rFonts w:ascii="Arial" w:hAnsi="Arial" w:cs="Arial"/>
          <w:sz w:val="20"/>
          <w:szCs w:val="20"/>
        </w:rPr>
        <w:t xml:space="preserve"> </w:t>
      </w:r>
      <w:r w:rsidRPr="003A2473">
        <w:rPr>
          <w:rFonts w:ascii="Arial" w:eastAsia="Times New Roman" w:hAnsi="Arial" w:cs="Arial"/>
          <w:color w:val="000000"/>
          <w:kern w:val="0"/>
          <w:sz w:val="20"/>
          <w:szCs w:val="20"/>
          <w:lang w:eastAsia="en-IN"/>
          <w14:ligatures w14:val="none"/>
        </w:rPr>
        <w:t xml:space="preserve">Ginger is particularly vulnerable to root and rhizome diseases, notably soft rot and </w:t>
      </w:r>
      <w:r w:rsidRPr="003A2473">
        <w:rPr>
          <w:rFonts w:ascii="Arial" w:eastAsia="Times New Roman" w:hAnsi="Arial" w:cs="Arial"/>
          <w:i/>
          <w:iCs/>
          <w:color w:val="000000"/>
          <w:kern w:val="0"/>
          <w:sz w:val="20"/>
          <w:szCs w:val="20"/>
          <w:lang w:eastAsia="en-IN"/>
          <w14:ligatures w14:val="none"/>
        </w:rPr>
        <w:t>Fusarium</w:t>
      </w:r>
      <w:r w:rsidRPr="003A2473">
        <w:rPr>
          <w:rFonts w:ascii="Arial" w:eastAsia="Times New Roman" w:hAnsi="Arial" w:cs="Arial"/>
          <w:color w:val="000000"/>
          <w:kern w:val="0"/>
          <w:sz w:val="20"/>
          <w:szCs w:val="20"/>
          <w:lang w:eastAsia="en-IN"/>
          <w14:ligatures w14:val="none"/>
        </w:rPr>
        <w:t xml:space="preserve"> infections, as well as insect pests such as white grubs and shoot borers. In response to these challenges, natural farmers in the region had adopted various indigenous pest and disease management practices, like cultural and mechanic practices, such as application of ash and the manual picking of the insect pest. Whereas, conventional farmers used the pesticides to protect their crop.</w:t>
      </w:r>
    </w:p>
    <w:p w14:paraId="201D12A8" w14:textId="77777777" w:rsidR="00664899" w:rsidRPr="003A2473" w:rsidRDefault="00664899" w:rsidP="00664899">
      <w:pPr>
        <w:spacing w:after="0" w:line="276" w:lineRule="auto"/>
        <w:ind w:left="360"/>
        <w:jc w:val="both"/>
        <w:rPr>
          <w:rFonts w:ascii="Arial" w:eastAsia="Times New Roman" w:hAnsi="Arial" w:cs="Arial"/>
          <w:color w:val="000000"/>
          <w:kern w:val="0"/>
          <w:sz w:val="20"/>
          <w:szCs w:val="20"/>
          <w:lang w:eastAsia="en-IN"/>
          <w14:ligatures w14:val="none"/>
        </w:rPr>
      </w:pPr>
      <w:r w:rsidRPr="003A2473">
        <w:rPr>
          <w:rFonts w:ascii="Arial" w:eastAsia="Times New Roman" w:hAnsi="Arial" w:cs="Arial"/>
          <w:color w:val="000000"/>
          <w:kern w:val="0"/>
          <w:sz w:val="20"/>
          <w:szCs w:val="20"/>
          <w:lang w:eastAsia="en-IN"/>
          <w14:ligatures w14:val="none"/>
        </w:rPr>
        <w:t xml:space="preserve">Additionally, crop rotation was generally practice by the natural farmers to mitigated these challenges. After harvesting of ginger, natural farmers typically grow vegetables such as peas, cabbage, cauliflower, mustard, and maize. Similar crop sequences reported by Pandey </w:t>
      </w:r>
      <w:r w:rsidRPr="003A2473">
        <w:rPr>
          <w:rFonts w:ascii="Arial" w:eastAsia="Times New Roman" w:hAnsi="Arial" w:cs="Arial"/>
          <w:i/>
          <w:iCs/>
          <w:color w:val="000000"/>
          <w:kern w:val="0"/>
          <w:sz w:val="20"/>
          <w:szCs w:val="20"/>
          <w:lang w:eastAsia="en-IN"/>
          <w14:ligatures w14:val="none"/>
        </w:rPr>
        <w:t>et al.</w:t>
      </w:r>
      <w:r w:rsidRPr="003A2473">
        <w:rPr>
          <w:rFonts w:ascii="Arial" w:eastAsia="Times New Roman" w:hAnsi="Arial" w:cs="Arial"/>
          <w:color w:val="000000"/>
          <w:kern w:val="0"/>
          <w:sz w:val="20"/>
          <w:szCs w:val="20"/>
          <w:lang w:eastAsia="en-IN"/>
          <w14:ligatures w14:val="none"/>
        </w:rPr>
        <w:t xml:space="preserve"> (2008). Land revenue was found to be zero in both farming systems. Depreciation cost was calculated at ₹</w:t>
      </w:r>
      <w:r w:rsidRPr="003A2473">
        <w:rPr>
          <w:rFonts w:ascii="Arial" w:hAnsi="Arial" w:cs="Arial"/>
          <w:color w:val="000000"/>
          <w:sz w:val="20"/>
          <w:szCs w:val="20"/>
        </w:rPr>
        <w:t xml:space="preserve">175.53 </w:t>
      </w:r>
      <w:r w:rsidRPr="003A2473">
        <w:rPr>
          <w:rFonts w:ascii="Arial" w:eastAsia="Times New Roman" w:hAnsi="Arial" w:cs="Arial"/>
          <w:color w:val="000000"/>
          <w:kern w:val="0"/>
          <w:sz w:val="20"/>
          <w:szCs w:val="20"/>
          <w:lang w:eastAsia="en-IN"/>
          <w14:ligatures w14:val="none"/>
        </w:rPr>
        <w:t>per hectare for natural farming and ₹</w:t>
      </w:r>
      <w:r w:rsidRPr="003A2473">
        <w:rPr>
          <w:rFonts w:ascii="Arial" w:hAnsi="Arial" w:cs="Arial"/>
          <w:color w:val="000000"/>
          <w:sz w:val="20"/>
          <w:szCs w:val="20"/>
        </w:rPr>
        <w:t>311.17</w:t>
      </w:r>
      <w:r w:rsidRPr="003A2473">
        <w:rPr>
          <w:rFonts w:ascii="Arial" w:eastAsia="Times New Roman" w:hAnsi="Arial" w:cs="Arial"/>
          <w:color w:val="000000"/>
          <w:kern w:val="0"/>
          <w:sz w:val="20"/>
          <w:szCs w:val="20"/>
          <w:lang w:eastAsia="en-IN"/>
          <w14:ligatures w14:val="none"/>
        </w:rPr>
        <w:t xml:space="preserve"> per hectare for conventional farming. </w:t>
      </w:r>
      <w:r w:rsidRPr="003A2473">
        <w:rPr>
          <w:rFonts w:ascii="Arial" w:hAnsi="Arial" w:cs="Arial"/>
          <w:sz w:val="20"/>
          <w:szCs w:val="20"/>
        </w:rPr>
        <w:t>Depreciation cost was found to be 43.59 per cent less in the natural farming. Interest on working capital amounted to ₹</w:t>
      </w:r>
      <w:r w:rsidRPr="003A2473">
        <w:rPr>
          <w:rFonts w:ascii="Arial" w:hAnsi="Arial" w:cs="Arial"/>
          <w:color w:val="000000"/>
          <w:sz w:val="20"/>
          <w:szCs w:val="20"/>
        </w:rPr>
        <w:t xml:space="preserve">2,182.44 </w:t>
      </w:r>
      <w:r w:rsidRPr="003A2473">
        <w:rPr>
          <w:rFonts w:ascii="Arial" w:hAnsi="Arial" w:cs="Arial"/>
          <w:sz w:val="20"/>
          <w:szCs w:val="20"/>
        </w:rPr>
        <w:t>per hectare (2.63%) in natural farming and ₹</w:t>
      </w:r>
      <w:r w:rsidRPr="003A2473">
        <w:rPr>
          <w:rFonts w:ascii="Arial" w:hAnsi="Arial" w:cs="Arial"/>
          <w:color w:val="000000"/>
          <w:sz w:val="20"/>
          <w:szCs w:val="20"/>
        </w:rPr>
        <w:t xml:space="preserve">2,527.53 </w:t>
      </w:r>
      <w:r w:rsidRPr="003A2473">
        <w:rPr>
          <w:rFonts w:ascii="Arial" w:hAnsi="Arial" w:cs="Arial"/>
          <w:sz w:val="20"/>
          <w:szCs w:val="20"/>
        </w:rPr>
        <w:t xml:space="preserve">per hectare (2.79%) in conventional farming. </w:t>
      </w:r>
    </w:p>
    <w:p w14:paraId="7BD13C51" w14:textId="77777777" w:rsidR="008444E9" w:rsidRDefault="00664899" w:rsidP="00664899">
      <w:pPr>
        <w:spacing w:after="0" w:line="276" w:lineRule="auto"/>
        <w:ind w:left="360"/>
        <w:jc w:val="both"/>
        <w:rPr>
          <w:rFonts w:ascii="Arial" w:eastAsia="Times New Roman" w:hAnsi="Arial" w:cs="Arial"/>
          <w:color w:val="000000"/>
          <w:kern w:val="0"/>
          <w:sz w:val="20"/>
          <w:szCs w:val="20"/>
          <w:lang w:eastAsia="en-IN"/>
          <w14:ligatures w14:val="none"/>
        </w:rPr>
      </w:pPr>
      <w:r w:rsidRPr="003A2473">
        <w:rPr>
          <w:rFonts w:ascii="Arial" w:eastAsia="Times New Roman" w:hAnsi="Arial" w:cs="Arial"/>
          <w:color w:val="000000"/>
          <w:kern w:val="0"/>
          <w:sz w:val="20"/>
          <w:szCs w:val="20"/>
          <w:lang w:eastAsia="en-IN"/>
          <w14:ligatures w14:val="none"/>
        </w:rPr>
        <w:t>The share of Cost A</w:t>
      </w:r>
      <w:r w:rsidRPr="003A2473">
        <w:rPr>
          <w:rFonts w:ascii="Arial" w:eastAsia="Times New Roman" w:hAnsi="Arial" w:cs="Arial"/>
          <w:color w:val="000000"/>
          <w:kern w:val="0"/>
          <w:sz w:val="20"/>
          <w:szCs w:val="20"/>
          <w:vertAlign w:val="subscript"/>
          <w:lang w:eastAsia="en-IN"/>
          <w14:ligatures w14:val="none"/>
        </w:rPr>
        <w:t>2</w:t>
      </w:r>
      <w:r w:rsidRPr="003A2473">
        <w:rPr>
          <w:rFonts w:ascii="Arial" w:eastAsia="Times New Roman" w:hAnsi="Arial" w:cs="Arial"/>
          <w:color w:val="000000"/>
          <w:kern w:val="0"/>
          <w:sz w:val="20"/>
          <w:szCs w:val="20"/>
          <w:lang w:eastAsia="en-IN"/>
          <w14:ligatures w14:val="none"/>
        </w:rPr>
        <w:t xml:space="preserve"> which included the rent paid for leased land, was similar to Cost A</w:t>
      </w:r>
      <w:r w:rsidRPr="003A2473">
        <w:rPr>
          <w:rFonts w:ascii="Arial" w:eastAsia="Times New Roman" w:hAnsi="Arial" w:cs="Arial"/>
          <w:color w:val="000000"/>
          <w:kern w:val="0"/>
          <w:sz w:val="20"/>
          <w:szCs w:val="20"/>
          <w:vertAlign w:val="subscript"/>
          <w:lang w:eastAsia="en-IN"/>
          <w14:ligatures w14:val="none"/>
        </w:rPr>
        <w:t>1</w:t>
      </w:r>
      <w:r w:rsidRPr="003A2473">
        <w:rPr>
          <w:rFonts w:ascii="Arial" w:eastAsia="Times New Roman" w:hAnsi="Arial" w:cs="Arial"/>
          <w:color w:val="000000"/>
          <w:kern w:val="0"/>
          <w:sz w:val="20"/>
          <w:szCs w:val="20"/>
          <w:lang w:eastAsia="en-IN"/>
          <w14:ligatures w14:val="none"/>
        </w:rPr>
        <w:t xml:space="preserve"> since no rent payments were observed in either system, as there was no land tenancy system in the region. Interest on own fixed assets in natural farming (</w:t>
      </w:r>
      <w:r w:rsidRPr="003A2473">
        <w:rPr>
          <w:rFonts w:ascii="Arial" w:hAnsi="Arial" w:cs="Arial"/>
          <w:sz w:val="20"/>
          <w:szCs w:val="20"/>
        </w:rPr>
        <w:t>₹</w:t>
      </w:r>
      <w:r w:rsidRPr="003A2473">
        <w:rPr>
          <w:rFonts w:ascii="Arial" w:hAnsi="Arial" w:cs="Arial"/>
          <w:color w:val="000000"/>
          <w:sz w:val="20"/>
          <w:szCs w:val="20"/>
        </w:rPr>
        <w:t>326.28</w:t>
      </w:r>
      <w:r w:rsidRPr="003A2473">
        <w:rPr>
          <w:rFonts w:ascii="Arial" w:eastAsia="Times New Roman" w:hAnsi="Arial" w:cs="Arial"/>
          <w:color w:val="000000"/>
          <w:kern w:val="0"/>
          <w:sz w:val="20"/>
          <w:szCs w:val="20"/>
          <w:lang w:eastAsia="en-IN"/>
          <w14:ligatures w14:val="none"/>
        </w:rPr>
        <w:t>) was occurred to be 66.86 per cent lower than the conventional farming (</w:t>
      </w:r>
      <w:r w:rsidRPr="003A2473">
        <w:rPr>
          <w:rFonts w:ascii="Arial" w:hAnsi="Arial" w:cs="Arial"/>
          <w:sz w:val="20"/>
          <w:szCs w:val="20"/>
        </w:rPr>
        <w:t>₹</w:t>
      </w:r>
      <w:r w:rsidRPr="003A2473">
        <w:rPr>
          <w:rFonts w:ascii="Arial" w:hAnsi="Arial" w:cs="Arial"/>
          <w:color w:val="000000"/>
          <w:sz w:val="20"/>
          <w:szCs w:val="20"/>
        </w:rPr>
        <w:t>984.46</w:t>
      </w:r>
      <w:r w:rsidRPr="003A2473">
        <w:rPr>
          <w:rFonts w:ascii="Arial" w:eastAsia="Times New Roman" w:hAnsi="Arial" w:cs="Arial"/>
          <w:color w:val="000000"/>
          <w:kern w:val="0"/>
          <w:sz w:val="20"/>
          <w:szCs w:val="20"/>
          <w:lang w:eastAsia="en-IN"/>
          <w14:ligatures w14:val="none"/>
        </w:rPr>
        <w:t>). Therefore, the share of Cost B</w:t>
      </w:r>
      <w:r w:rsidRPr="003A2473">
        <w:rPr>
          <w:rFonts w:ascii="Arial" w:eastAsia="Times New Roman" w:hAnsi="Arial" w:cs="Arial"/>
          <w:color w:val="000000"/>
          <w:kern w:val="0"/>
          <w:sz w:val="20"/>
          <w:szCs w:val="20"/>
          <w:vertAlign w:val="subscript"/>
          <w:lang w:eastAsia="en-IN"/>
          <w14:ligatures w14:val="none"/>
        </w:rPr>
        <w:t xml:space="preserve">1 </w:t>
      </w:r>
      <w:r w:rsidRPr="003A2473">
        <w:rPr>
          <w:rFonts w:ascii="Arial" w:hAnsi="Arial" w:cs="Arial"/>
          <w:sz w:val="20"/>
          <w:szCs w:val="20"/>
        </w:rPr>
        <w:t>was accounted to be ₹</w:t>
      </w:r>
      <w:r w:rsidRPr="003A2473">
        <w:rPr>
          <w:rFonts w:ascii="Arial" w:hAnsi="Arial" w:cs="Arial"/>
          <w:color w:val="000000"/>
          <w:sz w:val="20"/>
          <w:szCs w:val="20"/>
        </w:rPr>
        <w:t xml:space="preserve">57,069.80 </w:t>
      </w:r>
      <w:r w:rsidRPr="003A2473">
        <w:rPr>
          <w:rFonts w:ascii="Arial" w:eastAsia="Times New Roman" w:hAnsi="Arial" w:cs="Arial"/>
          <w:color w:val="000000"/>
          <w:kern w:val="0"/>
          <w:sz w:val="20"/>
          <w:szCs w:val="20"/>
          <w:lang w:eastAsia="en-IN"/>
          <w14:ligatures w14:val="none"/>
        </w:rPr>
        <w:t xml:space="preserve">for ginger natural farming and </w:t>
      </w:r>
      <w:r w:rsidRPr="003A2473">
        <w:rPr>
          <w:rFonts w:ascii="Arial" w:hAnsi="Arial" w:cs="Arial"/>
          <w:sz w:val="20"/>
          <w:szCs w:val="20"/>
        </w:rPr>
        <w:t>₹</w:t>
      </w:r>
      <w:r w:rsidRPr="003A2473">
        <w:rPr>
          <w:rFonts w:ascii="Arial" w:hAnsi="Arial" w:cs="Arial"/>
          <w:color w:val="000000"/>
          <w:sz w:val="20"/>
          <w:szCs w:val="20"/>
        </w:rPr>
        <w:t xml:space="preserve">66,700.18 </w:t>
      </w:r>
      <w:r w:rsidRPr="003A2473">
        <w:rPr>
          <w:rFonts w:ascii="Arial" w:eastAsia="Times New Roman" w:hAnsi="Arial" w:cs="Arial"/>
          <w:color w:val="000000"/>
          <w:kern w:val="0"/>
          <w:sz w:val="20"/>
          <w:szCs w:val="20"/>
          <w:lang w:eastAsia="en-IN"/>
          <w14:ligatures w14:val="none"/>
        </w:rPr>
        <w:t>for conventional farming. Rental value of own land was calculated as per the market rates of ginger in the villages and nearby markets, as per the prevailing rate of ginger, for the natural farming (</w:t>
      </w:r>
      <w:r w:rsidRPr="003A2473">
        <w:rPr>
          <w:rFonts w:ascii="Arial" w:hAnsi="Arial" w:cs="Arial"/>
          <w:sz w:val="20"/>
          <w:szCs w:val="20"/>
        </w:rPr>
        <w:t>₹</w:t>
      </w:r>
      <w:r w:rsidRPr="003A2473">
        <w:rPr>
          <w:rFonts w:ascii="Arial" w:hAnsi="Arial" w:cs="Arial"/>
          <w:color w:val="000000"/>
          <w:sz w:val="20"/>
          <w:szCs w:val="20"/>
        </w:rPr>
        <w:t>4,530.92</w:t>
      </w:r>
      <w:r w:rsidRPr="003A2473">
        <w:rPr>
          <w:rFonts w:ascii="Arial" w:eastAsia="Times New Roman" w:hAnsi="Arial" w:cs="Arial"/>
          <w:color w:val="000000"/>
          <w:kern w:val="0"/>
          <w:sz w:val="20"/>
          <w:szCs w:val="20"/>
          <w:lang w:eastAsia="en-IN"/>
          <w14:ligatures w14:val="none"/>
        </w:rPr>
        <w:t>/ha) rental value of own land was found to be 2.68 per cent lower than its conventional farming (</w:t>
      </w:r>
      <w:r w:rsidRPr="003A2473">
        <w:rPr>
          <w:rFonts w:ascii="Arial" w:hAnsi="Arial" w:cs="Arial"/>
          <w:sz w:val="20"/>
          <w:szCs w:val="20"/>
        </w:rPr>
        <w:t>₹</w:t>
      </w:r>
      <w:r w:rsidRPr="003A2473">
        <w:rPr>
          <w:rFonts w:ascii="Arial" w:hAnsi="Arial" w:cs="Arial"/>
          <w:color w:val="000000"/>
          <w:sz w:val="20"/>
          <w:szCs w:val="20"/>
        </w:rPr>
        <w:t>4,655.57</w:t>
      </w:r>
      <w:r w:rsidRPr="003A2473">
        <w:rPr>
          <w:rFonts w:ascii="Arial" w:eastAsia="Times New Roman" w:hAnsi="Arial" w:cs="Arial"/>
          <w:color w:val="000000"/>
          <w:kern w:val="0"/>
          <w:sz w:val="20"/>
          <w:szCs w:val="20"/>
          <w:lang w:eastAsia="en-IN"/>
          <w14:ligatures w14:val="none"/>
        </w:rPr>
        <w:t>/ha). Therefore, Cost B</w:t>
      </w:r>
      <w:r w:rsidRPr="003A2473">
        <w:rPr>
          <w:rFonts w:ascii="Arial" w:eastAsia="Times New Roman" w:hAnsi="Arial" w:cs="Arial"/>
          <w:color w:val="000000"/>
          <w:kern w:val="0"/>
          <w:sz w:val="20"/>
          <w:szCs w:val="20"/>
          <w:vertAlign w:val="subscript"/>
          <w:lang w:eastAsia="en-IN"/>
          <w14:ligatures w14:val="none"/>
        </w:rPr>
        <w:t>2</w:t>
      </w:r>
      <w:r w:rsidRPr="003A2473">
        <w:rPr>
          <w:rFonts w:ascii="Arial" w:hAnsi="Arial" w:cs="Arial"/>
          <w:sz w:val="20"/>
          <w:szCs w:val="20"/>
        </w:rPr>
        <w:t xml:space="preserve"> accounted for natural farming was of ₹</w:t>
      </w:r>
      <w:r w:rsidRPr="003A2473">
        <w:rPr>
          <w:rFonts w:ascii="Arial" w:hAnsi="Arial" w:cs="Arial"/>
          <w:color w:val="000000"/>
          <w:sz w:val="20"/>
          <w:szCs w:val="20"/>
        </w:rPr>
        <w:t xml:space="preserve">61600.72 </w:t>
      </w:r>
      <w:r w:rsidRPr="003A2473">
        <w:rPr>
          <w:rFonts w:ascii="Arial" w:eastAsia="Times New Roman" w:hAnsi="Arial" w:cs="Arial"/>
          <w:color w:val="000000"/>
          <w:kern w:val="0"/>
          <w:sz w:val="20"/>
          <w:szCs w:val="20"/>
          <w:lang w:eastAsia="en-IN"/>
          <w14:ligatures w14:val="none"/>
        </w:rPr>
        <w:t xml:space="preserve">per hectare </w:t>
      </w:r>
      <w:r w:rsidRPr="003A2473">
        <w:rPr>
          <w:rFonts w:ascii="Arial" w:hAnsi="Arial" w:cs="Arial"/>
          <w:sz w:val="20"/>
          <w:szCs w:val="20"/>
        </w:rPr>
        <w:t>and for conventional farming was</w:t>
      </w:r>
      <w:r w:rsidRPr="003A2473">
        <w:rPr>
          <w:rFonts w:ascii="Arial" w:eastAsia="Times New Roman" w:hAnsi="Arial" w:cs="Arial"/>
          <w:color w:val="000000"/>
          <w:kern w:val="0"/>
          <w:sz w:val="20"/>
          <w:szCs w:val="20"/>
          <w:lang w:eastAsia="en-IN"/>
          <w14:ligatures w14:val="none"/>
        </w:rPr>
        <w:t xml:space="preserve"> of </w:t>
      </w:r>
      <w:r w:rsidRPr="003A2473">
        <w:rPr>
          <w:rFonts w:ascii="Arial" w:hAnsi="Arial" w:cs="Arial"/>
          <w:sz w:val="20"/>
          <w:szCs w:val="20"/>
        </w:rPr>
        <w:t>₹</w:t>
      </w:r>
      <w:r w:rsidRPr="003A2473">
        <w:rPr>
          <w:rFonts w:ascii="Arial" w:hAnsi="Arial" w:cs="Arial"/>
          <w:color w:val="000000"/>
          <w:sz w:val="20"/>
          <w:szCs w:val="20"/>
        </w:rPr>
        <w:t xml:space="preserve">71355.75 </w:t>
      </w:r>
      <w:r w:rsidRPr="003A2473">
        <w:rPr>
          <w:rFonts w:ascii="Arial" w:eastAsia="Times New Roman" w:hAnsi="Arial" w:cs="Arial"/>
          <w:color w:val="000000"/>
          <w:kern w:val="0"/>
          <w:sz w:val="20"/>
          <w:szCs w:val="20"/>
          <w:lang w:eastAsia="en-IN"/>
          <w14:ligatures w14:val="none"/>
        </w:rPr>
        <w:t>per hectare, which contributed as 74.33 per cent and 78.77 per cent of the total cost of cultivation, respectively. Imputed value of family labour under natural farming (</w:t>
      </w:r>
      <w:r w:rsidRPr="003A2473">
        <w:rPr>
          <w:rFonts w:ascii="Arial" w:hAnsi="Arial" w:cs="Arial"/>
          <w:sz w:val="20"/>
          <w:szCs w:val="20"/>
        </w:rPr>
        <w:t>₹</w:t>
      </w:r>
      <w:r w:rsidRPr="003A2473">
        <w:rPr>
          <w:rFonts w:ascii="Arial" w:hAnsi="Arial" w:cs="Arial"/>
          <w:color w:val="000000"/>
          <w:sz w:val="20"/>
          <w:szCs w:val="20"/>
        </w:rPr>
        <w:t>21,275.31</w:t>
      </w:r>
      <w:r w:rsidRPr="003A2473">
        <w:rPr>
          <w:rFonts w:ascii="Arial" w:eastAsia="Times New Roman" w:hAnsi="Arial" w:cs="Arial"/>
          <w:color w:val="000000"/>
          <w:kern w:val="0"/>
          <w:sz w:val="20"/>
          <w:szCs w:val="20"/>
          <w:lang w:eastAsia="en-IN"/>
          <w14:ligatures w14:val="none"/>
        </w:rPr>
        <w:t>/ha) was constituted to be 10.62 per cent higher than the conventional farming (</w:t>
      </w:r>
      <w:r w:rsidRPr="003A2473">
        <w:rPr>
          <w:rFonts w:ascii="Arial" w:hAnsi="Arial" w:cs="Arial"/>
          <w:sz w:val="20"/>
          <w:szCs w:val="20"/>
        </w:rPr>
        <w:t>₹</w:t>
      </w:r>
      <w:r w:rsidRPr="003A2473">
        <w:rPr>
          <w:rFonts w:ascii="Arial" w:hAnsi="Arial" w:cs="Arial"/>
          <w:color w:val="000000"/>
          <w:sz w:val="20"/>
          <w:szCs w:val="20"/>
        </w:rPr>
        <w:t>19,231.92</w:t>
      </w:r>
      <w:r w:rsidRPr="003A2473">
        <w:rPr>
          <w:rFonts w:ascii="Arial" w:eastAsia="Times New Roman" w:hAnsi="Arial" w:cs="Arial"/>
          <w:color w:val="000000"/>
          <w:kern w:val="0"/>
          <w:sz w:val="20"/>
          <w:szCs w:val="20"/>
          <w:lang w:eastAsia="en-IN"/>
          <w14:ligatures w14:val="none"/>
        </w:rPr>
        <w:t>/ha). Consequently, Cost C</w:t>
      </w:r>
      <w:r w:rsidRPr="003A2473">
        <w:rPr>
          <w:rFonts w:ascii="Arial" w:eastAsia="Times New Roman" w:hAnsi="Arial" w:cs="Arial"/>
          <w:color w:val="000000"/>
          <w:kern w:val="0"/>
          <w:sz w:val="20"/>
          <w:szCs w:val="20"/>
          <w:vertAlign w:val="subscript"/>
          <w:lang w:eastAsia="en-IN"/>
          <w14:ligatures w14:val="none"/>
        </w:rPr>
        <w:t>1</w:t>
      </w:r>
      <w:r w:rsidRPr="003A2473">
        <w:rPr>
          <w:rFonts w:ascii="Arial" w:eastAsia="Times New Roman" w:hAnsi="Arial" w:cs="Arial"/>
          <w:color w:val="000000"/>
          <w:kern w:val="0"/>
          <w:sz w:val="20"/>
          <w:szCs w:val="20"/>
          <w:lang w:eastAsia="en-IN"/>
          <w14:ligatures w14:val="none"/>
        </w:rPr>
        <w:t xml:space="preserve"> which included Cost B</w:t>
      </w:r>
      <w:r w:rsidRPr="003A2473">
        <w:rPr>
          <w:rFonts w:ascii="Arial" w:eastAsia="Times New Roman" w:hAnsi="Arial" w:cs="Arial"/>
          <w:color w:val="000000"/>
          <w:kern w:val="0"/>
          <w:sz w:val="20"/>
          <w:szCs w:val="20"/>
          <w:vertAlign w:val="subscript"/>
          <w:lang w:eastAsia="en-IN"/>
          <w14:ligatures w14:val="none"/>
        </w:rPr>
        <w:t xml:space="preserve">1 </w:t>
      </w:r>
      <w:r w:rsidRPr="003A2473">
        <w:rPr>
          <w:rFonts w:ascii="Arial" w:hAnsi="Arial" w:cs="Arial"/>
          <w:sz w:val="20"/>
          <w:szCs w:val="20"/>
        </w:rPr>
        <w:t xml:space="preserve">and </w:t>
      </w:r>
      <w:r w:rsidRPr="003A2473">
        <w:rPr>
          <w:rFonts w:ascii="Arial" w:eastAsia="Times New Roman" w:hAnsi="Arial" w:cs="Arial"/>
          <w:color w:val="000000"/>
          <w:kern w:val="0"/>
          <w:sz w:val="20"/>
          <w:szCs w:val="20"/>
          <w:lang w:eastAsia="en-IN"/>
          <w14:ligatures w14:val="none"/>
        </w:rPr>
        <w:t xml:space="preserve">imputed value of family labour was worked out as </w:t>
      </w:r>
      <w:r w:rsidRPr="003A2473">
        <w:rPr>
          <w:rFonts w:ascii="Arial" w:hAnsi="Arial" w:cs="Arial"/>
          <w:sz w:val="20"/>
          <w:szCs w:val="20"/>
        </w:rPr>
        <w:t>₹</w:t>
      </w:r>
      <w:r w:rsidRPr="003A2473">
        <w:rPr>
          <w:rFonts w:ascii="Arial" w:hAnsi="Arial" w:cs="Arial"/>
          <w:color w:val="000000"/>
          <w:sz w:val="20"/>
          <w:szCs w:val="20"/>
        </w:rPr>
        <w:t xml:space="preserve">78,345.11 </w:t>
      </w:r>
      <w:r w:rsidRPr="003A2473">
        <w:rPr>
          <w:rFonts w:ascii="Arial" w:eastAsia="Times New Roman" w:hAnsi="Arial" w:cs="Arial"/>
          <w:color w:val="000000"/>
          <w:kern w:val="0"/>
          <w:sz w:val="20"/>
          <w:szCs w:val="20"/>
          <w:lang w:eastAsia="en-IN"/>
          <w14:ligatures w14:val="none"/>
        </w:rPr>
        <w:t xml:space="preserve">per hectare and </w:t>
      </w:r>
      <w:r w:rsidRPr="003A2473">
        <w:rPr>
          <w:rFonts w:ascii="Arial" w:hAnsi="Arial" w:cs="Arial"/>
          <w:sz w:val="20"/>
          <w:szCs w:val="20"/>
        </w:rPr>
        <w:t>₹</w:t>
      </w:r>
      <w:r w:rsidRPr="003A2473">
        <w:rPr>
          <w:rFonts w:ascii="Arial" w:hAnsi="Arial" w:cs="Arial"/>
          <w:color w:val="000000"/>
          <w:sz w:val="20"/>
          <w:szCs w:val="20"/>
        </w:rPr>
        <w:t xml:space="preserve">85,932.10 </w:t>
      </w:r>
      <w:r w:rsidRPr="003A2473">
        <w:rPr>
          <w:rFonts w:ascii="Arial" w:eastAsia="Times New Roman" w:hAnsi="Arial" w:cs="Arial"/>
          <w:color w:val="000000"/>
          <w:kern w:val="0"/>
          <w:sz w:val="20"/>
          <w:szCs w:val="20"/>
          <w:lang w:eastAsia="en-IN"/>
          <w14:ligatures w14:val="none"/>
        </w:rPr>
        <w:t>per hectare for natural and conventional farming, respectively, which accounted to be 8.83 per cent lesser in natural farming.</w:t>
      </w:r>
      <w:r w:rsidRPr="00664899">
        <w:rPr>
          <w:rFonts w:ascii="Arial" w:eastAsia="Times New Roman" w:hAnsi="Arial" w:cs="Arial"/>
          <w:color w:val="000000"/>
          <w:kern w:val="0"/>
          <w:sz w:val="20"/>
          <w:szCs w:val="20"/>
          <w:lang w:eastAsia="en-IN"/>
          <w14:ligatures w14:val="none"/>
        </w:rPr>
        <w:t xml:space="preserve">    </w:t>
      </w:r>
    </w:p>
    <w:p w14:paraId="16617E71" w14:textId="65835E9B" w:rsidR="00664899" w:rsidRPr="00664899" w:rsidRDefault="00664899" w:rsidP="00664899">
      <w:pPr>
        <w:spacing w:after="0" w:line="276" w:lineRule="auto"/>
        <w:ind w:left="360"/>
        <w:jc w:val="both"/>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lastRenderedPageBreak/>
        <w:t xml:space="preserve">  </w:t>
      </w:r>
    </w:p>
    <w:p w14:paraId="353C6C80" w14:textId="77777777" w:rsidR="00664899" w:rsidRPr="008444E9" w:rsidRDefault="00664899" w:rsidP="00664899">
      <w:pPr>
        <w:spacing w:after="0" w:line="276" w:lineRule="auto"/>
        <w:ind w:left="360"/>
        <w:rPr>
          <w:rFonts w:ascii="Arial" w:hAnsi="Arial" w:cs="Arial"/>
          <w:b/>
          <w:bCs/>
          <w:sz w:val="20"/>
          <w:szCs w:val="20"/>
        </w:rPr>
      </w:pPr>
      <w:r w:rsidRPr="008444E9">
        <w:rPr>
          <w:rFonts w:ascii="Arial" w:hAnsi="Arial" w:cs="Arial"/>
          <w:b/>
          <w:bCs/>
          <w:sz w:val="20"/>
          <w:szCs w:val="20"/>
        </w:rPr>
        <w:t>Table 1: Comparative economics of ginger in NEHR of India</w:t>
      </w:r>
    </w:p>
    <w:p w14:paraId="6A1B2DDC" w14:textId="77777777" w:rsidR="00664899" w:rsidRPr="00664899" w:rsidRDefault="00664899" w:rsidP="00664899">
      <w:pPr>
        <w:spacing w:after="0" w:line="276" w:lineRule="auto"/>
        <w:ind w:left="360"/>
        <w:jc w:val="right"/>
        <w:rPr>
          <w:rFonts w:ascii="Arial" w:hAnsi="Arial" w:cs="Arial"/>
          <w:sz w:val="20"/>
          <w:szCs w:val="20"/>
        </w:rPr>
      </w:pPr>
      <w:r w:rsidRPr="00664899">
        <w:rPr>
          <w:rFonts w:ascii="Arial" w:hAnsi="Arial" w:cs="Arial"/>
          <w:sz w:val="20"/>
          <w:szCs w:val="20"/>
        </w:rPr>
        <w:t>(₹/ha)</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6"/>
        <w:gridCol w:w="2256"/>
        <w:gridCol w:w="2257"/>
        <w:gridCol w:w="2257"/>
      </w:tblGrid>
      <w:tr w:rsidR="00664899" w:rsidRPr="00664899" w14:paraId="5115B59D" w14:textId="77777777" w:rsidTr="005C5F30">
        <w:trPr>
          <w:trHeight w:val="288"/>
        </w:trPr>
        <w:tc>
          <w:tcPr>
            <w:tcW w:w="1250" w:type="pct"/>
            <w:tcBorders>
              <w:top w:val="single" w:sz="4" w:space="0" w:color="auto"/>
              <w:bottom w:val="single" w:sz="4" w:space="0" w:color="auto"/>
            </w:tcBorders>
            <w:noWrap/>
            <w:vAlign w:val="center"/>
            <w:hideMark/>
          </w:tcPr>
          <w:p w14:paraId="2FBB3614" w14:textId="77777777" w:rsidR="00664899" w:rsidRPr="00664899" w:rsidRDefault="00664899" w:rsidP="00664899">
            <w:pPr>
              <w:spacing w:line="276" w:lineRule="auto"/>
              <w:ind w:left="360"/>
              <w:rPr>
                <w:rFonts w:ascii="Arial" w:eastAsia="Times New Roman" w:hAnsi="Arial" w:cs="Arial"/>
                <w:b/>
                <w:bCs/>
                <w:color w:val="000000"/>
                <w:kern w:val="0"/>
                <w:sz w:val="20"/>
                <w:szCs w:val="20"/>
                <w:lang w:eastAsia="en-IN"/>
                <w14:ligatures w14:val="none"/>
              </w:rPr>
            </w:pPr>
            <w:bookmarkStart w:id="1" w:name="_Hlk179367886"/>
            <w:r w:rsidRPr="00664899">
              <w:rPr>
                <w:rFonts w:ascii="Arial" w:eastAsia="Times New Roman" w:hAnsi="Arial" w:cs="Arial"/>
                <w:b/>
                <w:bCs/>
                <w:color w:val="000000"/>
                <w:kern w:val="0"/>
                <w:sz w:val="20"/>
                <w:szCs w:val="20"/>
                <w:lang w:eastAsia="en-IN"/>
                <w14:ligatures w14:val="none"/>
              </w:rPr>
              <w:t>Cost items</w:t>
            </w:r>
          </w:p>
        </w:tc>
        <w:tc>
          <w:tcPr>
            <w:tcW w:w="1250" w:type="pct"/>
            <w:tcBorders>
              <w:top w:val="single" w:sz="4" w:space="0" w:color="auto"/>
              <w:bottom w:val="single" w:sz="4" w:space="0" w:color="auto"/>
            </w:tcBorders>
            <w:noWrap/>
            <w:vAlign w:val="center"/>
            <w:hideMark/>
          </w:tcPr>
          <w:p w14:paraId="3C1658FC" w14:textId="77777777" w:rsidR="00664899" w:rsidRPr="00664899" w:rsidRDefault="00664899" w:rsidP="00664899">
            <w:pPr>
              <w:spacing w:line="276" w:lineRule="auto"/>
              <w:ind w:left="360"/>
              <w:jc w:val="center"/>
              <w:rPr>
                <w:rFonts w:ascii="Arial" w:eastAsia="Times New Roman" w:hAnsi="Arial" w:cs="Arial"/>
                <w:b/>
                <w:bCs/>
                <w:color w:val="000000"/>
                <w:kern w:val="0"/>
                <w:sz w:val="20"/>
                <w:szCs w:val="20"/>
                <w:lang w:eastAsia="en-IN"/>
                <w14:ligatures w14:val="none"/>
              </w:rPr>
            </w:pPr>
            <w:r w:rsidRPr="00664899">
              <w:rPr>
                <w:rFonts w:ascii="Arial" w:eastAsia="Times New Roman" w:hAnsi="Arial" w:cs="Arial"/>
                <w:b/>
                <w:bCs/>
                <w:color w:val="000000"/>
                <w:kern w:val="0"/>
                <w:sz w:val="20"/>
                <w:szCs w:val="20"/>
                <w:lang w:eastAsia="en-IN"/>
                <w14:ligatures w14:val="none"/>
              </w:rPr>
              <w:t>Natural Farming</w:t>
            </w:r>
          </w:p>
        </w:tc>
        <w:tc>
          <w:tcPr>
            <w:tcW w:w="1250" w:type="pct"/>
            <w:tcBorders>
              <w:top w:val="single" w:sz="4" w:space="0" w:color="auto"/>
              <w:bottom w:val="single" w:sz="4" w:space="0" w:color="auto"/>
            </w:tcBorders>
            <w:noWrap/>
            <w:vAlign w:val="center"/>
            <w:hideMark/>
          </w:tcPr>
          <w:p w14:paraId="40608C78" w14:textId="77777777" w:rsidR="00664899" w:rsidRPr="00664899" w:rsidRDefault="00664899" w:rsidP="00664899">
            <w:pPr>
              <w:spacing w:line="276" w:lineRule="auto"/>
              <w:ind w:left="360"/>
              <w:jc w:val="center"/>
              <w:rPr>
                <w:rFonts w:ascii="Arial" w:eastAsia="Times New Roman" w:hAnsi="Arial" w:cs="Arial"/>
                <w:b/>
                <w:bCs/>
                <w:color w:val="000000"/>
                <w:kern w:val="0"/>
                <w:sz w:val="20"/>
                <w:szCs w:val="20"/>
                <w:lang w:eastAsia="en-IN"/>
                <w14:ligatures w14:val="none"/>
              </w:rPr>
            </w:pPr>
            <w:r w:rsidRPr="00664899">
              <w:rPr>
                <w:rFonts w:ascii="Arial" w:eastAsia="Times New Roman" w:hAnsi="Arial" w:cs="Arial"/>
                <w:b/>
                <w:bCs/>
                <w:color w:val="000000"/>
                <w:kern w:val="0"/>
                <w:sz w:val="20"/>
                <w:szCs w:val="20"/>
                <w:lang w:eastAsia="en-IN"/>
                <w14:ligatures w14:val="none"/>
              </w:rPr>
              <w:t>Conventional Farming</w:t>
            </w:r>
          </w:p>
        </w:tc>
        <w:tc>
          <w:tcPr>
            <w:tcW w:w="1250" w:type="pct"/>
            <w:tcBorders>
              <w:top w:val="single" w:sz="4" w:space="0" w:color="auto"/>
              <w:bottom w:val="single" w:sz="4" w:space="0" w:color="auto"/>
            </w:tcBorders>
            <w:noWrap/>
            <w:vAlign w:val="center"/>
            <w:hideMark/>
          </w:tcPr>
          <w:p w14:paraId="52F9B807" w14:textId="77777777" w:rsidR="00664899" w:rsidRPr="00664899" w:rsidRDefault="00664899" w:rsidP="00664899">
            <w:pPr>
              <w:spacing w:line="276" w:lineRule="auto"/>
              <w:ind w:left="360"/>
              <w:jc w:val="center"/>
              <w:rPr>
                <w:rFonts w:ascii="Arial" w:eastAsia="Times New Roman" w:hAnsi="Arial" w:cs="Arial"/>
                <w:b/>
                <w:bCs/>
                <w:color w:val="000000"/>
                <w:kern w:val="0"/>
                <w:sz w:val="20"/>
                <w:szCs w:val="20"/>
                <w:lang w:eastAsia="en-IN"/>
                <w14:ligatures w14:val="none"/>
              </w:rPr>
            </w:pPr>
            <w:r w:rsidRPr="00664899">
              <w:rPr>
                <w:rFonts w:ascii="Arial" w:eastAsia="Times New Roman" w:hAnsi="Arial" w:cs="Arial"/>
                <w:b/>
                <w:bCs/>
                <w:color w:val="000000"/>
                <w:kern w:val="0"/>
                <w:sz w:val="20"/>
                <w:szCs w:val="20"/>
                <w:lang w:eastAsia="en-IN"/>
                <w14:ligatures w14:val="none"/>
              </w:rPr>
              <w:t>Percent difference (over conventional farming)</w:t>
            </w:r>
          </w:p>
        </w:tc>
      </w:tr>
      <w:tr w:rsidR="00664899" w:rsidRPr="00664899" w14:paraId="182C99AE" w14:textId="77777777" w:rsidTr="005C5F30">
        <w:trPr>
          <w:trHeight w:val="288"/>
        </w:trPr>
        <w:tc>
          <w:tcPr>
            <w:tcW w:w="1250" w:type="pct"/>
            <w:tcBorders>
              <w:top w:val="single" w:sz="4" w:space="0" w:color="auto"/>
            </w:tcBorders>
            <w:noWrap/>
            <w:vAlign w:val="center"/>
            <w:hideMark/>
          </w:tcPr>
          <w:p w14:paraId="48E53668"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Rhizomes</w:t>
            </w:r>
          </w:p>
        </w:tc>
        <w:tc>
          <w:tcPr>
            <w:tcW w:w="1250" w:type="pct"/>
            <w:tcBorders>
              <w:top w:val="single" w:sz="4" w:space="0" w:color="auto"/>
            </w:tcBorders>
            <w:noWrap/>
            <w:vAlign w:val="bottom"/>
            <w:hideMark/>
          </w:tcPr>
          <w:p w14:paraId="1C64FC9D"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35136.88</w:t>
            </w:r>
          </w:p>
        </w:tc>
        <w:tc>
          <w:tcPr>
            <w:tcW w:w="1250" w:type="pct"/>
            <w:tcBorders>
              <w:top w:val="single" w:sz="4" w:space="0" w:color="auto"/>
            </w:tcBorders>
            <w:noWrap/>
            <w:vAlign w:val="bottom"/>
            <w:hideMark/>
          </w:tcPr>
          <w:p w14:paraId="693BDBCA"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35441.36</w:t>
            </w:r>
          </w:p>
        </w:tc>
        <w:tc>
          <w:tcPr>
            <w:tcW w:w="1250" w:type="pct"/>
            <w:vMerge w:val="restart"/>
            <w:tcBorders>
              <w:top w:val="single" w:sz="4" w:space="0" w:color="auto"/>
            </w:tcBorders>
            <w:noWrap/>
            <w:vAlign w:val="center"/>
            <w:hideMark/>
          </w:tcPr>
          <w:p w14:paraId="386BBC89"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-0.86</w:t>
            </w:r>
          </w:p>
        </w:tc>
      </w:tr>
      <w:tr w:rsidR="00664899" w:rsidRPr="00664899" w14:paraId="7370319B" w14:textId="77777777" w:rsidTr="005C5F30">
        <w:trPr>
          <w:trHeight w:val="288"/>
        </w:trPr>
        <w:tc>
          <w:tcPr>
            <w:tcW w:w="1250" w:type="pct"/>
            <w:noWrap/>
            <w:vAlign w:val="center"/>
            <w:hideMark/>
          </w:tcPr>
          <w:p w14:paraId="02106DC0"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p>
        </w:tc>
        <w:tc>
          <w:tcPr>
            <w:tcW w:w="1250" w:type="pct"/>
            <w:noWrap/>
            <w:vAlign w:val="bottom"/>
            <w:hideMark/>
          </w:tcPr>
          <w:p w14:paraId="4B4F0171"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(42.40)</w:t>
            </w:r>
          </w:p>
        </w:tc>
        <w:tc>
          <w:tcPr>
            <w:tcW w:w="1250" w:type="pct"/>
            <w:noWrap/>
            <w:vAlign w:val="bottom"/>
            <w:hideMark/>
          </w:tcPr>
          <w:p w14:paraId="30F729B7"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(39.12)</w:t>
            </w:r>
          </w:p>
        </w:tc>
        <w:tc>
          <w:tcPr>
            <w:tcW w:w="1250" w:type="pct"/>
            <w:vMerge/>
            <w:noWrap/>
            <w:vAlign w:val="center"/>
            <w:hideMark/>
          </w:tcPr>
          <w:p w14:paraId="15081DE9"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p>
        </w:tc>
      </w:tr>
      <w:tr w:rsidR="00664899" w:rsidRPr="00664899" w14:paraId="2D822803" w14:textId="77777777" w:rsidTr="005C5F30">
        <w:trPr>
          <w:trHeight w:val="288"/>
        </w:trPr>
        <w:tc>
          <w:tcPr>
            <w:tcW w:w="1250" w:type="pct"/>
            <w:noWrap/>
            <w:vAlign w:val="center"/>
            <w:hideMark/>
          </w:tcPr>
          <w:p w14:paraId="322C0FD4"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Hired labour</w:t>
            </w:r>
          </w:p>
        </w:tc>
        <w:tc>
          <w:tcPr>
            <w:tcW w:w="1250" w:type="pct"/>
            <w:noWrap/>
            <w:vAlign w:val="bottom"/>
            <w:hideMark/>
          </w:tcPr>
          <w:p w14:paraId="5F68100E"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18087.86</w:t>
            </w:r>
          </w:p>
        </w:tc>
        <w:tc>
          <w:tcPr>
            <w:tcW w:w="1250" w:type="pct"/>
            <w:noWrap/>
            <w:vAlign w:val="bottom"/>
            <w:hideMark/>
          </w:tcPr>
          <w:p w14:paraId="363CD356"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13467.26</w:t>
            </w:r>
          </w:p>
        </w:tc>
        <w:tc>
          <w:tcPr>
            <w:tcW w:w="1250" w:type="pct"/>
            <w:vMerge w:val="restart"/>
            <w:noWrap/>
            <w:vAlign w:val="center"/>
            <w:hideMark/>
          </w:tcPr>
          <w:p w14:paraId="56845372" w14:textId="77777777" w:rsidR="00664899" w:rsidRPr="00664899" w:rsidRDefault="00664899" w:rsidP="00664899">
            <w:pPr>
              <w:spacing w:line="276" w:lineRule="auto"/>
              <w:ind w:left="360"/>
              <w:jc w:val="center"/>
              <w:rPr>
                <w:rFonts w:ascii="Arial" w:eastAsia="Times New Roman" w:hAnsi="Arial" w:cs="Arial"/>
                <w:kern w:val="0"/>
                <w:sz w:val="20"/>
                <w:szCs w:val="20"/>
                <w:lang w:eastAsia="en-IN"/>
                <w14:ligatures w14:val="none"/>
              </w:rPr>
            </w:pPr>
            <w:r w:rsidRPr="00664899">
              <w:rPr>
                <w:rFonts w:ascii="Arial" w:eastAsia="Times New Roman" w:hAnsi="Arial" w:cs="Arial"/>
                <w:kern w:val="0"/>
                <w:sz w:val="20"/>
                <w:szCs w:val="20"/>
                <w:lang w:eastAsia="en-IN"/>
                <w14:ligatures w14:val="none"/>
              </w:rPr>
              <w:t>34.31</w:t>
            </w:r>
          </w:p>
        </w:tc>
      </w:tr>
      <w:tr w:rsidR="00664899" w:rsidRPr="00664899" w14:paraId="0B890FCB" w14:textId="77777777" w:rsidTr="005C5F30">
        <w:trPr>
          <w:trHeight w:val="288"/>
        </w:trPr>
        <w:tc>
          <w:tcPr>
            <w:tcW w:w="1250" w:type="pct"/>
            <w:noWrap/>
            <w:vAlign w:val="center"/>
            <w:hideMark/>
          </w:tcPr>
          <w:p w14:paraId="7545CEA2" w14:textId="77777777" w:rsidR="00664899" w:rsidRPr="00664899" w:rsidRDefault="00664899" w:rsidP="00664899">
            <w:pPr>
              <w:spacing w:line="276" w:lineRule="auto"/>
              <w:ind w:left="360"/>
              <w:rPr>
                <w:rFonts w:ascii="Arial" w:eastAsia="Times New Roman" w:hAnsi="Arial" w:cs="Arial"/>
                <w:kern w:val="0"/>
                <w:sz w:val="20"/>
                <w:szCs w:val="20"/>
                <w:lang w:eastAsia="en-IN"/>
                <w14:ligatures w14:val="none"/>
              </w:rPr>
            </w:pPr>
          </w:p>
        </w:tc>
        <w:tc>
          <w:tcPr>
            <w:tcW w:w="1250" w:type="pct"/>
            <w:noWrap/>
            <w:vAlign w:val="bottom"/>
            <w:hideMark/>
          </w:tcPr>
          <w:p w14:paraId="12150B00"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(21.83)</w:t>
            </w:r>
          </w:p>
        </w:tc>
        <w:tc>
          <w:tcPr>
            <w:tcW w:w="1250" w:type="pct"/>
            <w:noWrap/>
            <w:vAlign w:val="bottom"/>
            <w:hideMark/>
          </w:tcPr>
          <w:p w14:paraId="4C53B313"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(14.87)</w:t>
            </w:r>
          </w:p>
        </w:tc>
        <w:tc>
          <w:tcPr>
            <w:tcW w:w="1250" w:type="pct"/>
            <w:vMerge/>
            <w:noWrap/>
            <w:vAlign w:val="center"/>
            <w:hideMark/>
          </w:tcPr>
          <w:p w14:paraId="4209C2F5" w14:textId="77777777" w:rsidR="00664899" w:rsidRPr="00664899" w:rsidRDefault="00664899" w:rsidP="00664899">
            <w:pPr>
              <w:spacing w:line="276" w:lineRule="auto"/>
              <w:ind w:left="360"/>
              <w:jc w:val="center"/>
              <w:rPr>
                <w:rFonts w:ascii="Arial" w:eastAsia="Times New Roman" w:hAnsi="Arial" w:cs="Arial"/>
                <w:kern w:val="0"/>
                <w:sz w:val="20"/>
                <w:szCs w:val="20"/>
                <w:lang w:eastAsia="en-IN"/>
                <w14:ligatures w14:val="none"/>
              </w:rPr>
            </w:pPr>
          </w:p>
        </w:tc>
      </w:tr>
      <w:tr w:rsidR="00664899" w:rsidRPr="00664899" w14:paraId="105EDECD" w14:textId="77777777" w:rsidTr="005C5F30">
        <w:trPr>
          <w:trHeight w:val="288"/>
        </w:trPr>
        <w:tc>
          <w:tcPr>
            <w:tcW w:w="1250" w:type="pct"/>
            <w:noWrap/>
            <w:vAlign w:val="center"/>
            <w:hideMark/>
          </w:tcPr>
          <w:p w14:paraId="242F899B"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Machine Labour</w:t>
            </w:r>
          </w:p>
        </w:tc>
        <w:tc>
          <w:tcPr>
            <w:tcW w:w="1250" w:type="pct"/>
            <w:noWrap/>
            <w:vAlign w:val="center"/>
          </w:tcPr>
          <w:p w14:paraId="4EBED540"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w:t>
            </w:r>
          </w:p>
        </w:tc>
        <w:tc>
          <w:tcPr>
            <w:tcW w:w="1250" w:type="pct"/>
            <w:noWrap/>
            <w:vAlign w:val="bottom"/>
            <w:hideMark/>
          </w:tcPr>
          <w:p w14:paraId="0A07DF35"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6969.89</w:t>
            </w:r>
          </w:p>
        </w:tc>
        <w:tc>
          <w:tcPr>
            <w:tcW w:w="1250" w:type="pct"/>
            <w:vMerge w:val="restart"/>
            <w:noWrap/>
            <w:vAlign w:val="center"/>
            <w:hideMark/>
          </w:tcPr>
          <w:p w14:paraId="6B0A9765"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-100.00</w:t>
            </w:r>
          </w:p>
        </w:tc>
      </w:tr>
      <w:tr w:rsidR="00664899" w:rsidRPr="00664899" w14:paraId="20A397B5" w14:textId="77777777" w:rsidTr="005C5F30">
        <w:trPr>
          <w:trHeight w:val="288"/>
        </w:trPr>
        <w:tc>
          <w:tcPr>
            <w:tcW w:w="1250" w:type="pct"/>
            <w:noWrap/>
            <w:vAlign w:val="center"/>
            <w:hideMark/>
          </w:tcPr>
          <w:p w14:paraId="22962189"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p>
        </w:tc>
        <w:tc>
          <w:tcPr>
            <w:tcW w:w="1250" w:type="pct"/>
            <w:noWrap/>
            <w:vAlign w:val="center"/>
          </w:tcPr>
          <w:p w14:paraId="74914E0C"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p>
        </w:tc>
        <w:tc>
          <w:tcPr>
            <w:tcW w:w="1250" w:type="pct"/>
            <w:noWrap/>
            <w:vAlign w:val="bottom"/>
            <w:hideMark/>
          </w:tcPr>
          <w:p w14:paraId="056C14EE"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(7.69)</w:t>
            </w:r>
          </w:p>
        </w:tc>
        <w:tc>
          <w:tcPr>
            <w:tcW w:w="1250" w:type="pct"/>
            <w:vMerge/>
            <w:noWrap/>
            <w:vAlign w:val="center"/>
            <w:hideMark/>
          </w:tcPr>
          <w:p w14:paraId="1E6B9799"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p>
        </w:tc>
      </w:tr>
      <w:tr w:rsidR="00664899" w:rsidRPr="00664899" w14:paraId="206C233E" w14:textId="77777777" w:rsidTr="005C5F30">
        <w:trPr>
          <w:trHeight w:val="135"/>
        </w:trPr>
        <w:tc>
          <w:tcPr>
            <w:tcW w:w="1250" w:type="pct"/>
            <w:noWrap/>
            <w:vAlign w:val="center"/>
            <w:hideMark/>
          </w:tcPr>
          <w:p w14:paraId="3EFFCD66"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FYM</w:t>
            </w:r>
          </w:p>
        </w:tc>
        <w:tc>
          <w:tcPr>
            <w:tcW w:w="1250" w:type="pct"/>
            <w:noWrap/>
            <w:vAlign w:val="bottom"/>
            <w:hideMark/>
          </w:tcPr>
          <w:p w14:paraId="7677A94E"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1160.81</w:t>
            </w:r>
          </w:p>
        </w:tc>
        <w:tc>
          <w:tcPr>
            <w:tcW w:w="1250" w:type="pct"/>
            <w:noWrap/>
            <w:vAlign w:val="bottom"/>
            <w:hideMark/>
          </w:tcPr>
          <w:p w14:paraId="67A6FAB6"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2187.50</w:t>
            </w:r>
          </w:p>
        </w:tc>
        <w:tc>
          <w:tcPr>
            <w:tcW w:w="1250" w:type="pct"/>
            <w:vMerge w:val="restart"/>
            <w:noWrap/>
            <w:vAlign w:val="center"/>
            <w:hideMark/>
          </w:tcPr>
          <w:p w14:paraId="0BED0F2F"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-46.93</w:t>
            </w:r>
          </w:p>
        </w:tc>
      </w:tr>
      <w:tr w:rsidR="00664899" w:rsidRPr="00664899" w14:paraId="29004958" w14:textId="77777777" w:rsidTr="005C5F30">
        <w:trPr>
          <w:trHeight w:val="288"/>
        </w:trPr>
        <w:tc>
          <w:tcPr>
            <w:tcW w:w="1250" w:type="pct"/>
            <w:noWrap/>
            <w:vAlign w:val="center"/>
            <w:hideMark/>
          </w:tcPr>
          <w:p w14:paraId="6F90B898"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p>
        </w:tc>
        <w:tc>
          <w:tcPr>
            <w:tcW w:w="1250" w:type="pct"/>
            <w:noWrap/>
            <w:vAlign w:val="bottom"/>
            <w:hideMark/>
          </w:tcPr>
          <w:p w14:paraId="1E068C77"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(1.40)</w:t>
            </w:r>
          </w:p>
        </w:tc>
        <w:tc>
          <w:tcPr>
            <w:tcW w:w="1250" w:type="pct"/>
            <w:noWrap/>
            <w:vAlign w:val="bottom"/>
            <w:hideMark/>
          </w:tcPr>
          <w:p w14:paraId="7C4784C6"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(2.41)</w:t>
            </w:r>
          </w:p>
        </w:tc>
        <w:tc>
          <w:tcPr>
            <w:tcW w:w="1250" w:type="pct"/>
            <w:vMerge/>
            <w:noWrap/>
            <w:vAlign w:val="center"/>
            <w:hideMark/>
          </w:tcPr>
          <w:p w14:paraId="5EBD8E13"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p>
        </w:tc>
      </w:tr>
      <w:tr w:rsidR="00664899" w:rsidRPr="00664899" w14:paraId="7A60EC27" w14:textId="77777777" w:rsidTr="005C5F30">
        <w:trPr>
          <w:trHeight w:val="288"/>
        </w:trPr>
        <w:tc>
          <w:tcPr>
            <w:tcW w:w="1250" w:type="pct"/>
            <w:noWrap/>
            <w:vAlign w:val="center"/>
            <w:hideMark/>
          </w:tcPr>
          <w:p w14:paraId="0B0A71AA"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Fertilizers</w:t>
            </w:r>
          </w:p>
        </w:tc>
        <w:tc>
          <w:tcPr>
            <w:tcW w:w="1250" w:type="pct"/>
            <w:noWrap/>
            <w:vAlign w:val="center"/>
            <w:hideMark/>
          </w:tcPr>
          <w:p w14:paraId="2AB73F2E"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w:t>
            </w:r>
          </w:p>
        </w:tc>
        <w:tc>
          <w:tcPr>
            <w:tcW w:w="1250" w:type="pct"/>
            <w:noWrap/>
            <w:vAlign w:val="bottom"/>
            <w:hideMark/>
          </w:tcPr>
          <w:p w14:paraId="52FF98EF"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1742.83</w:t>
            </w:r>
          </w:p>
        </w:tc>
        <w:tc>
          <w:tcPr>
            <w:tcW w:w="1250" w:type="pct"/>
            <w:vMerge w:val="restart"/>
            <w:noWrap/>
            <w:vAlign w:val="center"/>
            <w:hideMark/>
          </w:tcPr>
          <w:p w14:paraId="329ADEC5"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-100.00</w:t>
            </w:r>
          </w:p>
        </w:tc>
      </w:tr>
      <w:tr w:rsidR="00664899" w:rsidRPr="00664899" w14:paraId="20CDDCC8" w14:textId="77777777" w:rsidTr="005C5F30">
        <w:trPr>
          <w:trHeight w:val="288"/>
        </w:trPr>
        <w:tc>
          <w:tcPr>
            <w:tcW w:w="1250" w:type="pct"/>
            <w:noWrap/>
            <w:vAlign w:val="center"/>
            <w:hideMark/>
          </w:tcPr>
          <w:p w14:paraId="73508408"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p>
        </w:tc>
        <w:tc>
          <w:tcPr>
            <w:tcW w:w="1250" w:type="pct"/>
            <w:noWrap/>
            <w:vAlign w:val="center"/>
            <w:hideMark/>
          </w:tcPr>
          <w:p w14:paraId="72E62E73" w14:textId="77777777" w:rsidR="00664899" w:rsidRPr="00664899" w:rsidRDefault="00664899" w:rsidP="00664899">
            <w:pPr>
              <w:spacing w:line="276" w:lineRule="auto"/>
              <w:ind w:left="360"/>
              <w:jc w:val="center"/>
              <w:rPr>
                <w:rFonts w:ascii="Arial" w:eastAsia="Times New Roman" w:hAnsi="Arial" w:cs="Arial"/>
                <w:kern w:val="0"/>
                <w:sz w:val="20"/>
                <w:szCs w:val="20"/>
                <w:lang w:eastAsia="en-IN"/>
                <w14:ligatures w14:val="none"/>
              </w:rPr>
            </w:pPr>
          </w:p>
        </w:tc>
        <w:tc>
          <w:tcPr>
            <w:tcW w:w="1250" w:type="pct"/>
            <w:noWrap/>
            <w:vAlign w:val="bottom"/>
            <w:hideMark/>
          </w:tcPr>
          <w:p w14:paraId="0390E240"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(1.92)</w:t>
            </w:r>
          </w:p>
        </w:tc>
        <w:tc>
          <w:tcPr>
            <w:tcW w:w="1250" w:type="pct"/>
            <w:vMerge/>
            <w:noWrap/>
            <w:vAlign w:val="center"/>
            <w:hideMark/>
          </w:tcPr>
          <w:p w14:paraId="68445716"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p>
        </w:tc>
      </w:tr>
      <w:tr w:rsidR="00664899" w:rsidRPr="00664899" w14:paraId="7839624C" w14:textId="77777777" w:rsidTr="005C5F30">
        <w:trPr>
          <w:trHeight w:val="288"/>
        </w:trPr>
        <w:tc>
          <w:tcPr>
            <w:tcW w:w="1250" w:type="pct"/>
            <w:noWrap/>
            <w:vAlign w:val="center"/>
            <w:hideMark/>
          </w:tcPr>
          <w:p w14:paraId="149BACD1"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Pesticides</w:t>
            </w:r>
          </w:p>
        </w:tc>
        <w:tc>
          <w:tcPr>
            <w:tcW w:w="1250" w:type="pct"/>
            <w:noWrap/>
            <w:vAlign w:val="center"/>
            <w:hideMark/>
          </w:tcPr>
          <w:p w14:paraId="33417E55"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w:t>
            </w:r>
          </w:p>
        </w:tc>
        <w:tc>
          <w:tcPr>
            <w:tcW w:w="1250" w:type="pct"/>
            <w:noWrap/>
            <w:vAlign w:val="bottom"/>
            <w:hideMark/>
          </w:tcPr>
          <w:p w14:paraId="72984364"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3068.19</w:t>
            </w:r>
          </w:p>
        </w:tc>
        <w:tc>
          <w:tcPr>
            <w:tcW w:w="1250" w:type="pct"/>
            <w:vMerge w:val="restart"/>
            <w:noWrap/>
            <w:vAlign w:val="center"/>
            <w:hideMark/>
          </w:tcPr>
          <w:p w14:paraId="565E3C3A"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-100.00</w:t>
            </w:r>
          </w:p>
        </w:tc>
      </w:tr>
      <w:tr w:rsidR="00664899" w:rsidRPr="00664899" w14:paraId="04F8A0B7" w14:textId="77777777" w:rsidTr="005C5F30">
        <w:trPr>
          <w:trHeight w:val="288"/>
        </w:trPr>
        <w:tc>
          <w:tcPr>
            <w:tcW w:w="1250" w:type="pct"/>
            <w:noWrap/>
            <w:vAlign w:val="center"/>
            <w:hideMark/>
          </w:tcPr>
          <w:p w14:paraId="4C7CE6A9"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p>
        </w:tc>
        <w:tc>
          <w:tcPr>
            <w:tcW w:w="1250" w:type="pct"/>
            <w:noWrap/>
            <w:vAlign w:val="center"/>
            <w:hideMark/>
          </w:tcPr>
          <w:p w14:paraId="6EA9AE58" w14:textId="77777777" w:rsidR="00664899" w:rsidRPr="00664899" w:rsidRDefault="00664899" w:rsidP="00664899">
            <w:pPr>
              <w:spacing w:line="276" w:lineRule="auto"/>
              <w:ind w:left="360"/>
              <w:jc w:val="center"/>
              <w:rPr>
                <w:rFonts w:ascii="Arial" w:eastAsia="Times New Roman" w:hAnsi="Arial" w:cs="Arial"/>
                <w:kern w:val="0"/>
                <w:sz w:val="20"/>
                <w:szCs w:val="20"/>
                <w:lang w:eastAsia="en-IN"/>
                <w14:ligatures w14:val="none"/>
              </w:rPr>
            </w:pPr>
          </w:p>
        </w:tc>
        <w:tc>
          <w:tcPr>
            <w:tcW w:w="1250" w:type="pct"/>
            <w:noWrap/>
            <w:vAlign w:val="bottom"/>
            <w:hideMark/>
          </w:tcPr>
          <w:p w14:paraId="7E9254B6"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(3.39)</w:t>
            </w:r>
          </w:p>
        </w:tc>
        <w:tc>
          <w:tcPr>
            <w:tcW w:w="1250" w:type="pct"/>
            <w:vMerge/>
            <w:noWrap/>
            <w:vAlign w:val="center"/>
            <w:hideMark/>
          </w:tcPr>
          <w:p w14:paraId="4EC8B5F0"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p>
        </w:tc>
      </w:tr>
      <w:tr w:rsidR="00664899" w:rsidRPr="00664899" w14:paraId="78C58325" w14:textId="77777777" w:rsidTr="005C5F30">
        <w:trPr>
          <w:trHeight w:val="288"/>
        </w:trPr>
        <w:tc>
          <w:tcPr>
            <w:tcW w:w="1250" w:type="pct"/>
            <w:noWrap/>
            <w:vAlign w:val="center"/>
            <w:hideMark/>
          </w:tcPr>
          <w:p w14:paraId="513A4EDE"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Depreciation</w:t>
            </w:r>
          </w:p>
        </w:tc>
        <w:tc>
          <w:tcPr>
            <w:tcW w:w="1250" w:type="pct"/>
            <w:noWrap/>
            <w:vAlign w:val="bottom"/>
            <w:hideMark/>
          </w:tcPr>
          <w:p w14:paraId="44F071F1"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175.53</w:t>
            </w:r>
          </w:p>
        </w:tc>
        <w:tc>
          <w:tcPr>
            <w:tcW w:w="1250" w:type="pct"/>
            <w:noWrap/>
            <w:vAlign w:val="bottom"/>
            <w:hideMark/>
          </w:tcPr>
          <w:p w14:paraId="574FF57A"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311.17</w:t>
            </w:r>
          </w:p>
        </w:tc>
        <w:tc>
          <w:tcPr>
            <w:tcW w:w="1250" w:type="pct"/>
            <w:vMerge w:val="restart"/>
            <w:noWrap/>
            <w:vAlign w:val="center"/>
            <w:hideMark/>
          </w:tcPr>
          <w:p w14:paraId="31893BBD"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-43.59</w:t>
            </w:r>
          </w:p>
        </w:tc>
      </w:tr>
      <w:tr w:rsidR="00664899" w:rsidRPr="00664899" w14:paraId="14F84A1E" w14:textId="77777777" w:rsidTr="005C5F30">
        <w:trPr>
          <w:trHeight w:val="288"/>
        </w:trPr>
        <w:tc>
          <w:tcPr>
            <w:tcW w:w="1250" w:type="pct"/>
            <w:noWrap/>
            <w:vAlign w:val="center"/>
            <w:hideMark/>
          </w:tcPr>
          <w:p w14:paraId="4C451934"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p>
        </w:tc>
        <w:tc>
          <w:tcPr>
            <w:tcW w:w="1250" w:type="pct"/>
            <w:noWrap/>
            <w:vAlign w:val="bottom"/>
            <w:hideMark/>
          </w:tcPr>
          <w:p w14:paraId="11E4B5FD"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(0.21)</w:t>
            </w:r>
          </w:p>
        </w:tc>
        <w:tc>
          <w:tcPr>
            <w:tcW w:w="1250" w:type="pct"/>
            <w:noWrap/>
            <w:vAlign w:val="bottom"/>
            <w:hideMark/>
          </w:tcPr>
          <w:p w14:paraId="0E265313"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(0.34)</w:t>
            </w:r>
          </w:p>
        </w:tc>
        <w:tc>
          <w:tcPr>
            <w:tcW w:w="1250" w:type="pct"/>
            <w:vMerge/>
            <w:noWrap/>
            <w:vAlign w:val="center"/>
            <w:hideMark/>
          </w:tcPr>
          <w:p w14:paraId="6F4DC12A"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p>
        </w:tc>
      </w:tr>
      <w:tr w:rsidR="00664899" w:rsidRPr="00664899" w14:paraId="2DBC07C0" w14:textId="77777777" w:rsidTr="005C5F30">
        <w:trPr>
          <w:trHeight w:val="288"/>
        </w:trPr>
        <w:tc>
          <w:tcPr>
            <w:tcW w:w="1250" w:type="pct"/>
            <w:noWrap/>
            <w:vAlign w:val="center"/>
            <w:hideMark/>
          </w:tcPr>
          <w:p w14:paraId="14401D12"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Land revenue</w:t>
            </w:r>
          </w:p>
        </w:tc>
        <w:tc>
          <w:tcPr>
            <w:tcW w:w="1250" w:type="pct"/>
            <w:noWrap/>
            <w:vAlign w:val="center"/>
            <w:hideMark/>
          </w:tcPr>
          <w:p w14:paraId="7AA7E98B"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w:t>
            </w:r>
          </w:p>
        </w:tc>
        <w:tc>
          <w:tcPr>
            <w:tcW w:w="1250" w:type="pct"/>
            <w:noWrap/>
            <w:vAlign w:val="center"/>
            <w:hideMark/>
          </w:tcPr>
          <w:p w14:paraId="16B76792" w14:textId="77777777" w:rsidR="00664899" w:rsidRPr="00664899" w:rsidRDefault="00664899" w:rsidP="00664899">
            <w:pPr>
              <w:spacing w:line="276" w:lineRule="auto"/>
              <w:ind w:left="360"/>
              <w:jc w:val="center"/>
              <w:rPr>
                <w:rFonts w:ascii="Arial" w:eastAsia="Times New Roman" w:hAnsi="Arial" w:cs="Arial"/>
                <w:kern w:val="0"/>
                <w:sz w:val="20"/>
                <w:szCs w:val="20"/>
                <w:lang w:eastAsia="en-IN"/>
                <w14:ligatures w14:val="none"/>
              </w:rPr>
            </w:pPr>
            <w:r w:rsidRPr="00664899">
              <w:rPr>
                <w:rFonts w:ascii="Arial" w:eastAsia="Times New Roman" w:hAnsi="Arial" w:cs="Arial"/>
                <w:kern w:val="0"/>
                <w:sz w:val="20"/>
                <w:szCs w:val="20"/>
                <w:lang w:eastAsia="en-IN"/>
                <w14:ligatures w14:val="none"/>
              </w:rPr>
              <w:t>-</w:t>
            </w:r>
          </w:p>
        </w:tc>
        <w:tc>
          <w:tcPr>
            <w:tcW w:w="1250" w:type="pct"/>
            <w:vMerge w:val="restart"/>
            <w:noWrap/>
            <w:vAlign w:val="center"/>
            <w:hideMark/>
          </w:tcPr>
          <w:p w14:paraId="150CF913" w14:textId="77777777" w:rsidR="00664899" w:rsidRPr="00664899" w:rsidRDefault="00664899" w:rsidP="00664899">
            <w:pPr>
              <w:spacing w:line="276" w:lineRule="auto"/>
              <w:ind w:left="360"/>
              <w:jc w:val="center"/>
              <w:rPr>
                <w:rFonts w:ascii="Arial" w:eastAsia="Times New Roman" w:hAnsi="Arial" w:cs="Arial"/>
                <w:kern w:val="0"/>
                <w:sz w:val="20"/>
                <w:szCs w:val="20"/>
                <w:lang w:eastAsia="en-IN"/>
                <w14:ligatures w14:val="none"/>
              </w:rPr>
            </w:pPr>
          </w:p>
        </w:tc>
      </w:tr>
      <w:tr w:rsidR="00664899" w:rsidRPr="00664899" w14:paraId="604EAEDA" w14:textId="77777777" w:rsidTr="005C5F30">
        <w:trPr>
          <w:trHeight w:val="288"/>
        </w:trPr>
        <w:tc>
          <w:tcPr>
            <w:tcW w:w="1250" w:type="pct"/>
            <w:noWrap/>
            <w:vAlign w:val="center"/>
            <w:hideMark/>
          </w:tcPr>
          <w:p w14:paraId="21820CEB" w14:textId="77777777" w:rsidR="00664899" w:rsidRPr="00664899" w:rsidRDefault="00664899" w:rsidP="00664899">
            <w:pPr>
              <w:spacing w:line="276" w:lineRule="auto"/>
              <w:ind w:left="360"/>
              <w:rPr>
                <w:rFonts w:ascii="Arial" w:eastAsia="Times New Roman" w:hAnsi="Arial" w:cs="Arial"/>
                <w:kern w:val="0"/>
                <w:sz w:val="20"/>
                <w:szCs w:val="20"/>
                <w:lang w:eastAsia="en-IN"/>
                <w14:ligatures w14:val="none"/>
              </w:rPr>
            </w:pPr>
          </w:p>
        </w:tc>
        <w:tc>
          <w:tcPr>
            <w:tcW w:w="1250" w:type="pct"/>
            <w:noWrap/>
            <w:vAlign w:val="center"/>
            <w:hideMark/>
          </w:tcPr>
          <w:p w14:paraId="153667BE" w14:textId="77777777" w:rsidR="00664899" w:rsidRPr="00664899" w:rsidRDefault="00664899" w:rsidP="00664899">
            <w:pPr>
              <w:spacing w:line="276" w:lineRule="auto"/>
              <w:ind w:left="360"/>
              <w:jc w:val="center"/>
              <w:rPr>
                <w:rFonts w:ascii="Arial" w:eastAsia="Times New Roman" w:hAnsi="Arial" w:cs="Arial"/>
                <w:kern w:val="0"/>
                <w:sz w:val="20"/>
                <w:szCs w:val="20"/>
                <w:lang w:eastAsia="en-IN"/>
                <w14:ligatures w14:val="none"/>
              </w:rPr>
            </w:pPr>
          </w:p>
        </w:tc>
        <w:tc>
          <w:tcPr>
            <w:tcW w:w="1250" w:type="pct"/>
            <w:noWrap/>
            <w:vAlign w:val="center"/>
            <w:hideMark/>
          </w:tcPr>
          <w:p w14:paraId="6336ABBA" w14:textId="77777777" w:rsidR="00664899" w:rsidRPr="00664899" w:rsidRDefault="00664899" w:rsidP="00664899">
            <w:pPr>
              <w:spacing w:line="276" w:lineRule="auto"/>
              <w:ind w:left="360"/>
              <w:jc w:val="center"/>
              <w:rPr>
                <w:rFonts w:ascii="Arial" w:eastAsia="Times New Roman" w:hAnsi="Arial" w:cs="Arial"/>
                <w:kern w:val="0"/>
                <w:sz w:val="20"/>
                <w:szCs w:val="20"/>
                <w:lang w:eastAsia="en-IN"/>
                <w14:ligatures w14:val="none"/>
              </w:rPr>
            </w:pPr>
          </w:p>
        </w:tc>
        <w:tc>
          <w:tcPr>
            <w:tcW w:w="1250" w:type="pct"/>
            <w:vMerge/>
            <w:noWrap/>
            <w:vAlign w:val="center"/>
            <w:hideMark/>
          </w:tcPr>
          <w:p w14:paraId="4366F841" w14:textId="77777777" w:rsidR="00664899" w:rsidRPr="00664899" w:rsidRDefault="00664899" w:rsidP="00664899">
            <w:pPr>
              <w:spacing w:line="276" w:lineRule="auto"/>
              <w:ind w:left="360"/>
              <w:jc w:val="center"/>
              <w:rPr>
                <w:rFonts w:ascii="Arial" w:eastAsia="Times New Roman" w:hAnsi="Arial" w:cs="Arial"/>
                <w:kern w:val="0"/>
                <w:sz w:val="20"/>
                <w:szCs w:val="20"/>
                <w:lang w:eastAsia="en-IN"/>
                <w14:ligatures w14:val="none"/>
              </w:rPr>
            </w:pPr>
          </w:p>
        </w:tc>
      </w:tr>
      <w:tr w:rsidR="00664899" w:rsidRPr="00664899" w14:paraId="40B37C25" w14:textId="77777777" w:rsidTr="005C5F30">
        <w:trPr>
          <w:trHeight w:val="288"/>
        </w:trPr>
        <w:tc>
          <w:tcPr>
            <w:tcW w:w="1250" w:type="pct"/>
            <w:noWrap/>
            <w:vAlign w:val="center"/>
            <w:hideMark/>
          </w:tcPr>
          <w:p w14:paraId="4596C7D9"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Interest on working capital @4 %</w:t>
            </w:r>
          </w:p>
        </w:tc>
        <w:tc>
          <w:tcPr>
            <w:tcW w:w="1250" w:type="pct"/>
            <w:noWrap/>
            <w:vAlign w:val="bottom"/>
            <w:hideMark/>
          </w:tcPr>
          <w:p w14:paraId="447DA3D4"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2182.44</w:t>
            </w:r>
          </w:p>
        </w:tc>
        <w:tc>
          <w:tcPr>
            <w:tcW w:w="1250" w:type="pct"/>
            <w:noWrap/>
            <w:vAlign w:val="bottom"/>
            <w:hideMark/>
          </w:tcPr>
          <w:p w14:paraId="2302C73F"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2527.53</w:t>
            </w:r>
          </w:p>
        </w:tc>
        <w:tc>
          <w:tcPr>
            <w:tcW w:w="1250" w:type="pct"/>
            <w:vMerge w:val="restart"/>
            <w:noWrap/>
            <w:vAlign w:val="center"/>
            <w:hideMark/>
          </w:tcPr>
          <w:p w14:paraId="3CA27D73"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-13.65</w:t>
            </w:r>
          </w:p>
        </w:tc>
      </w:tr>
      <w:tr w:rsidR="00664899" w:rsidRPr="00664899" w14:paraId="6CBC753C" w14:textId="77777777" w:rsidTr="005C5F30">
        <w:trPr>
          <w:trHeight w:val="288"/>
        </w:trPr>
        <w:tc>
          <w:tcPr>
            <w:tcW w:w="1250" w:type="pct"/>
            <w:tcBorders>
              <w:bottom w:val="single" w:sz="4" w:space="0" w:color="auto"/>
            </w:tcBorders>
            <w:noWrap/>
            <w:vAlign w:val="center"/>
            <w:hideMark/>
          </w:tcPr>
          <w:p w14:paraId="40AE6957"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p>
        </w:tc>
        <w:tc>
          <w:tcPr>
            <w:tcW w:w="1250" w:type="pct"/>
            <w:tcBorders>
              <w:bottom w:val="single" w:sz="4" w:space="0" w:color="auto"/>
            </w:tcBorders>
            <w:noWrap/>
            <w:vAlign w:val="bottom"/>
            <w:hideMark/>
          </w:tcPr>
          <w:p w14:paraId="7E0BF688"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(2.63)</w:t>
            </w:r>
          </w:p>
        </w:tc>
        <w:tc>
          <w:tcPr>
            <w:tcW w:w="1250" w:type="pct"/>
            <w:tcBorders>
              <w:bottom w:val="single" w:sz="4" w:space="0" w:color="auto"/>
            </w:tcBorders>
            <w:noWrap/>
            <w:vAlign w:val="bottom"/>
            <w:hideMark/>
          </w:tcPr>
          <w:p w14:paraId="2BFDCDFF"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(2.79)</w:t>
            </w:r>
          </w:p>
        </w:tc>
        <w:tc>
          <w:tcPr>
            <w:tcW w:w="1250" w:type="pct"/>
            <w:vMerge/>
            <w:tcBorders>
              <w:bottom w:val="single" w:sz="4" w:space="0" w:color="auto"/>
            </w:tcBorders>
            <w:noWrap/>
            <w:vAlign w:val="center"/>
            <w:hideMark/>
          </w:tcPr>
          <w:p w14:paraId="42D47C97"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p>
        </w:tc>
      </w:tr>
      <w:tr w:rsidR="00664899" w:rsidRPr="00664899" w14:paraId="5804D89E" w14:textId="77777777" w:rsidTr="005C5F30">
        <w:trPr>
          <w:trHeight w:val="288"/>
        </w:trPr>
        <w:tc>
          <w:tcPr>
            <w:tcW w:w="1250" w:type="pct"/>
            <w:vMerge w:val="restart"/>
            <w:tcBorders>
              <w:top w:val="single" w:sz="4" w:space="0" w:color="auto"/>
            </w:tcBorders>
            <w:noWrap/>
            <w:vAlign w:val="center"/>
            <w:hideMark/>
          </w:tcPr>
          <w:p w14:paraId="14EA6A79"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Cost A</w:t>
            </w:r>
            <w:r w:rsidRPr="00664899">
              <w:rPr>
                <w:rFonts w:ascii="Arial" w:eastAsia="Times New Roman" w:hAnsi="Arial" w:cs="Arial"/>
                <w:color w:val="000000"/>
                <w:kern w:val="0"/>
                <w:sz w:val="20"/>
                <w:szCs w:val="20"/>
                <w:vertAlign w:val="subscript"/>
                <w:lang w:eastAsia="en-IN"/>
                <w14:ligatures w14:val="none"/>
              </w:rPr>
              <w:t>1</w:t>
            </w:r>
          </w:p>
        </w:tc>
        <w:tc>
          <w:tcPr>
            <w:tcW w:w="1250" w:type="pct"/>
            <w:tcBorders>
              <w:top w:val="single" w:sz="4" w:space="0" w:color="auto"/>
              <w:bottom w:val="nil"/>
            </w:tcBorders>
            <w:noWrap/>
            <w:vAlign w:val="bottom"/>
            <w:hideMark/>
          </w:tcPr>
          <w:p w14:paraId="00035830"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56743.52</w:t>
            </w:r>
          </w:p>
        </w:tc>
        <w:tc>
          <w:tcPr>
            <w:tcW w:w="1250" w:type="pct"/>
            <w:tcBorders>
              <w:top w:val="single" w:sz="4" w:space="0" w:color="auto"/>
              <w:bottom w:val="nil"/>
            </w:tcBorders>
            <w:noWrap/>
            <w:vAlign w:val="bottom"/>
            <w:hideMark/>
          </w:tcPr>
          <w:p w14:paraId="1B5ACDB5"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65715.72</w:t>
            </w:r>
          </w:p>
        </w:tc>
        <w:tc>
          <w:tcPr>
            <w:tcW w:w="1250" w:type="pct"/>
            <w:vMerge w:val="restart"/>
            <w:tcBorders>
              <w:top w:val="single" w:sz="4" w:space="0" w:color="auto"/>
              <w:bottom w:val="nil"/>
            </w:tcBorders>
            <w:noWrap/>
            <w:vAlign w:val="center"/>
            <w:hideMark/>
          </w:tcPr>
          <w:p w14:paraId="059248F0"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-13.65</w:t>
            </w:r>
          </w:p>
        </w:tc>
      </w:tr>
      <w:tr w:rsidR="00664899" w:rsidRPr="00664899" w14:paraId="782F7358" w14:textId="77777777" w:rsidTr="005C5F30">
        <w:trPr>
          <w:trHeight w:val="288"/>
        </w:trPr>
        <w:tc>
          <w:tcPr>
            <w:tcW w:w="1250" w:type="pct"/>
            <w:vMerge/>
            <w:tcBorders>
              <w:bottom w:val="single" w:sz="4" w:space="0" w:color="auto"/>
            </w:tcBorders>
            <w:noWrap/>
            <w:vAlign w:val="center"/>
            <w:hideMark/>
          </w:tcPr>
          <w:p w14:paraId="4CF71B26"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p>
        </w:tc>
        <w:tc>
          <w:tcPr>
            <w:tcW w:w="1250" w:type="pct"/>
            <w:tcBorders>
              <w:top w:val="nil"/>
              <w:bottom w:val="single" w:sz="4" w:space="0" w:color="auto"/>
            </w:tcBorders>
            <w:noWrap/>
            <w:vAlign w:val="bottom"/>
            <w:hideMark/>
          </w:tcPr>
          <w:p w14:paraId="3ED9589F"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(68.47)</w:t>
            </w:r>
          </w:p>
        </w:tc>
        <w:tc>
          <w:tcPr>
            <w:tcW w:w="1250" w:type="pct"/>
            <w:tcBorders>
              <w:top w:val="nil"/>
              <w:bottom w:val="single" w:sz="4" w:space="0" w:color="auto"/>
            </w:tcBorders>
            <w:noWrap/>
            <w:vAlign w:val="bottom"/>
            <w:hideMark/>
          </w:tcPr>
          <w:p w14:paraId="3329A11B"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(72.54)</w:t>
            </w:r>
          </w:p>
        </w:tc>
        <w:tc>
          <w:tcPr>
            <w:tcW w:w="1250" w:type="pct"/>
            <w:vMerge/>
            <w:tcBorders>
              <w:top w:val="nil"/>
              <w:bottom w:val="single" w:sz="4" w:space="0" w:color="auto"/>
            </w:tcBorders>
            <w:noWrap/>
            <w:vAlign w:val="center"/>
            <w:hideMark/>
          </w:tcPr>
          <w:p w14:paraId="5F165E60"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p>
        </w:tc>
      </w:tr>
      <w:tr w:rsidR="00664899" w:rsidRPr="00664899" w14:paraId="45C8C1A7" w14:textId="77777777" w:rsidTr="005C5F30">
        <w:trPr>
          <w:trHeight w:val="288"/>
        </w:trPr>
        <w:tc>
          <w:tcPr>
            <w:tcW w:w="1250" w:type="pct"/>
            <w:vMerge w:val="restart"/>
            <w:tcBorders>
              <w:top w:val="single" w:sz="4" w:space="0" w:color="auto"/>
            </w:tcBorders>
            <w:noWrap/>
            <w:vAlign w:val="center"/>
            <w:hideMark/>
          </w:tcPr>
          <w:p w14:paraId="4F68FB71"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Rent paid for leased in land</w:t>
            </w:r>
          </w:p>
        </w:tc>
        <w:tc>
          <w:tcPr>
            <w:tcW w:w="1250" w:type="pct"/>
            <w:tcBorders>
              <w:top w:val="single" w:sz="4" w:space="0" w:color="auto"/>
            </w:tcBorders>
            <w:noWrap/>
            <w:vAlign w:val="center"/>
            <w:hideMark/>
          </w:tcPr>
          <w:p w14:paraId="0982FD4A"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w:t>
            </w:r>
          </w:p>
        </w:tc>
        <w:tc>
          <w:tcPr>
            <w:tcW w:w="1250" w:type="pct"/>
            <w:tcBorders>
              <w:top w:val="single" w:sz="4" w:space="0" w:color="auto"/>
            </w:tcBorders>
            <w:noWrap/>
            <w:vAlign w:val="center"/>
            <w:hideMark/>
          </w:tcPr>
          <w:p w14:paraId="013BAE31" w14:textId="77777777" w:rsidR="00664899" w:rsidRPr="00664899" w:rsidRDefault="00664899" w:rsidP="00664899">
            <w:pPr>
              <w:spacing w:line="276" w:lineRule="auto"/>
              <w:ind w:left="360"/>
              <w:jc w:val="center"/>
              <w:rPr>
                <w:rFonts w:ascii="Arial" w:eastAsia="Times New Roman" w:hAnsi="Arial" w:cs="Arial"/>
                <w:kern w:val="0"/>
                <w:sz w:val="20"/>
                <w:szCs w:val="20"/>
                <w:lang w:eastAsia="en-IN"/>
                <w14:ligatures w14:val="none"/>
              </w:rPr>
            </w:pPr>
            <w:r w:rsidRPr="00664899">
              <w:rPr>
                <w:rFonts w:ascii="Arial" w:eastAsia="Times New Roman" w:hAnsi="Arial" w:cs="Arial"/>
                <w:kern w:val="0"/>
                <w:sz w:val="20"/>
                <w:szCs w:val="20"/>
                <w:lang w:eastAsia="en-IN"/>
                <w14:ligatures w14:val="none"/>
              </w:rPr>
              <w:t>-</w:t>
            </w:r>
          </w:p>
        </w:tc>
        <w:tc>
          <w:tcPr>
            <w:tcW w:w="1250" w:type="pct"/>
            <w:tcBorders>
              <w:top w:val="single" w:sz="4" w:space="0" w:color="auto"/>
            </w:tcBorders>
            <w:noWrap/>
            <w:vAlign w:val="center"/>
            <w:hideMark/>
          </w:tcPr>
          <w:p w14:paraId="69964B04" w14:textId="77777777" w:rsidR="00664899" w:rsidRPr="00664899" w:rsidRDefault="00664899" w:rsidP="00664899">
            <w:pPr>
              <w:spacing w:line="276" w:lineRule="auto"/>
              <w:ind w:left="360"/>
              <w:jc w:val="center"/>
              <w:rPr>
                <w:rFonts w:ascii="Arial" w:eastAsia="Times New Roman" w:hAnsi="Arial" w:cs="Arial"/>
                <w:kern w:val="0"/>
                <w:sz w:val="20"/>
                <w:szCs w:val="20"/>
                <w:lang w:eastAsia="en-IN"/>
                <w14:ligatures w14:val="none"/>
              </w:rPr>
            </w:pPr>
          </w:p>
        </w:tc>
      </w:tr>
      <w:tr w:rsidR="00664899" w:rsidRPr="00664899" w14:paraId="051663B9" w14:textId="77777777" w:rsidTr="005C5F30">
        <w:trPr>
          <w:trHeight w:val="288"/>
        </w:trPr>
        <w:tc>
          <w:tcPr>
            <w:tcW w:w="1250" w:type="pct"/>
            <w:vMerge/>
            <w:tcBorders>
              <w:bottom w:val="single" w:sz="4" w:space="0" w:color="auto"/>
            </w:tcBorders>
            <w:noWrap/>
            <w:vAlign w:val="center"/>
            <w:hideMark/>
          </w:tcPr>
          <w:p w14:paraId="41BA09DF" w14:textId="77777777" w:rsidR="00664899" w:rsidRPr="00664899" w:rsidRDefault="00664899" w:rsidP="00664899">
            <w:pPr>
              <w:spacing w:line="276" w:lineRule="auto"/>
              <w:ind w:left="360"/>
              <w:rPr>
                <w:rFonts w:ascii="Arial" w:eastAsia="Times New Roman" w:hAnsi="Arial" w:cs="Arial"/>
                <w:kern w:val="0"/>
                <w:sz w:val="20"/>
                <w:szCs w:val="20"/>
                <w:lang w:eastAsia="en-IN"/>
                <w14:ligatures w14:val="none"/>
              </w:rPr>
            </w:pPr>
          </w:p>
        </w:tc>
        <w:tc>
          <w:tcPr>
            <w:tcW w:w="1250" w:type="pct"/>
            <w:tcBorders>
              <w:bottom w:val="single" w:sz="4" w:space="0" w:color="auto"/>
            </w:tcBorders>
            <w:noWrap/>
            <w:vAlign w:val="center"/>
            <w:hideMark/>
          </w:tcPr>
          <w:p w14:paraId="19198090" w14:textId="77777777" w:rsidR="00664899" w:rsidRPr="00664899" w:rsidRDefault="00664899" w:rsidP="00664899">
            <w:pPr>
              <w:spacing w:line="276" w:lineRule="auto"/>
              <w:ind w:left="360"/>
              <w:jc w:val="center"/>
              <w:rPr>
                <w:rFonts w:ascii="Arial" w:eastAsia="Times New Roman" w:hAnsi="Arial" w:cs="Arial"/>
                <w:kern w:val="0"/>
                <w:sz w:val="20"/>
                <w:szCs w:val="20"/>
                <w:lang w:eastAsia="en-IN"/>
                <w14:ligatures w14:val="none"/>
              </w:rPr>
            </w:pPr>
          </w:p>
        </w:tc>
        <w:tc>
          <w:tcPr>
            <w:tcW w:w="1250" w:type="pct"/>
            <w:tcBorders>
              <w:bottom w:val="single" w:sz="4" w:space="0" w:color="auto"/>
            </w:tcBorders>
            <w:noWrap/>
            <w:vAlign w:val="center"/>
            <w:hideMark/>
          </w:tcPr>
          <w:p w14:paraId="0265D1E8" w14:textId="77777777" w:rsidR="00664899" w:rsidRPr="00664899" w:rsidRDefault="00664899" w:rsidP="00664899">
            <w:pPr>
              <w:spacing w:line="276" w:lineRule="auto"/>
              <w:ind w:left="360"/>
              <w:jc w:val="center"/>
              <w:rPr>
                <w:rFonts w:ascii="Arial" w:eastAsia="Times New Roman" w:hAnsi="Arial" w:cs="Arial"/>
                <w:kern w:val="0"/>
                <w:sz w:val="20"/>
                <w:szCs w:val="20"/>
                <w:lang w:eastAsia="en-IN"/>
                <w14:ligatures w14:val="none"/>
              </w:rPr>
            </w:pPr>
          </w:p>
        </w:tc>
        <w:tc>
          <w:tcPr>
            <w:tcW w:w="1250" w:type="pct"/>
            <w:tcBorders>
              <w:bottom w:val="single" w:sz="4" w:space="0" w:color="auto"/>
            </w:tcBorders>
            <w:noWrap/>
            <w:vAlign w:val="center"/>
            <w:hideMark/>
          </w:tcPr>
          <w:p w14:paraId="17327099" w14:textId="77777777" w:rsidR="00664899" w:rsidRPr="00664899" w:rsidRDefault="00664899" w:rsidP="00664899">
            <w:pPr>
              <w:spacing w:line="276" w:lineRule="auto"/>
              <w:ind w:left="360"/>
              <w:jc w:val="center"/>
              <w:rPr>
                <w:rFonts w:ascii="Arial" w:eastAsia="Times New Roman" w:hAnsi="Arial" w:cs="Arial"/>
                <w:kern w:val="0"/>
                <w:sz w:val="20"/>
                <w:szCs w:val="20"/>
                <w:lang w:eastAsia="en-IN"/>
                <w14:ligatures w14:val="none"/>
              </w:rPr>
            </w:pPr>
          </w:p>
        </w:tc>
      </w:tr>
      <w:tr w:rsidR="00664899" w:rsidRPr="00664899" w14:paraId="3C175DE1" w14:textId="77777777" w:rsidTr="005C5F30">
        <w:trPr>
          <w:trHeight w:val="288"/>
        </w:trPr>
        <w:tc>
          <w:tcPr>
            <w:tcW w:w="1250" w:type="pct"/>
            <w:vMerge w:val="restart"/>
            <w:tcBorders>
              <w:top w:val="single" w:sz="4" w:space="0" w:color="auto"/>
              <w:bottom w:val="nil"/>
            </w:tcBorders>
            <w:noWrap/>
            <w:vAlign w:val="center"/>
            <w:hideMark/>
          </w:tcPr>
          <w:p w14:paraId="46FC54EC"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Cost A</w:t>
            </w:r>
            <w:r w:rsidRPr="00664899">
              <w:rPr>
                <w:rFonts w:ascii="Arial" w:eastAsia="Times New Roman" w:hAnsi="Arial" w:cs="Arial"/>
                <w:color w:val="000000"/>
                <w:kern w:val="0"/>
                <w:sz w:val="20"/>
                <w:szCs w:val="20"/>
                <w:vertAlign w:val="subscript"/>
                <w:lang w:eastAsia="en-IN"/>
                <w14:ligatures w14:val="none"/>
              </w:rPr>
              <w:t>2</w:t>
            </w:r>
          </w:p>
        </w:tc>
        <w:tc>
          <w:tcPr>
            <w:tcW w:w="1250" w:type="pct"/>
            <w:tcBorders>
              <w:top w:val="single" w:sz="4" w:space="0" w:color="auto"/>
              <w:bottom w:val="nil"/>
            </w:tcBorders>
            <w:noWrap/>
            <w:vAlign w:val="bottom"/>
            <w:hideMark/>
          </w:tcPr>
          <w:p w14:paraId="5952BBB9"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56743.52</w:t>
            </w:r>
          </w:p>
        </w:tc>
        <w:tc>
          <w:tcPr>
            <w:tcW w:w="1250" w:type="pct"/>
            <w:tcBorders>
              <w:top w:val="single" w:sz="4" w:space="0" w:color="auto"/>
              <w:bottom w:val="nil"/>
            </w:tcBorders>
            <w:noWrap/>
            <w:vAlign w:val="bottom"/>
            <w:hideMark/>
          </w:tcPr>
          <w:p w14:paraId="55F887D1"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65715.72</w:t>
            </w:r>
          </w:p>
        </w:tc>
        <w:tc>
          <w:tcPr>
            <w:tcW w:w="1250" w:type="pct"/>
            <w:vMerge w:val="restart"/>
            <w:tcBorders>
              <w:top w:val="single" w:sz="4" w:space="0" w:color="auto"/>
              <w:bottom w:val="nil"/>
            </w:tcBorders>
            <w:noWrap/>
            <w:vAlign w:val="center"/>
            <w:hideMark/>
          </w:tcPr>
          <w:p w14:paraId="3A7F2E13"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-13.65</w:t>
            </w:r>
          </w:p>
        </w:tc>
      </w:tr>
      <w:tr w:rsidR="00664899" w:rsidRPr="00664899" w14:paraId="1D2B8F79" w14:textId="77777777" w:rsidTr="005C5F30">
        <w:trPr>
          <w:trHeight w:val="288"/>
        </w:trPr>
        <w:tc>
          <w:tcPr>
            <w:tcW w:w="1250" w:type="pct"/>
            <w:vMerge/>
            <w:tcBorders>
              <w:top w:val="nil"/>
              <w:bottom w:val="single" w:sz="4" w:space="0" w:color="auto"/>
            </w:tcBorders>
            <w:noWrap/>
            <w:vAlign w:val="center"/>
            <w:hideMark/>
          </w:tcPr>
          <w:p w14:paraId="67794572"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p>
        </w:tc>
        <w:tc>
          <w:tcPr>
            <w:tcW w:w="1250" w:type="pct"/>
            <w:tcBorders>
              <w:top w:val="nil"/>
              <w:bottom w:val="single" w:sz="4" w:space="0" w:color="auto"/>
            </w:tcBorders>
            <w:noWrap/>
            <w:vAlign w:val="bottom"/>
            <w:hideMark/>
          </w:tcPr>
          <w:p w14:paraId="326A15E9"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(68.47)</w:t>
            </w:r>
          </w:p>
        </w:tc>
        <w:tc>
          <w:tcPr>
            <w:tcW w:w="1250" w:type="pct"/>
            <w:tcBorders>
              <w:top w:val="nil"/>
              <w:bottom w:val="single" w:sz="4" w:space="0" w:color="auto"/>
            </w:tcBorders>
            <w:noWrap/>
            <w:vAlign w:val="bottom"/>
            <w:hideMark/>
          </w:tcPr>
          <w:p w14:paraId="2AD749E9"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(72.54)</w:t>
            </w:r>
          </w:p>
        </w:tc>
        <w:tc>
          <w:tcPr>
            <w:tcW w:w="1250" w:type="pct"/>
            <w:vMerge/>
            <w:tcBorders>
              <w:top w:val="nil"/>
              <w:bottom w:val="single" w:sz="4" w:space="0" w:color="auto"/>
            </w:tcBorders>
            <w:noWrap/>
            <w:vAlign w:val="center"/>
            <w:hideMark/>
          </w:tcPr>
          <w:p w14:paraId="203B4750"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p>
        </w:tc>
      </w:tr>
      <w:tr w:rsidR="00664899" w:rsidRPr="00664899" w14:paraId="096430E1" w14:textId="77777777" w:rsidTr="005C5F30">
        <w:trPr>
          <w:trHeight w:val="288"/>
        </w:trPr>
        <w:tc>
          <w:tcPr>
            <w:tcW w:w="1250" w:type="pct"/>
            <w:tcBorders>
              <w:top w:val="single" w:sz="4" w:space="0" w:color="auto"/>
            </w:tcBorders>
            <w:noWrap/>
            <w:vAlign w:val="center"/>
            <w:hideMark/>
          </w:tcPr>
          <w:p w14:paraId="2B2BCC68" w14:textId="68DBAD59"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 xml:space="preserve">Interest </w:t>
            </w:r>
            <w:r w:rsidR="008444E9" w:rsidRPr="00664899">
              <w:rPr>
                <w:rFonts w:ascii="Arial" w:eastAsia="Times New Roman" w:hAnsi="Arial" w:cs="Arial"/>
                <w:color w:val="000000"/>
                <w:kern w:val="0"/>
                <w:sz w:val="20"/>
                <w:szCs w:val="20"/>
                <w:lang w:eastAsia="en-IN"/>
                <w14:ligatures w14:val="none"/>
              </w:rPr>
              <w:t>own</w:t>
            </w:r>
            <w:r w:rsidRPr="00664899">
              <w:rPr>
                <w:rFonts w:ascii="Arial" w:eastAsia="Times New Roman" w:hAnsi="Arial" w:cs="Arial"/>
                <w:color w:val="000000"/>
                <w:kern w:val="0"/>
                <w:sz w:val="20"/>
                <w:szCs w:val="20"/>
                <w:lang w:eastAsia="en-IN"/>
                <w14:ligatures w14:val="none"/>
              </w:rPr>
              <w:t xml:space="preserve"> fixed assets</w:t>
            </w:r>
          </w:p>
        </w:tc>
        <w:tc>
          <w:tcPr>
            <w:tcW w:w="1250" w:type="pct"/>
            <w:tcBorders>
              <w:top w:val="single" w:sz="4" w:space="0" w:color="auto"/>
            </w:tcBorders>
            <w:noWrap/>
            <w:vAlign w:val="bottom"/>
            <w:hideMark/>
          </w:tcPr>
          <w:p w14:paraId="4A4D7524"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326.28</w:t>
            </w:r>
          </w:p>
        </w:tc>
        <w:tc>
          <w:tcPr>
            <w:tcW w:w="1250" w:type="pct"/>
            <w:tcBorders>
              <w:top w:val="single" w:sz="4" w:space="0" w:color="auto"/>
            </w:tcBorders>
            <w:noWrap/>
            <w:vAlign w:val="bottom"/>
            <w:hideMark/>
          </w:tcPr>
          <w:p w14:paraId="1893CB3C"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984.46</w:t>
            </w:r>
          </w:p>
        </w:tc>
        <w:tc>
          <w:tcPr>
            <w:tcW w:w="1250" w:type="pct"/>
            <w:vMerge w:val="restart"/>
            <w:tcBorders>
              <w:top w:val="single" w:sz="4" w:space="0" w:color="auto"/>
            </w:tcBorders>
            <w:noWrap/>
            <w:vAlign w:val="center"/>
            <w:hideMark/>
          </w:tcPr>
          <w:p w14:paraId="78E87883"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-66.86</w:t>
            </w:r>
          </w:p>
        </w:tc>
      </w:tr>
      <w:tr w:rsidR="00664899" w:rsidRPr="00664899" w14:paraId="55077012" w14:textId="77777777" w:rsidTr="005C5F30">
        <w:trPr>
          <w:trHeight w:val="288"/>
        </w:trPr>
        <w:tc>
          <w:tcPr>
            <w:tcW w:w="1250" w:type="pct"/>
            <w:tcBorders>
              <w:bottom w:val="single" w:sz="4" w:space="0" w:color="auto"/>
            </w:tcBorders>
            <w:noWrap/>
            <w:vAlign w:val="center"/>
            <w:hideMark/>
          </w:tcPr>
          <w:p w14:paraId="63B3E1CE"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p>
        </w:tc>
        <w:tc>
          <w:tcPr>
            <w:tcW w:w="1250" w:type="pct"/>
            <w:tcBorders>
              <w:bottom w:val="single" w:sz="4" w:space="0" w:color="auto"/>
            </w:tcBorders>
            <w:noWrap/>
            <w:vAlign w:val="bottom"/>
            <w:hideMark/>
          </w:tcPr>
          <w:p w14:paraId="06EA9347"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(0.39)</w:t>
            </w:r>
          </w:p>
        </w:tc>
        <w:tc>
          <w:tcPr>
            <w:tcW w:w="1250" w:type="pct"/>
            <w:tcBorders>
              <w:bottom w:val="single" w:sz="4" w:space="0" w:color="auto"/>
            </w:tcBorders>
            <w:noWrap/>
            <w:vAlign w:val="bottom"/>
            <w:hideMark/>
          </w:tcPr>
          <w:p w14:paraId="7020AC6F"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(1.09)</w:t>
            </w:r>
          </w:p>
        </w:tc>
        <w:tc>
          <w:tcPr>
            <w:tcW w:w="1250" w:type="pct"/>
            <w:vMerge/>
            <w:tcBorders>
              <w:bottom w:val="single" w:sz="4" w:space="0" w:color="auto"/>
            </w:tcBorders>
            <w:noWrap/>
            <w:vAlign w:val="center"/>
            <w:hideMark/>
          </w:tcPr>
          <w:p w14:paraId="30840D85"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p>
        </w:tc>
      </w:tr>
      <w:tr w:rsidR="00664899" w:rsidRPr="00664899" w14:paraId="0E44505F" w14:textId="77777777" w:rsidTr="005C5F30">
        <w:trPr>
          <w:trHeight w:val="288"/>
        </w:trPr>
        <w:tc>
          <w:tcPr>
            <w:tcW w:w="1250" w:type="pct"/>
            <w:vMerge w:val="restart"/>
            <w:tcBorders>
              <w:top w:val="single" w:sz="4" w:space="0" w:color="auto"/>
              <w:bottom w:val="nil"/>
            </w:tcBorders>
            <w:noWrap/>
            <w:vAlign w:val="center"/>
            <w:hideMark/>
          </w:tcPr>
          <w:p w14:paraId="19634AB1"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Cost B</w:t>
            </w:r>
            <w:r w:rsidRPr="00664899">
              <w:rPr>
                <w:rFonts w:ascii="Arial" w:eastAsia="Times New Roman" w:hAnsi="Arial" w:cs="Arial"/>
                <w:color w:val="000000"/>
                <w:kern w:val="0"/>
                <w:sz w:val="20"/>
                <w:szCs w:val="20"/>
                <w:vertAlign w:val="subscript"/>
                <w:lang w:eastAsia="en-IN"/>
                <w14:ligatures w14:val="none"/>
              </w:rPr>
              <w:t>1</w:t>
            </w:r>
          </w:p>
        </w:tc>
        <w:tc>
          <w:tcPr>
            <w:tcW w:w="1250" w:type="pct"/>
            <w:tcBorders>
              <w:top w:val="single" w:sz="4" w:space="0" w:color="auto"/>
              <w:bottom w:val="nil"/>
            </w:tcBorders>
            <w:noWrap/>
            <w:vAlign w:val="bottom"/>
            <w:hideMark/>
          </w:tcPr>
          <w:p w14:paraId="11352E36"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57069.80</w:t>
            </w:r>
          </w:p>
        </w:tc>
        <w:tc>
          <w:tcPr>
            <w:tcW w:w="1250" w:type="pct"/>
            <w:tcBorders>
              <w:top w:val="single" w:sz="4" w:space="0" w:color="auto"/>
              <w:bottom w:val="nil"/>
            </w:tcBorders>
            <w:noWrap/>
            <w:vAlign w:val="bottom"/>
            <w:hideMark/>
          </w:tcPr>
          <w:p w14:paraId="403A9327"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66700.18</w:t>
            </w:r>
          </w:p>
        </w:tc>
        <w:tc>
          <w:tcPr>
            <w:tcW w:w="1250" w:type="pct"/>
            <w:vMerge w:val="restart"/>
            <w:tcBorders>
              <w:top w:val="single" w:sz="4" w:space="0" w:color="auto"/>
              <w:bottom w:val="nil"/>
            </w:tcBorders>
            <w:noWrap/>
            <w:vAlign w:val="center"/>
            <w:hideMark/>
          </w:tcPr>
          <w:p w14:paraId="222C083A"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-14.44</w:t>
            </w:r>
          </w:p>
        </w:tc>
      </w:tr>
      <w:tr w:rsidR="00664899" w:rsidRPr="00664899" w14:paraId="3A54F6D8" w14:textId="77777777" w:rsidTr="005C5F30">
        <w:trPr>
          <w:trHeight w:val="288"/>
        </w:trPr>
        <w:tc>
          <w:tcPr>
            <w:tcW w:w="1250" w:type="pct"/>
            <w:vMerge/>
            <w:tcBorders>
              <w:top w:val="nil"/>
              <w:bottom w:val="single" w:sz="4" w:space="0" w:color="auto"/>
            </w:tcBorders>
            <w:noWrap/>
            <w:vAlign w:val="center"/>
            <w:hideMark/>
          </w:tcPr>
          <w:p w14:paraId="6DCC01EF"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p>
        </w:tc>
        <w:tc>
          <w:tcPr>
            <w:tcW w:w="1250" w:type="pct"/>
            <w:tcBorders>
              <w:top w:val="nil"/>
              <w:bottom w:val="single" w:sz="4" w:space="0" w:color="auto"/>
            </w:tcBorders>
            <w:noWrap/>
            <w:vAlign w:val="bottom"/>
            <w:hideMark/>
          </w:tcPr>
          <w:p w14:paraId="46731B38"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(68.86)</w:t>
            </w:r>
          </w:p>
        </w:tc>
        <w:tc>
          <w:tcPr>
            <w:tcW w:w="1250" w:type="pct"/>
            <w:tcBorders>
              <w:top w:val="nil"/>
              <w:bottom w:val="single" w:sz="4" w:space="0" w:color="auto"/>
            </w:tcBorders>
            <w:noWrap/>
            <w:vAlign w:val="bottom"/>
            <w:hideMark/>
          </w:tcPr>
          <w:p w14:paraId="48E814AD"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(73.63)</w:t>
            </w:r>
          </w:p>
        </w:tc>
        <w:tc>
          <w:tcPr>
            <w:tcW w:w="1250" w:type="pct"/>
            <w:vMerge/>
            <w:tcBorders>
              <w:top w:val="nil"/>
              <w:bottom w:val="single" w:sz="4" w:space="0" w:color="auto"/>
            </w:tcBorders>
            <w:noWrap/>
            <w:vAlign w:val="center"/>
            <w:hideMark/>
          </w:tcPr>
          <w:p w14:paraId="0A6E08D1"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p>
        </w:tc>
      </w:tr>
      <w:tr w:rsidR="00664899" w:rsidRPr="00664899" w14:paraId="61AA4FA5" w14:textId="77777777" w:rsidTr="005C5F30">
        <w:trPr>
          <w:trHeight w:val="288"/>
        </w:trPr>
        <w:tc>
          <w:tcPr>
            <w:tcW w:w="1250" w:type="pct"/>
            <w:vMerge w:val="restart"/>
            <w:tcBorders>
              <w:top w:val="single" w:sz="4" w:space="0" w:color="auto"/>
            </w:tcBorders>
            <w:noWrap/>
            <w:vAlign w:val="center"/>
            <w:hideMark/>
          </w:tcPr>
          <w:p w14:paraId="688E89CB"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Rental value of own land</w:t>
            </w:r>
          </w:p>
        </w:tc>
        <w:tc>
          <w:tcPr>
            <w:tcW w:w="1250" w:type="pct"/>
            <w:tcBorders>
              <w:top w:val="single" w:sz="4" w:space="0" w:color="auto"/>
            </w:tcBorders>
            <w:noWrap/>
            <w:vAlign w:val="bottom"/>
            <w:hideMark/>
          </w:tcPr>
          <w:p w14:paraId="3F491BF8"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4530.92</w:t>
            </w:r>
          </w:p>
        </w:tc>
        <w:tc>
          <w:tcPr>
            <w:tcW w:w="1250" w:type="pct"/>
            <w:tcBorders>
              <w:top w:val="single" w:sz="4" w:space="0" w:color="auto"/>
            </w:tcBorders>
            <w:noWrap/>
            <w:vAlign w:val="bottom"/>
            <w:hideMark/>
          </w:tcPr>
          <w:p w14:paraId="72C2D028"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4655.57</w:t>
            </w:r>
          </w:p>
        </w:tc>
        <w:tc>
          <w:tcPr>
            <w:tcW w:w="1250" w:type="pct"/>
            <w:vMerge w:val="restart"/>
            <w:tcBorders>
              <w:top w:val="single" w:sz="4" w:space="0" w:color="auto"/>
            </w:tcBorders>
            <w:noWrap/>
            <w:vAlign w:val="center"/>
            <w:hideMark/>
          </w:tcPr>
          <w:p w14:paraId="36B89148"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-2.68</w:t>
            </w:r>
          </w:p>
        </w:tc>
      </w:tr>
      <w:tr w:rsidR="00664899" w:rsidRPr="00664899" w14:paraId="10A580C4" w14:textId="77777777" w:rsidTr="005C5F30">
        <w:trPr>
          <w:trHeight w:val="288"/>
        </w:trPr>
        <w:tc>
          <w:tcPr>
            <w:tcW w:w="1250" w:type="pct"/>
            <w:vMerge/>
            <w:tcBorders>
              <w:bottom w:val="single" w:sz="4" w:space="0" w:color="auto"/>
            </w:tcBorders>
            <w:noWrap/>
            <w:vAlign w:val="center"/>
            <w:hideMark/>
          </w:tcPr>
          <w:p w14:paraId="5DBE5AA3"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p>
        </w:tc>
        <w:tc>
          <w:tcPr>
            <w:tcW w:w="1250" w:type="pct"/>
            <w:tcBorders>
              <w:bottom w:val="single" w:sz="4" w:space="0" w:color="auto"/>
            </w:tcBorders>
            <w:noWrap/>
            <w:vAlign w:val="bottom"/>
            <w:hideMark/>
          </w:tcPr>
          <w:p w14:paraId="6AA7F60E"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(5.47)</w:t>
            </w:r>
          </w:p>
        </w:tc>
        <w:tc>
          <w:tcPr>
            <w:tcW w:w="1250" w:type="pct"/>
            <w:tcBorders>
              <w:bottom w:val="single" w:sz="4" w:space="0" w:color="auto"/>
            </w:tcBorders>
            <w:noWrap/>
            <w:vAlign w:val="bottom"/>
            <w:hideMark/>
          </w:tcPr>
          <w:p w14:paraId="489764EE"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(5.14)</w:t>
            </w:r>
          </w:p>
        </w:tc>
        <w:tc>
          <w:tcPr>
            <w:tcW w:w="1250" w:type="pct"/>
            <w:vMerge/>
            <w:tcBorders>
              <w:bottom w:val="single" w:sz="4" w:space="0" w:color="auto"/>
            </w:tcBorders>
            <w:noWrap/>
            <w:vAlign w:val="center"/>
            <w:hideMark/>
          </w:tcPr>
          <w:p w14:paraId="7307E33D"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p>
        </w:tc>
      </w:tr>
      <w:tr w:rsidR="00664899" w:rsidRPr="00664899" w14:paraId="352F2E30" w14:textId="77777777" w:rsidTr="005C5F30">
        <w:trPr>
          <w:trHeight w:val="288"/>
        </w:trPr>
        <w:tc>
          <w:tcPr>
            <w:tcW w:w="1250" w:type="pct"/>
            <w:vMerge w:val="restart"/>
            <w:tcBorders>
              <w:top w:val="single" w:sz="4" w:space="0" w:color="auto"/>
              <w:bottom w:val="nil"/>
            </w:tcBorders>
            <w:noWrap/>
            <w:vAlign w:val="center"/>
            <w:hideMark/>
          </w:tcPr>
          <w:p w14:paraId="38499E5E"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Cost B</w:t>
            </w:r>
            <w:r w:rsidRPr="00664899">
              <w:rPr>
                <w:rFonts w:ascii="Arial" w:eastAsia="Times New Roman" w:hAnsi="Arial" w:cs="Arial"/>
                <w:color w:val="000000"/>
                <w:kern w:val="0"/>
                <w:sz w:val="20"/>
                <w:szCs w:val="20"/>
                <w:vertAlign w:val="subscript"/>
                <w:lang w:eastAsia="en-IN"/>
                <w14:ligatures w14:val="none"/>
              </w:rPr>
              <w:t>2</w:t>
            </w:r>
          </w:p>
        </w:tc>
        <w:tc>
          <w:tcPr>
            <w:tcW w:w="1250" w:type="pct"/>
            <w:tcBorders>
              <w:top w:val="single" w:sz="4" w:space="0" w:color="auto"/>
              <w:bottom w:val="nil"/>
            </w:tcBorders>
            <w:noWrap/>
            <w:vAlign w:val="bottom"/>
            <w:hideMark/>
          </w:tcPr>
          <w:p w14:paraId="7B4D5AB4"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61600.72</w:t>
            </w:r>
          </w:p>
        </w:tc>
        <w:tc>
          <w:tcPr>
            <w:tcW w:w="1250" w:type="pct"/>
            <w:tcBorders>
              <w:top w:val="single" w:sz="4" w:space="0" w:color="auto"/>
              <w:bottom w:val="nil"/>
            </w:tcBorders>
            <w:noWrap/>
            <w:vAlign w:val="bottom"/>
            <w:hideMark/>
          </w:tcPr>
          <w:p w14:paraId="619DB46F"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71355.75</w:t>
            </w:r>
          </w:p>
        </w:tc>
        <w:tc>
          <w:tcPr>
            <w:tcW w:w="1250" w:type="pct"/>
            <w:vMerge w:val="restart"/>
            <w:tcBorders>
              <w:top w:val="single" w:sz="4" w:space="0" w:color="auto"/>
              <w:bottom w:val="nil"/>
            </w:tcBorders>
            <w:noWrap/>
            <w:vAlign w:val="center"/>
            <w:hideMark/>
          </w:tcPr>
          <w:p w14:paraId="7A1FE8B4"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-13.67</w:t>
            </w:r>
          </w:p>
        </w:tc>
      </w:tr>
      <w:tr w:rsidR="00664899" w:rsidRPr="00664899" w14:paraId="18AE71BD" w14:textId="77777777" w:rsidTr="005C5F30">
        <w:trPr>
          <w:trHeight w:val="288"/>
        </w:trPr>
        <w:tc>
          <w:tcPr>
            <w:tcW w:w="1250" w:type="pct"/>
            <w:vMerge/>
            <w:tcBorders>
              <w:top w:val="nil"/>
              <w:bottom w:val="single" w:sz="4" w:space="0" w:color="auto"/>
            </w:tcBorders>
            <w:noWrap/>
            <w:vAlign w:val="center"/>
            <w:hideMark/>
          </w:tcPr>
          <w:p w14:paraId="6E0BB762"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p>
        </w:tc>
        <w:tc>
          <w:tcPr>
            <w:tcW w:w="1250" w:type="pct"/>
            <w:tcBorders>
              <w:top w:val="nil"/>
              <w:bottom w:val="single" w:sz="4" w:space="0" w:color="auto"/>
            </w:tcBorders>
            <w:noWrap/>
            <w:vAlign w:val="bottom"/>
            <w:hideMark/>
          </w:tcPr>
          <w:p w14:paraId="52872389"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(74.33)</w:t>
            </w:r>
          </w:p>
        </w:tc>
        <w:tc>
          <w:tcPr>
            <w:tcW w:w="1250" w:type="pct"/>
            <w:tcBorders>
              <w:top w:val="nil"/>
              <w:bottom w:val="single" w:sz="4" w:space="0" w:color="auto"/>
            </w:tcBorders>
            <w:noWrap/>
            <w:vAlign w:val="bottom"/>
            <w:hideMark/>
          </w:tcPr>
          <w:p w14:paraId="256B1F34"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(78.77)</w:t>
            </w:r>
          </w:p>
        </w:tc>
        <w:tc>
          <w:tcPr>
            <w:tcW w:w="1250" w:type="pct"/>
            <w:vMerge/>
            <w:tcBorders>
              <w:top w:val="nil"/>
              <w:bottom w:val="single" w:sz="4" w:space="0" w:color="auto"/>
            </w:tcBorders>
            <w:noWrap/>
            <w:vAlign w:val="center"/>
            <w:hideMark/>
          </w:tcPr>
          <w:p w14:paraId="1998DEF7"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p>
        </w:tc>
      </w:tr>
      <w:tr w:rsidR="00664899" w:rsidRPr="00664899" w14:paraId="7DFB3153" w14:textId="77777777" w:rsidTr="005C5F30">
        <w:trPr>
          <w:trHeight w:val="288"/>
        </w:trPr>
        <w:tc>
          <w:tcPr>
            <w:tcW w:w="1250" w:type="pct"/>
            <w:vMerge w:val="restart"/>
            <w:tcBorders>
              <w:top w:val="single" w:sz="4" w:space="0" w:color="auto"/>
            </w:tcBorders>
            <w:noWrap/>
            <w:vAlign w:val="center"/>
            <w:hideMark/>
          </w:tcPr>
          <w:p w14:paraId="774E287D"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Imputed value of family labour</w:t>
            </w:r>
          </w:p>
        </w:tc>
        <w:tc>
          <w:tcPr>
            <w:tcW w:w="1250" w:type="pct"/>
            <w:tcBorders>
              <w:top w:val="single" w:sz="4" w:space="0" w:color="auto"/>
            </w:tcBorders>
            <w:noWrap/>
            <w:vAlign w:val="bottom"/>
            <w:hideMark/>
          </w:tcPr>
          <w:p w14:paraId="0C743288"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21275.31</w:t>
            </w:r>
          </w:p>
        </w:tc>
        <w:tc>
          <w:tcPr>
            <w:tcW w:w="1250" w:type="pct"/>
            <w:tcBorders>
              <w:top w:val="single" w:sz="4" w:space="0" w:color="auto"/>
            </w:tcBorders>
            <w:noWrap/>
            <w:vAlign w:val="bottom"/>
            <w:hideMark/>
          </w:tcPr>
          <w:p w14:paraId="60C34D44"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19231.92</w:t>
            </w:r>
          </w:p>
        </w:tc>
        <w:tc>
          <w:tcPr>
            <w:tcW w:w="1250" w:type="pct"/>
            <w:vMerge w:val="restart"/>
            <w:tcBorders>
              <w:top w:val="single" w:sz="4" w:space="0" w:color="auto"/>
            </w:tcBorders>
            <w:noWrap/>
            <w:vAlign w:val="center"/>
            <w:hideMark/>
          </w:tcPr>
          <w:p w14:paraId="3F781CF1"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10.62</w:t>
            </w:r>
          </w:p>
        </w:tc>
      </w:tr>
      <w:tr w:rsidR="00664899" w:rsidRPr="00664899" w14:paraId="791DC52D" w14:textId="77777777" w:rsidTr="005C5F30">
        <w:trPr>
          <w:trHeight w:val="288"/>
        </w:trPr>
        <w:tc>
          <w:tcPr>
            <w:tcW w:w="1250" w:type="pct"/>
            <w:vMerge/>
            <w:tcBorders>
              <w:bottom w:val="single" w:sz="4" w:space="0" w:color="auto"/>
            </w:tcBorders>
            <w:noWrap/>
            <w:vAlign w:val="center"/>
            <w:hideMark/>
          </w:tcPr>
          <w:p w14:paraId="28A02CF2"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p>
        </w:tc>
        <w:tc>
          <w:tcPr>
            <w:tcW w:w="1250" w:type="pct"/>
            <w:tcBorders>
              <w:bottom w:val="single" w:sz="4" w:space="0" w:color="auto"/>
            </w:tcBorders>
            <w:noWrap/>
            <w:vAlign w:val="bottom"/>
            <w:hideMark/>
          </w:tcPr>
          <w:p w14:paraId="23E91A0E"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(25.67)</w:t>
            </w:r>
          </w:p>
        </w:tc>
        <w:tc>
          <w:tcPr>
            <w:tcW w:w="1250" w:type="pct"/>
            <w:tcBorders>
              <w:bottom w:val="single" w:sz="4" w:space="0" w:color="auto"/>
            </w:tcBorders>
            <w:noWrap/>
            <w:vAlign w:val="bottom"/>
            <w:hideMark/>
          </w:tcPr>
          <w:p w14:paraId="40995245"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(21.23)</w:t>
            </w:r>
          </w:p>
        </w:tc>
        <w:tc>
          <w:tcPr>
            <w:tcW w:w="1250" w:type="pct"/>
            <w:vMerge/>
            <w:tcBorders>
              <w:bottom w:val="single" w:sz="4" w:space="0" w:color="auto"/>
            </w:tcBorders>
            <w:noWrap/>
            <w:vAlign w:val="center"/>
            <w:hideMark/>
          </w:tcPr>
          <w:p w14:paraId="54F5E9F8"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p>
        </w:tc>
      </w:tr>
      <w:tr w:rsidR="00664899" w:rsidRPr="00664899" w14:paraId="693D75F0" w14:textId="77777777" w:rsidTr="005C5F30">
        <w:trPr>
          <w:trHeight w:val="288"/>
        </w:trPr>
        <w:tc>
          <w:tcPr>
            <w:tcW w:w="1250" w:type="pct"/>
            <w:vMerge w:val="restart"/>
            <w:tcBorders>
              <w:top w:val="single" w:sz="4" w:space="0" w:color="auto"/>
              <w:bottom w:val="nil"/>
            </w:tcBorders>
            <w:noWrap/>
            <w:vAlign w:val="center"/>
            <w:hideMark/>
          </w:tcPr>
          <w:p w14:paraId="062259BE"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Cost C</w:t>
            </w:r>
            <w:r w:rsidRPr="00664899">
              <w:rPr>
                <w:rFonts w:ascii="Arial" w:eastAsia="Times New Roman" w:hAnsi="Arial" w:cs="Arial"/>
                <w:color w:val="000000"/>
                <w:kern w:val="0"/>
                <w:sz w:val="20"/>
                <w:szCs w:val="20"/>
                <w:vertAlign w:val="subscript"/>
                <w:lang w:eastAsia="en-IN"/>
                <w14:ligatures w14:val="none"/>
              </w:rPr>
              <w:t>1</w:t>
            </w:r>
          </w:p>
        </w:tc>
        <w:tc>
          <w:tcPr>
            <w:tcW w:w="1250" w:type="pct"/>
            <w:tcBorders>
              <w:top w:val="single" w:sz="4" w:space="0" w:color="auto"/>
              <w:bottom w:val="nil"/>
            </w:tcBorders>
            <w:noWrap/>
            <w:vAlign w:val="bottom"/>
            <w:hideMark/>
          </w:tcPr>
          <w:p w14:paraId="6ED99461"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78345.11</w:t>
            </w:r>
          </w:p>
        </w:tc>
        <w:tc>
          <w:tcPr>
            <w:tcW w:w="1250" w:type="pct"/>
            <w:tcBorders>
              <w:top w:val="single" w:sz="4" w:space="0" w:color="auto"/>
              <w:bottom w:val="nil"/>
            </w:tcBorders>
            <w:noWrap/>
            <w:vAlign w:val="bottom"/>
            <w:hideMark/>
          </w:tcPr>
          <w:p w14:paraId="2C1E3C95"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85932.10</w:t>
            </w:r>
          </w:p>
        </w:tc>
        <w:tc>
          <w:tcPr>
            <w:tcW w:w="1250" w:type="pct"/>
            <w:vMerge w:val="restart"/>
            <w:tcBorders>
              <w:top w:val="single" w:sz="4" w:space="0" w:color="auto"/>
              <w:bottom w:val="nil"/>
            </w:tcBorders>
            <w:noWrap/>
            <w:vAlign w:val="center"/>
            <w:hideMark/>
          </w:tcPr>
          <w:p w14:paraId="1F06F6F9"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-8.83</w:t>
            </w:r>
          </w:p>
        </w:tc>
      </w:tr>
      <w:tr w:rsidR="00664899" w:rsidRPr="00664899" w14:paraId="2134EB4A" w14:textId="77777777" w:rsidTr="005C5F30">
        <w:trPr>
          <w:trHeight w:val="288"/>
        </w:trPr>
        <w:tc>
          <w:tcPr>
            <w:tcW w:w="1250" w:type="pct"/>
            <w:vMerge/>
            <w:tcBorders>
              <w:top w:val="nil"/>
              <w:bottom w:val="single" w:sz="4" w:space="0" w:color="auto"/>
            </w:tcBorders>
            <w:noWrap/>
            <w:vAlign w:val="center"/>
            <w:hideMark/>
          </w:tcPr>
          <w:p w14:paraId="75E25CF7"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p>
        </w:tc>
        <w:tc>
          <w:tcPr>
            <w:tcW w:w="1250" w:type="pct"/>
            <w:tcBorders>
              <w:top w:val="nil"/>
              <w:bottom w:val="single" w:sz="4" w:space="0" w:color="auto"/>
            </w:tcBorders>
            <w:noWrap/>
            <w:vAlign w:val="bottom"/>
            <w:hideMark/>
          </w:tcPr>
          <w:p w14:paraId="08155556"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(94.53)</w:t>
            </w:r>
          </w:p>
        </w:tc>
        <w:tc>
          <w:tcPr>
            <w:tcW w:w="1250" w:type="pct"/>
            <w:tcBorders>
              <w:top w:val="nil"/>
              <w:bottom w:val="single" w:sz="4" w:space="0" w:color="auto"/>
            </w:tcBorders>
            <w:noWrap/>
            <w:vAlign w:val="bottom"/>
            <w:hideMark/>
          </w:tcPr>
          <w:p w14:paraId="35778368"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(94.86)</w:t>
            </w:r>
          </w:p>
        </w:tc>
        <w:tc>
          <w:tcPr>
            <w:tcW w:w="1250" w:type="pct"/>
            <w:vMerge/>
            <w:tcBorders>
              <w:top w:val="nil"/>
              <w:bottom w:val="single" w:sz="4" w:space="0" w:color="auto"/>
            </w:tcBorders>
            <w:noWrap/>
            <w:vAlign w:val="center"/>
            <w:hideMark/>
          </w:tcPr>
          <w:p w14:paraId="44F90B57"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p>
        </w:tc>
      </w:tr>
      <w:tr w:rsidR="00664899" w:rsidRPr="00664899" w14:paraId="2C41E73F" w14:textId="77777777" w:rsidTr="005C5F30">
        <w:trPr>
          <w:trHeight w:val="288"/>
        </w:trPr>
        <w:tc>
          <w:tcPr>
            <w:tcW w:w="1250" w:type="pct"/>
            <w:vMerge w:val="restart"/>
            <w:tcBorders>
              <w:top w:val="single" w:sz="4" w:space="0" w:color="auto"/>
            </w:tcBorders>
            <w:noWrap/>
            <w:vAlign w:val="center"/>
            <w:hideMark/>
          </w:tcPr>
          <w:p w14:paraId="063331D4" w14:textId="77777777" w:rsidR="00664899" w:rsidRPr="00664899" w:rsidRDefault="00664899" w:rsidP="00664899">
            <w:pPr>
              <w:spacing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Cost C</w:t>
            </w:r>
            <w:r w:rsidRPr="00664899">
              <w:rPr>
                <w:rFonts w:ascii="Arial" w:eastAsia="Times New Roman" w:hAnsi="Arial" w:cs="Arial"/>
                <w:color w:val="000000"/>
                <w:kern w:val="0"/>
                <w:sz w:val="20"/>
                <w:szCs w:val="20"/>
                <w:vertAlign w:val="subscript"/>
                <w:lang w:eastAsia="en-IN"/>
                <w14:ligatures w14:val="none"/>
              </w:rPr>
              <w:t>2</w:t>
            </w:r>
          </w:p>
        </w:tc>
        <w:tc>
          <w:tcPr>
            <w:tcW w:w="1250" w:type="pct"/>
            <w:tcBorders>
              <w:top w:val="single" w:sz="4" w:space="0" w:color="auto"/>
            </w:tcBorders>
            <w:noWrap/>
            <w:vAlign w:val="bottom"/>
            <w:hideMark/>
          </w:tcPr>
          <w:p w14:paraId="750B517A"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82876.03</w:t>
            </w:r>
          </w:p>
        </w:tc>
        <w:tc>
          <w:tcPr>
            <w:tcW w:w="1250" w:type="pct"/>
            <w:tcBorders>
              <w:top w:val="single" w:sz="4" w:space="0" w:color="auto"/>
            </w:tcBorders>
            <w:noWrap/>
            <w:vAlign w:val="bottom"/>
            <w:hideMark/>
          </w:tcPr>
          <w:p w14:paraId="4E41AFC1"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90587.67</w:t>
            </w:r>
          </w:p>
        </w:tc>
        <w:tc>
          <w:tcPr>
            <w:tcW w:w="1250" w:type="pct"/>
            <w:vMerge w:val="restart"/>
            <w:tcBorders>
              <w:top w:val="single" w:sz="4" w:space="0" w:color="auto"/>
            </w:tcBorders>
            <w:noWrap/>
            <w:vAlign w:val="center"/>
            <w:hideMark/>
          </w:tcPr>
          <w:p w14:paraId="49005176"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-8.51</w:t>
            </w:r>
          </w:p>
        </w:tc>
      </w:tr>
      <w:tr w:rsidR="00664899" w:rsidRPr="00664899" w14:paraId="27CDC880" w14:textId="77777777" w:rsidTr="005C5F30">
        <w:trPr>
          <w:trHeight w:val="288"/>
        </w:trPr>
        <w:tc>
          <w:tcPr>
            <w:tcW w:w="1250" w:type="pct"/>
            <w:vMerge/>
            <w:noWrap/>
            <w:vAlign w:val="center"/>
            <w:hideMark/>
          </w:tcPr>
          <w:p w14:paraId="77512B62" w14:textId="77777777" w:rsidR="00664899" w:rsidRPr="00664899" w:rsidRDefault="00664899" w:rsidP="00664899">
            <w:pPr>
              <w:spacing w:line="276" w:lineRule="auto"/>
              <w:ind w:left="360"/>
              <w:rPr>
                <w:rFonts w:ascii="Arial" w:eastAsia="Times New Roman" w:hAnsi="Arial" w:cs="Arial"/>
                <w:kern w:val="0"/>
                <w:sz w:val="20"/>
                <w:szCs w:val="20"/>
                <w:lang w:eastAsia="en-IN"/>
                <w14:ligatures w14:val="none"/>
              </w:rPr>
            </w:pPr>
          </w:p>
        </w:tc>
        <w:tc>
          <w:tcPr>
            <w:tcW w:w="1250" w:type="pct"/>
            <w:noWrap/>
            <w:vAlign w:val="bottom"/>
            <w:hideMark/>
          </w:tcPr>
          <w:p w14:paraId="7FFA4416"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(100.00)</w:t>
            </w:r>
          </w:p>
        </w:tc>
        <w:tc>
          <w:tcPr>
            <w:tcW w:w="1250" w:type="pct"/>
            <w:noWrap/>
            <w:vAlign w:val="bottom"/>
            <w:hideMark/>
          </w:tcPr>
          <w:p w14:paraId="3F12F900"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(100.00)</w:t>
            </w:r>
          </w:p>
        </w:tc>
        <w:tc>
          <w:tcPr>
            <w:tcW w:w="1250" w:type="pct"/>
            <w:vMerge/>
            <w:noWrap/>
            <w:vAlign w:val="center"/>
            <w:hideMark/>
          </w:tcPr>
          <w:p w14:paraId="55E75C53" w14:textId="77777777" w:rsidR="00664899" w:rsidRPr="00664899" w:rsidRDefault="00664899" w:rsidP="00664899">
            <w:pPr>
              <w:spacing w:line="276" w:lineRule="auto"/>
              <w:ind w:left="360"/>
              <w:jc w:val="center"/>
              <w:rPr>
                <w:rFonts w:ascii="Arial" w:eastAsia="Times New Roman" w:hAnsi="Arial" w:cs="Arial"/>
                <w:color w:val="000000"/>
                <w:kern w:val="0"/>
                <w:sz w:val="20"/>
                <w:szCs w:val="20"/>
                <w:lang w:eastAsia="en-IN"/>
                <w14:ligatures w14:val="none"/>
              </w:rPr>
            </w:pPr>
          </w:p>
        </w:tc>
      </w:tr>
    </w:tbl>
    <w:bookmarkEnd w:id="1"/>
    <w:p w14:paraId="1C91A301" w14:textId="77777777" w:rsidR="00664899" w:rsidRPr="00664899" w:rsidRDefault="00664899" w:rsidP="00664899">
      <w:pPr>
        <w:spacing w:after="0" w:line="276" w:lineRule="auto"/>
        <w:ind w:left="360"/>
        <w:rPr>
          <w:rFonts w:ascii="Arial" w:hAnsi="Arial" w:cs="Arial"/>
          <w:sz w:val="20"/>
          <w:szCs w:val="20"/>
        </w:rPr>
      </w:pPr>
      <w:r w:rsidRPr="00664899">
        <w:rPr>
          <w:rFonts w:ascii="Arial" w:hAnsi="Arial" w:cs="Arial"/>
          <w:sz w:val="20"/>
          <w:szCs w:val="20"/>
        </w:rPr>
        <w:t>Note: Figure in parentheses are percentage of total Cost C</w:t>
      </w:r>
      <w:r w:rsidRPr="00664899">
        <w:rPr>
          <w:rFonts w:ascii="Arial" w:hAnsi="Arial" w:cs="Arial"/>
          <w:sz w:val="20"/>
          <w:szCs w:val="20"/>
          <w:vertAlign w:val="subscript"/>
        </w:rPr>
        <w:t>2</w:t>
      </w:r>
    </w:p>
    <w:p w14:paraId="1A27224D" w14:textId="77777777" w:rsidR="00664899" w:rsidRPr="00664899" w:rsidRDefault="00664899" w:rsidP="00664899">
      <w:pPr>
        <w:spacing w:after="0" w:line="276" w:lineRule="auto"/>
        <w:ind w:left="360"/>
        <w:rPr>
          <w:rFonts w:ascii="Arial" w:hAnsi="Arial" w:cs="Arial"/>
          <w:sz w:val="20"/>
          <w:szCs w:val="20"/>
        </w:rPr>
      </w:pPr>
      <w:r w:rsidRPr="00664899">
        <w:rPr>
          <w:rFonts w:ascii="Arial" w:hAnsi="Arial" w:cs="Arial"/>
          <w:sz w:val="20"/>
          <w:szCs w:val="20"/>
        </w:rPr>
        <w:lastRenderedPageBreak/>
        <w:t>Source: Field survey, 2023-24.</w:t>
      </w:r>
    </w:p>
    <w:p w14:paraId="6A5B9BA4" w14:textId="77777777" w:rsidR="00664899" w:rsidRPr="00664899" w:rsidRDefault="00664899" w:rsidP="00664899">
      <w:pPr>
        <w:spacing w:after="0" w:line="276" w:lineRule="auto"/>
        <w:ind w:left="360"/>
        <w:jc w:val="both"/>
        <w:rPr>
          <w:rFonts w:ascii="Arial" w:hAnsi="Arial" w:cs="Arial"/>
          <w:b/>
          <w:bCs/>
          <w:sz w:val="20"/>
          <w:szCs w:val="20"/>
        </w:rPr>
      </w:pPr>
    </w:p>
    <w:p w14:paraId="576EE135" w14:textId="17114894" w:rsidR="00664899" w:rsidRPr="003A2473" w:rsidRDefault="00664899" w:rsidP="00664899">
      <w:pPr>
        <w:spacing w:after="0" w:line="276" w:lineRule="auto"/>
        <w:ind w:left="360"/>
        <w:jc w:val="both"/>
        <w:rPr>
          <w:rFonts w:ascii="Arial" w:eastAsia="Times New Roman" w:hAnsi="Arial" w:cs="Arial"/>
          <w:color w:val="000000"/>
          <w:kern w:val="0"/>
          <w:sz w:val="20"/>
          <w:szCs w:val="20"/>
          <w:lang w:eastAsia="en-IN"/>
          <w14:ligatures w14:val="none"/>
        </w:rPr>
      </w:pPr>
      <w:r w:rsidRPr="003A2473">
        <w:rPr>
          <w:rFonts w:ascii="Arial" w:hAnsi="Arial" w:cs="Arial"/>
          <w:sz w:val="20"/>
          <w:szCs w:val="20"/>
        </w:rPr>
        <w:t>It is evident from the Table 2, higher yield was obtained under conventional farming (</w:t>
      </w:r>
      <w:r w:rsidRPr="003A2473">
        <w:rPr>
          <w:rFonts w:ascii="Arial" w:hAnsi="Arial" w:cs="Arial"/>
          <w:color w:val="000000"/>
          <w:sz w:val="20"/>
          <w:szCs w:val="20"/>
        </w:rPr>
        <w:t xml:space="preserve">8,934.94 </w:t>
      </w:r>
      <w:r w:rsidRPr="003A2473">
        <w:rPr>
          <w:rFonts w:ascii="Arial" w:hAnsi="Arial" w:cs="Arial"/>
          <w:sz w:val="20"/>
          <w:szCs w:val="20"/>
        </w:rPr>
        <w:t>kg/ha) as compared to natural farming (</w:t>
      </w:r>
      <w:r w:rsidRPr="003A2473">
        <w:rPr>
          <w:rFonts w:ascii="Arial" w:hAnsi="Arial" w:cs="Arial"/>
          <w:color w:val="000000"/>
          <w:sz w:val="20"/>
          <w:szCs w:val="20"/>
        </w:rPr>
        <w:t>7,260.41</w:t>
      </w:r>
      <w:r w:rsidRPr="003A2473">
        <w:rPr>
          <w:rFonts w:ascii="Arial" w:hAnsi="Arial" w:cs="Arial"/>
          <w:sz w:val="20"/>
          <w:szCs w:val="20"/>
        </w:rPr>
        <w:t xml:space="preserve">kg/ha), with the mean difference of </w:t>
      </w:r>
      <w:r w:rsidRPr="003A2473">
        <w:rPr>
          <w:rFonts w:ascii="Arial" w:hAnsi="Arial" w:cs="Arial"/>
          <w:color w:val="000000"/>
          <w:sz w:val="20"/>
          <w:szCs w:val="20"/>
        </w:rPr>
        <w:t xml:space="preserve">1,674.53 </w:t>
      </w:r>
      <w:r w:rsidRPr="003A2473">
        <w:rPr>
          <w:rFonts w:ascii="Arial" w:hAnsi="Arial" w:cs="Arial"/>
          <w:sz w:val="20"/>
          <w:szCs w:val="20"/>
        </w:rPr>
        <w:t>kg per hectare</w:t>
      </w:r>
      <w:r w:rsidRPr="003A2473">
        <w:rPr>
          <w:rFonts w:ascii="Arial" w:eastAsia="Times New Roman" w:hAnsi="Arial" w:cs="Arial"/>
          <w:color w:val="000000"/>
          <w:kern w:val="0"/>
          <w:sz w:val="20"/>
          <w:szCs w:val="20"/>
          <w:lang w:eastAsia="en-IN"/>
          <w14:ligatures w14:val="none"/>
        </w:rPr>
        <w:t xml:space="preserve">. Consequently, higher GFI of ginger under conventional farming was of </w:t>
      </w:r>
      <w:r w:rsidRPr="003A2473">
        <w:rPr>
          <w:rFonts w:ascii="Arial" w:hAnsi="Arial" w:cs="Arial"/>
          <w:sz w:val="20"/>
          <w:szCs w:val="20"/>
        </w:rPr>
        <w:t>₹</w:t>
      </w:r>
      <w:r w:rsidRPr="003A2473">
        <w:rPr>
          <w:rFonts w:ascii="Arial" w:hAnsi="Arial" w:cs="Arial"/>
          <w:color w:val="000000"/>
          <w:sz w:val="20"/>
          <w:szCs w:val="20"/>
        </w:rPr>
        <w:t xml:space="preserve">1,99,350.46 </w:t>
      </w:r>
      <w:r w:rsidRPr="003A2473">
        <w:rPr>
          <w:rFonts w:ascii="Arial" w:eastAsia="Times New Roman" w:hAnsi="Arial" w:cs="Arial"/>
          <w:color w:val="000000"/>
          <w:kern w:val="0"/>
          <w:sz w:val="20"/>
          <w:szCs w:val="20"/>
          <w:lang w:eastAsia="en-IN"/>
          <w14:ligatures w14:val="none"/>
        </w:rPr>
        <w:t>per hectare, which was found to more than natural farming (</w:t>
      </w:r>
      <w:r w:rsidRPr="003A2473">
        <w:rPr>
          <w:rFonts w:ascii="Arial" w:hAnsi="Arial" w:cs="Arial"/>
          <w:sz w:val="20"/>
          <w:szCs w:val="20"/>
        </w:rPr>
        <w:t>₹</w:t>
      </w:r>
      <w:r w:rsidRPr="003A2473">
        <w:rPr>
          <w:rFonts w:ascii="Arial" w:hAnsi="Arial" w:cs="Arial"/>
          <w:color w:val="000000"/>
          <w:sz w:val="20"/>
          <w:szCs w:val="20"/>
        </w:rPr>
        <w:t>1,66,845.46</w:t>
      </w:r>
      <w:r w:rsidRPr="003A2473">
        <w:rPr>
          <w:rFonts w:ascii="Arial" w:eastAsia="Times New Roman" w:hAnsi="Arial" w:cs="Arial"/>
          <w:color w:val="000000"/>
          <w:kern w:val="0"/>
          <w:sz w:val="20"/>
          <w:szCs w:val="20"/>
          <w:lang w:eastAsia="en-IN"/>
          <w14:ligatures w14:val="none"/>
        </w:rPr>
        <w:t xml:space="preserve">/hectare) by </w:t>
      </w:r>
      <w:r w:rsidRPr="003A2473">
        <w:rPr>
          <w:rFonts w:ascii="Arial" w:hAnsi="Arial" w:cs="Arial"/>
          <w:sz w:val="20"/>
          <w:szCs w:val="20"/>
        </w:rPr>
        <w:t>₹</w:t>
      </w:r>
      <w:r w:rsidRPr="003A2473">
        <w:rPr>
          <w:rFonts w:ascii="Arial" w:hAnsi="Arial" w:cs="Arial"/>
          <w:color w:val="000000"/>
          <w:sz w:val="20"/>
          <w:szCs w:val="20"/>
        </w:rPr>
        <w:t xml:space="preserve">32,505.00 </w:t>
      </w:r>
      <w:r w:rsidRPr="003A2473">
        <w:rPr>
          <w:rFonts w:ascii="Arial" w:eastAsia="Times New Roman" w:hAnsi="Arial" w:cs="Arial"/>
          <w:color w:val="000000"/>
          <w:kern w:val="0"/>
          <w:sz w:val="20"/>
          <w:szCs w:val="20"/>
          <w:lang w:eastAsia="en-IN"/>
          <w14:ligatures w14:val="none"/>
        </w:rPr>
        <w:t xml:space="preserve">per hectare. Similarly, net returns </w:t>
      </w:r>
      <w:r w:rsidR="008444E9" w:rsidRPr="003A2473">
        <w:rPr>
          <w:rFonts w:ascii="Arial" w:eastAsia="Times New Roman" w:hAnsi="Arial" w:cs="Arial"/>
          <w:color w:val="000000"/>
          <w:kern w:val="0"/>
          <w:sz w:val="20"/>
          <w:szCs w:val="20"/>
          <w:lang w:eastAsia="en-IN"/>
          <w14:ligatures w14:val="none"/>
        </w:rPr>
        <w:t>were</w:t>
      </w:r>
      <w:r w:rsidRPr="003A2473">
        <w:rPr>
          <w:rFonts w:ascii="Arial" w:eastAsia="Times New Roman" w:hAnsi="Arial" w:cs="Arial"/>
          <w:color w:val="000000"/>
          <w:kern w:val="0"/>
          <w:sz w:val="20"/>
          <w:szCs w:val="20"/>
          <w:lang w:eastAsia="en-IN"/>
          <w14:ligatures w14:val="none"/>
        </w:rPr>
        <w:t xml:space="preserve"> obtained as </w:t>
      </w:r>
      <w:r w:rsidRPr="003A2473">
        <w:rPr>
          <w:rFonts w:ascii="Arial" w:hAnsi="Arial" w:cs="Arial"/>
          <w:sz w:val="20"/>
          <w:szCs w:val="20"/>
        </w:rPr>
        <w:t>₹</w:t>
      </w:r>
      <w:r w:rsidRPr="003A2473">
        <w:rPr>
          <w:rFonts w:ascii="Arial" w:hAnsi="Arial" w:cs="Arial"/>
          <w:color w:val="000000"/>
          <w:sz w:val="20"/>
          <w:szCs w:val="20"/>
        </w:rPr>
        <w:t xml:space="preserve">83,969.43 </w:t>
      </w:r>
      <w:r w:rsidRPr="003A2473">
        <w:rPr>
          <w:rFonts w:ascii="Arial" w:eastAsia="Times New Roman" w:hAnsi="Arial" w:cs="Arial"/>
          <w:color w:val="000000"/>
          <w:kern w:val="0"/>
          <w:sz w:val="20"/>
          <w:szCs w:val="20"/>
          <w:lang w:eastAsia="en-IN"/>
          <w14:ligatures w14:val="none"/>
        </w:rPr>
        <w:t xml:space="preserve">per hectare under natural farming, which was of </w:t>
      </w:r>
      <w:r w:rsidRPr="003A2473">
        <w:rPr>
          <w:rFonts w:ascii="Arial" w:hAnsi="Arial" w:cs="Arial"/>
          <w:sz w:val="20"/>
          <w:szCs w:val="20"/>
        </w:rPr>
        <w:t>₹</w:t>
      </w:r>
      <w:r w:rsidRPr="003A2473">
        <w:rPr>
          <w:rFonts w:ascii="Arial" w:hAnsi="Arial" w:cs="Arial"/>
          <w:color w:val="000000"/>
          <w:sz w:val="20"/>
          <w:szCs w:val="20"/>
        </w:rPr>
        <w:t xml:space="preserve">24,793.36 </w:t>
      </w:r>
      <w:r w:rsidRPr="003A2473">
        <w:rPr>
          <w:rFonts w:ascii="Arial" w:eastAsia="Times New Roman" w:hAnsi="Arial" w:cs="Arial"/>
          <w:color w:val="000000"/>
          <w:kern w:val="0"/>
          <w:sz w:val="20"/>
          <w:szCs w:val="20"/>
          <w:lang w:eastAsia="en-IN"/>
          <w14:ligatures w14:val="none"/>
        </w:rPr>
        <w:t>lower than conventional farming (</w:t>
      </w:r>
      <w:r w:rsidRPr="003A2473">
        <w:rPr>
          <w:rFonts w:ascii="Arial" w:hAnsi="Arial" w:cs="Arial"/>
          <w:sz w:val="20"/>
          <w:szCs w:val="20"/>
        </w:rPr>
        <w:t>₹</w:t>
      </w:r>
      <w:r w:rsidRPr="003A2473">
        <w:rPr>
          <w:rFonts w:ascii="Arial" w:hAnsi="Arial" w:cs="Arial"/>
          <w:color w:val="000000"/>
          <w:sz w:val="20"/>
          <w:szCs w:val="20"/>
        </w:rPr>
        <w:t>1,08,762.79</w:t>
      </w:r>
      <w:r w:rsidRPr="003A2473">
        <w:rPr>
          <w:rFonts w:ascii="Arial" w:eastAsia="Times New Roman" w:hAnsi="Arial" w:cs="Arial"/>
          <w:color w:val="000000"/>
          <w:kern w:val="0"/>
          <w:sz w:val="20"/>
          <w:szCs w:val="20"/>
          <w:lang w:eastAsia="en-IN"/>
          <w14:ligatures w14:val="none"/>
        </w:rPr>
        <w:t>/ha).  Returns excluding family labour (</w:t>
      </w:r>
      <w:r w:rsidRPr="003A2473">
        <w:rPr>
          <w:rFonts w:ascii="Arial" w:hAnsi="Arial" w:cs="Arial"/>
          <w:sz w:val="20"/>
          <w:szCs w:val="20"/>
        </w:rPr>
        <w:t>₹</w:t>
      </w:r>
      <w:r w:rsidRPr="003A2473">
        <w:rPr>
          <w:rFonts w:ascii="Arial" w:hAnsi="Arial" w:cs="Arial"/>
          <w:color w:val="000000"/>
          <w:sz w:val="20"/>
          <w:szCs w:val="20"/>
        </w:rPr>
        <w:t>1,05,244.74</w:t>
      </w:r>
      <w:r w:rsidRPr="003A2473">
        <w:rPr>
          <w:rFonts w:ascii="Arial" w:eastAsia="Times New Roman" w:hAnsi="Arial" w:cs="Arial"/>
          <w:color w:val="000000"/>
          <w:kern w:val="0"/>
          <w:sz w:val="20"/>
          <w:szCs w:val="20"/>
          <w:lang w:eastAsia="en-IN"/>
          <w14:ligatures w14:val="none"/>
        </w:rPr>
        <w:t>), farm Business income (</w:t>
      </w:r>
      <w:r w:rsidRPr="003A2473">
        <w:rPr>
          <w:rFonts w:ascii="Arial" w:hAnsi="Arial" w:cs="Arial"/>
          <w:sz w:val="20"/>
          <w:szCs w:val="20"/>
        </w:rPr>
        <w:t>₹</w:t>
      </w:r>
      <w:r w:rsidRPr="003A2473">
        <w:rPr>
          <w:rFonts w:ascii="Arial" w:hAnsi="Arial" w:cs="Arial"/>
          <w:color w:val="000000"/>
          <w:sz w:val="20"/>
          <w:szCs w:val="20"/>
        </w:rPr>
        <w:t>1,10,101.94</w:t>
      </w:r>
      <w:r w:rsidRPr="003A2473">
        <w:rPr>
          <w:rFonts w:ascii="Arial" w:eastAsia="Times New Roman" w:hAnsi="Arial" w:cs="Arial"/>
          <w:color w:val="000000"/>
          <w:kern w:val="0"/>
          <w:sz w:val="20"/>
          <w:szCs w:val="20"/>
          <w:lang w:eastAsia="en-IN"/>
          <w14:ligatures w14:val="none"/>
        </w:rPr>
        <w:t>) and farm investment income (</w:t>
      </w:r>
      <w:r w:rsidRPr="003A2473">
        <w:rPr>
          <w:rFonts w:ascii="Arial" w:hAnsi="Arial" w:cs="Arial"/>
          <w:sz w:val="20"/>
          <w:szCs w:val="20"/>
        </w:rPr>
        <w:t>₹</w:t>
      </w:r>
      <w:r w:rsidRPr="003A2473">
        <w:rPr>
          <w:rFonts w:ascii="Arial" w:hAnsi="Arial" w:cs="Arial"/>
          <w:color w:val="000000"/>
          <w:sz w:val="20"/>
          <w:szCs w:val="20"/>
        </w:rPr>
        <w:t>88,826.63</w:t>
      </w:r>
      <w:r w:rsidRPr="003A2473">
        <w:rPr>
          <w:rFonts w:ascii="Arial" w:eastAsia="Times New Roman" w:hAnsi="Arial" w:cs="Arial"/>
          <w:color w:val="000000"/>
          <w:kern w:val="0"/>
          <w:sz w:val="20"/>
          <w:szCs w:val="20"/>
          <w:lang w:eastAsia="en-IN"/>
          <w14:ligatures w14:val="none"/>
        </w:rPr>
        <w:t xml:space="preserve">) were found to be lower under natural farming than its conventional counterpart by </w:t>
      </w:r>
      <w:r w:rsidRPr="003A2473">
        <w:rPr>
          <w:rFonts w:ascii="Arial" w:hAnsi="Arial" w:cs="Arial"/>
          <w:sz w:val="20"/>
          <w:szCs w:val="20"/>
        </w:rPr>
        <w:t>₹</w:t>
      </w:r>
      <w:r w:rsidRPr="003A2473">
        <w:rPr>
          <w:rFonts w:ascii="Arial" w:hAnsi="Arial" w:cs="Arial"/>
          <w:color w:val="000000"/>
          <w:sz w:val="20"/>
          <w:szCs w:val="20"/>
        </w:rPr>
        <w:t>22,749.97</w:t>
      </w:r>
      <w:r w:rsidRPr="003A2473">
        <w:rPr>
          <w:rFonts w:ascii="Arial" w:eastAsia="Times New Roman" w:hAnsi="Arial" w:cs="Arial"/>
          <w:color w:val="000000"/>
          <w:kern w:val="0"/>
          <w:sz w:val="20"/>
          <w:szCs w:val="20"/>
          <w:lang w:eastAsia="en-IN"/>
          <w14:ligatures w14:val="none"/>
        </w:rPr>
        <w:t xml:space="preserve">, </w:t>
      </w:r>
      <w:r w:rsidRPr="003A2473">
        <w:rPr>
          <w:rFonts w:ascii="Arial" w:hAnsi="Arial" w:cs="Arial"/>
          <w:sz w:val="20"/>
          <w:szCs w:val="20"/>
        </w:rPr>
        <w:t>₹</w:t>
      </w:r>
      <w:r w:rsidRPr="003A2473">
        <w:rPr>
          <w:rFonts w:ascii="Arial" w:hAnsi="Arial" w:cs="Arial"/>
          <w:color w:val="000000"/>
          <w:sz w:val="20"/>
          <w:szCs w:val="20"/>
        </w:rPr>
        <w:t>23,532.80</w:t>
      </w:r>
      <w:r w:rsidRPr="003A2473">
        <w:rPr>
          <w:rFonts w:ascii="Arial" w:eastAsia="Times New Roman" w:hAnsi="Arial" w:cs="Arial"/>
          <w:color w:val="000000"/>
          <w:kern w:val="0"/>
          <w:sz w:val="20"/>
          <w:szCs w:val="20"/>
          <w:lang w:eastAsia="en-IN"/>
          <w14:ligatures w14:val="none"/>
        </w:rPr>
        <w:t xml:space="preserve">, </w:t>
      </w:r>
      <w:r w:rsidRPr="003A2473">
        <w:rPr>
          <w:rFonts w:ascii="Arial" w:hAnsi="Arial" w:cs="Arial"/>
          <w:sz w:val="20"/>
          <w:szCs w:val="20"/>
        </w:rPr>
        <w:t>₹</w:t>
      </w:r>
      <w:r w:rsidRPr="003A2473">
        <w:rPr>
          <w:rFonts w:ascii="Arial" w:hAnsi="Arial" w:cs="Arial"/>
          <w:color w:val="000000"/>
          <w:sz w:val="20"/>
          <w:szCs w:val="20"/>
        </w:rPr>
        <w:t>25,576.18</w:t>
      </w:r>
      <w:r w:rsidRPr="003A2473">
        <w:rPr>
          <w:rFonts w:ascii="Arial" w:eastAsia="Times New Roman" w:hAnsi="Arial" w:cs="Arial"/>
          <w:color w:val="000000"/>
          <w:kern w:val="0"/>
          <w:sz w:val="20"/>
          <w:szCs w:val="20"/>
          <w:lang w:eastAsia="en-IN"/>
          <w14:ligatures w14:val="none"/>
        </w:rPr>
        <w:t>, respectively. The BC ratio was also lower in the ginger natural farming (2.01) than conventional farming (2.20).</w:t>
      </w:r>
    </w:p>
    <w:p w14:paraId="53C2870B" w14:textId="1EDF7331" w:rsidR="00664899" w:rsidRDefault="00664899" w:rsidP="00664899">
      <w:pPr>
        <w:spacing w:after="0" w:line="276" w:lineRule="auto"/>
        <w:ind w:left="360"/>
        <w:jc w:val="both"/>
        <w:rPr>
          <w:rFonts w:ascii="Arial" w:eastAsia="Times New Roman" w:hAnsi="Arial" w:cs="Arial"/>
          <w:color w:val="000000"/>
          <w:kern w:val="0"/>
          <w:sz w:val="20"/>
          <w:szCs w:val="20"/>
          <w:lang w:eastAsia="en-IN"/>
          <w14:ligatures w14:val="none"/>
        </w:rPr>
      </w:pPr>
      <w:r w:rsidRPr="003A2473">
        <w:rPr>
          <w:rFonts w:ascii="Arial" w:eastAsia="Times New Roman" w:hAnsi="Arial" w:cs="Arial"/>
          <w:color w:val="000000"/>
          <w:kern w:val="0"/>
          <w:sz w:val="20"/>
          <w:szCs w:val="20"/>
          <w:lang w:eastAsia="en-IN"/>
          <w14:ligatures w14:val="none"/>
        </w:rPr>
        <w:t xml:space="preserve">The lower net returns in natural farming </w:t>
      </w:r>
      <w:r w:rsidR="008444E9" w:rsidRPr="003A2473">
        <w:rPr>
          <w:rFonts w:ascii="Arial" w:eastAsia="Times New Roman" w:hAnsi="Arial" w:cs="Arial"/>
          <w:color w:val="000000"/>
          <w:kern w:val="0"/>
          <w:sz w:val="20"/>
          <w:szCs w:val="20"/>
          <w:lang w:eastAsia="en-IN"/>
          <w14:ligatures w14:val="none"/>
        </w:rPr>
        <w:t>were</w:t>
      </w:r>
      <w:r w:rsidRPr="003A2473">
        <w:rPr>
          <w:rFonts w:ascii="Arial" w:eastAsia="Times New Roman" w:hAnsi="Arial" w:cs="Arial"/>
          <w:color w:val="000000"/>
          <w:kern w:val="0"/>
          <w:sz w:val="20"/>
          <w:szCs w:val="20"/>
          <w:lang w:eastAsia="en-IN"/>
          <w14:ligatures w14:val="none"/>
        </w:rPr>
        <w:t xml:space="preserve"> characterized by the prevalence of fungal diseases </w:t>
      </w:r>
      <w:r w:rsidR="000B63E9">
        <w:rPr>
          <w:rFonts w:ascii="Arial" w:eastAsia="Times New Roman" w:hAnsi="Arial" w:cs="Arial"/>
          <w:color w:val="000000"/>
          <w:kern w:val="0"/>
          <w:sz w:val="20"/>
          <w:szCs w:val="20"/>
          <w:lang w:eastAsia="en-IN"/>
          <w14:ligatures w14:val="none"/>
        </w:rPr>
        <w:t xml:space="preserve">(which is common in the ginger </w:t>
      </w:r>
      <w:r w:rsidR="000B63E9" w:rsidRPr="000B63E9">
        <w:rPr>
          <w:rFonts w:ascii="Arial" w:eastAsia="Times New Roman" w:hAnsi="Arial" w:cs="Arial"/>
          <w:color w:val="000000"/>
          <w:kern w:val="0"/>
          <w:sz w:val="20"/>
          <w:szCs w:val="20"/>
          <w:highlight w:val="lightGray"/>
          <w:lang w:eastAsia="en-IN"/>
          <w14:ligatures w14:val="none"/>
        </w:rPr>
        <w:t>(</w:t>
      </w:r>
      <w:proofErr w:type="spellStart"/>
      <w:r w:rsidR="000B63E9" w:rsidRPr="000B63E9">
        <w:rPr>
          <w:rFonts w:ascii="Arial" w:hAnsi="Arial" w:cs="Arial"/>
          <w:sz w:val="20"/>
          <w:szCs w:val="20"/>
          <w:highlight w:val="lightGray"/>
        </w:rPr>
        <w:t>Suday</w:t>
      </w:r>
      <w:proofErr w:type="spellEnd"/>
      <w:r w:rsidR="000B63E9" w:rsidRPr="000B63E9">
        <w:rPr>
          <w:rFonts w:ascii="Arial" w:eastAsia="Times New Roman" w:hAnsi="Arial" w:cs="Arial"/>
          <w:color w:val="000000"/>
          <w:kern w:val="0"/>
          <w:sz w:val="20"/>
          <w:szCs w:val="20"/>
          <w:highlight w:val="lightGray"/>
          <w:lang w:eastAsia="en-IN"/>
          <w14:ligatures w14:val="none"/>
        </w:rPr>
        <w:t xml:space="preserve"> </w:t>
      </w:r>
      <w:r w:rsidR="000B63E9" w:rsidRPr="000B63E9">
        <w:rPr>
          <w:rFonts w:ascii="Arial" w:eastAsia="Times New Roman" w:hAnsi="Arial" w:cs="Arial"/>
          <w:i/>
          <w:iCs/>
          <w:color w:val="000000"/>
          <w:kern w:val="0"/>
          <w:sz w:val="20"/>
          <w:szCs w:val="20"/>
          <w:highlight w:val="lightGray"/>
          <w:lang w:eastAsia="en-IN"/>
          <w14:ligatures w14:val="none"/>
        </w:rPr>
        <w:t>et al.,</w:t>
      </w:r>
      <w:r w:rsidR="000B63E9" w:rsidRPr="000B63E9">
        <w:rPr>
          <w:rFonts w:ascii="Arial" w:eastAsia="Times New Roman" w:hAnsi="Arial" w:cs="Arial"/>
          <w:color w:val="000000"/>
          <w:kern w:val="0"/>
          <w:sz w:val="20"/>
          <w:szCs w:val="20"/>
          <w:highlight w:val="lightGray"/>
          <w:lang w:eastAsia="en-IN"/>
          <w14:ligatures w14:val="none"/>
        </w:rPr>
        <w:t xml:space="preserve"> 2024))</w:t>
      </w:r>
      <w:r w:rsidR="000B63E9">
        <w:rPr>
          <w:rFonts w:ascii="Arial" w:eastAsia="Times New Roman" w:hAnsi="Arial" w:cs="Arial"/>
          <w:color w:val="000000"/>
          <w:kern w:val="0"/>
          <w:sz w:val="20"/>
          <w:szCs w:val="20"/>
          <w:lang w:eastAsia="en-IN"/>
          <w14:ligatures w14:val="none"/>
        </w:rPr>
        <w:t xml:space="preserve"> </w:t>
      </w:r>
      <w:r w:rsidRPr="003A2473">
        <w:rPr>
          <w:rFonts w:ascii="Arial" w:eastAsia="Times New Roman" w:hAnsi="Arial" w:cs="Arial"/>
          <w:color w:val="000000"/>
          <w:kern w:val="0"/>
          <w:sz w:val="20"/>
          <w:szCs w:val="20"/>
          <w:lang w:eastAsia="en-IN"/>
          <w14:ligatures w14:val="none"/>
        </w:rPr>
        <w:t>in the study region, which adversely affected yields.</w:t>
      </w:r>
      <w:r w:rsidRPr="003A2473">
        <w:rPr>
          <w:rFonts w:ascii="Arial" w:hAnsi="Arial" w:cs="Arial"/>
          <w:sz w:val="20"/>
          <w:szCs w:val="20"/>
        </w:rPr>
        <w:t xml:space="preserve"> </w:t>
      </w:r>
      <w:r w:rsidRPr="003A2473">
        <w:rPr>
          <w:rFonts w:ascii="Arial" w:eastAsia="Times New Roman" w:hAnsi="Arial" w:cs="Arial"/>
          <w:color w:val="000000"/>
          <w:kern w:val="0"/>
          <w:sz w:val="20"/>
          <w:szCs w:val="20"/>
          <w:lang w:eastAsia="en-IN"/>
          <w14:ligatures w14:val="none"/>
        </w:rPr>
        <w:t>Additionally, natural farmers did not benefit from the premium prices. They received the same prices as the conventional farmers in the region.</w:t>
      </w:r>
      <w:r w:rsidRPr="003A2473">
        <w:rPr>
          <w:rFonts w:ascii="Arial" w:hAnsi="Arial" w:cs="Arial"/>
          <w:sz w:val="20"/>
          <w:szCs w:val="20"/>
        </w:rPr>
        <w:t xml:space="preserve"> </w:t>
      </w:r>
      <w:r w:rsidRPr="003A2473">
        <w:rPr>
          <w:rFonts w:ascii="Arial" w:eastAsia="Times New Roman" w:hAnsi="Arial" w:cs="Arial"/>
          <w:color w:val="000000"/>
          <w:kern w:val="0"/>
          <w:sz w:val="20"/>
          <w:szCs w:val="20"/>
          <w:lang w:eastAsia="en-IN"/>
          <w14:ligatures w14:val="none"/>
        </w:rPr>
        <w:t xml:space="preserve">Lepcha </w:t>
      </w:r>
      <w:r w:rsidRPr="003A2473">
        <w:rPr>
          <w:rFonts w:ascii="Arial" w:eastAsia="Times New Roman" w:hAnsi="Arial" w:cs="Arial"/>
          <w:i/>
          <w:iCs/>
          <w:color w:val="000000"/>
          <w:kern w:val="0"/>
          <w:sz w:val="20"/>
          <w:szCs w:val="20"/>
          <w:lang w:eastAsia="en-IN"/>
          <w14:ligatures w14:val="none"/>
        </w:rPr>
        <w:t>et al.</w:t>
      </w:r>
      <w:r w:rsidRPr="003A2473">
        <w:rPr>
          <w:rFonts w:ascii="Arial" w:eastAsia="Times New Roman" w:hAnsi="Arial" w:cs="Arial"/>
          <w:color w:val="000000"/>
          <w:kern w:val="0"/>
          <w:sz w:val="20"/>
          <w:szCs w:val="20"/>
          <w:lang w:eastAsia="en-IN"/>
          <w14:ligatures w14:val="none"/>
        </w:rPr>
        <w:t xml:space="preserve"> (2019) found that ginger cultivated with limited organic manures produced lower yields and stated the need for specific nutrient combinations to enhance nutritional availability for improved productivity. Similarly, Rana and Korla (2010) reported that the application of biofertilizers led to higher ginger yields.</w:t>
      </w:r>
      <w:r w:rsidRPr="00664899">
        <w:rPr>
          <w:rFonts w:ascii="Arial" w:eastAsia="Times New Roman" w:hAnsi="Arial" w:cs="Arial"/>
          <w:color w:val="000000"/>
          <w:kern w:val="0"/>
          <w:sz w:val="20"/>
          <w:szCs w:val="20"/>
          <w:lang w:eastAsia="en-IN"/>
          <w14:ligatures w14:val="none"/>
        </w:rPr>
        <w:t xml:space="preserve"> </w:t>
      </w:r>
    </w:p>
    <w:p w14:paraId="235D419E" w14:textId="77777777" w:rsidR="008444E9" w:rsidRPr="00664899" w:rsidRDefault="008444E9" w:rsidP="00664899">
      <w:pPr>
        <w:spacing w:after="0" w:line="276" w:lineRule="auto"/>
        <w:ind w:left="360"/>
        <w:jc w:val="both"/>
        <w:rPr>
          <w:rFonts w:ascii="Arial" w:eastAsia="Times New Roman" w:hAnsi="Arial" w:cs="Arial"/>
          <w:color w:val="000000"/>
          <w:kern w:val="0"/>
          <w:sz w:val="20"/>
          <w:szCs w:val="20"/>
          <w:lang w:eastAsia="en-IN"/>
          <w14:ligatures w14:val="none"/>
        </w:rPr>
      </w:pPr>
    </w:p>
    <w:p w14:paraId="68C39433" w14:textId="77777777" w:rsidR="00664899" w:rsidRPr="008444E9" w:rsidRDefault="00664899" w:rsidP="00664899">
      <w:pPr>
        <w:spacing w:after="0" w:line="276" w:lineRule="auto"/>
        <w:ind w:left="360"/>
        <w:rPr>
          <w:rFonts w:ascii="Arial" w:hAnsi="Arial" w:cs="Arial"/>
          <w:b/>
          <w:bCs/>
          <w:sz w:val="20"/>
          <w:szCs w:val="20"/>
        </w:rPr>
      </w:pPr>
      <w:r w:rsidRPr="008444E9">
        <w:rPr>
          <w:rFonts w:ascii="Arial" w:hAnsi="Arial" w:cs="Arial"/>
          <w:b/>
          <w:bCs/>
          <w:sz w:val="20"/>
          <w:szCs w:val="20"/>
        </w:rPr>
        <w:t xml:space="preserve">Table 2: Comparative returns of ginger in NEHR of India </w:t>
      </w:r>
    </w:p>
    <w:p w14:paraId="32195540" w14:textId="77777777" w:rsidR="00664899" w:rsidRPr="00664899" w:rsidRDefault="00664899" w:rsidP="00664899">
      <w:pPr>
        <w:spacing w:after="0" w:line="276" w:lineRule="auto"/>
        <w:ind w:left="360"/>
        <w:jc w:val="right"/>
        <w:rPr>
          <w:rFonts w:ascii="Arial" w:hAnsi="Arial" w:cs="Arial"/>
          <w:sz w:val="20"/>
          <w:szCs w:val="20"/>
        </w:rPr>
      </w:pPr>
      <w:r w:rsidRPr="00664899">
        <w:rPr>
          <w:rFonts w:ascii="Arial" w:hAnsi="Arial" w:cs="Arial"/>
          <w:sz w:val="20"/>
          <w:szCs w:val="20"/>
        </w:rPr>
        <w:t>(₹/ha)</w:t>
      </w:r>
    </w:p>
    <w:tbl>
      <w:tblPr>
        <w:tblW w:w="9456" w:type="dxa"/>
        <w:tblBorders>
          <w:top w:val="single" w:sz="4" w:space="0" w:color="auto"/>
          <w:bottom w:val="single" w:sz="4" w:space="0" w:color="auto"/>
        </w:tblBorders>
        <w:tblLook w:val="04A0" w:firstRow="1" w:lastRow="0" w:firstColumn="1" w:lastColumn="0" w:noHBand="0" w:noVBand="1"/>
      </w:tblPr>
      <w:tblGrid>
        <w:gridCol w:w="4834"/>
        <w:gridCol w:w="1522"/>
        <w:gridCol w:w="1843"/>
        <w:gridCol w:w="1619"/>
      </w:tblGrid>
      <w:tr w:rsidR="00664899" w:rsidRPr="00664899" w14:paraId="0A094A74" w14:textId="77777777" w:rsidTr="005C5F30">
        <w:trPr>
          <w:trHeight w:val="288"/>
        </w:trPr>
        <w:tc>
          <w:tcPr>
            <w:tcW w:w="4834" w:type="dxa"/>
            <w:tcBorders>
              <w:top w:val="single" w:sz="4" w:space="0" w:color="auto"/>
              <w:bottom w:val="single" w:sz="4" w:space="0" w:color="auto"/>
            </w:tcBorders>
            <w:noWrap/>
            <w:vAlign w:val="bottom"/>
            <w:hideMark/>
          </w:tcPr>
          <w:p w14:paraId="10E8413C" w14:textId="77777777" w:rsidR="00664899" w:rsidRPr="00664899" w:rsidRDefault="00664899" w:rsidP="00664899">
            <w:pPr>
              <w:spacing w:after="0" w:line="276" w:lineRule="auto"/>
              <w:ind w:left="360"/>
              <w:rPr>
                <w:rFonts w:ascii="Arial" w:eastAsia="Times New Roman" w:hAnsi="Arial" w:cs="Arial"/>
                <w:b/>
                <w:bCs/>
                <w:color w:val="000000"/>
                <w:kern w:val="0"/>
                <w:sz w:val="20"/>
                <w:szCs w:val="20"/>
                <w:lang w:eastAsia="en-IN"/>
                <w14:ligatures w14:val="none"/>
              </w:rPr>
            </w:pPr>
            <w:r w:rsidRPr="00664899">
              <w:rPr>
                <w:rFonts w:ascii="Arial" w:eastAsia="Times New Roman" w:hAnsi="Arial" w:cs="Arial"/>
                <w:b/>
                <w:bCs/>
                <w:color w:val="000000"/>
                <w:kern w:val="0"/>
                <w:sz w:val="20"/>
                <w:szCs w:val="20"/>
                <w:lang w:eastAsia="en-IN"/>
                <w14:ligatures w14:val="none"/>
              </w:rPr>
              <w:t>Particulars</w:t>
            </w:r>
          </w:p>
        </w:tc>
        <w:tc>
          <w:tcPr>
            <w:tcW w:w="1393" w:type="dxa"/>
            <w:tcBorders>
              <w:top w:val="single" w:sz="4" w:space="0" w:color="auto"/>
              <w:bottom w:val="single" w:sz="4" w:space="0" w:color="auto"/>
            </w:tcBorders>
            <w:noWrap/>
            <w:vAlign w:val="center"/>
            <w:hideMark/>
          </w:tcPr>
          <w:p w14:paraId="391B4B20" w14:textId="77777777" w:rsidR="00664899" w:rsidRPr="00664899" w:rsidRDefault="00664899" w:rsidP="00664899">
            <w:pPr>
              <w:spacing w:after="0" w:line="276" w:lineRule="auto"/>
              <w:ind w:left="360"/>
              <w:jc w:val="center"/>
              <w:rPr>
                <w:rFonts w:ascii="Arial" w:eastAsia="Times New Roman" w:hAnsi="Arial" w:cs="Arial"/>
                <w:b/>
                <w:bCs/>
                <w:color w:val="000000"/>
                <w:kern w:val="0"/>
                <w:sz w:val="20"/>
                <w:szCs w:val="20"/>
                <w:lang w:eastAsia="en-IN"/>
                <w14:ligatures w14:val="none"/>
              </w:rPr>
            </w:pPr>
            <w:r w:rsidRPr="00664899">
              <w:rPr>
                <w:rFonts w:ascii="Arial" w:eastAsia="Times New Roman" w:hAnsi="Arial" w:cs="Arial"/>
                <w:b/>
                <w:bCs/>
                <w:color w:val="000000"/>
                <w:kern w:val="0"/>
                <w:sz w:val="20"/>
                <w:szCs w:val="20"/>
                <w:lang w:eastAsia="en-IN"/>
                <w14:ligatures w14:val="none"/>
              </w:rPr>
              <w:t>Natural Farming</w:t>
            </w:r>
          </w:p>
        </w:tc>
        <w:tc>
          <w:tcPr>
            <w:tcW w:w="1610" w:type="dxa"/>
            <w:tcBorders>
              <w:top w:val="single" w:sz="4" w:space="0" w:color="auto"/>
              <w:bottom w:val="single" w:sz="4" w:space="0" w:color="auto"/>
            </w:tcBorders>
            <w:noWrap/>
            <w:vAlign w:val="center"/>
            <w:hideMark/>
          </w:tcPr>
          <w:p w14:paraId="671DEA88" w14:textId="77777777" w:rsidR="00664899" w:rsidRPr="00664899" w:rsidRDefault="00664899" w:rsidP="00664899">
            <w:pPr>
              <w:spacing w:after="0" w:line="276" w:lineRule="auto"/>
              <w:ind w:left="360"/>
              <w:jc w:val="center"/>
              <w:rPr>
                <w:rFonts w:ascii="Arial" w:eastAsia="Times New Roman" w:hAnsi="Arial" w:cs="Arial"/>
                <w:b/>
                <w:bCs/>
                <w:color w:val="000000"/>
                <w:kern w:val="0"/>
                <w:sz w:val="20"/>
                <w:szCs w:val="20"/>
                <w:lang w:eastAsia="en-IN"/>
                <w14:ligatures w14:val="none"/>
              </w:rPr>
            </w:pPr>
            <w:r w:rsidRPr="00664899">
              <w:rPr>
                <w:rFonts w:ascii="Arial" w:eastAsia="Times New Roman" w:hAnsi="Arial" w:cs="Arial"/>
                <w:b/>
                <w:bCs/>
                <w:color w:val="000000"/>
                <w:kern w:val="0"/>
                <w:sz w:val="20"/>
                <w:szCs w:val="20"/>
                <w:lang w:eastAsia="en-IN"/>
                <w14:ligatures w14:val="none"/>
              </w:rPr>
              <w:t>Conventional Farming</w:t>
            </w:r>
          </w:p>
        </w:tc>
        <w:tc>
          <w:tcPr>
            <w:tcW w:w="1619" w:type="dxa"/>
            <w:tcBorders>
              <w:top w:val="single" w:sz="4" w:space="0" w:color="auto"/>
              <w:bottom w:val="single" w:sz="4" w:space="0" w:color="auto"/>
            </w:tcBorders>
            <w:noWrap/>
            <w:vAlign w:val="center"/>
            <w:hideMark/>
          </w:tcPr>
          <w:p w14:paraId="01BB506E" w14:textId="77777777" w:rsidR="00664899" w:rsidRPr="00664899" w:rsidRDefault="00664899" w:rsidP="00664899">
            <w:pPr>
              <w:spacing w:after="0" w:line="276" w:lineRule="auto"/>
              <w:ind w:left="360"/>
              <w:jc w:val="center"/>
              <w:rPr>
                <w:rFonts w:ascii="Arial" w:eastAsia="Times New Roman" w:hAnsi="Arial" w:cs="Arial"/>
                <w:b/>
                <w:bCs/>
                <w:color w:val="000000"/>
                <w:kern w:val="0"/>
                <w:sz w:val="20"/>
                <w:szCs w:val="20"/>
                <w:lang w:eastAsia="en-IN"/>
                <w14:ligatures w14:val="none"/>
              </w:rPr>
            </w:pPr>
            <w:r w:rsidRPr="00664899">
              <w:rPr>
                <w:rFonts w:ascii="Arial" w:eastAsia="Times New Roman" w:hAnsi="Arial" w:cs="Arial"/>
                <w:b/>
                <w:bCs/>
                <w:color w:val="000000"/>
                <w:kern w:val="0"/>
                <w:sz w:val="20"/>
                <w:szCs w:val="20"/>
                <w:lang w:eastAsia="en-IN"/>
                <w14:ligatures w14:val="none"/>
              </w:rPr>
              <w:t>Mean difference</w:t>
            </w:r>
          </w:p>
        </w:tc>
      </w:tr>
      <w:tr w:rsidR="00664899" w:rsidRPr="00664899" w14:paraId="453F3C56" w14:textId="77777777" w:rsidTr="005C5F30">
        <w:trPr>
          <w:trHeight w:val="288"/>
        </w:trPr>
        <w:tc>
          <w:tcPr>
            <w:tcW w:w="4834" w:type="dxa"/>
            <w:tcBorders>
              <w:top w:val="single" w:sz="4" w:space="0" w:color="auto"/>
            </w:tcBorders>
            <w:noWrap/>
            <w:vAlign w:val="bottom"/>
            <w:hideMark/>
          </w:tcPr>
          <w:p w14:paraId="217A0A5A" w14:textId="77777777" w:rsidR="00664899" w:rsidRPr="00664899" w:rsidRDefault="00664899" w:rsidP="00664899">
            <w:pPr>
              <w:spacing w:after="0"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Yield (kg/ha)</w:t>
            </w:r>
          </w:p>
        </w:tc>
        <w:tc>
          <w:tcPr>
            <w:tcW w:w="1393" w:type="dxa"/>
            <w:tcBorders>
              <w:top w:val="single" w:sz="4" w:space="0" w:color="auto"/>
            </w:tcBorders>
            <w:noWrap/>
            <w:vAlign w:val="bottom"/>
            <w:hideMark/>
          </w:tcPr>
          <w:p w14:paraId="61EBF0BB"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7260.41</w:t>
            </w:r>
          </w:p>
        </w:tc>
        <w:tc>
          <w:tcPr>
            <w:tcW w:w="1610" w:type="dxa"/>
            <w:tcBorders>
              <w:top w:val="single" w:sz="4" w:space="0" w:color="auto"/>
            </w:tcBorders>
            <w:noWrap/>
            <w:vAlign w:val="bottom"/>
            <w:hideMark/>
          </w:tcPr>
          <w:p w14:paraId="337F22EB"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8934.94</w:t>
            </w:r>
          </w:p>
        </w:tc>
        <w:tc>
          <w:tcPr>
            <w:tcW w:w="1619" w:type="dxa"/>
            <w:tcBorders>
              <w:top w:val="single" w:sz="4" w:space="0" w:color="auto"/>
            </w:tcBorders>
            <w:noWrap/>
            <w:vAlign w:val="bottom"/>
            <w:hideMark/>
          </w:tcPr>
          <w:p w14:paraId="2F6B5F99"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-1674.53</w:t>
            </w:r>
          </w:p>
        </w:tc>
      </w:tr>
      <w:tr w:rsidR="00664899" w:rsidRPr="00664899" w14:paraId="49EA0894" w14:textId="77777777" w:rsidTr="005C5F30">
        <w:trPr>
          <w:trHeight w:val="288"/>
        </w:trPr>
        <w:tc>
          <w:tcPr>
            <w:tcW w:w="4834" w:type="dxa"/>
            <w:noWrap/>
            <w:vAlign w:val="bottom"/>
            <w:hideMark/>
          </w:tcPr>
          <w:p w14:paraId="25FA7B39" w14:textId="77777777" w:rsidR="00664899" w:rsidRPr="00664899" w:rsidRDefault="00664899" w:rsidP="00664899">
            <w:pPr>
              <w:spacing w:after="0"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GFI</w:t>
            </w:r>
          </w:p>
        </w:tc>
        <w:tc>
          <w:tcPr>
            <w:tcW w:w="1393" w:type="dxa"/>
            <w:noWrap/>
            <w:vAlign w:val="bottom"/>
            <w:hideMark/>
          </w:tcPr>
          <w:p w14:paraId="1555F43B"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166845.46</w:t>
            </w:r>
          </w:p>
        </w:tc>
        <w:tc>
          <w:tcPr>
            <w:tcW w:w="1610" w:type="dxa"/>
            <w:noWrap/>
            <w:vAlign w:val="bottom"/>
            <w:hideMark/>
          </w:tcPr>
          <w:p w14:paraId="1D872998"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199350.46</w:t>
            </w:r>
          </w:p>
        </w:tc>
        <w:tc>
          <w:tcPr>
            <w:tcW w:w="1619" w:type="dxa"/>
            <w:noWrap/>
            <w:vAlign w:val="bottom"/>
            <w:hideMark/>
          </w:tcPr>
          <w:p w14:paraId="65535B7F"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-32505.00</w:t>
            </w:r>
          </w:p>
        </w:tc>
      </w:tr>
      <w:tr w:rsidR="00664899" w:rsidRPr="00664899" w14:paraId="71AAD7EC" w14:textId="77777777" w:rsidTr="005C5F30">
        <w:trPr>
          <w:trHeight w:val="288"/>
        </w:trPr>
        <w:tc>
          <w:tcPr>
            <w:tcW w:w="4834" w:type="dxa"/>
            <w:noWrap/>
            <w:vAlign w:val="bottom"/>
            <w:hideMark/>
          </w:tcPr>
          <w:p w14:paraId="3257EFC1" w14:textId="77777777" w:rsidR="00664899" w:rsidRPr="00664899" w:rsidRDefault="00664899" w:rsidP="00664899">
            <w:pPr>
              <w:spacing w:after="0"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Returns including family labour (GFI-CostC</w:t>
            </w:r>
            <w:r w:rsidRPr="00664899">
              <w:rPr>
                <w:rFonts w:ascii="Arial" w:eastAsia="Times New Roman" w:hAnsi="Arial" w:cs="Arial"/>
                <w:color w:val="000000"/>
                <w:kern w:val="0"/>
                <w:sz w:val="20"/>
                <w:szCs w:val="20"/>
                <w:vertAlign w:val="subscript"/>
                <w:lang w:eastAsia="en-IN"/>
                <w14:ligatures w14:val="none"/>
              </w:rPr>
              <w:t>2</w:t>
            </w:r>
            <w:r w:rsidRPr="00664899">
              <w:rPr>
                <w:rFonts w:ascii="Arial" w:eastAsia="Times New Roman" w:hAnsi="Arial" w:cs="Arial"/>
                <w:color w:val="000000"/>
                <w:kern w:val="0"/>
                <w:sz w:val="20"/>
                <w:szCs w:val="20"/>
                <w:lang w:eastAsia="en-IN"/>
                <w14:ligatures w14:val="none"/>
              </w:rPr>
              <w:t>)</w:t>
            </w:r>
          </w:p>
        </w:tc>
        <w:tc>
          <w:tcPr>
            <w:tcW w:w="1393" w:type="dxa"/>
            <w:noWrap/>
            <w:vAlign w:val="bottom"/>
            <w:hideMark/>
          </w:tcPr>
          <w:p w14:paraId="72959EB8"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83969.43</w:t>
            </w:r>
          </w:p>
        </w:tc>
        <w:tc>
          <w:tcPr>
            <w:tcW w:w="1610" w:type="dxa"/>
            <w:noWrap/>
            <w:vAlign w:val="bottom"/>
            <w:hideMark/>
          </w:tcPr>
          <w:p w14:paraId="70F6F05A"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108762.79</w:t>
            </w:r>
          </w:p>
        </w:tc>
        <w:tc>
          <w:tcPr>
            <w:tcW w:w="1619" w:type="dxa"/>
            <w:noWrap/>
            <w:vAlign w:val="bottom"/>
            <w:hideMark/>
          </w:tcPr>
          <w:p w14:paraId="4C6FA21C"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-24793.36</w:t>
            </w:r>
          </w:p>
        </w:tc>
      </w:tr>
      <w:tr w:rsidR="00664899" w:rsidRPr="00664899" w14:paraId="0E0C5785" w14:textId="77777777" w:rsidTr="005C5F30">
        <w:trPr>
          <w:trHeight w:val="288"/>
        </w:trPr>
        <w:tc>
          <w:tcPr>
            <w:tcW w:w="4834" w:type="dxa"/>
            <w:noWrap/>
            <w:vAlign w:val="bottom"/>
            <w:hideMark/>
          </w:tcPr>
          <w:p w14:paraId="422A6B13" w14:textId="77777777" w:rsidR="00664899" w:rsidRPr="00664899" w:rsidRDefault="00664899" w:rsidP="00664899">
            <w:pPr>
              <w:spacing w:after="0"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Returns excluding family labour (GFI-CostB</w:t>
            </w:r>
            <w:r w:rsidRPr="00664899">
              <w:rPr>
                <w:rFonts w:ascii="Arial" w:eastAsia="Times New Roman" w:hAnsi="Arial" w:cs="Arial"/>
                <w:color w:val="000000"/>
                <w:kern w:val="0"/>
                <w:sz w:val="20"/>
                <w:szCs w:val="20"/>
                <w:vertAlign w:val="subscript"/>
                <w:lang w:eastAsia="en-IN"/>
                <w14:ligatures w14:val="none"/>
              </w:rPr>
              <w:t>2</w:t>
            </w:r>
            <w:r w:rsidRPr="00664899">
              <w:rPr>
                <w:rFonts w:ascii="Arial" w:eastAsia="Times New Roman" w:hAnsi="Arial" w:cs="Arial"/>
                <w:color w:val="000000"/>
                <w:kern w:val="0"/>
                <w:sz w:val="20"/>
                <w:szCs w:val="20"/>
                <w:lang w:eastAsia="en-IN"/>
                <w14:ligatures w14:val="none"/>
              </w:rPr>
              <w:t>)</w:t>
            </w:r>
          </w:p>
        </w:tc>
        <w:tc>
          <w:tcPr>
            <w:tcW w:w="1393" w:type="dxa"/>
            <w:noWrap/>
            <w:vAlign w:val="bottom"/>
            <w:hideMark/>
          </w:tcPr>
          <w:p w14:paraId="705A98EF"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105244.74</w:t>
            </w:r>
          </w:p>
        </w:tc>
        <w:tc>
          <w:tcPr>
            <w:tcW w:w="1610" w:type="dxa"/>
            <w:noWrap/>
            <w:vAlign w:val="bottom"/>
            <w:hideMark/>
          </w:tcPr>
          <w:p w14:paraId="5EA9EB47"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127994.71</w:t>
            </w:r>
          </w:p>
        </w:tc>
        <w:tc>
          <w:tcPr>
            <w:tcW w:w="1619" w:type="dxa"/>
            <w:noWrap/>
            <w:vAlign w:val="bottom"/>
            <w:hideMark/>
          </w:tcPr>
          <w:p w14:paraId="37B3F6B5"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-22749.97</w:t>
            </w:r>
          </w:p>
        </w:tc>
      </w:tr>
      <w:tr w:rsidR="00664899" w:rsidRPr="00664899" w14:paraId="480669D1" w14:textId="77777777" w:rsidTr="005C5F30">
        <w:trPr>
          <w:trHeight w:val="288"/>
        </w:trPr>
        <w:tc>
          <w:tcPr>
            <w:tcW w:w="4834" w:type="dxa"/>
            <w:noWrap/>
            <w:vAlign w:val="bottom"/>
            <w:hideMark/>
          </w:tcPr>
          <w:p w14:paraId="0A865406" w14:textId="77777777" w:rsidR="00664899" w:rsidRPr="00664899" w:rsidRDefault="00664899" w:rsidP="00664899">
            <w:pPr>
              <w:spacing w:after="0"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Farm Business income (GFI- Cost A</w:t>
            </w:r>
            <w:r w:rsidRPr="00664899">
              <w:rPr>
                <w:rFonts w:ascii="Arial" w:eastAsia="Times New Roman" w:hAnsi="Arial" w:cs="Arial"/>
                <w:color w:val="000000"/>
                <w:kern w:val="0"/>
                <w:sz w:val="20"/>
                <w:szCs w:val="20"/>
                <w:vertAlign w:val="subscript"/>
                <w:lang w:eastAsia="en-IN"/>
                <w14:ligatures w14:val="none"/>
              </w:rPr>
              <w:t>2</w:t>
            </w:r>
            <w:r w:rsidRPr="00664899">
              <w:rPr>
                <w:rFonts w:ascii="Arial" w:eastAsia="Times New Roman" w:hAnsi="Arial" w:cs="Arial"/>
                <w:color w:val="000000"/>
                <w:kern w:val="0"/>
                <w:sz w:val="20"/>
                <w:szCs w:val="20"/>
                <w:lang w:eastAsia="en-IN"/>
                <w14:ligatures w14:val="none"/>
              </w:rPr>
              <w:t>)</w:t>
            </w:r>
          </w:p>
        </w:tc>
        <w:tc>
          <w:tcPr>
            <w:tcW w:w="1393" w:type="dxa"/>
            <w:noWrap/>
            <w:vAlign w:val="bottom"/>
            <w:hideMark/>
          </w:tcPr>
          <w:p w14:paraId="5E522153"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110101.94</w:t>
            </w:r>
          </w:p>
        </w:tc>
        <w:tc>
          <w:tcPr>
            <w:tcW w:w="1610" w:type="dxa"/>
            <w:noWrap/>
            <w:vAlign w:val="bottom"/>
            <w:hideMark/>
          </w:tcPr>
          <w:p w14:paraId="0FD5615F"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133634.74</w:t>
            </w:r>
          </w:p>
        </w:tc>
        <w:tc>
          <w:tcPr>
            <w:tcW w:w="1619" w:type="dxa"/>
            <w:noWrap/>
            <w:vAlign w:val="bottom"/>
            <w:hideMark/>
          </w:tcPr>
          <w:p w14:paraId="0805226D"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-23532.80</w:t>
            </w:r>
          </w:p>
        </w:tc>
      </w:tr>
      <w:tr w:rsidR="00664899" w:rsidRPr="00664899" w14:paraId="59E5273F" w14:textId="77777777" w:rsidTr="005C5F30">
        <w:trPr>
          <w:trHeight w:val="288"/>
        </w:trPr>
        <w:tc>
          <w:tcPr>
            <w:tcW w:w="4834" w:type="dxa"/>
            <w:tcBorders>
              <w:bottom w:val="single" w:sz="4" w:space="0" w:color="auto"/>
            </w:tcBorders>
            <w:noWrap/>
            <w:vAlign w:val="bottom"/>
            <w:hideMark/>
          </w:tcPr>
          <w:p w14:paraId="391655F0" w14:textId="77777777" w:rsidR="00664899" w:rsidRPr="00664899" w:rsidRDefault="00664899" w:rsidP="00664899">
            <w:pPr>
              <w:spacing w:after="0"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Farm investment income (GIF-( Cost A</w:t>
            </w:r>
            <w:r w:rsidRPr="00664899">
              <w:rPr>
                <w:rFonts w:ascii="Arial" w:eastAsia="Times New Roman" w:hAnsi="Arial" w:cs="Arial"/>
                <w:color w:val="000000"/>
                <w:kern w:val="0"/>
                <w:sz w:val="20"/>
                <w:szCs w:val="20"/>
                <w:vertAlign w:val="subscript"/>
                <w:lang w:eastAsia="en-IN"/>
                <w14:ligatures w14:val="none"/>
              </w:rPr>
              <w:t>2</w:t>
            </w:r>
            <w:r w:rsidRPr="00664899">
              <w:rPr>
                <w:rFonts w:ascii="Arial" w:eastAsia="Times New Roman" w:hAnsi="Arial" w:cs="Arial"/>
                <w:color w:val="000000"/>
                <w:kern w:val="0"/>
                <w:sz w:val="20"/>
                <w:szCs w:val="20"/>
                <w:lang w:eastAsia="en-IN"/>
                <w14:ligatures w14:val="none"/>
              </w:rPr>
              <w:t>+imputed value of family labour)</w:t>
            </w:r>
          </w:p>
        </w:tc>
        <w:tc>
          <w:tcPr>
            <w:tcW w:w="1393" w:type="dxa"/>
            <w:tcBorders>
              <w:bottom w:val="single" w:sz="4" w:space="0" w:color="auto"/>
            </w:tcBorders>
            <w:noWrap/>
            <w:vAlign w:val="bottom"/>
            <w:hideMark/>
          </w:tcPr>
          <w:p w14:paraId="28EB97F4"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88826.63</w:t>
            </w:r>
          </w:p>
        </w:tc>
        <w:tc>
          <w:tcPr>
            <w:tcW w:w="1610" w:type="dxa"/>
            <w:tcBorders>
              <w:bottom w:val="single" w:sz="4" w:space="0" w:color="auto"/>
            </w:tcBorders>
            <w:noWrap/>
            <w:vAlign w:val="bottom"/>
            <w:hideMark/>
          </w:tcPr>
          <w:p w14:paraId="71313538"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114402.82</w:t>
            </w:r>
          </w:p>
        </w:tc>
        <w:tc>
          <w:tcPr>
            <w:tcW w:w="1619" w:type="dxa"/>
            <w:tcBorders>
              <w:bottom w:val="single" w:sz="4" w:space="0" w:color="auto"/>
            </w:tcBorders>
            <w:noWrap/>
            <w:vAlign w:val="bottom"/>
            <w:hideMark/>
          </w:tcPr>
          <w:p w14:paraId="07D38D6C"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-25576.18</w:t>
            </w:r>
          </w:p>
        </w:tc>
      </w:tr>
      <w:tr w:rsidR="00664899" w:rsidRPr="00664899" w14:paraId="70088429" w14:textId="77777777" w:rsidTr="005C5F30">
        <w:trPr>
          <w:trHeight w:val="288"/>
        </w:trPr>
        <w:tc>
          <w:tcPr>
            <w:tcW w:w="4834" w:type="dxa"/>
            <w:tcBorders>
              <w:top w:val="single" w:sz="4" w:space="0" w:color="auto"/>
              <w:bottom w:val="single" w:sz="4" w:space="0" w:color="auto"/>
            </w:tcBorders>
            <w:noWrap/>
            <w:vAlign w:val="bottom"/>
            <w:hideMark/>
          </w:tcPr>
          <w:p w14:paraId="471F92DF" w14:textId="77777777" w:rsidR="00664899" w:rsidRPr="00664899" w:rsidRDefault="00664899" w:rsidP="00664899">
            <w:pPr>
              <w:spacing w:after="0"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BC Ratio</w:t>
            </w:r>
          </w:p>
        </w:tc>
        <w:tc>
          <w:tcPr>
            <w:tcW w:w="1393" w:type="dxa"/>
            <w:tcBorders>
              <w:top w:val="single" w:sz="4" w:space="0" w:color="auto"/>
              <w:bottom w:val="single" w:sz="4" w:space="0" w:color="auto"/>
            </w:tcBorders>
            <w:noWrap/>
            <w:vAlign w:val="center"/>
            <w:hideMark/>
          </w:tcPr>
          <w:p w14:paraId="21525FF0"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2.01</w:t>
            </w:r>
          </w:p>
        </w:tc>
        <w:tc>
          <w:tcPr>
            <w:tcW w:w="1610" w:type="dxa"/>
            <w:tcBorders>
              <w:top w:val="single" w:sz="4" w:space="0" w:color="auto"/>
              <w:bottom w:val="single" w:sz="4" w:space="0" w:color="auto"/>
            </w:tcBorders>
            <w:noWrap/>
            <w:vAlign w:val="center"/>
            <w:hideMark/>
          </w:tcPr>
          <w:p w14:paraId="70373561"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2.20</w:t>
            </w:r>
          </w:p>
        </w:tc>
        <w:tc>
          <w:tcPr>
            <w:tcW w:w="1619" w:type="dxa"/>
            <w:tcBorders>
              <w:top w:val="single" w:sz="4" w:space="0" w:color="auto"/>
              <w:bottom w:val="single" w:sz="4" w:space="0" w:color="auto"/>
            </w:tcBorders>
            <w:noWrap/>
            <w:vAlign w:val="center"/>
            <w:hideMark/>
          </w:tcPr>
          <w:p w14:paraId="1107B71D"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-0.19</w:t>
            </w:r>
          </w:p>
        </w:tc>
      </w:tr>
    </w:tbl>
    <w:p w14:paraId="11C314AE" w14:textId="77777777" w:rsidR="00664899" w:rsidRPr="00664899" w:rsidRDefault="00664899" w:rsidP="00664899">
      <w:pPr>
        <w:spacing w:after="0" w:line="276" w:lineRule="auto"/>
        <w:ind w:left="360"/>
        <w:rPr>
          <w:rFonts w:ascii="Arial" w:hAnsi="Arial" w:cs="Arial"/>
          <w:sz w:val="20"/>
          <w:szCs w:val="20"/>
        </w:rPr>
      </w:pPr>
      <w:r w:rsidRPr="00664899">
        <w:rPr>
          <w:rFonts w:ascii="Arial" w:hAnsi="Arial" w:cs="Arial"/>
          <w:sz w:val="20"/>
          <w:szCs w:val="20"/>
        </w:rPr>
        <w:t>Source: Field survey, 2023-24.</w:t>
      </w:r>
    </w:p>
    <w:p w14:paraId="03FD0D63" w14:textId="77777777" w:rsidR="00664899" w:rsidRPr="00664899" w:rsidRDefault="00664899" w:rsidP="00664899">
      <w:pPr>
        <w:spacing w:after="0" w:line="276" w:lineRule="auto"/>
        <w:ind w:left="360"/>
        <w:jc w:val="both"/>
        <w:rPr>
          <w:rFonts w:ascii="Arial" w:hAnsi="Arial" w:cs="Arial"/>
          <w:sz w:val="20"/>
          <w:szCs w:val="20"/>
        </w:rPr>
      </w:pPr>
    </w:p>
    <w:p w14:paraId="1DF74EF5" w14:textId="77777777" w:rsidR="00664899" w:rsidRDefault="00664899" w:rsidP="00664899">
      <w:pPr>
        <w:spacing w:after="0" w:line="276" w:lineRule="auto"/>
        <w:ind w:left="360"/>
        <w:jc w:val="both"/>
        <w:rPr>
          <w:rFonts w:ascii="Arial" w:eastAsia="Times New Roman" w:hAnsi="Arial" w:cs="Arial"/>
          <w:color w:val="000000"/>
          <w:kern w:val="0"/>
          <w:sz w:val="20"/>
          <w:szCs w:val="20"/>
          <w:lang w:eastAsia="en-IN"/>
          <w14:ligatures w14:val="none"/>
        </w:rPr>
      </w:pPr>
      <w:r w:rsidRPr="003A2473">
        <w:rPr>
          <w:rFonts w:ascii="Arial" w:eastAsia="Times New Roman" w:hAnsi="Arial" w:cs="Arial"/>
          <w:color w:val="000000"/>
          <w:kern w:val="0"/>
          <w:sz w:val="20"/>
          <w:szCs w:val="20"/>
          <w:lang w:eastAsia="en-IN"/>
          <w14:ligatures w14:val="none"/>
        </w:rPr>
        <w:t>In natural farming, the costs of rhizomes and FYM were observed to be lower in natural farming, with mean difference of ₹</w:t>
      </w:r>
      <w:r w:rsidRPr="003A2473">
        <w:rPr>
          <w:rFonts w:ascii="Arial" w:hAnsi="Arial" w:cs="Arial"/>
          <w:color w:val="000000"/>
          <w:sz w:val="20"/>
          <w:szCs w:val="20"/>
        </w:rPr>
        <w:t>304.48</w:t>
      </w:r>
      <w:r w:rsidRPr="003A2473">
        <w:rPr>
          <w:rFonts w:ascii="Arial" w:eastAsia="Times New Roman" w:hAnsi="Arial" w:cs="Arial"/>
          <w:color w:val="000000"/>
          <w:kern w:val="0"/>
          <w:sz w:val="20"/>
          <w:szCs w:val="20"/>
          <w:lang w:eastAsia="en-IN"/>
          <w14:ligatures w14:val="none"/>
        </w:rPr>
        <w:t xml:space="preserve"> and ₹</w:t>
      </w:r>
      <w:r w:rsidRPr="003A2473">
        <w:rPr>
          <w:rFonts w:ascii="Arial" w:hAnsi="Arial" w:cs="Arial"/>
          <w:color w:val="000000"/>
          <w:sz w:val="20"/>
          <w:szCs w:val="20"/>
        </w:rPr>
        <w:t xml:space="preserve">1026.69 </w:t>
      </w:r>
      <w:r w:rsidRPr="003A2473">
        <w:rPr>
          <w:rFonts w:ascii="Arial" w:eastAsia="Times New Roman" w:hAnsi="Arial" w:cs="Arial"/>
          <w:color w:val="000000"/>
          <w:kern w:val="0"/>
          <w:sz w:val="20"/>
          <w:szCs w:val="20"/>
          <w:lang w:eastAsia="en-IN"/>
          <w14:ligatures w14:val="none"/>
        </w:rPr>
        <w:t>per hectare, respectively, compared to conventional farming. However, the difference in the cost of rhizomes was not statistically significant, while the cost of FYM was significant at the 1 percent level. Conversely, the cost for human labour in natural farming were higher by ₹</w:t>
      </w:r>
      <w:r w:rsidRPr="003A2473">
        <w:rPr>
          <w:rFonts w:ascii="Arial" w:hAnsi="Arial" w:cs="Arial"/>
          <w:color w:val="000000"/>
          <w:sz w:val="20"/>
          <w:szCs w:val="20"/>
        </w:rPr>
        <w:t xml:space="preserve">6,663.99 than conventional farming and </w:t>
      </w:r>
      <w:r w:rsidRPr="003A2473">
        <w:rPr>
          <w:rFonts w:ascii="Arial" w:eastAsia="Times New Roman" w:hAnsi="Arial" w:cs="Arial"/>
          <w:color w:val="000000"/>
          <w:kern w:val="0"/>
          <w:sz w:val="20"/>
          <w:szCs w:val="20"/>
          <w:lang w:eastAsia="en-IN"/>
          <w14:ligatures w14:val="none"/>
        </w:rPr>
        <w:t>with this difference also being significant at the 1 per cent level</w:t>
      </w:r>
      <w:r w:rsidRPr="003A2473">
        <w:rPr>
          <w:rFonts w:ascii="Arial" w:hAnsi="Arial" w:cs="Arial"/>
          <w:color w:val="000000"/>
          <w:sz w:val="20"/>
          <w:szCs w:val="20"/>
        </w:rPr>
        <w:t>.</w:t>
      </w:r>
      <w:r w:rsidRPr="003A2473">
        <w:rPr>
          <w:rFonts w:ascii="Arial" w:eastAsia="Times New Roman" w:hAnsi="Arial" w:cs="Arial"/>
          <w:color w:val="000000"/>
          <w:kern w:val="0"/>
          <w:sz w:val="20"/>
          <w:szCs w:val="20"/>
          <w:lang w:eastAsia="en-IN"/>
          <w14:ligatures w14:val="none"/>
        </w:rPr>
        <w:t xml:space="preserve"> The higher cost for human labour in ginger natural farming can be accredited to the manual operation of all farming activities, particularly since most farmers cultivate ginger on hill slopes (Table 3). Sharma </w:t>
      </w:r>
      <w:r w:rsidRPr="003A2473">
        <w:rPr>
          <w:rFonts w:ascii="Arial" w:eastAsia="Times New Roman" w:hAnsi="Arial" w:cs="Arial"/>
          <w:i/>
          <w:iCs/>
          <w:color w:val="000000"/>
          <w:kern w:val="0"/>
          <w:sz w:val="20"/>
          <w:szCs w:val="20"/>
          <w:lang w:eastAsia="en-IN"/>
          <w14:ligatures w14:val="none"/>
        </w:rPr>
        <w:t xml:space="preserve">et al. </w:t>
      </w:r>
      <w:r w:rsidRPr="003A2473">
        <w:rPr>
          <w:rFonts w:ascii="Arial" w:eastAsia="Times New Roman" w:hAnsi="Arial" w:cs="Arial"/>
          <w:color w:val="000000"/>
          <w:kern w:val="0"/>
          <w:sz w:val="20"/>
          <w:szCs w:val="20"/>
          <w:lang w:eastAsia="en-IN"/>
          <w14:ligatures w14:val="none"/>
        </w:rPr>
        <w:t>(2023) also noted that traditional ginger farmers tend to receive lower returns.</w:t>
      </w:r>
    </w:p>
    <w:p w14:paraId="7AC8E14F" w14:textId="77777777" w:rsidR="008444E9" w:rsidRPr="00664899" w:rsidRDefault="008444E9" w:rsidP="00664899">
      <w:pPr>
        <w:spacing w:after="0" w:line="276" w:lineRule="auto"/>
        <w:ind w:left="360"/>
        <w:jc w:val="both"/>
        <w:rPr>
          <w:rFonts w:ascii="Arial" w:hAnsi="Arial" w:cs="Arial"/>
          <w:sz w:val="20"/>
          <w:szCs w:val="20"/>
        </w:rPr>
      </w:pPr>
    </w:p>
    <w:p w14:paraId="339CC520" w14:textId="77777777" w:rsidR="00664899" w:rsidRPr="008444E9" w:rsidRDefault="00664899" w:rsidP="00664899">
      <w:pPr>
        <w:spacing w:after="0" w:line="276" w:lineRule="auto"/>
        <w:ind w:left="360"/>
        <w:rPr>
          <w:rFonts w:ascii="Arial" w:hAnsi="Arial" w:cs="Arial"/>
          <w:b/>
          <w:bCs/>
          <w:sz w:val="20"/>
          <w:szCs w:val="20"/>
        </w:rPr>
      </w:pPr>
      <w:r w:rsidRPr="008444E9">
        <w:rPr>
          <w:rFonts w:ascii="Arial" w:hAnsi="Arial" w:cs="Arial"/>
          <w:b/>
          <w:bCs/>
          <w:sz w:val="20"/>
          <w:szCs w:val="20"/>
        </w:rPr>
        <w:t>Table 3: Results of unpaired t test for mean difference of paid out cost of ginger farming</w:t>
      </w:r>
    </w:p>
    <w:p w14:paraId="20433857" w14:textId="77777777" w:rsidR="00664899" w:rsidRPr="00664899" w:rsidRDefault="00664899" w:rsidP="00664899">
      <w:pPr>
        <w:spacing w:after="0" w:line="276" w:lineRule="auto"/>
        <w:ind w:left="360"/>
        <w:jc w:val="right"/>
        <w:rPr>
          <w:rFonts w:ascii="Arial" w:hAnsi="Arial" w:cs="Arial"/>
          <w:sz w:val="20"/>
          <w:szCs w:val="20"/>
        </w:rPr>
      </w:pPr>
      <w:r w:rsidRPr="00664899">
        <w:rPr>
          <w:rFonts w:ascii="Arial" w:hAnsi="Arial" w:cs="Arial"/>
          <w:sz w:val="20"/>
          <w:szCs w:val="20"/>
        </w:rPr>
        <w:t>(₹/ha)</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1762"/>
        <w:gridCol w:w="1868"/>
        <w:gridCol w:w="2493"/>
        <w:gridCol w:w="1796"/>
        <w:gridCol w:w="1107"/>
      </w:tblGrid>
      <w:tr w:rsidR="00664899" w:rsidRPr="00664899" w14:paraId="137DCDBB" w14:textId="77777777" w:rsidTr="005C5F30">
        <w:trPr>
          <w:trHeight w:val="288"/>
        </w:trPr>
        <w:tc>
          <w:tcPr>
            <w:tcW w:w="976" w:type="pct"/>
            <w:tcBorders>
              <w:top w:val="single" w:sz="4" w:space="0" w:color="auto"/>
              <w:bottom w:val="single" w:sz="4" w:space="0" w:color="auto"/>
            </w:tcBorders>
            <w:noWrap/>
            <w:vAlign w:val="bottom"/>
            <w:hideMark/>
          </w:tcPr>
          <w:p w14:paraId="4DD521AB" w14:textId="77777777" w:rsidR="00664899" w:rsidRPr="00664899" w:rsidRDefault="00664899" w:rsidP="00664899">
            <w:pPr>
              <w:spacing w:after="0" w:line="276" w:lineRule="auto"/>
              <w:ind w:left="360"/>
              <w:rPr>
                <w:rFonts w:ascii="Arial" w:eastAsia="Times New Roman" w:hAnsi="Arial" w:cs="Arial"/>
                <w:b/>
                <w:bCs/>
                <w:color w:val="000000"/>
                <w:kern w:val="0"/>
                <w:sz w:val="20"/>
                <w:szCs w:val="20"/>
                <w:lang w:eastAsia="en-IN"/>
                <w14:ligatures w14:val="none"/>
              </w:rPr>
            </w:pPr>
            <w:bookmarkStart w:id="2" w:name="_Hlk179791355"/>
            <w:r w:rsidRPr="00664899">
              <w:rPr>
                <w:rFonts w:ascii="Arial" w:eastAsia="Times New Roman" w:hAnsi="Arial" w:cs="Arial"/>
                <w:b/>
                <w:bCs/>
                <w:color w:val="000000"/>
                <w:kern w:val="0"/>
                <w:sz w:val="20"/>
                <w:szCs w:val="20"/>
                <w:lang w:eastAsia="en-IN"/>
                <w14:ligatures w14:val="none"/>
              </w:rPr>
              <w:t xml:space="preserve">Inputs </w:t>
            </w:r>
          </w:p>
        </w:tc>
        <w:tc>
          <w:tcPr>
            <w:tcW w:w="1035" w:type="pct"/>
            <w:tcBorders>
              <w:top w:val="single" w:sz="4" w:space="0" w:color="auto"/>
              <w:bottom w:val="single" w:sz="4" w:space="0" w:color="auto"/>
            </w:tcBorders>
            <w:noWrap/>
            <w:vAlign w:val="center"/>
            <w:hideMark/>
          </w:tcPr>
          <w:p w14:paraId="04798294" w14:textId="77777777" w:rsidR="00664899" w:rsidRPr="00664899" w:rsidRDefault="00664899" w:rsidP="00664899">
            <w:pPr>
              <w:spacing w:after="0" w:line="276" w:lineRule="auto"/>
              <w:ind w:left="360"/>
              <w:jc w:val="center"/>
              <w:rPr>
                <w:rFonts w:ascii="Arial" w:eastAsia="Times New Roman" w:hAnsi="Arial" w:cs="Arial"/>
                <w:b/>
                <w:bCs/>
                <w:color w:val="000000"/>
                <w:kern w:val="0"/>
                <w:sz w:val="20"/>
                <w:szCs w:val="20"/>
                <w:lang w:eastAsia="en-IN"/>
                <w14:ligatures w14:val="none"/>
              </w:rPr>
            </w:pPr>
            <w:r w:rsidRPr="00664899">
              <w:rPr>
                <w:rFonts w:ascii="Arial" w:eastAsia="Times New Roman" w:hAnsi="Arial" w:cs="Arial"/>
                <w:b/>
                <w:bCs/>
                <w:color w:val="000000"/>
                <w:kern w:val="0"/>
                <w:sz w:val="20"/>
                <w:szCs w:val="20"/>
                <w:lang w:eastAsia="en-IN"/>
                <w14:ligatures w14:val="none"/>
              </w:rPr>
              <w:t>Natural Farming</w:t>
            </w:r>
          </w:p>
        </w:tc>
        <w:tc>
          <w:tcPr>
            <w:tcW w:w="1381" w:type="pct"/>
            <w:tcBorders>
              <w:top w:val="single" w:sz="4" w:space="0" w:color="auto"/>
              <w:bottom w:val="single" w:sz="4" w:space="0" w:color="auto"/>
            </w:tcBorders>
            <w:noWrap/>
            <w:vAlign w:val="center"/>
            <w:hideMark/>
          </w:tcPr>
          <w:p w14:paraId="449318FE" w14:textId="77777777" w:rsidR="00664899" w:rsidRPr="00664899" w:rsidRDefault="00664899" w:rsidP="00664899">
            <w:pPr>
              <w:spacing w:after="0" w:line="276" w:lineRule="auto"/>
              <w:ind w:left="360"/>
              <w:jc w:val="center"/>
              <w:rPr>
                <w:rFonts w:ascii="Arial" w:eastAsia="Times New Roman" w:hAnsi="Arial" w:cs="Arial"/>
                <w:b/>
                <w:bCs/>
                <w:color w:val="000000"/>
                <w:kern w:val="0"/>
                <w:sz w:val="20"/>
                <w:szCs w:val="20"/>
                <w:lang w:eastAsia="en-IN"/>
                <w14:ligatures w14:val="none"/>
              </w:rPr>
            </w:pPr>
            <w:r w:rsidRPr="00664899">
              <w:rPr>
                <w:rFonts w:ascii="Arial" w:eastAsia="Times New Roman" w:hAnsi="Arial" w:cs="Arial"/>
                <w:b/>
                <w:bCs/>
                <w:color w:val="000000"/>
                <w:kern w:val="0"/>
                <w:sz w:val="20"/>
                <w:szCs w:val="20"/>
                <w:lang w:eastAsia="en-IN"/>
                <w14:ligatures w14:val="none"/>
              </w:rPr>
              <w:t>Conventional Farming</w:t>
            </w:r>
          </w:p>
        </w:tc>
        <w:tc>
          <w:tcPr>
            <w:tcW w:w="995" w:type="pct"/>
            <w:tcBorders>
              <w:top w:val="single" w:sz="4" w:space="0" w:color="auto"/>
              <w:bottom w:val="single" w:sz="4" w:space="0" w:color="auto"/>
            </w:tcBorders>
            <w:noWrap/>
            <w:vAlign w:val="center"/>
            <w:hideMark/>
          </w:tcPr>
          <w:p w14:paraId="5A32AF13" w14:textId="77777777" w:rsidR="00664899" w:rsidRPr="00664899" w:rsidRDefault="00664899" w:rsidP="00664899">
            <w:pPr>
              <w:spacing w:after="0" w:line="276" w:lineRule="auto"/>
              <w:ind w:left="360"/>
              <w:jc w:val="center"/>
              <w:rPr>
                <w:rFonts w:ascii="Arial" w:eastAsia="Times New Roman" w:hAnsi="Arial" w:cs="Arial"/>
                <w:b/>
                <w:bCs/>
                <w:color w:val="000000"/>
                <w:kern w:val="0"/>
                <w:sz w:val="20"/>
                <w:szCs w:val="20"/>
                <w:lang w:eastAsia="en-IN"/>
                <w14:ligatures w14:val="none"/>
              </w:rPr>
            </w:pPr>
            <w:r w:rsidRPr="00664899">
              <w:rPr>
                <w:rFonts w:ascii="Arial" w:eastAsia="Times New Roman" w:hAnsi="Arial" w:cs="Arial"/>
                <w:b/>
                <w:bCs/>
                <w:color w:val="000000"/>
                <w:kern w:val="0"/>
                <w:sz w:val="20"/>
                <w:szCs w:val="20"/>
                <w:lang w:eastAsia="en-IN"/>
                <w14:ligatures w14:val="none"/>
              </w:rPr>
              <w:t>Mean Difference</w:t>
            </w:r>
          </w:p>
        </w:tc>
        <w:tc>
          <w:tcPr>
            <w:tcW w:w="613" w:type="pct"/>
            <w:tcBorders>
              <w:top w:val="single" w:sz="4" w:space="0" w:color="auto"/>
              <w:bottom w:val="single" w:sz="4" w:space="0" w:color="auto"/>
            </w:tcBorders>
            <w:noWrap/>
            <w:vAlign w:val="center"/>
            <w:hideMark/>
          </w:tcPr>
          <w:p w14:paraId="65734DD5" w14:textId="77777777" w:rsidR="00664899" w:rsidRPr="00664899" w:rsidRDefault="00664899" w:rsidP="00664899">
            <w:pPr>
              <w:spacing w:after="0" w:line="276" w:lineRule="auto"/>
              <w:ind w:left="360"/>
              <w:jc w:val="center"/>
              <w:rPr>
                <w:rFonts w:ascii="Arial" w:eastAsia="Times New Roman" w:hAnsi="Arial" w:cs="Arial"/>
                <w:b/>
                <w:bCs/>
                <w:color w:val="000000"/>
                <w:kern w:val="0"/>
                <w:sz w:val="20"/>
                <w:szCs w:val="20"/>
                <w:lang w:eastAsia="en-IN"/>
                <w14:ligatures w14:val="none"/>
              </w:rPr>
            </w:pPr>
            <w:r w:rsidRPr="00664899">
              <w:rPr>
                <w:rFonts w:ascii="Arial" w:eastAsia="Times New Roman" w:hAnsi="Arial" w:cs="Arial"/>
                <w:b/>
                <w:bCs/>
                <w:color w:val="000000"/>
                <w:kern w:val="0"/>
                <w:sz w:val="20"/>
                <w:szCs w:val="20"/>
                <w:lang w:eastAsia="en-IN"/>
                <w14:ligatures w14:val="none"/>
              </w:rPr>
              <w:t>t values</w:t>
            </w:r>
          </w:p>
        </w:tc>
      </w:tr>
      <w:tr w:rsidR="00664899" w:rsidRPr="00664899" w14:paraId="36877BB0" w14:textId="77777777" w:rsidTr="005C5F30">
        <w:trPr>
          <w:trHeight w:val="288"/>
        </w:trPr>
        <w:tc>
          <w:tcPr>
            <w:tcW w:w="976" w:type="pct"/>
            <w:tcBorders>
              <w:top w:val="single" w:sz="4" w:space="0" w:color="auto"/>
            </w:tcBorders>
            <w:noWrap/>
            <w:vAlign w:val="bottom"/>
            <w:hideMark/>
          </w:tcPr>
          <w:p w14:paraId="5C4A413E" w14:textId="77777777" w:rsidR="00664899" w:rsidRPr="00664899" w:rsidRDefault="00664899" w:rsidP="00664899">
            <w:pPr>
              <w:spacing w:after="0"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Rhizomes</w:t>
            </w:r>
          </w:p>
        </w:tc>
        <w:tc>
          <w:tcPr>
            <w:tcW w:w="1035" w:type="pct"/>
            <w:tcBorders>
              <w:top w:val="single" w:sz="4" w:space="0" w:color="auto"/>
            </w:tcBorders>
            <w:noWrap/>
            <w:vAlign w:val="center"/>
            <w:hideMark/>
          </w:tcPr>
          <w:p w14:paraId="27B5DE36"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35136.88</w:t>
            </w:r>
          </w:p>
        </w:tc>
        <w:tc>
          <w:tcPr>
            <w:tcW w:w="1381" w:type="pct"/>
            <w:tcBorders>
              <w:top w:val="single" w:sz="4" w:space="0" w:color="auto"/>
            </w:tcBorders>
            <w:noWrap/>
            <w:vAlign w:val="center"/>
            <w:hideMark/>
          </w:tcPr>
          <w:p w14:paraId="071A8CAC"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35441.36</w:t>
            </w:r>
          </w:p>
        </w:tc>
        <w:tc>
          <w:tcPr>
            <w:tcW w:w="995" w:type="pct"/>
            <w:tcBorders>
              <w:top w:val="single" w:sz="4" w:space="0" w:color="auto"/>
            </w:tcBorders>
            <w:noWrap/>
            <w:vAlign w:val="center"/>
            <w:hideMark/>
          </w:tcPr>
          <w:p w14:paraId="209347CD"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-304.48</w:t>
            </w:r>
          </w:p>
        </w:tc>
        <w:tc>
          <w:tcPr>
            <w:tcW w:w="613" w:type="pct"/>
            <w:tcBorders>
              <w:top w:val="single" w:sz="4" w:space="0" w:color="auto"/>
            </w:tcBorders>
            <w:noWrap/>
            <w:vAlign w:val="center"/>
            <w:hideMark/>
          </w:tcPr>
          <w:p w14:paraId="4D36487B"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1.15</w:t>
            </w:r>
            <w:r w:rsidRPr="00664899">
              <w:rPr>
                <w:rFonts w:ascii="Arial" w:hAnsi="Arial" w:cs="Arial"/>
                <w:color w:val="000000"/>
                <w:sz w:val="20"/>
                <w:szCs w:val="20"/>
                <w:vertAlign w:val="superscript"/>
              </w:rPr>
              <w:t>NS</w:t>
            </w:r>
          </w:p>
        </w:tc>
      </w:tr>
      <w:tr w:rsidR="00664899" w:rsidRPr="00664899" w14:paraId="6B2BBC58" w14:textId="77777777" w:rsidTr="005C5F30">
        <w:trPr>
          <w:trHeight w:val="288"/>
        </w:trPr>
        <w:tc>
          <w:tcPr>
            <w:tcW w:w="976" w:type="pct"/>
            <w:noWrap/>
            <w:vAlign w:val="bottom"/>
            <w:hideMark/>
          </w:tcPr>
          <w:p w14:paraId="06A0E316" w14:textId="77777777" w:rsidR="00664899" w:rsidRPr="00664899" w:rsidRDefault="00664899" w:rsidP="00664899">
            <w:pPr>
              <w:spacing w:after="0"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lastRenderedPageBreak/>
              <w:t xml:space="preserve">Human labour </w:t>
            </w:r>
          </w:p>
        </w:tc>
        <w:tc>
          <w:tcPr>
            <w:tcW w:w="1035" w:type="pct"/>
            <w:noWrap/>
            <w:vAlign w:val="center"/>
            <w:hideMark/>
          </w:tcPr>
          <w:p w14:paraId="653475CB"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39363.16</w:t>
            </w:r>
          </w:p>
        </w:tc>
        <w:tc>
          <w:tcPr>
            <w:tcW w:w="1381" w:type="pct"/>
            <w:noWrap/>
            <w:vAlign w:val="center"/>
            <w:hideMark/>
          </w:tcPr>
          <w:p w14:paraId="2897CC6E"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32699.18</w:t>
            </w:r>
          </w:p>
        </w:tc>
        <w:tc>
          <w:tcPr>
            <w:tcW w:w="995" w:type="pct"/>
            <w:noWrap/>
            <w:vAlign w:val="center"/>
            <w:hideMark/>
          </w:tcPr>
          <w:p w14:paraId="628A7013"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6663.99</w:t>
            </w:r>
          </w:p>
        </w:tc>
        <w:tc>
          <w:tcPr>
            <w:tcW w:w="613" w:type="pct"/>
            <w:noWrap/>
            <w:vAlign w:val="center"/>
            <w:hideMark/>
          </w:tcPr>
          <w:p w14:paraId="73FA7A1E"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5.67***</w:t>
            </w:r>
          </w:p>
        </w:tc>
      </w:tr>
      <w:tr w:rsidR="00664899" w:rsidRPr="00664899" w14:paraId="017B0630" w14:textId="77777777" w:rsidTr="005C5F30">
        <w:trPr>
          <w:trHeight w:val="288"/>
        </w:trPr>
        <w:tc>
          <w:tcPr>
            <w:tcW w:w="976" w:type="pct"/>
            <w:noWrap/>
            <w:vAlign w:val="bottom"/>
            <w:hideMark/>
          </w:tcPr>
          <w:p w14:paraId="07E56818" w14:textId="77777777" w:rsidR="00664899" w:rsidRPr="00664899" w:rsidRDefault="00664899" w:rsidP="00664899">
            <w:pPr>
              <w:spacing w:after="0"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Machine Labour</w:t>
            </w:r>
          </w:p>
        </w:tc>
        <w:tc>
          <w:tcPr>
            <w:tcW w:w="1035" w:type="pct"/>
            <w:noWrap/>
            <w:vAlign w:val="center"/>
            <w:hideMark/>
          </w:tcPr>
          <w:p w14:paraId="06D71865"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w:t>
            </w:r>
          </w:p>
        </w:tc>
        <w:tc>
          <w:tcPr>
            <w:tcW w:w="1381" w:type="pct"/>
            <w:noWrap/>
            <w:vAlign w:val="center"/>
            <w:hideMark/>
          </w:tcPr>
          <w:p w14:paraId="04CF8C99"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6969.89</w:t>
            </w:r>
          </w:p>
        </w:tc>
        <w:tc>
          <w:tcPr>
            <w:tcW w:w="995" w:type="pct"/>
            <w:noWrap/>
            <w:vAlign w:val="center"/>
            <w:hideMark/>
          </w:tcPr>
          <w:p w14:paraId="29517C03"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-6969.89</w:t>
            </w:r>
          </w:p>
        </w:tc>
        <w:tc>
          <w:tcPr>
            <w:tcW w:w="613" w:type="pct"/>
            <w:noWrap/>
            <w:vAlign w:val="center"/>
            <w:hideMark/>
          </w:tcPr>
          <w:p w14:paraId="360F3BEF"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9.57***</w:t>
            </w:r>
          </w:p>
        </w:tc>
      </w:tr>
      <w:tr w:rsidR="00664899" w:rsidRPr="00664899" w14:paraId="1A8D70B7" w14:textId="77777777" w:rsidTr="005C5F30">
        <w:trPr>
          <w:trHeight w:val="288"/>
        </w:trPr>
        <w:tc>
          <w:tcPr>
            <w:tcW w:w="976" w:type="pct"/>
            <w:noWrap/>
            <w:vAlign w:val="bottom"/>
            <w:hideMark/>
          </w:tcPr>
          <w:p w14:paraId="67A9020D" w14:textId="77777777" w:rsidR="00664899" w:rsidRPr="00664899" w:rsidRDefault="00664899" w:rsidP="00664899">
            <w:pPr>
              <w:spacing w:after="0"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FYM</w:t>
            </w:r>
          </w:p>
        </w:tc>
        <w:tc>
          <w:tcPr>
            <w:tcW w:w="1035" w:type="pct"/>
            <w:noWrap/>
            <w:vAlign w:val="center"/>
            <w:hideMark/>
          </w:tcPr>
          <w:p w14:paraId="59C0A9C7"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1160.81</w:t>
            </w:r>
          </w:p>
        </w:tc>
        <w:tc>
          <w:tcPr>
            <w:tcW w:w="1381" w:type="pct"/>
            <w:noWrap/>
            <w:vAlign w:val="center"/>
            <w:hideMark/>
          </w:tcPr>
          <w:p w14:paraId="4F3E22AA"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2187.50</w:t>
            </w:r>
          </w:p>
        </w:tc>
        <w:tc>
          <w:tcPr>
            <w:tcW w:w="995" w:type="pct"/>
            <w:noWrap/>
            <w:vAlign w:val="center"/>
            <w:hideMark/>
          </w:tcPr>
          <w:p w14:paraId="1DC4B8C3"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-1026.69</w:t>
            </w:r>
          </w:p>
        </w:tc>
        <w:tc>
          <w:tcPr>
            <w:tcW w:w="613" w:type="pct"/>
            <w:noWrap/>
            <w:vAlign w:val="center"/>
            <w:hideMark/>
          </w:tcPr>
          <w:p w14:paraId="1EF0E4FD"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10.28***</w:t>
            </w:r>
          </w:p>
        </w:tc>
      </w:tr>
      <w:tr w:rsidR="00664899" w:rsidRPr="00664899" w14:paraId="2877C986" w14:textId="77777777" w:rsidTr="005C5F30">
        <w:trPr>
          <w:trHeight w:val="288"/>
        </w:trPr>
        <w:tc>
          <w:tcPr>
            <w:tcW w:w="976" w:type="pct"/>
            <w:noWrap/>
            <w:vAlign w:val="bottom"/>
            <w:hideMark/>
          </w:tcPr>
          <w:p w14:paraId="3F29D5CD" w14:textId="77777777" w:rsidR="00664899" w:rsidRPr="00664899" w:rsidRDefault="00664899" w:rsidP="00664899">
            <w:pPr>
              <w:spacing w:after="0"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Fertilizers</w:t>
            </w:r>
          </w:p>
        </w:tc>
        <w:tc>
          <w:tcPr>
            <w:tcW w:w="1035" w:type="pct"/>
            <w:noWrap/>
            <w:vAlign w:val="center"/>
            <w:hideMark/>
          </w:tcPr>
          <w:p w14:paraId="42FBF197"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w:t>
            </w:r>
          </w:p>
        </w:tc>
        <w:tc>
          <w:tcPr>
            <w:tcW w:w="1381" w:type="pct"/>
            <w:noWrap/>
            <w:vAlign w:val="center"/>
            <w:hideMark/>
          </w:tcPr>
          <w:p w14:paraId="566FF8B5"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2187.50</w:t>
            </w:r>
          </w:p>
        </w:tc>
        <w:tc>
          <w:tcPr>
            <w:tcW w:w="995" w:type="pct"/>
            <w:noWrap/>
            <w:vAlign w:val="center"/>
            <w:hideMark/>
          </w:tcPr>
          <w:p w14:paraId="20A52334"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-2187.50</w:t>
            </w:r>
          </w:p>
        </w:tc>
        <w:tc>
          <w:tcPr>
            <w:tcW w:w="613" w:type="pct"/>
            <w:noWrap/>
            <w:vAlign w:val="center"/>
            <w:hideMark/>
          </w:tcPr>
          <w:p w14:paraId="7A44477F"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color w:val="000000"/>
                <w:sz w:val="20"/>
                <w:szCs w:val="20"/>
              </w:rPr>
              <w:t>32.15***</w:t>
            </w:r>
          </w:p>
        </w:tc>
      </w:tr>
      <w:tr w:rsidR="00664899" w:rsidRPr="00664899" w14:paraId="1FD20783" w14:textId="77777777" w:rsidTr="005C5F30">
        <w:trPr>
          <w:trHeight w:val="288"/>
        </w:trPr>
        <w:tc>
          <w:tcPr>
            <w:tcW w:w="976" w:type="pct"/>
            <w:noWrap/>
            <w:vAlign w:val="bottom"/>
          </w:tcPr>
          <w:p w14:paraId="167AF339" w14:textId="77777777" w:rsidR="00664899" w:rsidRPr="00664899" w:rsidRDefault="00664899" w:rsidP="00664899">
            <w:pPr>
              <w:spacing w:after="0"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Pesticides</w:t>
            </w:r>
          </w:p>
        </w:tc>
        <w:tc>
          <w:tcPr>
            <w:tcW w:w="1035" w:type="pct"/>
            <w:noWrap/>
            <w:vAlign w:val="center"/>
          </w:tcPr>
          <w:p w14:paraId="05D18782"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w:t>
            </w:r>
          </w:p>
        </w:tc>
        <w:tc>
          <w:tcPr>
            <w:tcW w:w="1381" w:type="pct"/>
            <w:noWrap/>
            <w:vAlign w:val="center"/>
          </w:tcPr>
          <w:p w14:paraId="524849BC"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3068.19</w:t>
            </w:r>
          </w:p>
        </w:tc>
        <w:tc>
          <w:tcPr>
            <w:tcW w:w="995" w:type="pct"/>
            <w:noWrap/>
            <w:vAlign w:val="center"/>
          </w:tcPr>
          <w:p w14:paraId="3A41A463"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-3068.19</w:t>
            </w:r>
          </w:p>
        </w:tc>
        <w:tc>
          <w:tcPr>
            <w:tcW w:w="613" w:type="pct"/>
            <w:noWrap/>
            <w:vAlign w:val="center"/>
          </w:tcPr>
          <w:p w14:paraId="034C43CF" w14:textId="77777777" w:rsidR="00664899" w:rsidRPr="00664899" w:rsidRDefault="00664899" w:rsidP="00664899">
            <w:pPr>
              <w:spacing w:after="0" w:line="276" w:lineRule="auto"/>
              <w:ind w:left="360"/>
              <w:jc w:val="center"/>
              <w:rPr>
                <w:rFonts w:ascii="Arial" w:hAnsi="Arial" w:cs="Arial"/>
                <w:color w:val="000000"/>
                <w:sz w:val="20"/>
                <w:szCs w:val="20"/>
              </w:rPr>
            </w:pPr>
            <w:r w:rsidRPr="00664899">
              <w:rPr>
                <w:rFonts w:ascii="Arial" w:hAnsi="Arial" w:cs="Arial"/>
                <w:color w:val="000000"/>
                <w:sz w:val="20"/>
                <w:szCs w:val="20"/>
              </w:rPr>
              <w:t>29.97***</w:t>
            </w:r>
          </w:p>
        </w:tc>
      </w:tr>
    </w:tbl>
    <w:bookmarkEnd w:id="2"/>
    <w:p w14:paraId="5776DF9E" w14:textId="383931CE" w:rsidR="00664899" w:rsidRPr="00664899" w:rsidRDefault="00664899" w:rsidP="00664899">
      <w:pPr>
        <w:spacing w:after="0" w:line="276" w:lineRule="auto"/>
        <w:ind w:left="360"/>
        <w:rPr>
          <w:rFonts w:ascii="Arial" w:hAnsi="Arial" w:cs="Arial"/>
          <w:sz w:val="20"/>
          <w:szCs w:val="20"/>
        </w:rPr>
      </w:pPr>
      <w:r w:rsidRPr="00664899">
        <w:rPr>
          <w:rFonts w:ascii="Arial" w:hAnsi="Arial" w:cs="Arial"/>
          <w:sz w:val="20"/>
          <w:szCs w:val="20"/>
        </w:rPr>
        <w:t>Note: **</w:t>
      </w:r>
      <w:r w:rsidR="008444E9" w:rsidRPr="00664899">
        <w:rPr>
          <w:rFonts w:ascii="Arial" w:hAnsi="Arial" w:cs="Arial"/>
          <w:sz w:val="20"/>
          <w:szCs w:val="20"/>
        </w:rPr>
        <w:t>* indicates</w:t>
      </w:r>
      <w:r w:rsidRPr="00664899">
        <w:rPr>
          <w:rFonts w:ascii="Arial" w:hAnsi="Arial" w:cs="Arial"/>
          <w:sz w:val="20"/>
          <w:szCs w:val="20"/>
        </w:rPr>
        <w:t xml:space="preserve"> 1 per cent level of significance, </w:t>
      </w:r>
      <w:r w:rsidRPr="00664899">
        <w:rPr>
          <w:rFonts w:ascii="Arial" w:hAnsi="Arial" w:cs="Arial"/>
          <w:sz w:val="20"/>
          <w:szCs w:val="20"/>
          <w:vertAlign w:val="superscript"/>
        </w:rPr>
        <w:t>NS</w:t>
      </w:r>
      <w:r w:rsidRPr="00664899">
        <w:rPr>
          <w:rFonts w:ascii="Arial" w:hAnsi="Arial" w:cs="Arial"/>
          <w:sz w:val="20"/>
          <w:szCs w:val="20"/>
        </w:rPr>
        <w:t xml:space="preserve"> indicates non significance.</w:t>
      </w:r>
    </w:p>
    <w:p w14:paraId="066D95A1" w14:textId="77777777" w:rsidR="00664899" w:rsidRPr="00664899" w:rsidRDefault="00664899" w:rsidP="00664899">
      <w:pPr>
        <w:spacing w:after="0" w:line="276" w:lineRule="auto"/>
        <w:ind w:left="360"/>
        <w:rPr>
          <w:rFonts w:ascii="Arial" w:hAnsi="Arial" w:cs="Arial"/>
          <w:sz w:val="20"/>
          <w:szCs w:val="20"/>
        </w:rPr>
      </w:pPr>
      <w:r w:rsidRPr="00664899">
        <w:rPr>
          <w:rFonts w:ascii="Arial" w:hAnsi="Arial" w:cs="Arial"/>
          <w:sz w:val="20"/>
          <w:szCs w:val="20"/>
        </w:rPr>
        <w:t>Source: Field survey, 2023-24.</w:t>
      </w:r>
    </w:p>
    <w:p w14:paraId="3512042D" w14:textId="77777777" w:rsidR="00664899" w:rsidRPr="00664899" w:rsidRDefault="00664899" w:rsidP="00664899">
      <w:pPr>
        <w:spacing w:after="0" w:line="276" w:lineRule="auto"/>
        <w:ind w:left="360"/>
        <w:rPr>
          <w:rFonts w:ascii="Arial" w:hAnsi="Arial" w:cs="Arial"/>
          <w:sz w:val="20"/>
          <w:szCs w:val="20"/>
        </w:rPr>
      </w:pPr>
    </w:p>
    <w:p w14:paraId="0F36FF27" w14:textId="77777777" w:rsidR="00664899" w:rsidRDefault="00664899" w:rsidP="00664899">
      <w:pPr>
        <w:tabs>
          <w:tab w:val="left" w:pos="2160"/>
        </w:tabs>
        <w:spacing w:after="0" w:line="276" w:lineRule="auto"/>
        <w:ind w:left="360"/>
        <w:jc w:val="both"/>
        <w:rPr>
          <w:rFonts w:ascii="Arial" w:hAnsi="Arial" w:cs="Arial"/>
          <w:sz w:val="20"/>
          <w:szCs w:val="20"/>
        </w:rPr>
      </w:pPr>
      <w:r w:rsidRPr="00664899">
        <w:rPr>
          <w:rFonts w:ascii="Arial" w:hAnsi="Arial" w:cs="Arial"/>
          <w:sz w:val="20"/>
          <w:szCs w:val="20"/>
        </w:rPr>
        <w:t>The results of the unpaired t-test comparing the returns of ginger farming is presented in the Table 4. The data indicate that natural farming produced 7,260.41 kg of ginger per hectare, which was 1,674.53 kg per hectare lower than the yield from conventional ginger farming (8,934.94 kg/ha). This disparity was because of the fact that, conventional farmer not only used of synthetic inputs but also cultivated high-yielding ginger varieties, resulting in significantly higher yields in conventional systems, with a statistically significant difference at the 1 per cent level. GFI for conventional farming was calculated at ₹1,99,350.46 per hectare, exceeding that of natural farming by ₹32,505.00, which stood at ₹1,66,845.46 per hectare. Similarly, net returns from conventional ginger farming amounted to be ₹1,08,762.79 per hectare, which was ₹24,793.36 higher than the net returns of ₹83,969.43 per hectare for natural farming. Both GFI and net returns showed significant differences at the 1 per cent level.</w:t>
      </w:r>
    </w:p>
    <w:p w14:paraId="64812E9D" w14:textId="77777777" w:rsidR="008444E9" w:rsidRPr="00664899" w:rsidRDefault="008444E9" w:rsidP="00664899">
      <w:pPr>
        <w:tabs>
          <w:tab w:val="left" w:pos="2160"/>
        </w:tabs>
        <w:spacing w:after="0" w:line="276" w:lineRule="auto"/>
        <w:ind w:left="360"/>
        <w:jc w:val="both"/>
        <w:rPr>
          <w:rFonts w:ascii="Arial" w:hAnsi="Arial" w:cs="Arial"/>
          <w:sz w:val="20"/>
          <w:szCs w:val="20"/>
        </w:rPr>
      </w:pPr>
    </w:p>
    <w:p w14:paraId="4BE7359D" w14:textId="77777777" w:rsidR="00664899" w:rsidRPr="008444E9" w:rsidRDefault="00664899" w:rsidP="00664899">
      <w:pPr>
        <w:spacing w:after="0" w:line="276" w:lineRule="auto"/>
        <w:ind w:left="360"/>
        <w:rPr>
          <w:rFonts w:ascii="Arial" w:eastAsia="Times New Roman" w:hAnsi="Arial" w:cs="Arial"/>
          <w:b/>
          <w:bCs/>
          <w:color w:val="000000"/>
          <w:kern w:val="0"/>
          <w:sz w:val="20"/>
          <w:szCs w:val="20"/>
          <w:lang w:eastAsia="en-IN"/>
          <w14:ligatures w14:val="none"/>
        </w:rPr>
      </w:pPr>
      <w:r w:rsidRPr="008444E9">
        <w:rPr>
          <w:rFonts w:ascii="Arial" w:eastAsia="Times New Roman" w:hAnsi="Arial" w:cs="Arial"/>
          <w:b/>
          <w:bCs/>
          <w:color w:val="000000"/>
          <w:kern w:val="0"/>
          <w:sz w:val="20"/>
          <w:szCs w:val="20"/>
          <w:lang w:eastAsia="en-IN"/>
          <w14:ligatures w14:val="none"/>
        </w:rPr>
        <w:t xml:space="preserve">Table 4: Results of unpaired t test of returns of ginger farming </w:t>
      </w:r>
    </w:p>
    <w:p w14:paraId="00009597" w14:textId="77777777" w:rsidR="00664899" w:rsidRPr="00664899" w:rsidRDefault="00664899" w:rsidP="00664899">
      <w:pPr>
        <w:spacing w:after="0" w:line="276" w:lineRule="auto"/>
        <w:ind w:left="360"/>
        <w:jc w:val="right"/>
        <w:rPr>
          <w:rFonts w:ascii="Arial" w:hAnsi="Arial" w:cs="Arial"/>
          <w:sz w:val="20"/>
          <w:szCs w:val="20"/>
        </w:rPr>
      </w:pPr>
      <w:r w:rsidRPr="00664899">
        <w:rPr>
          <w:rFonts w:ascii="Arial" w:hAnsi="Arial" w:cs="Arial"/>
          <w:sz w:val="20"/>
          <w:szCs w:val="20"/>
        </w:rPr>
        <w:t>(₹/ha)</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1878"/>
        <w:gridCol w:w="1839"/>
        <w:gridCol w:w="2222"/>
        <w:gridCol w:w="1890"/>
        <w:gridCol w:w="1197"/>
      </w:tblGrid>
      <w:tr w:rsidR="00664899" w:rsidRPr="00664899" w14:paraId="4E576319" w14:textId="77777777" w:rsidTr="005C5F30">
        <w:trPr>
          <w:trHeight w:val="288"/>
        </w:trPr>
        <w:tc>
          <w:tcPr>
            <w:tcW w:w="1040" w:type="pct"/>
            <w:tcBorders>
              <w:top w:val="single" w:sz="4" w:space="0" w:color="auto"/>
              <w:bottom w:val="single" w:sz="4" w:space="0" w:color="auto"/>
            </w:tcBorders>
            <w:noWrap/>
            <w:vAlign w:val="bottom"/>
            <w:hideMark/>
          </w:tcPr>
          <w:p w14:paraId="31777542" w14:textId="77777777" w:rsidR="00664899" w:rsidRPr="00664899" w:rsidRDefault="00664899" w:rsidP="00664899">
            <w:pPr>
              <w:spacing w:after="0" w:line="276" w:lineRule="auto"/>
              <w:ind w:left="360"/>
              <w:rPr>
                <w:rFonts w:ascii="Arial" w:eastAsia="Times New Roman" w:hAnsi="Arial" w:cs="Arial"/>
                <w:b/>
                <w:bCs/>
                <w:color w:val="000000"/>
                <w:kern w:val="0"/>
                <w:sz w:val="20"/>
                <w:szCs w:val="20"/>
                <w:lang w:eastAsia="en-IN"/>
                <w14:ligatures w14:val="none"/>
              </w:rPr>
            </w:pPr>
            <w:bookmarkStart w:id="3" w:name="_Hlk179818253"/>
            <w:r w:rsidRPr="00664899">
              <w:rPr>
                <w:rFonts w:ascii="Arial" w:eastAsia="Times New Roman" w:hAnsi="Arial" w:cs="Arial"/>
                <w:b/>
                <w:bCs/>
                <w:color w:val="000000"/>
                <w:kern w:val="0"/>
                <w:sz w:val="20"/>
                <w:szCs w:val="20"/>
                <w:lang w:eastAsia="en-IN"/>
                <w14:ligatures w14:val="none"/>
              </w:rPr>
              <w:t>Particulars</w:t>
            </w:r>
          </w:p>
        </w:tc>
        <w:tc>
          <w:tcPr>
            <w:tcW w:w="1019" w:type="pct"/>
            <w:tcBorders>
              <w:top w:val="single" w:sz="4" w:space="0" w:color="auto"/>
              <w:bottom w:val="single" w:sz="4" w:space="0" w:color="auto"/>
            </w:tcBorders>
            <w:noWrap/>
            <w:vAlign w:val="center"/>
            <w:hideMark/>
          </w:tcPr>
          <w:p w14:paraId="4EDA2FAE" w14:textId="77777777" w:rsidR="00664899" w:rsidRPr="00664899" w:rsidRDefault="00664899" w:rsidP="00664899">
            <w:pPr>
              <w:spacing w:after="0" w:line="276" w:lineRule="auto"/>
              <w:ind w:left="360"/>
              <w:jc w:val="center"/>
              <w:rPr>
                <w:rFonts w:ascii="Arial" w:eastAsia="Times New Roman" w:hAnsi="Arial" w:cs="Arial"/>
                <w:b/>
                <w:bCs/>
                <w:color w:val="000000"/>
                <w:kern w:val="0"/>
                <w:sz w:val="20"/>
                <w:szCs w:val="20"/>
                <w:lang w:eastAsia="en-IN"/>
                <w14:ligatures w14:val="none"/>
              </w:rPr>
            </w:pPr>
            <w:r w:rsidRPr="00664899">
              <w:rPr>
                <w:rFonts w:ascii="Arial" w:eastAsia="Times New Roman" w:hAnsi="Arial" w:cs="Arial"/>
                <w:b/>
                <w:bCs/>
                <w:color w:val="000000"/>
                <w:kern w:val="0"/>
                <w:sz w:val="20"/>
                <w:szCs w:val="20"/>
                <w:lang w:eastAsia="en-IN"/>
                <w14:ligatures w14:val="none"/>
              </w:rPr>
              <w:t>Natural Farming</w:t>
            </w:r>
          </w:p>
        </w:tc>
        <w:tc>
          <w:tcPr>
            <w:tcW w:w="1231" w:type="pct"/>
            <w:tcBorders>
              <w:top w:val="single" w:sz="4" w:space="0" w:color="auto"/>
              <w:bottom w:val="single" w:sz="4" w:space="0" w:color="auto"/>
            </w:tcBorders>
            <w:noWrap/>
            <w:vAlign w:val="center"/>
            <w:hideMark/>
          </w:tcPr>
          <w:p w14:paraId="23641183" w14:textId="77777777" w:rsidR="00664899" w:rsidRPr="00664899" w:rsidRDefault="00664899" w:rsidP="00664899">
            <w:pPr>
              <w:spacing w:after="0" w:line="276" w:lineRule="auto"/>
              <w:ind w:left="360"/>
              <w:jc w:val="center"/>
              <w:rPr>
                <w:rFonts w:ascii="Arial" w:eastAsia="Times New Roman" w:hAnsi="Arial" w:cs="Arial"/>
                <w:b/>
                <w:bCs/>
                <w:color w:val="000000"/>
                <w:kern w:val="0"/>
                <w:sz w:val="20"/>
                <w:szCs w:val="20"/>
                <w:lang w:eastAsia="en-IN"/>
                <w14:ligatures w14:val="none"/>
              </w:rPr>
            </w:pPr>
            <w:r w:rsidRPr="00664899">
              <w:rPr>
                <w:rFonts w:ascii="Arial" w:eastAsia="Times New Roman" w:hAnsi="Arial" w:cs="Arial"/>
                <w:b/>
                <w:bCs/>
                <w:color w:val="000000"/>
                <w:kern w:val="0"/>
                <w:sz w:val="20"/>
                <w:szCs w:val="20"/>
                <w:lang w:eastAsia="en-IN"/>
                <w14:ligatures w14:val="none"/>
              </w:rPr>
              <w:t>Conventional Farming</w:t>
            </w:r>
          </w:p>
        </w:tc>
        <w:tc>
          <w:tcPr>
            <w:tcW w:w="1047" w:type="pct"/>
            <w:tcBorders>
              <w:top w:val="single" w:sz="4" w:space="0" w:color="auto"/>
              <w:bottom w:val="single" w:sz="4" w:space="0" w:color="auto"/>
            </w:tcBorders>
            <w:noWrap/>
            <w:vAlign w:val="center"/>
            <w:hideMark/>
          </w:tcPr>
          <w:p w14:paraId="51008643" w14:textId="77777777" w:rsidR="00664899" w:rsidRPr="00664899" w:rsidRDefault="00664899" w:rsidP="00664899">
            <w:pPr>
              <w:spacing w:after="0" w:line="276" w:lineRule="auto"/>
              <w:ind w:left="360"/>
              <w:jc w:val="center"/>
              <w:rPr>
                <w:rFonts w:ascii="Arial" w:eastAsia="Times New Roman" w:hAnsi="Arial" w:cs="Arial"/>
                <w:b/>
                <w:bCs/>
                <w:color w:val="000000"/>
                <w:kern w:val="0"/>
                <w:sz w:val="20"/>
                <w:szCs w:val="20"/>
                <w:lang w:eastAsia="en-IN"/>
                <w14:ligatures w14:val="none"/>
              </w:rPr>
            </w:pPr>
            <w:r w:rsidRPr="00664899">
              <w:rPr>
                <w:rFonts w:ascii="Arial" w:eastAsia="Times New Roman" w:hAnsi="Arial" w:cs="Arial"/>
                <w:b/>
                <w:bCs/>
                <w:color w:val="000000"/>
                <w:kern w:val="0"/>
                <w:sz w:val="20"/>
                <w:szCs w:val="20"/>
                <w:lang w:eastAsia="en-IN"/>
                <w14:ligatures w14:val="none"/>
              </w:rPr>
              <w:t>Mean Difference</w:t>
            </w:r>
          </w:p>
        </w:tc>
        <w:tc>
          <w:tcPr>
            <w:tcW w:w="663" w:type="pct"/>
            <w:tcBorders>
              <w:top w:val="single" w:sz="4" w:space="0" w:color="auto"/>
              <w:bottom w:val="single" w:sz="4" w:space="0" w:color="auto"/>
            </w:tcBorders>
            <w:noWrap/>
            <w:vAlign w:val="center"/>
            <w:hideMark/>
          </w:tcPr>
          <w:p w14:paraId="1C2B909C" w14:textId="77777777" w:rsidR="00664899" w:rsidRPr="00664899" w:rsidRDefault="00664899" w:rsidP="00664899">
            <w:pPr>
              <w:spacing w:after="0" w:line="276" w:lineRule="auto"/>
              <w:ind w:left="360"/>
              <w:jc w:val="center"/>
              <w:rPr>
                <w:rFonts w:ascii="Arial" w:eastAsia="Times New Roman" w:hAnsi="Arial" w:cs="Arial"/>
                <w:b/>
                <w:bCs/>
                <w:color w:val="000000"/>
                <w:kern w:val="0"/>
                <w:sz w:val="20"/>
                <w:szCs w:val="20"/>
                <w:lang w:eastAsia="en-IN"/>
                <w14:ligatures w14:val="none"/>
              </w:rPr>
            </w:pPr>
            <w:r w:rsidRPr="00664899">
              <w:rPr>
                <w:rFonts w:ascii="Arial" w:eastAsia="Times New Roman" w:hAnsi="Arial" w:cs="Arial"/>
                <w:b/>
                <w:bCs/>
                <w:color w:val="000000"/>
                <w:kern w:val="0"/>
                <w:sz w:val="20"/>
                <w:szCs w:val="20"/>
                <w:lang w:eastAsia="en-IN"/>
                <w14:ligatures w14:val="none"/>
              </w:rPr>
              <w:t>t values</w:t>
            </w:r>
          </w:p>
        </w:tc>
      </w:tr>
      <w:tr w:rsidR="00664899" w:rsidRPr="00664899" w14:paraId="68562DCB" w14:textId="77777777" w:rsidTr="005C5F30">
        <w:trPr>
          <w:trHeight w:val="288"/>
        </w:trPr>
        <w:tc>
          <w:tcPr>
            <w:tcW w:w="1040" w:type="pct"/>
            <w:tcBorders>
              <w:top w:val="single" w:sz="4" w:space="0" w:color="auto"/>
            </w:tcBorders>
            <w:noWrap/>
            <w:vAlign w:val="bottom"/>
            <w:hideMark/>
          </w:tcPr>
          <w:p w14:paraId="0981994A" w14:textId="77777777" w:rsidR="00664899" w:rsidRPr="00664899" w:rsidRDefault="00664899" w:rsidP="00664899">
            <w:pPr>
              <w:spacing w:after="0"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Yield (kg/ha)</w:t>
            </w:r>
          </w:p>
        </w:tc>
        <w:tc>
          <w:tcPr>
            <w:tcW w:w="1019" w:type="pct"/>
            <w:tcBorders>
              <w:top w:val="single" w:sz="4" w:space="0" w:color="auto"/>
            </w:tcBorders>
            <w:noWrap/>
            <w:vAlign w:val="center"/>
            <w:hideMark/>
          </w:tcPr>
          <w:p w14:paraId="4BE2723D"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sz w:val="20"/>
                <w:szCs w:val="20"/>
              </w:rPr>
              <w:t>7260.41</w:t>
            </w:r>
          </w:p>
        </w:tc>
        <w:tc>
          <w:tcPr>
            <w:tcW w:w="1231" w:type="pct"/>
            <w:tcBorders>
              <w:top w:val="single" w:sz="4" w:space="0" w:color="auto"/>
            </w:tcBorders>
            <w:noWrap/>
            <w:vAlign w:val="center"/>
            <w:hideMark/>
          </w:tcPr>
          <w:p w14:paraId="49457D81"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sz w:val="20"/>
                <w:szCs w:val="20"/>
              </w:rPr>
              <w:t>8934.94</w:t>
            </w:r>
          </w:p>
        </w:tc>
        <w:tc>
          <w:tcPr>
            <w:tcW w:w="1047" w:type="pct"/>
            <w:tcBorders>
              <w:top w:val="single" w:sz="4" w:space="0" w:color="auto"/>
            </w:tcBorders>
            <w:noWrap/>
            <w:vAlign w:val="center"/>
            <w:hideMark/>
          </w:tcPr>
          <w:p w14:paraId="09EC948F"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sz w:val="20"/>
                <w:szCs w:val="20"/>
              </w:rPr>
              <w:t>-1674.53</w:t>
            </w:r>
          </w:p>
        </w:tc>
        <w:tc>
          <w:tcPr>
            <w:tcW w:w="663" w:type="pct"/>
            <w:tcBorders>
              <w:top w:val="single" w:sz="4" w:space="0" w:color="auto"/>
            </w:tcBorders>
            <w:noWrap/>
            <w:vAlign w:val="center"/>
            <w:hideMark/>
          </w:tcPr>
          <w:p w14:paraId="540BEB7E" w14:textId="77777777" w:rsidR="00664899" w:rsidRPr="00664899" w:rsidRDefault="00664899" w:rsidP="00664899">
            <w:pPr>
              <w:spacing w:after="0" w:line="276" w:lineRule="auto"/>
              <w:ind w:left="360"/>
              <w:jc w:val="center"/>
              <w:rPr>
                <w:rFonts w:ascii="Arial" w:hAnsi="Arial" w:cs="Arial"/>
                <w:sz w:val="20"/>
                <w:szCs w:val="20"/>
              </w:rPr>
            </w:pPr>
            <w:r w:rsidRPr="00664899">
              <w:rPr>
                <w:rFonts w:ascii="Arial" w:hAnsi="Arial" w:cs="Arial"/>
                <w:color w:val="000000"/>
                <w:sz w:val="20"/>
                <w:szCs w:val="20"/>
              </w:rPr>
              <w:t>10.75***</w:t>
            </w:r>
          </w:p>
        </w:tc>
      </w:tr>
      <w:tr w:rsidR="00664899" w:rsidRPr="00664899" w14:paraId="562C5944" w14:textId="77777777" w:rsidTr="005C5F30">
        <w:trPr>
          <w:trHeight w:val="288"/>
        </w:trPr>
        <w:tc>
          <w:tcPr>
            <w:tcW w:w="1040" w:type="pct"/>
            <w:noWrap/>
            <w:vAlign w:val="bottom"/>
            <w:hideMark/>
          </w:tcPr>
          <w:p w14:paraId="4D27A999" w14:textId="77777777" w:rsidR="00664899" w:rsidRPr="00664899" w:rsidRDefault="00664899" w:rsidP="00664899">
            <w:pPr>
              <w:spacing w:after="0"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 xml:space="preserve">GFI </w:t>
            </w:r>
            <w:r w:rsidRPr="00664899">
              <w:rPr>
                <w:rFonts w:ascii="Arial" w:hAnsi="Arial" w:cs="Arial"/>
                <w:sz w:val="20"/>
                <w:szCs w:val="20"/>
              </w:rPr>
              <w:t>(₹/ha)</w:t>
            </w:r>
          </w:p>
        </w:tc>
        <w:tc>
          <w:tcPr>
            <w:tcW w:w="1019" w:type="pct"/>
            <w:noWrap/>
            <w:vAlign w:val="center"/>
            <w:hideMark/>
          </w:tcPr>
          <w:p w14:paraId="05A23F28"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sz w:val="20"/>
                <w:szCs w:val="20"/>
              </w:rPr>
              <w:t>166845.46</w:t>
            </w:r>
          </w:p>
        </w:tc>
        <w:tc>
          <w:tcPr>
            <w:tcW w:w="1231" w:type="pct"/>
            <w:noWrap/>
            <w:vAlign w:val="center"/>
            <w:hideMark/>
          </w:tcPr>
          <w:p w14:paraId="3C5D9C93"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sz w:val="20"/>
                <w:szCs w:val="20"/>
              </w:rPr>
              <w:t>199350.46</w:t>
            </w:r>
          </w:p>
        </w:tc>
        <w:tc>
          <w:tcPr>
            <w:tcW w:w="1047" w:type="pct"/>
            <w:noWrap/>
            <w:vAlign w:val="center"/>
            <w:hideMark/>
          </w:tcPr>
          <w:p w14:paraId="6E4C9256"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sz w:val="20"/>
                <w:szCs w:val="20"/>
              </w:rPr>
              <w:t>-32505.00</w:t>
            </w:r>
          </w:p>
        </w:tc>
        <w:tc>
          <w:tcPr>
            <w:tcW w:w="663" w:type="pct"/>
            <w:noWrap/>
            <w:vAlign w:val="center"/>
            <w:hideMark/>
          </w:tcPr>
          <w:p w14:paraId="0A96CC68" w14:textId="77777777" w:rsidR="00664899" w:rsidRPr="00664899" w:rsidRDefault="00664899" w:rsidP="00664899">
            <w:pPr>
              <w:spacing w:after="0" w:line="276" w:lineRule="auto"/>
              <w:ind w:left="360"/>
              <w:jc w:val="center"/>
              <w:rPr>
                <w:rFonts w:ascii="Arial" w:hAnsi="Arial" w:cs="Arial"/>
                <w:sz w:val="20"/>
                <w:szCs w:val="20"/>
              </w:rPr>
            </w:pPr>
            <w:r w:rsidRPr="00664899">
              <w:rPr>
                <w:rFonts w:ascii="Arial" w:hAnsi="Arial" w:cs="Arial"/>
                <w:color w:val="000000"/>
                <w:sz w:val="20"/>
                <w:szCs w:val="20"/>
              </w:rPr>
              <w:t>5.71***</w:t>
            </w:r>
          </w:p>
        </w:tc>
      </w:tr>
      <w:tr w:rsidR="00664899" w:rsidRPr="00664899" w14:paraId="720CC32E" w14:textId="77777777" w:rsidTr="005C5F30">
        <w:trPr>
          <w:trHeight w:val="288"/>
        </w:trPr>
        <w:tc>
          <w:tcPr>
            <w:tcW w:w="1040" w:type="pct"/>
            <w:noWrap/>
            <w:vAlign w:val="bottom"/>
            <w:hideMark/>
          </w:tcPr>
          <w:p w14:paraId="7E697B56" w14:textId="77777777" w:rsidR="00664899" w:rsidRPr="00664899" w:rsidRDefault="00664899" w:rsidP="00664899">
            <w:pPr>
              <w:spacing w:after="0" w:line="276" w:lineRule="auto"/>
              <w:ind w:left="360"/>
              <w:rPr>
                <w:rFonts w:ascii="Arial" w:eastAsia="Times New Roman" w:hAnsi="Arial" w:cs="Arial"/>
                <w:color w:val="000000"/>
                <w:kern w:val="0"/>
                <w:sz w:val="20"/>
                <w:szCs w:val="20"/>
                <w:lang w:eastAsia="en-IN"/>
                <w14:ligatures w14:val="none"/>
              </w:rPr>
            </w:pPr>
            <w:r w:rsidRPr="00664899">
              <w:rPr>
                <w:rFonts w:ascii="Arial" w:eastAsia="Times New Roman" w:hAnsi="Arial" w:cs="Arial"/>
                <w:color w:val="000000"/>
                <w:kern w:val="0"/>
                <w:sz w:val="20"/>
                <w:szCs w:val="20"/>
                <w:lang w:eastAsia="en-IN"/>
                <w14:ligatures w14:val="none"/>
              </w:rPr>
              <w:t xml:space="preserve">Net returns </w:t>
            </w:r>
            <w:r w:rsidRPr="00664899">
              <w:rPr>
                <w:rFonts w:ascii="Arial" w:hAnsi="Arial" w:cs="Arial"/>
                <w:sz w:val="20"/>
                <w:szCs w:val="20"/>
              </w:rPr>
              <w:t>(₹/ha)</w:t>
            </w:r>
          </w:p>
        </w:tc>
        <w:tc>
          <w:tcPr>
            <w:tcW w:w="1019" w:type="pct"/>
            <w:noWrap/>
            <w:vAlign w:val="center"/>
            <w:hideMark/>
          </w:tcPr>
          <w:p w14:paraId="2FAD9930"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sz w:val="20"/>
                <w:szCs w:val="20"/>
              </w:rPr>
              <w:t>83969.43</w:t>
            </w:r>
          </w:p>
        </w:tc>
        <w:tc>
          <w:tcPr>
            <w:tcW w:w="1231" w:type="pct"/>
            <w:noWrap/>
            <w:vAlign w:val="center"/>
            <w:hideMark/>
          </w:tcPr>
          <w:p w14:paraId="31DAA586"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sz w:val="20"/>
                <w:szCs w:val="20"/>
              </w:rPr>
              <w:t>108762.79</w:t>
            </w:r>
          </w:p>
        </w:tc>
        <w:tc>
          <w:tcPr>
            <w:tcW w:w="1047" w:type="pct"/>
            <w:noWrap/>
            <w:vAlign w:val="center"/>
            <w:hideMark/>
          </w:tcPr>
          <w:p w14:paraId="2C0CCC6A" w14:textId="77777777" w:rsidR="00664899" w:rsidRPr="00664899" w:rsidRDefault="00664899" w:rsidP="00664899">
            <w:pPr>
              <w:spacing w:after="0" w:line="276" w:lineRule="auto"/>
              <w:ind w:left="360"/>
              <w:jc w:val="center"/>
              <w:rPr>
                <w:rFonts w:ascii="Arial" w:eastAsia="Times New Roman" w:hAnsi="Arial" w:cs="Arial"/>
                <w:color w:val="000000"/>
                <w:kern w:val="0"/>
                <w:sz w:val="20"/>
                <w:szCs w:val="20"/>
                <w:lang w:eastAsia="en-IN"/>
                <w14:ligatures w14:val="none"/>
              </w:rPr>
            </w:pPr>
            <w:r w:rsidRPr="00664899">
              <w:rPr>
                <w:rFonts w:ascii="Arial" w:hAnsi="Arial" w:cs="Arial"/>
                <w:sz w:val="20"/>
                <w:szCs w:val="20"/>
              </w:rPr>
              <w:t>-24793.36</w:t>
            </w:r>
          </w:p>
        </w:tc>
        <w:tc>
          <w:tcPr>
            <w:tcW w:w="663" w:type="pct"/>
            <w:noWrap/>
            <w:vAlign w:val="center"/>
            <w:hideMark/>
          </w:tcPr>
          <w:p w14:paraId="020AC3F8" w14:textId="77777777" w:rsidR="00664899" w:rsidRPr="00664899" w:rsidRDefault="00664899" w:rsidP="00664899">
            <w:pPr>
              <w:spacing w:after="0" w:line="276" w:lineRule="auto"/>
              <w:ind w:left="360"/>
              <w:jc w:val="center"/>
              <w:rPr>
                <w:rFonts w:ascii="Arial" w:hAnsi="Arial" w:cs="Arial"/>
                <w:sz w:val="20"/>
                <w:szCs w:val="20"/>
              </w:rPr>
            </w:pPr>
            <w:r w:rsidRPr="00664899">
              <w:rPr>
                <w:rFonts w:ascii="Arial" w:hAnsi="Arial" w:cs="Arial"/>
                <w:color w:val="000000"/>
                <w:sz w:val="20"/>
                <w:szCs w:val="20"/>
              </w:rPr>
              <w:t>4.68***</w:t>
            </w:r>
          </w:p>
        </w:tc>
      </w:tr>
    </w:tbl>
    <w:bookmarkEnd w:id="3"/>
    <w:p w14:paraId="6EA89D7E" w14:textId="79643165" w:rsidR="00664899" w:rsidRPr="00664899" w:rsidRDefault="00664899" w:rsidP="00664899">
      <w:pPr>
        <w:spacing w:after="0" w:line="276" w:lineRule="auto"/>
        <w:ind w:left="360"/>
        <w:rPr>
          <w:rFonts w:ascii="Arial" w:hAnsi="Arial" w:cs="Arial"/>
          <w:sz w:val="20"/>
          <w:szCs w:val="20"/>
        </w:rPr>
      </w:pPr>
      <w:r w:rsidRPr="00664899">
        <w:rPr>
          <w:rFonts w:ascii="Arial" w:hAnsi="Arial" w:cs="Arial"/>
          <w:sz w:val="20"/>
          <w:szCs w:val="20"/>
        </w:rPr>
        <w:t>Note: **</w:t>
      </w:r>
      <w:r w:rsidR="008444E9" w:rsidRPr="00664899">
        <w:rPr>
          <w:rFonts w:ascii="Arial" w:hAnsi="Arial" w:cs="Arial"/>
          <w:sz w:val="20"/>
          <w:szCs w:val="20"/>
        </w:rPr>
        <w:t>* indicates</w:t>
      </w:r>
      <w:r w:rsidRPr="00664899">
        <w:rPr>
          <w:rFonts w:ascii="Arial" w:hAnsi="Arial" w:cs="Arial"/>
          <w:sz w:val="20"/>
          <w:szCs w:val="20"/>
        </w:rPr>
        <w:t xml:space="preserve"> 1 per cent level of significance.</w:t>
      </w:r>
    </w:p>
    <w:p w14:paraId="55AEDD30" w14:textId="77777777" w:rsidR="00664899" w:rsidRPr="00664899" w:rsidRDefault="00664899" w:rsidP="00664899">
      <w:pPr>
        <w:spacing w:after="0" w:line="276" w:lineRule="auto"/>
        <w:ind w:left="360"/>
        <w:rPr>
          <w:rFonts w:ascii="Arial" w:hAnsi="Arial" w:cs="Arial"/>
          <w:sz w:val="20"/>
          <w:szCs w:val="20"/>
        </w:rPr>
      </w:pPr>
      <w:r w:rsidRPr="00664899">
        <w:rPr>
          <w:rFonts w:ascii="Arial" w:hAnsi="Arial" w:cs="Arial"/>
          <w:sz w:val="20"/>
          <w:szCs w:val="20"/>
        </w:rPr>
        <w:t>Source: Field survey, 2023-24.</w:t>
      </w:r>
    </w:p>
    <w:p w14:paraId="1B855FFA" w14:textId="77777777" w:rsidR="008444E9" w:rsidRDefault="008444E9" w:rsidP="004B03D9">
      <w:pPr>
        <w:spacing w:after="0" w:line="276" w:lineRule="auto"/>
        <w:rPr>
          <w:rFonts w:ascii="Arial" w:eastAsia="Times New Roman" w:hAnsi="Arial" w:cs="Arial"/>
          <w:b/>
          <w:bCs/>
          <w:color w:val="000000"/>
          <w:kern w:val="0"/>
          <w:sz w:val="20"/>
          <w:szCs w:val="20"/>
          <w:lang w:eastAsia="en-IN"/>
          <w14:ligatures w14:val="none"/>
        </w:rPr>
      </w:pPr>
    </w:p>
    <w:p w14:paraId="2F926127" w14:textId="5D442D29" w:rsidR="00664899" w:rsidRPr="00664899" w:rsidRDefault="00664899" w:rsidP="00664899">
      <w:pPr>
        <w:spacing w:after="0" w:line="276" w:lineRule="auto"/>
        <w:ind w:left="360"/>
        <w:rPr>
          <w:rFonts w:ascii="Arial" w:eastAsia="Times New Roman" w:hAnsi="Arial" w:cs="Arial"/>
          <w:b/>
          <w:bCs/>
          <w:color w:val="000000"/>
          <w:kern w:val="0"/>
          <w:sz w:val="20"/>
          <w:szCs w:val="20"/>
          <w:lang w:eastAsia="en-IN"/>
          <w14:ligatures w14:val="none"/>
        </w:rPr>
      </w:pPr>
      <w:r w:rsidRPr="00664899">
        <w:rPr>
          <w:rFonts w:ascii="Arial" w:eastAsia="Times New Roman" w:hAnsi="Arial" w:cs="Arial"/>
          <w:b/>
          <w:bCs/>
          <w:color w:val="000000"/>
          <w:kern w:val="0"/>
          <w:sz w:val="20"/>
          <w:szCs w:val="20"/>
          <w:lang w:eastAsia="en-IN"/>
          <w14:ligatures w14:val="none"/>
        </w:rPr>
        <w:t>Relative economic efficiency of ginger</w:t>
      </w:r>
    </w:p>
    <w:p w14:paraId="1DA5E711" w14:textId="77777777" w:rsidR="00664899" w:rsidRPr="00664899" w:rsidRDefault="00664899" w:rsidP="00664899">
      <w:pPr>
        <w:spacing w:line="276" w:lineRule="auto"/>
        <w:ind w:left="360"/>
        <w:rPr>
          <w:rFonts w:ascii="Arial" w:hAnsi="Arial" w:cs="Arial"/>
          <w:sz w:val="20"/>
          <w:szCs w:val="20"/>
        </w:rPr>
      </w:pPr>
      <w:r w:rsidRPr="00664899">
        <w:rPr>
          <w:rFonts w:ascii="Arial" w:hAnsi="Arial" w:cs="Arial"/>
          <w:sz w:val="20"/>
          <w:szCs w:val="20"/>
        </w:rPr>
        <w:t>ginger resulted negative REE values of 22.80 per cent, signifying economic inefficiency of natural farming and indicating that net returns in natural farming fall short of those in conventional farming for ginger.</w:t>
      </w:r>
    </w:p>
    <w:p w14:paraId="009E3F1C" w14:textId="77777777" w:rsidR="00664899" w:rsidRPr="00664899" w:rsidRDefault="00664899" w:rsidP="00664899">
      <w:pPr>
        <w:spacing w:after="0" w:line="276" w:lineRule="auto"/>
        <w:ind w:left="360"/>
        <w:rPr>
          <w:rFonts w:ascii="Arial" w:hAnsi="Arial" w:cs="Arial"/>
          <w:sz w:val="20"/>
          <w:szCs w:val="20"/>
        </w:rPr>
      </w:pPr>
      <w:bookmarkStart w:id="4" w:name="_Hlk180955546"/>
      <w:r w:rsidRPr="00664899">
        <w:rPr>
          <w:rFonts w:ascii="Arial" w:hAnsi="Arial" w:cs="Arial"/>
          <w:sz w:val="20"/>
          <w:szCs w:val="20"/>
        </w:rPr>
        <w:t>Table 5: Relative economic efficiencies of various crops in NEHR</w:t>
      </w:r>
    </w:p>
    <w:bookmarkEnd w:id="4"/>
    <w:p w14:paraId="51E7D708" w14:textId="77777777" w:rsidR="00664899" w:rsidRPr="00664899" w:rsidRDefault="00664899" w:rsidP="00664899">
      <w:pPr>
        <w:spacing w:after="0" w:line="276" w:lineRule="auto"/>
        <w:ind w:left="360"/>
        <w:jc w:val="right"/>
        <w:rPr>
          <w:rFonts w:ascii="Arial" w:hAnsi="Arial" w:cs="Arial"/>
          <w:sz w:val="20"/>
          <w:szCs w:val="20"/>
        </w:rPr>
      </w:pPr>
      <w:r w:rsidRPr="00664899">
        <w:rPr>
          <w:rFonts w:ascii="Arial" w:hAnsi="Arial" w:cs="Arial"/>
          <w:sz w:val="20"/>
          <w:szCs w:val="20"/>
        </w:rPr>
        <w: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363"/>
      </w:tblGrid>
      <w:tr w:rsidR="00664899" w:rsidRPr="00664899" w14:paraId="283BC9FD" w14:textId="77777777" w:rsidTr="005C5F30">
        <w:tc>
          <w:tcPr>
            <w:tcW w:w="2583" w:type="pct"/>
            <w:tcBorders>
              <w:top w:val="single" w:sz="4" w:space="0" w:color="auto"/>
              <w:bottom w:val="single" w:sz="4" w:space="0" w:color="auto"/>
            </w:tcBorders>
          </w:tcPr>
          <w:p w14:paraId="46314126" w14:textId="77777777" w:rsidR="00664899" w:rsidRPr="00664899" w:rsidRDefault="00664899" w:rsidP="00664899">
            <w:pPr>
              <w:spacing w:line="276" w:lineRule="auto"/>
              <w:ind w:left="360"/>
              <w:rPr>
                <w:rFonts w:ascii="Arial" w:hAnsi="Arial" w:cs="Arial"/>
                <w:sz w:val="20"/>
                <w:szCs w:val="20"/>
              </w:rPr>
            </w:pPr>
            <w:r w:rsidRPr="00664899">
              <w:rPr>
                <w:rFonts w:ascii="Arial" w:hAnsi="Arial" w:cs="Arial"/>
                <w:sz w:val="20"/>
                <w:szCs w:val="20"/>
              </w:rPr>
              <w:t>Crop</w:t>
            </w:r>
          </w:p>
        </w:tc>
        <w:tc>
          <w:tcPr>
            <w:tcW w:w="2417" w:type="pct"/>
            <w:tcBorders>
              <w:top w:val="single" w:sz="4" w:space="0" w:color="auto"/>
              <w:bottom w:val="single" w:sz="4" w:space="0" w:color="auto"/>
            </w:tcBorders>
            <w:vAlign w:val="center"/>
          </w:tcPr>
          <w:p w14:paraId="6A9D1BAE" w14:textId="77777777" w:rsidR="00664899" w:rsidRPr="00664899" w:rsidRDefault="00664899" w:rsidP="00664899">
            <w:pPr>
              <w:spacing w:line="276" w:lineRule="auto"/>
              <w:ind w:left="360"/>
              <w:jc w:val="center"/>
              <w:rPr>
                <w:rFonts w:ascii="Arial" w:hAnsi="Arial" w:cs="Arial"/>
                <w:sz w:val="20"/>
                <w:szCs w:val="20"/>
              </w:rPr>
            </w:pPr>
            <w:r w:rsidRPr="00664899">
              <w:rPr>
                <w:rFonts w:ascii="Arial" w:hAnsi="Arial" w:cs="Arial"/>
                <w:sz w:val="20"/>
                <w:szCs w:val="20"/>
              </w:rPr>
              <w:t>REE</w:t>
            </w:r>
          </w:p>
        </w:tc>
      </w:tr>
      <w:tr w:rsidR="00664899" w:rsidRPr="00664899" w14:paraId="4A6B5591" w14:textId="77777777" w:rsidTr="005C5F30">
        <w:tc>
          <w:tcPr>
            <w:tcW w:w="2583" w:type="pct"/>
          </w:tcPr>
          <w:p w14:paraId="18C0B858" w14:textId="77777777" w:rsidR="00664899" w:rsidRPr="00664899" w:rsidRDefault="00664899" w:rsidP="00664899">
            <w:pPr>
              <w:spacing w:line="276" w:lineRule="auto"/>
              <w:ind w:left="360"/>
              <w:rPr>
                <w:rFonts w:ascii="Arial" w:hAnsi="Arial" w:cs="Arial"/>
                <w:sz w:val="20"/>
                <w:szCs w:val="20"/>
              </w:rPr>
            </w:pPr>
            <w:r w:rsidRPr="00664899">
              <w:rPr>
                <w:rFonts w:ascii="Arial" w:hAnsi="Arial" w:cs="Arial"/>
                <w:sz w:val="20"/>
                <w:szCs w:val="20"/>
              </w:rPr>
              <w:t>Ginger</w:t>
            </w:r>
          </w:p>
        </w:tc>
        <w:tc>
          <w:tcPr>
            <w:tcW w:w="2417" w:type="pct"/>
            <w:vAlign w:val="center"/>
          </w:tcPr>
          <w:p w14:paraId="346CBBBF" w14:textId="77777777" w:rsidR="00664899" w:rsidRPr="00664899" w:rsidRDefault="00664899" w:rsidP="00664899">
            <w:pPr>
              <w:spacing w:line="276" w:lineRule="auto"/>
              <w:ind w:left="360"/>
              <w:jc w:val="center"/>
              <w:rPr>
                <w:rFonts w:ascii="Arial" w:hAnsi="Arial" w:cs="Arial"/>
                <w:color w:val="000000"/>
                <w:sz w:val="20"/>
                <w:szCs w:val="20"/>
              </w:rPr>
            </w:pPr>
            <w:r w:rsidRPr="00664899">
              <w:rPr>
                <w:rFonts w:ascii="Arial" w:hAnsi="Arial" w:cs="Arial"/>
                <w:color w:val="000000"/>
                <w:sz w:val="20"/>
                <w:szCs w:val="20"/>
              </w:rPr>
              <w:t>-22.80</w:t>
            </w:r>
          </w:p>
        </w:tc>
      </w:tr>
    </w:tbl>
    <w:p w14:paraId="12BE8AF3" w14:textId="77777777" w:rsidR="00664899" w:rsidRDefault="00664899" w:rsidP="00664899">
      <w:pPr>
        <w:spacing w:after="0" w:line="276" w:lineRule="auto"/>
        <w:ind w:left="360"/>
        <w:jc w:val="both"/>
        <w:rPr>
          <w:rFonts w:ascii="Arial" w:hAnsi="Arial" w:cs="Arial"/>
          <w:sz w:val="20"/>
          <w:szCs w:val="20"/>
        </w:rPr>
      </w:pPr>
      <w:r w:rsidRPr="00664899">
        <w:rPr>
          <w:rFonts w:ascii="Arial" w:hAnsi="Arial" w:cs="Arial"/>
          <w:sz w:val="20"/>
          <w:szCs w:val="20"/>
        </w:rPr>
        <w:t>Source: Field survey, 2023-24.</w:t>
      </w:r>
    </w:p>
    <w:p w14:paraId="385DBD05" w14:textId="77777777" w:rsidR="008444E9" w:rsidRPr="00664899" w:rsidRDefault="008444E9" w:rsidP="00664899">
      <w:pPr>
        <w:spacing w:after="0" w:line="276" w:lineRule="auto"/>
        <w:ind w:left="360"/>
        <w:jc w:val="both"/>
        <w:rPr>
          <w:rFonts w:ascii="Arial" w:eastAsia="Times New Roman" w:hAnsi="Arial" w:cs="Arial"/>
          <w:color w:val="000000"/>
          <w:kern w:val="0"/>
          <w:sz w:val="20"/>
          <w:szCs w:val="20"/>
          <w:lang w:eastAsia="en-IN"/>
          <w14:ligatures w14:val="none"/>
        </w:rPr>
      </w:pPr>
    </w:p>
    <w:p w14:paraId="6BA8421F" w14:textId="77777777" w:rsidR="008444E9" w:rsidRDefault="00664899" w:rsidP="008444E9">
      <w:pPr>
        <w:spacing w:line="276" w:lineRule="auto"/>
        <w:ind w:left="360"/>
        <w:jc w:val="both"/>
        <w:rPr>
          <w:rFonts w:ascii="Arial" w:hAnsi="Arial" w:cs="Arial"/>
          <w:b/>
          <w:bCs/>
          <w:sz w:val="20"/>
          <w:szCs w:val="20"/>
        </w:rPr>
      </w:pPr>
      <w:r w:rsidRPr="00664899">
        <w:rPr>
          <w:rFonts w:ascii="Arial" w:hAnsi="Arial" w:cs="Arial"/>
          <w:b/>
          <w:bCs/>
          <w:sz w:val="20"/>
          <w:szCs w:val="20"/>
        </w:rPr>
        <w:t>Factors driving the farmer’s choice to adopt ginger natural farming</w:t>
      </w:r>
    </w:p>
    <w:p w14:paraId="1E47923F" w14:textId="6D36D578" w:rsidR="00664899" w:rsidRPr="008444E9" w:rsidRDefault="00664899" w:rsidP="008444E9">
      <w:pPr>
        <w:spacing w:line="276" w:lineRule="auto"/>
        <w:ind w:left="360"/>
        <w:jc w:val="both"/>
        <w:rPr>
          <w:rFonts w:ascii="Arial" w:hAnsi="Arial" w:cs="Arial"/>
          <w:b/>
          <w:bCs/>
          <w:sz w:val="20"/>
          <w:szCs w:val="20"/>
        </w:rPr>
      </w:pPr>
      <w:r w:rsidRPr="00664899">
        <w:rPr>
          <w:rFonts w:ascii="Arial" w:hAnsi="Arial" w:cs="Arial"/>
          <w:sz w:val="20"/>
          <w:szCs w:val="20"/>
        </w:rPr>
        <w:lastRenderedPageBreak/>
        <w:t>Log likelihood of 94.980, Cox &amp; Snell (0.479) and Nagelkerke R</w:t>
      </w:r>
      <w:r w:rsidRPr="00664899">
        <w:rPr>
          <w:rFonts w:ascii="Arial" w:hAnsi="Arial" w:cs="Arial"/>
          <w:sz w:val="20"/>
          <w:szCs w:val="20"/>
          <w:vertAlign w:val="superscript"/>
        </w:rPr>
        <w:t xml:space="preserve">2 </w:t>
      </w:r>
      <w:r w:rsidRPr="00664899">
        <w:rPr>
          <w:rFonts w:ascii="Arial" w:hAnsi="Arial" w:cs="Arial"/>
          <w:sz w:val="20"/>
          <w:szCs w:val="20"/>
        </w:rPr>
        <w:t xml:space="preserve">(0.642) provided a reasonably good fit of the data. Logistic model showed that, age, gender, family labour and cost of cultivation significantly and positively impacted the decision of ginger growers to adopt natural farming whereas farm size have a negative significant effect on the decision of the ginger growers to adopt natural farming (Table 6). </w:t>
      </w:r>
    </w:p>
    <w:p w14:paraId="3AC2412C" w14:textId="783C96A8" w:rsidR="00664899" w:rsidRPr="00664899" w:rsidRDefault="00664899" w:rsidP="00664899">
      <w:pPr>
        <w:spacing w:line="276" w:lineRule="auto"/>
        <w:ind w:left="360"/>
        <w:jc w:val="both"/>
        <w:rPr>
          <w:rFonts w:ascii="Arial" w:hAnsi="Arial" w:cs="Arial"/>
          <w:sz w:val="20"/>
          <w:szCs w:val="20"/>
        </w:rPr>
      </w:pPr>
      <w:r w:rsidRPr="00664899">
        <w:rPr>
          <w:rFonts w:ascii="Arial" w:hAnsi="Arial" w:cs="Arial"/>
          <w:sz w:val="20"/>
          <w:szCs w:val="20"/>
        </w:rPr>
        <w:t xml:space="preserve">As the age (0.153) of ginger growers increases, the odds of adopting natural farming practices rise by 1.165, likely due to the influence of ethnicity, culinary traditions, and cultural norms. In the NEHR, tribal farmers have historically adhered to traditional methods of ginger cultivation, incorporating indigenous plant protection techniques, mulching and utilizing local cultivars such as </w:t>
      </w:r>
      <w:r w:rsidRPr="00664899">
        <w:rPr>
          <w:rFonts w:ascii="Arial" w:hAnsi="Arial" w:cs="Arial"/>
          <w:i/>
          <w:iCs/>
          <w:sz w:val="20"/>
          <w:szCs w:val="20"/>
        </w:rPr>
        <w:t>Keki, Shing Bhoi, Khasi</w:t>
      </w:r>
      <w:r w:rsidRPr="00664899">
        <w:rPr>
          <w:rFonts w:ascii="Arial" w:hAnsi="Arial" w:cs="Arial"/>
          <w:sz w:val="20"/>
          <w:szCs w:val="20"/>
        </w:rPr>
        <w:t xml:space="preserve"> Local, and Tura (Rahman </w:t>
      </w:r>
      <w:r w:rsidRPr="00664899">
        <w:rPr>
          <w:rFonts w:ascii="Arial" w:hAnsi="Arial" w:cs="Arial"/>
          <w:i/>
          <w:iCs/>
          <w:sz w:val="20"/>
          <w:szCs w:val="20"/>
        </w:rPr>
        <w:t>et al.,</w:t>
      </w:r>
      <w:r w:rsidRPr="00664899">
        <w:rPr>
          <w:rFonts w:ascii="Arial" w:hAnsi="Arial" w:cs="Arial"/>
          <w:sz w:val="20"/>
          <w:szCs w:val="20"/>
        </w:rPr>
        <w:t xml:space="preserve"> 2009). These cultural and traditional practices have likely fostered a stronger inclination among older growers to adopt natural farming, aligning with their long-standing heritage. In NEHR, ginger was predominantly cultivated on slopes, with or without terracing, in the district of Ri Bhoi and the West Garo Hills, as well as in the plains of the East Siang and Lower </w:t>
      </w:r>
      <w:proofErr w:type="spellStart"/>
      <w:r w:rsidRPr="00664899">
        <w:rPr>
          <w:rFonts w:ascii="Arial" w:hAnsi="Arial" w:cs="Arial"/>
          <w:sz w:val="20"/>
          <w:szCs w:val="20"/>
        </w:rPr>
        <w:t>Subansiri</w:t>
      </w:r>
      <w:proofErr w:type="spellEnd"/>
      <w:r w:rsidRPr="00664899">
        <w:rPr>
          <w:rFonts w:ascii="Arial" w:hAnsi="Arial" w:cs="Arial"/>
          <w:sz w:val="20"/>
          <w:szCs w:val="20"/>
        </w:rPr>
        <w:t xml:space="preserve"> Districts. Although both male and female members contribute to ginger farming, male farmers were more often involved in </w:t>
      </w:r>
      <w:proofErr w:type="spellStart"/>
      <w:r w:rsidRPr="00664899">
        <w:rPr>
          <w:rFonts w:ascii="Arial" w:hAnsi="Arial" w:cs="Arial"/>
          <w:sz w:val="20"/>
          <w:szCs w:val="20"/>
        </w:rPr>
        <w:t>labourious</w:t>
      </w:r>
      <w:proofErr w:type="spellEnd"/>
      <w:r w:rsidRPr="00664899">
        <w:rPr>
          <w:rFonts w:ascii="Arial" w:hAnsi="Arial" w:cs="Arial"/>
          <w:sz w:val="20"/>
          <w:szCs w:val="20"/>
        </w:rPr>
        <w:t xml:space="preserve"> physical activities such as ploughing, seedbed preparation, mulching, </w:t>
      </w:r>
      <w:proofErr w:type="spellStart"/>
      <w:r w:rsidRPr="00664899">
        <w:rPr>
          <w:rFonts w:ascii="Arial" w:hAnsi="Arial" w:cs="Arial"/>
          <w:sz w:val="20"/>
          <w:szCs w:val="20"/>
        </w:rPr>
        <w:t>cowdung</w:t>
      </w:r>
      <w:proofErr w:type="spellEnd"/>
      <w:r w:rsidRPr="00664899">
        <w:rPr>
          <w:rFonts w:ascii="Arial" w:hAnsi="Arial" w:cs="Arial"/>
          <w:sz w:val="20"/>
          <w:szCs w:val="20"/>
        </w:rPr>
        <w:t xml:space="preserve"> application. As a result, the likelihood of adopting natural farming practices increases significantly, with the odds of 4.509 times higher for male farmers. Similarly, family labour (0.109) positively impacted the adoption of ginger natural farming, with each additional family labour increasing the odds of adoption by a factor of 1.115, at 1 per cent level of significance. The cost of cultivation showed a positive and moderate effect on adoption, with an odds ratio of 1.000, indicating that farmers considered the labour and rhizome costs. Conversely, farm size (-1.633) had a negative significant effect on the adoption of the ginger natural farming practices with an odds ratio of 0.195, given the </w:t>
      </w:r>
      <w:r w:rsidR="008444E9" w:rsidRPr="00664899">
        <w:rPr>
          <w:rFonts w:ascii="Arial" w:hAnsi="Arial" w:cs="Arial"/>
          <w:sz w:val="20"/>
          <w:szCs w:val="20"/>
        </w:rPr>
        <w:t>drudgery’s</w:t>
      </w:r>
      <w:r w:rsidRPr="00664899">
        <w:rPr>
          <w:rFonts w:ascii="Arial" w:hAnsi="Arial" w:cs="Arial"/>
          <w:sz w:val="20"/>
          <w:szCs w:val="20"/>
        </w:rPr>
        <w:t xml:space="preserve"> nature of the ginger cultivation (Patel </w:t>
      </w:r>
      <w:r w:rsidRPr="00664899">
        <w:rPr>
          <w:rFonts w:ascii="Arial" w:hAnsi="Arial" w:cs="Arial"/>
          <w:i/>
          <w:iCs/>
          <w:sz w:val="20"/>
          <w:szCs w:val="20"/>
        </w:rPr>
        <w:t>et al.,</w:t>
      </w:r>
      <w:r w:rsidRPr="00664899">
        <w:rPr>
          <w:rFonts w:ascii="Arial" w:hAnsi="Arial" w:cs="Arial"/>
          <w:sz w:val="20"/>
          <w:szCs w:val="20"/>
        </w:rPr>
        <w:t xml:space="preserve"> 2021). Moreover, due to the commercial nature of ginger, farmers typically handled grading by themselves, without engaging in further processing as they perceive to be time-consuming and tedious (</w:t>
      </w:r>
      <w:r w:rsidRPr="00664899">
        <w:rPr>
          <w:rFonts w:ascii="Arial" w:eastAsia="Times New Roman" w:hAnsi="Arial" w:cs="Arial"/>
          <w:color w:val="000000"/>
          <w:kern w:val="0"/>
          <w:sz w:val="20"/>
          <w:szCs w:val="20"/>
          <w:lang w:eastAsia="en-IN"/>
          <w14:ligatures w14:val="none"/>
        </w:rPr>
        <w:t>Lapasam, 2024</w:t>
      </w:r>
      <w:r w:rsidRPr="00664899">
        <w:rPr>
          <w:rFonts w:ascii="Arial" w:hAnsi="Arial" w:cs="Arial"/>
          <w:sz w:val="20"/>
          <w:szCs w:val="20"/>
        </w:rPr>
        <w:t>).</w:t>
      </w:r>
    </w:p>
    <w:p w14:paraId="494AF6FF" w14:textId="77777777" w:rsidR="00664899" w:rsidRPr="008444E9" w:rsidRDefault="00664899" w:rsidP="00664899">
      <w:pPr>
        <w:spacing w:line="276" w:lineRule="auto"/>
        <w:ind w:left="360"/>
        <w:jc w:val="both"/>
        <w:rPr>
          <w:rFonts w:ascii="Arial" w:hAnsi="Arial" w:cs="Arial"/>
          <w:b/>
          <w:bCs/>
          <w:sz w:val="20"/>
          <w:szCs w:val="20"/>
        </w:rPr>
      </w:pPr>
      <w:bookmarkStart w:id="5" w:name="_GoBack"/>
      <w:r w:rsidRPr="008444E9">
        <w:rPr>
          <w:rFonts w:ascii="Arial" w:hAnsi="Arial" w:cs="Arial"/>
          <w:b/>
          <w:bCs/>
          <w:sz w:val="20"/>
          <w:szCs w:val="20"/>
        </w:rPr>
        <w:t>Table</w:t>
      </w:r>
      <w:bookmarkEnd w:id="5"/>
      <w:r w:rsidRPr="008444E9">
        <w:rPr>
          <w:rFonts w:ascii="Arial" w:hAnsi="Arial" w:cs="Arial"/>
          <w:b/>
          <w:bCs/>
          <w:sz w:val="20"/>
          <w:szCs w:val="20"/>
        </w:rPr>
        <w:t xml:space="preserve"> 6: Maximum likelihood estimates of logit regression for </w:t>
      </w:r>
      <w:r w:rsidRPr="008444E9">
        <w:rPr>
          <w:rFonts w:ascii="Arial" w:eastAsiaTheme="minorEastAsia" w:hAnsi="Arial" w:cs="Arial"/>
          <w:b/>
          <w:bCs/>
          <w:sz w:val="20"/>
          <w:szCs w:val="20"/>
          <w:lang w:eastAsia="ko-KR" w:bidi="mr-IN"/>
        </w:rPr>
        <w:t>factors driving the farmer’s choice to adopt ginger natural farming</w:t>
      </w:r>
    </w:p>
    <w:tbl>
      <w:tblPr>
        <w:tblStyle w:val="TableGrid"/>
        <w:tblW w:w="4985" w:type="pct"/>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874"/>
        <w:gridCol w:w="1532"/>
        <w:gridCol w:w="1533"/>
        <w:gridCol w:w="1530"/>
        <w:gridCol w:w="1530"/>
      </w:tblGrid>
      <w:tr w:rsidR="00664899" w:rsidRPr="00664899" w14:paraId="209AED76" w14:textId="77777777" w:rsidTr="005C5F30">
        <w:tc>
          <w:tcPr>
            <w:tcW w:w="1597" w:type="pct"/>
            <w:tcBorders>
              <w:top w:val="single" w:sz="4" w:space="0" w:color="auto"/>
              <w:bottom w:val="single" w:sz="4" w:space="0" w:color="auto"/>
            </w:tcBorders>
            <w:vAlign w:val="center"/>
          </w:tcPr>
          <w:p w14:paraId="5BF26F73" w14:textId="77777777" w:rsidR="00664899" w:rsidRPr="00664899" w:rsidRDefault="00664899" w:rsidP="00664899">
            <w:pPr>
              <w:spacing w:line="276" w:lineRule="auto"/>
              <w:ind w:left="360"/>
              <w:rPr>
                <w:rFonts w:ascii="Arial" w:hAnsi="Arial" w:cs="Arial"/>
                <w:sz w:val="20"/>
                <w:szCs w:val="20"/>
              </w:rPr>
            </w:pPr>
            <w:r w:rsidRPr="00664899">
              <w:rPr>
                <w:rFonts w:ascii="Arial" w:hAnsi="Arial" w:cs="Arial"/>
                <w:b/>
                <w:bCs/>
                <w:sz w:val="20"/>
                <w:szCs w:val="20"/>
              </w:rPr>
              <w:t>Variables</w:t>
            </w:r>
          </w:p>
        </w:tc>
        <w:tc>
          <w:tcPr>
            <w:tcW w:w="851" w:type="pct"/>
            <w:tcBorders>
              <w:top w:val="single" w:sz="4" w:space="0" w:color="auto"/>
              <w:bottom w:val="single" w:sz="4" w:space="0" w:color="auto"/>
            </w:tcBorders>
            <w:vAlign w:val="center"/>
          </w:tcPr>
          <w:p w14:paraId="7EAA6E4F"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Co-efficient (B)</w:t>
            </w:r>
          </w:p>
        </w:tc>
        <w:tc>
          <w:tcPr>
            <w:tcW w:w="852" w:type="pct"/>
            <w:tcBorders>
              <w:top w:val="single" w:sz="4" w:space="0" w:color="auto"/>
              <w:bottom w:val="single" w:sz="4" w:space="0" w:color="auto"/>
            </w:tcBorders>
            <w:vAlign w:val="center"/>
          </w:tcPr>
          <w:p w14:paraId="6B56BD3D"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Standard Error</w:t>
            </w:r>
          </w:p>
        </w:tc>
        <w:tc>
          <w:tcPr>
            <w:tcW w:w="850" w:type="pct"/>
            <w:tcBorders>
              <w:top w:val="single" w:sz="4" w:space="0" w:color="auto"/>
              <w:bottom w:val="single" w:sz="4" w:space="0" w:color="auto"/>
            </w:tcBorders>
            <w:vAlign w:val="center"/>
          </w:tcPr>
          <w:p w14:paraId="79A6C6C4"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p-value</w:t>
            </w:r>
          </w:p>
        </w:tc>
        <w:tc>
          <w:tcPr>
            <w:tcW w:w="850" w:type="pct"/>
            <w:tcBorders>
              <w:top w:val="single" w:sz="4" w:space="0" w:color="auto"/>
              <w:bottom w:val="single" w:sz="4" w:space="0" w:color="auto"/>
            </w:tcBorders>
            <w:vAlign w:val="center"/>
          </w:tcPr>
          <w:p w14:paraId="0E2445EA"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Exp(B)</w:t>
            </w:r>
          </w:p>
        </w:tc>
      </w:tr>
      <w:tr w:rsidR="00664899" w:rsidRPr="00664899" w14:paraId="3F0F22FC" w14:textId="77777777" w:rsidTr="005C5F30">
        <w:tc>
          <w:tcPr>
            <w:tcW w:w="1597" w:type="pct"/>
            <w:tcBorders>
              <w:top w:val="single" w:sz="4" w:space="0" w:color="auto"/>
            </w:tcBorders>
          </w:tcPr>
          <w:p w14:paraId="72949E55" w14:textId="77777777" w:rsidR="00664899" w:rsidRPr="00664899" w:rsidRDefault="00664899" w:rsidP="00664899">
            <w:pPr>
              <w:spacing w:line="276" w:lineRule="auto"/>
              <w:ind w:left="360" w:right="60"/>
              <w:rPr>
                <w:rFonts w:ascii="Arial" w:hAnsi="Arial" w:cs="Arial"/>
                <w:sz w:val="20"/>
                <w:szCs w:val="20"/>
              </w:rPr>
            </w:pPr>
            <w:r w:rsidRPr="00664899">
              <w:rPr>
                <w:rFonts w:ascii="Arial" w:hAnsi="Arial" w:cs="Arial"/>
                <w:sz w:val="20"/>
                <w:szCs w:val="20"/>
              </w:rPr>
              <w:t>Age</w:t>
            </w:r>
          </w:p>
        </w:tc>
        <w:tc>
          <w:tcPr>
            <w:tcW w:w="851" w:type="pct"/>
            <w:tcBorders>
              <w:top w:val="single" w:sz="4" w:space="0" w:color="auto"/>
            </w:tcBorders>
          </w:tcPr>
          <w:p w14:paraId="4A8B143F"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0.153***</w:t>
            </w:r>
          </w:p>
        </w:tc>
        <w:tc>
          <w:tcPr>
            <w:tcW w:w="852" w:type="pct"/>
            <w:tcBorders>
              <w:top w:val="single" w:sz="4" w:space="0" w:color="auto"/>
            </w:tcBorders>
          </w:tcPr>
          <w:p w14:paraId="549487FB"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0.052</w:t>
            </w:r>
          </w:p>
        </w:tc>
        <w:tc>
          <w:tcPr>
            <w:tcW w:w="850" w:type="pct"/>
            <w:tcBorders>
              <w:top w:val="single" w:sz="4" w:space="0" w:color="auto"/>
            </w:tcBorders>
          </w:tcPr>
          <w:p w14:paraId="613192E1"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0.003</w:t>
            </w:r>
          </w:p>
        </w:tc>
        <w:tc>
          <w:tcPr>
            <w:tcW w:w="850" w:type="pct"/>
            <w:tcBorders>
              <w:top w:val="single" w:sz="4" w:space="0" w:color="auto"/>
            </w:tcBorders>
          </w:tcPr>
          <w:p w14:paraId="45DCB4C1"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1.165</w:t>
            </w:r>
          </w:p>
        </w:tc>
      </w:tr>
      <w:tr w:rsidR="00664899" w:rsidRPr="00664899" w14:paraId="2B9E92B6" w14:textId="77777777" w:rsidTr="005C5F30">
        <w:tc>
          <w:tcPr>
            <w:tcW w:w="1597" w:type="pct"/>
          </w:tcPr>
          <w:p w14:paraId="42BDF357" w14:textId="04AE76F6" w:rsidR="00664899" w:rsidRPr="00664899" w:rsidRDefault="008444E9" w:rsidP="00664899">
            <w:pPr>
              <w:spacing w:line="276" w:lineRule="auto"/>
              <w:ind w:left="360" w:right="60"/>
              <w:rPr>
                <w:rFonts w:ascii="Arial" w:hAnsi="Arial" w:cs="Arial"/>
                <w:sz w:val="20"/>
                <w:szCs w:val="20"/>
              </w:rPr>
            </w:pPr>
            <w:r w:rsidRPr="00664899">
              <w:rPr>
                <w:rFonts w:ascii="Arial" w:hAnsi="Arial" w:cs="Arial"/>
                <w:sz w:val="20"/>
                <w:szCs w:val="20"/>
              </w:rPr>
              <w:t>Gender (</w:t>
            </w:r>
            <w:r w:rsidR="00664899" w:rsidRPr="00664899">
              <w:rPr>
                <w:rFonts w:ascii="Arial" w:hAnsi="Arial" w:cs="Arial"/>
                <w:sz w:val="20"/>
                <w:szCs w:val="20"/>
              </w:rPr>
              <w:t>1)</w:t>
            </w:r>
          </w:p>
        </w:tc>
        <w:tc>
          <w:tcPr>
            <w:tcW w:w="851" w:type="pct"/>
          </w:tcPr>
          <w:p w14:paraId="0C2D29A0"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1.506**</w:t>
            </w:r>
          </w:p>
        </w:tc>
        <w:tc>
          <w:tcPr>
            <w:tcW w:w="852" w:type="pct"/>
          </w:tcPr>
          <w:p w14:paraId="3BA28A82"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0.658</w:t>
            </w:r>
          </w:p>
        </w:tc>
        <w:tc>
          <w:tcPr>
            <w:tcW w:w="850" w:type="pct"/>
          </w:tcPr>
          <w:p w14:paraId="65A87D95"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0.022</w:t>
            </w:r>
          </w:p>
        </w:tc>
        <w:tc>
          <w:tcPr>
            <w:tcW w:w="850" w:type="pct"/>
          </w:tcPr>
          <w:p w14:paraId="0BE6AD9A"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4.509</w:t>
            </w:r>
          </w:p>
        </w:tc>
      </w:tr>
      <w:tr w:rsidR="00664899" w:rsidRPr="00664899" w14:paraId="4387B6EF" w14:textId="77777777" w:rsidTr="005C5F30">
        <w:tc>
          <w:tcPr>
            <w:tcW w:w="1597" w:type="pct"/>
          </w:tcPr>
          <w:p w14:paraId="7D6F1892" w14:textId="57FB549F" w:rsidR="00664899" w:rsidRPr="00664899" w:rsidRDefault="008444E9" w:rsidP="00664899">
            <w:pPr>
              <w:spacing w:line="276" w:lineRule="auto"/>
              <w:ind w:left="360" w:right="60"/>
              <w:rPr>
                <w:rFonts w:ascii="Arial" w:hAnsi="Arial" w:cs="Arial"/>
                <w:sz w:val="20"/>
                <w:szCs w:val="20"/>
              </w:rPr>
            </w:pPr>
            <w:r w:rsidRPr="00664899">
              <w:rPr>
                <w:rFonts w:ascii="Arial" w:hAnsi="Arial" w:cs="Arial"/>
                <w:sz w:val="20"/>
                <w:szCs w:val="20"/>
              </w:rPr>
              <w:t>Education (</w:t>
            </w:r>
            <w:r w:rsidR="00664899" w:rsidRPr="00664899">
              <w:rPr>
                <w:rFonts w:ascii="Arial" w:hAnsi="Arial" w:cs="Arial"/>
                <w:sz w:val="20"/>
                <w:szCs w:val="20"/>
              </w:rPr>
              <w:t>1)</w:t>
            </w:r>
          </w:p>
        </w:tc>
        <w:tc>
          <w:tcPr>
            <w:tcW w:w="851" w:type="pct"/>
          </w:tcPr>
          <w:p w14:paraId="2A0E8BAE"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0.635</w:t>
            </w:r>
          </w:p>
        </w:tc>
        <w:tc>
          <w:tcPr>
            <w:tcW w:w="852" w:type="pct"/>
          </w:tcPr>
          <w:p w14:paraId="0B1168C2"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0.842</w:t>
            </w:r>
          </w:p>
        </w:tc>
        <w:tc>
          <w:tcPr>
            <w:tcW w:w="850" w:type="pct"/>
          </w:tcPr>
          <w:p w14:paraId="35EC8616"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0.451</w:t>
            </w:r>
          </w:p>
        </w:tc>
        <w:tc>
          <w:tcPr>
            <w:tcW w:w="850" w:type="pct"/>
          </w:tcPr>
          <w:p w14:paraId="4DE0C8E4"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1.888</w:t>
            </w:r>
          </w:p>
        </w:tc>
      </w:tr>
      <w:tr w:rsidR="00664899" w:rsidRPr="00664899" w14:paraId="574FAA1B" w14:textId="77777777" w:rsidTr="005C5F30">
        <w:tc>
          <w:tcPr>
            <w:tcW w:w="1597" w:type="pct"/>
          </w:tcPr>
          <w:p w14:paraId="4881BC13" w14:textId="77777777" w:rsidR="00664899" w:rsidRPr="00664899" w:rsidRDefault="00664899" w:rsidP="00664899">
            <w:pPr>
              <w:spacing w:line="276" w:lineRule="auto"/>
              <w:ind w:left="360" w:right="60"/>
              <w:rPr>
                <w:rFonts w:ascii="Arial" w:hAnsi="Arial" w:cs="Arial"/>
                <w:sz w:val="20"/>
                <w:szCs w:val="20"/>
              </w:rPr>
            </w:pPr>
            <w:r w:rsidRPr="00664899">
              <w:rPr>
                <w:rFonts w:ascii="Arial" w:hAnsi="Arial" w:cs="Arial"/>
                <w:sz w:val="20"/>
                <w:szCs w:val="20"/>
              </w:rPr>
              <w:t>Farming experience</w:t>
            </w:r>
          </w:p>
        </w:tc>
        <w:tc>
          <w:tcPr>
            <w:tcW w:w="851" w:type="pct"/>
          </w:tcPr>
          <w:p w14:paraId="34190928"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-0.047</w:t>
            </w:r>
          </w:p>
        </w:tc>
        <w:tc>
          <w:tcPr>
            <w:tcW w:w="852" w:type="pct"/>
          </w:tcPr>
          <w:p w14:paraId="3F811EB8"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0.046</w:t>
            </w:r>
          </w:p>
        </w:tc>
        <w:tc>
          <w:tcPr>
            <w:tcW w:w="850" w:type="pct"/>
          </w:tcPr>
          <w:p w14:paraId="578454DB"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0.301</w:t>
            </w:r>
          </w:p>
        </w:tc>
        <w:tc>
          <w:tcPr>
            <w:tcW w:w="850" w:type="pct"/>
          </w:tcPr>
          <w:p w14:paraId="0AB83180"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0.954</w:t>
            </w:r>
          </w:p>
        </w:tc>
      </w:tr>
      <w:tr w:rsidR="00664899" w:rsidRPr="00664899" w14:paraId="5063749F" w14:textId="77777777" w:rsidTr="005C5F30">
        <w:tc>
          <w:tcPr>
            <w:tcW w:w="1597" w:type="pct"/>
          </w:tcPr>
          <w:p w14:paraId="263DA6E6" w14:textId="77777777" w:rsidR="00664899" w:rsidRPr="00664899" w:rsidRDefault="00664899" w:rsidP="00664899">
            <w:pPr>
              <w:spacing w:line="276" w:lineRule="auto"/>
              <w:ind w:left="360" w:right="60"/>
              <w:rPr>
                <w:rFonts w:ascii="Arial" w:hAnsi="Arial" w:cs="Arial"/>
                <w:sz w:val="20"/>
                <w:szCs w:val="20"/>
              </w:rPr>
            </w:pPr>
            <w:r w:rsidRPr="00664899">
              <w:rPr>
                <w:rFonts w:ascii="Arial" w:hAnsi="Arial" w:cs="Arial"/>
                <w:sz w:val="20"/>
                <w:szCs w:val="20"/>
              </w:rPr>
              <w:t>Household size</w:t>
            </w:r>
          </w:p>
        </w:tc>
        <w:tc>
          <w:tcPr>
            <w:tcW w:w="851" w:type="pct"/>
          </w:tcPr>
          <w:p w14:paraId="26389E46"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0.034</w:t>
            </w:r>
          </w:p>
        </w:tc>
        <w:tc>
          <w:tcPr>
            <w:tcW w:w="852" w:type="pct"/>
          </w:tcPr>
          <w:p w14:paraId="651C994D"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0.178</w:t>
            </w:r>
          </w:p>
        </w:tc>
        <w:tc>
          <w:tcPr>
            <w:tcW w:w="850" w:type="pct"/>
          </w:tcPr>
          <w:p w14:paraId="15320FD1"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0.847</w:t>
            </w:r>
          </w:p>
        </w:tc>
        <w:tc>
          <w:tcPr>
            <w:tcW w:w="850" w:type="pct"/>
          </w:tcPr>
          <w:p w14:paraId="3C958D88"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1.035</w:t>
            </w:r>
          </w:p>
        </w:tc>
      </w:tr>
      <w:tr w:rsidR="00664899" w:rsidRPr="00664899" w14:paraId="42689D02" w14:textId="77777777" w:rsidTr="005C5F30">
        <w:tc>
          <w:tcPr>
            <w:tcW w:w="1597" w:type="pct"/>
          </w:tcPr>
          <w:p w14:paraId="127DC5EA" w14:textId="77777777" w:rsidR="00664899" w:rsidRPr="00664899" w:rsidRDefault="00664899" w:rsidP="00664899">
            <w:pPr>
              <w:spacing w:line="276" w:lineRule="auto"/>
              <w:ind w:left="360" w:right="60"/>
              <w:rPr>
                <w:rFonts w:ascii="Arial" w:hAnsi="Arial" w:cs="Arial"/>
                <w:sz w:val="20"/>
                <w:szCs w:val="20"/>
              </w:rPr>
            </w:pPr>
            <w:r w:rsidRPr="00664899">
              <w:rPr>
                <w:rFonts w:ascii="Arial" w:hAnsi="Arial" w:cs="Arial"/>
                <w:sz w:val="20"/>
                <w:szCs w:val="20"/>
              </w:rPr>
              <w:t>Farm size</w:t>
            </w:r>
          </w:p>
        </w:tc>
        <w:tc>
          <w:tcPr>
            <w:tcW w:w="851" w:type="pct"/>
          </w:tcPr>
          <w:p w14:paraId="7E1E66CA"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-1.633***</w:t>
            </w:r>
          </w:p>
        </w:tc>
        <w:tc>
          <w:tcPr>
            <w:tcW w:w="852" w:type="pct"/>
          </w:tcPr>
          <w:p w14:paraId="6F5A49D8"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0.420</w:t>
            </w:r>
          </w:p>
        </w:tc>
        <w:tc>
          <w:tcPr>
            <w:tcW w:w="850" w:type="pct"/>
          </w:tcPr>
          <w:p w14:paraId="75CFC40C"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0.000</w:t>
            </w:r>
          </w:p>
        </w:tc>
        <w:tc>
          <w:tcPr>
            <w:tcW w:w="850" w:type="pct"/>
          </w:tcPr>
          <w:p w14:paraId="3EA105CF"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0.195</w:t>
            </w:r>
          </w:p>
        </w:tc>
      </w:tr>
      <w:tr w:rsidR="00664899" w:rsidRPr="00664899" w14:paraId="05AFB1FE" w14:textId="77777777" w:rsidTr="005C5F30">
        <w:tc>
          <w:tcPr>
            <w:tcW w:w="1597" w:type="pct"/>
          </w:tcPr>
          <w:p w14:paraId="425C2227" w14:textId="77777777" w:rsidR="00664899" w:rsidRPr="00664899" w:rsidRDefault="00664899" w:rsidP="00664899">
            <w:pPr>
              <w:spacing w:line="276" w:lineRule="auto"/>
              <w:ind w:left="360" w:right="60"/>
              <w:rPr>
                <w:rFonts w:ascii="Arial" w:hAnsi="Arial" w:cs="Arial"/>
                <w:sz w:val="20"/>
                <w:szCs w:val="20"/>
              </w:rPr>
            </w:pPr>
            <w:r w:rsidRPr="00664899">
              <w:rPr>
                <w:rFonts w:ascii="Arial" w:hAnsi="Arial" w:cs="Arial"/>
                <w:sz w:val="20"/>
                <w:szCs w:val="20"/>
              </w:rPr>
              <w:t>Family labour</w:t>
            </w:r>
          </w:p>
        </w:tc>
        <w:tc>
          <w:tcPr>
            <w:tcW w:w="851" w:type="pct"/>
          </w:tcPr>
          <w:p w14:paraId="6397167F"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0.109***</w:t>
            </w:r>
          </w:p>
        </w:tc>
        <w:tc>
          <w:tcPr>
            <w:tcW w:w="852" w:type="pct"/>
          </w:tcPr>
          <w:p w14:paraId="3646E84B"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0.033</w:t>
            </w:r>
          </w:p>
        </w:tc>
        <w:tc>
          <w:tcPr>
            <w:tcW w:w="850" w:type="pct"/>
          </w:tcPr>
          <w:p w14:paraId="594A5D23"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0.001</w:t>
            </w:r>
          </w:p>
        </w:tc>
        <w:tc>
          <w:tcPr>
            <w:tcW w:w="850" w:type="pct"/>
          </w:tcPr>
          <w:p w14:paraId="14E3E408"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1.115</w:t>
            </w:r>
          </w:p>
        </w:tc>
      </w:tr>
      <w:tr w:rsidR="00664899" w:rsidRPr="00664899" w14:paraId="1541D5FC" w14:textId="77777777" w:rsidTr="005C5F30">
        <w:tc>
          <w:tcPr>
            <w:tcW w:w="1597" w:type="pct"/>
          </w:tcPr>
          <w:p w14:paraId="404C21C2" w14:textId="77777777" w:rsidR="00664899" w:rsidRPr="00664899" w:rsidRDefault="00664899" w:rsidP="00664899">
            <w:pPr>
              <w:spacing w:line="276" w:lineRule="auto"/>
              <w:ind w:left="360" w:right="60"/>
              <w:rPr>
                <w:rFonts w:ascii="Arial" w:hAnsi="Arial" w:cs="Arial"/>
                <w:sz w:val="20"/>
                <w:szCs w:val="20"/>
              </w:rPr>
            </w:pPr>
            <w:r w:rsidRPr="00664899">
              <w:rPr>
                <w:rFonts w:ascii="Arial" w:hAnsi="Arial" w:cs="Arial"/>
                <w:sz w:val="20"/>
                <w:szCs w:val="20"/>
              </w:rPr>
              <w:t>Hired labour</w:t>
            </w:r>
          </w:p>
        </w:tc>
        <w:tc>
          <w:tcPr>
            <w:tcW w:w="851" w:type="pct"/>
          </w:tcPr>
          <w:p w14:paraId="43B7EA11"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0.001</w:t>
            </w:r>
          </w:p>
        </w:tc>
        <w:tc>
          <w:tcPr>
            <w:tcW w:w="852" w:type="pct"/>
          </w:tcPr>
          <w:p w14:paraId="019B58CF"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0.038</w:t>
            </w:r>
          </w:p>
        </w:tc>
        <w:tc>
          <w:tcPr>
            <w:tcW w:w="850" w:type="pct"/>
          </w:tcPr>
          <w:p w14:paraId="3FAAAD61"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0.972</w:t>
            </w:r>
          </w:p>
        </w:tc>
        <w:tc>
          <w:tcPr>
            <w:tcW w:w="850" w:type="pct"/>
          </w:tcPr>
          <w:p w14:paraId="11CA3437"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1.001</w:t>
            </w:r>
          </w:p>
        </w:tc>
      </w:tr>
      <w:tr w:rsidR="00664899" w:rsidRPr="00664899" w14:paraId="3C0A31C1" w14:textId="77777777" w:rsidTr="005C5F30">
        <w:tc>
          <w:tcPr>
            <w:tcW w:w="1597" w:type="pct"/>
          </w:tcPr>
          <w:p w14:paraId="19BADA46" w14:textId="77777777" w:rsidR="00664899" w:rsidRPr="00664899" w:rsidRDefault="00664899" w:rsidP="00664899">
            <w:pPr>
              <w:spacing w:line="276" w:lineRule="auto"/>
              <w:ind w:left="360" w:right="60"/>
              <w:rPr>
                <w:rFonts w:ascii="Arial" w:hAnsi="Arial" w:cs="Arial"/>
                <w:sz w:val="20"/>
                <w:szCs w:val="20"/>
              </w:rPr>
            </w:pPr>
            <w:r w:rsidRPr="00664899">
              <w:rPr>
                <w:rFonts w:ascii="Arial" w:hAnsi="Arial" w:cs="Arial"/>
                <w:sz w:val="20"/>
                <w:szCs w:val="20"/>
              </w:rPr>
              <w:t>Cost of cultivation</w:t>
            </w:r>
          </w:p>
        </w:tc>
        <w:tc>
          <w:tcPr>
            <w:tcW w:w="851" w:type="pct"/>
          </w:tcPr>
          <w:p w14:paraId="30546BF9"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0.000***</w:t>
            </w:r>
          </w:p>
        </w:tc>
        <w:tc>
          <w:tcPr>
            <w:tcW w:w="852" w:type="pct"/>
          </w:tcPr>
          <w:p w14:paraId="31BF004E"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0.000</w:t>
            </w:r>
          </w:p>
        </w:tc>
        <w:tc>
          <w:tcPr>
            <w:tcW w:w="850" w:type="pct"/>
          </w:tcPr>
          <w:p w14:paraId="077B89CE"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0.000</w:t>
            </w:r>
          </w:p>
        </w:tc>
        <w:tc>
          <w:tcPr>
            <w:tcW w:w="850" w:type="pct"/>
          </w:tcPr>
          <w:p w14:paraId="296252AB"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1.000</w:t>
            </w:r>
          </w:p>
        </w:tc>
      </w:tr>
      <w:tr w:rsidR="00664899" w:rsidRPr="00664899" w14:paraId="68C585E1" w14:textId="77777777" w:rsidTr="005C5F30">
        <w:tc>
          <w:tcPr>
            <w:tcW w:w="1597" w:type="pct"/>
          </w:tcPr>
          <w:p w14:paraId="6E238576" w14:textId="77777777" w:rsidR="00664899" w:rsidRPr="00664899" w:rsidRDefault="00664899" w:rsidP="00664899">
            <w:pPr>
              <w:spacing w:line="276" w:lineRule="auto"/>
              <w:ind w:left="360" w:right="60"/>
              <w:rPr>
                <w:rFonts w:ascii="Arial" w:hAnsi="Arial" w:cs="Arial"/>
                <w:sz w:val="20"/>
                <w:szCs w:val="20"/>
              </w:rPr>
            </w:pPr>
            <w:r w:rsidRPr="00664899">
              <w:rPr>
                <w:rFonts w:ascii="Arial" w:hAnsi="Arial" w:cs="Arial"/>
                <w:sz w:val="20"/>
                <w:szCs w:val="20"/>
              </w:rPr>
              <w:t>Gross returns</w:t>
            </w:r>
          </w:p>
        </w:tc>
        <w:tc>
          <w:tcPr>
            <w:tcW w:w="851" w:type="pct"/>
          </w:tcPr>
          <w:p w14:paraId="63C40397"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0.000</w:t>
            </w:r>
          </w:p>
        </w:tc>
        <w:tc>
          <w:tcPr>
            <w:tcW w:w="852" w:type="pct"/>
          </w:tcPr>
          <w:p w14:paraId="71CA9E48"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0.000</w:t>
            </w:r>
          </w:p>
        </w:tc>
        <w:tc>
          <w:tcPr>
            <w:tcW w:w="850" w:type="pct"/>
          </w:tcPr>
          <w:p w14:paraId="0527159D"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0.550</w:t>
            </w:r>
          </w:p>
        </w:tc>
        <w:tc>
          <w:tcPr>
            <w:tcW w:w="850" w:type="pct"/>
          </w:tcPr>
          <w:p w14:paraId="4774D96A"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1.000</w:t>
            </w:r>
          </w:p>
        </w:tc>
      </w:tr>
      <w:tr w:rsidR="00664899" w:rsidRPr="00664899" w14:paraId="4D0CB24E" w14:textId="77777777" w:rsidTr="005C5F30">
        <w:tc>
          <w:tcPr>
            <w:tcW w:w="1597" w:type="pct"/>
          </w:tcPr>
          <w:p w14:paraId="7CAE08CA" w14:textId="77777777" w:rsidR="00664899" w:rsidRPr="00664899" w:rsidRDefault="00664899" w:rsidP="00664899">
            <w:pPr>
              <w:spacing w:line="276" w:lineRule="auto"/>
              <w:ind w:left="360" w:right="60"/>
              <w:rPr>
                <w:rFonts w:ascii="Arial" w:hAnsi="Arial" w:cs="Arial"/>
                <w:sz w:val="20"/>
                <w:szCs w:val="20"/>
              </w:rPr>
            </w:pPr>
            <w:r w:rsidRPr="00664899">
              <w:rPr>
                <w:rFonts w:ascii="Arial" w:hAnsi="Arial" w:cs="Arial"/>
                <w:sz w:val="20"/>
                <w:szCs w:val="20"/>
              </w:rPr>
              <w:t>Constant</w:t>
            </w:r>
          </w:p>
        </w:tc>
        <w:tc>
          <w:tcPr>
            <w:tcW w:w="851" w:type="pct"/>
          </w:tcPr>
          <w:p w14:paraId="3B94177B"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19.052***</w:t>
            </w:r>
          </w:p>
        </w:tc>
        <w:tc>
          <w:tcPr>
            <w:tcW w:w="852" w:type="pct"/>
          </w:tcPr>
          <w:p w14:paraId="3B55AB51"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5.941</w:t>
            </w:r>
          </w:p>
        </w:tc>
        <w:tc>
          <w:tcPr>
            <w:tcW w:w="850" w:type="pct"/>
          </w:tcPr>
          <w:p w14:paraId="609A0FE6"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0.001</w:t>
            </w:r>
          </w:p>
        </w:tc>
        <w:tc>
          <w:tcPr>
            <w:tcW w:w="850" w:type="pct"/>
            <w:vAlign w:val="center"/>
          </w:tcPr>
          <w:p w14:paraId="1160E3B8" w14:textId="77777777" w:rsidR="00664899" w:rsidRPr="00664899" w:rsidRDefault="00664899" w:rsidP="00664899">
            <w:pPr>
              <w:spacing w:line="276" w:lineRule="auto"/>
              <w:ind w:left="360"/>
              <w:jc w:val="center"/>
              <w:rPr>
                <w:rFonts w:ascii="Arial" w:hAnsi="Arial" w:cs="Arial"/>
                <w:color w:val="000000"/>
                <w:sz w:val="20"/>
                <w:szCs w:val="20"/>
              </w:rPr>
            </w:pPr>
            <w:r w:rsidRPr="00664899">
              <w:rPr>
                <w:rFonts w:ascii="Arial" w:hAnsi="Arial" w:cs="Arial"/>
                <w:color w:val="000000"/>
                <w:sz w:val="20"/>
                <w:szCs w:val="20"/>
              </w:rPr>
              <w:t>2E+08</w:t>
            </w:r>
          </w:p>
        </w:tc>
      </w:tr>
      <w:tr w:rsidR="00664899" w:rsidRPr="00664899" w14:paraId="192C6EF5" w14:textId="77777777" w:rsidTr="005C5F30">
        <w:tc>
          <w:tcPr>
            <w:tcW w:w="1597" w:type="pct"/>
          </w:tcPr>
          <w:p w14:paraId="7B213778" w14:textId="77777777" w:rsidR="00664899" w:rsidRPr="00664899" w:rsidRDefault="00664899" w:rsidP="00664899">
            <w:pPr>
              <w:spacing w:line="276" w:lineRule="auto"/>
              <w:ind w:left="360" w:right="60"/>
              <w:rPr>
                <w:rFonts w:ascii="Arial" w:hAnsi="Arial" w:cs="Arial"/>
                <w:sz w:val="20"/>
                <w:szCs w:val="20"/>
              </w:rPr>
            </w:pPr>
            <w:r w:rsidRPr="00664899">
              <w:rPr>
                <w:rFonts w:ascii="Arial" w:hAnsi="Arial" w:cs="Arial"/>
                <w:sz w:val="20"/>
                <w:szCs w:val="20"/>
              </w:rPr>
              <w:t>-2 Log likelihood</w:t>
            </w:r>
          </w:p>
        </w:tc>
        <w:tc>
          <w:tcPr>
            <w:tcW w:w="851" w:type="pct"/>
            <w:vAlign w:val="center"/>
          </w:tcPr>
          <w:p w14:paraId="4459EE54"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94.980</w:t>
            </w:r>
          </w:p>
        </w:tc>
        <w:tc>
          <w:tcPr>
            <w:tcW w:w="852" w:type="pct"/>
            <w:vAlign w:val="center"/>
          </w:tcPr>
          <w:p w14:paraId="4918F08B" w14:textId="77777777" w:rsidR="00664899" w:rsidRPr="00664899" w:rsidRDefault="00664899" w:rsidP="00664899">
            <w:pPr>
              <w:spacing w:line="276" w:lineRule="auto"/>
              <w:ind w:left="360" w:right="60"/>
              <w:jc w:val="center"/>
              <w:rPr>
                <w:rFonts w:ascii="Arial" w:hAnsi="Arial" w:cs="Arial"/>
                <w:sz w:val="20"/>
                <w:szCs w:val="20"/>
              </w:rPr>
            </w:pPr>
          </w:p>
        </w:tc>
        <w:tc>
          <w:tcPr>
            <w:tcW w:w="850" w:type="pct"/>
            <w:vAlign w:val="center"/>
          </w:tcPr>
          <w:p w14:paraId="5CD0F124" w14:textId="77777777" w:rsidR="00664899" w:rsidRPr="00664899" w:rsidRDefault="00664899" w:rsidP="00664899">
            <w:pPr>
              <w:spacing w:line="276" w:lineRule="auto"/>
              <w:ind w:left="360" w:right="60"/>
              <w:jc w:val="center"/>
              <w:rPr>
                <w:rFonts w:ascii="Arial" w:hAnsi="Arial" w:cs="Arial"/>
                <w:sz w:val="20"/>
                <w:szCs w:val="20"/>
              </w:rPr>
            </w:pPr>
          </w:p>
        </w:tc>
        <w:tc>
          <w:tcPr>
            <w:tcW w:w="850" w:type="pct"/>
            <w:vAlign w:val="center"/>
          </w:tcPr>
          <w:p w14:paraId="56BFDA74" w14:textId="77777777" w:rsidR="00664899" w:rsidRPr="00664899" w:rsidRDefault="00664899" w:rsidP="00664899">
            <w:pPr>
              <w:spacing w:line="276" w:lineRule="auto"/>
              <w:ind w:left="360" w:right="60"/>
              <w:jc w:val="center"/>
              <w:rPr>
                <w:rFonts w:ascii="Arial" w:hAnsi="Arial" w:cs="Arial"/>
                <w:sz w:val="20"/>
                <w:szCs w:val="20"/>
              </w:rPr>
            </w:pPr>
          </w:p>
        </w:tc>
      </w:tr>
      <w:tr w:rsidR="00664899" w:rsidRPr="00664899" w14:paraId="1040E1A9" w14:textId="77777777" w:rsidTr="005C5F30">
        <w:tc>
          <w:tcPr>
            <w:tcW w:w="1597" w:type="pct"/>
          </w:tcPr>
          <w:p w14:paraId="58A9662C" w14:textId="77777777" w:rsidR="00664899" w:rsidRPr="00664899" w:rsidRDefault="00664899" w:rsidP="00664899">
            <w:pPr>
              <w:spacing w:line="276" w:lineRule="auto"/>
              <w:ind w:left="360" w:right="60"/>
              <w:rPr>
                <w:rFonts w:ascii="Arial" w:hAnsi="Arial" w:cs="Arial"/>
                <w:sz w:val="20"/>
                <w:szCs w:val="20"/>
              </w:rPr>
            </w:pPr>
            <w:r w:rsidRPr="00664899">
              <w:rPr>
                <w:rFonts w:ascii="Arial" w:hAnsi="Arial" w:cs="Arial"/>
                <w:sz w:val="20"/>
                <w:szCs w:val="20"/>
              </w:rPr>
              <w:t>Cox &amp; Snell R Square</w:t>
            </w:r>
          </w:p>
        </w:tc>
        <w:tc>
          <w:tcPr>
            <w:tcW w:w="851" w:type="pct"/>
            <w:vAlign w:val="center"/>
          </w:tcPr>
          <w:p w14:paraId="75C19686"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0.479</w:t>
            </w:r>
          </w:p>
        </w:tc>
        <w:tc>
          <w:tcPr>
            <w:tcW w:w="852" w:type="pct"/>
            <w:vAlign w:val="center"/>
          </w:tcPr>
          <w:p w14:paraId="1EB88C24" w14:textId="77777777" w:rsidR="00664899" w:rsidRPr="00664899" w:rsidRDefault="00664899" w:rsidP="00664899">
            <w:pPr>
              <w:spacing w:line="276" w:lineRule="auto"/>
              <w:ind w:left="360" w:right="60"/>
              <w:jc w:val="center"/>
              <w:rPr>
                <w:rFonts w:ascii="Arial" w:hAnsi="Arial" w:cs="Arial"/>
                <w:sz w:val="20"/>
                <w:szCs w:val="20"/>
              </w:rPr>
            </w:pPr>
          </w:p>
        </w:tc>
        <w:tc>
          <w:tcPr>
            <w:tcW w:w="850" w:type="pct"/>
            <w:vAlign w:val="center"/>
          </w:tcPr>
          <w:p w14:paraId="28E5057D" w14:textId="77777777" w:rsidR="00664899" w:rsidRPr="00664899" w:rsidRDefault="00664899" w:rsidP="00664899">
            <w:pPr>
              <w:spacing w:line="276" w:lineRule="auto"/>
              <w:ind w:left="360" w:right="60"/>
              <w:jc w:val="center"/>
              <w:rPr>
                <w:rFonts w:ascii="Arial" w:hAnsi="Arial" w:cs="Arial"/>
                <w:sz w:val="20"/>
                <w:szCs w:val="20"/>
              </w:rPr>
            </w:pPr>
          </w:p>
        </w:tc>
        <w:tc>
          <w:tcPr>
            <w:tcW w:w="850" w:type="pct"/>
            <w:vAlign w:val="center"/>
          </w:tcPr>
          <w:p w14:paraId="75106007" w14:textId="77777777" w:rsidR="00664899" w:rsidRPr="00664899" w:rsidRDefault="00664899" w:rsidP="00664899">
            <w:pPr>
              <w:spacing w:line="276" w:lineRule="auto"/>
              <w:ind w:left="360" w:right="60"/>
              <w:jc w:val="center"/>
              <w:rPr>
                <w:rFonts w:ascii="Arial" w:hAnsi="Arial" w:cs="Arial"/>
                <w:sz w:val="20"/>
                <w:szCs w:val="20"/>
              </w:rPr>
            </w:pPr>
          </w:p>
        </w:tc>
      </w:tr>
      <w:tr w:rsidR="00664899" w:rsidRPr="00664899" w14:paraId="562782F2" w14:textId="77777777" w:rsidTr="005C5F30">
        <w:tc>
          <w:tcPr>
            <w:tcW w:w="1597" w:type="pct"/>
          </w:tcPr>
          <w:p w14:paraId="241DC047" w14:textId="77777777" w:rsidR="00664899" w:rsidRPr="00664899" w:rsidRDefault="00664899" w:rsidP="00664899">
            <w:pPr>
              <w:spacing w:line="276" w:lineRule="auto"/>
              <w:ind w:left="360" w:right="60"/>
              <w:rPr>
                <w:rFonts w:ascii="Arial" w:hAnsi="Arial" w:cs="Arial"/>
                <w:sz w:val="20"/>
                <w:szCs w:val="20"/>
              </w:rPr>
            </w:pPr>
            <w:r w:rsidRPr="00664899">
              <w:rPr>
                <w:rFonts w:ascii="Arial" w:hAnsi="Arial" w:cs="Arial"/>
                <w:sz w:val="20"/>
                <w:szCs w:val="20"/>
              </w:rPr>
              <w:t>Nagelkerke R Square</w:t>
            </w:r>
          </w:p>
        </w:tc>
        <w:tc>
          <w:tcPr>
            <w:tcW w:w="851" w:type="pct"/>
            <w:vAlign w:val="center"/>
          </w:tcPr>
          <w:p w14:paraId="246619E5" w14:textId="77777777" w:rsidR="00664899" w:rsidRPr="00664899" w:rsidRDefault="00664899" w:rsidP="00664899">
            <w:pPr>
              <w:spacing w:line="276" w:lineRule="auto"/>
              <w:ind w:left="360" w:right="60"/>
              <w:jc w:val="center"/>
              <w:rPr>
                <w:rFonts w:ascii="Arial" w:hAnsi="Arial" w:cs="Arial"/>
                <w:sz w:val="20"/>
                <w:szCs w:val="20"/>
              </w:rPr>
            </w:pPr>
            <w:r w:rsidRPr="00664899">
              <w:rPr>
                <w:rFonts w:ascii="Arial" w:hAnsi="Arial" w:cs="Arial"/>
                <w:sz w:val="20"/>
                <w:szCs w:val="20"/>
              </w:rPr>
              <w:t>0.642</w:t>
            </w:r>
          </w:p>
        </w:tc>
        <w:tc>
          <w:tcPr>
            <w:tcW w:w="852" w:type="pct"/>
            <w:vAlign w:val="center"/>
          </w:tcPr>
          <w:p w14:paraId="7BFC1F35" w14:textId="77777777" w:rsidR="00664899" w:rsidRPr="00664899" w:rsidRDefault="00664899" w:rsidP="00664899">
            <w:pPr>
              <w:spacing w:line="276" w:lineRule="auto"/>
              <w:ind w:left="360" w:right="60"/>
              <w:jc w:val="center"/>
              <w:rPr>
                <w:rFonts w:ascii="Arial" w:hAnsi="Arial" w:cs="Arial"/>
                <w:sz w:val="20"/>
                <w:szCs w:val="20"/>
              </w:rPr>
            </w:pPr>
          </w:p>
        </w:tc>
        <w:tc>
          <w:tcPr>
            <w:tcW w:w="850" w:type="pct"/>
            <w:vAlign w:val="center"/>
          </w:tcPr>
          <w:p w14:paraId="12463D3A" w14:textId="77777777" w:rsidR="00664899" w:rsidRPr="00664899" w:rsidRDefault="00664899" w:rsidP="00664899">
            <w:pPr>
              <w:spacing w:line="276" w:lineRule="auto"/>
              <w:ind w:left="360" w:right="60"/>
              <w:jc w:val="center"/>
              <w:rPr>
                <w:rFonts w:ascii="Arial" w:hAnsi="Arial" w:cs="Arial"/>
                <w:sz w:val="20"/>
                <w:szCs w:val="20"/>
              </w:rPr>
            </w:pPr>
          </w:p>
        </w:tc>
        <w:tc>
          <w:tcPr>
            <w:tcW w:w="850" w:type="pct"/>
            <w:vAlign w:val="center"/>
          </w:tcPr>
          <w:p w14:paraId="2BA78F0C" w14:textId="77777777" w:rsidR="00664899" w:rsidRPr="00664899" w:rsidRDefault="00664899" w:rsidP="00664899">
            <w:pPr>
              <w:spacing w:line="276" w:lineRule="auto"/>
              <w:ind w:left="360" w:right="60"/>
              <w:jc w:val="center"/>
              <w:rPr>
                <w:rFonts w:ascii="Arial" w:hAnsi="Arial" w:cs="Arial"/>
                <w:sz w:val="20"/>
                <w:szCs w:val="20"/>
              </w:rPr>
            </w:pPr>
          </w:p>
        </w:tc>
      </w:tr>
    </w:tbl>
    <w:p w14:paraId="44D7519C" w14:textId="77777777" w:rsidR="00664899" w:rsidRPr="00664899" w:rsidRDefault="00664899" w:rsidP="00664899">
      <w:pPr>
        <w:spacing w:after="0" w:line="276" w:lineRule="auto"/>
        <w:ind w:left="360"/>
        <w:rPr>
          <w:rFonts w:ascii="Arial" w:hAnsi="Arial" w:cs="Arial"/>
          <w:sz w:val="20"/>
          <w:szCs w:val="20"/>
        </w:rPr>
      </w:pPr>
      <w:r w:rsidRPr="00664899">
        <w:rPr>
          <w:rFonts w:ascii="Arial" w:hAnsi="Arial" w:cs="Arial"/>
          <w:sz w:val="20"/>
          <w:szCs w:val="20"/>
        </w:rPr>
        <w:t xml:space="preserve">Note: *** significant at 0.01 per cent, **significant at 0.05 per cent and *significant at 0.10 per cent level of significance. </w:t>
      </w:r>
    </w:p>
    <w:p w14:paraId="1362A365" w14:textId="77777777" w:rsidR="00664899" w:rsidRPr="00664899" w:rsidRDefault="00664899" w:rsidP="00664899">
      <w:pPr>
        <w:spacing w:line="276" w:lineRule="auto"/>
        <w:ind w:left="360"/>
        <w:rPr>
          <w:rFonts w:ascii="Arial" w:hAnsi="Arial" w:cs="Arial"/>
          <w:sz w:val="20"/>
          <w:szCs w:val="20"/>
        </w:rPr>
      </w:pPr>
      <w:r w:rsidRPr="00664899">
        <w:rPr>
          <w:rFonts w:ascii="Arial" w:hAnsi="Arial" w:cs="Arial"/>
          <w:sz w:val="20"/>
          <w:szCs w:val="20"/>
        </w:rPr>
        <w:t>Source: Field survey, 2023-24.</w:t>
      </w:r>
    </w:p>
    <w:p w14:paraId="1AB353B7" w14:textId="5DD79F57" w:rsidR="00664899" w:rsidRPr="004B03D9" w:rsidRDefault="008444E9" w:rsidP="00664899">
      <w:pPr>
        <w:ind w:left="360"/>
        <w:rPr>
          <w:rFonts w:ascii="Arial" w:hAnsi="Arial" w:cs="Arial"/>
          <w:b/>
          <w:bCs/>
          <w:sz w:val="20"/>
          <w:szCs w:val="20"/>
        </w:rPr>
      </w:pPr>
      <w:r w:rsidRPr="004B03D9">
        <w:rPr>
          <w:rFonts w:ascii="Arial" w:hAnsi="Arial" w:cs="Arial"/>
          <w:b/>
          <w:bCs/>
          <w:sz w:val="20"/>
          <w:szCs w:val="20"/>
        </w:rPr>
        <w:t>4. CONCLUSION</w:t>
      </w:r>
    </w:p>
    <w:p w14:paraId="2E09D805" w14:textId="77777777" w:rsidR="008444E9" w:rsidRPr="008444E9" w:rsidRDefault="008444E9" w:rsidP="008444E9">
      <w:pPr>
        <w:ind w:left="360"/>
        <w:jc w:val="both"/>
        <w:rPr>
          <w:rFonts w:ascii="Arial" w:hAnsi="Arial" w:cs="Arial"/>
          <w:sz w:val="20"/>
          <w:szCs w:val="20"/>
        </w:rPr>
      </w:pPr>
      <w:r w:rsidRPr="008444E9">
        <w:rPr>
          <w:rFonts w:ascii="Arial" w:hAnsi="Arial" w:cs="Arial"/>
          <w:sz w:val="20"/>
          <w:szCs w:val="20"/>
        </w:rPr>
        <w:lastRenderedPageBreak/>
        <w:t>While conventional ginger farming currently demonstrates superior short-term economic performance in the NEHR region, the choice between farming systems should consider broader factors including environmental sustainability, soil health, market premiums, and long-term viability. The study highlights the need for policy interventions to support natural farming through market mechanisms, technical assistance, and financial incentives. For natural farming to become economically competitive, addressing yield gaps through improved organic disease management, nutrient optimization, and market premium development is essential.</w:t>
      </w:r>
    </w:p>
    <w:p w14:paraId="4AB1127B" w14:textId="77777777" w:rsidR="008444E9" w:rsidRDefault="008444E9" w:rsidP="008444E9">
      <w:pPr>
        <w:ind w:left="360"/>
        <w:jc w:val="both"/>
        <w:rPr>
          <w:rFonts w:ascii="Arial" w:hAnsi="Arial" w:cs="Arial"/>
          <w:sz w:val="20"/>
          <w:szCs w:val="20"/>
        </w:rPr>
      </w:pPr>
      <w:r w:rsidRPr="008444E9">
        <w:rPr>
          <w:rFonts w:ascii="Arial" w:hAnsi="Arial" w:cs="Arial"/>
          <w:sz w:val="20"/>
          <w:szCs w:val="20"/>
        </w:rPr>
        <w:t>The findings suggest that the transition to natural farming requires a holistic approach involving technological improvements, market development, and policy support to overcome current economic disadvantages while realizing potential long-term benefits for environmental sustainability and farmer health. Future agricultural development strategies in the NEHR should balance immediate economic returns with sustainable farming practices to ensure the long-term viability of ginger cultivation in the region.</w:t>
      </w:r>
    </w:p>
    <w:p w14:paraId="53836AC4" w14:textId="77777777" w:rsidR="00315F57" w:rsidRPr="001D5F59" w:rsidRDefault="00315F57" w:rsidP="00315F57">
      <w:pPr>
        <w:ind w:left="360"/>
        <w:rPr>
          <w:rFonts w:ascii="Arial" w:hAnsi="Arial" w:cs="Arial"/>
          <w:b/>
          <w:bCs/>
          <w:sz w:val="20"/>
          <w:szCs w:val="20"/>
          <w:highlight w:val="lightGray"/>
        </w:rPr>
      </w:pPr>
      <w:r w:rsidRPr="001D5F59">
        <w:rPr>
          <w:rFonts w:ascii="Arial" w:hAnsi="Arial" w:cs="Arial"/>
          <w:b/>
          <w:bCs/>
          <w:sz w:val="20"/>
          <w:szCs w:val="20"/>
          <w:highlight w:val="lightGray"/>
        </w:rPr>
        <w:t>ACKNOWLEDGEMENTS</w:t>
      </w:r>
    </w:p>
    <w:p w14:paraId="73A3BF63" w14:textId="77777777" w:rsidR="00315F57" w:rsidRPr="001D5F59" w:rsidRDefault="00315F57" w:rsidP="00315F57">
      <w:pPr>
        <w:ind w:left="360"/>
        <w:jc w:val="both"/>
        <w:rPr>
          <w:rFonts w:ascii="Arial" w:hAnsi="Arial" w:cs="Arial"/>
          <w:sz w:val="20"/>
          <w:szCs w:val="20"/>
          <w:highlight w:val="lightGray"/>
        </w:rPr>
      </w:pPr>
      <w:r w:rsidRPr="001D5F59">
        <w:rPr>
          <w:rFonts w:ascii="Arial" w:hAnsi="Arial" w:cs="Arial"/>
          <w:sz w:val="20"/>
          <w:szCs w:val="20"/>
          <w:highlight w:val="lightGray"/>
        </w:rPr>
        <w:t xml:space="preserve">The authors express sincere gratitude to the School of Social Sciences, College of Post Graduate Studies in Agricultural Sciences, </w:t>
      </w:r>
      <w:proofErr w:type="spellStart"/>
      <w:r w:rsidRPr="001D5F59">
        <w:rPr>
          <w:rFonts w:ascii="Arial" w:hAnsi="Arial" w:cs="Arial"/>
          <w:sz w:val="20"/>
          <w:szCs w:val="20"/>
          <w:highlight w:val="lightGray"/>
        </w:rPr>
        <w:t>Umiam</w:t>
      </w:r>
      <w:proofErr w:type="spellEnd"/>
      <w:r w:rsidRPr="001D5F59">
        <w:rPr>
          <w:rFonts w:ascii="Arial" w:hAnsi="Arial" w:cs="Arial"/>
          <w:sz w:val="20"/>
          <w:szCs w:val="20"/>
          <w:highlight w:val="lightGray"/>
        </w:rPr>
        <w:t>, Central Agricultural University (Imphal), Meghalaya, for enabling the pursuit of a Ph.D.in Agricultural Economics and the authors also gratefully acknowledge the support of the Indian Council of Social Science Research (ICSSR) for awarding the Doctoral Fellowship, which provided vital assistance during Ph.D. research.</w:t>
      </w:r>
    </w:p>
    <w:p w14:paraId="0C3E77B7" w14:textId="77777777" w:rsidR="00315F57" w:rsidRPr="008444E9" w:rsidRDefault="00315F57" w:rsidP="008444E9">
      <w:pPr>
        <w:ind w:left="360"/>
        <w:jc w:val="both"/>
        <w:rPr>
          <w:rFonts w:ascii="Arial" w:hAnsi="Arial" w:cs="Arial"/>
          <w:sz w:val="20"/>
          <w:szCs w:val="20"/>
        </w:rPr>
      </w:pPr>
    </w:p>
    <w:p w14:paraId="67C4C0E4" w14:textId="77777777" w:rsidR="00E712C0" w:rsidRPr="00B05269" w:rsidRDefault="00E712C0" w:rsidP="00E712C0">
      <w:pPr>
        <w:rPr>
          <w:b/>
          <w:highlight w:val="lightGray"/>
        </w:rPr>
      </w:pPr>
      <w:r w:rsidRPr="00B05269">
        <w:rPr>
          <w:b/>
          <w:highlight w:val="lightGray"/>
        </w:rPr>
        <w:t>Disclaimer (Artificial intelligence)</w:t>
      </w:r>
    </w:p>
    <w:p w14:paraId="09BAC55A" w14:textId="77777777" w:rsidR="007A3F03" w:rsidRPr="001D5F59" w:rsidRDefault="00E712C0" w:rsidP="007A3F03">
      <w:pPr>
        <w:rPr>
          <w:highlight w:val="lightGray"/>
        </w:rPr>
      </w:pPr>
      <w:r w:rsidRPr="001D5F59">
        <w:rPr>
          <w:highlight w:val="lightGray"/>
        </w:rPr>
        <w:t>1.</w:t>
      </w:r>
      <w:r w:rsidR="007A3F03" w:rsidRPr="001D5F59">
        <w:rPr>
          <w:highlight w:val="lightGray"/>
        </w:rPr>
        <w:t xml:space="preserve"> Author(s) hereby declare that NO generative AI technologies such as Large Language Models (ChatGPT, COPILOT, etc.) and text-to-image generators have been used during the writing or editing of this manuscript. </w:t>
      </w:r>
    </w:p>
    <w:p w14:paraId="60D312DE" w14:textId="77777777" w:rsidR="007D191C" w:rsidRPr="007D191C" w:rsidRDefault="007D191C" w:rsidP="007D191C">
      <w:pPr>
        <w:ind w:left="360"/>
        <w:rPr>
          <w:rFonts w:ascii="Arial" w:hAnsi="Arial" w:cs="Arial"/>
          <w:b/>
          <w:bCs/>
          <w:sz w:val="20"/>
          <w:szCs w:val="20"/>
        </w:rPr>
      </w:pPr>
    </w:p>
    <w:p w14:paraId="6D47F92B" w14:textId="067852F5" w:rsidR="004B03D9" w:rsidRDefault="004B03D9" w:rsidP="00664899">
      <w:pPr>
        <w:ind w:left="360"/>
        <w:rPr>
          <w:rFonts w:ascii="Arial" w:hAnsi="Arial" w:cs="Arial"/>
          <w:b/>
          <w:bCs/>
          <w:sz w:val="20"/>
          <w:szCs w:val="20"/>
        </w:rPr>
      </w:pPr>
      <w:r>
        <w:rPr>
          <w:rFonts w:ascii="Arial" w:hAnsi="Arial" w:cs="Arial"/>
          <w:b/>
          <w:bCs/>
          <w:sz w:val="20"/>
          <w:szCs w:val="20"/>
        </w:rPr>
        <w:t>REFERENCES</w:t>
      </w:r>
    </w:p>
    <w:p w14:paraId="05CC56BB" w14:textId="77777777" w:rsidR="000627DA" w:rsidRP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 xml:space="preserve">Aleem, M., Khan, M. I., </w:t>
      </w:r>
      <w:proofErr w:type="spellStart"/>
      <w:r w:rsidRPr="000627DA">
        <w:rPr>
          <w:rFonts w:ascii="Arial" w:hAnsi="Arial" w:cs="Arial"/>
          <w:sz w:val="20"/>
          <w:szCs w:val="20"/>
        </w:rPr>
        <w:t>Shakshaz</w:t>
      </w:r>
      <w:proofErr w:type="spellEnd"/>
      <w:r w:rsidRPr="000627DA">
        <w:rPr>
          <w:rFonts w:ascii="Arial" w:hAnsi="Arial" w:cs="Arial"/>
          <w:sz w:val="20"/>
          <w:szCs w:val="20"/>
        </w:rPr>
        <w:t>, F. A., Akbari, N., &amp; Anwar, D. (2020). Botany, phytochemistry and antimicrobial activity of ginger (</w:t>
      </w:r>
      <w:r w:rsidRPr="000627DA">
        <w:rPr>
          <w:rFonts w:ascii="Arial" w:hAnsi="Arial" w:cs="Arial"/>
          <w:i/>
          <w:iCs/>
          <w:sz w:val="20"/>
          <w:szCs w:val="20"/>
        </w:rPr>
        <w:t>Zingiber officinale</w:t>
      </w:r>
      <w:r w:rsidRPr="000627DA">
        <w:rPr>
          <w:rFonts w:ascii="Arial" w:hAnsi="Arial" w:cs="Arial"/>
          <w:sz w:val="20"/>
          <w:szCs w:val="20"/>
        </w:rPr>
        <w:t xml:space="preserve">): A review. </w:t>
      </w:r>
      <w:r w:rsidRPr="000627DA">
        <w:rPr>
          <w:rFonts w:ascii="Arial" w:hAnsi="Arial" w:cs="Arial"/>
          <w:i/>
          <w:iCs/>
          <w:sz w:val="20"/>
          <w:szCs w:val="20"/>
        </w:rPr>
        <w:t>Int J Herb Med</w:t>
      </w:r>
      <w:r w:rsidRPr="000627DA">
        <w:rPr>
          <w:rFonts w:ascii="Arial" w:hAnsi="Arial" w:cs="Arial"/>
          <w:sz w:val="20"/>
          <w:szCs w:val="20"/>
        </w:rPr>
        <w:t>, 8(6), 36-49.</w:t>
      </w:r>
    </w:p>
    <w:p w14:paraId="2E62A145" w14:textId="77777777" w:rsid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 xml:space="preserve">Athawale, S., &amp; Singh, R. (2023). Exploring the scenario of natural farming and food system in the North Eastern hill region of India: An introspective study. </w:t>
      </w:r>
      <w:r w:rsidRPr="000627DA">
        <w:rPr>
          <w:rFonts w:ascii="Arial" w:hAnsi="Arial" w:cs="Arial"/>
          <w:i/>
          <w:iCs/>
          <w:sz w:val="20"/>
          <w:szCs w:val="20"/>
        </w:rPr>
        <w:t>Journal of Agriculture and Ecology</w:t>
      </w:r>
      <w:r w:rsidRPr="000627DA">
        <w:rPr>
          <w:rFonts w:ascii="Arial" w:hAnsi="Arial" w:cs="Arial"/>
          <w:sz w:val="20"/>
          <w:szCs w:val="20"/>
        </w:rPr>
        <w:t>, 16, 1-4.</w:t>
      </w:r>
    </w:p>
    <w:p w14:paraId="4CA6550F" w14:textId="397A4BEF" w:rsidR="00D949F7" w:rsidRPr="000627DA" w:rsidRDefault="00D949F7" w:rsidP="000627DA">
      <w:pPr>
        <w:spacing w:line="240" w:lineRule="auto"/>
        <w:ind w:left="1418" w:hanging="1134"/>
        <w:jc w:val="both"/>
        <w:rPr>
          <w:rFonts w:ascii="Arial" w:hAnsi="Arial" w:cs="Arial"/>
          <w:sz w:val="20"/>
          <w:szCs w:val="20"/>
        </w:rPr>
      </w:pPr>
      <w:r w:rsidRPr="00D949F7">
        <w:rPr>
          <w:rFonts w:ascii="Arial" w:hAnsi="Arial" w:cs="Arial"/>
          <w:sz w:val="20"/>
          <w:szCs w:val="20"/>
        </w:rPr>
        <w:t xml:space="preserve">Athawale, S., Singh, R., Bey, B. S., &amp; Singh, R. J. (2024). Dynamics and Determinants of Crop Diversification Under Natural Farming Regime in Arunachal Pradesh: Application of Tobit Model. </w:t>
      </w:r>
      <w:r w:rsidRPr="00D949F7">
        <w:rPr>
          <w:rFonts w:ascii="Arial" w:hAnsi="Arial" w:cs="Arial"/>
          <w:i/>
          <w:iCs/>
          <w:sz w:val="20"/>
          <w:szCs w:val="20"/>
        </w:rPr>
        <w:t>Indian Journal of Agricultural Economics</w:t>
      </w:r>
      <w:r w:rsidRPr="00D949F7">
        <w:rPr>
          <w:rFonts w:ascii="Arial" w:hAnsi="Arial" w:cs="Arial"/>
          <w:sz w:val="20"/>
          <w:szCs w:val="20"/>
        </w:rPr>
        <w:t>, 79(2), 319-332.</w:t>
      </w:r>
    </w:p>
    <w:p w14:paraId="5432C8C0" w14:textId="77777777" w:rsidR="000627DA" w:rsidRP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 xml:space="preserve">Bhatt, N., Waly, M. I., Essa, M. M., &amp; Ali, A. (2013). Ginger: A functional herb. </w:t>
      </w:r>
      <w:r w:rsidRPr="000627DA">
        <w:rPr>
          <w:rFonts w:ascii="Arial" w:hAnsi="Arial" w:cs="Arial"/>
          <w:i/>
          <w:iCs/>
          <w:sz w:val="20"/>
          <w:szCs w:val="20"/>
        </w:rPr>
        <w:t>Food as Medicine</w:t>
      </w:r>
      <w:r w:rsidRPr="000627DA">
        <w:rPr>
          <w:rFonts w:ascii="Arial" w:hAnsi="Arial" w:cs="Arial"/>
          <w:sz w:val="20"/>
          <w:szCs w:val="20"/>
        </w:rPr>
        <w:t>, 1, 51-71.</w:t>
      </w:r>
    </w:p>
    <w:p w14:paraId="130A1554" w14:textId="3F5FAB13" w:rsidR="000627DA" w:rsidRP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 xml:space="preserve">Chaudhary, R., Giri, H.N., Bhusal, N.R., Dahal, S., </w:t>
      </w:r>
      <w:proofErr w:type="spellStart"/>
      <w:r w:rsidRPr="000627DA">
        <w:rPr>
          <w:rFonts w:ascii="Arial" w:hAnsi="Arial" w:cs="Arial"/>
          <w:sz w:val="20"/>
          <w:szCs w:val="20"/>
        </w:rPr>
        <w:t>Timalsina</w:t>
      </w:r>
      <w:proofErr w:type="spellEnd"/>
      <w:r w:rsidRPr="000627DA">
        <w:rPr>
          <w:rFonts w:ascii="Arial" w:hAnsi="Arial" w:cs="Arial"/>
          <w:sz w:val="20"/>
          <w:szCs w:val="20"/>
        </w:rPr>
        <w:t xml:space="preserve">, P. and Bhandari, N. (2023). An analysis of the ginger value chain in </w:t>
      </w:r>
      <w:proofErr w:type="spellStart"/>
      <w:r w:rsidRPr="000627DA">
        <w:rPr>
          <w:rFonts w:ascii="Arial" w:hAnsi="Arial" w:cs="Arial"/>
          <w:sz w:val="20"/>
          <w:szCs w:val="20"/>
        </w:rPr>
        <w:t>Palpa</w:t>
      </w:r>
      <w:proofErr w:type="spellEnd"/>
      <w:r w:rsidRPr="000627DA">
        <w:rPr>
          <w:rFonts w:ascii="Arial" w:hAnsi="Arial" w:cs="Arial"/>
          <w:sz w:val="20"/>
          <w:szCs w:val="20"/>
        </w:rPr>
        <w:t xml:space="preserve">, Nepal. </w:t>
      </w:r>
      <w:r w:rsidRPr="000627DA">
        <w:rPr>
          <w:rFonts w:ascii="Arial" w:hAnsi="Arial" w:cs="Arial"/>
          <w:i/>
          <w:iCs/>
          <w:sz w:val="20"/>
          <w:szCs w:val="20"/>
        </w:rPr>
        <w:t>Cogent Food &amp; Agriculture</w:t>
      </w:r>
      <w:r w:rsidRPr="000627DA">
        <w:rPr>
          <w:rFonts w:ascii="Arial" w:hAnsi="Arial" w:cs="Arial"/>
          <w:sz w:val="20"/>
          <w:szCs w:val="20"/>
        </w:rPr>
        <w:t>, 9(2), p.2270799.</w:t>
      </w:r>
    </w:p>
    <w:p w14:paraId="6ADC2BFA" w14:textId="77777777" w:rsidR="000627DA" w:rsidRP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 xml:space="preserve">Ghosh, A.K., Banerjee, S., Mullick, H.I., &amp; Banerjee, J. (2011). </w:t>
      </w:r>
      <w:r w:rsidRPr="000627DA">
        <w:rPr>
          <w:rFonts w:ascii="Arial" w:hAnsi="Arial" w:cs="Arial"/>
          <w:i/>
          <w:iCs/>
          <w:sz w:val="20"/>
          <w:szCs w:val="20"/>
        </w:rPr>
        <w:t>Zingiber officinale</w:t>
      </w:r>
      <w:r w:rsidRPr="000627DA">
        <w:rPr>
          <w:rFonts w:ascii="Arial" w:hAnsi="Arial" w:cs="Arial"/>
          <w:sz w:val="20"/>
          <w:szCs w:val="20"/>
        </w:rPr>
        <w:t xml:space="preserve">: a natural gold. </w:t>
      </w:r>
      <w:r w:rsidRPr="000627DA">
        <w:rPr>
          <w:rFonts w:ascii="Arial" w:hAnsi="Arial" w:cs="Arial"/>
          <w:i/>
          <w:iCs/>
          <w:sz w:val="20"/>
          <w:szCs w:val="20"/>
        </w:rPr>
        <w:t>International Journal of Pharma and Bio Sciences</w:t>
      </w:r>
      <w:r w:rsidRPr="000627DA">
        <w:rPr>
          <w:rFonts w:ascii="Arial" w:hAnsi="Arial" w:cs="Arial"/>
          <w:sz w:val="20"/>
          <w:szCs w:val="20"/>
        </w:rPr>
        <w:t>, 2(1), 283–294.</w:t>
      </w:r>
    </w:p>
    <w:p w14:paraId="5D32B122" w14:textId="77777777" w:rsidR="000627DA" w:rsidRP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 xml:space="preserve">Gohain, N., </w:t>
      </w:r>
      <w:proofErr w:type="spellStart"/>
      <w:r w:rsidRPr="000627DA">
        <w:rPr>
          <w:rFonts w:ascii="Arial" w:hAnsi="Arial" w:cs="Arial"/>
          <w:sz w:val="20"/>
          <w:szCs w:val="20"/>
        </w:rPr>
        <w:t>Atibudhi</w:t>
      </w:r>
      <w:proofErr w:type="spellEnd"/>
      <w:r w:rsidRPr="000627DA">
        <w:rPr>
          <w:rFonts w:ascii="Arial" w:hAnsi="Arial" w:cs="Arial"/>
          <w:sz w:val="20"/>
          <w:szCs w:val="20"/>
        </w:rPr>
        <w:t xml:space="preserve">, H.N., &amp; Kumar, A. (2020). A study on economics of ginger cultivation in Assam—a case study of Tinsukia district. </w:t>
      </w:r>
      <w:r w:rsidRPr="000627DA">
        <w:rPr>
          <w:rFonts w:ascii="Arial" w:hAnsi="Arial" w:cs="Arial"/>
          <w:i/>
          <w:iCs/>
          <w:sz w:val="20"/>
          <w:szCs w:val="20"/>
        </w:rPr>
        <w:t>Plant Archives</w:t>
      </w:r>
      <w:r w:rsidRPr="000627DA">
        <w:rPr>
          <w:rFonts w:ascii="Arial" w:hAnsi="Arial" w:cs="Arial"/>
          <w:sz w:val="20"/>
          <w:szCs w:val="20"/>
        </w:rPr>
        <w:t>, 20(2), 2522-2526.</w:t>
      </w:r>
    </w:p>
    <w:p w14:paraId="2B4760B4" w14:textId="77777777" w:rsidR="000627DA" w:rsidRP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lastRenderedPageBreak/>
        <w:t xml:space="preserve">Hazarika, D.J. &amp; Kakoti, M. (2013). Study on the indigenous varieties of ginger of </w:t>
      </w:r>
      <w:proofErr w:type="spellStart"/>
      <w:r w:rsidRPr="000627DA">
        <w:rPr>
          <w:rFonts w:ascii="Arial" w:hAnsi="Arial" w:cs="Arial"/>
          <w:sz w:val="20"/>
          <w:szCs w:val="20"/>
        </w:rPr>
        <w:t>Golaghat</w:t>
      </w:r>
      <w:proofErr w:type="spellEnd"/>
      <w:r w:rsidRPr="000627DA">
        <w:rPr>
          <w:rFonts w:ascii="Arial" w:hAnsi="Arial" w:cs="Arial"/>
          <w:sz w:val="20"/>
          <w:szCs w:val="20"/>
        </w:rPr>
        <w:t xml:space="preserve"> District (Assam), and its economic viability as aroma ingredients.</w:t>
      </w:r>
    </w:p>
    <w:p w14:paraId="7976EDCD" w14:textId="77777777" w:rsidR="000627DA" w:rsidRP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Jha, A.K. &amp; Deka, B.C. (2013). Present Status and Prospects of Ginger and Turmeric in NE States. ICAR Research Complex for NEH Region, Umiam-793103, Meghalaya.</w:t>
      </w:r>
    </w:p>
    <w:p w14:paraId="6554DC39" w14:textId="77777777" w:rsidR="000627DA" w:rsidRP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 xml:space="preserve">Kadirvel, G., Kumar, R., Borah, S., Singh, N.S., Devi, Y.S., </w:t>
      </w:r>
      <w:proofErr w:type="spellStart"/>
      <w:r w:rsidRPr="000627DA">
        <w:rPr>
          <w:rFonts w:ascii="Arial" w:hAnsi="Arial" w:cs="Arial"/>
          <w:sz w:val="20"/>
          <w:szCs w:val="20"/>
        </w:rPr>
        <w:t>Jamatia</w:t>
      </w:r>
      <w:proofErr w:type="spellEnd"/>
      <w:r w:rsidRPr="000627DA">
        <w:rPr>
          <w:rFonts w:ascii="Arial" w:hAnsi="Arial" w:cs="Arial"/>
          <w:sz w:val="20"/>
          <w:szCs w:val="20"/>
        </w:rPr>
        <w:t xml:space="preserve">, K. &amp; </w:t>
      </w:r>
      <w:proofErr w:type="spellStart"/>
      <w:r w:rsidRPr="000627DA">
        <w:rPr>
          <w:rFonts w:ascii="Arial" w:hAnsi="Arial" w:cs="Arial"/>
          <w:sz w:val="20"/>
          <w:szCs w:val="20"/>
        </w:rPr>
        <w:t>Deori</w:t>
      </w:r>
      <w:proofErr w:type="spellEnd"/>
      <w:r w:rsidRPr="000627DA">
        <w:rPr>
          <w:rFonts w:ascii="Arial" w:hAnsi="Arial" w:cs="Arial"/>
          <w:sz w:val="20"/>
          <w:szCs w:val="20"/>
        </w:rPr>
        <w:t xml:space="preserve">, S. (2021). </w:t>
      </w:r>
      <w:r w:rsidRPr="000627DA">
        <w:rPr>
          <w:rFonts w:ascii="Arial" w:hAnsi="Arial" w:cs="Arial"/>
          <w:i/>
          <w:iCs/>
          <w:sz w:val="20"/>
          <w:szCs w:val="20"/>
        </w:rPr>
        <w:t>Indian Journal of Hill Farming</w:t>
      </w:r>
      <w:r w:rsidRPr="000627DA">
        <w:rPr>
          <w:rFonts w:ascii="Arial" w:hAnsi="Arial" w:cs="Arial"/>
          <w:sz w:val="20"/>
          <w:szCs w:val="20"/>
        </w:rPr>
        <w:t>, 34, 65-74.</w:t>
      </w:r>
    </w:p>
    <w:p w14:paraId="2625A91D" w14:textId="77777777" w:rsidR="000627DA" w:rsidRPr="000627DA" w:rsidRDefault="000627DA" w:rsidP="000627DA">
      <w:pPr>
        <w:spacing w:line="240" w:lineRule="auto"/>
        <w:ind w:left="1418" w:hanging="1134"/>
        <w:jc w:val="both"/>
        <w:rPr>
          <w:rFonts w:ascii="Arial" w:hAnsi="Arial" w:cs="Arial"/>
          <w:sz w:val="20"/>
          <w:szCs w:val="20"/>
        </w:rPr>
      </w:pPr>
      <w:proofErr w:type="spellStart"/>
      <w:r w:rsidRPr="000627DA">
        <w:rPr>
          <w:rFonts w:ascii="Arial" w:hAnsi="Arial" w:cs="Arial"/>
          <w:sz w:val="20"/>
          <w:szCs w:val="20"/>
        </w:rPr>
        <w:t>Kharjana</w:t>
      </w:r>
      <w:proofErr w:type="spellEnd"/>
      <w:r w:rsidRPr="000627DA">
        <w:rPr>
          <w:rFonts w:ascii="Arial" w:hAnsi="Arial" w:cs="Arial"/>
          <w:sz w:val="20"/>
          <w:szCs w:val="20"/>
        </w:rPr>
        <w:t xml:space="preserve">, N.V., </w:t>
      </w:r>
      <w:proofErr w:type="spellStart"/>
      <w:r w:rsidRPr="000627DA">
        <w:rPr>
          <w:rFonts w:ascii="Arial" w:hAnsi="Arial" w:cs="Arial"/>
          <w:sz w:val="20"/>
          <w:szCs w:val="20"/>
        </w:rPr>
        <w:t>Bordoloi</w:t>
      </w:r>
      <w:proofErr w:type="spellEnd"/>
      <w:r w:rsidRPr="000627DA">
        <w:rPr>
          <w:rFonts w:ascii="Arial" w:hAnsi="Arial" w:cs="Arial"/>
          <w:sz w:val="20"/>
          <w:szCs w:val="20"/>
        </w:rPr>
        <w:t xml:space="preserve">, N. &amp; Sharma, S. (2017). A study on the extent of adoption of improved ginger cultivation practices by the farmers in Ri-Bhoi district of Meghalaya. </w:t>
      </w:r>
      <w:r w:rsidRPr="000627DA">
        <w:rPr>
          <w:rFonts w:ascii="Arial" w:hAnsi="Arial" w:cs="Arial"/>
          <w:i/>
          <w:iCs/>
          <w:sz w:val="20"/>
          <w:szCs w:val="20"/>
        </w:rPr>
        <w:t>International Journal of Agricultural Science and Research</w:t>
      </w:r>
      <w:r w:rsidRPr="000627DA">
        <w:rPr>
          <w:rFonts w:ascii="Arial" w:hAnsi="Arial" w:cs="Arial"/>
          <w:sz w:val="20"/>
          <w:szCs w:val="20"/>
        </w:rPr>
        <w:t>, 7(4), 383-390.</w:t>
      </w:r>
    </w:p>
    <w:p w14:paraId="503E57A4" w14:textId="77777777" w:rsidR="000627DA" w:rsidRP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Lapasam, R. (2024). Value chain analysis of major spices of Meghalaya: policy imperatives study. Doctoral thesis submitted at Central Agricultural University, Imphal.</w:t>
      </w:r>
    </w:p>
    <w:p w14:paraId="78557CDD" w14:textId="77777777" w:rsidR="000627DA" w:rsidRPr="000627DA" w:rsidRDefault="000627DA" w:rsidP="000627DA">
      <w:pPr>
        <w:spacing w:line="240" w:lineRule="auto"/>
        <w:ind w:left="1418" w:hanging="1134"/>
        <w:jc w:val="both"/>
        <w:rPr>
          <w:rFonts w:ascii="Arial" w:hAnsi="Arial" w:cs="Arial"/>
          <w:sz w:val="20"/>
          <w:szCs w:val="20"/>
        </w:rPr>
      </w:pPr>
      <w:proofErr w:type="spellStart"/>
      <w:r w:rsidRPr="000627DA">
        <w:rPr>
          <w:rFonts w:ascii="Arial" w:hAnsi="Arial" w:cs="Arial"/>
          <w:sz w:val="20"/>
          <w:szCs w:val="20"/>
        </w:rPr>
        <w:t>Lalthantluangi</w:t>
      </w:r>
      <w:proofErr w:type="spellEnd"/>
      <w:r w:rsidRPr="000627DA">
        <w:rPr>
          <w:rFonts w:ascii="Arial" w:hAnsi="Arial" w:cs="Arial"/>
          <w:sz w:val="20"/>
          <w:szCs w:val="20"/>
        </w:rPr>
        <w:t xml:space="preserve">, C. (2022). Production and Marketing of Ginger and Chillies in </w:t>
      </w:r>
      <w:proofErr w:type="spellStart"/>
      <w:r w:rsidRPr="000627DA">
        <w:rPr>
          <w:rFonts w:ascii="Arial" w:hAnsi="Arial" w:cs="Arial"/>
          <w:sz w:val="20"/>
          <w:szCs w:val="20"/>
        </w:rPr>
        <w:t>Champhai</w:t>
      </w:r>
      <w:proofErr w:type="spellEnd"/>
      <w:r w:rsidRPr="000627DA">
        <w:rPr>
          <w:rFonts w:ascii="Arial" w:hAnsi="Arial" w:cs="Arial"/>
          <w:sz w:val="20"/>
          <w:szCs w:val="20"/>
        </w:rPr>
        <w:t xml:space="preserve"> District, Mizoram (Doctoral dissertation, Mizoram University).</w:t>
      </w:r>
    </w:p>
    <w:p w14:paraId="22DDCC15" w14:textId="77777777" w:rsidR="000627DA" w:rsidRP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 xml:space="preserve">Lepcha, B., </w:t>
      </w:r>
      <w:proofErr w:type="spellStart"/>
      <w:r w:rsidRPr="000627DA">
        <w:rPr>
          <w:rFonts w:ascii="Arial" w:hAnsi="Arial" w:cs="Arial"/>
          <w:sz w:val="20"/>
          <w:szCs w:val="20"/>
        </w:rPr>
        <w:t>Avasthe</w:t>
      </w:r>
      <w:proofErr w:type="spellEnd"/>
      <w:r w:rsidRPr="000627DA">
        <w:rPr>
          <w:rFonts w:ascii="Arial" w:hAnsi="Arial" w:cs="Arial"/>
          <w:sz w:val="20"/>
          <w:szCs w:val="20"/>
        </w:rPr>
        <w:t>, R., Singh, R., Singh, N. J., &amp; Phukan, P. (2019). Effect of organic nutrient sources on productivity, profitability and quality of ginger (</w:t>
      </w:r>
      <w:r w:rsidRPr="000627DA">
        <w:rPr>
          <w:rFonts w:ascii="Arial" w:hAnsi="Arial" w:cs="Arial"/>
          <w:i/>
          <w:iCs/>
          <w:sz w:val="20"/>
          <w:szCs w:val="20"/>
        </w:rPr>
        <w:t>Zingiber officinale</w:t>
      </w:r>
      <w:r w:rsidRPr="000627DA">
        <w:rPr>
          <w:rFonts w:ascii="Arial" w:hAnsi="Arial" w:cs="Arial"/>
          <w:sz w:val="20"/>
          <w:szCs w:val="20"/>
        </w:rPr>
        <w:t xml:space="preserve">) in acid soils of Eastern Himalayas. </w:t>
      </w:r>
      <w:r w:rsidRPr="000627DA">
        <w:rPr>
          <w:rFonts w:ascii="Arial" w:hAnsi="Arial" w:cs="Arial"/>
          <w:i/>
          <w:iCs/>
          <w:sz w:val="20"/>
          <w:szCs w:val="20"/>
        </w:rPr>
        <w:t>Indian Journal of Agricultural Sciences</w:t>
      </w:r>
      <w:r w:rsidRPr="000627DA">
        <w:rPr>
          <w:rFonts w:ascii="Arial" w:hAnsi="Arial" w:cs="Arial"/>
          <w:sz w:val="20"/>
          <w:szCs w:val="20"/>
        </w:rPr>
        <w:t>, 89(7), 1103-1107.</w:t>
      </w:r>
    </w:p>
    <w:p w14:paraId="07DC1A4C" w14:textId="77777777" w:rsidR="000627DA" w:rsidRP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 xml:space="preserve">Mathew, M., Vani, N. &amp; Aparna, B. (2018). Economics of production of ginger in Wayanad district of Kerala, India. </w:t>
      </w:r>
      <w:r w:rsidRPr="000627DA">
        <w:rPr>
          <w:rFonts w:ascii="Arial" w:hAnsi="Arial" w:cs="Arial"/>
          <w:i/>
          <w:iCs/>
          <w:sz w:val="20"/>
          <w:szCs w:val="20"/>
        </w:rPr>
        <w:t>Economic Affairs</w:t>
      </w:r>
      <w:r w:rsidRPr="000627DA">
        <w:rPr>
          <w:rFonts w:ascii="Arial" w:hAnsi="Arial" w:cs="Arial"/>
          <w:sz w:val="20"/>
          <w:szCs w:val="20"/>
        </w:rPr>
        <w:t>, 63(3), 627-632.</w:t>
      </w:r>
    </w:p>
    <w:p w14:paraId="3E3A43C7" w14:textId="77777777" w:rsidR="000627DA" w:rsidRPr="000627DA" w:rsidRDefault="000627DA" w:rsidP="000627DA">
      <w:pPr>
        <w:spacing w:line="240" w:lineRule="auto"/>
        <w:ind w:left="1418" w:hanging="1134"/>
        <w:jc w:val="both"/>
        <w:rPr>
          <w:rFonts w:ascii="Arial" w:hAnsi="Arial" w:cs="Arial"/>
          <w:sz w:val="20"/>
          <w:szCs w:val="20"/>
        </w:rPr>
      </w:pPr>
      <w:proofErr w:type="spellStart"/>
      <w:r w:rsidRPr="000627DA">
        <w:rPr>
          <w:rFonts w:ascii="Arial" w:hAnsi="Arial" w:cs="Arial"/>
          <w:sz w:val="20"/>
          <w:szCs w:val="20"/>
        </w:rPr>
        <w:t>Nampi</w:t>
      </w:r>
      <w:proofErr w:type="spellEnd"/>
      <w:r w:rsidRPr="000627DA">
        <w:rPr>
          <w:rFonts w:ascii="Arial" w:hAnsi="Arial" w:cs="Arial"/>
          <w:sz w:val="20"/>
          <w:szCs w:val="20"/>
        </w:rPr>
        <w:t xml:space="preserve">, T. (2024). Significance Of Ginger in </w:t>
      </w:r>
      <w:proofErr w:type="spellStart"/>
      <w:r w:rsidRPr="000627DA">
        <w:rPr>
          <w:rFonts w:ascii="Arial" w:hAnsi="Arial" w:cs="Arial"/>
          <w:sz w:val="20"/>
          <w:szCs w:val="20"/>
        </w:rPr>
        <w:t>Murung</w:t>
      </w:r>
      <w:proofErr w:type="spellEnd"/>
      <w:r w:rsidRPr="000627DA">
        <w:rPr>
          <w:rFonts w:ascii="Arial" w:hAnsi="Arial" w:cs="Arial"/>
          <w:sz w:val="20"/>
          <w:szCs w:val="20"/>
        </w:rPr>
        <w:t xml:space="preserve"> Ritual: A Journey Through </w:t>
      </w:r>
      <w:proofErr w:type="spellStart"/>
      <w:r w:rsidRPr="000627DA">
        <w:rPr>
          <w:rFonts w:ascii="Arial" w:hAnsi="Arial" w:cs="Arial"/>
          <w:sz w:val="20"/>
          <w:szCs w:val="20"/>
        </w:rPr>
        <w:t>Apatani</w:t>
      </w:r>
      <w:proofErr w:type="spellEnd"/>
      <w:r w:rsidRPr="000627DA">
        <w:rPr>
          <w:rFonts w:ascii="Arial" w:hAnsi="Arial" w:cs="Arial"/>
          <w:sz w:val="20"/>
          <w:szCs w:val="20"/>
        </w:rPr>
        <w:t xml:space="preserve"> Cultural Narratives Of Arunachal Pradesh, India. </w:t>
      </w:r>
      <w:r w:rsidRPr="000627DA">
        <w:rPr>
          <w:rFonts w:ascii="Arial" w:hAnsi="Arial" w:cs="Arial"/>
          <w:i/>
          <w:iCs/>
          <w:sz w:val="20"/>
          <w:szCs w:val="20"/>
        </w:rPr>
        <w:t>International Journal of Creative Research Thoughts</w:t>
      </w:r>
      <w:r w:rsidRPr="000627DA">
        <w:rPr>
          <w:rFonts w:ascii="Arial" w:hAnsi="Arial" w:cs="Arial"/>
          <w:sz w:val="20"/>
          <w:szCs w:val="20"/>
        </w:rPr>
        <w:t>, 12(6).</w:t>
      </w:r>
    </w:p>
    <w:p w14:paraId="21BCBE56" w14:textId="77777777" w:rsidR="000627DA" w:rsidRP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 xml:space="preserve">Pandey, S.K., Singh, J.P. &amp; Gopal, J. (2008). Potato varieties and cropping systems in India. </w:t>
      </w:r>
      <w:r w:rsidRPr="000627DA">
        <w:rPr>
          <w:rFonts w:ascii="Arial" w:hAnsi="Arial" w:cs="Arial"/>
          <w:i/>
          <w:iCs/>
          <w:sz w:val="20"/>
          <w:szCs w:val="20"/>
        </w:rPr>
        <w:t>Potato Journal</w:t>
      </w:r>
      <w:r w:rsidRPr="000627DA">
        <w:rPr>
          <w:rFonts w:ascii="Arial" w:hAnsi="Arial" w:cs="Arial"/>
          <w:sz w:val="20"/>
          <w:szCs w:val="20"/>
        </w:rPr>
        <w:t>, 35(3-4).</w:t>
      </w:r>
    </w:p>
    <w:p w14:paraId="20264520" w14:textId="77777777" w:rsidR="000627DA" w:rsidRP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 xml:space="preserve">Rahman, H., </w:t>
      </w:r>
      <w:proofErr w:type="spellStart"/>
      <w:r w:rsidRPr="000627DA">
        <w:rPr>
          <w:rFonts w:ascii="Arial" w:hAnsi="Arial" w:cs="Arial"/>
          <w:sz w:val="20"/>
          <w:szCs w:val="20"/>
        </w:rPr>
        <w:t>Karuppaiyan</w:t>
      </w:r>
      <w:proofErr w:type="spellEnd"/>
      <w:r w:rsidRPr="000627DA">
        <w:rPr>
          <w:rFonts w:ascii="Arial" w:hAnsi="Arial" w:cs="Arial"/>
          <w:sz w:val="20"/>
          <w:szCs w:val="20"/>
        </w:rPr>
        <w:t xml:space="preserve">, R., Kishore, K. &amp; Denzongpa, R. (2009). Traditional practices of ginger cultivation in Northeast India. </w:t>
      </w:r>
      <w:r w:rsidRPr="000627DA">
        <w:rPr>
          <w:rFonts w:ascii="Arial" w:hAnsi="Arial" w:cs="Arial"/>
          <w:i/>
          <w:iCs/>
          <w:sz w:val="20"/>
          <w:szCs w:val="20"/>
        </w:rPr>
        <w:t>Indian Journal of Traditional Knowledge</w:t>
      </w:r>
      <w:r w:rsidRPr="000627DA">
        <w:rPr>
          <w:rFonts w:ascii="Arial" w:hAnsi="Arial" w:cs="Arial"/>
          <w:sz w:val="20"/>
          <w:szCs w:val="20"/>
        </w:rPr>
        <w:t>, 8(1), 23-28.</w:t>
      </w:r>
    </w:p>
    <w:p w14:paraId="5466B13C" w14:textId="77777777" w:rsidR="000627DA" w:rsidRP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Rana, N. &amp; Korla, B.N. (2010). Integrated farming with organic and inorganic fertilizers on yield and quality of ginger (</w:t>
      </w:r>
      <w:proofErr w:type="spellStart"/>
      <w:r w:rsidRPr="000627DA">
        <w:rPr>
          <w:rFonts w:ascii="Arial" w:hAnsi="Arial" w:cs="Arial"/>
          <w:i/>
          <w:iCs/>
          <w:sz w:val="20"/>
          <w:szCs w:val="20"/>
        </w:rPr>
        <w:t>Zingiber</w:t>
      </w:r>
      <w:proofErr w:type="spellEnd"/>
      <w:r w:rsidRPr="000627DA">
        <w:rPr>
          <w:rFonts w:ascii="Arial" w:hAnsi="Arial" w:cs="Arial"/>
          <w:i/>
          <w:iCs/>
          <w:sz w:val="20"/>
          <w:szCs w:val="20"/>
        </w:rPr>
        <w:t xml:space="preserve"> </w:t>
      </w:r>
      <w:proofErr w:type="spellStart"/>
      <w:r w:rsidRPr="000627DA">
        <w:rPr>
          <w:rFonts w:ascii="Arial" w:hAnsi="Arial" w:cs="Arial"/>
          <w:i/>
          <w:iCs/>
          <w:sz w:val="20"/>
          <w:szCs w:val="20"/>
        </w:rPr>
        <w:t>officinales</w:t>
      </w:r>
      <w:proofErr w:type="spellEnd"/>
      <w:r w:rsidRPr="000627DA">
        <w:rPr>
          <w:rFonts w:ascii="Arial" w:hAnsi="Arial" w:cs="Arial"/>
          <w:sz w:val="20"/>
          <w:szCs w:val="20"/>
        </w:rPr>
        <w:t xml:space="preserve"> </w:t>
      </w:r>
      <w:proofErr w:type="spellStart"/>
      <w:r w:rsidRPr="000627DA">
        <w:rPr>
          <w:rFonts w:ascii="Arial" w:hAnsi="Arial" w:cs="Arial"/>
          <w:sz w:val="20"/>
          <w:szCs w:val="20"/>
        </w:rPr>
        <w:t>Rosc</w:t>
      </w:r>
      <w:proofErr w:type="spellEnd"/>
      <w:r w:rsidRPr="000627DA">
        <w:rPr>
          <w:rFonts w:ascii="Arial" w:hAnsi="Arial" w:cs="Arial"/>
          <w:sz w:val="20"/>
          <w:szCs w:val="20"/>
        </w:rPr>
        <w:t xml:space="preserve">.). </w:t>
      </w:r>
      <w:r w:rsidRPr="000627DA">
        <w:rPr>
          <w:rFonts w:ascii="Arial" w:hAnsi="Arial" w:cs="Arial"/>
          <w:i/>
          <w:iCs/>
          <w:sz w:val="20"/>
          <w:szCs w:val="20"/>
        </w:rPr>
        <w:t>Agricultural Science Digest</w:t>
      </w:r>
      <w:r w:rsidRPr="000627DA">
        <w:rPr>
          <w:rFonts w:ascii="Arial" w:hAnsi="Arial" w:cs="Arial"/>
          <w:sz w:val="20"/>
          <w:szCs w:val="20"/>
        </w:rPr>
        <w:t>, 30(4), 250-253.</w:t>
      </w:r>
    </w:p>
    <w:p w14:paraId="2644AFF2" w14:textId="77777777" w:rsidR="000627DA" w:rsidRP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 xml:space="preserve">Rymbai, H., Jha, A. K., Talang, H. D., Verma, V. K., Deshmukh, N. A., </w:t>
      </w:r>
      <w:proofErr w:type="spellStart"/>
      <w:r w:rsidRPr="000627DA">
        <w:rPr>
          <w:rFonts w:ascii="Arial" w:hAnsi="Arial" w:cs="Arial"/>
          <w:sz w:val="20"/>
          <w:szCs w:val="20"/>
        </w:rPr>
        <w:t>Baiswar</w:t>
      </w:r>
      <w:proofErr w:type="spellEnd"/>
      <w:r w:rsidRPr="000627DA">
        <w:rPr>
          <w:rFonts w:ascii="Arial" w:hAnsi="Arial" w:cs="Arial"/>
          <w:sz w:val="20"/>
          <w:szCs w:val="20"/>
        </w:rPr>
        <w:t>, P., ... &amp; Prakash, N. (2018). Organic ginger cultivation in North Eastern Region. Director, ICAR Research Complex for NEH Region, India, 1-35.</w:t>
      </w:r>
    </w:p>
    <w:p w14:paraId="56AE812A" w14:textId="77777777" w:rsid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 xml:space="preserve">Sharma, V., Longkumer, J., Mary, N.O. &amp; Das, S. (2023). Constraints in Ginger Cultivation by Farmers of West Garo Hills District of Meghalaya. </w:t>
      </w:r>
      <w:r w:rsidRPr="000627DA">
        <w:rPr>
          <w:rFonts w:ascii="Arial" w:hAnsi="Arial" w:cs="Arial"/>
          <w:i/>
          <w:iCs/>
          <w:sz w:val="20"/>
          <w:szCs w:val="20"/>
        </w:rPr>
        <w:t>International Journal of Economic Plants</w:t>
      </w:r>
      <w:r w:rsidRPr="000627DA">
        <w:rPr>
          <w:rFonts w:ascii="Arial" w:hAnsi="Arial" w:cs="Arial"/>
          <w:sz w:val="20"/>
          <w:szCs w:val="20"/>
        </w:rPr>
        <w:t>, 10(Aug, 3), 252-255.</w:t>
      </w:r>
    </w:p>
    <w:p w14:paraId="63CEB636" w14:textId="77777777" w:rsidR="00C876BC" w:rsidRPr="000627DA" w:rsidRDefault="00C876BC" w:rsidP="000627DA">
      <w:pPr>
        <w:spacing w:line="240" w:lineRule="auto"/>
        <w:ind w:left="1418" w:hanging="1134"/>
        <w:jc w:val="both"/>
        <w:rPr>
          <w:rFonts w:ascii="Arial" w:hAnsi="Arial" w:cs="Arial"/>
          <w:sz w:val="20"/>
          <w:szCs w:val="20"/>
        </w:rPr>
      </w:pPr>
    </w:p>
    <w:p w14:paraId="0443514D" w14:textId="77777777" w:rsid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 xml:space="preserve">Spence, C. (2023). Ginger: The pungent spice. </w:t>
      </w:r>
      <w:r w:rsidRPr="000627DA">
        <w:rPr>
          <w:rFonts w:ascii="Arial" w:hAnsi="Arial" w:cs="Arial"/>
          <w:i/>
          <w:iCs/>
          <w:sz w:val="20"/>
          <w:szCs w:val="20"/>
        </w:rPr>
        <w:t>International Journal of Gastronomy and Food Science</w:t>
      </w:r>
      <w:r w:rsidRPr="000627DA">
        <w:rPr>
          <w:rFonts w:ascii="Arial" w:hAnsi="Arial" w:cs="Arial"/>
          <w:sz w:val="20"/>
          <w:szCs w:val="20"/>
        </w:rPr>
        <w:t>, 33, 100793.</w:t>
      </w:r>
    </w:p>
    <w:p w14:paraId="19237504" w14:textId="054704A8" w:rsidR="00C876BC" w:rsidRPr="00C876BC" w:rsidRDefault="00C876BC" w:rsidP="00C876BC">
      <w:pPr>
        <w:spacing w:line="240" w:lineRule="auto"/>
        <w:ind w:left="1418" w:hanging="1134"/>
        <w:jc w:val="both"/>
        <w:rPr>
          <w:rFonts w:ascii="Arial" w:hAnsi="Arial" w:cs="Arial"/>
          <w:sz w:val="20"/>
          <w:szCs w:val="20"/>
        </w:rPr>
      </w:pPr>
      <w:proofErr w:type="spellStart"/>
      <w:r w:rsidRPr="00C876BC">
        <w:rPr>
          <w:rFonts w:ascii="Arial" w:hAnsi="Arial" w:cs="Arial"/>
          <w:sz w:val="20"/>
          <w:szCs w:val="20"/>
        </w:rPr>
        <w:t>Suda</w:t>
      </w:r>
      <w:r>
        <w:rPr>
          <w:rFonts w:ascii="Arial" w:hAnsi="Arial" w:cs="Arial"/>
          <w:sz w:val="20"/>
          <w:szCs w:val="20"/>
        </w:rPr>
        <w:t>y</w:t>
      </w:r>
      <w:proofErr w:type="spellEnd"/>
      <w:r>
        <w:rPr>
          <w:rFonts w:ascii="Arial" w:hAnsi="Arial" w:cs="Arial"/>
          <w:sz w:val="20"/>
          <w:szCs w:val="20"/>
        </w:rPr>
        <w:t>, S.</w:t>
      </w:r>
      <w:r w:rsidRPr="00C876BC">
        <w:rPr>
          <w:rFonts w:ascii="Arial" w:hAnsi="Arial" w:cs="Arial"/>
          <w:sz w:val="20"/>
          <w:szCs w:val="20"/>
        </w:rPr>
        <w:t xml:space="preserve">, Lavanya, </w:t>
      </w:r>
      <w:r>
        <w:rPr>
          <w:rFonts w:ascii="Arial" w:hAnsi="Arial" w:cs="Arial"/>
          <w:sz w:val="20"/>
          <w:szCs w:val="20"/>
        </w:rPr>
        <w:t xml:space="preserve">T., </w:t>
      </w:r>
      <w:proofErr w:type="spellStart"/>
      <w:r w:rsidRPr="00C876BC">
        <w:rPr>
          <w:rFonts w:ascii="Arial" w:hAnsi="Arial" w:cs="Arial"/>
          <w:sz w:val="20"/>
          <w:szCs w:val="20"/>
        </w:rPr>
        <w:t>Sowjanya</w:t>
      </w:r>
      <w:proofErr w:type="spellEnd"/>
      <w:r w:rsidRPr="00C876BC">
        <w:rPr>
          <w:rFonts w:ascii="Arial" w:hAnsi="Arial" w:cs="Arial"/>
          <w:sz w:val="20"/>
          <w:szCs w:val="20"/>
        </w:rPr>
        <w:t xml:space="preserve"> B</w:t>
      </w:r>
      <w:r>
        <w:rPr>
          <w:rFonts w:ascii="Arial" w:hAnsi="Arial" w:cs="Arial"/>
          <w:sz w:val="20"/>
          <w:szCs w:val="20"/>
        </w:rPr>
        <w:t xml:space="preserve"> </w:t>
      </w:r>
      <w:r w:rsidRPr="00C876BC">
        <w:rPr>
          <w:rFonts w:ascii="Arial" w:hAnsi="Arial" w:cs="Arial"/>
          <w:sz w:val="20"/>
          <w:szCs w:val="20"/>
        </w:rPr>
        <w:t xml:space="preserve">&amp; </w:t>
      </w:r>
      <w:proofErr w:type="spellStart"/>
      <w:proofErr w:type="gramStart"/>
      <w:r w:rsidRPr="00C876BC">
        <w:rPr>
          <w:rFonts w:ascii="Arial" w:hAnsi="Arial" w:cs="Arial"/>
          <w:sz w:val="20"/>
          <w:szCs w:val="20"/>
        </w:rPr>
        <w:t>B.Savitha</w:t>
      </w:r>
      <w:proofErr w:type="spellEnd"/>
      <w:proofErr w:type="gramEnd"/>
      <w:r w:rsidRPr="00C876BC">
        <w:rPr>
          <w:rFonts w:ascii="Arial" w:hAnsi="Arial" w:cs="Arial"/>
          <w:sz w:val="20"/>
          <w:szCs w:val="20"/>
        </w:rPr>
        <w:t xml:space="preserve">. (2024). Constraints in Production and Marketing of Ginger in state of Telangana, India. </w:t>
      </w:r>
      <w:r w:rsidRPr="00C876BC">
        <w:rPr>
          <w:rFonts w:ascii="Arial" w:hAnsi="Arial" w:cs="Arial"/>
          <w:i/>
          <w:iCs/>
          <w:sz w:val="20"/>
          <w:szCs w:val="20"/>
        </w:rPr>
        <w:t>Archives of Current Research International,</w:t>
      </w:r>
      <w:r w:rsidRPr="00C876BC">
        <w:rPr>
          <w:rFonts w:ascii="Arial" w:hAnsi="Arial" w:cs="Arial"/>
          <w:sz w:val="20"/>
          <w:szCs w:val="20"/>
        </w:rPr>
        <w:t xml:space="preserve"> 24(9), 270–275. https://doi.org/10.9734/acri/2024/v24i9892</w:t>
      </w:r>
    </w:p>
    <w:p w14:paraId="6AA38DEC" w14:textId="77777777" w:rsidR="000627DA" w:rsidRP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 xml:space="preserve">Vijayan, A.K., </w:t>
      </w:r>
      <w:proofErr w:type="spellStart"/>
      <w:r w:rsidRPr="000627DA">
        <w:rPr>
          <w:rFonts w:ascii="Arial" w:hAnsi="Arial" w:cs="Arial"/>
          <w:sz w:val="20"/>
          <w:szCs w:val="20"/>
        </w:rPr>
        <w:t>Gudade</w:t>
      </w:r>
      <w:proofErr w:type="spellEnd"/>
      <w:r w:rsidRPr="000627DA">
        <w:rPr>
          <w:rFonts w:ascii="Arial" w:hAnsi="Arial" w:cs="Arial"/>
          <w:sz w:val="20"/>
          <w:szCs w:val="20"/>
        </w:rPr>
        <w:t xml:space="preserve">, B.A., Gautam, A., Deka, T.N., Bora, S.S., Dhanapal, K. &amp; </w:t>
      </w:r>
      <w:proofErr w:type="spellStart"/>
      <w:r w:rsidRPr="000627DA">
        <w:rPr>
          <w:rFonts w:ascii="Arial" w:hAnsi="Arial" w:cs="Arial"/>
          <w:sz w:val="20"/>
          <w:szCs w:val="20"/>
        </w:rPr>
        <w:t>Remashree</w:t>
      </w:r>
      <w:proofErr w:type="spellEnd"/>
      <w:r w:rsidRPr="000627DA">
        <w:rPr>
          <w:rFonts w:ascii="Arial" w:hAnsi="Arial" w:cs="Arial"/>
          <w:sz w:val="20"/>
          <w:szCs w:val="20"/>
        </w:rPr>
        <w:t xml:space="preserve">, A.B. (2020). Cultivation of ginger in Sikkim under an organic system. In </w:t>
      </w:r>
      <w:r w:rsidRPr="000627DA">
        <w:rPr>
          <w:rFonts w:ascii="Arial" w:hAnsi="Arial" w:cs="Arial"/>
          <w:i/>
          <w:iCs/>
          <w:sz w:val="20"/>
          <w:szCs w:val="20"/>
        </w:rPr>
        <w:t>Ginger cultivation and its antimicrobial and pharmacological potentials</w:t>
      </w:r>
      <w:r w:rsidRPr="000627DA">
        <w:rPr>
          <w:rFonts w:ascii="Arial" w:hAnsi="Arial" w:cs="Arial"/>
          <w:sz w:val="20"/>
          <w:szCs w:val="20"/>
        </w:rPr>
        <w:t xml:space="preserve">. </w:t>
      </w:r>
      <w:proofErr w:type="spellStart"/>
      <w:r w:rsidRPr="000627DA">
        <w:rPr>
          <w:rFonts w:ascii="Arial" w:hAnsi="Arial" w:cs="Arial"/>
          <w:sz w:val="20"/>
          <w:szCs w:val="20"/>
        </w:rPr>
        <w:t>IntechOpen</w:t>
      </w:r>
      <w:proofErr w:type="spellEnd"/>
      <w:r w:rsidRPr="000627DA">
        <w:rPr>
          <w:rFonts w:ascii="Arial" w:hAnsi="Arial" w:cs="Arial"/>
          <w:sz w:val="20"/>
          <w:szCs w:val="20"/>
        </w:rPr>
        <w:t>.</w:t>
      </w:r>
    </w:p>
    <w:p w14:paraId="4858EF04" w14:textId="77777777" w:rsidR="000627DA" w:rsidRPr="000627DA" w:rsidRDefault="000627DA" w:rsidP="000627DA">
      <w:pPr>
        <w:spacing w:line="240" w:lineRule="auto"/>
        <w:ind w:left="1418" w:hanging="1134"/>
        <w:jc w:val="both"/>
        <w:rPr>
          <w:rFonts w:ascii="Arial" w:hAnsi="Arial" w:cs="Arial"/>
          <w:sz w:val="20"/>
          <w:szCs w:val="20"/>
        </w:rPr>
      </w:pPr>
      <w:r w:rsidRPr="000627DA">
        <w:rPr>
          <w:rFonts w:ascii="Arial" w:hAnsi="Arial" w:cs="Arial"/>
          <w:sz w:val="20"/>
          <w:szCs w:val="20"/>
        </w:rPr>
        <w:t xml:space="preserve">WITS. (n.d.). India ginger exports by country | 2023 | Data. </w:t>
      </w:r>
      <w:r w:rsidRPr="000627DA">
        <w:rPr>
          <w:rFonts w:ascii="Arial" w:hAnsi="Arial" w:cs="Arial"/>
          <w:i/>
          <w:iCs/>
          <w:sz w:val="20"/>
          <w:szCs w:val="20"/>
        </w:rPr>
        <w:t>World Integrated Trade Solution, World Bank Group</w:t>
      </w:r>
      <w:r w:rsidRPr="000627DA">
        <w:rPr>
          <w:rFonts w:ascii="Arial" w:hAnsi="Arial" w:cs="Arial"/>
          <w:sz w:val="20"/>
          <w:szCs w:val="20"/>
        </w:rPr>
        <w:t>. Retrieved September 1, 2025.</w:t>
      </w:r>
    </w:p>
    <w:p w14:paraId="4A4C0767" w14:textId="564FA424" w:rsidR="000627DA" w:rsidRPr="000627DA" w:rsidRDefault="000627DA" w:rsidP="000627DA">
      <w:pPr>
        <w:spacing w:line="240" w:lineRule="auto"/>
        <w:ind w:left="1418" w:hanging="1134"/>
        <w:jc w:val="both"/>
        <w:rPr>
          <w:rFonts w:ascii="Arial" w:hAnsi="Arial" w:cs="Arial"/>
          <w:sz w:val="20"/>
          <w:szCs w:val="20"/>
        </w:rPr>
      </w:pPr>
      <w:proofErr w:type="spellStart"/>
      <w:r w:rsidRPr="000627DA">
        <w:rPr>
          <w:rFonts w:ascii="Arial" w:hAnsi="Arial" w:cs="Arial"/>
          <w:sz w:val="20"/>
          <w:szCs w:val="20"/>
        </w:rPr>
        <w:lastRenderedPageBreak/>
        <w:t>Yumnam</w:t>
      </w:r>
      <w:proofErr w:type="spellEnd"/>
      <w:r w:rsidRPr="000627DA">
        <w:rPr>
          <w:rFonts w:ascii="Arial" w:hAnsi="Arial" w:cs="Arial"/>
          <w:sz w:val="20"/>
          <w:szCs w:val="20"/>
        </w:rPr>
        <w:t>, V. &amp; Sarangthem, K. (2020). Antioxidant activity of two commercial cultivars of ginger (</w:t>
      </w:r>
      <w:r w:rsidRPr="000627DA">
        <w:rPr>
          <w:rFonts w:ascii="Arial" w:hAnsi="Arial" w:cs="Arial"/>
          <w:i/>
          <w:iCs/>
          <w:sz w:val="20"/>
          <w:szCs w:val="20"/>
        </w:rPr>
        <w:t>Zingiber officinale</w:t>
      </w:r>
      <w:r w:rsidRPr="000627DA">
        <w:rPr>
          <w:rFonts w:ascii="Arial" w:hAnsi="Arial" w:cs="Arial"/>
          <w:sz w:val="20"/>
          <w:szCs w:val="20"/>
        </w:rPr>
        <w:t xml:space="preserve"> Roscoe): Local Shing and Nadia found in Manipur. </w:t>
      </w:r>
      <w:proofErr w:type="spellStart"/>
      <w:r w:rsidRPr="000627DA">
        <w:rPr>
          <w:rFonts w:ascii="Arial" w:hAnsi="Arial" w:cs="Arial"/>
          <w:i/>
          <w:iCs/>
          <w:sz w:val="20"/>
          <w:szCs w:val="20"/>
        </w:rPr>
        <w:t>Vegetos</w:t>
      </w:r>
      <w:proofErr w:type="spellEnd"/>
      <w:r w:rsidRPr="000627DA">
        <w:rPr>
          <w:rFonts w:ascii="Arial" w:hAnsi="Arial" w:cs="Arial"/>
          <w:sz w:val="20"/>
          <w:szCs w:val="20"/>
        </w:rPr>
        <w:t>, 33, 100-105.</w:t>
      </w:r>
    </w:p>
    <w:p w14:paraId="76D78BE0" w14:textId="77777777" w:rsidR="004B03D9" w:rsidRPr="00A27B25" w:rsidRDefault="004B03D9" w:rsidP="000627DA">
      <w:pPr>
        <w:spacing w:line="240" w:lineRule="auto"/>
        <w:ind w:left="284" w:hanging="1440"/>
        <w:jc w:val="both"/>
        <w:rPr>
          <w:rFonts w:ascii="Arial" w:eastAsia="Times New Roman" w:hAnsi="Arial" w:cs="Arial"/>
          <w:color w:val="000000"/>
          <w:kern w:val="0"/>
          <w:lang w:eastAsia="en-IN"/>
          <w14:ligatures w14:val="none"/>
        </w:rPr>
      </w:pPr>
    </w:p>
    <w:p w14:paraId="461DF5AE" w14:textId="77777777" w:rsidR="004B03D9" w:rsidRPr="00A27B25" w:rsidRDefault="004B03D9" w:rsidP="004B03D9">
      <w:pPr>
        <w:spacing w:line="240" w:lineRule="auto"/>
        <w:ind w:left="1440" w:hanging="1440"/>
        <w:jc w:val="both"/>
        <w:rPr>
          <w:rFonts w:ascii="Arial" w:eastAsia="Times New Roman" w:hAnsi="Arial" w:cs="Arial"/>
          <w:color w:val="000000"/>
          <w:kern w:val="0"/>
          <w:lang w:eastAsia="en-IN"/>
          <w14:ligatures w14:val="none"/>
        </w:rPr>
      </w:pPr>
    </w:p>
    <w:p w14:paraId="6B9FC406" w14:textId="77777777" w:rsidR="004B03D9" w:rsidRPr="00664899" w:rsidRDefault="004B03D9" w:rsidP="00664899">
      <w:pPr>
        <w:ind w:left="360"/>
        <w:rPr>
          <w:rFonts w:ascii="Arial" w:hAnsi="Arial" w:cs="Arial"/>
          <w:sz w:val="20"/>
          <w:szCs w:val="20"/>
        </w:rPr>
      </w:pPr>
    </w:p>
    <w:p w14:paraId="36CFD82E" w14:textId="62287196" w:rsidR="00E35629" w:rsidRPr="00664899" w:rsidRDefault="00E35629" w:rsidP="00664899">
      <w:pPr>
        <w:rPr>
          <w:rFonts w:ascii="Arial" w:hAnsi="Arial" w:cs="Arial"/>
          <w:sz w:val="20"/>
          <w:szCs w:val="20"/>
        </w:rPr>
      </w:pPr>
    </w:p>
    <w:sectPr w:rsidR="00E35629" w:rsidRPr="0066489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A5185" w14:textId="77777777" w:rsidR="00E460A5" w:rsidRDefault="00E460A5" w:rsidP="00664899">
      <w:pPr>
        <w:spacing w:after="0" w:line="240" w:lineRule="auto"/>
      </w:pPr>
      <w:r>
        <w:separator/>
      </w:r>
    </w:p>
  </w:endnote>
  <w:endnote w:type="continuationSeparator" w:id="0">
    <w:p w14:paraId="6F619AF9" w14:textId="77777777" w:rsidR="00E460A5" w:rsidRDefault="00E460A5" w:rsidP="00664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A5F0A" w14:textId="77777777" w:rsidR="00ED2E62" w:rsidRDefault="00ED2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B4514" w14:textId="77777777" w:rsidR="00ED2E62" w:rsidRDefault="00ED2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89444" w14:textId="77777777" w:rsidR="00ED2E62" w:rsidRDefault="00ED2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73571" w14:textId="77777777" w:rsidR="00E460A5" w:rsidRDefault="00E460A5" w:rsidP="00664899">
      <w:pPr>
        <w:spacing w:after="0" w:line="240" w:lineRule="auto"/>
      </w:pPr>
      <w:r>
        <w:separator/>
      </w:r>
    </w:p>
  </w:footnote>
  <w:footnote w:type="continuationSeparator" w:id="0">
    <w:p w14:paraId="2E8F3865" w14:textId="77777777" w:rsidR="00E460A5" w:rsidRDefault="00E460A5" w:rsidP="00664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5B17C" w14:textId="73D4C74C" w:rsidR="00ED2E62" w:rsidRDefault="00E460A5">
    <w:pPr>
      <w:pStyle w:val="Header"/>
    </w:pPr>
    <w:r>
      <w:rPr>
        <w:noProof/>
      </w:rPr>
      <w:pict w14:anchorId="0639D6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9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C067C" w14:textId="0EA523D9" w:rsidR="00ED2E62" w:rsidRDefault="00E460A5">
    <w:pPr>
      <w:pStyle w:val="Header"/>
    </w:pPr>
    <w:r>
      <w:rPr>
        <w:noProof/>
      </w:rPr>
      <w:pict w14:anchorId="7EA4AD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9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2D514" w14:textId="1D5C7E79" w:rsidR="00ED2E62" w:rsidRDefault="00E460A5">
    <w:pPr>
      <w:pStyle w:val="Header"/>
    </w:pPr>
    <w:r>
      <w:rPr>
        <w:noProof/>
      </w:rPr>
      <w:pict w14:anchorId="4BD74A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9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E60E0"/>
    <w:multiLevelType w:val="hybridMultilevel"/>
    <w:tmpl w:val="F8DA6F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B02315"/>
    <w:multiLevelType w:val="multilevel"/>
    <w:tmpl w:val="4BDA5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9F79B9"/>
    <w:multiLevelType w:val="hybridMultilevel"/>
    <w:tmpl w:val="3B4C1D90"/>
    <w:lvl w:ilvl="0" w:tplc="FFFFFFF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E985E9F"/>
    <w:multiLevelType w:val="hybridMultilevel"/>
    <w:tmpl w:val="AC42F436"/>
    <w:lvl w:ilvl="0" w:tplc="5780529C">
      <w:start w:val="1"/>
      <w:numFmt w:val="decimal"/>
      <w:lvlText w:val="3.4.4.%1"/>
      <w:lvlJc w:val="left"/>
      <w:pPr>
        <w:ind w:left="1440" w:hanging="360"/>
      </w:pPr>
      <w:rPr>
        <w:rFonts w:hint="default"/>
        <w:b/>
        <w:bCs/>
        <w:spacing w:val="0"/>
        <w:kern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5235AD8"/>
    <w:multiLevelType w:val="hybridMultilevel"/>
    <w:tmpl w:val="8C900BC2"/>
    <w:lvl w:ilvl="0" w:tplc="A47489EE">
      <w:start w:val="1"/>
      <w:numFmt w:val="decimal"/>
      <w:lvlText w:val="3.4.1.%1"/>
      <w:lvlJc w:val="left"/>
      <w:pPr>
        <w:ind w:left="2160" w:hanging="360"/>
      </w:pPr>
      <w:rPr>
        <w:rFonts w:hint="default"/>
        <w:b/>
        <w:bCs/>
        <w:spacing w:val="0"/>
        <w:kern w:val="16"/>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5" w15:restartNumberingAfterBreak="0">
    <w:nsid w:val="71A17112"/>
    <w:multiLevelType w:val="hybridMultilevel"/>
    <w:tmpl w:val="7BA29B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629"/>
    <w:rsid w:val="000627DA"/>
    <w:rsid w:val="00096173"/>
    <w:rsid w:val="00096ABD"/>
    <w:rsid w:val="000B63E9"/>
    <w:rsid w:val="00115CA1"/>
    <w:rsid w:val="00166D5B"/>
    <w:rsid w:val="0018348D"/>
    <w:rsid w:val="001D5F59"/>
    <w:rsid w:val="0024640B"/>
    <w:rsid w:val="00284135"/>
    <w:rsid w:val="002A3CA8"/>
    <w:rsid w:val="002B07CB"/>
    <w:rsid w:val="00315F57"/>
    <w:rsid w:val="003A0F4C"/>
    <w:rsid w:val="003A2473"/>
    <w:rsid w:val="00402E20"/>
    <w:rsid w:val="00417F0E"/>
    <w:rsid w:val="004258EC"/>
    <w:rsid w:val="0046025A"/>
    <w:rsid w:val="0046611D"/>
    <w:rsid w:val="004B03D9"/>
    <w:rsid w:val="004F7C93"/>
    <w:rsid w:val="00523F44"/>
    <w:rsid w:val="00654EA1"/>
    <w:rsid w:val="00664899"/>
    <w:rsid w:val="006E04C7"/>
    <w:rsid w:val="006F5A3F"/>
    <w:rsid w:val="00711DCC"/>
    <w:rsid w:val="007A3F03"/>
    <w:rsid w:val="007D191C"/>
    <w:rsid w:val="008444E9"/>
    <w:rsid w:val="008670C6"/>
    <w:rsid w:val="008A0956"/>
    <w:rsid w:val="008D4530"/>
    <w:rsid w:val="00933BB8"/>
    <w:rsid w:val="00955B06"/>
    <w:rsid w:val="00A212E3"/>
    <w:rsid w:val="00A24000"/>
    <w:rsid w:val="00B05269"/>
    <w:rsid w:val="00B11EAB"/>
    <w:rsid w:val="00B336BC"/>
    <w:rsid w:val="00B576CE"/>
    <w:rsid w:val="00BE52ED"/>
    <w:rsid w:val="00BF795F"/>
    <w:rsid w:val="00C35CE3"/>
    <w:rsid w:val="00C606F4"/>
    <w:rsid w:val="00C876BC"/>
    <w:rsid w:val="00CC502F"/>
    <w:rsid w:val="00CE6587"/>
    <w:rsid w:val="00D15A1C"/>
    <w:rsid w:val="00D949F7"/>
    <w:rsid w:val="00E35629"/>
    <w:rsid w:val="00E4098E"/>
    <w:rsid w:val="00E460A5"/>
    <w:rsid w:val="00E626F7"/>
    <w:rsid w:val="00E712C0"/>
    <w:rsid w:val="00ED2E62"/>
    <w:rsid w:val="00F01521"/>
    <w:rsid w:val="00F44C02"/>
    <w:rsid w:val="00F56F61"/>
    <w:rsid w:val="00F85B7F"/>
    <w:rsid w:val="00F9122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B49629"/>
  <w15:chartTrackingRefBased/>
  <w15:docId w15:val="{2F0A1F41-9683-4514-AFA9-0B2276EC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E356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56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56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356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56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56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6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6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6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356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56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56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356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56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56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6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6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629"/>
    <w:rPr>
      <w:rFonts w:eastAsiaTheme="majorEastAsia" w:cstheme="majorBidi"/>
      <w:color w:val="272727" w:themeColor="text1" w:themeTint="D8"/>
    </w:rPr>
  </w:style>
  <w:style w:type="paragraph" w:styleId="Title">
    <w:name w:val="Title"/>
    <w:basedOn w:val="Normal"/>
    <w:next w:val="Normal"/>
    <w:link w:val="TitleChar"/>
    <w:uiPriority w:val="10"/>
    <w:qFormat/>
    <w:rsid w:val="00E356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6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6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6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629"/>
    <w:pPr>
      <w:spacing w:before="160"/>
      <w:jc w:val="center"/>
    </w:pPr>
    <w:rPr>
      <w:i/>
      <w:iCs/>
      <w:color w:val="404040" w:themeColor="text1" w:themeTint="BF"/>
    </w:rPr>
  </w:style>
  <w:style w:type="character" w:customStyle="1" w:styleId="QuoteChar">
    <w:name w:val="Quote Char"/>
    <w:basedOn w:val="DefaultParagraphFont"/>
    <w:link w:val="Quote"/>
    <w:uiPriority w:val="29"/>
    <w:rsid w:val="00E35629"/>
    <w:rPr>
      <w:i/>
      <w:iCs/>
      <w:color w:val="404040" w:themeColor="text1" w:themeTint="BF"/>
    </w:rPr>
  </w:style>
  <w:style w:type="paragraph" w:styleId="ListParagraph">
    <w:name w:val="List Paragraph"/>
    <w:basedOn w:val="Normal"/>
    <w:uiPriority w:val="34"/>
    <w:qFormat/>
    <w:rsid w:val="00E35629"/>
    <w:pPr>
      <w:ind w:left="720"/>
      <w:contextualSpacing/>
    </w:pPr>
  </w:style>
  <w:style w:type="character" w:styleId="IntenseEmphasis">
    <w:name w:val="Intense Emphasis"/>
    <w:basedOn w:val="DefaultParagraphFont"/>
    <w:uiPriority w:val="21"/>
    <w:qFormat/>
    <w:rsid w:val="00E35629"/>
    <w:rPr>
      <w:i/>
      <w:iCs/>
      <w:color w:val="2F5496" w:themeColor="accent1" w:themeShade="BF"/>
    </w:rPr>
  </w:style>
  <w:style w:type="paragraph" w:styleId="IntenseQuote">
    <w:name w:val="Intense Quote"/>
    <w:basedOn w:val="Normal"/>
    <w:next w:val="Normal"/>
    <w:link w:val="IntenseQuoteChar"/>
    <w:uiPriority w:val="30"/>
    <w:qFormat/>
    <w:rsid w:val="00E356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5629"/>
    <w:rPr>
      <w:i/>
      <w:iCs/>
      <w:color w:val="2F5496" w:themeColor="accent1" w:themeShade="BF"/>
    </w:rPr>
  </w:style>
  <w:style w:type="character" w:styleId="IntenseReference">
    <w:name w:val="Intense Reference"/>
    <w:basedOn w:val="DefaultParagraphFont"/>
    <w:uiPriority w:val="32"/>
    <w:qFormat/>
    <w:rsid w:val="00E35629"/>
    <w:rPr>
      <w:b/>
      <w:bCs/>
      <w:smallCaps/>
      <w:color w:val="2F5496" w:themeColor="accent1" w:themeShade="BF"/>
      <w:spacing w:val="5"/>
    </w:rPr>
  </w:style>
  <w:style w:type="paragraph" w:customStyle="1" w:styleId="Author">
    <w:name w:val="Author"/>
    <w:basedOn w:val="Normal"/>
    <w:rsid w:val="00E35629"/>
    <w:pPr>
      <w:spacing w:after="0" w:line="280" w:lineRule="exact"/>
      <w:jc w:val="right"/>
    </w:pPr>
    <w:rPr>
      <w:rFonts w:ascii="Helvetica" w:eastAsia="Times New Roman" w:hAnsi="Helvetica" w:cs="Times New Roman"/>
      <w:b/>
      <w:kern w:val="0"/>
      <w:szCs w:val="20"/>
      <w:lang w:val="en-US"/>
      <w14:ligatures w14:val="none"/>
    </w:rPr>
  </w:style>
  <w:style w:type="paragraph" w:customStyle="1" w:styleId="Affiliation">
    <w:name w:val="Affiliation"/>
    <w:basedOn w:val="Normal"/>
    <w:rsid w:val="00E35629"/>
    <w:pPr>
      <w:spacing w:after="240" w:line="240" w:lineRule="exact"/>
      <w:jc w:val="right"/>
    </w:pPr>
    <w:rPr>
      <w:rFonts w:ascii="Helvetica" w:eastAsia="Times New Roman" w:hAnsi="Helvetica" w:cs="Times New Roman"/>
      <w:kern w:val="0"/>
      <w:sz w:val="20"/>
      <w:szCs w:val="20"/>
      <w:lang w:val="en-US"/>
      <w14:ligatures w14:val="none"/>
    </w:rPr>
  </w:style>
  <w:style w:type="paragraph" w:customStyle="1" w:styleId="Body">
    <w:name w:val="Body"/>
    <w:basedOn w:val="Normal"/>
    <w:rsid w:val="00E35629"/>
    <w:pPr>
      <w:spacing w:after="240" w:line="240" w:lineRule="auto"/>
      <w:jc w:val="both"/>
    </w:pPr>
    <w:rPr>
      <w:rFonts w:ascii="Helvetica" w:eastAsia="Times New Roman" w:hAnsi="Helvetica" w:cs="Times New Roman"/>
      <w:kern w:val="0"/>
      <w:sz w:val="20"/>
      <w:szCs w:val="20"/>
      <w:lang w:val="en-US"/>
      <w14:ligatures w14:val="none"/>
    </w:rPr>
  </w:style>
  <w:style w:type="paragraph" w:styleId="NormalWeb">
    <w:name w:val="Normal (Web)"/>
    <w:basedOn w:val="Normal"/>
    <w:uiPriority w:val="99"/>
    <w:unhideWhenUsed/>
    <w:rsid w:val="00E35629"/>
    <w:pPr>
      <w:spacing w:before="100" w:beforeAutospacing="1" w:after="100" w:afterAutospacing="1" w:line="240" w:lineRule="auto"/>
    </w:pPr>
    <w:rPr>
      <w:rFonts w:ascii="Times New Roman" w:eastAsia="Times New Roman" w:hAnsi="Times New Roman" w:cs="Times New Roman"/>
      <w:kern w:val="0"/>
      <w:lang w:val="en-US" w:eastAsia="ko-KR"/>
      <w14:ligatures w14:val="none"/>
    </w:rPr>
  </w:style>
  <w:style w:type="table" w:styleId="TableGrid">
    <w:name w:val="Table Grid"/>
    <w:basedOn w:val="TableNormal"/>
    <w:uiPriority w:val="39"/>
    <w:rsid w:val="0066489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4899"/>
    <w:rPr>
      <w:color w:val="0563C1" w:themeColor="hyperlink"/>
      <w:u w:val="single"/>
    </w:rPr>
  </w:style>
  <w:style w:type="character" w:styleId="UnresolvedMention">
    <w:name w:val="Unresolved Mention"/>
    <w:basedOn w:val="DefaultParagraphFont"/>
    <w:uiPriority w:val="99"/>
    <w:semiHidden/>
    <w:unhideWhenUsed/>
    <w:rsid w:val="00664899"/>
    <w:rPr>
      <w:color w:val="605E5C"/>
      <w:shd w:val="clear" w:color="auto" w:fill="E1DFDD"/>
    </w:rPr>
  </w:style>
  <w:style w:type="paragraph" w:styleId="Header">
    <w:name w:val="header"/>
    <w:basedOn w:val="Normal"/>
    <w:link w:val="HeaderChar"/>
    <w:uiPriority w:val="99"/>
    <w:unhideWhenUsed/>
    <w:rsid w:val="00664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899"/>
  </w:style>
  <w:style w:type="paragraph" w:styleId="Footer">
    <w:name w:val="footer"/>
    <w:basedOn w:val="Normal"/>
    <w:link w:val="FooterChar"/>
    <w:uiPriority w:val="99"/>
    <w:unhideWhenUsed/>
    <w:rsid w:val="006648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899"/>
  </w:style>
  <w:style w:type="paragraph" w:styleId="FootnoteText">
    <w:name w:val="footnote text"/>
    <w:basedOn w:val="Normal"/>
    <w:link w:val="FootnoteTextChar"/>
    <w:uiPriority w:val="99"/>
    <w:semiHidden/>
    <w:unhideWhenUsed/>
    <w:rsid w:val="00F85B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5B7F"/>
    <w:rPr>
      <w:sz w:val="20"/>
      <w:szCs w:val="20"/>
    </w:rPr>
  </w:style>
  <w:style w:type="character" w:styleId="FootnoteReference">
    <w:name w:val="footnote reference"/>
    <w:basedOn w:val="DefaultParagraphFont"/>
    <w:uiPriority w:val="99"/>
    <w:semiHidden/>
    <w:unhideWhenUsed/>
    <w:rsid w:val="00F85B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566130">
      <w:bodyDiv w:val="1"/>
      <w:marLeft w:val="0"/>
      <w:marRight w:val="0"/>
      <w:marTop w:val="0"/>
      <w:marBottom w:val="0"/>
      <w:divBdr>
        <w:top w:val="none" w:sz="0" w:space="0" w:color="auto"/>
        <w:left w:val="none" w:sz="0" w:space="0" w:color="auto"/>
        <w:bottom w:val="none" w:sz="0" w:space="0" w:color="auto"/>
        <w:right w:val="none" w:sz="0" w:space="0" w:color="auto"/>
      </w:divBdr>
    </w:div>
    <w:div w:id="382678485">
      <w:bodyDiv w:val="1"/>
      <w:marLeft w:val="0"/>
      <w:marRight w:val="0"/>
      <w:marTop w:val="0"/>
      <w:marBottom w:val="0"/>
      <w:divBdr>
        <w:top w:val="none" w:sz="0" w:space="0" w:color="auto"/>
        <w:left w:val="none" w:sz="0" w:space="0" w:color="auto"/>
        <w:bottom w:val="none" w:sz="0" w:space="0" w:color="auto"/>
        <w:right w:val="none" w:sz="0" w:space="0" w:color="auto"/>
      </w:divBdr>
      <w:divsChild>
        <w:div w:id="1311248856">
          <w:marLeft w:val="0"/>
          <w:marRight w:val="0"/>
          <w:marTop w:val="0"/>
          <w:marBottom w:val="0"/>
          <w:divBdr>
            <w:top w:val="none" w:sz="0" w:space="0" w:color="auto"/>
            <w:left w:val="none" w:sz="0" w:space="0" w:color="auto"/>
            <w:bottom w:val="none" w:sz="0" w:space="0" w:color="auto"/>
            <w:right w:val="none" w:sz="0" w:space="0" w:color="auto"/>
          </w:divBdr>
        </w:div>
      </w:divsChild>
    </w:div>
    <w:div w:id="607352945">
      <w:bodyDiv w:val="1"/>
      <w:marLeft w:val="0"/>
      <w:marRight w:val="0"/>
      <w:marTop w:val="0"/>
      <w:marBottom w:val="0"/>
      <w:divBdr>
        <w:top w:val="none" w:sz="0" w:space="0" w:color="auto"/>
        <w:left w:val="none" w:sz="0" w:space="0" w:color="auto"/>
        <w:bottom w:val="none" w:sz="0" w:space="0" w:color="auto"/>
        <w:right w:val="none" w:sz="0" w:space="0" w:color="auto"/>
      </w:divBdr>
    </w:div>
    <w:div w:id="990212636">
      <w:bodyDiv w:val="1"/>
      <w:marLeft w:val="0"/>
      <w:marRight w:val="0"/>
      <w:marTop w:val="0"/>
      <w:marBottom w:val="0"/>
      <w:divBdr>
        <w:top w:val="none" w:sz="0" w:space="0" w:color="auto"/>
        <w:left w:val="none" w:sz="0" w:space="0" w:color="auto"/>
        <w:bottom w:val="none" w:sz="0" w:space="0" w:color="auto"/>
        <w:right w:val="none" w:sz="0" w:space="0" w:color="auto"/>
      </w:divBdr>
    </w:div>
    <w:div w:id="1069693085">
      <w:bodyDiv w:val="1"/>
      <w:marLeft w:val="0"/>
      <w:marRight w:val="0"/>
      <w:marTop w:val="0"/>
      <w:marBottom w:val="0"/>
      <w:divBdr>
        <w:top w:val="none" w:sz="0" w:space="0" w:color="auto"/>
        <w:left w:val="none" w:sz="0" w:space="0" w:color="auto"/>
        <w:bottom w:val="none" w:sz="0" w:space="0" w:color="auto"/>
        <w:right w:val="none" w:sz="0" w:space="0" w:color="auto"/>
      </w:divBdr>
      <w:divsChild>
        <w:div w:id="1152914435">
          <w:marLeft w:val="0"/>
          <w:marRight w:val="0"/>
          <w:marTop w:val="0"/>
          <w:marBottom w:val="0"/>
          <w:divBdr>
            <w:top w:val="none" w:sz="0" w:space="0" w:color="auto"/>
            <w:left w:val="none" w:sz="0" w:space="0" w:color="auto"/>
            <w:bottom w:val="none" w:sz="0" w:space="0" w:color="auto"/>
            <w:right w:val="none" w:sz="0" w:space="0" w:color="auto"/>
          </w:divBdr>
        </w:div>
      </w:divsChild>
    </w:div>
    <w:div w:id="1094399136">
      <w:bodyDiv w:val="1"/>
      <w:marLeft w:val="0"/>
      <w:marRight w:val="0"/>
      <w:marTop w:val="0"/>
      <w:marBottom w:val="0"/>
      <w:divBdr>
        <w:top w:val="none" w:sz="0" w:space="0" w:color="auto"/>
        <w:left w:val="none" w:sz="0" w:space="0" w:color="auto"/>
        <w:bottom w:val="none" w:sz="0" w:space="0" w:color="auto"/>
        <w:right w:val="none" w:sz="0" w:space="0" w:color="auto"/>
      </w:divBdr>
    </w:div>
    <w:div w:id="1317371438">
      <w:bodyDiv w:val="1"/>
      <w:marLeft w:val="0"/>
      <w:marRight w:val="0"/>
      <w:marTop w:val="0"/>
      <w:marBottom w:val="0"/>
      <w:divBdr>
        <w:top w:val="none" w:sz="0" w:space="0" w:color="auto"/>
        <w:left w:val="none" w:sz="0" w:space="0" w:color="auto"/>
        <w:bottom w:val="none" w:sz="0" w:space="0" w:color="auto"/>
        <w:right w:val="none" w:sz="0" w:space="0" w:color="auto"/>
      </w:divBdr>
    </w:div>
    <w:div w:id="1745954959">
      <w:bodyDiv w:val="1"/>
      <w:marLeft w:val="0"/>
      <w:marRight w:val="0"/>
      <w:marTop w:val="0"/>
      <w:marBottom w:val="0"/>
      <w:divBdr>
        <w:top w:val="none" w:sz="0" w:space="0" w:color="auto"/>
        <w:left w:val="none" w:sz="0" w:space="0" w:color="auto"/>
        <w:bottom w:val="none" w:sz="0" w:space="0" w:color="auto"/>
        <w:right w:val="none" w:sz="0" w:space="0" w:color="auto"/>
      </w:divBdr>
      <w:divsChild>
        <w:div w:id="321087344">
          <w:marLeft w:val="0"/>
          <w:marRight w:val="0"/>
          <w:marTop w:val="0"/>
          <w:marBottom w:val="0"/>
          <w:divBdr>
            <w:top w:val="none" w:sz="0" w:space="0" w:color="auto"/>
            <w:left w:val="none" w:sz="0" w:space="0" w:color="auto"/>
            <w:bottom w:val="none" w:sz="0" w:space="0" w:color="auto"/>
            <w:right w:val="none" w:sz="0" w:space="0" w:color="auto"/>
          </w:divBdr>
        </w:div>
      </w:divsChild>
    </w:div>
    <w:div w:id="1807628153">
      <w:bodyDiv w:val="1"/>
      <w:marLeft w:val="0"/>
      <w:marRight w:val="0"/>
      <w:marTop w:val="0"/>
      <w:marBottom w:val="0"/>
      <w:divBdr>
        <w:top w:val="none" w:sz="0" w:space="0" w:color="auto"/>
        <w:left w:val="none" w:sz="0" w:space="0" w:color="auto"/>
        <w:bottom w:val="none" w:sz="0" w:space="0" w:color="auto"/>
        <w:right w:val="none" w:sz="0" w:space="0" w:color="auto"/>
      </w:divBdr>
    </w:div>
    <w:div w:id="1923753459">
      <w:bodyDiv w:val="1"/>
      <w:marLeft w:val="0"/>
      <w:marRight w:val="0"/>
      <w:marTop w:val="0"/>
      <w:marBottom w:val="0"/>
      <w:divBdr>
        <w:top w:val="none" w:sz="0" w:space="0" w:color="auto"/>
        <w:left w:val="none" w:sz="0" w:space="0" w:color="auto"/>
        <w:bottom w:val="none" w:sz="0" w:space="0" w:color="auto"/>
        <w:right w:val="none" w:sz="0" w:space="0" w:color="auto"/>
      </w:divBdr>
      <w:divsChild>
        <w:div w:id="2031368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12</Pages>
  <Words>5145</Words>
  <Characters>29327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raplang lapasam</dc:creator>
  <cp:keywords/>
  <dc:description/>
  <cp:lastModifiedBy>SDI 1183</cp:lastModifiedBy>
  <cp:revision>48</cp:revision>
  <cp:lastPrinted>2025-10-04T10:38:00Z</cp:lastPrinted>
  <dcterms:created xsi:type="dcterms:W3CDTF">2025-10-04T09:40:00Z</dcterms:created>
  <dcterms:modified xsi:type="dcterms:W3CDTF">2025-10-11T05:07:00Z</dcterms:modified>
</cp:coreProperties>
</file>