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442C" w14:textId="7F647F5B" w:rsidR="00080390" w:rsidRPr="00DE16E1" w:rsidRDefault="00080390" w:rsidP="00080390">
      <w:pPr>
        <w:spacing w:after="0" w:line="360" w:lineRule="auto"/>
        <w:jc w:val="center"/>
        <w:rPr>
          <w:rFonts w:ascii="Arial" w:hAnsi="Arial" w:cs="Arial"/>
          <w:b/>
          <w:bCs/>
          <w:iCs/>
          <w:sz w:val="24"/>
          <w:szCs w:val="16"/>
          <w:lang w:val="en-CA"/>
        </w:rPr>
      </w:pPr>
      <w:r w:rsidRPr="00DE16E1">
        <w:rPr>
          <w:rFonts w:ascii="Arial" w:hAnsi="Arial" w:cs="Arial"/>
          <w:b/>
          <w:bCs/>
          <w:iCs/>
          <w:sz w:val="24"/>
          <w:szCs w:val="16"/>
          <w:lang w:val="en-CA"/>
        </w:rPr>
        <w:t xml:space="preserve">Contribution of Earth observation data to the management of herder-farmer conflicts in the sub-prefecture of </w:t>
      </w:r>
      <w:proofErr w:type="spellStart"/>
      <w:r w:rsidRPr="00DE16E1">
        <w:rPr>
          <w:rFonts w:ascii="Arial" w:hAnsi="Arial" w:cs="Arial"/>
          <w:b/>
          <w:bCs/>
          <w:iCs/>
          <w:sz w:val="24"/>
          <w:szCs w:val="16"/>
          <w:lang w:val="en-CA"/>
        </w:rPr>
        <w:t>Bouandougou</w:t>
      </w:r>
      <w:proofErr w:type="spellEnd"/>
      <w:r w:rsidRPr="00DE16E1">
        <w:rPr>
          <w:rFonts w:ascii="Arial" w:hAnsi="Arial" w:cs="Arial"/>
          <w:b/>
          <w:bCs/>
          <w:iCs/>
          <w:sz w:val="24"/>
          <w:szCs w:val="16"/>
          <w:lang w:val="en-CA"/>
        </w:rPr>
        <w:t xml:space="preserve"> in the North-West of Ivory Coast</w:t>
      </w:r>
    </w:p>
    <w:p w14:paraId="4691CF94" w14:textId="77777777" w:rsidR="004D378B" w:rsidRPr="00DE16E1" w:rsidRDefault="004D378B" w:rsidP="004D378B">
      <w:pPr>
        <w:spacing w:after="0" w:line="360" w:lineRule="auto"/>
        <w:rPr>
          <w:rFonts w:ascii="Arial" w:hAnsi="Arial" w:cs="Arial"/>
          <w:b/>
          <w:bCs/>
          <w:iCs/>
          <w:sz w:val="24"/>
          <w:szCs w:val="16"/>
          <w:lang w:val="en-CA"/>
        </w:rPr>
      </w:pPr>
    </w:p>
    <w:p w14:paraId="780AAE3E" w14:textId="24E0EEA6" w:rsidR="004B0FD6" w:rsidRPr="00DE16E1" w:rsidRDefault="004B0FD6" w:rsidP="00587E24">
      <w:pPr>
        <w:spacing w:before="600" w:after="240"/>
        <w:rPr>
          <w:rFonts w:ascii="Arial" w:hAnsi="Arial" w:cs="Arial"/>
          <w:b/>
          <w:color w:val="000000" w:themeColor="text1"/>
          <w:szCs w:val="20"/>
          <w:lang w:val="en-US"/>
        </w:rPr>
      </w:pPr>
      <w:r w:rsidRPr="00DE16E1">
        <w:rPr>
          <w:rFonts w:ascii="Arial" w:hAnsi="Arial" w:cs="Arial"/>
          <w:b/>
          <w:color w:val="000000" w:themeColor="text1"/>
          <w:szCs w:val="20"/>
          <w:lang w:val="en-US"/>
        </w:rPr>
        <w:t>ABSTRACT</w:t>
      </w:r>
    </w:p>
    <w:p w14:paraId="4CCB84EC" w14:textId="550E5D24" w:rsidR="005266C1" w:rsidRPr="00DE16E1" w:rsidRDefault="004B0FD6" w:rsidP="005266C1">
      <w:pPr>
        <w:spacing w:line="360" w:lineRule="auto"/>
        <w:jc w:val="both"/>
        <w:rPr>
          <w:rFonts w:ascii="Arial" w:hAnsi="Arial" w:cs="Arial"/>
          <w:color w:val="000000" w:themeColor="text1"/>
          <w:sz w:val="20"/>
          <w:szCs w:val="20"/>
          <w:shd w:val="clear" w:color="auto" w:fill="FFFFFF"/>
          <w:lang w:val="en-US"/>
        </w:rPr>
      </w:pPr>
      <w:bookmarkStart w:id="0" w:name="_Hlk209047973"/>
      <w:r w:rsidRPr="00DE16E1">
        <w:rPr>
          <w:rFonts w:ascii="Arial" w:hAnsi="Arial" w:cs="Arial"/>
          <w:color w:val="000000" w:themeColor="text1"/>
          <w:sz w:val="20"/>
          <w:szCs w:val="20"/>
          <w:shd w:val="clear" w:color="auto" w:fill="FFFFFF"/>
          <w:lang w:val="en-US"/>
        </w:rPr>
        <w:t xml:space="preserve">This study aims to improve the knowledge of farmers and pastoralists on the management of spatial conflicts through updated information on the dynamics of agriculture-grazing. To achieve this objective, the methodological approach consisted of collecting and processing Landsat satellite images TM, TM+/OLI-TIRS to highlight the dynamics of land cover from 1998 to 2024 in the </w:t>
      </w:r>
      <w:proofErr w:type="spellStart"/>
      <w:r w:rsidRPr="00DE16E1">
        <w:rPr>
          <w:rFonts w:ascii="Arial" w:hAnsi="Arial" w:cs="Arial"/>
          <w:color w:val="000000" w:themeColor="text1"/>
          <w:sz w:val="20"/>
          <w:szCs w:val="20"/>
          <w:shd w:val="clear" w:color="auto" w:fill="FFFFFF"/>
          <w:lang w:val="en-US"/>
        </w:rPr>
        <w:t>Bouandougou</w:t>
      </w:r>
      <w:proofErr w:type="spellEnd"/>
      <w:r w:rsidRPr="00DE16E1">
        <w:rPr>
          <w:rFonts w:ascii="Arial" w:hAnsi="Arial" w:cs="Arial"/>
          <w:color w:val="000000" w:themeColor="text1"/>
          <w:sz w:val="20"/>
          <w:szCs w:val="20"/>
          <w:shd w:val="clear" w:color="auto" w:fill="FFFFFF"/>
          <w:lang w:val="en-US"/>
        </w:rPr>
        <w:t xml:space="preserve"> Sub-Prefecture, on the other hand a socio-economic survey was conducted among the various stakeholders. We obtained performance indicators that are higher than recommended (80% overall accuracy and 75% Kappa coefficient) in the processing of satellite images. The analysis of the dynamics show</w:t>
      </w:r>
      <w:r w:rsidR="000B43F1" w:rsidRPr="00DE16E1">
        <w:rPr>
          <w:rFonts w:ascii="Arial" w:hAnsi="Arial" w:cs="Arial"/>
          <w:color w:val="000000" w:themeColor="text1"/>
          <w:sz w:val="20"/>
          <w:szCs w:val="20"/>
          <w:shd w:val="clear" w:color="auto" w:fill="FFFFFF"/>
          <w:lang w:val="en-US"/>
        </w:rPr>
        <w:t>s</w:t>
      </w:r>
      <w:r w:rsidRPr="00DE16E1">
        <w:rPr>
          <w:rFonts w:ascii="Arial" w:hAnsi="Arial" w:cs="Arial"/>
          <w:color w:val="000000" w:themeColor="text1"/>
          <w:sz w:val="20"/>
          <w:szCs w:val="20"/>
          <w:shd w:val="clear" w:color="auto" w:fill="FFFFFF"/>
          <w:lang w:val="en-US"/>
        </w:rPr>
        <w:t xml:space="preserve"> that the mosaic shrub savannas annual crops increased by 52.82% from 1998 to 2024, forest islands lost 41.96% of their areas over the same period. </w:t>
      </w:r>
    </w:p>
    <w:bookmarkEnd w:id="0"/>
    <w:p w14:paraId="661AC720" w14:textId="77777777" w:rsidR="002C0518" w:rsidRPr="002C0518" w:rsidRDefault="002C0518" w:rsidP="00706C5D">
      <w:pPr>
        <w:spacing w:line="360" w:lineRule="auto"/>
        <w:jc w:val="both"/>
        <w:rPr>
          <w:rFonts w:ascii="Arial" w:hAnsi="Arial" w:cs="Arial"/>
          <w:bCs/>
          <w:color w:val="000000" w:themeColor="text1"/>
          <w:sz w:val="20"/>
          <w:szCs w:val="20"/>
          <w:shd w:val="clear" w:color="auto" w:fill="FFFFFF"/>
          <w:lang w:val="en-US"/>
        </w:rPr>
      </w:pPr>
      <w:r w:rsidRPr="00FE1B2B">
        <w:rPr>
          <w:rFonts w:ascii="Arial" w:hAnsi="Arial" w:cs="Arial"/>
          <w:bCs/>
          <w:color w:val="000000" w:themeColor="text1"/>
          <w:sz w:val="20"/>
          <w:szCs w:val="20"/>
          <w:shd w:val="clear" w:color="auto" w:fill="FFFFFF"/>
          <w:lang w:val="en-US"/>
        </w:rPr>
        <w:t xml:space="preserve">In order to promote peaceful coexistence between farmers and livestock breeders in </w:t>
      </w:r>
      <w:proofErr w:type="spellStart"/>
      <w:r w:rsidRPr="00FE1B2B">
        <w:rPr>
          <w:rFonts w:ascii="Arial" w:hAnsi="Arial" w:cs="Arial"/>
          <w:bCs/>
          <w:color w:val="000000" w:themeColor="text1"/>
          <w:sz w:val="20"/>
          <w:szCs w:val="20"/>
          <w:shd w:val="clear" w:color="auto" w:fill="FFFFFF"/>
          <w:lang w:val="en-US"/>
        </w:rPr>
        <w:t>agro</w:t>
      </w:r>
      <w:proofErr w:type="spellEnd"/>
      <w:r w:rsidRPr="00FE1B2B">
        <w:rPr>
          <w:rFonts w:ascii="Arial" w:hAnsi="Arial" w:cs="Arial"/>
          <w:bCs/>
          <w:color w:val="000000" w:themeColor="text1"/>
          <w:sz w:val="20"/>
          <w:szCs w:val="20"/>
          <w:shd w:val="clear" w:color="auto" w:fill="FFFFFF"/>
          <w:lang w:val="en-US"/>
        </w:rPr>
        <w:t xml:space="preserve">-pastoral regions, the integration of geographic information system tools should be considered to strengthen policy decisions in the management of </w:t>
      </w:r>
      <w:proofErr w:type="spellStart"/>
      <w:r w:rsidRPr="00FE1B2B">
        <w:rPr>
          <w:rFonts w:ascii="Arial" w:hAnsi="Arial" w:cs="Arial"/>
          <w:bCs/>
          <w:color w:val="000000" w:themeColor="text1"/>
          <w:sz w:val="20"/>
          <w:szCs w:val="20"/>
          <w:shd w:val="clear" w:color="auto" w:fill="FFFFFF"/>
          <w:lang w:val="en-US"/>
        </w:rPr>
        <w:t>agro</w:t>
      </w:r>
      <w:proofErr w:type="spellEnd"/>
      <w:r w:rsidRPr="00FE1B2B">
        <w:rPr>
          <w:rFonts w:ascii="Arial" w:hAnsi="Arial" w:cs="Arial"/>
          <w:bCs/>
          <w:color w:val="000000" w:themeColor="text1"/>
          <w:sz w:val="20"/>
          <w:szCs w:val="20"/>
          <w:shd w:val="clear" w:color="auto" w:fill="FFFFFF"/>
          <w:lang w:val="en-US"/>
        </w:rPr>
        <w:t>-pastoral conflicts.</w:t>
      </w:r>
    </w:p>
    <w:p w14:paraId="1D62CE74" w14:textId="48A7BD6C" w:rsidR="00CD513A" w:rsidRPr="00DE16E1" w:rsidRDefault="00C0269B" w:rsidP="00706C5D">
      <w:pPr>
        <w:spacing w:line="360" w:lineRule="auto"/>
        <w:jc w:val="both"/>
        <w:rPr>
          <w:rFonts w:ascii="Arial" w:hAnsi="Arial" w:cs="Arial"/>
          <w:color w:val="000000" w:themeColor="text1"/>
          <w:sz w:val="20"/>
          <w:szCs w:val="20"/>
          <w:shd w:val="clear" w:color="auto" w:fill="FFFFFF"/>
          <w:lang w:val="en-US"/>
        </w:rPr>
      </w:pPr>
      <w:r w:rsidRPr="00DE16E1">
        <w:rPr>
          <w:rFonts w:ascii="Arial" w:hAnsi="Arial" w:cs="Arial"/>
          <w:b/>
          <w:color w:val="000000" w:themeColor="text1"/>
          <w:sz w:val="20"/>
          <w:szCs w:val="20"/>
          <w:shd w:val="clear" w:color="auto" w:fill="FFFFFF"/>
          <w:lang w:val="en-US"/>
        </w:rPr>
        <w:t>Key words:</w:t>
      </w:r>
      <w:r w:rsidRPr="00DE16E1">
        <w:rPr>
          <w:rFonts w:ascii="Arial" w:hAnsi="Arial" w:cs="Arial"/>
          <w:color w:val="000000" w:themeColor="text1"/>
          <w:sz w:val="20"/>
          <w:szCs w:val="20"/>
          <w:shd w:val="clear" w:color="auto" w:fill="FFFFFF"/>
          <w:lang w:val="en-US"/>
        </w:rPr>
        <w:t xml:space="preserve"> spatial conflicts, dynamic agriculture-grazing</w:t>
      </w:r>
      <w:r w:rsidR="00CD513A" w:rsidRPr="00DE16E1">
        <w:rPr>
          <w:rFonts w:ascii="Arial" w:hAnsi="Arial" w:cs="Arial"/>
          <w:color w:val="000000" w:themeColor="text1"/>
          <w:sz w:val="20"/>
          <w:szCs w:val="20"/>
          <w:shd w:val="clear" w:color="auto" w:fill="FFFFFF"/>
          <w:lang w:val="en-US"/>
        </w:rPr>
        <w:t>, conflicts management, satellite image, land use.</w:t>
      </w:r>
    </w:p>
    <w:p w14:paraId="7E7961EA" w14:textId="77777777" w:rsidR="00CD513A" w:rsidRPr="00DE16E1" w:rsidRDefault="00CD513A">
      <w:pPr>
        <w:spacing w:line="278" w:lineRule="auto"/>
        <w:rPr>
          <w:rFonts w:ascii="Times New Roman" w:hAnsi="Times New Roman" w:cs="Times New Roman"/>
          <w:sz w:val="24"/>
          <w:lang w:val="en-CA"/>
        </w:rPr>
      </w:pPr>
      <w:r w:rsidRPr="00DE16E1">
        <w:rPr>
          <w:rFonts w:ascii="Times New Roman" w:hAnsi="Times New Roman" w:cs="Times New Roman"/>
          <w:sz w:val="24"/>
          <w:lang w:val="en-CA"/>
        </w:rPr>
        <w:br w:type="page"/>
      </w:r>
    </w:p>
    <w:p w14:paraId="2BD5FAAA" w14:textId="260DE791" w:rsidR="0049039E" w:rsidRPr="00DE16E1" w:rsidRDefault="0049039E" w:rsidP="00605069">
      <w:pPr>
        <w:pStyle w:val="Heading1"/>
        <w:numPr>
          <w:ilvl w:val="0"/>
          <w:numId w:val="18"/>
        </w:numPr>
        <w:tabs>
          <w:tab w:val="left" w:pos="284"/>
        </w:tabs>
        <w:ind w:left="0" w:firstLine="0"/>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lastRenderedPageBreak/>
        <w:t>INTRODUCTION</w:t>
      </w:r>
    </w:p>
    <w:p w14:paraId="2454FC74" w14:textId="013A4126" w:rsidR="002F40A7" w:rsidRPr="00DE16E1" w:rsidRDefault="002F40A7" w:rsidP="00463536">
      <w:pPr>
        <w:spacing w:before="240" w:after="120" w:line="360" w:lineRule="auto"/>
        <w:jc w:val="both"/>
        <w:rPr>
          <w:rFonts w:ascii="Arial" w:hAnsi="Arial" w:cs="Arial"/>
          <w:sz w:val="20"/>
          <w:szCs w:val="20"/>
          <w:lang w:val="en-CA" w:eastAsia="fr-FR"/>
        </w:rPr>
      </w:pPr>
      <w:r w:rsidRPr="00DE16E1">
        <w:rPr>
          <w:rFonts w:ascii="Arial" w:hAnsi="Arial" w:cs="Arial"/>
          <w:sz w:val="20"/>
          <w:szCs w:val="20"/>
          <w:lang w:val="en" w:eastAsia="fr-FR"/>
        </w:rPr>
        <w:t>In Africa, relationships between farmers and herders were often characterized by complementarity, cooperation and symbiosis for several centuries (Kate et al., 2015; Bamba et al., 2022). Thus, agricultural products (millet, vegetables, fodder, etc.) were used by herders (food and livestock feed) while farmers used livestock products (meat, milk, manure, etc.) for their own consumption and soil fertilization (Gaye, 2017).</w:t>
      </w:r>
    </w:p>
    <w:p w14:paraId="5B95347E" w14:textId="0D3EBB53" w:rsidR="002F40A7" w:rsidRPr="00DE16E1" w:rsidRDefault="002F40A7" w:rsidP="008222AC">
      <w:pPr>
        <w:spacing w:after="0" w:line="360" w:lineRule="auto"/>
        <w:jc w:val="both"/>
        <w:rPr>
          <w:rFonts w:ascii="Arial" w:hAnsi="Arial" w:cs="Arial"/>
          <w:sz w:val="20"/>
          <w:szCs w:val="20"/>
          <w:lang w:val="en-CA"/>
        </w:rPr>
      </w:pPr>
      <w:r w:rsidRPr="00DE16E1">
        <w:rPr>
          <w:rFonts w:ascii="Arial" w:hAnsi="Arial" w:cs="Arial"/>
          <w:sz w:val="20"/>
          <w:szCs w:val="20"/>
          <w:lang w:val="en-CA"/>
        </w:rPr>
        <w:t>Population growth combined with the effects of climate change and its corollaries (droughts, shortage of arable land, decline in crop yields, etc.), have resulted in the implementation of certain adaptation strategies by farmers and herders which include, among other things: mass migration in search of arable land, anarchic land occupations, mobility in search of regions suitable for transhumance, etc. (</w:t>
      </w:r>
      <w:proofErr w:type="spellStart"/>
      <w:r w:rsidRPr="00DE16E1">
        <w:rPr>
          <w:rFonts w:ascii="Arial" w:hAnsi="Arial" w:cs="Arial"/>
          <w:sz w:val="20"/>
          <w:szCs w:val="20"/>
          <w:lang w:val="en-CA"/>
        </w:rPr>
        <w:t>Sougnabe</w:t>
      </w:r>
      <w:proofErr w:type="spellEnd"/>
      <w:r w:rsidRPr="00DE16E1">
        <w:rPr>
          <w:rFonts w:ascii="Arial" w:hAnsi="Arial" w:cs="Arial"/>
          <w:sz w:val="20"/>
          <w:szCs w:val="20"/>
          <w:lang w:val="en-CA"/>
        </w:rPr>
        <w:t xml:space="preserve">, 2003; </w:t>
      </w:r>
      <w:proofErr w:type="spellStart"/>
      <w:r w:rsidRPr="00DE16E1">
        <w:rPr>
          <w:rFonts w:ascii="Arial" w:hAnsi="Arial" w:cs="Arial"/>
          <w:sz w:val="20"/>
          <w:szCs w:val="20"/>
          <w:lang w:val="en-CA"/>
        </w:rPr>
        <w:t>Bronkhorst</w:t>
      </w:r>
      <w:proofErr w:type="spellEnd"/>
      <w:r w:rsidRPr="00DE16E1">
        <w:rPr>
          <w:rFonts w:ascii="Arial" w:hAnsi="Arial" w:cs="Arial"/>
          <w:sz w:val="20"/>
          <w:szCs w:val="20"/>
          <w:lang w:val="en-CA"/>
        </w:rPr>
        <w:t xml:space="preserve">, 2012; </w:t>
      </w:r>
      <w:proofErr w:type="spellStart"/>
      <w:r w:rsidRPr="00DE16E1">
        <w:rPr>
          <w:rFonts w:ascii="Arial" w:hAnsi="Arial" w:cs="Arial"/>
          <w:sz w:val="20"/>
          <w:szCs w:val="20"/>
          <w:lang w:val="en-CA"/>
        </w:rPr>
        <w:t>Tellah</w:t>
      </w:r>
      <w:proofErr w:type="spellEnd"/>
      <w:r w:rsidRPr="00DE16E1">
        <w:rPr>
          <w:rFonts w:ascii="Arial" w:hAnsi="Arial" w:cs="Arial"/>
          <w:sz w:val="20"/>
          <w:szCs w:val="20"/>
          <w:lang w:val="en-CA"/>
        </w:rPr>
        <w:t xml:space="preserve"> et al., 2023). This dynamic has led to an increase in multifaceted conflicts exacerbated by policies of economic interests, religious beliefs or issues of cultural interests and have weakened peace and social cohesion in recent decades on the continent (Kouassi, 2012). Among these many issues, land related conflicts stand out for the scale they have taken in recent years</w:t>
      </w:r>
      <w:r w:rsidRPr="00DE16E1">
        <w:rPr>
          <w:rStyle w:val="y2iqfc"/>
          <w:rFonts w:ascii="Arial" w:hAnsi="Arial" w:cs="Arial"/>
          <w:color w:val="1F1F1F"/>
          <w:sz w:val="20"/>
          <w:szCs w:val="20"/>
          <w:lang w:val="en"/>
        </w:rPr>
        <w:t>.</w:t>
      </w:r>
    </w:p>
    <w:p w14:paraId="209850AA" w14:textId="77777777" w:rsidR="00AF19FF" w:rsidRPr="00DE16E1" w:rsidRDefault="00AF19FF" w:rsidP="008222AC">
      <w:pPr>
        <w:spacing w:before="12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In the period 1997-2017, in 16 West African countries, armed conflicts resulted in more than 173,000 civilian deaths per country, of which 10,000 (5.8%) were related to incidents involving pastoralists (IIP) (</w:t>
      </w:r>
      <w:proofErr w:type="spellStart"/>
      <w:r w:rsidRPr="00DE16E1">
        <w:rPr>
          <w:rStyle w:val="y2iqfc"/>
          <w:rFonts w:ascii="Arial" w:hAnsi="Arial" w:cs="Arial"/>
          <w:color w:val="1F1F1F"/>
          <w:sz w:val="20"/>
          <w:szCs w:val="20"/>
          <w:lang w:val="en"/>
        </w:rPr>
        <w:t>Krätli</w:t>
      </w:r>
      <w:proofErr w:type="spellEnd"/>
      <w:r w:rsidRPr="00DE16E1">
        <w:rPr>
          <w:rStyle w:val="y2iqfc"/>
          <w:rFonts w:ascii="Arial" w:hAnsi="Arial" w:cs="Arial"/>
          <w:color w:val="1F1F1F"/>
          <w:sz w:val="20"/>
          <w:szCs w:val="20"/>
          <w:lang w:val="en"/>
        </w:rPr>
        <w:t xml:space="preserve"> and Toulmin, 2020). These incidents involving pastoralists (IIP) include two categories of conflicts, those involving pastoralist groups and militias or insurgent groups on the one hand and those directly related to the practice of agriculture and livestock on the other hand. The latter represent 40% of incidents involving pastoralists.</w:t>
      </w:r>
    </w:p>
    <w:p w14:paraId="3380434A" w14:textId="5189C4DB" w:rsidR="00AF19FF" w:rsidRPr="00DE16E1" w:rsidRDefault="00AF19FF" w:rsidP="002125A4">
      <w:pPr>
        <w:spacing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In </w:t>
      </w:r>
      <w:r w:rsidR="008C729C" w:rsidRPr="00DE16E1">
        <w:rPr>
          <w:rStyle w:val="y2iqfc"/>
          <w:rFonts w:ascii="Arial" w:hAnsi="Arial" w:cs="Arial"/>
          <w:color w:val="1F1F1F"/>
          <w:sz w:val="20"/>
          <w:szCs w:val="20"/>
          <w:lang w:val="en"/>
        </w:rPr>
        <w:t>Ivory Coast</w:t>
      </w:r>
      <w:r w:rsidRPr="00DE16E1">
        <w:rPr>
          <w:rStyle w:val="y2iqfc"/>
          <w:rFonts w:ascii="Arial" w:hAnsi="Arial" w:cs="Arial"/>
          <w:color w:val="1F1F1F"/>
          <w:sz w:val="20"/>
          <w:szCs w:val="20"/>
          <w:lang w:val="en"/>
        </w:rPr>
        <w:t>, the breaking of colonial control over land management has allowed public authorities to facilitate access for farmers and migrants, particularly to the main agricultural production factors, namely classified land (</w:t>
      </w:r>
      <w:proofErr w:type="spellStart"/>
      <w:r w:rsidR="00FC5CB2" w:rsidRPr="00DE16E1">
        <w:rPr>
          <w:rStyle w:val="y2iqfc"/>
          <w:rFonts w:ascii="Arial" w:hAnsi="Arial" w:cs="Arial"/>
          <w:color w:val="1F1F1F"/>
          <w:sz w:val="20"/>
          <w:szCs w:val="20"/>
          <w:lang w:val="en"/>
        </w:rPr>
        <w:t>Koffié-Bikpo</w:t>
      </w:r>
      <w:proofErr w:type="spellEnd"/>
      <w:r w:rsidRPr="00DE16E1">
        <w:rPr>
          <w:rStyle w:val="y2iqfc"/>
          <w:rFonts w:ascii="Arial" w:hAnsi="Arial" w:cs="Arial"/>
          <w:color w:val="1F1F1F"/>
          <w:sz w:val="20"/>
          <w:szCs w:val="20"/>
          <w:lang w:val="en"/>
        </w:rPr>
        <w:t>, 2015). The slogan "the land belongs to those who value it" of President Félix Houphouët Boigny in 1963, advocated the reception and settlement of agricultural migrants in rural areas, whether Ivorian or non-Ivorian (Guineans, Burkinabés, Malians, etc.). Thus, their access to land was largely in accordance with administrative authorities and local people. This policy encouraged the influx of agricultural migrants and led to the scarcity of resources over time in rural areas. This has led to the deterioration of social relations instead of being a source of peace and prosperity in rural areas (</w:t>
      </w:r>
      <w:proofErr w:type="spellStart"/>
      <w:r w:rsidR="00FC5CB2" w:rsidRPr="00DE16E1">
        <w:rPr>
          <w:rStyle w:val="y2iqfc"/>
          <w:rFonts w:ascii="Arial" w:hAnsi="Arial" w:cs="Arial"/>
          <w:color w:val="1F1F1F"/>
          <w:sz w:val="20"/>
          <w:szCs w:val="20"/>
          <w:lang w:val="en"/>
        </w:rPr>
        <w:t>Koffié</w:t>
      </w:r>
      <w:r w:rsidRPr="00DE16E1">
        <w:rPr>
          <w:rStyle w:val="y2iqfc"/>
          <w:rFonts w:ascii="Arial" w:hAnsi="Arial" w:cs="Arial"/>
          <w:color w:val="1F1F1F"/>
          <w:sz w:val="20"/>
          <w:szCs w:val="20"/>
          <w:lang w:val="en"/>
        </w:rPr>
        <w:t>-</w:t>
      </w:r>
      <w:r w:rsidR="00FC5CB2" w:rsidRPr="00DE16E1">
        <w:rPr>
          <w:rStyle w:val="y2iqfc"/>
          <w:rFonts w:ascii="Arial" w:hAnsi="Arial" w:cs="Arial"/>
          <w:color w:val="1F1F1F"/>
          <w:sz w:val="20"/>
          <w:szCs w:val="20"/>
          <w:lang w:val="en"/>
        </w:rPr>
        <w:t>Bikpo</w:t>
      </w:r>
      <w:proofErr w:type="spellEnd"/>
      <w:r w:rsidRPr="00DE16E1">
        <w:rPr>
          <w:rStyle w:val="y2iqfc"/>
          <w:rFonts w:ascii="Arial" w:hAnsi="Arial" w:cs="Arial"/>
          <w:color w:val="1F1F1F"/>
          <w:sz w:val="20"/>
          <w:szCs w:val="20"/>
          <w:lang w:val="en"/>
        </w:rPr>
        <w:t xml:space="preserve">, 2015; </w:t>
      </w:r>
      <w:proofErr w:type="spellStart"/>
      <w:r w:rsidRPr="00DE16E1">
        <w:rPr>
          <w:rStyle w:val="y2iqfc"/>
          <w:rFonts w:ascii="Arial" w:hAnsi="Arial" w:cs="Arial"/>
          <w:color w:val="1F1F1F"/>
          <w:sz w:val="20"/>
          <w:szCs w:val="20"/>
          <w:lang w:val="en"/>
        </w:rPr>
        <w:t>Oura</w:t>
      </w:r>
      <w:proofErr w:type="spellEnd"/>
      <w:r w:rsidRPr="00DE16E1">
        <w:rPr>
          <w:rStyle w:val="y2iqfc"/>
          <w:rFonts w:ascii="Arial" w:hAnsi="Arial" w:cs="Arial"/>
          <w:color w:val="1F1F1F"/>
          <w:sz w:val="20"/>
          <w:szCs w:val="20"/>
          <w:lang w:val="en"/>
        </w:rPr>
        <w:t xml:space="preserve"> et al., 2019). The indigenous people, having gradually lost control of their land in the face of the invasion of agricultural migrants, perceive this situation as a threat to the heritage left by their offspring.</w:t>
      </w:r>
    </w:p>
    <w:p w14:paraId="2CB6B9BB" w14:textId="5195E31B" w:rsidR="000D625D" w:rsidRPr="00DE16E1" w:rsidRDefault="000D625D" w:rsidP="000D625D">
      <w:pPr>
        <w:spacing w:line="360" w:lineRule="auto"/>
        <w:jc w:val="both"/>
        <w:rPr>
          <w:rFonts w:ascii="Arial" w:hAnsi="Arial" w:cs="Arial"/>
          <w:sz w:val="18"/>
          <w:szCs w:val="18"/>
          <w:lang w:val="en-CA"/>
        </w:rPr>
      </w:pPr>
      <w:r w:rsidRPr="00DE16E1">
        <w:rPr>
          <w:rStyle w:val="y2iqfc"/>
          <w:rFonts w:ascii="Arial" w:hAnsi="Arial" w:cs="Arial"/>
          <w:color w:val="1F1F1F"/>
          <w:sz w:val="20"/>
          <w:szCs w:val="20"/>
          <w:lang w:val="en"/>
        </w:rPr>
        <w:t xml:space="preserve">Furthermore, the advent of industrial agriculture in </w:t>
      </w:r>
      <w:r w:rsidR="00F14811" w:rsidRPr="00DE16E1">
        <w:rPr>
          <w:rStyle w:val="y2iqfc"/>
          <w:rFonts w:ascii="Arial" w:hAnsi="Arial" w:cs="Arial"/>
          <w:color w:val="1F1F1F"/>
          <w:sz w:val="20"/>
          <w:szCs w:val="20"/>
          <w:lang w:val="en"/>
        </w:rPr>
        <w:t>Ivory Coast</w:t>
      </w:r>
      <w:r w:rsidRPr="00DE16E1">
        <w:rPr>
          <w:rStyle w:val="y2iqfc"/>
          <w:rFonts w:ascii="Arial" w:hAnsi="Arial" w:cs="Arial"/>
          <w:color w:val="1F1F1F"/>
          <w:sz w:val="20"/>
          <w:szCs w:val="20"/>
          <w:lang w:val="en"/>
        </w:rPr>
        <w:t xml:space="preserve"> has marked the disruption of management systems that allowed soils sufficient rest for a long period, and to favor agricultural practices based on the conquest of new cultivated land by farmers (Brou and Jean, 2007;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xml:space="preserve">, 2016; </w:t>
      </w:r>
      <w:proofErr w:type="spellStart"/>
      <w:r w:rsidRPr="00DE16E1">
        <w:rPr>
          <w:rStyle w:val="y2iqfc"/>
          <w:rFonts w:ascii="Arial" w:hAnsi="Arial" w:cs="Arial"/>
          <w:color w:val="1F1F1F"/>
          <w:sz w:val="20"/>
          <w:szCs w:val="20"/>
          <w:lang w:val="en"/>
        </w:rPr>
        <w:t>Fao</w:t>
      </w:r>
      <w:proofErr w:type="spellEnd"/>
      <w:r w:rsidRPr="00DE16E1">
        <w:rPr>
          <w:rStyle w:val="y2iqfc"/>
          <w:rFonts w:ascii="Arial" w:hAnsi="Arial" w:cs="Arial"/>
          <w:color w:val="1F1F1F"/>
          <w:sz w:val="20"/>
          <w:szCs w:val="20"/>
          <w:lang w:val="en"/>
        </w:rPr>
        <w:t xml:space="preserve"> et al., 2022; </w:t>
      </w:r>
      <w:proofErr w:type="spellStart"/>
      <w:r w:rsidRPr="00DE16E1">
        <w:rPr>
          <w:rStyle w:val="y2iqfc"/>
          <w:rFonts w:ascii="Arial" w:hAnsi="Arial" w:cs="Arial"/>
          <w:color w:val="1F1F1F"/>
          <w:sz w:val="20"/>
          <w:szCs w:val="20"/>
          <w:lang w:val="en"/>
        </w:rPr>
        <w:t>Assué</w:t>
      </w:r>
      <w:proofErr w:type="spellEnd"/>
      <w:r w:rsidRPr="00DE16E1">
        <w:rPr>
          <w:rStyle w:val="y2iqfc"/>
          <w:rFonts w:ascii="Arial" w:hAnsi="Arial" w:cs="Arial"/>
          <w:color w:val="1F1F1F"/>
          <w:sz w:val="20"/>
          <w:szCs w:val="20"/>
          <w:lang w:val="en"/>
        </w:rPr>
        <w:t xml:space="preserve"> et al., 2023). This situation has resulted in the expansion of agricultural areas, and consequently the reduction of grazing areas, the obstruction of access roads to water points in agropastoral regions (Kate et al., 2015;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2016)</w:t>
      </w:r>
      <w:r w:rsidR="005A7B56" w:rsidRPr="00DE16E1">
        <w:rPr>
          <w:rFonts w:ascii="Arial" w:hAnsi="Arial" w:cs="Arial"/>
          <w:color w:val="000000" w:themeColor="text1"/>
          <w:sz w:val="20"/>
          <w:szCs w:val="20"/>
          <w:lang w:val="en-CA"/>
        </w:rPr>
        <w:t xml:space="preserve">. </w:t>
      </w:r>
      <w:r w:rsidRPr="00DE16E1">
        <w:rPr>
          <w:rStyle w:val="y2iqfc"/>
          <w:rFonts w:ascii="Arial" w:hAnsi="Arial" w:cs="Arial"/>
          <w:color w:val="1F1F1F"/>
          <w:sz w:val="20"/>
          <w:szCs w:val="20"/>
          <w:lang w:val="en"/>
        </w:rPr>
        <w:t xml:space="preserve">However, cohabitation is becoming difficult, creating </w:t>
      </w:r>
      <w:r w:rsidRPr="00DE16E1">
        <w:rPr>
          <w:rStyle w:val="y2iqfc"/>
          <w:rFonts w:ascii="Arial" w:hAnsi="Arial" w:cs="Arial"/>
          <w:color w:val="1F1F1F"/>
          <w:sz w:val="20"/>
          <w:szCs w:val="20"/>
          <w:lang w:val="en"/>
        </w:rPr>
        <w:lastRenderedPageBreak/>
        <w:t xml:space="preserve">increased and potentially conflictual spatial competition leading to bloody clashes between farmers and herders (Brou and Jean, 2007;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xml:space="preserve">, 2016; Bamba et al., 2022). However, among various forms of conflict, those involving herders and farmers resulted in nearly 4,080 deaths over the period 1997-2017 in </w:t>
      </w:r>
      <w:r w:rsidR="00860C64">
        <w:rPr>
          <w:rFonts w:ascii="Arial" w:hAnsi="Arial" w:cs="Arial"/>
          <w:color w:val="000000" w:themeColor="text1"/>
          <w:sz w:val="20"/>
          <w:szCs w:val="20"/>
          <w:lang w:val="en-CA"/>
        </w:rPr>
        <w:t>Ivory Coast</w:t>
      </w:r>
      <w:r w:rsidR="00860C64" w:rsidRPr="00DE16E1">
        <w:rPr>
          <w:rStyle w:val="y2iqfc"/>
          <w:rFonts w:ascii="Arial" w:hAnsi="Arial" w:cs="Arial"/>
          <w:color w:val="1F1F1F"/>
          <w:sz w:val="20"/>
          <w:szCs w:val="20"/>
          <w:lang w:val="en"/>
        </w:rPr>
        <w:t xml:space="preserve"> </w:t>
      </w:r>
      <w:r w:rsidRPr="00DE16E1">
        <w:rPr>
          <w:rStyle w:val="y2iqfc"/>
          <w:rFonts w:ascii="Arial" w:hAnsi="Arial" w:cs="Arial"/>
          <w:color w:val="1F1F1F"/>
          <w:sz w:val="20"/>
          <w:szCs w:val="20"/>
          <w:lang w:val="en"/>
        </w:rPr>
        <w:t>(</w:t>
      </w:r>
      <w:proofErr w:type="spellStart"/>
      <w:r w:rsidRPr="00DE16E1">
        <w:rPr>
          <w:rStyle w:val="y2iqfc"/>
          <w:rFonts w:ascii="Arial" w:hAnsi="Arial" w:cs="Arial"/>
          <w:color w:val="1F1F1F"/>
          <w:sz w:val="20"/>
          <w:szCs w:val="20"/>
          <w:lang w:val="en"/>
        </w:rPr>
        <w:t>Krätli</w:t>
      </w:r>
      <w:proofErr w:type="spellEnd"/>
      <w:r w:rsidRPr="00DE16E1">
        <w:rPr>
          <w:rStyle w:val="y2iqfc"/>
          <w:rFonts w:ascii="Arial" w:hAnsi="Arial" w:cs="Arial"/>
          <w:color w:val="1F1F1F"/>
          <w:sz w:val="20"/>
          <w:szCs w:val="20"/>
          <w:lang w:val="en"/>
        </w:rPr>
        <w:t xml:space="preserve"> and Toulmin, 2020). Added to this is the increase in the number of areas designated as hotspots for herder-farmer conflicts, which increased from two (Abidjan, </w:t>
      </w:r>
      <w:proofErr w:type="spellStart"/>
      <w:r w:rsidRPr="00DE16E1">
        <w:rPr>
          <w:rStyle w:val="y2iqfc"/>
          <w:rFonts w:ascii="Arial" w:hAnsi="Arial" w:cs="Arial"/>
          <w:color w:val="1F1F1F"/>
          <w:sz w:val="20"/>
          <w:szCs w:val="20"/>
          <w:lang w:val="en"/>
        </w:rPr>
        <w:t>Sikensi</w:t>
      </w:r>
      <w:proofErr w:type="spellEnd"/>
      <w:r w:rsidRPr="00DE16E1">
        <w:rPr>
          <w:rStyle w:val="y2iqfc"/>
          <w:rFonts w:ascii="Arial" w:hAnsi="Arial" w:cs="Arial"/>
          <w:color w:val="1F1F1F"/>
          <w:sz w:val="20"/>
          <w:szCs w:val="20"/>
          <w:lang w:val="en"/>
        </w:rPr>
        <w:t xml:space="preserve">) between 1997-2013 to five regions (Abidjan, </w:t>
      </w:r>
      <w:proofErr w:type="spellStart"/>
      <w:r w:rsidRPr="00DE16E1">
        <w:rPr>
          <w:rStyle w:val="y2iqfc"/>
          <w:rFonts w:ascii="Arial" w:hAnsi="Arial" w:cs="Arial"/>
          <w:color w:val="1F1F1F"/>
          <w:sz w:val="20"/>
          <w:szCs w:val="20"/>
          <w:lang w:val="en"/>
        </w:rPr>
        <w:t>Lagune</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Jacqueville</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Vallée</w:t>
      </w:r>
      <w:proofErr w:type="spellEnd"/>
      <w:r w:rsidRPr="00DE16E1">
        <w:rPr>
          <w:rStyle w:val="y2iqfc"/>
          <w:rFonts w:ascii="Arial" w:hAnsi="Arial" w:cs="Arial"/>
          <w:color w:val="1F1F1F"/>
          <w:sz w:val="20"/>
          <w:szCs w:val="20"/>
          <w:lang w:val="en"/>
        </w:rPr>
        <w:t xml:space="preserve"> du </w:t>
      </w:r>
      <w:proofErr w:type="spellStart"/>
      <w:r w:rsidRPr="00DE16E1">
        <w:rPr>
          <w:rStyle w:val="y2iqfc"/>
          <w:rFonts w:ascii="Arial" w:hAnsi="Arial" w:cs="Arial"/>
          <w:color w:val="1F1F1F"/>
          <w:sz w:val="20"/>
          <w:szCs w:val="20"/>
          <w:lang w:val="en"/>
        </w:rPr>
        <w:t>Bandama</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Bouaké</w:t>
      </w:r>
      <w:proofErr w:type="spellEnd"/>
      <w:r w:rsidRPr="00DE16E1">
        <w:rPr>
          <w:rStyle w:val="y2iqfc"/>
          <w:rFonts w:ascii="Arial" w:hAnsi="Arial" w:cs="Arial"/>
          <w:color w:val="1F1F1F"/>
          <w:sz w:val="20"/>
          <w:szCs w:val="20"/>
          <w:lang w:val="en"/>
        </w:rPr>
        <w:t xml:space="preserve">) between 2013-2017. Faced with this situation, a reorganization in the management of </w:t>
      </w:r>
      <w:proofErr w:type="spellStart"/>
      <w:r w:rsidRPr="00DE16E1">
        <w:rPr>
          <w:rStyle w:val="y2iqfc"/>
          <w:rFonts w:ascii="Arial" w:hAnsi="Arial" w:cs="Arial"/>
          <w:color w:val="1F1F1F"/>
          <w:sz w:val="20"/>
          <w:szCs w:val="20"/>
          <w:lang w:val="en"/>
        </w:rPr>
        <w:t>agro</w:t>
      </w:r>
      <w:proofErr w:type="spellEnd"/>
      <w:r w:rsidRPr="00DE16E1">
        <w:rPr>
          <w:rStyle w:val="y2iqfc"/>
          <w:rFonts w:ascii="Arial" w:hAnsi="Arial" w:cs="Arial"/>
          <w:color w:val="1F1F1F"/>
          <w:sz w:val="20"/>
          <w:szCs w:val="20"/>
          <w:lang w:val="en"/>
        </w:rPr>
        <w:t>-pastoral areas could contribute to the prevention of possible conflicts and other forms of violence between farmers and herders (</w:t>
      </w:r>
      <w:proofErr w:type="spellStart"/>
      <w:r w:rsidRPr="00DE16E1">
        <w:rPr>
          <w:rStyle w:val="y2iqfc"/>
          <w:rFonts w:ascii="Arial" w:hAnsi="Arial" w:cs="Arial"/>
          <w:color w:val="1F1F1F"/>
          <w:sz w:val="20"/>
          <w:szCs w:val="20"/>
          <w:lang w:val="en"/>
        </w:rPr>
        <w:t>Tellah</w:t>
      </w:r>
      <w:proofErr w:type="spellEnd"/>
      <w:r w:rsidRPr="00DE16E1">
        <w:rPr>
          <w:rStyle w:val="y2iqfc"/>
          <w:rFonts w:ascii="Arial" w:hAnsi="Arial" w:cs="Arial"/>
          <w:color w:val="1F1F1F"/>
          <w:sz w:val="20"/>
          <w:szCs w:val="20"/>
          <w:lang w:val="en"/>
        </w:rPr>
        <w:t xml:space="preserve"> et al., 2023).</w:t>
      </w:r>
      <w:r w:rsidRPr="00DE16E1">
        <w:rPr>
          <w:rFonts w:ascii="Arial" w:hAnsi="Arial" w:cs="Arial"/>
          <w:sz w:val="20"/>
          <w:szCs w:val="20"/>
          <w:lang w:val="en-CA"/>
        </w:rPr>
        <w:t xml:space="preserve"> Indeed, according to Haddouche and Benmansour (2017), remote sensing and GIS are essential in decision-making in the agricultural sector and particularly in the management of agricultural land for the resolution of spatial conflicts. The latter provide information on the former and current state of agricultural land, but also on their evolution over time through future projections. It is in this context that this study is conducted, the general objective of which is to improve the management of conflicts between farmers and herders by providing cartographic data on the dynamics of sites at high risk of conflict in the sub-prefecture of </w:t>
      </w:r>
      <w:proofErr w:type="spellStart"/>
      <w:r w:rsidRPr="00DE16E1">
        <w:rPr>
          <w:rFonts w:ascii="Arial" w:hAnsi="Arial" w:cs="Arial"/>
          <w:sz w:val="20"/>
          <w:szCs w:val="20"/>
          <w:lang w:val="en-CA"/>
        </w:rPr>
        <w:t>Bouandougou</w:t>
      </w:r>
      <w:proofErr w:type="spellEnd"/>
      <w:r w:rsidRPr="00DE16E1">
        <w:rPr>
          <w:rStyle w:val="Heading3Char"/>
          <w:rFonts w:ascii="Arial" w:hAnsi="Arial" w:cs="Arial"/>
          <w:color w:val="1F1F1F"/>
          <w:sz w:val="36"/>
          <w:szCs w:val="36"/>
          <w:lang w:val="en"/>
        </w:rPr>
        <w:t xml:space="preserve"> </w:t>
      </w:r>
      <w:r w:rsidRPr="00DE16E1">
        <w:rPr>
          <w:rStyle w:val="y2iqfc"/>
          <w:rFonts w:ascii="Arial" w:hAnsi="Arial" w:cs="Arial"/>
          <w:color w:val="1F1F1F"/>
          <w:sz w:val="20"/>
          <w:szCs w:val="20"/>
          <w:lang w:val="en"/>
        </w:rPr>
        <w:t xml:space="preserve">Specifically, it involves producing the land use map of 1998, 2009, 2024 of the sub-prefecture of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on the one hand and determining the conflict zones based on the dynamics of land use and the distribution of livestock sites on the other hand.</w:t>
      </w:r>
    </w:p>
    <w:p w14:paraId="1F5F39F6" w14:textId="2B78E2C1" w:rsidR="0049039E" w:rsidRPr="00DE16E1" w:rsidRDefault="0049039E" w:rsidP="000D625D">
      <w:pPr>
        <w:rPr>
          <w:rFonts w:ascii="Times New Roman" w:hAnsi="Times New Roman" w:cs="Times New Roman"/>
          <w:b/>
          <w:color w:val="000000" w:themeColor="text1"/>
          <w:sz w:val="28"/>
          <w:lang w:val="en-CA"/>
        </w:rPr>
      </w:pPr>
    </w:p>
    <w:p w14:paraId="497DDA0C" w14:textId="32EA4502" w:rsidR="00905C08" w:rsidRPr="00DE16E1" w:rsidRDefault="00905C08" w:rsidP="00605069">
      <w:pPr>
        <w:pStyle w:val="Heading1"/>
        <w:numPr>
          <w:ilvl w:val="0"/>
          <w:numId w:val="18"/>
        </w:numPr>
        <w:tabs>
          <w:tab w:val="left" w:pos="284"/>
        </w:tabs>
        <w:ind w:left="0" w:firstLine="0"/>
        <w:rPr>
          <w:rStyle w:val="y2iqfc"/>
          <w:rFonts w:ascii="Arial" w:hAnsi="Arial" w:cs="Arial"/>
          <w:b/>
          <w:color w:val="1F1F1F"/>
          <w:sz w:val="22"/>
          <w:szCs w:val="22"/>
          <w:lang w:val="en"/>
        </w:rPr>
      </w:pPr>
      <w:bookmarkStart w:id="1" w:name="_Toc174261655"/>
      <w:bookmarkStart w:id="2" w:name="_Toc171674983"/>
      <w:bookmarkStart w:id="3" w:name="_Toc172188852"/>
      <w:r w:rsidRPr="00DE16E1">
        <w:rPr>
          <w:rStyle w:val="y2iqfc"/>
          <w:rFonts w:ascii="Arial" w:hAnsi="Arial" w:cs="Arial"/>
          <w:b/>
          <w:color w:val="1F1F1F"/>
          <w:sz w:val="22"/>
          <w:szCs w:val="22"/>
          <w:lang w:val="en"/>
        </w:rPr>
        <w:t>MATERIAL AND METHODS</w:t>
      </w:r>
    </w:p>
    <w:p w14:paraId="7C22E7A1" w14:textId="60663757" w:rsidR="00905C08" w:rsidRPr="00DE16E1" w:rsidRDefault="00905C08" w:rsidP="007A1334">
      <w:pPr>
        <w:pStyle w:val="Heading2"/>
        <w:numPr>
          <w:ilvl w:val="0"/>
          <w:numId w:val="19"/>
        </w:numPr>
        <w:tabs>
          <w:tab w:val="left" w:pos="426"/>
        </w:tabs>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t>Material</w:t>
      </w:r>
    </w:p>
    <w:p w14:paraId="621D138E" w14:textId="77777777" w:rsidR="00905C08" w:rsidRPr="00DE16E1" w:rsidRDefault="00905C08" w:rsidP="00463536">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This study required the use of spatial data, software, and field equipment.</w:t>
      </w:r>
    </w:p>
    <w:p w14:paraId="10842966" w14:textId="77777777" w:rsidR="00905C08" w:rsidRPr="00DE16E1" w:rsidRDefault="00905C08" w:rsidP="00463536">
      <w:pPr>
        <w:pStyle w:val="Heading3"/>
        <w:numPr>
          <w:ilvl w:val="0"/>
          <w:numId w:val="20"/>
        </w:numPr>
        <w:tabs>
          <w:tab w:val="left" w:pos="284"/>
          <w:tab w:val="left" w:pos="567"/>
        </w:tabs>
        <w:spacing w:before="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Spatial Data and Software</w:t>
      </w:r>
    </w:p>
    <w:p w14:paraId="3934D65E" w14:textId="77777777" w:rsidR="00905C08" w:rsidRPr="00DE16E1" w:rsidRDefault="00905C08" w:rsidP="00463536">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A Landsat 5 TM image from 1998, Landsat 7 ETM+ from 2009, and Landsat 9 ETM+/OLI-TIRS from 2024 were used for land cover mapping. These images were supplemented with georeferenced digital layers including road and water networks, administrative entities, and localities in the study area. ENVI 5.3 software was used for spatial analysis and processing of satellite images. QGIS 3.30.1 Desktop software was used for processing and map layout. The </w:t>
      </w:r>
      <w:proofErr w:type="spellStart"/>
      <w:r w:rsidRPr="00DE16E1">
        <w:rPr>
          <w:rStyle w:val="y2iqfc"/>
          <w:rFonts w:ascii="Arial" w:hAnsi="Arial" w:cs="Arial"/>
          <w:color w:val="1F1F1F"/>
          <w:sz w:val="20"/>
          <w:szCs w:val="20"/>
          <w:lang w:val="en"/>
        </w:rPr>
        <w:t>Kobotoolbox</w:t>
      </w:r>
      <w:proofErr w:type="spellEnd"/>
      <w:r w:rsidRPr="00DE16E1">
        <w:rPr>
          <w:rStyle w:val="y2iqfc"/>
          <w:rFonts w:ascii="Arial" w:hAnsi="Arial" w:cs="Arial"/>
          <w:color w:val="1F1F1F"/>
          <w:sz w:val="20"/>
          <w:szCs w:val="20"/>
          <w:lang w:val="en"/>
        </w:rPr>
        <w:t xml:space="preserve"> / </w:t>
      </w:r>
      <w:proofErr w:type="spellStart"/>
      <w:r w:rsidRPr="00DE16E1">
        <w:rPr>
          <w:rStyle w:val="y2iqfc"/>
          <w:rFonts w:ascii="Arial" w:hAnsi="Arial" w:cs="Arial"/>
          <w:color w:val="1F1F1F"/>
          <w:sz w:val="20"/>
          <w:szCs w:val="20"/>
          <w:lang w:val="en"/>
        </w:rPr>
        <w:t>Kobocollect</w:t>
      </w:r>
      <w:proofErr w:type="spellEnd"/>
      <w:r w:rsidRPr="00DE16E1">
        <w:rPr>
          <w:rStyle w:val="y2iqfc"/>
          <w:rFonts w:ascii="Arial" w:hAnsi="Arial" w:cs="Arial"/>
          <w:color w:val="1F1F1F"/>
          <w:sz w:val="20"/>
          <w:szCs w:val="20"/>
          <w:lang w:val="en"/>
        </w:rPr>
        <w:t xml:space="preserve"> applications were used for designing the survey questionnaires, their deployment, and field data collection, respectively. All statistical analyses were performed using Excel 2016 software.</w:t>
      </w:r>
    </w:p>
    <w:bookmarkEnd w:id="1"/>
    <w:bookmarkEnd w:id="2"/>
    <w:bookmarkEnd w:id="3"/>
    <w:p w14:paraId="51015BC5" w14:textId="77777777" w:rsidR="00905C08" w:rsidRPr="00DE16E1" w:rsidRDefault="00905C08" w:rsidP="00463536">
      <w:pPr>
        <w:pStyle w:val="Heading3"/>
        <w:numPr>
          <w:ilvl w:val="0"/>
          <w:numId w:val="20"/>
        </w:numPr>
        <w:tabs>
          <w:tab w:val="left" w:pos="284"/>
          <w:tab w:val="left" w:pos="567"/>
        </w:tabs>
        <w:spacing w:before="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Field Equipment</w:t>
      </w:r>
    </w:p>
    <w:p w14:paraId="3C2A7E4A" w14:textId="77777777" w:rsidR="00905C08" w:rsidRPr="00DE16E1" w:rsidRDefault="00905C08" w:rsidP="00463536">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It consists of a GPS (Global Positioning System) receiver, used for geolocation and recording the geographic coordinates of checkpoints; a machete for clearing passageways; and a smartphone for capturing images and administering survey questionnaires.</w:t>
      </w:r>
    </w:p>
    <w:p w14:paraId="453BC209" w14:textId="77777777" w:rsidR="00905C08" w:rsidRPr="00DE16E1" w:rsidRDefault="00905C08" w:rsidP="00463536">
      <w:pPr>
        <w:pStyle w:val="Heading2"/>
        <w:numPr>
          <w:ilvl w:val="0"/>
          <w:numId w:val="19"/>
        </w:numPr>
        <w:tabs>
          <w:tab w:val="left" w:pos="426"/>
        </w:tabs>
        <w:spacing w:before="0" w:after="0"/>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lastRenderedPageBreak/>
        <w:t>Methods</w:t>
      </w:r>
    </w:p>
    <w:p w14:paraId="208FB55A" w14:textId="77777777" w:rsidR="00905C08" w:rsidRPr="00DE16E1" w:rsidRDefault="00905C08" w:rsidP="00463536">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It is primarily based on the use of satellite images to produce land use maps for 1998, 2009, and 2024 for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 and to identify conflict zones based on land use dynamics from 1998 to 2024.</w:t>
      </w:r>
    </w:p>
    <w:p w14:paraId="6C5A77B9" w14:textId="77777777" w:rsidR="00B77E1F" w:rsidRPr="00DE16E1" w:rsidRDefault="00B77E1F" w:rsidP="00463536">
      <w:pPr>
        <w:pStyle w:val="Heading3"/>
        <w:numPr>
          <w:ilvl w:val="0"/>
          <w:numId w:val="21"/>
        </w:numPr>
        <w:tabs>
          <w:tab w:val="left" w:pos="284"/>
          <w:tab w:val="left" w:pos="567"/>
        </w:tabs>
        <w:spacing w:before="0"/>
        <w:ind w:left="0" w:firstLine="0"/>
        <w:rPr>
          <w:rFonts w:ascii="Arial" w:hAnsi="Arial" w:cs="Arial"/>
          <w:b/>
          <w:color w:val="auto"/>
          <w:sz w:val="20"/>
          <w:szCs w:val="20"/>
          <w:lang w:val="en-CA"/>
        </w:rPr>
      </w:pPr>
      <w:r w:rsidRPr="00DE16E1">
        <w:rPr>
          <w:rStyle w:val="y2iqfc"/>
          <w:rFonts w:ascii="Arial" w:hAnsi="Arial" w:cs="Arial"/>
          <w:b/>
          <w:color w:val="auto"/>
          <w:sz w:val="20"/>
          <w:szCs w:val="20"/>
          <w:lang w:val="en"/>
        </w:rPr>
        <w:t>Production of land use maps for 1998, 2009 and 2024</w:t>
      </w:r>
    </w:p>
    <w:p w14:paraId="393CB5DA" w14:textId="77777777" w:rsidR="00B77E1F" w:rsidRPr="00DE16E1" w:rsidRDefault="00B77E1F" w:rsidP="008222AC">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Three high-resolution multispectral images from Landsat 5 TM, Landsat 7 ETM+ and Landsat 9 ETM+ sensors were downloaded from the website https://earthexplorer.usgs.gov of the American platform USGS (United States Geological Survey). The choice of images from these sensors is based on their accuracy, the relevance of their spatial (30 m) and temporal (16 days) resolutions in land cover and land use mapping work, and their color compositions to facilitate the establishment of the land cover map (Coulibaly, 2011; </w:t>
      </w:r>
      <w:proofErr w:type="spellStart"/>
      <w:r w:rsidRPr="00DE16E1">
        <w:rPr>
          <w:rStyle w:val="y2iqfc"/>
          <w:rFonts w:ascii="Arial" w:hAnsi="Arial" w:cs="Arial"/>
          <w:color w:val="1F1F1F"/>
          <w:sz w:val="20"/>
          <w:szCs w:val="20"/>
          <w:lang w:val="en"/>
        </w:rPr>
        <w:t>Balestrat</w:t>
      </w:r>
      <w:proofErr w:type="spellEnd"/>
      <w:r w:rsidRPr="00DE16E1">
        <w:rPr>
          <w:rStyle w:val="y2iqfc"/>
          <w:rFonts w:ascii="Arial" w:hAnsi="Arial" w:cs="Arial"/>
          <w:color w:val="1F1F1F"/>
          <w:sz w:val="20"/>
          <w:szCs w:val="20"/>
          <w:lang w:val="en"/>
        </w:rPr>
        <w:t xml:space="preserve"> et al., 2018). These images then entered a pre-processing process. That of Landsat 5 and 7 level 1, consisted of radiometric and atmospheric correction in order to eliminate anomalies and possible biases recorded during their downloads (Koffi et al., 2018). The FLAASH (Fast Line-of-sight Atmospheric Analysis of Spectral Hypercubes) model was used for this purpose. As for the Landsat 8 level 2 image, it consisted of assembling identical bands of the scenes together to form a larger one (Aka et al., 2022).</w:t>
      </w:r>
    </w:p>
    <w:p w14:paraId="4E1BFA8B" w14:textId="77777777" w:rsidR="008537C5" w:rsidRPr="00DE16E1" w:rsidRDefault="00B77E1F" w:rsidP="00CD32FC">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After extracting the area of interest, the color composition with the raw bands and the calculation of the biophysical indices (Normalized Vegetation Index “NDVI”, Soil Brightness Index or Normalized Difference Brightness Index “NDBI”) made it possible to highlight certain elements such as vegetation, bare soils or soils with low vegetation cover. The information from the principal component analysis (ACP1-2-3) also made it possible to better discriminate the different types of land use. A field mission was carried out based on this information (N'Da et al., 2008). A sample of coordinates (91 points) of the predefined land use types was integrated into the GPS receiver for verification. During the field mission, the training plots were precisely described to facilitate the classification of the maps as well as their validation. Supervised classification using the Maximum Likelihood (MDV) algorithm was used to develop thematic maps over the study period (</w:t>
      </w:r>
      <w:proofErr w:type="spellStart"/>
      <w:r w:rsidRPr="00DE16E1">
        <w:rPr>
          <w:rStyle w:val="y2iqfc"/>
          <w:rFonts w:ascii="Arial" w:hAnsi="Arial" w:cs="Arial"/>
          <w:color w:val="1F1F1F"/>
          <w:sz w:val="20"/>
          <w:szCs w:val="20"/>
          <w:lang w:val="en"/>
        </w:rPr>
        <w:t>Sokeng</w:t>
      </w:r>
      <w:proofErr w:type="spellEnd"/>
      <w:r w:rsidRPr="00DE16E1">
        <w:rPr>
          <w:rStyle w:val="y2iqfc"/>
          <w:rFonts w:ascii="Arial" w:hAnsi="Arial" w:cs="Arial"/>
          <w:color w:val="1F1F1F"/>
          <w:sz w:val="20"/>
          <w:szCs w:val="20"/>
          <w:lang w:val="en"/>
        </w:rPr>
        <w:t xml:space="preserve"> et al., 2019; Soro et al., 2022).</w:t>
      </w:r>
      <w:r w:rsidR="008537C5" w:rsidRPr="00DE16E1">
        <w:rPr>
          <w:rFonts w:ascii="Arial" w:hAnsi="Arial" w:cs="Arial"/>
          <w:sz w:val="20"/>
          <w:szCs w:val="20"/>
          <w:lang w:val="en-CA"/>
        </w:rPr>
        <w:t xml:space="preserve"> </w:t>
      </w:r>
      <w:bookmarkStart w:id="4" w:name="_Toc174261668"/>
      <w:r w:rsidR="008537C5" w:rsidRPr="00DE16E1">
        <w:rPr>
          <w:rStyle w:val="y2iqfc"/>
          <w:rFonts w:ascii="Arial" w:hAnsi="Arial" w:cs="Arial"/>
          <w:color w:val="1F1F1F"/>
          <w:sz w:val="20"/>
          <w:szCs w:val="20"/>
          <w:lang w:val="en"/>
        </w:rPr>
        <w:t>The land use maps of the different periods of the study were validated on the basis of confusion matrix, overall accuracy and kappa coefficient (Kambale et al., 2021; Mengue and Temgoua, 2022). The confusion matrix made it possible to evaluate the classification statistics and the degree of misclassification thematically (</w:t>
      </w:r>
      <w:proofErr w:type="spellStart"/>
      <w:r w:rsidR="008537C5" w:rsidRPr="00DE16E1">
        <w:rPr>
          <w:rStyle w:val="y2iqfc"/>
          <w:rFonts w:ascii="Arial" w:hAnsi="Arial" w:cs="Arial"/>
          <w:color w:val="1F1F1F"/>
          <w:sz w:val="20"/>
          <w:szCs w:val="20"/>
          <w:lang w:val="en"/>
        </w:rPr>
        <w:t>Sylla</w:t>
      </w:r>
      <w:proofErr w:type="spellEnd"/>
      <w:r w:rsidR="008537C5" w:rsidRPr="00DE16E1">
        <w:rPr>
          <w:rStyle w:val="y2iqfc"/>
          <w:rFonts w:ascii="Arial" w:hAnsi="Arial" w:cs="Arial"/>
          <w:color w:val="1F1F1F"/>
          <w:sz w:val="20"/>
          <w:szCs w:val="20"/>
          <w:lang w:val="en"/>
        </w:rPr>
        <w:t xml:space="preserve"> and </w:t>
      </w:r>
      <w:proofErr w:type="spellStart"/>
      <w:r w:rsidR="008537C5" w:rsidRPr="00DE16E1">
        <w:rPr>
          <w:rStyle w:val="y2iqfc"/>
          <w:rFonts w:ascii="Arial" w:hAnsi="Arial" w:cs="Arial"/>
          <w:color w:val="1F1F1F"/>
          <w:sz w:val="20"/>
          <w:szCs w:val="20"/>
          <w:lang w:val="en"/>
        </w:rPr>
        <w:t>Hauhouot</w:t>
      </w:r>
      <w:proofErr w:type="spellEnd"/>
      <w:r w:rsidR="008537C5" w:rsidRPr="00DE16E1">
        <w:rPr>
          <w:rStyle w:val="y2iqfc"/>
          <w:rFonts w:ascii="Arial" w:hAnsi="Arial" w:cs="Arial"/>
          <w:color w:val="1F1F1F"/>
          <w:sz w:val="20"/>
          <w:szCs w:val="20"/>
          <w:lang w:val="en"/>
        </w:rPr>
        <w:t>, 2002). The overall accuracy and Kappa coefficient (K) values obtained confirmed these results Landis and Koch (1977). After validation of the classification, the images are converted from raster mode to vector mode (shapefile) in the QGIS software in order to visualize, interpret and then calculate statistics and the areas of the different land use units for the three periods (1998, 2009 and 2024).</w:t>
      </w:r>
    </w:p>
    <w:bookmarkEnd w:id="4"/>
    <w:p w14:paraId="0D0C75D1" w14:textId="77777777" w:rsidR="008537C5" w:rsidRPr="00DE16E1" w:rsidRDefault="008537C5" w:rsidP="00CD32FC">
      <w:pPr>
        <w:pStyle w:val="Heading3"/>
        <w:numPr>
          <w:ilvl w:val="0"/>
          <w:numId w:val="21"/>
        </w:numPr>
        <w:tabs>
          <w:tab w:val="left" w:pos="284"/>
          <w:tab w:val="left" w:pos="567"/>
        </w:tabs>
        <w:spacing w:before="0" w:after="40"/>
        <w:ind w:left="0" w:firstLine="0"/>
        <w:rPr>
          <w:rStyle w:val="y2iqfc"/>
          <w:rFonts w:ascii="Arial" w:hAnsi="Arial" w:cs="Arial"/>
          <w:b/>
          <w:color w:val="auto"/>
          <w:sz w:val="20"/>
          <w:szCs w:val="20"/>
          <w:lang w:val="en"/>
        </w:rPr>
      </w:pPr>
      <w:r w:rsidRPr="00DE16E1">
        <w:rPr>
          <w:rStyle w:val="y2iqfc"/>
          <w:rFonts w:ascii="Arial" w:hAnsi="Arial" w:cs="Arial"/>
          <w:b/>
          <w:color w:val="auto"/>
          <w:sz w:val="20"/>
          <w:szCs w:val="20"/>
          <w:lang w:val="en"/>
        </w:rPr>
        <w:t>Conflict Areas Based on Land Use Dynamics</w:t>
      </w:r>
    </w:p>
    <w:p w14:paraId="4984F2D5" w14:textId="07484AA5" w:rsidR="008537C5" w:rsidRPr="00DE16E1" w:rsidRDefault="008537C5" w:rsidP="00CD32FC">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To highlight conflict areas based on land use dynamics, survey and spatial data were used. Survey data were collected from seven localities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Loulou, </w:t>
      </w:r>
      <w:proofErr w:type="spellStart"/>
      <w:r w:rsidRPr="00DE16E1">
        <w:rPr>
          <w:rStyle w:val="y2iqfc"/>
          <w:rFonts w:ascii="Arial" w:hAnsi="Arial" w:cs="Arial"/>
          <w:color w:val="1F1F1F"/>
          <w:sz w:val="20"/>
          <w:szCs w:val="20"/>
          <w:lang w:val="en"/>
        </w:rPr>
        <w:t>Safodougou</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Badasso</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Tabakro</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Linguékoro</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Babadougou</w:t>
      </w:r>
      <w:proofErr w:type="spellEnd"/>
      <w:r w:rsidRPr="00DE16E1">
        <w:rPr>
          <w:rStyle w:val="y2iqfc"/>
          <w:rFonts w:ascii="Arial" w:hAnsi="Arial" w:cs="Arial"/>
          <w:color w:val="1F1F1F"/>
          <w:sz w:val="20"/>
          <w:szCs w:val="20"/>
          <w:lang w:val="en"/>
        </w:rPr>
        <w:t>). These localities were selected based on spatial analysis (satellite images from 1998, 2009, and 2024) and the extent of land use changes occurring in their areas (</w:t>
      </w:r>
      <w:proofErr w:type="spellStart"/>
      <w:r w:rsidRPr="00DE16E1">
        <w:rPr>
          <w:rStyle w:val="y2iqfc"/>
          <w:rFonts w:ascii="Arial" w:hAnsi="Arial" w:cs="Arial"/>
          <w:color w:val="1F1F1F"/>
          <w:sz w:val="20"/>
          <w:szCs w:val="20"/>
          <w:lang w:val="en"/>
        </w:rPr>
        <w:t>Agbanou</w:t>
      </w:r>
      <w:proofErr w:type="spellEnd"/>
      <w:r w:rsidRPr="00DE16E1">
        <w:rPr>
          <w:rStyle w:val="y2iqfc"/>
          <w:rFonts w:ascii="Arial" w:hAnsi="Arial" w:cs="Arial"/>
          <w:color w:val="1F1F1F"/>
          <w:sz w:val="20"/>
          <w:szCs w:val="20"/>
          <w:lang w:val="en"/>
        </w:rPr>
        <w:t xml:space="preserve">, 2018; Ngo et al., 2018). The survey method is based on semi-structured interviews conducted with 59 farmers and 46 </w:t>
      </w:r>
      <w:r w:rsidRPr="00DE16E1">
        <w:rPr>
          <w:rStyle w:val="y2iqfc"/>
          <w:rFonts w:ascii="Arial" w:hAnsi="Arial" w:cs="Arial"/>
          <w:color w:val="1F1F1F"/>
          <w:sz w:val="20"/>
          <w:szCs w:val="20"/>
          <w:lang w:val="en"/>
        </w:rPr>
        <w:lastRenderedPageBreak/>
        <w:t>herders, selected randomly so that they could express themselves freely (Dugué et al., 2004).</w:t>
      </w:r>
      <w:r w:rsidRPr="00DE16E1">
        <w:rPr>
          <w:rFonts w:ascii="Arial" w:hAnsi="Arial" w:cs="Arial"/>
          <w:sz w:val="20"/>
          <w:szCs w:val="20"/>
          <w:lang w:val="en-CA"/>
        </w:rPr>
        <w:t xml:space="preserve"> </w:t>
      </w:r>
      <w:r w:rsidRPr="00DE16E1">
        <w:rPr>
          <w:rStyle w:val="y2iqfc"/>
          <w:rFonts w:ascii="Arial" w:hAnsi="Arial" w:cs="Arial"/>
          <w:color w:val="1F1F1F"/>
          <w:sz w:val="20"/>
          <w:szCs w:val="20"/>
          <w:lang w:val="en"/>
        </w:rPr>
        <w:t>During these interviews, the questions mainly focused on the number of heads, breeding practices, areas exploited and the average number of conflicts per locality. The information from these interviews was overlaid on the land use dynamics maps using QGIS software. The calculation of the rate of change (E) made it possible to evaluate thematically (in</w:t>
      </w:r>
      <w:r w:rsidRPr="00DE16E1">
        <w:rPr>
          <w:rStyle w:val="y2iqfc"/>
          <w:rFonts w:ascii="Times New Roman" w:hAnsi="Times New Roman" w:cs="Times New Roman"/>
          <w:color w:val="1F1F1F"/>
          <w:sz w:val="24"/>
          <w:szCs w:val="24"/>
          <w:lang w:val="en"/>
        </w:rPr>
        <w:t xml:space="preserve"> </w:t>
      </w:r>
      <w:r w:rsidRPr="00DE16E1">
        <w:rPr>
          <w:rStyle w:val="y2iqfc"/>
          <w:rFonts w:ascii="Arial" w:hAnsi="Arial" w:cs="Arial"/>
          <w:color w:val="1F1F1F"/>
          <w:sz w:val="20"/>
          <w:szCs w:val="20"/>
          <w:lang w:val="en"/>
        </w:rPr>
        <w:t>hectares and percentage) the evolution of land uses over the study period (</w:t>
      </w:r>
      <w:proofErr w:type="spellStart"/>
      <w:r w:rsidRPr="00DE16E1">
        <w:rPr>
          <w:rStyle w:val="y2iqfc"/>
          <w:rFonts w:ascii="Arial" w:hAnsi="Arial" w:cs="Arial"/>
          <w:color w:val="1F1F1F"/>
          <w:sz w:val="20"/>
          <w:szCs w:val="20"/>
          <w:lang w:val="en"/>
        </w:rPr>
        <w:t>Agbanou</w:t>
      </w:r>
      <w:proofErr w:type="spellEnd"/>
      <w:r w:rsidRPr="00DE16E1">
        <w:rPr>
          <w:rStyle w:val="y2iqfc"/>
          <w:rFonts w:ascii="Arial" w:hAnsi="Arial" w:cs="Arial"/>
          <w:color w:val="1F1F1F"/>
          <w:sz w:val="20"/>
          <w:szCs w:val="20"/>
          <w:lang w:val="en"/>
        </w:rPr>
        <w:t xml:space="preserve">, 2018; </w:t>
      </w:r>
      <w:proofErr w:type="spellStart"/>
      <w:r w:rsidRPr="00DE16E1">
        <w:rPr>
          <w:rStyle w:val="y2iqfc"/>
          <w:rFonts w:ascii="Arial" w:hAnsi="Arial" w:cs="Arial"/>
          <w:color w:val="1F1F1F"/>
          <w:sz w:val="20"/>
          <w:szCs w:val="20"/>
          <w:lang w:val="en"/>
        </w:rPr>
        <w:t>Adjonou</w:t>
      </w:r>
      <w:proofErr w:type="spellEnd"/>
      <w:r w:rsidRPr="00DE16E1">
        <w:rPr>
          <w:rStyle w:val="y2iqfc"/>
          <w:rFonts w:ascii="Arial" w:hAnsi="Arial" w:cs="Arial"/>
          <w:color w:val="1F1F1F"/>
          <w:sz w:val="20"/>
          <w:szCs w:val="20"/>
          <w:lang w:val="en"/>
        </w:rPr>
        <w:t xml:space="preserve"> et al., 2019; </w:t>
      </w:r>
      <w:proofErr w:type="spellStart"/>
      <w:r w:rsidRPr="00DE16E1">
        <w:rPr>
          <w:rStyle w:val="y2iqfc"/>
          <w:rFonts w:ascii="Arial" w:hAnsi="Arial" w:cs="Arial"/>
          <w:color w:val="1F1F1F"/>
          <w:sz w:val="20"/>
          <w:szCs w:val="20"/>
          <w:lang w:val="en"/>
        </w:rPr>
        <w:t>Douffi</w:t>
      </w:r>
      <w:proofErr w:type="spellEnd"/>
      <w:r w:rsidRPr="00DE16E1">
        <w:rPr>
          <w:rStyle w:val="y2iqfc"/>
          <w:rFonts w:ascii="Arial" w:hAnsi="Arial" w:cs="Arial"/>
          <w:color w:val="1F1F1F"/>
          <w:sz w:val="20"/>
          <w:szCs w:val="20"/>
          <w:lang w:val="en"/>
        </w:rPr>
        <w:t>, 2021).</w:t>
      </w:r>
      <w:r w:rsidR="009A4DB9" w:rsidRPr="00DE16E1">
        <w:rPr>
          <w:rStyle w:val="y2iqfc"/>
          <w:rFonts w:ascii="Arial" w:hAnsi="Arial" w:cs="Arial"/>
          <w:color w:val="1F1F1F"/>
          <w:sz w:val="20"/>
          <w:szCs w:val="20"/>
          <w:lang w:val="en"/>
        </w:rPr>
        <w:t xml:space="preserve"> </w:t>
      </w:r>
    </w:p>
    <w:p w14:paraId="05B004F5" w14:textId="3A455FC1" w:rsidR="008537C5" w:rsidRPr="00DE16E1" w:rsidRDefault="009A4DB9" w:rsidP="00E33846">
      <w:pPr>
        <w:spacing w:after="120"/>
        <w:rPr>
          <w:rFonts w:ascii="Arial" w:hAnsi="Arial" w:cs="Arial"/>
          <w:sz w:val="20"/>
          <w:szCs w:val="20"/>
          <w:lang w:val="en-CA"/>
        </w:rPr>
      </w:pPr>
      <w:r w:rsidRPr="00DE16E1">
        <w:rPr>
          <w:rStyle w:val="y2iqfc"/>
          <w:rFonts w:ascii="Arial" w:hAnsi="Arial" w:cs="Arial"/>
          <w:color w:val="1F1F1F"/>
          <w:sz w:val="20"/>
          <w:szCs w:val="20"/>
          <w:lang w:val="en"/>
        </w:rPr>
        <w:t>The assessment rate is calculated using the following formula:</w:t>
      </w:r>
      <w:r w:rsidR="001B2A40" w:rsidRPr="00DE16E1">
        <w:rPr>
          <w:rFonts w:ascii="Arial" w:hAnsi="Arial" w:cs="Arial"/>
          <w:noProof/>
          <w:color w:val="000000" w:themeColor="text1"/>
          <w:sz w:val="20"/>
          <w:szCs w:val="20"/>
          <w:lang w:eastAsia="fr-FR"/>
        </w:rPr>
        <w:drawing>
          <wp:anchor distT="0" distB="0" distL="114300" distR="114300" simplePos="0" relativeHeight="251691008" behindDoc="0" locked="0" layoutInCell="1" allowOverlap="1" wp14:anchorId="1029C707" wp14:editId="432822A9">
            <wp:simplePos x="0" y="0"/>
            <wp:positionH relativeFrom="column">
              <wp:posOffset>1154430</wp:posOffset>
            </wp:positionH>
            <wp:positionV relativeFrom="paragraph">
              <wp:posOffset>278618</wp:posOffset>
            </wp:positionV>
            <wp:extent cx="2517333" cy="669290"/>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7333" cy="669290"/>
                    </a:xfrm>
                    <a:prstGeom prst="rect">
                      <a:avLst/>
                    </a:prstGeom>
                  </pic:spPr>
                </pic:pic>
              </a:graphicData>
            </a:graphic>
            <wp14:sizeRelH relativeFrom="margin">
              <wp14:pctWidth>0</wp14:pctWidth>
            </wp14:sizeRelH>
            <wp14:sizeRelV relativeFrom="margin">
              <wp14:pctHeight>0</wp14:pctHeight>
            </wp14:sizeRelV>
          </wp:anchor>
        </w:drawing>
      </w:r>
      <w:r w:rsidR="001B2A40" w:rsidRPr="00DE16E1" w:rsidDel="00C53596">
        <w:rPr>
          <w:rFonts w:ascii="Arial" w:hAnsi="Arial" w:cs="Arial"/>
          <w:noProof/>
          <w:color w:val="000000" w:themeColor="text1"/>
          <w:sz w:val="20"/>
          <w:szCs w:val="20"/>
          <w:lang w:eastAsia="fr-FR"/>
        </w:rPr>
        <mc:AlternateContent>
          <mc:Choice Requires="wps">
            <w:drawing>
              <wp:anchor distT="0" distB="0" distL="114300" distR="114300" simplePos="0" relativeHeight="251692032" behindDoc="0" locked="0" layoutInCell="1" allowOverlap="1" wp14:anchorId="163F540F" wp14:editId="438C20F2">
                <wp:simplePos x="0" y="0"/>
                <wp:positionH relativeFrom="margin">
                  <wp:posOffset>1223645</wp:posOffset>
                </wp:positionH>
                <wp:positionV relativeFrom="paragraph">
                  <wp:posOffset>331763</wp:posOffset>
                </wp:positionV>
                <wp:extent cx="2365834" cy="551815"/>
                <wp:effectExtent l="0" t="0" r="15875" b="19685"/>
                <wp:wrapNone/>
                <wp:docPr id="1093912213" name="Zone de texte 1093912213"/>
                <wp:cNvGraphicFramePr/>
                <a:graphic xmlns:a="http://schemas.openxmlformats.org/drawingml/2006/main">
                  <a:graphicData uri="http://schemas.microsoft.com/office/word/2010/wordprocessingShape">
                    <wps:wsp>
                      <wps:cNvSpPr txBox="1"/>
                      <wps:spPr>
                        <a:xfrm>
                          <a:off x="0" y="0"/>
                          <a:ext cx="2365834" cy="551815"/>
                        </a:xfrm>
                        <a:prstGeom prst="rect">
                          <a:avLst/>
                        </a:prstGeom>
                        <a:noFill/>
                        <a:ln w="12700">
                          <a:solidFill>
                            <a:prstClr val="black"/>
                          </a:solidFill>
                        </a:ln>
                      </wps:spPr>
                      <wps:txbx>
                        <w:txbxContent>
                          <w:p w14:paraId="4F67968C" w14:textId="77777777" w:rsidR="002F40A7" w:rsidRPr="00C134B5" w:rsidRDefault="002F40A7" w:rsidP="004D6F2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63F540F" id="_x0000_t202" coordsize="21600,21600" o:spt="202" path="m,l,21600r21600,l21600,xe">
                <v:stroke joinstyle="miter"/>
                <v:path gradientshapeok="t" o:connecttype="rect"/>
              </v:shapetype>
              <v:shape id="Zone de texte 1093912213" o:spid="_x0000_s1026" type="#_x0000_t202" style="position:absolute;margin-left:96.35pt;margin-top:26.1pt;width:186.3pt;height:43.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" filled="f" strokeweight="1pt">
                <v:textbox>
                  <w:txbxContent>
                    <w:p w14:paraId="4F67968C" w14:textId="77777777" w:rsidR="002F40A7" w:rsidRPr="00C134B5" w:rsidRDefault="002F40A7" w:rsidP="004D6F28">
                      <w:pPr>
                        <w:rPr>
                          <w:rFonts w:ascii="Times New Roman" w:hAnsi="Times New Roman" w:cs="Times New Roman"/>
                          <w:sz w:val="24"/>
                        </w:rPr>
                      </w:pPr>
                    </w:p>
                  </w:txbxContent>
                </v:textbox>
                <w10:wrap anchorx="margin"/>
              </v:shape>
            </w:pict>
          </mc:Fallback>
        </mc:AlternateContent>
      </w:r>
    </w:p>
    <w:p w14:paraId="45911BD1" w14:textId="77777777" w:rsidR="00855E94" w:rsidRPr="00DE16E1" w:rsidRDefault="00855E94">
      <w:pPr>
        <w:spacing w:line="278" w:lineRule="auto"/>
        <w:rPr>
          <w:rFonts w:ascii="Times New Roman" w:hAnsi="Times New Roman" w:cs="Times New Roman"/>
          <w:lang w:val="en-CA"/>
        </w:rPr>
      </w:pPr>
      <w:r w:rsidRPr="00DE16E1">
        <w:rPr>
          <w:rFonts w:ascii="Times New Roman" w:hAnsi="Times New Roman" w:cs="Times New Roman"/>
          <w:noProof/>
          <w:color w:val="000000" w:themeColor="text1"/>
          <w:sz w:val="24"/>
          <w:lang w:eastAsia="fr-FR"/>
        </w:rPr>
        <mc:AlternateContent>
          <mc:Choice Requires="wps">
            <w:drawing>
              <wp:anchor distT="0" distB="0" distL="114300" distR="114300" simplePos="0" relativeHeight="251694080" behindDoc="0" locked="0" layoutInCell="1" allowOverlap="1" wp14:anchorId="7A3C1C62" wp14:editId="6F19D6DB">
                <wp:simplePos x="0" y="0"/>
                <wp:positionH relativeFrom="column">
                  <wp:posOffset>3669001</wp:posOffset>
                </wp:positionH>
                <wp:positionV relativeFrom="paragraph">
                  <wp:posOffset>46650</wp:posOffset>
                </wp:positionV>
                <wp:extent cx="508000" cy="304800"/>
                <wp:effectExtent l="0" t="0" r="6350" b="0"/>
                <wp:wrapNone/>
                <wp:docPr id="78" name="Zone de texte 78"/>
                <wp:cNvGraphicFramePr/>
                <a:graphic xmlns:a="http://schemas.openxmlformats.org/drawingml/2006/main">
                  <a:graphicData uri="http://schemas.microsoft.com/office/word/2010/wordprocessingShape">
                    <wps:wsp>
                      <wps:cNvSpPr txBox="1"/>
                      <wps:spPr>
                        <a:xfrm>
                          <a:off x="0" y="0"/>
                          <a:ext cx="508000" cy="304800"/>
                        </a:xfrm>
                        <a:prstGeom prst="rect">
                          <a:avLst/>
                        </a:prstGeom>
                        <a:solidFill>
                          <a:schemeClr val="lt1"/>
                        </a:solidFill>
                        <a:ln w="6350">
                          <a:noFill/>
                        </a:ln>
                      </wps:spPr>
                      <wps:txbx>
                        <w:txbxContent>
                          <w:p w14:paraId="36B4BD71" w14:textId="77777777" w:rsidR="002F40A7" w:rsidRPr="009F0531" w:rsidRDefault="002F40A7" w:rsidP="00855E94">
                            <w:pPr>
                              <w:rPr>
                                <w:rFonts w:ascii="Arial" w:hAnsi="Arial" w:cs="Arial"/>
                                <w:b/>
                                <w:bCs/>
                                <w:sz w:val="20"/>
                                <w:szCs w:val="16"/>
                              </w:rPr>
                            </w:pPr>
                            <w:r w:rsidRPr="009F0531">
                              <w:rPr>
                                <w:rFonts w:ascii="Arial" w:hAnsi="Arial" w:cs="Arial"/>
                                <w:b/>
                                <w:bCs/>
                                <w:sz w:val="20"/>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A3C1C62" id="Zone de texte 78" o:spid="_x0000_s1027" type="#_x0000_t202" style="position:absolute;margin-left:288.9pt;margin-top:3.65pt;width:40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" fillcolor="white [3201]" stroked="f" strokeweight=".5pt">
                <v:textbox>
                  <w:txbxContent>
                    <w:p w14:paraId="36B4BD71" w14:textId="77777777" w:rsidR="002F40A7" w:rsidRPr="009F0531" w:rsidRDefault="002F40A7" w:rsidP="00855E94">
                      <w:pPr>
                        <w:rPr>
                          <w:rFonts w:ascii="Arial" w:hAnsi="Arial" w:cs="Arial"/>
                          <w:b/>
                          <w:bCs/>
                          <w:sz w:val="20"/>
                          <w:szCs w:val="16"/>
                        </w:rPr>
                      </w:pPr>
                      <w:r w:rsidRPr="009F0531">
                        <w:rPr>
                          <w:rFonts w:ascii="Arial" w:hAnsi="Arial" w:cs="Arial"/>
                          <w:b/>
                          <w:bCs/>
                          <w:sz w:val="20"/>
                          <w:szCs w:val="16"/>
                        </w:rPr>
                        <w:t>(4)</w:t>
                      </w:r>
                    </w:p>
                  </w:txbxContent>
                </v:textbox>
              </v:shape>
            </w:pict>
          </mc:Fallback>
        </mc:AlternateContent>
      </w:r>
    </w:p>
    <w:p w14:paraId="6E0D5C05" w14:textId="77777777" w:rsidR="00855E94" w:rsidRPr="00DE16E1" w:rsidRDefault="00855E94">
      <w:pPr>
        <w:spacing w:line="278" w:lineRule="auto"/>
        <w:rPr>
          <w:rFonts w:ascii="Times New Roman" w:hAnsi="Times New Roman" w:cs="Times New Roman"/>
          <w:lang w:val="en-CA"/>
        </w:rPr>
      </w:pPr>
    </w:p>
    <w:p w14:paraId="2247A0AC" w14:textId="70BE15E4" w:rsidR="009A4DB9" w:rsidRPr="00DE16E1" w:rsidRDefault="00F92EFE" w:rsidP="00911F96">
      <w:pPr>
        <w:spacing w:before="360"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Either</w:t>
      </w:r>
      <w:r w:rsidR="009A4DB9" w:rsidRPr="00DE16E1">
        <w:rPr>
          <w:rStyle w:val="y2iqfc"/>
          <w:rFonts w:ascii="Arial" w:hAnsi="Arial" w:cs="Arial"/>
          <w:color w:val="1F1F1F"/>
          <w:sz w:val="20"/>
          <w:szCs w:val="20"/>
          <w:lang w:val="en"/>
        </w:rPr>
        <w:t>: E (</w:t>
      </w:r>
      <w:proofErr w:type="spellStart"/>
      <w:r w:rsidR="009A4DB9" w:rsidRPr="00DE16E1">
        <w:rPr>
          <w:rStyle w:val="y2iqfc"/>
          <w:rFonts w:ascii="Arial" w:hAnsi="Arial" w:cs="Arial"/>
          <w:color w:val="1F1F1F"/>
          <w:sz w:val="20"/>
          <w:szCs w:val="20"/>
          <w:lang w:val="en"/>
        </w:rPr>
        <w:t>i</w:t>
      </w:r>
      <w:proofErr w:type="spellEnd"/>
      <w:r w:rsidR="009A4DB9" w:rsidRPr="00DE16E1">
        <w:rPr>
          <w:rStyle w:val="y2iqfc"/>
          <w:rFonts w:ascii="Arial" w:hAnsi="Arial" w:cs="Arial"/>
          <w:color w:val="1F1F1F"/>
          <w:sz w:val="20"/>
          <w:szCs w:val="20"/>
          <w:lang w:val="en"/>
        </w:rPr>
        <w:t xml:space="preserve">, k) = rate of change (%); Si = area of an occupation category at date t1; </w:t>
      </w:r>
      <w:proofErr w:type="spellStart"/>
      <w:r w:rsidR="009A4DB9" w:rsidRPr="00DE16E1">
        <w:rPr>
          <w:rStyle w:val="y2iqfc"/>
          <w:rFonts w:ascii="Arial" w:hAnsi="Arial" w:cs="Arial"/>
          <w:color w:val="1F1F1F"/>
          <w:sz w:val="20"/>
          <w:szCs w:val="20"/>
          <w:lang w:val="en"/>
        </w:rPr>
        <w:t>Sk</w:t>
      </w:r>
      <w:proofErr w:type="spellEnd"/>
      <w:r w:rsidR="009A4DB9" w:rsidRPr="00DE16E1">
        <w:rPr>
          <w:rStyle w:val="y2iqfc"/>
          <w:rFonts w:ascii="Arial" w:hAnsi="Arial" w:cs="Arial"/>
          <w:color w:val="1F1F1F"/>
          <w:sz w:val="20"/>
          <w:szCs w:val="20"/>
          <w:lang w:val="en"/>
        </w:rPr>
        <w:t xml:space="preserve"> = area of an occupation category at date t2 (t2 &gt; t1). Positive values of </w:t>
      </w:r>
      <w:proofErr w:type="gramStart"/>
      <w:r w:rsidR="009A4DB9" w:rsidRPr="00DE16E1">
        <w:rPr>
          <w:rStyle w:val="y2iqfc"/>
          <w:rFonts w:ascii="Arial" w:hAnsi="Arial" w:cs="Arial"/>
          <w:color w:val="1F1F1F"/>
          <w:sz w:val="20"/>
          <w:szCs w:val="20"/>
          <w:lang w:val="en"/>
        </w:rPr>
        <w:t>E(</w:t>
      </w:r>
      <w:proofErr w:type="spellStart"/>
      <w:proofErr w:type="gramEnd"/>
      <w:r w:rsidR="009A4DB9" w:rsidRPr="00DE16E1">
        <w:rPr>
          <w:rStyle w:val="y2iqfc"/>
          <w:rFonts w:ascii="Arial" w:hAnsi="Arial" w:cs="Arial"/>
          <w:color w:val="1F1F1F"/>
          <w:sz w:val="20"/>
          <w:szCs w:val="20"/>
          <w:lang w:val="en"/>
        </w:rPr>
        <w:t>i</w:t>
      </w:r>
      <w:proofErr w:type="spellEnd"/>
      <w:r w:rsidR="009A4DB9" w:rsidRPr="00DE16E1">
        <w:rPr>
          <w:rStyle w:val="y2iqfc"/>
          <w:rFonts w:ascii="Arial" w:hAnsi="Arial" w:cs="Arial"/>
          <w:color w:val="1F1F1F"/>
          <w:sz w:val="20"/>
          <w:szCs w:val="20"/>
          <w:lang w:val="en"/>
        </w:rPr>
        <w:t>, k) for an occupation category indicate that there is an extension or evolution of this category. Negative values indicate the regression of the category concerned and values close to zero indicate that the category is relatively stable. Occupation types with the same modes of use (agricultural land or pasture) are grouped together from the merging operation in the QGIS software. Maps of potential conflict zones are then developed based on these new thematic classes. All quantitative analyses were carried out using Excel 2016 software.</w:t>
      </w:r>
    </w:p>
    <w:p w14:paraId="08620FF5" w14:textId="5E181EC0" w:rsidR="00F92EFE" w:rsidRPr="00DE16E1" w:rsidRDefault="00F92EFE" w:rsidP="00911F96">
      <w:pPr>
        <w:pStyle w:val="Heading1"/>
        <w:numPr>
          <w:ilvl w:val="0"/>
          <w:numId w:val="18"/>
        </w:numPr>
        <w:tabs>
          <w:tab w:val="left" w:pos="284"/>
        </w:tabs>
        <w:spacing w:before="0"/>
        <w:ind w:left="0" w:firstLine="0"/>
        <w:rPr>
          <w:rStyle w:val="y2iqfc"/>
          <w:rFonts w:ascii="Arial" w:hAnsi="Arial" w:cs="Arial"/>
          <w:b/>
          <w:color w:val="1F1F1F"/>
          <w:sz w:val="22"/>
          <w:szCs w:val="22"/>
          <w:lang w:val="en"/>
        </w:rPr>
      </w:pPr>
      <w:bookmarkStart w:id="5" w:name="_Toc172188870"/>
      <w:bookmarkStart w:id="6" w:name="_Toc174261674"/>
      <w:r w:rsidRPr="00DE16E1">
        <w:rPr>
          <w:rStyle w:val="y2iqfc"/>
          <w:rFonts w:ascii="Arial" w:hAnsi="Arial" w:cs="Arial"/>
          <w:b/>
          <w:color w:val="1F1F1F"/>
          <w:sz w:val="22"/>
          <w:szCs w:val="22"/>
          <w:lang w:val="en"/>
        </w:rPr>
        <w:t>RESULTS</w:t>
      </w:r>
      <w:r w:rsidR="005E68DB" w:rsidRPr="00DE16E1">
        <w:rPr>
          <w:rStyle w:val="y2iqfc"/>
          <w:rFonts w:ascii="Arial" w:hAnsi="Arial" w:cs="Arial"/>
          <w:b/>
          <w:color w:val="1F1F1F"/>
          <w:sz w:val="22"/>
          <w:szCs w:val="22"/>
          <w:lang w:val="en"/>
        </w:rPr>
        <w:t xml:space="preserve"> AND DISCUSSION</w:t>
      </w:r>
    </w:p>
    <w:p w14:paraId="350ACD99" w14:textId="4D3FBE56" w:rsidR="00F92EFE" w:rsidRPr="00DE16E1" w:rsidRDefault="00F92EFE" w:rsidP="00D0330E">
      <w:pPr>
        <w:pStyle w:val="Heading2"/>
        <w:numPr>
          <w:ilvl w:val="0"/>
          <w:numId w:val="22"/>
        </w:numPr>
        <w:tabs>
          <w:tab w:val="left" w:pos="426"/>
        </w:tabs>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t xml:space="preserve">Production of land use maps for the </w:t>
      </w:r>
      <w:proofErr w:type="spellStart"/>
      <w:r w:rsidRPr="00DE16E1">
        <w:rPr>
          <w:rStyle w:val="y2iqfc"/>
          <w:rFonts w:ascii="Arial" w:hAnsi="Arial" w:cs="Arial"/>
          <w:b/>
          <w:color w:val="1F1F1F"/>
          <w:sz w:val="22"/>
          <w:szCs w:val="22"/>
          <w:lang w:val="en"/>
        </w:rPr>
        <w:t>Bouandougou</w:t>
      </w:r>
      <w:proofErr w:type="spellEnd"/>
      <w:r w:rsidRPr="00DE16E1">
        <w:rPr>
          <w:rStyle w:val="y2iqfc"/>
          <w:rFonts w:ascii="Arial" w:hAnsi="Arial" w:cs="Arial"/>
          <w:b/>
          <w:color w:val="1F1F1F"/>
          <w:sz w:val="22"/>
          <w:szCs w:val="22"/>
          <w:lang w:val="en"/>
        </w:rPr>
        <w:t xml:space="preserve"> sub-prefecture for 1998, 2009, and 2024</w:t>
      </w:r>
    </w:p>
    <w:p w14:paraId="7A7E3BC3" w14:textId="005DDB3F" w:rsidR="00F92EFE" w:rsidRPr="00DE16E1" w:rsidRDefault="00F92EFE" w:rsidP="00DE16E1">
      <w:pPr>
        <w:pStyle w:val="Heading3"/>
        <w:numPr>
          <w:ilvl w:val="0"/>
          <w:numId w:val="23"/>
        </w:numPr>
        <w:tabs>
          <w:tab w:val="left" w:pos="284"/>
          <w:tab w:val="left" w:pos="567"/>
        </w:tabs>
        <w:spacing w:before="0" w:after="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Land use types</w:t>
      </w:r>
    </w:p>
    <w:p w14:paraId="3B38BE19" w14:textId="67FE2E0D" w:rsidR="00B3040C" w:rsidRPr="00DE16E1" w:rsidRDefault="00F92EFE" w:rsidP="008222AC">
      <w:pPr>
        <w:spacing w:after="0" w:line="360" w:lineRule="auto"/>
        <w:jc w:val="both"/>
        <w:rPr>
          <w:rStyle w:val="y2iqfc"/>
          <w:rFonts w:ascii="Arial" w:hAnsi="Arial" w:cs="Arial"/>
          <w:b/>
          <w:color w:val="1F1F1F"/>
          <w:sz w:val="20"/>
          <w:szCs w:val="20"/>
          <w:lang w:val="en"/>
        </w:rPr>
      </w:pPr>
      <w:r w:rsidRPr="00DE16E1">
        <w:rPr>
          <w:rStyle w:val="y2iqfc"/>
          <w:rFonts w:ascii="Arial" w:hAnsi="Arial" w:cs="Arial"/>
          <w:color w:val="1F1F1F"/>
          <w:sz w:val="20"/>
          <w:szCs w:val="20"/>
          <w:lang w:val="en"/>
        </w:rPr>
        <w:t xml:space="preserve">Visual analysis of the processed images combined with information collected during the field mission identified nine land use types. These are forest islands </w:t>
      </w:r>
      <w:r w:rsidRPr="00DE16E1">
        <w:rPr>
          <w:rStyle w:val="y2iqfc"/>
          <w:rFonts w:ascii="Arial" w:hAnsi="Arial" w:cs="Arial"/>
          <w:b/>
          <w:color w:val="1F1F1F"/>
          <w:sz w:val="20"/>
          <w:szCs w:val="20"/>
          <w:lang w:val="en"/>
        </w:rPr>
        <w:t>(</w:t>
      </w:r>
      <w:r w:rsidR="00532D7B" w:rsidRPr="00DE16E1">
        <w:rPr>
          <w:rFonts w:ascii="Arial" w:hAnsi="Arial" w:cs="Arial"/>
          <w:b/>
          <w:sz w:val="20"/>
          <w:szCs w:val="20"/>
          <w:lang w:val="en-CA"/>
        </w:rPr>
        <w:t>FRT_ISL</w:t>
      </w:r>
      <w:r w:rsidRPr="00DE16E1">
        <w:rPr>
          <w:rStyle w:val="y2iqfc"/>
          <w:rFonts w:ascii="Arial" w:hAnsi="Arial" w:cs="Arial"/>
          <w:color w:val="1F1F1F"/>
          <w:sz w:val="20"/>
          <w:szCs w:val="20"/>
          <w:lang w:val="en"/>
        </w:rPr>
        <w:t>), open wooded savannah forests (</w:t>
      </w:r>
      <w:r w:rsidR="00532D7B" w:rsidRPr="00DE16E1">
        <w:rPr>
          <w:rFonts w:ascii="Arial" w:hAnsi="Arial" w:cs="Arial"/>
          <w:b/>
          <w:sz w:val="20"/>
          <w:szCs w:val="20"/>
          <w:lang w:val="en-CA"/>
        </w:rPr>
        <w:t>OFRT_WSVN</w:t>
      </w:r>
      <w:r w:rsidRPr="00DE16E1">
        <w:rPr>
          <w:rStyle w:val="y2iqfc"/>
          <w:rFonts w:ascii="Arial" w:hAnsi="Arial" w:cs="Arial"/>
          <w:color w:val="1F1F1F"/>
          <w:sz w:val="20"/>
          <w:szCs w:val="20"/>
          <w:lang w:val="en"/>
        </w:rPr>
        <w:t>), wooded savannahs (</w:t>
      </w:r>
      <w:r w:rsidR="00532D7B" w:rsidRPr="00DE16E1">
        <w:rPr>
          <w:rFonts w:ascii="Arial" w:hAnsi="Arial" w:cs="Arial"/>
          <w:b/>
          <w:sz w:val="20"/>
          <w:szCs w:val="20"/>
          <w:lang w:val="en-CA"/>
        </w:rPr>
        <w:t>WSVN</w:t>
      </w:r>
      <w:r w:rsidRPr="00DE16E1">
        <w:rPr>
          <w:rStyle w:val="y2iqfc"/>
          <w:rFonts w:ascii="Arial" w:hAnsi="Arial" w:cs="Arial"/>
          <w:color w:val="1F1F1F"/>
          <w:sz w:val="20"/>
          <w:szCs w:val="20"/>
          <w:lang w:val="en"/>
        </w:rPr>
        <w:t xml:space="preserve">), shrub savannahs </w:t>
      </w:r>
      <w:r w:rsidRPr="00DE16E1">
        <w:rPr>
          <w:rStyle w:val="y2iqfc"/>
          <w:rFonts w:ascii="Arial" w:hAnsi="Arial" w:cs="Arial"/>
          <w:b/>
          <w:color w:val="1F1F1F"/>
          <w:sz w:val="20"/>
          <w:szCs w:val="20"/>
          <w:lang w:val="en"/>
        </w:rPr>
        <w:t>(</w:t>
      </w:r>
      <w:r w:rsidR="00532D7B" w:rsidRPr="00DE16E1">
        <w:rPr>
          <w:rFonts w:ascii="Arial" w:hAnsi="Arial" w:cs="Arial"/>
          <w:b/>
          <w:bCs/>
          <w:sz w:val="20"/>
          <w:szCs w:val="20"/>
          <w:lang w:val="en-CA"/>
        </w:rPr>
        <w:t>SHR_SVN</w:t>
      </w:r>
      <w:r w:rsidRPr="00DE16E1">
        <w:rPr>
          <w:rStyle w:val="y2iqfc"/>
          <w:rFonts w:ascii="Arial" w:hAnsi="Arial" w:cs="Arial"/>
          <w:color w:val="1F1F1F"/>
          <w:sz w:val="20"/>
          <w:szCs w:val="20"/>
          <w:lang w:val="en"/>
        </w:rPr>
        <w:t xml:space="preserve">), shrub </w:t>
      </w:r>
      <w:r w:rsidR="00B3040C" w:rsidRPr="00DE16E1">
        <w:rPr>
          <w:rStyle w:val="y2iqfc"/>
          <w:rFonts w:ascii="Arial" w:hAnsi="Arial" w:cs="Arial"/>
          <w:color w:val="1F1F1F"/>
          <w:sz w:val="20"/>
          <w:szCs w:val="20"/>
          <w:lang w:val="en"/>
        </w:rPr>
        <w:t>savannah mosaics with annual crops (</w:t>
      </w:r>
      <w:r w:rsidR="00EE372E" w:rsidRPr="00DE16E1">
        <w:rPr>
          <w:rFonts w:ascii="Arial" w:hAnsi="Arial" w:cs="Arial"/>
          <w:b/>
          <w:sz w:val="20"/>
          <w:szCs w:val="20"/>
          <w:lang w:val="en-CA"/>
        </w:rPr>
        <w:t>MSHRSVN_AC</w:t>
      </w:r>
      <w:r w:rsidR="00B3040C" w:rsidRPr="00DE16E1">
        <w:rPr>
          <w:rStyle w:val="y2iqfc"/>
          <w:rFonts w:ascii="Arial" w:hAnsi="Arial" w:cs="Arial"/>
          <w:color w:val="1F1F1F"/>
          <w:sz w:val="20"/>
          <w:szCs w:val="20"/>
          <w:lang w:val="en"/>
        </w:rPr>
        <w:t>), perennial cashew crops (</w:t>
      </w:r>
      <w:r w:rsidR="00EE372E" w:rsidRPr="00DE16E1">
        <w:rPr>
          <w:rFonts w:ascii="Arial" w:hAnsi="Arial" w:cs="Arial"/>
          <w:b/>
          <w:sz w:val="20"/>
          <w:szCs w:val="20"/>
          <w:lang w:val="en-CA"/>
        </w:rPr>
        <w:t>P_CHCLT</w:t>
      </w:r>
      <w:r w:rsidR="00B3040C" w:rsidRPr="00DE16E1">
        <w:rPr>
          <w:rStyle w:val="y2iqfc"/>
          <w:rFonts w:ascii="Arial" w:hAnsi="Arial" w:cs="Arial"/>
          <w:color w:val="1F1F1F"/>
          <w:sz w:val="20"/>
          <w:szCs w:val="20"/>
          <w:lang w:val="en"/>
        </w:rPr>
        <w:t>), bare soils with dwellings (</w:t>
      </w:r>
      <w:r w:rsidR="00EE372E" w:rsidRPr="00DE16E1">
        <w:rPr>
          <w:rFonts w:ascii="Arial" w:hAnsi="Arial" w:cs="Arial"/>
          <w:b/>
          <w:sz w:val="20"/>
          <w:szCs w:val="20"/>
          <w:lang w:val="en-CA"/>
        </w:rPr>
        <w:t>BR_GDW</w:t>
      </w:r>
      <w:r w:rsidR="00B3040C" w:rsidRPr="00DE16E1">
        <w:rPr>
          <w:rStyle w:val="y2iqfc"/>
          <w:rFonts w:ascii="Arial" w:hAnsi="Arial" w:cs="Arial"/>
          <w:color w:val="1F1F1F"/>
          <w:sz w:val="20"/>
          <w:szCs w:val="20"/>
          <w:lang w:val="en"/>
        </w:rPr>
        <w:t xml:space="preserve">), water bodies </w:t>
      </w:r>
      <w:r w:rsidR="00B3040C" w:rsidRPr="00DE16E1">
        <w:rPr>
          <w:rStyle w:val="y2iqfc"/>
          <w:rFonts w:ascii="Arial" w:hAnsi="Arial" w:cs="Arial"/>
          <w:b/>
          <w:color w:val="1F1F1F"/>
          <w:sz w:val="20"/>
          <w:szCs w:val="20"/>
          <w:lang w:val="en"/>
        </w:rPr>
        <w:t>(</w:t>
      </w:r>
      <w:r w:rsidR="00EE372E" w:rsidRPr="00DE16E1">
        <w:rPr>
          <w:rFonts w:ascii="Arial" w:hAnsi="Arial" w:cs="Arial"/>
          <w:b/>
          <w:sz w:val="20"/>
          <w:szCs w:val="20"/>
          <w:lang w:val="en-CA"/>
        </w:rPr>
        <w:t>WAT</w:t>
      </w:r>
      <w:r w:rsidR="00E33846" w:rsidRPr="00DE16E1">
        <w:rPr>
          <w:rFonts w:ascii="Arial" w:hAnsi="Arial" w:cs="Arial"/>
          <w:b/>
          <w:sz w:val="20"/>
          <w:szCs w:val="20"/>
          <w:lang w:val="en-CA"/>
        </w:rPr>
        <w:t>_B</w:t>
      </w:r>
      <w:r w:rsidR="00B3040C" w:rsidRPr="00DE16E1">
        <w:rPr>
          <w:rStyle w:val="y2iqfc"/>
          <w:rFonts w:ascii="Arial" w:hAnsi="Arial" w:cs="Arial"/>
          <w:color w:val="1F1F1F"/>
          <w:sz w:val="20"/>
          <w:szCs w:val="20"/>
          <w:lang w:val="en"/>
        </w:rPr>
        <w:t>), and burned sites (</w:t>
      </w:r>
      <w:r w:rsidR="00EE372E" w:rsidRPr="00DE16E1">
        <w:rPr>
          <w:rFonts w:ascii="Arial" w:hAnsi="Arial" w:cs="Arial"/>
          <w:b/>
          <w:sz w:val="20"/>
          <w:szCs w:val="20"/>
          <w:lang w:val="en-CA"/>
        </w:rPr>
        <w:t>BRN_ST</w:t>
      </w:r>
      <w:r w:rsidR="00B3040C" w:rsidRPr="00DE16E1">
        <w:rPr>
          <w:rStyle w:val="y2iqfc"/>
          <w:rFonts w:ascii="Arial" w:hAnsi="Arial" w:cs="Arial"/>
          <w:b/>
          <w:color w:val="1F1F1F"/>
          <w:sz w:val="20"/>
          <w:szCs w:val="20"/>
          <w:lang w:val="en"/>
        </w:rPr>
        <w:t>).</w:t>
      </w:r>
    </w:p>
    <w:p w14:paraId="16DFE5EB" w14:textId="5E29D486" w:rsidR="00034535" w:rsidRPr="00DE16E1" w:rsidRDefault="00034535" w:rsidP="00DE16E1">
      <w:pPr>
        <w:pStyle w:val="Heading3"/>
        <w:numPr>
          <w:ilvl w:val="0"/>
          <w:numId w:val="23"/>
        </w:numPr>
        <w:tabs>
          <w:tab w:val="left" w:pos="284"/>
          <w:tab w:val="left" w:pos="567"/>
        </w:tabs>
        <w:spacing w:before="0"/>
        <w:ind w:left="0" w:firstLine="0"/>
        <w:rPr>
          <w:rFonts w:ascii="Arial" w:hAnsi="Arial" w:cs="Arial"/>
          <w:b/>
          <w:color w:val="auto"/>
          <w:sz w:val="20"/>
          <w:szCs w:val="20"/>
          <w:lang w:val="en-CA"/>
        </w:rPr>
      </w:pPr>
      <w:r w:rsidRPr="00DE16E1">
        <w:rPr>
          <w:rStyle w:val="y2iqfc"/>
          <w:rFonts w:ascii="Arial" w:hAnsi="Arial" w:cs="Arial"/>
          <w:b/>
          <w:color w:val="auto"/>
          <w:sz w:val="20"/>
          <w:szCs w:val="20"/>
          <w:lang w:val="en"/>
        </w:rPr>
        <w:t>Assessment and validation of classification</w:t>
      </w:r>
    </w:p>
    <w:bookmarkEnd w:id="5"/>
    <w:bookmarkEnd w:id="6"/>
    <w:p w14:paraId="39E197CB" w14:textId="7DABC60E" w:rsidR="00AE09A9" w:rsidRPr="00DE16E1" w:rsidRDefault="00436003" w:rsidP="00AE09A9">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 xml:space="preserve">Table </w:t>
      </w:r>
      <w:r w:rsidR="0038743B">
        <w:rPr>
          <w:rStyle w:val="y2iqfc"/>
          <w:rFonts w:ascii="Arial" w:hAnsi="Arial" w:cs="Arial"/>
          <w:color w:val="1F1F1F"/>
          <w:sz w:val="20"/>
          <w:szCs w:val="20"/>
          <w:lang w:val="en"/>
        </w:rPr>
        <w:t>1</w:t>
      </w:r>
      <w:r w:rsidRPr="00DE16E1">
        <w:rPr>
          <w:rStyle w:val="y2iqfc"/>
          <w:rFonts w:ascii="Arial" w:hAnsi="Arial" w:cs="Arial"/>
          <w:color w:val="1F1F1F"/>
          <w:sz w:val="20"/>
          <w:szCs w:val="20"/>
          <w:lang w:val="en"/>
        </w:rPr>
        <w:t xml:space="preserve"> provides information on the performance indicators for the classification of images in the study area. An overall accuracy of 93.61% was recorded for the classification of the 2024 Landsat 9 image. The value of Coefficient Kappa (K) associated with it is 0.92</w:t>
      </w:r>
      <w:r w:rsidR="009534F0" w:rsidRPr="00DE16E1">
        <w:rPr>
          <w:rStyle w:val="y2iqfc"/>
          <w:rFonts w:ascii="Arial" w:hAnsi="Arial" w:cs="Arial"/>
          <w:color w:val="1F1F1F"/>
          <w:sz w:val="20"/>
          <w:szCs w:val="20"/>
          <w:lang w:val="en"/>
        </w:rPr>
        <w:t>. The 2009 Landsat 7 image classification yielded an overall accuracy of 90.24% and 0.89 for the Kappa (K) index. For the 1998 Landsat 5 image, an overall accuracy of 83.21% and 0.81% for the Kappa coefficient were obtained.</w:t>
      </w:r>
    </w:p>
    <w:tbl>
      <w:tblPr>
        <w:tblStyle w:val="TableGrid"/>
        <w:tblW w:w="9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2978"/>
        <w:gridCol w:w="2385"/>
        <w:gridCol w:w="2434"/>
      </w:tblGrid>
      <w:tr w:rsidR="00DE16E1" w:rsidRPr="00DE16E1" w14:paraId="7A5CEF84" w14:textId="77777777" w:rsidTr="0039724C">
        <w:trPr>
          <w:trHeight w:val="485"/>
          <w:jc w:val="center"/>
        </w:trPr>
        <w:tc>
          <w:tcPr>
            <w:tcW w:w="1603" w:type="dxa"/>
            <w:tcBorders>
              <w:top w:val="single" w:sz="12" w:space="0" w:color="auto"/>
              <w:bottom w:val="single" w:sz="12" w:space="0" w:color="auto"/>
            </w:tcBorders>
          </w:tcPr>
          <w:p w14:paraId="39410679" w14:textId="77777777" w:rsidR="00DE16E1" w:rsidRPr="00DE16E1" w:rsidRDefault="00DE16E1" w:rsidP="0039724C">
            <w:pPr>
              <w:rPr>
                <w:rFonts w:ascii="Arial" w:hAnsi="Arial" w:cs="Arial"/>
                <w:b/>
                <w:color w:val="000000" w:themeColor="text1"/>
                <w:sz w:val="20"/>
                <w:szCs w:val="20"/>
                <w:lang w:val="en-CA"/>
              </w:rPr>
            </w:pPr>
          </w:p>
          <w:p w14:paraId="0EA23244"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Classification</w:t>
            </w:r>
          </w:p>
        </w:tc>
        <w:tc>
          <w:tcPr>
            <w:tcW w:w="2978" w:type="dxa"/>
            <w:tcBorders>
              <w:top w:val="single" w:sz="12" w:space="0" w:color="auto"/>
              <w:bottom w:val="single" w:sz="12" w:space="0" w:color="auto"/>
            </w:tcBorders>
          </w:tcPr>
          <w:p w14:paraId="7F6F1A2A" w14:textId="77777777" w:rsidR="00DE16E1" w:rsidRPr="00DE16E1" w:rsidRDefault="00DE16E1" w:rsidP="0039724C">
            <w:pPr>
              <w:jc w:val="center"/>
              <w:rPr>
                <w:rFonts w:ascii="Arial" w:hAnsi="Arial" w:cs="Arial"/>
                <w:b/>
                <w:color w:val="000000" w:themeColor="text1"/>
                <w:sz w:val="20"/>
                <w:szCs w:val="20"/>
              </w:rPr>
            </w:pPr>
          </w:p>
          <w:p w14:paraId="644BB7B0" w14:textId="77777777" w:rsidR="00DE16E1" w:rsidRPr="00DE16E1" w:rsidRDefault="00DE16E1" w:rsidP="0039724C">
            <w:pPr>
              <w:jc w:val="center"/>
              <w:rPr>
                <w:rFonts w:ascii="Arial" w:hAnsi="Arial" w:cs="Arial"/>
                <w:b/>
                <w:color w:val="000000" w:themeColor="text1"/>
                <w:sz w:val="20"/>
                <w:szCs w:val="20"/>
              </w:rPr>
            </w:pPr>
            <w:proofErr w:type="spellStart"/>
            <w:r w:rsidRPr="00DE16E1">
              <w:rPr>
                <w:rFonts w:ascii="Arial" w:hAnsi="Arial" w:cs="Arial"/>
                <w:b/>
                <w:color w:val="000000" w:themeColor="text1"/>
                <w:sz w:val="20"/>
                <w:szCs w:val="20"/>
              </w:rPr>
              <w:t>Sensor</w:t>
            </w:r>
            <w:proofErr w:type="spellEnd"/>
          </w:p>
        </w:tc>
        <w:tc>
          <w:tcPr>
            <w:tcW w:w="2385" w:type="dxa"/>
            <w:tcBorders>
              <w:top w:val="single" w:sz="12" w:space="0" w:color="auto"/>
              <w:bottom w:val="single" w:sz="12" w:space="0" w:color="auto"/>
            </w:tcBorders>
          </w:tcPr>
          <w:p w14:paraId="47D2D3A6" w14:textId="77777777" w:rsidR="00DE16E1" w:rsidRPr="00DE16E1" w:rsidRDefault="00DE16E1" w:rsidP="0039724C">
            <w:pPr>
              <w:jc w:val="center"/>
              <w:rPr>
                <w:rFonts w:ascii="Arial" w:hAnsi="Arial" w:cs="Arial"/>
                <w:b/>
                <w:color w:val="000000" w:themeColor="text1"/>
                <w:sz w:val="20"/>
                <w:szCs w:val="20"/>
              </w:rPr>
            </w:pPr>
          </w:p>
          <w:p w14:paraId="7E0E52AE" w14:textId="77777777" w:rsidR="00DE16E1" w:rsidRPr="00DE16E1" w:rsidRDefault="00DE16E1" w:rsidP="0039724C">
            <w:pPr>
              <w:rPr>
                <w:rFonts w:ascii="Arial" w:hAnsi="Arial" w:cs="Arial"/>
                <w:b/>
                <w:color w:val="000000" w:themeColor="text1"/>
                <w:sz w:val="20"/>
                <w:szCs w:val="20"/>
              </w:rPr>
            </w:pPr>
            <w:proofErr w:type="spellStart"/>
            <w:r w:rsidRPr="00DE16E1">
              <w:rPr>
                <w:rFonts w:ascii="Arial" w:hAnsi="Arial" w:cs="Arial"/>
                <w:b/>
                <w:color w:val="000000" w:themeColor="text1"/>
                <w:sz w:val="20"/>
                <w:szCs w:val="20"/>
              </w:rPr>
              <w:t>Overall</w:t>
            </w:r>
            <w:proofErr w:type="spellEnd"/>
            <w:r w:rsidRPr="00DE16E1">
              <w:rPr>
                <w:rFonts w:ascii="Arial" w:hAnsi="Arial" w:cs="Arial"/>
                <w:b/>
                <w:color w:val="000000" w:themeColor="text1"/>
                <w:sz w:val="20"/>
                <w:szCs w:val="20"/>
              </w:rPr>
              <w:t xml:space="preserve"> </w:t>
            </w:r>
            <w:proofErr w:type="spellStart"/>
            <w:r w:rsidRPr="00DE16E1">
              <w:rPr>
                <w:rFonts w:ascii="Arial" w:hAnsi="Arial" w:cs="Arial"/>
                <w:b/>
                <w:color w:val="000000" w:themeColor="text1"/>
                <w:sz w:val="20"/>
                <w:szCs w:val="20"/>
              </w:rPr>
              <w:t>Accuracy</w:t>
            </w:r>
            <w:proofErr w:type="spellEnd"/>
            <w:r w:rsidRPr="00DE16E1">
              <w:rPr>
                <w:rFonts w:ascii="Arial" w:hAnsi="Arial" w:cs="Arial"/>
                <w:b/>
                <w:color w:val="000000" w:themeColor="text1"/>
                <w:sz w:val="20"/>
                <w:szCs w:val="20"/>
              </w:rPr>
              <w:t xml:space="preserve"> </w:t>
            </w:r>
          </w:p>
          <w:p w14:paraId="0686D314"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p>
        </w:tc>
        <w:tc>
          <w:tcPr>
            <w:tcW w:w="2434" w:type="dxa"/>
            <w:tcBorders>
              <w:top w:val="single" w:sz="12" w:space="0" w:color="auto"/>
              <w:bottom w:val="single" w:sz="12" w:space="0" w:color="auto"/>
            </w:tcBorders>
          </w:tcPr>
          <w:p w14:paraId="7D5C4F19" w14:textId="77777777" w:rsidR="00DE16E1" w:rsidRPr="00DE16E1" w:rsidRDefault="00DE16E1" w:rsidP="0039724C">
            <w:pPr>
              <w:jc w:val="center"/>
              <w:rPr>
                <w:rFonts w:ascii="Arial" w:hAnsi="Arial" w:cs="Arial"/>
                <w:b/>
                <w:color w:val="000000" w:themeColor="text1"/>
                <w:sz w:val="20"/>
                <w:szCs w:val="20"/>
              </w:rPr>
            </w:pPr>
          </w:p>
          <w:p w14:paraId="5953720F"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Kappa Coefficient </w:t>
            </w:r>
          </w:p>
          <w:p w14:paraId="714B8C94"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 (K)</w:t>
            </w:r>
          </w:p>
        </w:tc>
      </w:tr>
      <w:tr w:rsidR="00DE16E1" w:rsidRPr="00DE16E1" w14:paraId="431A615C" w14:textId="77777777" w:rsidTr="0039724C">
        <w:trPr>
          <w:trHeight w:val="539"/>
          <w:jc w:val="center"/>
        </w:trPr>
        <w:tc>
          <w:tcPr>
            <w:tcW w:w="1603" w:type="dxa"/>
            <w:tcBorders>
              <w:top w:val="single" w:sz="12" w:space="0" w:color="auto"/>
            </w:tcBorders>
          </w:tcPr>
          <w:p w14:paraId="5A5D8E91" w14:textId="77777777" w:rsidR="00DE16E1" w:rsidRPr="00DE16E1" w:rsidRDefault="00DE16E1" w:rsidP="0039724C">
            <w:pPr>
              <w:rPr>
                <w:rFonts w:ascii="Arial" w:hAnsi="Arial" w:cs="Arial"/>
                <w:b/>
                <w:color w:val="000000" w:themeColor="text1"/>
                <w:sz w:val="20"/>
                <w:szCs w:val="20"/>
              </w:rPr>
            </w:pPr>
          </w:p>
          <w:p w14:paraId="52333501"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2024</w:t>
            </w:r>
          </w:p>
        </w:tc>
        <w:tc>
          <w:tcPr>
            <w:tcW w:w="2978" w:type="dxa"/>
            <w:tcBorders>
              <w:top w:val="single" w:sz="12" w:space="0" w:color="auto"/>
            </w:tcBorders>
          </w:tcPr>
          <w:p w14:paraId="11854986" w14:textId="77777777" w:rsidR="00DE16E1" w:rsidRPr="00DE16E1" w:rsidRDefault="00DE16E1" w:rsidP="0039724C">
            <w:pPr>
              <w:jc w:val="center"/>
              <w:rPr>
                <w:rFonts w:ascii="Arial" w:hAnsi="Arial" w:cs="Arial"/>
                <w:color w:val="000000" w:themeColor="text1"/>
                <w:sz w:val="20"/>
                <w:szCs w:val="20"/>
              </w:rPr>
            </w:pPr>
          </w:p>
          <w:p w14:paraId="41624B35"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9 ETM+/OLI-TIRS</w:t>
            </w:r>
          </w:p>
        </w:tc>
        <w:tc>
          <w:tcPr>
            <w:tcW w:w="2385" w:type="dxa"/>
            <w:tcBorders>
              <w:top w:val="single" w:sz="12" w:space="0" w:color="auto"/>
            </w:tcBorders>
          </w:tcPr>
          <w:p w14:paraId="72EC0C90" w14:textId="77777777" w:rsidR="00DE16E1" w:rsidRPr="00DE16E1" w:rsidRDefault="00DE16E1" w:rsidP="0039724C">
            <w:pPr>
              <w:jc w:val="center"/>
              <w:rPr>
                <w:rFonts w:ascii="Arial" w:hAnsi="Arial" w:cs="Arial"/>
                <w:color w:val="000000" w:themeColor="text1"/>
                <w:sz w:val="20"/>
                <w:szCs w:val="20"/>
              </w:rPr>
            </w:pPr>
          </w:p>
          <w:p w14:paraId="64AAE81F"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93,61  </w:t>
            </w:r>
          </w:p>
        </w:tc>
        <w:tc>
          <w:tcPr>
            <w:tcW w:w="2434" w:type="dxa"/>
            <w:tcBorders>
              <w:top w:val="single" w:sz="12" w:space="0" w:color="auto"/>
            </w:tcBorders>
          </w:tcPr>
          <w:p w14:paraId="0B97D830" w14:textId="77777777" w:rsidR="00DE16E1" w:rsidRPr="00DE16E1" w:rsidRDefault="00DE16E1" w:rsidP="0039724C">
            <w:pPr>
              <w:jc w:val="center"/>
              <w:rPr>
                <w:rFonts w:ascii="Arial" w:hAnsi="Arial" w:cs="Arial"/>
                <w:color w:val="000000" w:themeColor="text1"/>
                <w:sz w:val="20"/>
                <w:szCs w:val="20"/>
              </w:rPr>
            </w:pPr>
          </w:p>
          <w:p w14:paraId="5B4D64A1"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0,92  </w:t>
            </w:r>
          </w:p>
        </w:tc>
      </w:tr>
      <w:tr w:rsidR="00DE16E1" w:rsidRPr="00DE16E1" w14:paraId="0C96B1A2" w14:textId="77777777" w:rsidTr="0039724C">
        <w:trPr>
          <w:trHeight w:val="446"/>
          <w:jc w:val="center"/>
        </w:trPr>
        <w:tc>
          <w:tcPr>
            <w:tcW w:w="1603" w:type="dxa"/>
            <w:tcBorders>
              <w:bottom w:val="single" w:sz="12" w:space="0" w:color="auto"/>
            </w:tcBorders>
          </w:tcPr>
          <w:p w14:paraId="6615DD56" w14:textId="77777777" w:rsidR="00DE16E1" w:rsidRPr="00DE16E1" w:rsidRDefault="00DE16E1" w:rsidP="0039724C">
            <w:pPr>
              <w:rPr>
                <w:rFonts w:ascii="Arial" w:hAnsi="Arial" w:cs="Arial"/>
                <w:b/>
                <w:color w:val="000000" w:themeColor="text1"/>
                <w:sz w:val="20"/>
                <w:szCs w:val="20"/>
              </w:rPr>
            </w:pPr>
          </w:p>
          <w:p w14:paraId="6FD9210E"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2009</w:t>
            </w:r>
          </w:p>
        </w:tc>
        <w:tc>
          <w:tcPr>
            <w:tcW w:w="2978" w:type="dxa"/>
            <w:tcBorders>
              <w:bottom w:val="single" w:sz="12" w:space="0" w:color="auto"/>
            </w:tcBorders>
          </w:tcPr>
          <w:p w14:paraId="77D5F6BE" w14:textId="77777777" w:rsidR="00DE16E1" w:rsidRPr="00DE16E1" w:rsidRDefault="00DE16E1" w:rsidP="0039724C">
            <w:pPr>
              <w:jc w:val="center"/>
              <w:rPr>
                <w:rFonts w:ascii="Arial" w:hAnsi="Arial" w:cs="Arial"/>
                <w:color w:val="000000" w:themeColor="text1"/>
                <w:sz w:val="20"/>
                <w:szCs w:val="20"/>
              </w:rPr>
            </w:pPr>
          </w:p>
          <w:p w14:paraId="6667BD26"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7 TM+</w:t>
            </w:r>
          </w:p>
        </w:tc>
        <w:tc>
          <w:tcPr>
            <w:tcW w:w="2385" w:type="dxa"/>
            <w:tcBorders>
              <w:bottom w:val="single" w:sz="12" w:space="0" w:color="auto"/>
            </w:tcBorders>
          </w:tcPr>
          <w:p w14:paraId="34D04AD3" w14:textId="77777777" w:rsidR="00DE16E1" w:rsidRPr="00DE16E1" w:rsidRDefault="00DE16E1" w:rsidP="0039724C">
            <w:pPr>
              <w:jc w:val="center"/>
              <w:rPr>
                <w:rFonts w:ascii="Arial" w:hAnsi="Arial" w:cs="Arial"/>
                <w:color w:val="000000" w:themeColor="text1"/>
                <w:sz w:val="20"/>
                <w:szCs w:val="20"/>
              </w:rPr>
            </w:pPr>
          </w:p>
          <w:p w14:paraId="35D34955"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90,24 </w:t>
            </w:r>
          </w:p>
        </w:tc>
        <w:tc>
          <w:tcPr>
            <w:tcW w:w="2434" w:type="dxa"/>
            <w:tcBorders>
              <w:bottom w:val="single" w:sz="12" w:space="0" w:color="auto"/>
            </w:tcBorders>
          </w:tcPr>
          <w:p w14:paraId="05B12311" w14:textId="77777777" w:rsidR="00DE16E1" w:rsidRPr="00DE16E1" w:rsidRDefault="00DE16E1" w:rsidP="0039724C">
            <w:pPr>
              <w:jc w:val="center"/>
              <w:rPr>
                <w:rFonts w:ascii="Arial" w:hAnsi="Arial" w:cs="Arial"/>
                <w:color w:val="000000" w:themeColor="text1"/>
                <w:sz w:val="20"/>
                <w:szCs w:val="20"/>
              </w:rPr>
            </w:pPr>
          </w:p>
          <w:p w14:paraId="779AE6D7"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0,89</w:t>
            </w:r>
          </w:p>
        </w:tc>
      </w:tr>
      <w:tr w:rsidR="00DE16E1" w:rsidRPr="00DE16E1" w14:paraId="208863B5" w14:textId="77777777" w:rsidTr="0039724C">
        <w:trPr>
          <w:trHeight w:val="446"/>
          <w:jc w:val="center"/>
        </w:trPr>
        <w:tc>
          <w:tcPr>
            <w:tcW w:w="1603" w:type="dxa"/>
            <w:tcBorders>
              <w:top w:val="single" w:sz="12" w:space="0" w:color="auto"/>
              <w:bottom w:val="single" w:sz="12" w:space="0" w:color="auto"/>
            </w:tcBorders>
          </w:tcPr>
          <w:p w14:paraId="0C293A25" w14:textId="77777777" w:rsidR="00DE16E1" w:rsidRPr="00DE16E1" w:rsidRDefault="00DE16E1" w:rsidP="0039724C">
            <w:pPr>
              <w:rPr>
                <w:rFonts w:ascii="Arial" w:hAnsi="Arial" w:cs="Arial"/>
                <w:b/>
                <w:color w:val="000000" w:themeColor="text1"/>
                <w:sz w:val="20"/>
                <w:szCs w:val="20"/>
              </w:rPr>
            </w:pPr>
          </w:p>
          <w:p w14:paraId="24A849F3"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1998</w:t>
            </w:r>
          </w:p>
        </w:tc>
        <w:tc>
          <w:tcPr>
            <w:tcW w:w="2978" w:type="dxa"/>
            <w:tcBorders>
              <w:top w:val="single" w:sz="12" w:space="0" w:color="auto"/>
              <w:bottom w:val="single" w:sz="12" w:space="0" w:color="auto"/>
            </w:tcBorders>
          </w:tcPr>
          <w:p w14:paraId="6729C511" w14:textId="77777777" w:rsidR="00DE16E1" w:rsidRPr="00DE16E1" w:rsidRDefault="00DE16E1" w:rsidP="0039724C">
            <w:pPr>
              <w:jc w:val="center"/>
              <w:rPr>
                <w:rFonts w:ascii="Arial" w:hAnsi="Arial" w:cs="Arial"/>
                <w:color w:val="000000" w:themeColor="text1"/>
                <w:sz w:val="20"/>
                <w:szCs w:val="20"/>
              </w:rPr>
            </w:pPr>
          </w:p>
          <w:p w14:paraId="487A1C8E"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5 TM</w:t>
            </w:r>
          </w:p>
        </w:tc>
        <w:tc>
          <w:tcPr>
            <w:tcW w:w="2385" w:type="dxa"/>
            <w:tcBorders>
              <w:top w:val="single" w:sz="12" w:space="0" w:color="auto"/>
              <w:bottom w:val="single" w:sz="12" w:space="0" w:color="auto"/>
            </w:tcBorders>
          </w:tcPr>
          <w:p w14:paraId="0FA64556" w14:textId="77777777" w:rsidR="00DE16E1" w:rsidRPr="00DE16E1" w:rsidRDefault="00DE16E1" w:rsidP="0039724C">
            <w:pPr>
              <w:jc w:val="center"/>
              <w:rPr>
                <w:rFonts w:ascii="Arial" w:hAnsi="Arial" w:cs="Arial"/>
                <w:color w:val="000000" w:themeColor="text1"/>
                <w:sz w:val="20"/>
                <w:szCs w:val="20"/>
              </w:rPr>
            </w:pPr>
          </w:p>
          <w:p w14:paraId="78BEAE3C"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83,21</w:t>
            </w:r>
          </w:p>
        </w:tc>
        <w:tc>
          <w:tcPr>
            <w:tcW w:w="2434" w:type="dxa"/>
            <w:tcBorders>
              <w:top w:val="single" w:sz="12" w:space="0" w:color="auto"/>
              <w:bottom w:val="single" w:sz="12" w:space="0" w:color="auto"/>
            </w:tcBorders>
          </w:tcPr>
          <w:p w14:paraId="462F2444" w14:textId="77777777" w:rsidR="00DE16E1" w:rsidRPr="00DE16E1" w:rsidRDefault="00DE16E1" w:rsidP="0039724C">
            <w:pPr>
              <w:jc w:val="center"/>
              <w:rPr>
                <w:rFonts w:ascii="Arial" w:hAnsi="Arial" w:cs="Arial"/>
                <w:color w:val="000000" w:themeColor="text1"/>
                <w:sz w:val="20"/>
                <w:szCs w:val="20"/>
              </w:rPr>
            </w:pPr>
          </w:p>
          <w:p w14:paraId="198F10E8"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0,81</w:t>
            </w:r>
          </w:p>
        </w:tc>
      </w:tr>
    </w:tbl>
    <w:p w14:paraId="14407352" w14:textId="6C8CD22A" w:rsidR="00977F30" w:rsidRPr="00DE16E1" w:rsidRDefault="009534F0" w:rsidP="00AE09A9">
      <w:pPr>
        <w:spacing w:after="0" w:line="360" w:lineRule="auto"/>
        <w:jc w:val="both"/>
        <w:rPr>
          <w:rStyle w:val="y2iqfc"/>
          <w:rFonts w:ascii="Arial" w:hAnsi="Arial" w:cs="Arial"/>
          <w:color w:val="1F1F1F"/>
          <w:sz w:val="20"/>
          <w:szCs w:val="20"/>
          <w:lang w:val="en"/>
        </w:rPr>
      </w:pPr>
      <w:r w:rsidRPr="00DE16E1">
        <w:rPr>
          <w:rStyle w:val="y2iqfc"/>
          <w:rFonts w:ascii="Arial" w:hAnsi="Arial" w:cs="Arial"/>
          <w:b/>
          <w:color w:val="1F1F1F"/>
          <w:sz w:val="20"/>
          <w:szCs w:val="20"/>
          <w:lang w:val="en"/>
        </w:rPr>
        <w:t xml:space="preserve">Table </w:t>
      </w:r>
      <w:r w:rsidR="0038743B">
        <w:rPr>
          <w:rStyle w:val="y2iqfc"/>
          <w:rFonts w:ascii="Arial" w:hAnsi="Arial" w:cs="Arial"/>
          <w:b/>
          <w:color w:val="1F1F1F"/>
          <w:sz w:val="20"/>
          <w:szCs w:val="20"/>
          <w:lang w:val="en"/>
        </w:rPr>
        <w:t>1.</w:t>
      </w:r>
      <w:r w:rsidRPr="00DE16E1">
        <w:rPr>
          <w:rStyle w:val="y2iqfc"/>
          <w:rFonts w:ascii="Arial" w:hAnsi="Arial" w:cs="Arial"/>
          <w:color w:val="1F1F1F"/>
          <w:sz w:val="20"/>
          <w:szCs w:val="20"/>
          <w:lang w:val="en"/>
        </w:rPr>
        <w:t xml:space="preserve"> Summary of classification performance indicators</w:t>
      </w:r>
    </w:p>
    <w:p w14:paraId="6B9A965A" w14:textId="428B6E02" w:rsidR="009F4D10" w:rsidRPr="00DE16E1" w:rsidRDefault="00977F30" w:rsidP="00E72F94">
      <w:pPr>
        <w:spacing w:before="240" w:line="360" w:lineRule="auto"/>
        <w:jc w:val="both"/>
        <w:rPr>
          <w:rFonts w:ascii="Arial" w:hAnsi="Arial" w:cs="Arial"/>
          <w:sz w:val="20"/>
          <w:szCs w:val="20"/>
          <w:lang w:val="en-CA"/>
        </w:rPr>
        <w:sectPr w:rsidR="009F4D10" w:rsidRPr="00DE16E1" w:rsidSect="009F4D10">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720" w:footer="720" w:gutter="0"/>
          <w:pgNumType w:start="28"/>
          <w:cols w:space="720"/>
          <w:docGrid w:linePitch="299"/>
        </w:sectPr>
      </w:pPr>
      <w:r w:rsidRPr="00DE16E1">
        <w:rPr>
          <w:rStyle w:val="y2iqfc"/>
          <w:rFonts w:ascii="Arial" w:hAnsi="Arial" w:cs="Arial"/>
          <w:color w:val="1F1F1F"/>
          <w:sz w:val="20"/>
          <w:szCs w:val="20"/>
          <w:lang w:val="en"/>
        </w:rPr>
        <w:t xml:space="preserve"> </w:t>
      </w:r>
      <w:r w:rsidR="009534F0" w:rsidRPr="00DE16E1">
        <w:rPr>
          <w:rStyle w:val="y2iqfc"/>
          <w:rFonts w:ascii="Arial" w:hAnsi="Arial" w:cs="Arial"/>
          <w:color w:val="1F1F1F"/>
          <w:sz w:val="20"/>
          <w:szCs w:val="20"/>
          <w:lang w:val="en"/>
        </w:rPr>
        <w:t xml:space="preserve">The confusion matrices (Tables </w:t>
      </w:r>
      <w:r w:rsidR="0038743B">
        <w:rPr>
          <w:rStyle w:val="y2iqfc"/>
          <w:rFonts w:ascii="Arial" w:hAnsi="Arial" w:cs="Arial"/>
          <w:color w:val="1F1F1F"/>
          <w:sz w:val="20"/>
          <w:szCs w:val="20"/>
          <w:lang w:val="en"/>
        </w:rPr>
        <w:t>2</w:t>
      </w:r>
      <w:r w:rsidR="009534F0" w:rsidRPr="00DE16E1">
        <w:rPr>
          <w:rStyle w:val="y2iqfc"/>
          <w:rFonts w:ascii="Arial" w:hAnsi="Arial" w:cs="Arial"/>
          <w:color w:val="1F1F1F"/>
          <w:sz w:val="20"/>
          <w:szCs w:val="20"/>
          <w:lang w:val="en"/>
        </w:rPr>
        <w:t xml:space="preserve">, </w:t>
      </w:r>
      <w:r w:rsidR="0038743B">
        <w:rPr>
          <w:rStyle w:val="y2iqfc"/>
          <w:rFonts w:ascii="Arial" w:hAnsi="Arial" w:cs="Arial"/>
          <w:color w:val="1F1F1F"/>
          <w:sz w:val="20"/>
          <w:szCs w:val="20"/>
          <w:lang w:val="en"/>
        </w:rPr>
        <w:t>3</w:t>
      </w:r>
      <w:r w:rsidR="009534F0" w:rsidRPr="00DE16E1">
        <w:rPr>
          <w:rStyle w:val="y2iqfc"/>
          <w:rFonts w:ascii="Arial" w:hAnsi="Arial" w:cs="Arial"/>
          <w:color w:val="1F1F1F"/>
          <w:sz w:val="20"/>
          <w:szCs w:val="20"/>
          <w:lang w:val="en"/>
        </w:rPr>
        <w:t xml:space="preserve">, and </w:t>
      </w:r>
      <w:r w:rsidR="0038743B">
        <w:rPr>
          <w:rStyle w:val="y2iqfc"/>
          <w:rFonts w:ascii="Arial" w:hAnsi="Arial" w:cs="Arial"/>
          <w:color w:val="1F1F1F"/>
          <w:sz w:val="20"/>
          <w:szCs w:val="20"/>
          <w:lang w:val="en"/>
        </w:rPr>
        <w:t>4</w:t>
      </w:r>
      <w:r w:rsidR="009534F0" w:rsidRPr="00DE16E1">
        <w:rPr>
          <w:rStyle w:val="y2iqfc"/>
          <w:rFonts w:ascii="Arial" w:hAnsi="Arial" w:cs="Arial"/>
          <w:color w:val="1F1F1F"/>
          <w:sz w:val="20"/>
          <w:szCs w:val="20"/>
          <w:lang w:val="en"/>
        </w:rPr>
        <w:t>) highlight the thematic confusions and the percentages of occupation classes correctly classified in the processing of the 2024, 2009, and 1998 images. Thus, it appears that for the 2024 image, apart from bodies of water, the classes that recorded the highest accuracy values were found in burned sites and bare soils, and in habitation with 99.44% and 98.25%. Furthermore, there was significant thematic confusion between the forest island classes and open forests, wooded savannahs (10.38%); and wooded and shrubby savannahs (4.16%).</w:t>
      </w:r>
      <w:r w:rsidRPr="00DE16E1">
        <w:rPr>
          <w:rStyle w:val="y2iqfc"/>
          <w:rFonts w:ascii="Arial" w:hAnsi="Arial" w:cs="Arial"/>
          <w:color w:val="1F1F1F"/>
          <w:sz w:val="20"/>
          <w:szCs w:val="20"/>
          <w:lang w:val="en"/>
        </w:rPr>
        <w:t xml:space="preserve"> </w:t>
      </w:r>
      <w:r w:rsidR="009864F9" w:rsidRPr="00DE16E1">
        <w:rPr>
          <w:rFonts w:ascii="Arial" w:hAnsi="Arial" w:cs="Arial"/>
          <w:sz w:val="20"/>
          <w:szCs w:val="20"/>
          <w:lang w:val="en-CA"/>
        </w:rPr>
        <w:t>For the 2009 image, the best-ranked classes are bare soil, dwellings and burnt sites with 99.19% and 98.77% accuracy respectively. On the other hand, the classes open forests wooded savannahs and wooded savannahs, and open forests wooded savannahs and forest islands recorded 22.32% and 15.55% confusion respectively.</w:t>
      </w:r>
      <w:r w:rsidR="008A27C4" w:rsidRPr="00DE16E1">
        <w:rPr>
          <w:rFonts w:ascii="Arial" w:hAnsi="Arial" w:cs="Arial"/>
          <w:color w:val="000000" w:themeColor="text1"/>
          <w:sz w:val="20"/>
          <w:szCs w:val="20"/>
          <w:lang w:val="en-CA"/>
        </w:rPr>
        <w:t xml:space="preserve"> </w:t>
      </w:r>
      <w:r w:rsidR="009864F9" w:rsidRPr="00DE16E1">
        <w:rPr>
          <w:rFonts w:ascii="Arial" w:hAnsi="Arial" w:cs="Arial"/>
          <w:color w:val="000000" w:themeColor="text1"/>
          <w:sz w:val="20"/>
          <w:szCs w:val="20"/>
          <w:lang w:val="en-CA"/>
        </w:rPr>
        <w:t>On the other hand, 97.17 % and 96.16 % accuracy were obtained for</w:t>
      </w:r>
      <w:r w:rsidR="00F94D3A" w:rsidRPr="00DE16E1">
        <w:rPr>
          <w:rFonts w:ascii="Arial" w:hAnsi="Arial" w:cs="Arial"/>
          <w:color w:val="000000" w:themeColor="text1"/>
          <w:sz w:val="20"/>
          <w:szCs w:val="20"/>
          <w:lang w:val="en-CA"/>
        </w:rPr>
        <w:t xml:space="preserve"> shrub savannah and burnt site classes, unlike the forest, wooded savannah and bare soils, habitation and shrub savannah mosaic, annual crops with 27.70 % and 26.</w:t>
      </w:r>
      <w:r w:rsidR="008A27C4" w:rsidRPr="00DE16E1">
        <w:rPr>
          <w:rFonts w:ascii="Arial" w:hAnsi="Arial" w:cs="Arial"/>
          <w:color w:val="000000" w:themeColor="text1"/>
          <w:sz w:val="20"/>
          <w:szCs w:val="20"/>
          <w:lang w:val="en-CA"/>
        </w:rPr>
        <w:t xml:space="preserve">90 % </w:t>
      </w:r>
      <w:r w:rsidR="00F94D3A" w:rsidRPr="00DE16E1">
        <w:rPr>
          <w:rFonts w:ascii="Arial" w:hAnsi="Arial" w:cs="Arial"/>
          <w:color w:val="000000" w:themeColor="text1"/>
          <w:sz w:val="20"/>
          <w:szCs w:val="20"/>
          <w:lang w:val="en-CA"/>
        </w:rPr>
        <w:t>respectively for the</w:t>
      </w:r>
      <w:r w:rsidR="008A27C4" w:rsidRPr="00DE16E1">
        <w:rPr>
          <w:rFonts w:ascii="Arial" w:hAnsi="Arial" w:cs="Arial"/>
          <w:color w:val="000000" w:themeColor="text1"/>
          <w:sz w:val="20"/>
          <w:szCs w:val="20"/>
          <w:lang w:val="en-CA"/>
        </w:rPr>
        <w:t xml:space="preserve"> 1998</w:t>
      </w:r>
      <w:r w:rsidR="00F94D3A" w:rsidRPr="00DE16E1">
        <w:rPr>
          <w:rFonts w:ascii="Arial" w:hAnsi="Arial" w:cs="Arial"/>
          <w:color w:val="000000" w:themeColor="text1"/>
          <w:sz w:val="20"/>
          <w:szCs w:val="20"/>
          <w:lang w:val="en-CA"/>
        </w:rPr>
        <w:t xml:space="preserve"> image</w:t>
      </w:r>
      <w:r w:rsidR="008A27C4" w:rsidRPr="00DE16E1">
        <w:rPr>
          <w:rFonts w:ascii="Arial" w:hAnsi="Arial" w:cs="Arial"/>
          <w:color w:val="000000" w:themeColor="text1"/>
          <w:sz w:val="20"/>
          <w:szCs w:val="20"/>
          <w:lang w:val="en-CA"/>
        </w:rPr>
        <w:t>.</w:t>
      </w:r>
    </w:p>
    <w:tbl>
      <w:tblPr>
        <w:tblW w:w="14059" w:type="dxa"/>
        <w:jc w:val="center"/>
        <w:tblCellMar>
          <w:left w:w="70" w:type="dxa"/>
          <w:right w:w="70" w:type="dxa"/>
        </w:tblCellMar>
        <w:tblLook w:val="04A0" w:firstRow="1" w:lastRow="0" w:firstColumn="1" w:lastColumn="0" w:noHBand="0" w:noVBand="1"/>
      </w:tblPr>
      <w:tblGrid>
        <w:gridCol w:w="1994"/>
        <w:gridCol w:w="994"/>
        <w:gridCol w:w="1714"/>
        <w:gridCol w:w="1314"/>
        <w:gridCol w:w="1301"/>
        <w:gridCol w:w="1994"/>
        <w:gridCol w:w="1447"/>
        <w:gridCol w:w="1294"/>
        <w:gridCol w:w="800"/>
        <w:gridCol w:w="146"/>
        <w:gridCol w:w="1061"/>
      </w:tblGrid>
      <w:tr w:rsidR="00ED04FC" w:rsidRPr="00DE16E1" w14:paraId="05FF0A16" w14:textId="77777777" w:rsidTr="008C3D8F">
        <w:trPr>
          <w:trHeight w:val="364"/>
          <w:jc w:val="center"/>
        </w:trPr>
        <w:tc>
          <w:tcPr>
            <w:tcW w:w="1994" w:type="dxa"/>
            <w:tcBorders>
              <w:top w:val="single" w:sz="12" w:space="0" w:color="auto"/>
              <w:bottom w:val="single" w:sz="12" w:space="0" w:color="auto"/>
            </w:tcBorders>
            <w:vAlign w:val="center"/>
            <w:hideMark/>
          </w:tcPr>
          <w:p w14:paraId="7D90C261" w14:textId="357E09E3" w:rsidR="00293678" w:rsidRPr="00DE16E1" w:rsidRDefault="00293678" w:rsidP="008C3D8F">
            <w:pPr>
              <w:spacing w:after="0" w:line="240" w:lineRule="auto"/>
              <w:jc w:val="center"/>
              <w:rPr>
                <w:rFonts w:ascii="Arial" w:eastAsia="Times New Roman" w:hAnsi="Arial" w:cs="Arial"/>
                <w:b/>
                <w:bCs/>
                <w:color w:val="000000" w:themeColor="text1"/>
                <w:sz w:val="20"/>
                <w:szCs w:val="20"/>
                <w:lang w:eastAsia="fr-FR"/>
              </w:rPr>
            </w:pPr>
            <w:bookmarkStart w:id="7" w:name="_Toc174261972"/>
            <w:r w:rsidRPr="00DE16E1">
              <w:rPr>
                <w:rFonts w:ascii="Arial" w:eastAsia="Times New Roman" w:hAnsi="Arial" w:cs="Arial"/>
                <w:b/>
                <w:bCs/>
                <w:color w:val="000000" w:themeColor="text1"/>
                <w:sz w:val="20"/>
                <w:szCs w:val="20"/>
                <w:lang w:eastAsia="fr-FR"/>
              </w:rPr>
              <w:lastRenderedPageBreak/>
              <w:t>Land use</w:t>
            </w:r>
          </w:p>
          <w:p w14:paraId="2BA3542A" w14:textId="641B120F" w:rsidR="00ED04FC" w:rsidRPr="00DE16E1" w:rsidRDefault="00ED04FC"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
        </w:tc>
        <w:tc>
          <w:tcPr>
            <w:tcW w:w="994" w:type="dxa"/>
            <w:tcBorders>
              <w:top w:val="single" w:sz="12" w:space="0" w:color="auto"/>
              <w:bottom w:val="single" w:sz="12" w:space="0" w:color="auto"/>
            </w:tcBorders>
            <w:noWrap/>
            <w:vAlign w:val="center"/>
            <w:hideMark/>
          </w:tcPr>
          <w:p w14:paraId="33E093BE" w14:textId="4C1DB03E"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714" w:type="dxa"/>
            <w:tcBorders>
              <w:top w:val="single" w:sz="12" w:space="0" w:color="auto"/>
              <w:bottom w:val="single" w:sz="12" w:space="0" w:color="auto"/>
            </w:tcBorders>
            <w:noWrap/>
            <w:vAlign w:val="center"/>
            <w:hideMark/>
          </w:tcPr>
          <w:p w14:paraId="4990BA9D" w14:textId="33D2C3B9"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314" w:type="dxa"/>
            <w:tcBorders>
              <w:top w:val="single" w:sz="12" w:space="0" w:color="auto"/>
              <w:bottom w:val="single" w:sz="12" w:space="0" w:color="auto"/>
            </w:tcBorders>
            <w:noWrap/>
            <w:vAlign w:val="center"/>
            <w:hideMark/>
          </w:tcPr>
          <w:p w14:paraId="5053E3AA" w14:textId="37184543"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301" w:type="dxa"/>
            <w:tcBorders>
              <w:top w:val="single" w:sz="12" w:space="0" w:color="auto"/>
              <w:bottom w:val="single" w:sz="12" w:space="0" w:color="auto"/>
            </w:tcBorders>
            <w:noWrap/>
            <w:vAlign w:val="center"/>
            <w:hideMark/>
          </w:tcPr>
          <w:p w14:paraId="3D51C74D" w14:textId="74A41ED8"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94" w:type="dxa"/>
            <w:tcBorders>
              <w:top w:val="single" w:sz="12" w:space="0" w:color="auto"/>
              <w:bottom w:val="single" w:sz="12" w:space="0" w:color="auto"/>
            </w:tcBorders>
            <w:noWrap/>
            <w:vAlign w:val="center"/>
            <w:hideMark/>
          </w:tcPr>
          <w:p w14:paraId="0557A6F3" w14:textId="33F3B4A9"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447" w:type="dxa"/>
            <w:tcBorders>
              <w:top w:val="single" w:sz="12" w:space="0" w:color="auto"/>
              <w:bottom w:val="single" w:sz="12" w:space="0" w:color="auto"/>
            </w:tcBorders>
            <w:noWrap/>
            <w:vAlign w:val="center"/>
            <w:hideMark/>
          </w:tcPr>
          <w:p w14:paraId="0EAC60D1" w14:textId="352820C7"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294" w:type="dxa"/>
            <w:tcBorders>
              <w:top w:val="single" w:sz="12" w:space="0" w:color="auto"/>
              <w:bottom w:val="single" w:sz="12" w:space="0" w:color="auto"/>
            </w:tcBorders>
            <w:noWrap/>
            <w:vAlign w:val="center"/>
            <w:hideMark/>
          </w:tcPr>
          <w:p w14:paraId="060AEFAC" w14:textId="28B397A4"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00" w:type="dxa"/>
            <w:tcBorders>
              <w:top w:val="single" w:sz="12" w:space="0" w:color="auto"/>
              <w:bottom w:val="single" w:sz="12" w:space="0" w:color="auto"/>
            </w:tcBorders>
            <w:noWrap/>
            <w:vAlign w:val="center"/>
            <w:hideMark/>
          </w:tcPr>
          <w:p w14:paraId="6C99405F" w14:textId="20C58681"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46" w:type="dxa"/>
            <w:tcBorders>
              <w:top w:val="single" w:sz="12" w:space="0" w:color="auto"/>
              <w:bottom w:val="single" w:sz="12" w:space="0" w:color="auto"/>
            </w:tcBorders>
          </w:tcPr>
          <w:p w14:paraId="4E4760C4" w14:textId="77777777" w:rsidR="00ED04FC" w:rsidRPr="00DE16E1" w:rsidRDefault="00ED04FC" w:rsidP="008C3D8F">
            <w:pPr>
              <w:spacing w:after="0" w:line="240" w:lineRule="auto"/>
              <w:jc w:val="center"/>
              <w:rPr>
                <w:rFonts w:ascii="Arial" w:eastAsia="Times New Roman" w:hAnsi="Arial" w:cs="Arial"/>
                <w:b/>
                <w:bCs/>
                <w:color w:val="000000" w:themeColor="text1"/>
                <w:sz w:val="20"/>
                <w:szCs w:val="20"/>
                <w:lang w:eastAsia="fr-FR"/>
              </w:rPr>
            </w:pPr>
          </w:p>
        </w:tc>
        <w:tc>
          <w:tcPr>
            <w:tcW w:w="1061" w:type="dxa"/>
            <w:tcBorders>
              <w:top w:val="single" w:sz="12" w:space="0" w:color="auto"/>
              <w:bottom w:val="single" w:sz="12" w:space="0" w:color="auto"/>
            </w:tcBorders>
            <w:noWrap/>
            <w:vAlign w:val="center"/>
            <w:hideMark/>
          </w:tcPr>
          <w:p w14:paraId="23581A8B" w14:textId="7E315502" w:rsidR="00ED04FC" w:rsidRPr="00DE16E1" w:rsidRDefault="00A52BF6"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ED04FC" w:rsidRPr="00DE16E1" w14:paraId="2FC0A616" w14:textId="77777777" w:rsidTr="008C3D8F">
        <w:trPr>
          <w:trHeight w:val="329"/>
          <w:jc w:val="center"/>
        </w:trPr>
        <w:tc>
          <w:tcPr>
            <w:tcW w:w="1994" w:type="dxa"/>
            <w:tcBorders>
              <w:top w:val="single" w:sz="12" w:space="0" w:color="auto"/>
            </w:tcBorders>
            <w:noWrap/>
            <w:vAlign w:val="bottom"/>
            <w:hideMark/>
          </w:tcPr>
          <w:p w14:paraId="24329B53" w14:textId="035E62A3"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994" w:type="dxa"/>
            <w:tcBorders>
              <w:top w:val="single" w:sz="12" w:space="0" w:color="auto"/>
            </w:tcBorders>
            <w:shd w:val="clear" w:color="000000" w:fill="A6A6A6"/>
            <w:vAlign w:val="bottom"/>
            <w:hideMark/>
          </w:tcPr>
          <w:p w14:paraId="447D94D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94,47  </w:t>
            </w:r>
          </w:p>
        </w:tc>
        <w:tc>
          <w:tcPr>
            <w:tcW w:w="1714" w:type="dxa"/>
            <w:tcBorders>
              <w:top w:val="single" w:sz="12" w:space="0" w:color="auto"/>
            </w:tcBorders>
            <w:vAlign w:val="bottom"/>
            <w:hideMark/>
          </w:tcPr>
          <w:p w14:paraId="20C5010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10,38</w:t>
            </w:r>
          </w:p>
        </w:tc>
        <w:tc>
          <w:tcPr>
            <w:tcW w:w="1314" w:type="dxa"/>
            <w:tcBorders>
              <w:top w:val="single" w:sz="12" w:space="0" w:color="auto"/>
            </w:tcBorders>
            <w:vAlign w:val="bottom"/>
            <w:hideMark/>
          </w:tcPr>
          <w:p w14:paraId="40C6725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c>
          <w:tcPr>
            <w:tcW w:w="1301" w:type="dxa"/>
            <w:tcBorders>
              <w:top w:val="single" w:sz="12" w:space="0" w:color="auto"/>
            </w:tcBorders>
            <w:vAlign w:val="bottom"/>
            <w:hideMark/>
          </w:tcPr>
          <w:p w14:paraId="181C6D6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994" w:type="dxa"/>
            <w:tcBorders>
              <w:top w:val="single" w:sz="12" w:space="0" w:color="auto"/>
            </w:tcBorders>
            <w:vAlign w:val="bottom"/>
            <w:hideMark/>
          </w:tcPr>
          <w:p w14:paraId="159E22C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47" w:type="dxa"/>
            <w:tcBorders>
              <w:top w:val="single" w:sz="12" w:space="0" w:color="auto"/>
            </w:tcBorders>
            <w:vAlign w:val="bottom"/>
            <w:hideMark/>
          </w:tcPr>
          <w:p w14:paraId="6EA8C04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tcBorders>
              <w:top w:val="single" w:sz="12" w:space="0" w:color="auto"/>
            </w:tcBorders>
            <w:vAlign w:val="bottom"/>
            <w:hideMark/>
          </w:tcPr>
          <w:p w14:paraId="5AE6108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single" w:sz="12" w:space="0" w:color="auto"/>
            </w:tcBorders>
            <w:vAlign w:val="bottom"/>
            <w:hideMark/>
          </w:tcPr>
          <w:p w14:paraId="4715F59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Borders>
              <w:top w:val="single" w:sz="12" w:space="0" w:color="auto"/>
            </w:tcBorders>
          </w:tcPr>
          <w:p w14:paraId="307CAD0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top w:val="single" w:sz="12" w:space="0" w:color="auto"/>
            </w:tcBorders>
            <w:vAlign w:val="bottom"/>
            <w:hideMark/>
          </w:tcPr>
          <w:p w14:paraId="3A06BE5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040A512B" w14:textId="77777777" w:rsidTr="008C3D8F">
        <w:trPr>
          <w:trHeight w:val="329"/>
          <w:jc w:val="center"/>
        </w:trPr>
        <w:tc>
          <w:tcPr>
            <w:tcW w:w="1994" w:type="dxa"/>
            <w:noWrap/>
            <w:vAlign w:val="bottom"/>
            <w:hideMark/>
          </w:tcPr>
          <w:p w14:paraId="0CB0605A" w14:textId="5785FD5F"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994" w:type="dxa"/>
            <w:vAlign w:val="bottom"/>
            <w:hideMark/>
          </w:tcPr>
          <w:p w14:paraId="656D25A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5,43 </w:t>
            </w:r>
          </w:p>
        </w:tc>
        <w:tc>
          <w:tcPr>
            <w:tcW w:w="1714" w:type="dxa"/>
            <w:shd w:val="clear" w:color="000000" w:fill="A6A6A6"/>
            <w:vAlign w:val="bottom"/>
            <w:hideMark/>
          </w:tcPr>
          <w:p w14:paraId="274B348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84,83</w:t>
            </w:r>
          </w:p>
        </w:tc>
        <w:tc>
          <w:tcPr>
            <w:tcW w:w="1314" w:type="dxa"/>
            <w:vAlign w:val="bottom"/>
            <w:hideMark/>
          </w:tcPr>
          <w:p w14:paraId="0B2B720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1.97 </w:t>
            </w:r>
          </w:p>
        </w:tc>
        <w:tc>
          <w:tcPr>
            <w:tcW w:w="1301" w:type="dxa"/>
            <w:vAlign w:val="bottom"/>
            <w:hideMark/>
          </w:tcPr>
          <w:p w14:paraId="1CC2D6A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0,19   </w:t>
            </w:r>
          </w:p>
        </w:tc>
        <w:tc>
          <w:tcPr>
            <w:tcW w:w="1994" w:type="dxa"/>
            <w:vAlign w:val="bottom"/>
            <w:hideMark/>
          </w:tcPr>
          <w:p w14:paraId="79B1A98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vAlign w:val="bottom"/>
            <w:hideMark/>
          </w:tcPr>
          <w:p w14:paraId="2FC13FE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2,01</w:t>
            </w:r>
          </w:p>
        </w:tc>
        <w:tc>
          <w:tcPr>
            <w:tcW w:w="1294" w:type="dxa"/>
            <w:vAlign w:val="bottom"/>
            <w:hideMark/>
          </w:tcPr>
          <w:p w14:paraId="23BCC8F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1C75D1D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6EFF19F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4B93E6C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2C050777" w14:textId="77777777" w:rsidTr="008C3D8F">
        <w:trPr>
          <w:trHeight w:val="329"/>
          <w:jc w:val="center"/>
        </w:trPr>
        <w:tc>
          <w:tcPr>
            <w:tcW w:w="1994" w:type="dxa"/>
            <w:noWrap/>
            <w:vAlign w:val="bottom"/>
            <w:hideMark/>
          </w:tcPr>
          <w:p w14:paraId="1AD89A6B" w14:textId="15FE16F6"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994" w:type="dxa"/>
            <w:vAlign w:val="bottom"/>
            <w:hideMark/>
          </w:tcPr>
          <w:p w14:paraId="02A8AC6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0,11</w:t>
            </w:r>
          </w:p>
        </w:tc>
        <w:tc>
          <w:tcPr>
            <w:tcW w:w="1714" w:type="dxa"/>
            <w:vAlign w:val="bottom"/>
            <w:hideMark/>
          </w:tcPr>
          <w:p w14:paraId="1BEAA15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3,66</w:t>
            </w:r>
          </w:p>
        </w:tc>
        <w:tc>
          <w:tcPr>
            <w:tcW w:w="1314" w:type="dxa"/>
            <w:shd w:val="clear" w:color="000000" w:fill="A6A6A6"/>
            <w:vAlign w:val="bottom"/>
            <w:hideMark/>
          </w:tcPr>
          <w:p w14:paraId="133D649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92,26</w:t>
            </w:r>
          </w:p>
        </w:tc>
        <w:tc>
          <w:tcPr>
            <w:tcW w:w="1301" w:type="dxa"/>
            <w:vAlign w:val="bottom"/>
            <w:hideMark/>
          </w:tcPr>
          <w:p w14:paraId="35491D1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0,74 </w:t>
            </w:r>
          </w:p>
        </w:tc>
        <w:tc>
          <w:tcPr>
            <w:tcW w:w="1994" w:type="dxa"/>
            <w:vAlign w:val="bottom"/>
            <w:hideMark/>
          </w:tcPr>
          <w:p w14:paraId="50ED0D0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0,09</w:t>
            </w:r>
          </w:p>
        </w:tc>
        <w:tc>
          <w:tcPr>
            <w:tcW w:w="1447" w:type="dxa"/>
            <w:vAlign w:val="bottom"/>
            <w:hideMark/>
          </w:tcPr>
          <w:p w14:paraId="311AEA4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0,50</w:t>
            </w:r>
          </w:p>
        </w:tc>
        <w:tc>
          <w:tcPr>
            <w:tcW w:w="1294" w:type="dxa"/>
            <w:vAlign w:val="bottom"/>
            <w:hideMark/>
          </w:tcPr>
          <w:p w14:paraId="709A092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vAlign w:val="bottom"/>
            <w:hideMark/>
          </w:tcPr>
          <w:p w14:paraId="605EA7F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Pr>
          <w:p w14:paraId="2A5F680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2925D91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0,28  </w:t>
            </w:r>
          </w:p>
        </w:tc>
      </w:tr>
      <w:tr w:rsidR="00ED04FC" w:rsidRPr="00DE16E1" w14:paraId="5801FCAE" w14:textId="77777777" w:rsidTr="008C3D8F">
        <w:trPr>
          <w:trHeight w:val="329"/>
          <w:jc w:val="center"/>
        </w:trPr>
        <w:tc>
          <w:tcPr>
            <w:tcW w:w="1994" w:type="dxa"/>
            <w:noWrap/>
            <w:vAlign w:val="bottom"/>
            <w:hideMark/>
          </w:tcPr>
          <w:p w14:paraId="57FC331A" w14:textId="30338841"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994" w:type="dxa"/>
            <w:vAlign w:val="bottom"/>
            <w:hideMark/>
          </w:tcPr>
          <w:p w14:paraId="0141423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3F96F72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1,02 </w:t>
            </w:r>
          </w:p>
        </w:tc>
        <w:tc>
          <w:tcPr>
            <w:tcW w:w="1314" w:type="dxa"/>
            <w:vAlign w:val="bottom"/>
            <w:hideMark/>
          </w:tcPr>
          <w:p w14:paraId="1D954B1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4,16 </w:t>
            </w:r>
          </w:p>
        </w:tc>
        <w:tc>
          <w:tcPr>
            <w:tcW w:w="1301" w:type="dxa"/>
            <w:shd w:val="clear" w:color="000000" w:fill="A6A6A6"/>
            <w:vAlign w:val="bottom"/>
            <w:hideMark/>
          </w:tcPr>
          <w:p w14:paraId="036EC38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93,88 </w:t>
            </w:r>
          </w:p>
        </w:tc>
        <w:tc>
          <w:tcPr>
            <w:tcW w:w="1994" w:type="dxa"/>
            <w:vAlign w:val="bottom"/>
            <w:hideMark/>
          </w:tcPr>
          <w:p w14:paraId="4B506D9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2,49</w:t>
            </w:r>
          </w:p>
        </w:tc>
        <w:tc>
          <w:tcPr>
            <w:tcW w:w="1447" w:type="dxa"/>
            <w:vAlign w:val="bottom"/>
            <w:hideMark/>
          </w:tcPr>
          <w:p w14:paraId="6788CEE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0,13 </w:t>
            </w:r>
          </w:p>
        </w:tc>
        <w:tc>
          <w:tcPr>
            <w:tcW w:w="1294" w:type="dxa"/>
            <w:vAlign w:val="bottom"/>
            <w:hideMark/>
          </w:tcPr>
          <w:p w14:paraId="06769C1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0F4DB60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334C13F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08A5B44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3384EB9C" w14:textId="77777777" w:rsidTr="008C3D8F">
        <w:trPr>
          <w:trHeight w:val="329"/>
          <w:jc w:val="center"/>
        </w:trPr>
        <w:tc>
          <w:tcPr>
            <w:tcW w:w="1994" w:type="dxa"/>
            <w:noWrap/>
            <w:vAlign w:val="bottom"/>
            <w:hideMark/>
          </w:tcPr>
          <w:p w14:paraId="5F4786D6" w14:textId="159CD06E"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994" w:type="dxa"/>
            <w:vAlign w:val="bottom"/>
            <w:hideMark/>
          </w:tcPr>
          <w:p w14:paraId="560CA19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vAlign w:val="bottom"/>
            <w:hideMark/>
          </w:tcPr>
          <w:p w14:paraId="3DA04CF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vAlign w:val="bottom"/>
            <w:hideMark/>
          </w:tcPr>
          <w:p w14:paraId="49B5662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01" w:type="dxa"/>
            <w:vAlign w:val="bottom"/>
            <w:hideMark/>
          </w:tcPr>
          <w:p w14:paraId="4F1D293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3,15 </w:t>
            </w:r>
          </w:p>
        </w:tc>
        <w:tc>
          <w:tcPr>
            <w:tcW w:w="1994" w:type="dxa"/>
            <w:shd w:val="clear" w:color="000000" w:fill="A6A6A6"/>
            <w:vAlign w:val="bottom"/>
            <w:hideMark/>
          </w:tcPr>
          <w:p w14:paraId="2CC2A8D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95,84</w:t>
            </w:r>
          </w:p>
        </w:tc>
        <w:tc>
          <w:tcPr>
            <w:tcW w:w="1447" w:type="dxa"/>
            <w:vAlign w:val="bottom"/>
            <w:hideMark/>
          </w:tcPr>
          <w:p w14:paraId="42D386E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94" w:type="dxa"/>
            <w:vAlign w:val="bottom"/>
            <w:hideMark/>
          </w:tcPr>
          <w:p w14:paraId="47EC685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1,75</w:t>
            </w:r>
          </w:p>
        </w:tc>
        <w:tc>
          <w:tcPr>
            <w:tcW w:w="800" w:type="dxa"/>
            <w:vAlign w:val="bottom"/>
            <w:hideMark/>
          </w:tcPr>
          <w:p w14:paraId="536B086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4C2E1F8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207B414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285F2C07" w14:textId="77777777" w:rsidTr="008C3D8F">
        <w:trPr>
          <w:trHeight w:val="422"/>
          <w:jc w:val="center"/>
        </w:trPr>
        <w:tc>
          <w:tcPr>
            <w:tcW w:w="1994" w:type="dxa"/>
            <w:noWrap/>
            <w:vAlign w:val="bottom"/>
            <w:hideMark/>
          </w:tcPr>
          <w:p w14:paraId="0D4F81D6" w14:textId="184A0D1F"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994" w:type="dxa"/>
            <w:vAlign w:val="bottom"/>
            <w:hideMark/>
          </w:tcPr>
          <w:p w14:paraId="3E34B12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vAlign w:val="bottom"/>
            <w:hideMark/>
          </w:tcPr>
          <w:p w14:paraId="067C164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0,10 </w:t>
            </w:r>
          </w:p>
        </w:tc>
        <w:tc>
          <w:tcPr>
            <w:tcW w:w="1314" w:type="dxa"/>
            <w:vAlign w:val="bottom"/>
            <w:hideMark/>
          </w:tcPr>
          <w:p w14:paraId="616F931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0,66</w:t>
            </w:r>
          </w:p>
        </w:tc>
        <w:tc>
          <w:tcPr>
            <w:tcW w:w="1301" w:type="dxa"/>
            <w:vAlign w:val="bottom"/>
            <w:hideMark/>
          </w:tcPr>
          <w:p w14:paraId="106A7F0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0,09 </w:t>
            </w:r>
          </w:p>
        </w:tc>
        <w:tc>
          <w:tcPr>
            <w:tcW w:w="1994" w:type="dxa"/>
            <w:vAlign w:val="bottom"/>
            <w:hideMark/>
          </w:tcPr>
          <w:p w14:paraId="6098B0D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shd w:val="clear" w:color="000000" w:fill="A6A6A6"/>
            <w:vAlign w:val="bottom"/>
            <w:hideMark/>
          </w:tcPr>
          <w:p w14:paraId="5CC5453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97,37</w:t>
            </w:r>
          </w:p>
        </w:tc>
        <w:tc>
          <w:tcPr>
            <w:tcW w:w="1294" w:type="dxa"/>
            <w:vAlign w:val="bottom"/>
            <w:hideMark/>
          </w:tcPr>
          <w:p w14:paraId="16FDBE7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1F802FB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Pr>
          <w:p w14:paraId="13B2AB6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4866BCA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6E4E307B" w14:textId="77777777" w:rsidTr="008C3D8F">
        <w:trPr>
          <w:trHeight w:val="329"/>
          <w:jc w:val="center"/>
        </w:trPr>
        <w:tc>
          <w:tcPr>
            <w:tcW w:w="1994" w:type="dxa"/>
            <w:noWrap/>
            <w:vAlign w:val="bottom"/>
            <w:hideMark/>
          </w:tcPr>
          <w:p w14:paraId="6628E394" w14:textId="4914FF70"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994" w:type="dxa"/>
            <w:vAlign w:val="bottom"/>
            <w:hideMark/>
          </w:tcPr>
          <w:p w14:paraId="49AF993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7095441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vAlign w:val="bottom"/>
            <w:hideMark/>
          </w:tcPr>
          <w:p w14:paraId="29613AC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0,80</w:t>
            </w:r>
          </w:p>
        </w:tc>
        <w:tc>
          <w:tcPr>
            <w:tcW w:w="1301" w:type="dxa"/>
            <w:vAlign w:val="bottom"/>
            <w:hideMark/>
          </w:tcPr>
          <w:p w14:paraId="1218049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1,95</w:t>
            </w:r>
          </w:p>
        </w:tc>
        <w:tc>
          <w:tcPr>
            <w:tcW w:w="1994" w:type="dxa"/>
            <w:vAlign w:val="bottom"/>
            <w:hideMark/>
          </w:tcPr>
          <w:p w14:paraId="3E75B03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1,58 </w:t>
            </w:r>
          </w:p>
        </w:tc>
        <w:tc>
          <w:tcPr>
            <w:tcW w:w="1447" w:type="dxa"/>
            <w:vAlign w:val="bottom"/>
            <w:hideMark/>
          </w:tcPr>
          <w:p w14:paraId="43F6C64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94" w:type="dxa"/>
            <w:shd w:val="clear" w:color="000000" w:fill="A6A6A6"/>
            <w:vAlign w:val="bottom"/>
            <w:hideMark/>
          </w:tcPr>
          <w:p w14:paraId="6D21CC3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98,25</w:t>
            </w:r>
          </w:p>
        </w:tc>
        <w:tc>
          <w:tcPr>
            <w:tcW w:w="800" w:type="dxa"/>
            <w:vAlign w:val="bottom"/>
            <w:hideMark/>
          </w:tcPr>
          <w:p w14:paraId="44A430D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69F1D63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7DB39AF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0,28</w:t>
            </w:r>
          </w:p>
        </w:tc>
      </w:tr>
      <w:tr w:rsidR="00ED04FC" w:rsidRPr="00DE16E1" w14:paraId="6CDF32E7" w14:textId="77777777" w:rsidTr="008C3D8F">
        <w:trPr>
          <w:trHeight w:val="329"/>
          <w:jc w:val="center"/>
        </w:trPr>
        <w:tc>
          <w:tcPr>
            <w:tcW w:w="1994" w:type="dxa"/>
            <w:noWrap/>
            <w:vAlign w:val="bottom"/>
            <w:hideMark/>
          </w:tcPr>
          <w:p w14:paraId="48A6C4A9" w14:textId="615E417C"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994" w:type="dxa"/>
            <w:vAlign w:val="bottom"/>
            <w:hideMark/>
          </w:tcPr>
          <w:p w14:paraId="40D3697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09823E3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vAlign w:val="bottom"/>
            <w:hideMark/>
          </w:tcPr>
          <w:p w14:paraId="649AB0F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301" w:type="dxa"/>
            <w:vAlign w:val="bottom"/>
            <w:hideMark/>
          </w:tcPr>
          <w:p w14:paraId="1D83781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994" w:type="dxa"/>
            <w:vAlign w:val="bottom"/>
            <w:hideMark/>
          </w:tcPr>
          <w:p w14:paraId="57A25F4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vAlign w:val="bottom"/>
            <w:hideMark/>
          </w:tcPr>
          <w:p w14:paraId="0B2DC94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vAlign w:val="bottom"/>
            <w:hideMark/>
          </w:tcPr>
          <w:p w14:paraId="768ED81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shd w:val="clear" w:color="000000" w:fill="A6A6A6"/>
            <w:vAlign w:val="bottom"/>
            <w:hideMark/>
          </w:tcPr>
          <w:p w14:paraId="6104F8D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100,00</w:t>
            </w:r>
          </w:p>
        </w:tc>
        <w:tc>
          <w:tcPr>
            <w:tcW w:w="146" w:type="dxa"/>
          </w:tcPr>
          <w:p w14:paraId="16CC491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361C0B0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ED04FC" w:rsidRPr="00DE16E1" w14:paraId="1D971ABF" w14:textId="77777777" w:rsidTr="008C3D8F">
        <w:trPr>
          <w:trHeight w:val="342"/>
          <w:jc w:val="center"/>
        </w:trPr>
        <w:tc>
          <w:tcPr>
            <w:tcW w:w="1994" w:type="dxa"/>
            <w:tcBorders>
              <w:bottom w:val="single" w:sz="12" w:space="0" w:color="auto"/>
            </w:tcBorders>
            <w:noWrap/>
            <w:vAlign w:val="bottom"/>
            <w:hideMark/>
          </w:tcPr>
          <w:p w14:paraId="49B0A654" w14:textId="51919D0E" w:rsidR="00ED04FC" w:rsidRPr="00DE16E1" w:rsidRDefault="00FF2840"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994" w:type="dxa"/>
            <w:tcBorders>
              <w:bottom w:val="single" w:sz="12" w:space="0" w:color="auto"/>
            </w:tcBorders>
            <w:vAlign w:val="bottom"/>
            <w:hideMark/>
          </w:tcPr>
          <w:p w14:paraId="18E9B94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bottom w:val="single" w:sz="12" w:space="0" w:color="auto"/>
            </w:tcBorders>
            <w:vAlign w:val="bottom"/>
            <w:hideMark/>
          </w:tcPr>
          <w:p w14:paraId="5975038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tcBorders>
              <w:bottom w:val="single" w:sz="12" w:space="0" w:color="auto"/>
            </w:tcBorders>
            <w:vAlign w:val="bottom"/>
            <w:hideMark/>
          </w:tcPr>
          <w:p w14:paraId="791510C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0,15</w:t>
            </w:r>
          </w:p>
        </w:tc>
        <w:tc>
          <w:tcPr>
            <w:tcW w:w="1301" w:type="dxa"/>
            <w:tcBorders>
              <w:bottom w:val="single" w:sz="12" w:space="0" w:color="auto"/>
            </w:tcBorders>
            <w:vAlign w:val="bottom"/>
            <w:hideMark/>
          </w:tcPr>
          <w:p w14:paraId="3830BD9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94" w:type="dxa"/>
            <w:tcBorders>
              <w:bottom w:val="single" w:sz="12" w:space="0" w:color="auto"/>
            </w:tcBorders>
            <w:vAlign w:val="bottom"/>
            <w:hideMark/>
          </w:tcPr>
          <w:p w14:paraId="40E61EE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447" w:type="dxa"/>
            <w:tcBorders>
              <w:bottom w:val="single" w:sz="12" w:space="0" w:color="auto"/>
            </w:tcBorders>
            <w:vAlign w:val="bottom"/>
            <w:hideMark/>
          </w:tcPr>
          <w:p w14:paraId="573C3D9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tcBorders>
              <w:bottom w:val="single" w:sz="12" w:space="0" w:color="auto"/>
            </w:tcBorders>
            <w:vAlign w:val="bottom"/>
            <w:hideMark/>
          </w:tcPr>
          <w:p w14:paraId="3D1484A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bottom w:val="single" w:sz="12" w:space="0" w:color="auto"/>
            </w:tcBorders>
            <w:vAlign w:val="bottom"/>
            <w:hideMark/>
          </w:tcPr>
          <w:p w14:paraId="5730F11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Borders>
              <w:bottom w:val="single" w:sz="12" w:space="0" w:color="auto"/>
            </w:tcBorders>
          </w:tcPr>
          <w:p w14:paraId="0B9E396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bottom w:val="single" w:sz="12" w:space="0" w:color="auto"/>
            </w:tcBorders>
            <w:shd w:val="clear" w:color="000000" w:fill="A6A6A6"/>
            <w:vAlign w:val="bottom"/>
            <w:hideMark/>
          </w:tcPr>
          <w:p w14:paraId="500CFEC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99,44</w:t>
            </w:r>
          </w:p>
        </w:tc>
      </w:tr>
      <w:tr w:rsidR="00ED04FC" w:rsidRPr="00DE16E1" w14:paraId="66063A9A" w14:textId="77777777" w:rsidTr="008C3D8F">
        <w:trPr>
          <w:trHeight w:val="342"/>
          <w:jc w:val="center"/>
        </w:trPr>
        <w:tc>
          <w:tcPr>
            <w:tcW w:w="1994" w:type="dxa"/>
            <w:tcBorders>
              <w:top w:val="single" w:sz="12" w:space="0" w:color="auto"/>
              <w:bottom w:val="single" w:sz="12" w:space="0" w:color="auto"/>
            </w:tcBorders>
            <w:vAlign w:val="bottom"/>
            <w:hideMark/>
          </w:tcPr>
          <w:p w14:paraId="48E9CDEE" w14:textId="09CC5A2B" w:rsidR="00ED04FC" w:rsidRPr="00DE16E1" w:rsidRDefault="00751AD2" w:rsidP="008C3D8F">
            <w:pPr>
              <w:spacing w:after="0" w:line="240" w:lineRule="auto"/>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 xml:space="preserve">General </w:t>
            </w:r>
            <w:r w:rsidR="00613F57" w:rsidRPr="00DE16E1">
              <w:rPr>
                <w:rFonts w:ascii="Arial" w:eastAsia="Times New Roman" w:hAnsi="Arial" w:cs="Arial"/>
                <w:b/>
                <w:color w:val="000000" w:themeColor="text1"/>
                <w:sz w:val="20"/>
                <w:szCs w:val="20"/>
                <w:lang w:eastAsia="fr-FR"/>
              </w:rPr>
              <w:t>T</w:t>
            </w:r>
            <w:r w:rsidRPr="00DE16E1">
              <w:rPr>
                <w:rFonts w:ascii="Arial" w:eastAsia="Times New Roman" w:hAnsi="Arial" w:cs="Arial"/>
                <w:b/>
                <w:color w:val="000000" w:themeColor="text1"/>
                <w:sz w:val="20"/>
                <w:szCs w:val="20"/>
                <w:lang w:eastAsia="fr-FR"/>
              </w:rPr>
              <w:t>otal</w:t>
            </w:r>
          </w:p>
        </w:tc>
        <w:tc>
          <w:tcPr>
            <w:tcW w:w="994" w:type="dxa"/>
            <w:tcBorders>
              <w:top w:val="single" w:sz="12" w:space="0" w:color="auto"/>
              <w:bottom w:val="single" w:sz="12" w:space="0" w:color="auto"/>
            </w:tcBorders>
            <w:vAlign w:val="bottom"/>
            <w:hideMark/>
          </w:tcPr>
          <w:p w14:paraId="4C8DF44F" w14:textId="5A43071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r w:rsidR="00FF2840" w:rsidRPr="00DE16E1">
              <w:rPr>
                <w:rFonts w:ascii="Arial" w:eastAsia="Times New Roman" w:hAnsi="Arial" w:cs="Arial"/>
                <w:color w:val="000000" w:themeColor="text1"/>
                <w:sz w:val="20"/>
                <w:szCs w:val="20"/>
                <w:lang w:eastAsia="fr-FR"/>
              </w:rPr>
              <w:t xml:space="preserve"> </w:t>
            </w:r>
          </w:p>
        </w:tc>
        <w:tc>
          <w:tcPr>
            <w:tcW w:w="1714" w:type="dxa"/>
            <w:tcBorders>
              <w:top w:val="single" w:sz="12" w:space="0" w:color="auto"/>
              <w:bottom w:val="single" w:sz="12" w:space="0" w:color="auto"/>
            </w:tcBorders>
            <w:vAlign w:val="bottom"/>
            <w:hideMark/>
          </w:tcPr>
          <w:p w14:paraId="7CE2542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14" w:type="dxa"/>
            <w:tcBorders>
              <w:top w:val="single" w:sz="12" w:space="0" w:color="auto"/>
              <w:bottom w:val="single" w:sz="12" w:space="0" w:color="auto"/>
            </w:tcBorders>
            <w:vAlign w:val="bottom"/>
            <w:hideMark/>
          </w:tcPr>
          <w:p w14:paraId="11C3A47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01" w:type="dxa"/>
            <w:tcBorders>
              <w:top w:val="single" w:sz="12" w:space="0" w:color="auto"/>
              <w:bottom w:val="single" w:sz="12" w:space="0" w:color="auto"/>
            </w:tcBorders>
            <w:vAlign w:val="bottom"/>
            <w:hideMark/>
          </w:tcPr>
          <w:p w14:paraId="1988BDD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994" w:type="dxa"/>
            <w:tcBorders>
              <w:top w:val="single" w:sz="12" w:space="0" w:color="auto"/>
              <w:bottom w:val="single" w:sz="12" w:space="0" w:color="auto"/>
            </w:tcBorders>
            <w:vAlign w:val="bottom"/>
            <w:hideMark/>
          </w:tcPr>
          <w:p w14:paraId="2DE8012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447" w:type="dxa"/>
            <w:tcBorders>
              <w:top w:val="single" w:sz="12" w:space="0" w:color="auto"/>
              <w:bottom w:val="single" w:sz="12" w:space="0" w:color="auto"/>
            </w:tcBorders>
            <w:vAlign w:val="bottom"/>
            <w:hideMark/>
          </w:tcPr>
          <w:p w14:paraId="38810E6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94" w:type="dxa"/>
            <w:tcBorders>
              <w:top w:val="single" w:sz="12" w:space="0" w:color="auto"/>
              <w:bottom w:val="single" w:sz="12" w:space="0" w:color="auto"/>
            </w:tcBorders>
            <w:vAlign w:val="bottom"/>
            <w:hideMark/>
          </w:tcPr>
          <w:p w14:paraId="4A12926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800" w:type="dxa"/>
            <w:tcBorders>
              <w:top w:val="single" w:sz="12" w:space="0" w:color="auto"/>
              <w:bottom w:val="single" w:sz="12" w:space="0" w:color="auto"/>
            </w:tcBorders>
            <w:vAlign w:val="bottom"/>
            <w:hideMark/>
          </w:tcPr>
          <w:p w14:paraId="4588805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46" w:type="dxa"/>
            <w:tcBorders>
              <w:top w:val="single" w:sz="12" w:space="0" w:color="auto"/>
              <w:bottom w:val="single" w:sz="12" w:space="0" w:color="auto"/>
            </w:tcBorders>
          </w:tcPr>
          <w:p w14:paraId="20AF950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top w:val="single" w:sz="12" w:space="0" w:color="auto"/>
              <w:bottom w:val="single" w:sz="12" w:space="0" w:color="auto"/>
            </w:tcBorders>
            <w:vAlign w:val="bottom"/>
            <w:hideMark/>
          </w:tcPr>
          <w:p w14:paraId="0AF4A26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r>
    </w:tbl>
    <w:p w14:paraId="5A800AC1" w14:textId="21F2B3DE" w:rsidR="005F5480" w:rsidRPr="00DE16E1" w:rsidRDefault="00293678" w:rsidP="00ED04FC">
      <w:pPr>
        <w:spacing w:after="360"/>
        <w:rPr>
          <w:rFonts w:ascii="Arial" w:hAnsi="Arial" w:cs="Arial"/>
          <w:sz w:val="20"/>
          <w:szCs w:val="20"/>
        </w:rPr>
      </w:pPr>
      <w:r w:rsidRPr="00DE16E1">
        <w:rPr>
          <w:rFonts w:ascii="Arial" w:hAnsi="Arial" w:cs="Arial"/>
          <w:b/>
          <w:color w:val="000000" w:themeColor="text1"/>
          <w:sz w:val="20"/>
          <w:szCs w:val="20"/>
        </w:rPr>
        <w:t>Table</w:t>
      </w:r>
      <w:r w:rsidR="005F5480" w:rsidRPr="00DE16E1">
        <w:rPr>
          <w:rFonts w:ascii="Arial" w:hAnsi="Arial" w:cs="Arial"/>
          <w:b/>
          <w:color w:val="000000" w:themeColor="text1"/>
          <w:sz w:val="20"/>
          <w:szCs w:val="20"/>
        </w:rPr>
        <w:t xml:space="preserve"> </w:t>
      </w:r>
      <w:r w:rsidR="0038743B">
        <w:rPr>
          <w:rFonts w:ascii="Arial" w:hAnsi="Arial" w:cs="Arial"/>
          <w:b/>
          <w:i/>
          <w:color w:val="000000" w:themeColor="text1"/>
          <w:sz w:val="20"/>
          <w:szCs w:val="20"/>
        </w:rPr>
        <w:t>2</w:t>
      </w:r>
      <w:r w:rsidR="0038743B">
        <w:rPr>
          <w:rFonts w:ascii="Arial" w:hAnsi="Arial" w:cs="Arial"/>
          <w:b/>
          <w:color w:val="000000" w:themeColor="text1"/>
          <w:sz w:val="20"/>
          <w:szCs w:val="20"/>
        </w:rPr>
        <w:t>.</w:t>
      </w:r>
      <w:r w:rsidR="005F5480" w:rsidRPr="00DE16E1">
        <w:rPr>
          <w:rFonts w:ascii="Arial" w:hAnsi="Arial" w:cs="Arial"/>
          <w:b/>
          <w:color w:val="000000" w:themeColor="text1"/>
          <w:sz w:val="20"/>
          <w:szCs w:val="20"/>
        </w:rPr>
        <w:t xml:space="preserve"> </w:t>
      </w:r>
      <w:r w:rsidR="00751AD2" w:rsidRPr="00DE16E1">
        <w:rPr>
          <w:rFonts w:ascii="Arial" w:hAnsi="Arial" w:cs="Arial"/>
          <w:color w:val="000000" w:themeColor="text1"/>
          <w:sz w:val="20"/>
          <w:szCs w:val="20"/>
        </w:rPr>
        <w:t>C</w:t>
      </w:r>
      <w:r w:rsidR="005F5480" w:rsidRPr="00DE16E1">
        <w:rPr>
          <w:rFonts w:ascii="Arial" w:hAnsi="Arial" w:cs="Arial"/>
          <w:color w:val="000000" w:themeColor="text1"/>
          <w:sz w:val="20"/>
          <w:szCs w:val="20"/>
        </w:rPr>
        <w:t>lassification</w:t>
      </w:r>
      <w:r w:rsidRPr="00DE16E1">
        <w:rPr>
          <w:rFonts w:ascii="Arial" w:hAnsi="Arial" w:cs="Arial"/>
          <w:color w:val="000000" w:themeColor="text1"/>
          <w:sz w:val="20"/>
          <w:szCs w:val="20"/>
        </w:rPr>
        <w:t xml:space="preserve"> confusion matrix </w:t>
      </w:r>
      <w:r w:rsidR="00436003" w:rsidRPr="00DE16E1">
        <w:rPr>
          <w:rFonts w:ascii="Arial" w:hAnsi="Arial" w:cs="Arial"/>
          <w:color w:val="000000" w:themeColor="text1"/>
          <w:sz w:val="20"/>
          <w:szCs w:val="20"/>
        </w:rPr>
        <w:t>of Landsat</w:t>
      </w:r>
      <w:r w:rsidR="005F5480" w:rsidRPr="00DE16E1">
        <w:rPr>
          <w:rFonts w:ascii="Arial" w:hAnsi="Arial" w:cs="Arial"/>
          <w:color w:val="000000" w:themeColor="text1"/>
          <w:sz w:val="20"/>
          <w:szCs w:val="20"/>
        </w:rPr>
        <w:t xml:space="preserve"> 8 (2024)</w:t>
      </w:r>
      <w:bookmarkEnd w:id="7"/>
      <w:r w:rsidRPr="00DE16E1">
        <w:rPr>
          <w:rFonts w:ascii="Arial" w:hAnsi="Arial" w:cs="Arial"/>
          <w:color w:val="000000" w:themeColor="text1"/>
          <w:sz w:val="20"/>
          <w:szCs w:val="20"/>
        </w:rPr>
        <w:t xml:space="preserve"> image</w:t>
      </w:r>
    </w:p>
    <w:tbl>
      <w:tblPr>
        <w:tblW w:w="14426" w:type="dxa"/>
        <w:jc w:val="center"/>
        <w:tblCellMar>
          <w:left w:w="70" w:type="dxa"/>
          <w:right w:w="70" w:type="dxa"/>
        </w:tblCellMar>
        <w:tblLook w:val="04A0" w:firstRow="1" w:lastRow="0" w:firstColumn="1" w:lastColumn="0" w:noHBand="0" w:noVBand="1"/>
      </w:tblPr>
      <w:tblGrid>
        <w:gridCol w:w="1962"/>
        <w:gridCol w:w="1109"/>
        <w:gridCol w:w="1686"/>
        <w:gridCol w:w="1240"/>
        <w:gridCol w:w="1273"/>
        <w:gridCol w:w="2352"/>
        <w:gridCol w:w="1395"/>
        <w:gridCol w:w="1394"/>
        <w:gridCol w:w="860"/>
        <w:gridCol w:w="1155"/>
      </w:tblGrid>
      <w:tr w:rsidR="008C3D8F" w:rsidRPr="00DE16E1" w14:paraId="6FF2285F" w14:textId="77777777" w:rsidTr="008C3D8F">
        <w:trPr>
          <w:trHeight w:val="318"/>
          <w:jc w:val="center"/>
        </w:trPr>
        <w:tc>
          <w:tcPr>
            <w:tcW w:w="1962" w:type="dxa"/>
            <w:tcBorders>
              <w:top w:val="single" w:sz="12" w:space="0" w:color="auto"/>
              <w:left w:val="nil"/>
              <w:bottom w:val="single" w:sz="12" w:space="0" w:color="auto"/>
              <w:right w:val="nil"/>
            </w:tcBorders>
            <w:vAlign w:val="center"/>
            <w:hideMark/>
          </w:tcPr>
          <w:p w14:paraId="7AA917E8"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bookmarkStart w:id="8" w:name="_Toc174261973"/>
            <w:r w:rsidRPr="00DE16E1">
              <w:rPr>
                <w:rFonts w:ascii="Arial" w:eastAsia="Times New Roman" w:hAnsi="Arial" w:cs="Arial"/>
                <w:b/>
                <w:bCs/>
                <w:color w:val="000000" w:themeColor="text1"/>
                <w:sz w:val="20"/>
                <w:szCs w:val="20"/>
                <w:lang w:eastAsia="fr-FR"/>
              </w:rPr>
              <w:t>Land use</w:t>
            </w:r>
          </w:p>
          <w:p w14:paraId="44070F60"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  </w:t>
            </w:r>
          </w:p>
        </w:tc>
        <w:tc>
          <w:tcPr>
            <w:tcW w:w="1109" w:type="dxa"/>
            <w:tcBorders>
              <w:top w:val="single" w:sz="12" w:space="0" w:color="auto"/>
              <w:left w:val="nil"/>
              <w:bottom w:val="single" w:sz="12" w:space="0" w:color="auto"/>
              <w:right w:val="nil"/>
            </w:tcBorders>
            <w:noWrap/>
            <w:vAlign w:val="center"/>
            <w:hideMark/>
          </w:tcPr>
          <w:p w14:paraId="5DE5A586"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686" w:type="dxa"/>
            <w:tcBorders>
              <w:top w:val="single" w:sz="12" w:space="0" w:color="auto"/>
              <w:left w:val="nil"/>
              <w:bottom w:val="single" w:sz="12" w:space="0" w:color="auto"/>
              <w:right w:val="nil"/>
            </w:tcBorders>
            <w:noWrap/>
            <w:vAlign w:val="center"/>
            <w:hideMark/>
          </w:tcPr>
          <w:p w14:paraId="4E0BE2BD"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240" w:type="dxa"/>
            <w:tcBorders>
              <w:top w:val="single" w:sz="12" w:space="0" w:color="auto"/>
              <w:left w:val="nil"/>
              <w:bottom w:val="single" w:sz="12" w:space="0" w:color="auto"/>
              <w:right w:val="nil"/>
            </w:tcBorders>
            <w:noWrap/>
            <w:vAlign w:val="center"/>
            <w:hideMark/>
          </w:tcPr>
          <w:p w14:paraId="39065D6E"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273" w:type="dxa"/>
            <w:tcBorders>
              <w:top w:val="single" w:sz="12" w:space="0" w:color="auto"/>
              <w:left w:val="nil"/>
              <w:bottom w:val="single" w:sz="12" w:space="0" w:color="auto"/>
              <w:right w:val="nil"/>
            </w:tcBorders>
            <w:noWrap/>
            <w:vAlign w:val="center"/>
            <w:hideMark/>
          </w:tcPr>
          <w:p w14:paraId="443B0699"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2352" w:type="dxa"/>
            <w:tcBorders>
              <w:top w:val="single" w:sz="12" w:space="0" w:color="auto"/>
              <w:left w:val="nil"/>
              <w:bottom w:val="single" w:sz="12" w:space="0" w:color="auto"/>
              <w:right w:val="nil"/>
            </w:tcBorders>
            <w:noWrap/>
            <w:vAlign w:val="center"/>
            <w:hideMark/>
          </w:tcPr>
          <w:p w14:paraId="2778F9EB"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395" w:type="dxa"/>
            <w:tcBorders>
              <w:top w:val="single" w:sz="12" w:space="0" w:color="auto"/>
              <w:left w:val="nil"/>
              <w:bottom w:val="single" w:sz="12" w:space="0" w:color="auto"/>
              <w:right w:val="nil"/>
            </w:tcBorders>
            <w:noWrap/>
            <w:vAlign w:val="center"/>
            <w:hideMark/>
          </w:tcPr>
          <w:p w14:paraId="67187A25"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394" w:type="dxa"/>
            <w:tcBorders>
              <w:top w:val="single" w:sz="12" w:space="0" w:color="auto"/>
              <w:left w:val="nil"/>
              <w:bottom w:val="single" w:sz="12" w:space="0" w:color="auto"/>
              <w:right w:val="nil"/>
            </w:tcBorders>
            <w:noWrap/>
            <w:vAlign w:val="center"/>
            <w:hideMark/>
          </w:tcPr>
          <w:p w14:paraId="3112CC1D"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60" w:type="dxa"/>
            <w:tcBorders>
              <w:top w:val="single" w:sz="12" w:space="0" w:color="auto"/>
              <w:left w:val="nil"/>
              <w:bottom w:val="single" w:sz="12" w:space="0" w:color="auto"/>
              <w:right w:val="nil"/>
            </w:tcBorders>
            <w:noWrap/>
            <w:vAlign w:val="center"/>
            <w:hideMark/>
          </w:tcPr>
          <w:p w14:paraId="392D32E0"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155" w:type="dxa"/>
            <w:tcBorders>
              <w:top w:val="single" w:sz="12" w:space="0" w:color="auto"/>
              <w:left w:val="nil"/>
              <w:bottom w:val="single" w:sz="12" w:space="0" w:color="auto"/>
              <w:right w:val="nil"/>
            </w:tcBorders>
            <w:noWrap/>
            <w:vAlign w:val="center"/>
            <w:hideMark/>
          </w:tcPr>
          <w:p w14:paraId="16059A03"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8C3D8F" w:rsidRPr="00DE16E1" w14:paraId="1565149F" w14:textId="77777777" w:rsidTr="008C3D8F">
        <w:trPr>
          <w:trHeight w:val="318"/>
          <w:jc w:val="center"/>
        </w:trPr>
        <w:tc>
          <w:tcPr>
            <w:tcW w:w="1962" w:type="dxa"/>
            <w:tcBorders>
              <w:top w:val="single" w:sz="12" w:space="0" w:color="auto"/>
              <w:left w:val="nil"/>
              <w:bottom w:val="nil"/>
              <w:right w:val="nil"/>
            </w:tcBorders>
            <w:noWrap/>
            <w:vAlign w:val="bottom"/>
            <w:hideMark/>
          </w:tcPr>
          <w:p w14:paraId="3803C910"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109" w:type="dxa"/>
            <w:tcBorders>
              <w:top w:val="single" w:sz="12" w:space="0" w:color="auto"/>
              <w:left w:val="nil"/>
              <w:bottom w:val="nil"/>
              <w:right w:val="nil"/>
            </w:tcBorders>
            <w:shd w:val="clear" w:color="000000" w:fill="A6A6A6"/>
            <w:vAlign w:val="bottom"/>
            <w:hideMark/>
          </w:tcPr>
          <w:p w14:paraId="04452AB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92,98</w:t>
            </w:r>
          </w:p>
        </w:tc>
        <w:tc>
          <w:tcPr>
            <w:tcW w:w="1686" w:type="dxa"/>
            <w:tcBorders>
              <w:top w:val="single" w:sz="12" w:space="0" w:color="auto"/>
              <w:left w:val="nil"/>
              <w:bottom w:val="nil"/>
              <w:right w:val="nil"/>
            </w:tcBorders>
            <w:vAlign w:val="bottom"/>
            <w:hideMark/>
          </w:tcPr>
          <w:p w14:paraId="6C84F916"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15,55</w:t>
            </w:r>
          </w:p>
        </w:tc>
        <w:tc>
          <w:tcPr>
            <w:tcW w:w="1240" w:type="dxa"/>
            <w:tcBorders>
              <w:top w:val="single" w:sz="12" w:space="0" w:color="auto"/>
              <w:left w:val="nil"/>
              <w:bottom w:val="nil"/>
              <w:right w:val="nil"/>
            </w:tcBorders>
            <w:vAlign w:val="bottom"/>
            <w:hideMark/>
          </w:tcPr>
          <w:p w14:paraId="4454A0D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0,70 </w:t>
            </w:r>
          </w:p>
        </w:tc>
        <w:tc>
          <w:tcPr>
            <w:tcW w:w="1273" w:type="dxa"/>
            <w:tcBorders>
              <w:top w:val="single" w:sz="12" w:space="0" w:color="auto"/>
              <w:left w:val="nil"/>
              <w:bottom w:val="nil"/>
              <w:right w:val="nil"/>
            </w:tcBorders>
            <w:vAlign w:val="bottom"/>
            <w:hideMark/>
          </w:tcPr>
          <w:p w14:paraId="7DAAA4C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2352" w:type="dxa"/>
            <w:tcBorders>
              <w:top w:val="single" w:sz="12" w:space="0" w:color="auto"/>
              <w:left w:val="nil"/>
              <w:bottom w:val="nil"/>
              <w:right w:val="nil"/>
            </w:tcBorders>
            <w:vAlign w:val="bottom"/>
            <w:hideMark/>
          </w:tcPr>
          <w:p w14:paraId="1680563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single" w:sz="12" w:space="0" w:color="auto"/>
              <w:left w:val="nil"/>
              <w:bottom w:val="nil"/>
              <w:right w:val="nil"/>
            </w:tcBorders>
            <w:vAlign w:val="bottom"/>
            <w:hideMark/>
          </w:tcPr>
          <w:p w14:paraId="5479240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0,18</w:t>
            </w:r>
          </w:p>
        </w:tc>
        <w:tc>
          <w:tcPr>
            <w:tcW w:w="1394" w:type="dxa"/>
            <w:tcBorders>
              <w:top w:val="single" w:sz="12" w:space="0" w:color="auto"/>
              <w:left w:val="nil"/>
              <w:bottom w:val="nil"/>
              <w:right w:val="nil"/>
            </w:tcBorders>
            <w:vAlign w:val="bottom"/>
            <w:hideMark/>
          </w:tcPr>
          <w:p w14:paraId="4667C70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single" w:sz="12" w:space="0" w:color="auto"/>
              <w:left w:val="nil"/>
              <w:bottom w:val="nil"/>
              <w:right w:val="nil"/>
            </w:tcBorders>
            <w:vAlign w:val="bottom"/>
            <w:hideMark/>
          </w:tcPr>
          <w:p w14:paraId="164C4BD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0,40  </w:t>
            </w:r>
          </w:p>
        </w:tc>
        <w:tc>
          <w:tcPr>
            <w:tcW w:w="1155" w:type="dxa"/>
            <w:tcBorders>
              <w:top w:val="single" w:sz="12" w:space="0" w:color="auto"/>
              <w:left w:val="nil"/>
              <w:bottom w:val="nil"/>
              <w:right w:val="nil"/>
            </w:tcBorders>
            <w:vAlign w:val="bottom"/>
            <w:hideMark/>
          </w:tcPr>
          <w:p w14:paraId="080726B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0,57 </w:t>
            </w:r>
          </w:p>
        </w:tc>
      </w:tr>
      <w:tr w:rsidR="008C3D8F" w:rsidRPr="00DE16E1" w14:paraId="06CDFE7A" w14:textId="77777777" w:rsidTr="008C3D8F">
        <w:trPr>
          <w:trHeight w:val="318"/>
          <w:jc w:val="center"/>
        </w:trPr>
        <w:tc>
          <w:tcPr>
            <w:tcW w:w="1962" w:type="dxa"/>
            <w:tcBorders>
              <w:top w:val="nil"/>
              <w:left w:val="nil"/>
              <w:bottom w:val="nil"/>
              <w:right w:val="nil"/>
            </w:tcBorders>
            <w:noWrap/>
            <w:vAlign w:val="bottom"/>
            <w:hideMark/>
          </w:tcPr>
          <w:p w14:paraId="61D4DEF1"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109" w:type="dxa"/>
            <w:tcBorders>
              <w:top w:val="nil"/>
              <w:left w:val="nil"/>
              <w:bottom w:val="nil"/>
              <w:right w:val="nil"/>
            </w:tcBorders>
            <w:vAlign w:val="bottom"/>
            <w:hideMark/>
          </w:tcPr>
          <w:p w14:paraId="3E79B2D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3,38</w:t>
            </w:r>
          </w:p>
        </w:tc>
        <w:tc>
          <w:tcPr>
            <w:tcW w:w="1686" w:type="dxa"/>
            <w:tcBorders>
              <w:top w:val="nil"/>
              <w:left w:val="nil"/>
              <w:bottom w:val="nil"/>
              <w:right w:val="nil"/>
            </w:tcBorders>
            <w:shd w:val="clear" w:color="000000" w:fill="A6A6A6"/>
            <w:vAlign w:val="bottom"/>
            <w:hideMark/>
          </w:tcPr>
          <w:p w14:paraId="5DCDF20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60,98</w:t>
            </w:r>
          </w:p>
        </w:tc>
        <w:tc>
          <w:tcPr>
            <w:tcW w:w="1240" w:type="dxa"/>
            <w:tcBorders>
              <w:top w:val="nil"/>
              <w:left w:val="nil"/>
              <w:bottom w:val="nil"/>
              <w:right w:val="nil"/>
            </w:tcBorders>
            <w:vAlign w:val="bottom"/>
            <w:hideMark/>
          </w:tcPr>
          <w:p w14:paraId="40CA411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13,92  </w:t>
            </w:r>
          </w:p>
        </w:tc>
        <w:tc>
          <w:tcPr>
            <w:tcW w:w="1273" w:type="dxa"/>
            <w:tcBorders>
              <w:top w:val="nil"/>
              <w:left w:val="nil"/>
              <w:bottom w:val="nil"/>
              <w:right w:val="nil"/>
            </w:tcBorders>
            <w:vAlign w:val="bottom"/>
            <w:hideMark/>
          </w:tcPr>
          <w:p w14:paraId="2A31088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9,54 </w:t>
            </w:r>
          </w:p>
        </w:tc>
        <w:tc>
          <w:tcPr>
            <w:tcW w:w="2352" w:type="dxa"/>
            <w:tcBorders>
              <w:top w:val="nil"/>
              <w:left w:val="nil"/>
              <w:bottom w:val="nil"/>
              <w:right w:val="nil"/>
            </w:tcBorders>
            <w:vAlign w:val="bottom"/>
            <w:hideMark/>
          </w:tcPr>
          <w:p w14:paraId="3621A4D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0,20 </w:t>
            </w:r>
          </w:p>
        </w:tc>
        <w:tc>
          <w:tcPr>
            <w:tcW w:w="1395" w:type="dxa"/>
            <w:tcBorders>
              <w:top w:val="nil"/>
              <w:left w:val="nil"/>
              <w:bottom w:val="nil"/>
              <w:right w:val="nil"/>
            </w:tcBorders>
            <w:vAlign w:val="bottom"/>
            <w:hideMark/>
          </w:tcPr>
          <w:p w14:paraId="43BED9D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1,56</w:t>
            </w:r>
          </w:p>
        </w:tc>
        <w:tc>
          <w:tcPr>
            <w:tcW w:w="1394" w:type="dxa"/>
            <w:tcBorders>
              <w:top w:val="nil"/>
              <w:left w:val="nil"/>
              <w:bottom w:val="nil"/>
              <w:right w:val="nil"/>
            </w:tcBorders>
            <w:vAlign w:val="bottom"/>
            <w:hideMark/>
          </w:tcPr>
          <w:p w14:paraId="0BB7533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nil"/>
              <w:right w:val="nil"/>
            </w:tcBorders>
            <w:vAlign w:val="bottom"/>
            <w:hideMark/>
          </w:tcPr>
          <w:p w14:paraId="12FF229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60DFDA7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0,66 </w:t>
            </w:r>
          </w:p>
        </w:tc>
      </w:tr>
      <w:tr w:rsidR="008C3D8F" w:rsidRPr="00DE16E1" w14:paraId="0F122782" w14:textId="77777777" w:rsidTr="008C3D8F">
        <w:trPr>
          <w:trHeight w:val="318"/>
          <w:jc w:val="center"/>
        </w:trPr>
        <w:tc>
          <w:tcPr>
            <w:tcW w:w="1962" w:type="dxa"/>
            <w:tcBorders>
              <w:top w:val="nil"/>
              <w:left w:val="nil"/>
              <w:bottom w:val="nil"/>
              <w:right w:val="nil"/>
            </w:tcBorders>
            <w:noWrap/>
            <w:vAlign w:val="bottom"/>
            <w:hideMark/>
          </w:tcPr>
          <w:p w14:paraId="27A8349C"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109" w:type="dxa"/>
            <w:tcBorders>
              <w:top w:val="nil"/>
              <w:left w:val="nil"/>
              <w:bottom w:val="nil"/>
              <w:right w:val="nil"/>
            </w:tcBorders>
            <w:vAlign w:val="bottom"/>
            <w:hideMark/>
          </w:tcPr>
          <w:p w14:paraId="7AF7178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3,51</w:t>
            </w:r>
          </w:p>
        </w:tc>
        <w:tc>
          <w:tcPr>
            <w:tcW w:w="1686" w:type="dxa"/>
            <w:tcBorders>
              <w:top w:val="nil"/>
              <w:left w:val="nil"/>
              <w:bottom w:val="nil"/>
              <w:right w:val="nil"/>
            </w:tcBorders>
            <w:vAlign w:val="bottom"/>
            <w:hideMark/>
          </w:tcPr>
          <w:p w14:paraId="744F054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22,32</w:t>
            </w:r>
          </w:p>
        </w:tc>
        <w:tc>
          <w:tcPr>
            <w:tcW w:w="1240" w:type="dxa"/>
            <w:tcBorders>
              <w:top w:val="nil"/>
              <w:left w:val="nil"/>
              <w:bottom w:val="nil"/>
              <w:right w:val="nil"/>
            </w:tcBorders>
            <w:shd w:val="clear" w:color="000000" w:fill="A6A6A6"/>
            <w:vAlign w:val="bottom"/>
            <w:hideMark/>
          </w:tcPr>
          <w:p w14:paraId="168AC0F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84,68 </w:t>
            </w:r>
          </w:p>
        </w:tc>
        <w:tc>
          <w:tcPr>
            <w:tcW w:w="1273" w:type="dxa"/>
            <w:tcBorders>
              <w:top w:val="nil"/>
              <w:left w:val="nil"/>
              <w:bottom w:val="nil"/>
              <w:right w:val="nil"/>
            </w:tcBorders>
            <w:vAlign w:val="bottom"/>
            <w:hideMark/>
          </w:tcPr>
          <w:p w14:paraId="6419E93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0,42</w:t>
            </w:r>
          </w:p>
        </w:tc>
        <w:tc>
          <w:tcPr>
            <w:tcW w:w="2352" w:type="dxa"/>
            <w:tcBorders>
              <w:top w:val="nil"/>
              <w:left w:val="nil"/>
              <w:bottom w:val="nil"/>
              <w:right w:val="nil"/>
            </w:tcBorders>
            <w:vAlign w:val="bottom"/>
            <w:hideMark/>
          </w:tcPr>
          <w:p w14:paraId="5115F91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0,04</w:t>
            </w:r>
          </w:p>
        </w:tc>
        <w:tc>
          <w:tcPr>
            <w:tcW w:w="1395" w:type="dxa"/>
            <w:tcBorders>
              <w:top w:val="nil"/>
              <w:left w:val="nil"/>
              <w:bottom w:val="nil"/>
              <w:right w:val="nil"/>
            </w:tcBorders>
            <w:vAlign w:val="bottom"/>
            <w:hideMark/>
          </w:tcPr>
          <w:p w14:paraId="5301D41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0,27 </w:t>
            </w:r>
          </w:p>
        </w:tc>
        <w:tc>
          <w:tcPr>
            <w:tcW w:w="1394" w:type="dxa"/>
            <w:tcBorders>
              <w:top w:val="nil"/>
              <w:left w:val="nil"/>
              <w:bottom w:val="nil"/>
              <w:right w:val="nil"/>
            </w:tcBorders>
            <w:vAlign w:val="bottom"/>
            <w:hideMark/>
          </w:tcPr>
          <w:p w14:paraId="0831CC4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0,10</w:t>
            </w:r>
          </w:p>
        </w:tc>
        <w:tc>
          <w:tcPr>
            <w:tcW w:w="860" w:type="dxa"/>
            <w:tcBorders>
              <w:top w:val="nil"/>
              <w:left w:val="nil"/>
              <w:bottom w:val="nil"/>
              <w:right w:val="nil"/>
            </w:tcBorders>
            <w:vAlign w:val="bottom"/>
            <w:hideMark/>
          </w:tcPr>
          <w:p w14:paraId="7975639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277A04A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749C0D91" w14:textId="77777777" w:rsidTr="008C3D8F">
        <w:trPr>
          <w:trHeight w:val="318"/>
          <w:jc w:val="center"/>
        </w:trPr>
        <w:tc>
          <w:tcPr>
            <w:tcW w:w="1962" w:type="dxa"/>
            <w:tcBorders>
              <w:top w:val="nil"/>
              <w:left w:val="nil"/>
              <w:bottom w:val="nil"/>
              <w:right w:val="nil"/>
            </w:tcBorders>
            <w:noWrap/>
            <w:vAlign w:val="bottom"/>
            <w:hideMark/>
          </w:tcPr>
          <w:p w14:paraId="468264B7"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109" w:type="dxa"/>
            <w:tcBorders>
              <w:top w:val="nil"/>
              <w:left w:val="nil"/>
              <w:bottom w:val="nil"/>
              <w:right w:val="nil"/>
            </w:tcBorders>
            <w:vAlign w:val="bottom"/>
            <w:hideMark/>
          </w:tcPr>
          <w:p w14:paraId="135EAD0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bottom"/>
            <w:hideMark/>
          </w:tcPr>
          <w:p w14:paraId="3221AD2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0,58</w:t>
            </w:r>
          </w:p>
        </w:tc>
        <w:tc>
          <w:tcPr>
            <w:tcW w:w="1240" w:type="dxa"/>
            <w:tcBorders>
              <w:top w:val="nil"/>
              <w:left w:val="nil"/>
              <w:bottom w:val="nil"/>
              <w:right w:val="nil"/>
            </w:tcBorders>
            <w:vAlign w:val="bottom"/>
            <w:hideMark/>
          </w:tcPr>
          <w:p w14:paraId="50FBA9E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73" w:type="dxa"/>
            <w:tcBorders>
              <w:top w:val="nil"/>
              <w:left w:val="nil"/>
              <w:bottom w:val="nil"/>
              <w:right w:val="nil"/>
            </w:tcBorders>
            <w:shd w:val="clear" w:color="000000" w:fill="A6A6A6"/>
            <w:vAlign w:val="bottom"/>
            <w:hideMark/>
          </w:tcPr>
          <w:p w14:paraId="61B2A1E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87,24 </w:t>
            </w:r>
          </w:p>
        </w:tc>
        <w:tc>
          <w:tcPr>
            <w:tcW w:w="2352" w:type="dxa"/>
            <w:tcBorders>
              <w:top w:val="nil"/>
              <w:left w:val="nil"/>
              <w:bottom w:val="nil"/>
              <w:right w:val="nil"/>
            </w:tcBorders>
            <w:vAlign w:val="bottom"/>
            <w:hideMark/>
          </w:tcPr>
          <w:p w14:paraId="1CF99BE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0,92</w:t>
            </w:r>
          </w:p>
        </w:tc>
        <w:tc>
          <w:tcPr>
            <w:tcW w:w="1395" w:type="dxa"/>
            <w:tcBorders>
              <w:top w:val="nil"/>
              <w:left w:val="nil"/>
              <w:bottom w:val="nil"/>
              <w:right w:val="nil"/>
            </w:tcBorders>
            <w:vAlign w:val="bottom"/>
            <w:hideMark/>
          </w:tcPr>
          <w:p w14:paraId="2EDE618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4" w:type="dxa"/>
            <w:tcBorders>
              <w:top w:val="nil"/>
              <w:left w:val="nil"/>
              <w:bottom w:val="nil"/>
              <w:right w:val="nil"/>
            </w:tcBorders>
            <w:vAlign w:val="bottom"/>
            <w:hideMark/>
          </w:tcPr>
          <w:p w14:paraId="245060D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nil"/>
              <w:left w:val="nil"/>
              <w:bottom w:val="nil"/>
              <w:right w:val="nil"/>
            </w:tcBorders>
            <w:vAlign w:val="bottom"/>
            <w:hideMark/>
          </w:tcPr>
          <w:p w14:paraId="3AA102E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155" w:type="dxa"/>
            <w:tcBorders>
              <w:top w:val="nil"/>
              <w:left w:val="nil"/>
              <w:bottom w:val="nil"/>
              <w:right w:val="nil"/>
            </w:tcBorders>
            <w:vAlign w:val="bottom"/>
            <w:hideMark/>
          </w:tcPr>
          <w:p w14:paraId="4DF96B7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2E71B2AF" w14:textId="77777777" w:rsidTr="008C3D8F">
        <w:trPr>
          <w:trHeight w:val="318"/>
          <w:jc w:val="center"/>
        </w:trPr>
        <w:tc>
          <w:tcPr>
            <w:tcW w:w="1962" w:type="dxa"/>
            <w:tcBorders>
              <w:top w:val="nil"/>
              <w:left w:val="nil"/>
              <w:bottom w:val="nil"/>
              <w:right w:val="nil"/>
            </w:tcBorders>
            <w:noWrap/>
            <w:vAlign w:val="bottom"/>
            <w:hideMark/>
          </w:tcPr>
          <w:p w14:paraId="21C15802"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109" w:type="dxa"/>
            <w:tcBorders>
              <w:top w:val="nil"/>
              <w:left w:val="nil"/>
              <w:bottom w:val="nil"/>
              <w:right w:val="nil"/>
            </w:tcBorders>
            <w:vAlign w:val="bottom"/>
            <w:hideMark/>
          </w:tcPr>
          <w:p w14:paraId="115A009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bottom"/>
            <w:hideMark/>
          </w:tcPr>
          <w:p w14:paraId="44D5A61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0,50</w:t>
            </w:r>
          </w:p>
        </w:tc>
        <w:tc>
          <w:tcPr>
            <w:tcW w:w="1240" w:type="dxa"/>
            <w:tcBorders>
              <w:top w:val="nil"/>
              <w:left w:val="nil"/>
              <w:bottom w:val="nil"/>
              <w:right w:val="nil"/>
            </w:tcBorders>
            <w:vAlign w:val="bottom"/>
            <w:hideMark/>
          </w:tcPr>
          <w:p w14:paraId="5351257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nil"/>
              <w:right w:val="nil"/>
            </w:tcBorders>
            <w:vAlign w:val="bottom"/>
            <w:hideMark/>
          </w:tcPr>
          <w:p w14:paraId="6B16CB5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2,10   </w:t>
            </w:r>
          </w:p>
        </w:tc>
        <w:tc>
          <w:tcPr>
            <w:tcW w:w="2352" w:type="dxa"/>
            <w:tcBorders>
              <w:top w:val="nil"/>
              <w:left w:val="nil"/>
              <w:bottom w:val="nil"/>
              <w:right w:val="nil"/>
            </w:tcBorders>
            <w:shd w:val="clear" w:color="000000" w:fill="A6A6A6"/>
            <w:vAlign w:val="bottom"/>
            <w:hideMark/>
          </w:tcPr>
          <w:p w14:paraId="6483167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96,99</w:t>
            </w:r>
          </w:p>
        </w:tc>
        <w:tc>
          <w:tcPr>
            <w:tcW w:w="1395" w:type="dxa"/>
            <w:tcBorders>
              <w:top w:val="nil"/>
              <w:left w:val="nil"/>
              <w:bottom w:val="nil"/>
              <w:right w:val="nil"/>
            </w:tcBorders>
            <w:vAlign w:val="bottom"/>
            <w:hideMark/>
          </w:tcPr>
          <w:p w14:paraId="140232B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vAlign w:val="bottom"/>
            <w:hideMark/>
          </w:tcPr>
          <w:p w14:paraId="3361767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0,71</w:t>
            </w:r>
          </w:p>
        </w:tc>
        <w:tc>
          <w:tcPr>
            <w:tcW w:w="860" w:type="dxa"/>
            <w:tcBorders>
              <w:top w:val="nil"/>
              <w:left w:val="nil"/>
              <w:bottom w:val="nil"/>
              <w:right w:val="nil"/>
            </w:tcBorders>
            <w:vAlign w:val="bottom"/>
            <w:hideMark/>
          </w:tcPr>
          <w:p w14:paraId="3D0BA6F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155" w:type="dxa"/>
            <w:tcBorders>
              <w:top w:val="nil"/>
              <w:left w:val="nil"/>
              <w:bottom w:val="nil"/>
              <w:right w:val="nil"/>
            </w:tcBorders>
            <w:vAlign w:val="bottom"/>
            <w:hideMark/>
          </w:tcPr>
          <w:p w14:paraId="031096B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r>
      <w:tr w:rsidR="008C3D8F" w:rsidRPr="00DE16E1" w14:paraId="3E3B016A" w14:textId="77777777" w:rsidTr="008C3D8F">
        <w:trPr>
          <w:trHeight w:val="318"/>
          <w:jc w:val="center"/>
        </w:trPr>
        <w:tc>
          <w:tcPr>
            <w:tcW w:w="1962" w:type="dxa"/>
            <w:tcBorders>
              <w:top w:val="nil"/>
              <w:left w:val="nil"/>
              <w:bottom w:val="nil"/>
              <w:right w:val="nil"/>
            </w:tcBorders>
            <w:noWrap/>
            <w:vAlign w:val="bottom"/>
            <w:hideMark/>
          </w:tcPr>
          <w:p w14:paraId="5AE0A7C3"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109" w:type="dxa"/>
            <w:tcBorders>
              <w:top w:val="nil"/>
              <w:left w:val="nil"/>
              <w:bottom w:val="nil"/>
              <w:right w:val="nil"/>
            </w:tcBorders>
            <w:vAlign w:val="bottom"/>
            <w:hideMark/>
          </w:tcPr>
          <w:p w14:paraId="7790B98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0,13 </w:t>
            </w:r>
          </w:p>
        </w:tc>
        <w:tc>
          <w:tcPr>
            <w:tcW w:w="1686" w:type="dxa"/>
            <w:tcBorders>
              <w:top w:val="nil"/>
              <w:left w:val="nil"/>
              <w:bottom w:val="nil"/>
              <w:right w:val="nil"/>
            </w:tcBorders>
            <w:vAlign w:val="bottom"/>
            <w:hideMark/>
          </w:tcPr>
          <w:p w14:paraId="062B750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0,07   </w:t>
            </w:r>
          </w:p>
        </w:tc>
        <w:tc>
          <w:tcPr>
            <w:tcW w:w="1240" w:type="dxa"/>
            <w:tcBorders>
              <w:top w:val="nil"/>
              <w:left w:val="nil"/>
              <w:bottom w:val="nil"/>
              <w:right w:val="nil"/>
            </w:tcBorders>
            <w:vAlign w:val="bottom"/>
            <w:hideMark/>
          </w:tcPr>
          <w:p w14:paraId="4C34309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0,70 </w:t>
            </w:r>
          </w:p>
        </w:tc>
        <w:tc>
          <w:tcPr>
            <w:tcW w:w="1273" w:type="dxa"/>
            <w:tcBorders>
              <w:top w:val="nil"/>
              <w:left w:val="nil"/>
              <w:bottom w:val="nil"/>
              <w:right w:val="nil"/>
            </w:tcBorders>
            <w:vAlign w:val="bottom"/>
            <w:hideMark/>
          </w:tcPr>
          <w:p w14:paraId="093884B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0,14 </w:t>
            </w:r>
          </w:p>
        </w:tc>
        <w:tc>
          <w:tcPr>
            <w:tcW w:w="2352" w:type="dxa"/>
            <w:tcBorders>
              <w:top w:val="nil"/>
              <w:left w:val="nil"/>
              <w:bottom w:val="nil"/>
              <w:right w:val="nil"/>
            </w:tcBorders>
            <w:vAlign w:val="bottom"/>
            <w:hideMark/>
          </w:tcPr>
          <w:p w14:paraId="5848505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5" w:type="dxa"/>
            <w:tcBorders>
              <w:top w:val="nil"/>
              <w:left w:val="nil"/>
              <w:bottom w:val="nil"/>
              <w:right w:val="nil"/>
            </w:tcBorders>
            <w:shd w:val="clear" w:color="000000" w:fill="A6A6A6"/>
            <w:vAlign w:val="bottom"/>
            <w:hideMark/>
          </w:tcPr>
          <w:p w14:paraId="693F477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97,99</w:t>
            </w:r>
          </w:p>
        </w:tc>
        <w:tc>
          <w:tcPr>
            <w:tcW w:w="1394" w:type="dxa"/>
            <w:tcBorders>
              <w:top w:val="nil"/>
              <w:left w:val="nil"/>
              <w:bottom w:val="nil"/>
              <w:right w:val="nil"/>
            </w:tcBorders>
            <w:vAlign w:val="bottom"/>
            <w:hideMark/>
          </w:tcPr>
          <w:p w14:paraId="3BA47D1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nil"/>
              <w:left w:val="nil"/>
              <w:bottom w:val="nil"/>
              <w:right w:val="nil"/>
            </w:tcBorders>
            <w:vAlign w:val="bottom"/>
            <w:hideMark/>
          </w:tcPr>
          <w:p w14:paraId="30608AD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155" w:type="dxa"/>
            <w:tcBorders>
              <w:top w:val="nil"/>
              <w:left w:val="nil"/>
              <w:bottom w:val="nil"/>
              <w:right w:val="nil"/>
            </w:tcBorders>
            <w:vAlign w:val="bottom"/>
            <w:hideMark/>
          </w:tcPr>
          <w:p w14:paraId="02BA402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108089D9" w14:textId="77777777" w:rsidTr="008C3D8F">
        <w:trPr>
          <w:trHeight w:val="318"/>
          <w:jc w:val="center"/>
        </w:trPr>
        <w:tc>
          <w:tcPr>
            <w:tcW w:w="1962" w:type="dxa"/>
            <w:tcBorders>
              <w:top w:val="nil"/>
              <w:left w:val="nil"/>
              <w:bottom w:val="nil"/>
              <w:right w:val="nil"/>
            </w:tcBorders>
            <w:noWrap/>
            <w:vAlign w:val="bottom"/>
            <w:hideMark/>
          </w:tcPr>
          <w:p w14:paraId="78B207AA"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1109" w:type="dxa"/>
            <w:tcBorders>
              <w:top w:val="nil"/>
              <w:left w:val="nil"/>
              <w:bottom w:val="nil"/>
              <w:right w:val="nil"/>
            </w:tcBorders>
            <w:vAlign w:val="bottom"/>
            <w:hideMark/>
          </w:tcPr>
          <w:p w14:paraId="60DCF28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86" w:type="dxa"/>
            <w:tcBorders>
              <w:top w:val="nil"/>
              <w:left w:val="nil"/>
              <w:bottom w:val="nil"/>
              <w:right w:val="nil"/>
            </w:tcBorders>
            <w:vAlign w:val="bottom"/>
            <w:hideMark/>
          </w:tcPr>
          <w:p w14:paraId="175102E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40" w:type="dxa"/>
            <w:tcBorders>
              <w:top w:val="nil"/>
              <w:left w:val="nil"/>
              <w:bottom w:val="nil"/>
              <w:right w:val="nil"/>
            </w:tcBorders>
            <w:vAlign w:val="bottom"/>
            <w:hideMark/>
          </w:tcPr>
          <w:p w14:paraId="19EA2EC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nil"/>
              <w:right w:val="nil"/>
            </w:tcBorders>
            <w:vAlign w:val="bottom"/>
            <w:hideMark/>
          </w:tcPr>
          <w:p w14:paraId="4811DC6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0,56</w:t>
            </w:r>
          </w:p>
        </w:tc>
        <w:tc>
          <w:tcPr>
            <w:tcW w:w="2352" w:type="dxa"/>
            <w:tcBorders>
              <w:top w:val="nil"/>
              <w:left w:val="nil"/>
              <w:bottom w:val="nil"/>
              <w:right w:val="nil"/>
            </w:tcBorders>
            <w:vAlign w:val="bottom"/>
            <w:hideMark/>
          </w:tcPr>
          <w:p w14:paraId="7041B0F6"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1,85  </w:t>
            </w:r>
          </w:p>
        </w:tc>
        <w:tc>
          <w:tcPr>
            <w:tcW w:w="1395" w:type="dxa"/>
            <w:tcBorders>
              <w:top w:val="nil"/>
              <w:left w:val="nil"/>
              <w:bottom w:val="nil"/>
              <w:right w:val="nil"/>
            </w:tcBorders>
            <w:vAlign w:val="bottom"/>
            <w:hideMark/>
          </w:tcPr>
          <w:p w14:paraId="232EC12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shd w:val="clear" w:color="000000" w:fill="A6A6A6"/>
            <w:vAlign w:val="bottom"/>
            <w:hideMark/>
          </w:tcPr>
          <w:p w14:paraId="53B4014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99,19 </w:t>
            </w:r>
          </w:p>
        </w:tc>
        <w:tc>
          <w:tcPr>
            <w:tcW w:w="860" w:type="dxa"/>
            <w:tcBorders>
              <w:top w:val="nil"/>
              <w:left w:val="nil"/>
              <w:bottom w:val="nil"/>
              <w:right w:val="nil"/>
            </w:tcBorders>
            <w:vAlign w:val="bottom"/>
            <w:hideMark/>
          </w:tcPr>
          <w:p w14:paraId="3BA0F48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28D1B7A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r>
      <w:tr w:rsidR="008C3D8F" w:rsidRPr="00DE16E1" w14:paraId="79273490" w14:textId="77777777" w:rsidTr="008C3D8F">
        <w:trPr>
          <w:trHeight w:val="318"/>
          <w:jc w:val="center"/>
        </w:trPr>
        <w:tc>
          <w:tcPr>
            <w:tcW w:w="1962" w:type="dxa"/>
            <w:tcBorders>
              <w:top w:val="nil"/>
              <w:left w:val="nil"/>
              <w:bottom w:val="nil"/>
              <w:right w:val="nil"/>
            </w:tcBorders>
            <w:noWrap/>
            <w:vAlign w:val="center"/>
            <w:hideMark/>
          </w:tcPr>
          <w:p w14:paraId="2E34F212"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109" w:type="dxa"/>
            <w:tcBorders>
              <w:top w:val="nil"/>
              <w:left w:val="nil"/>
              <w:bottom w:val="nil"/>
              <w:right w:val="nil"/>
            </w:tcBorders>
            <w:vAlign w:val="center"/>
            <w:hideMark/>
          </w:tcPr>
          <w:p w14:paraId="403764C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center"/>
            <w:hideMark/>
          </w:tcPr>
          <w:p w14:paraId="2821B74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40" w:type="dxa"/>
            <w:tcBorders>
              <w:top w:val="nil"/>
              <w:left w:val="nil"/>
              <w:bottom w:val="nil"/>
              <w:right w:val="nil"/>
            </w:tcBorders>
            <w:vAlign w:val="center"/>
            <w:hideMark/>
          </w:tcPr>
          <w:p w14:paraId="3081E7B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73" w:type="dxa"/>
            <w:tcBorders>
              <w:top w:val="nil"/>
              <w:left w:val="nil"/>
              <w:bottom w:val="nil"/>
              <w:right w:val="nil"/>
            </w:tcBorders>
            <w:vAlign w:val="center"/>
            <w:hideMark/>
          </w:tcPr>
          <w:p w14:paraId="02A3B3D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2352" w:type="dxa"/>
            <w:tcBorders>
              <w:top w:val="nil"/>
              <w:left w:val="nil"/>
              <w:bottom w:val="nil"/>
              <w:right w:val="nil"/>
            </w:tcBorders>
            <w:vAlign w:val="center"/>
            <w:hideMark/>
          </w:tcPr>
          <w:p w14:paraId="5D37472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nil"/>
              <w:left w:val="nil"/>
              <w:bottom w:val="nil"/>
              <w:right w:val="nil"/>
            </w:tcBorders>
            <w:vAlign w:val="center"/>
            <w:hideMark/>
          </w:tcPr>
          <w:p w14:paraId="2CB25DC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vAlign w:val="center"/>
            <w:hideMark/>
          </w:tcPr>
          <w:p w14:paraId="51C51A6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nil"/>
              <w:right w:val="nil"/>
            </w:tcBorders>
            <w:shd w:val="clear" w:color="000000" w:fill="A6A6A6"/>
            <w:vAlign w:val="center"/>
            <w:hideMark/>
          </w:tcPr>
          <w:p w14:paraId="11938DB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99,20 </w:t>
            </w:r>
          </w:p>
        </w:tc>
        <w:tc>
          <w:tcPr>
            <w:tcW w:w="1155" w:type="dxa"/>
            <w:tcBorders>
              <w:top w:val="nil"/>
              <w:left w:val="nil"/>
              <w:bottom w:val="nil"/>
              <w:right w:val="nil"/>
            </w:tcBorders>
            <w:vAlign w:val="center"/>
            <w:hideMark/>
          </w:tcPr>
          <w:p w14:paraId="64B1195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8C3D8F" w:rsidRPr="00DE16E1" w14:paraId="1DF75695" w14:textId="77777777" w:rsidTr="008C3D8F">
        <w:trPr>
          <w:trHeight w:val="328"/>
          <w:jc w:val="center"/>
        </w:trPr>
        <w:tc>
          <w:tcPr>
            <w:tcW w:w="1962" w:type="dxa"/>
            <w:tcBorders>
              <w:top w:val="nil"/>
              <w:left w:val="nil"/>
              <w:bottom w:val="single" w:sz="12" w:space="0" w:color="auto"/>
              <w:right w:val="nil"/>
            </w:tcBorders>
            <w:noWrap/>
            <w:vAlign w:val="bottom"/>
            <w:hideMark/>
          </w:tcPr>
          <w:p w14:paraId="70187D75"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1109" w:type="dxa"/>
            <w:tcBorders>
              <w:top w:val="nil"/>
              <w:left w:val="nil"/>
              <w:bottom w:val="single" w:sz="12" w:space="0" w:color="auto"/>
              <w:right w:val="nil"/>
            </w:tcBorders>
            <w:vAlign w:val="bottom"/>
            <w:hideMark/>
          </w:tcPr>
          <w:p w14:paraId="7691E92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single" w:sz="12" w:space="0" w:color="auto"/>
              <w:right w:val="nil"/>
            </w:tcBorders>
            <w:vAlign w:val="bottom"/>
            <w:hideMark/>
          </w:tcPr>
          <w:p w14:paraId="56AACD3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40" w:type="dxa"/>
            <w:tcBorders>
              <w:top w:val="nil"/>
              <w:left w:val="nil"/>
              <w:bottom w:val="single" w:sz="12" w:space="0" w:color="auto"/>
              <w:right w:val="nil"/>
            </w:tcBorders>
            <w:vAlign w:val="bottom"/>
            <w:hideMark/>
          </w:tcPr>
          <w:p w14:paraId="7190AD6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single" w:sz="12" w:space="0" w:color="auto"/>
              <w:right w:val="nil"/>
            </w:tcBorders>
            <w:vAlign w:val="bottom"/>
            <w:hideMark/>
          </w:tcPr>
          <w:p w14:paraId="5658EEC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2352" w:type="dxa"/>
            <w:tcBorders>
              <w:top w:val="nil"/>
              <w:left w:val="nil"/>
              <w:bottom w:val="single" w:sz="12" w:space="0" w:color="auto"/>
              <w:right w:val="nil"/>
            </w:tcBorders>
            <w:vAlign w:val="bottom"/>
            <w:hideMark/>
          </w:tcPr>
          <w:p w14:paraId="2CCD487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nil"/>
              <w:left w:val="nil"/>
              <w:bottom w:val="single" w:sz="12" w:space="0" w:color="auto"/>
              <w:right w:val="nil"/>
            </w:tcBorders>
            <w:vAlign w:val="bottom"/>
            <w:hideMark/>
          </w:tcPr>
          <w:p w14:paraId="5A6301C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4" w:type="dxa"/>
            <w:tcBorders>
              <w:top w:val="nil"/>
              <w:left w:val="nil"/>
              <w:bottom w:val="single" w:sz="12" w:space="0" w:color="auto"/>
              <w:right w:val="nil"/>
            </w:tcBorders>
            <w:vAlign w:val="bottom"/>
            <w:hideMark/>
          </w:tcPr>
          <w:p w14:paraId="23493B9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single" w:sz="12" w:space="0" w:color="auto"/>
              <w:right w:val="nil"/>
            </w:tcBorders>
            <w:vAlign w:val="bottom"/>
            <w:hideMark/>
          </w:tcPr>
          <w:p w14:paraId="4B7FDE1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0,40 </w:t>
            </w:r>
          </w:p>
        </w:tc>
        <w:tc>
          <w:tcPr>
            <w:tcW w:w="1155" w:type="dxa"/>
            <w:tcBorders>
              <w:top w:val="nil"/>
              <w:left w:val="nil"/>
              <w:bottom w:val="single" w:sz="12" w:space="0" w:color="auto"/>
              <w:right w:val="nil"/>
            </w:tcBorders>
            <w:shd w:val="clear" w:color="000000" w:fill="A6A6A6"/>
            <w:vAlign w:val="bottom"/>
            <w:hideMark/>
          </w:tcPr>
          <w:p w14:paraId="0377976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98,77</w:t>
            </w:r>
          </w:p>
        </w:tc>
      </w:tr>
      <w:tr w:rsidR="008C3D8F" w:rsidRPr="00DE16E1" w14:paraId="4C8E2B48" w14:textId="77777777" w:rsidTr="008C3D8F">
        <w:trPr>
          <w:trHeight w:val="328"/>
          <w:jc w:val="center"/>
        </w:trPr>
        <w:tc>
          <w:tcPr>
            <w:tcW w:w="1962" w:type="dxa"/>
            <w:tcBorders>
              <w:top w:val="single" w:sz="12" w:space="0" w:color="auto"/>
              <w:left w:val="nil"/>
              <w:bottom w:val="single" w:sz="12" w:space="0" w:color="auto"/>
              <w:right w:val="nil"/>
            </w:tcBorders>
            <w:vAlign w:val="bottom"/>
            <w:hideMark/>
          </w:tcPr>
          <w:p w14:paraId="34C14CA6"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General Total</w:t>
            </w:r>
          </w:p>
        </w:tc>
        <w:tc>
          <w:tcPr>
            <w:tcW w:w="1109" w:type="dxa"/>
            <w:tcBorders>
              <w:top w:val="single" w:sz="12" w:space="0" w:color="auto"/>
              <w:left w:val="nil"/>
              <w:bottom w:val="single" w:sz="12" w:space="0" w:color="auto"/>
              <w:right w:val="nil"/>
            </w:tcBorders>
            <w:vAlign w:val="bottom"/>
            <w:hideMark/>
          </w:tcPr>
          <w:p w14:paraId="76A650D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686" w:type="dxa"/>
            <w:tcBorders>
              <w:top w:val="single" w:sz="12" w:space="0" w:color="auto"/>
              <w:left w:val="nil"/>
              <w:bottom w:val="single" w:sz="12" w:space="0" w:color="auto"/>
              <w:right w:val="nil"/>
            </w:tcBorders>
            <w:vAlign w:val="bottom"/>
            <w:hideMark/>
          </w:tcPr>
          <w:p w14:paraId="6577844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40" w:type="dxa"/>
            <w:tcBorders>
              <w:top w:val="single" w:sz="12" w:space="0" w:color="auto"/>
              <w:left w:val="nil"/>
              <w:bottom w:val="single" w:sz="12" w:space="0" w:color="auto"/>
              <w:right w:val="nil"/>
            </w:tcBorders>
            <w:vAlign w:val="bottom"/>
            <w:hideMark/>
          </w:tcPr>
          <w:p w14:paraId="351B22C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73" w:type="dxa"/>
            <w:tcBorders>
              <w:top w:val="single" w:sz="12" w:space="0" w:color="auto"/>
              <w:left w:val="nil"/>
              <w:bottom w:val="single" w:sz="12" w:space="0" w:color="auto"/>
              <w:right w:val="nil"/>
            </w:tcBorders>
            <w:vAlign w:val="bottom"/>
            <w:hideMark/>
          </w:tcPr>
          <w:p w14:paraId="6D1173C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2352" w:type="dxa"/>
            <w:tcBorders>
              <w:top w:val="single" w:sz="12" w:space="0" w:color="auto"/>
              <w:left w:val="nil"/>
              <w:bottom w:val="single" w:sz="12" w:space="0" w:color="auto"/>
              <w:right w:val="nil"/>
            </w:tcBorders>
            <w:vAlign w:val="bottom"/>
            <w:hideMark/>
          </w:tcPr>
          <w:p w14:paraId="5194349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95" w:type="dxa"/>
            <w:tcBorders>
              <w:top w:val="single" w:sz="12" w:space="0" w:color="auto"/>
              <w:left w:val="nil"/>
              <w:bottom w:val="single" w:sz="12" w:space="0" w:color="auto"/>
              <w:right w:val="nil"/>
            </w:tcBorders>
            <w:vAlign w:val="bottom"/>
            <w:hideMark/>
          </w:tcPr>
          <w:p w14:paraId="3DB2A32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94" w:type="dxa"/>
            <w:tcBorders>
              <w:top w:val="single" w:sz="12" w:space="0" w:color="auto"/>
              <w:left w:val="nil"/>
              <w:bottom w:val="single" w:sz="12" w:space="0" w:color="auto"/>
              <w:right w:val="nil"/>
            </w:tcBorders>
            <w:vAlign w:val="bottom"/>
            <w:hideMark/>
          </w:tcPr>
          <w:p w14:paraId="092AEE2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860" w:type="dxa"/>
            <w:tcBorders>
              <w:top w:val="single" w:sz="12" w:space="0" w:color="auto"/>
              <w:left w:val="nil"/>
              <w:bottom w:val="single" w:sz="12" w:space="0" w:color="auto"/>
              <w:right w:val="nil"/>
            </w:tcBorders>
            <w:vAlign w:val="bottom"/>
            <w:hideMark/>
          </w:tcPr>
          <w:p w14:paraId="4EFE60B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155" w:type="dxa"/>
            <w:tcBorders>
              <w:top w:val="single" w:sz="12" w:space="0" w:color="auto"/>
              <w:left w:val="nil"/>
              <w:bottom w:val="single" w:sz="12" w:space="0" w:color="auto"/>
              <w:right w:val="nil"/>
            </w:tcBorders>
            <w:vAlign w:val="bottom"/>
            <w:hideMark/>
          </w:tcPr>
          <w:p w14:paraId="0FD07E6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r>
    </w:tbl>
    <w:p w14:paraId="13923834" w14:textId="339D1A04" w:rsidR="00ED04FC" w:rsidRPr="00DE16E1" w:rsidRDefault="008C3D8F" w:rsidP="00657BD6">
      <w:pPr>
        <w:spacing w:before="720" w:after="0" w:line="278" w:lineRule="auto"/>
        <w:rPr>
          <w:rFonts w:ascii="Arial" w:hAnsi="Arial" w:cs="Arial"/>
          <w:color w:val="000000" w:themeColor="text1"/>
          <w:sz w:val="20"/>
          <w:szCs w:val="20"/>
        </w:rPr>
      </w:pPr>
      <w:r w:rsidRPr="00DE16E1">
        <w:rPr>
          <w:rFonts w:ascii="Arial" w:hAnsi="Arial" w:cs="Arial"/>
          <w:b/>
          <w:noProof/>
          <w:sz w:val="20"/>
          <w:szCs w:val="20"/>
          <w:lang w:eastAsia="fr-FR"/>
        </w:rPr>
        <w:t xml:space="preserve"> </w:t>
      </w:r>
      <w:r w:rsidR="00A15694" w:rsidRPr="00DE16E1">
        <w:rPr>
          <w:rFonts w:ascii="Arial" w:hAnsi="Arial" w:cs="Arial"/>
          <w:b/>
          <w:noProof/>
          <w:sz w:val="20"/>
          <w:szCs w:val="20"/>
          <w:lang w:eastAsia="fr-FR"/>
        </w:rPr>
        <mc:AlternateContent>
          <mc:Choice Requires="wps">
            <w:drawing>
              <wp:anchor distT="0" distB="0" distL="114300" distR="114300" simplePos="0" relativeHeight="251719680" behindDoc="0" locked="0" layoutInCell="1" allowOverlap="1" wp14:anchorId="1279D01D" wp14:editId="04D7B36C">
                <wp:simplePos x="0" y="0"/>
                <wp:positionH relativeFrom="margin">
                  <wp:posOffset>-9249</wp:posOffset>
                </wp:positionH>
                <wp:positionV relativeFrom="paragraph">
                  <wp:posOffset>5218292</wp:posOffset>
                </wp:positionV>
                <wp:extent cx="9003030" cy="811033"/>
                <wp:effectExtent l="0" t="0" r="0" b="0"/>
                <wp:wrapNone/>
                <wp:docPr id="2103234018" name="Zone de texte 2103234018"/>
                <wp:cNvGraphicFramePr/>
                <a:graphic xmlns:a="http://schemas.openxmlformats.org/drawingml/2006/main">
                  <a:graphicData uri="http://schemas.microsoft.com/office/word/2010/wordprocessingShape">
                    <wps:wsp>
                      <wps:cNvSpPr txBox="1"/>
                      <wps:spPr>
                        <a:xfrm>
                          <a:off x="0" y="0"/>
                          <a:ext cx="9003030" cy="811033"/>
                        </a:xfrm>
                        <a:prstGeom prst="rect">
                          <a:avLst/>
                        </a:prstGeom>
                        <a:noFill/>
                        <a:ln w="6350">
                          <a:noFill/>
                        </a:ln>
                      </wps:spPr>
                      <wps:txbx>
                        <w:txbxContent>
                          <w:p w14:paraId="27B57443" w14:textId="77777777" w:rsidR="00D47A6B" w:rsidRDefault="00D47A6B" w:rsidP="00D47A6B">
                            <w:pPr>
                              <w:spacing w:after="0" w:line="360" w:lineRule="auto"/>
                              <w:jc w:val="both"/>
                              <w:rPr>
                                <w:rFonts w:ascii="Times New Roman" w:hAnsi="Times New Roman" w:cs="Times New Roman"/>
                                <w:b/>
                                <w:sz w:val="24"/>
                                <w:szCs w:val="18"/>
                                <w:lang w:val="en-CA"/>
                              </w:rPr>
                            </w:pPr>
                          </w:p>
                          <w:p w14:paraId="7739EF00" w14:textId="77777777" w:rsidR="00D47A6B" w:rsidRPr="001E6F65" w:rsidRDefault="00D47A6B" w:rsidP="00D47A6B">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0492C9D7" w14:textId="77777777" w:rsidR="00D47A6B" w:rsidRPr="00EC24C6" w:rsidRDefault="00D47A6B" w:rsidP="00D47A6B">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279D01D" id="Zone de texte 2103234018" o:spid="_x0000_s1028" type="#_x0000_t202" style="position:absolute;margin-left:-.75pt;margin-top:410.9pt;width:708.9pt;height:63.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" filled="f" stroked="f" strokeweight=".5pt">
                <v:textbox>
                  <w:txbxContent>
                    <w:p w14:paraId="27B57443" w14:textId="77777777" w:rsidR="00D47A6B" w:rsidRDefault="00D47A6B" w:rsidP="00D47A6B">
                      <w:pPr>
                        <w:spacing w:after="0" w:line="360" w:lineRule="auto"/>
                        <w:jc w:val="both"/>
                        <w:rPr>
                          <w:rFonts w:ascii="Times New Roman" w:hAnsi="Times New Roman" w:cs="Times New Roman"/>
                          <w:b/>
                          <w:sz w:val="24"/>
                          <w:szCs w:val="18"/>
                          <w:lang w:val="en-CA"/>
                        </w:rPr>
                      </w:pPr>
                    </w:p>
                    <w:p w14:paraId="7739EF00" w14:textId="77777777" w:rsidR="00D47A6B" w:rsidRPr="001E6F65" w:rsidRDefault="00D47A6B" w:rsidP="00D47A6B">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0492C9D7" w14:textId="77777777" w:rsidR="00D47A6B" w:rsidRPr="00EC24C6" w:rsidRDefault="00D47A6B" w:rsidP="00D47A6B">
                      <w:pPr>
                        <w:spacing w:after="0" w:line="360" w:lineRule="auto"/>
                        <w:jc w:val="both"/>
                        <w:rPr>
                          <w:sz w:val="32"/>
                          <w:lang w:val="en-CA"/>
                        </w:rPr>
                      </w:pPr>
                    </w:p>
                  </w:txbxContent>
                </v:textbox>
                <w10:wrap anchorx="margin"/>
              </v:shape>
            </w:pict>
          </mc:Fallback>
        </mc:AlternateContent>
      </w:r>
      <w:r w:rsidR="00751AD2" w:rsidRPr="00DE16E1">
        <w:rPr>
          <w:rFonts w:ascii="Arial" w:hAnsi="Arial" w:cs="Arial"/>
          <w:b/>
          <w:color w:val="000000" w:themeColor="text1"/>
          <w:sz w:val="20"/>
          <w:szCs w:val="20"/>
        </w:rPr>
        <w:t>Table</w:t>
      </w:r>
      <w:r w:rsidR="0038743B">
        <w:rPr>
          <w:rFonts w:ascii="Arial" w:hAnsi="Arial" w:cs="Arial"/>
          <w:b/>
          <w:color w:val="000000" w:themeColor="text1"/>
          <w:sz w:val="20"/>
          <w:szCs w:val="20"/>
        </w:rPr>
        <w:t xml:space="preserve"> </w:t>
      </w:r>
      <w:r w:rsidR="0038743B">
        <w:rPr>
          <w:rFonts w:ascii="Arial" w:hAnsi="Arial" w:cs="Arial"/>
          <w:b/>
          <w:i/>
          <w:color w:val="000000" w:themeColor="text1"/>
          <w:sz w:val="20"/>
          <w:szCs w:val="20"/>
        </w:rPr>
        <w:t>3</w:t>
      </w:r>
      <w:r w:rsidR="0038743B">
        <w:rPr>
          <w:rFonts w:ascii="Arial" w:hAnsi="Arial" w:cs="Arial"/>
          <w:b/>
          <w:color w:val="000000" w:themeColor="text1"/>
          <w:sz w:val="20"/>
          <w:szCs w:val="20"/>
        </w:rPr>
        <w:t>.</w:t>
      </w:r>
      <w:r w:rsidR="0010383E" w:rsidRPr="00DE16E1">
        <w:rPr>
          <w:rFonts w:ascii="Arial" w:hAnsi="Arial" w:cs="Arial"/>
          <w:b/>
          <w:color w:val="000000" w:themeColor="text1"/>
          <w:sz w:val="20"/>
          <w:szCs w:val="20"/>
        </w:rPr>
        <w:t xml:space="preserve"> </w:t>
      </w:r>
      <w:r w:rsidR="00751AD2" w:rsidRPr="00DE16E1">
        <w:rPr>
          <w:rFonts w:ascii="Arial" w:hAnsi="Arial" w:cs="Arial"/>
          <w:color w:val="000000" w:themeColor="text1"/>
          <w:sz w:val="20"/>
          <w:szCs w:val="20"/>
        </w:rPr>
        <w:t xml:space="preserve"> </w:t>
      </w:r>
      <w:r w:rsidR="008A7788" w:rsidRPr="00DE16E1">
        <w:rPr>
          <w:rFonts w:ascii="Arial" w:hAnsi="Arial" w:cs="Arial"/>
          <w:color w:val="000000" w:themeColor="text1"/>
          <w:sz w:val="20"/>
          <w:szCs w:val="20"/>
        </w:rPr>
        <w:t>Classification confusion</w:t>
      </w:r>
      <w:r w:rsidR="00751AD2" w:rsidRPr="00DE16E1">
        <w:rPr>
          <w:rFonts w:ascii="Arial" w:hAnsi="Arial" w:cs="Arial"/>
          <w:color w:val="000000" w:themeColor="text1"/>
          <w:sz w:val="20"/>
          <w:szCs w:val="20"/>
        </w:rPr>
        <w:t xml:space="preserve"> matrix </w:t>
      </w:r>
      <w:r w:rsidR="008A7788" w:rsidRPr="00DE16E1">
        <w:rPr>
          <w:rFonts w:ascii="Arial" w:hAnsi="Arial" w:cs="Arial"/>
          <w:color w:val="000000" w:themeColor="text1"/>
          <w:sz w:val="20"/>
          <w:szCs w:val="20"/>
        </w:rPr>
        <w:t>of Landsat</w:t>
      </w:r>
      <w:r w:rsidR="0010383E" w:rsidRPr="00DE16E1">
        <w:rPr>
          <w:rFonts w:ascii="Arial" w:hAnsi="Arial" w:cs="Arial"/>
          <w:color w:val="000000" w:themeColor="text1"/>
          <w:sz w:val="20"/>
          <w:szCs w:val="20"/>
        </w:rPr>
        <w:t xml:space="preserve"> 7 (2009)</w:t>
      </w:r>
      <w:bookmarkEnd w:id="8"/>
      <w:r w:rsidR="00751AD2" w:rsidRPr="00DE16E1">
        <w:rPr>
          <w:rFonts w:ascii="Arial" w:hAnsi="Arial" w:cs="Arial"/>
          <w:color w:val="000000" w:themeColor="text1"/>
          <w:sz w:val="20"/>
          <w:szCs w:val="20"/>
        </w:rPr>
        <w:t xml:space="preserve"> image</w:t>
      </w:r>
    </w:p>
    <w:p w14:paraId="39032F82" w14:textId="30737A80" w:rsidR="0010383E" w:rsidRPr="00DE16E1" w:rsidRDefault="0010383E" w:rsidP="00ED04FC">
      <w:pPr>
        <w:spacing w:line="278" w:lineRule="auto"/>
        <w:rPr>
          <w:color w:val="000000" w:themeColor="text1"/>
          <w:sz w:val="24"/>
          <w:szCs w:val="24"/>
        </w:rPr>
      </w:pPr>
    </w:p>
    <w:p w14:paraId="07645459" w14:textId="124A0461" w:rsidR="00573649" w:rsidRPr="00DE16E1" w:rsidRDefault="00613F57" w:rsidP="008A3B6D">
      <w:pPr>
        <w:pStyle w:val="ListParagraph"/>
        <w:spacing w:before="260" w:after="0"/>
        <w:rPr>
          <w:rFonts w:ascii="Arial" w:hAnsi="Arial" w:cs="Arial"/>
          <w:color w:val="000000" w:themeColor="text1"/>
          <w:sz w:val="20"/>
          <w:szCs w:val="20"/>
        </w:rPr>
      </w:pPr>
      <w:r w:rsidRPr="00DE16E1">
        <w:rPr>
          <w:rFonts w:ascii="Arial" w:hAnsi="Arial" w:cs="Arial"/>
          <w:b/>
          <w:color w:val="000000" w:themeColor="text1"/>
          <w:sz w:val="20"/>
          <w:szCs w:val="20"/>
        </w:rPr>
        <w:t>Table</w:t>
      </w:r>
      <w:r w:rsidR="0038743B">
        <w:rPr>
          <w:rFonts w:ascii="Arial" w:hAnsi="Arial" w:cs="Arial"/>
          <w:b/>
          <w:color w:val="000000" w:themeColor="text1"/>
          <w:sz w:val="20"/>
          <w:szCs w:val="20"/>
        </w:rPr>
        <w:t xml:space="preserve"> 4</w:t>
      </w:r>
      <w:r w:rsidR="0038743B">
        <w:rPr>
          <w:rFonts w:ascii="Arial" w:hAnsi="Arial" w:cs="Arial"/>
          <w:color w:val="000000" w:themeColor="text1"/>
          <w:sz w:val="20"/>
          <w:szCs w:val="20"/>
        </w:rPr>
        <w:t>.</w:t>
      </w:r>
      <w:r w:rsidRPr="00DE16E1">
        <w:rPr>
          <w:rFonts w:ascii="Arial" w:hAnsi="Arial" w:cs="Arial"/>
          <w:color w:val="000000" w:themeColor="text1"/>
          <w:sz w:val="20"/>
          <w:szCs w:val="20"/>
        </w:rPr>
        <w:t xml:space="preserve"> </w:t>
      </w:r>
      <w:r w:rsidR="00F35071" w:rsidRPr="00DE16E1">
        <w:rPr>
          <w:rFonts w:ascii="Arial" w:hAnsi="Arial" w:cs="Arial"/>
          <w:color w:val="000000" w:themeColor="text1"/>
          <w:sz w:val="20"/>
          <w:szCs w:val="20"/>
        </w:rPr>
        <w:t>C</w:t>
      </w:r>
      <w:r w:rsidR="00573649" w:rsidRPr="00DE16E1">
        <w:rPr>
          <w:rFonts w:ascii="Arial" w:hAnsi="Arial" w:cs="Arial"/>
          <w:color w:val="000000" w:themeColor="text1"/>
          <w:sz w:val="20"/>
          <w:szCs w:val="20"/>
        </w:rPr>
        <w:t xml:space="preserve">lassification </w:t>
      </w:r>
      <w:r w:rsidR="00F35071" w:rsidRPr="00DE16E1">
        <w:rPr>
          <w:rFonts w:ascii="Arial" w:hAnsi="Arial" w:cs="Arial"/>
          <w:color w:val="000000" w:themeColor="text1"/>
          <w:sz w:val="20"/>
          <w:szCs w:val="20"/>
        </w:rPr>
        <w:t xml:space="preserve">confusion matrix </w:t>
      </w:r>
      <w:r w:rsidRPr="00DE16E1">
        <w:rPr>
          <w:rFonts w:ascii="Arial" w:hAnsi="Arial" w:cs="Arial"/>
          <w:color w:val="000000" w:themeColor="text1"/>
          <w:sz w:val="20"/>
          <w:szCs w:val="20"/>
        </w:rPr>
        <w:t xml:space="preserve">of </w:t>
      </w:r>
      <w:r w:rsidR="00573649" w:rsidRPr="00DE16E1">
        <w:rPr>
          <w:rFonts w:ascii="Arial" w:hAnsi="Arial" w:cs="Arial"/>
          <w:color w:val="000000" w:themeColor="text1"/>
          <w:sz w:val="20"/>
          <w:szCs w:val="20"/>
        </w:rPr>
        <w:t>Landsat 5 (1998)</w:t>
      </w:r>
      <w:r w:rsidRPr="00DE16E1">
        <w:rPr>
          <w:rFonts w:ascii="Arial" w:hAnsi="Arial" w:cs="Arial"/>
          <w:color w:val="000000" w:themeColor="text1"/>
          <w:sz w:val="20"/>
          <w:szCs w:val="20"/>
        </w:rPr>
        <w:t xml:space="preserve"> image</w:t>
      </w:r>
    </w:p>
    <w:tbl>
      <w:tblPr>
        <w:tblpPr w:leftFromText="141" w:rightFromText="141" w:vertAnchor="text" w:horzAnchor="margin" w:tblpXSpec="center" w:tblpY="147"/>
        <w:tblW w:w="14215" w:type="dxa"/>
        <w:tblCellMar>
          <w:left w:w="70" w:type="dxa"/>
          <w:right w:w="70" w:type="dxa"/>
        </w:tblCellMar>
        <w:tblLook w:val="04A0" w:firstRow="1" w:lastRow="0" w:firstColumn="1" w:lastColumn="0" w:noHBand="0" w:noVBand="1"/>
      </w:tblPr>
      <w:tblGrid>
        <w:gridCol w:w="1994"/>
        <w:gridCol w:w="994"/>
        <w:gridCol w:w="1714"/>
        <w:gridCol w:w="1314"/>
        <w:gridCol w:w="1355"/>
        <w:gridCol w:w="1985"/>
        <w:gridCol w:w="1417"/>
        <w:gridCol w:w="202"/>
        <w:gridCol w:w="1238"/>
        <w:gridCol w:w="800"/>
        <w:gridCol w:w="1202"/>
      </w:tblGrid>
      <w:tr w:rsidR="00573649" w:rsidRPr="00DE16E1" w14:paraId="3B62AE54" w14:textId="77777777" w:rsidTr="00573649">
        <w:trPr>
          <w:trHeight w:val="539"/>
        </w:trPr>
        <w:tc>
          <w:tcPr>
            <w:tcW w:w="1994" w:type="dxa"/>
            <w:tcBorders>
              <w:top w:val="single" w:sz="12" w:space="0" w:color="auto"/>
              <w:left w:val="nil"/>
              <w:bottom w:val="single" w:sz="12" w:space="0" w:color="auto"/>
              <w:right w:val="nil"/>
            </w:tcBorders>
            <w:vAlign w:val="bottom"/>
            <w:hideMark/>
          </w:tcPr>
          <w:p w14:paraId="4183329E" w14:textId="6139AF70" w:rsidR="00F35071" w:rsidRPr="00DE16E1" w:rsidRDefault="00F35071" w:rsidP="00573649">
            <w:pPr>
              <w:spacing w:after="0" w:line="240" w:lineRule="auto"/>
              <w:jc w:val="center"/>
              <w:rPr>
                <w:rFonts w:ascii="Arial" w:eastAsia="Times New Roman" w:hAnsi="Arial" w:cs="Arial"/>
                <w:b/>
                <w:bCs/>
                <w:color w:val="000000" w:themeColor="text1"/>
                <w:sz w:val="20"/>
                <w:szCs w:val="20"/>
                <w:lang w:eastAsia="fr-FR"/>
              </w:rPr>
            </w:pPr>
            <w:bookmarkStart w:id="9" w:name="_Toc174261974"/>
            <w:r w:rsidRPr="00DE16E1">
              <w:rPr>
                <w:rFonts w:ascii="Arial" w:eastAsia="Times New Roman" w:hAnsi="Arial" w:cs="Arial"/>
                <w:b/>
                <w:bCs/>
                <w:color w:val="000000" w:themeColor="text1"/>
                <w:sz w:val="20"/>
                <w:szCs w:val="20"/>
                <w:lang w:eastAsia="fr-FR"/>
              </w:rPr>
              <w:t xml:space="preserve">Land use </w:t>
            </w:r>
          </w:p>
          <w:p w14:paraId="2F0486FE" w14:textId="6C66DEEE" w:rsidR="00573649" w:rsidRPr="00DE16E1" w:rsidRDefault="00573649" w:rsidP="00573649">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
        </w:tc>
        <w:tc>
          <w:tcPr>
            <w:tcW w:w="994" w:type="dxa"/>
            <w:tcBorders>
              <w:top w:val="single" w:sz="12" w:space="0" w:color="auto"/>
              <w:left w:val="nil"/>
              <w:bottom w:val="single" w:sz="12" w:space="0" w:color="auto"/>
              <w:right w:val="nil"/>
            </w:tcBorders>
            <w:noWrap/>
            <w:vAlign w:val="bottom"/>
            <w:hideMark/>
          </w:tcPr>
          <w:p w14:paraId="5BBB7BA3" w14:textId="687AE3E0"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714" w:type="dxa"/>
            <w:tcBorders>
              <w:top w:val="single" w:sz="12" w:space="0" w:color="auto"/>
              <w:left w:val="nil"/>
              <w:bottom w:val="single" w:sz="12" w:space="0" w:color="auto"/>
              <w:right w:val="nil"/>
            </w:tcBorders>
            <w:noWrap/>
            <w:vAlign w:val="bottom"/>
            <w:hideMark/>
          </w:tcPr>
          <w:p w14:paraId="4283135A" w14:textId="16BAE3A1"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314" w:type="dxa"/>
            <w:tcBorders>
              <w:top w:val="single" w:sz="12" w:space="0" w:color="auto"/>
              <w:left w:val="nil"/>
              <w:bottom w:val="single" w:sz="12" w:space="0" w:color="auto"/>
              <w:right w:val="nil"/>
            </w:tcBorders>
            <w:noWrap/>
            <w:vAlign w:val="bottom"/>
            <w:hideMark/>
          </w:tcPr>
          <w:p w14:paraId="398A3631" w14:textId="598C4E26"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w:t>
            </w:r>
          </w:p>
        </w:tc>
        <w:tc>
          <w:tcPr>
            <w:tcW w:w="1355" w:type="dxa"/>
            <w:tcBorders>
              <w:top w:val="single" w:sz="12" w:space="0" w:color="auto"/>
              <w:left w:val="nil"/>
              <w:bottom w:val="single" w:sz="12" w:space="0" w:color="auto"/>
              <w:right w:val="nil"/>
            </w:tcBorders>
            <w:noWrap/>
            <w:vAlign w:val="bottom"/>
            <w:hideMark/>
          </w:tcPr>
          <w:p w14:paraId="064DCF1F" w14:textId="76AC825A"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85" w:type="dxa"/>
            <w:tcBorders>
              <w:top w:val="single" w:sz="12" w:space="0" w:color="auto"/>
              <w:left w:val="nil"/>
              <w:bottom w:val="single" w:sz="12" w:space="0" w:color="auto"/>
              <w:right w:val="nil"/>
            </w:tcBorders>
            <w:noWrap/>
            <w:vAlign w:val="bottom"/>
            <w:hideMark/>
          </w:tcPr>
          <w:p w14:paraId="720F7927" w14:textId="7EDB90BA"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417" w:type="dxa"/>
            <w:tcBorders>
              <w:top w:val="single" w:sz="12" w:space="0" w:color="auto"/>
              <w:left w:val="nil"/>
              <w:bottom w:val="single" w:sz="12" w:space="0" w:color="auto"/>
              <w:right w:val="nil"/>
            </w:tcBorders>
            <w:noWrap/>
            <w:vAlign w:val="bottom"/>
            <w:hideMark/>
          </w:tcPr>
          <w:p w14:paraId="56A7C367" w14:textId="3AA0F046"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440" w:type="dxa"/>
            <w:gridSpan w:val="2"/>
            <w:tcBorders>
              <w:top w:val="single" w:sz="12" w:space="0" w:color="auto"/>
              <w:left w:val="nil"/>
              <w:bottom w:val="single" w:sz="12" w:space="0" w:color="auto"/>
              <w:right w:val="nil"/>
            </w:tcBorders>
            <w:noWrap/>
            <w:vAlign w:val="bottom"/>
            <w:hideMark/>
          </w:tcPr>
          <w:p w14:paraId="7D003888" w14:textId="3D5B55B8"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00" w:type="dxa"/>
            <w:tcBorders>
              <w:top w:val="single" w:sz="12" w:space="0" w:color="auto"/>
              <w:left w:val="nil"/>
              <w:bottom w:val="single" w:sz="12" w:space="0" w:color="auto"/>
              <w:right w:val="nil"/>
            </w:tcBorders>
            <w:noWrap/>
            <w:vAlign w:val="bottom"/>
            <w:hideMark/>
          </w:tcPr>
          <w:p w14:paraId="0C85ABC0" w14:textId="565602DB"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202" w:type="dxa"/>
            <w:tcBorders>
              <w:top w:val="single" w:sz="12" w:space="0" w:color="auto"/>
              <w:left w:val="nil"/>
              <w:bottom w:val="single" w:sz="12" w:space="0" w:color="auto"/>
              <w:right w:val="nil"/>
            </w:tcBorders>
            <w:noWrap/>
            <w:vAlign w:val="bottom"/>
            <w:hideMark/>
          </w:tcPr>
          <w:p w14:paraId="7F1A9F6A" w14:textId="1407C057"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573649" w:rsidRPr="00DE16E1" w14:paraId="478F2522" w14:textId="77777777" w:rsidTr="00573649">
        <w:trPr>
          <w:trHeight w:val="379"/>
        </w:trPr>
        <w:tc>
          <w:tcPr>
            <w:tcW w:w="1994" w:type="dxa"/>
            <w:tcBorders>
              <w:top w:val="single" w:sz="12" w:space="0" w:color="auto"/>
              <w:left w:val="nil"/>
              <w:bottom w:val="nil"/>
              <w:right w:val="nil"/>
            </w:tcBorders>
            <w:noWrap/>
            <w:vAlign w:val="bottom"/>
            <w:hideMark/>
          </w:tcPr>
          <w:p w14:paraId="53C69A11" w14:textId="27D0F11C"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994" w:type="dxa"/>
            <w:tcBorders>
              <w:top w:val="single" w:sz="12" w:space="0" w:color="auto"/>
              <w:left w:val="nil"/>
              <w:bottom w:val="nil"/>
              <w:right w:val="nil"/>
            </w:tcBorders>
            <w:shd w:val="clear" w:color="auto" w:fill="A6A6A6" w:themeFill="background1" w:themeFillShade="A6"/>
            <w:noWrap/>
            <w:vAlign w:val="center"/>
            <w:hideMark/>
          </w:tcPr>
          <w:p w14:paraId="051157F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69,59</w:t>
            </w:r>
          </w:p>
        </w:tc>
        <w:tc>
          <w:tcPr>
            <w:tcW w:w="1714" w:type="dxa"/>
            <w:tcBorders>
              <w:top w:val="single" w:sz="12" w:space="0" w:color="auto"/>
              <w:left w:val="nil"/>
              <w:bottom w:val="nil"/>
              <w:right w:val="nil"/>
            </w:tcBorders>
            <w:noWrap/>
            <w:vAlign w:val="center"/>
            <w:hideMark/>
          </w:tcPr>
          <w:p w14:paraId="0567834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17,62</w:t>
            </w:r>
          </w:p>
        </w:tc>
        <w:tc>
          <w:tcPr>
            <w:tcW w:w="1314" w:type="dxa"/>
            <w:tcBorders>
              <w:top w:val="single" w:sz="12" w:space="0" w:color="auto"/>
              <w:left w:val="nil"/>
              <w:bottom w:val="nil"/>
              <w:right w:val="nil"/>
            </w:tcBorders>
            <w:noWrap/>
            <w:vAlign w:val="center"/>
            <w:hideMark/>
          </w:tcPr>
          <w:p w14:paraId="6F23321F"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0,58</w:t>
            </w:r>
          </w:p>
        </w:tc>
        <w:tc>
          <w:tcPr>
            <w:tcW w:w="1355" w:type="dxa"/>
            <w:tcBorders>
              <w:top w:val="single" w:sz="12" w:space="0" w:color="auto"/>
              <w:left w:val="nil"/>
              <w:bottom w:val="nil"/>
              <w:right w:val="nil"/>
            </w:tcBorders>
            <w:noWrap/>
            <w:vAlign w:val="center"/>
            <w:hideMark/>
          </w:tcPr>
          <w:p w14:paraId="3446C37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single" w:sz="12" w:space="0" w:color="auto"/>
              <w:left w:val="nil"/>
              <w:bottom w:val="nil"/>
              <w:right w:val="nil"/>
            </w:tcBorders>
            <w:vAlign w:val="center"/>
            <w:hideMark/>
          </w:tcPr>
          <w:p w14:paraId="19C5EEA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single" w:sz="12" w:space="0" w:color="auto"/>
              <w:left w:val="nil"/>
              <w:bottom w:val="nil"/>
              <w:right w:val="nil"/>
            </w:tcBorders>
            <w:noWrap/>
            <w:vAlign w:val="center"/>
            <w:hideMark/>
          </w:tcPr>
          <w:p w14:paraId="5961FDA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10,00</w:t>
            </w:r>
          </w:p>
        </w:tc>
        <w:tc>
          <w:tcPr>
            <w:tcW w:w="1238" w:type="dxa"/>
            <w:tcBorders>
              <w:top w:val="single" w:sz="12" w:space="0" w:color="auto"/>
              <w:left w:val="nil"/>
              <w:bottom w:val="nil"/>
              <w:right w:val="nil"/>
            </w:tcBorders>
            <w:vAlign w:val="center"/>
            <w:hideMark/>
          </w:tcPr>
          <w:p w14:paraId="1F4D8A6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single" w:sz="12" w:space="0" w:color="auto"/>
              <w:left w:val="nil"/>
              <w:bottom w:val="nil"/>
              <w:right w:val="nil"/>
            </w:tcBorders>
            <w:vAlign w:val="center"/>
            <w:hideMark/>
          </w:tcPr>
          <w:p w14:paraId="7CC2450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single" w:sz="12" w:space="0" w:color="auto"/>
              <w:left w:val="nil"/>
              <w:bottom w:val="nil"/>
              <w:right w:val="nil"/>
            </w:tcBorders>
            <w:vAlign w:val="center"/>
            <w:hideMark/>
          </w:tcPr>
          <w:p w14:paraId="43DE708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1,52</w:t>
            </w:r>
          </w:p>
        </w:tc>
      </w:tr>
      <w:tr w:rsidR="00573649" w:rsidRPr="00DE16E1" w14:paraId="5C929007" w14:textId="77777777" w:rsidTr="00573649">
        <w:trPr>
          <w:trHeight w:val="379"/>
        </w:trPr>
        <w:tc>
          <w:tcPr>
            <w:tcW w:w="1994" w:type="dxa"/>
            <w:tcBorders>
              <w:top w:val="nil"/>
              <w:left w:val="nil"/>
              <w:bottom w:val="nil"/>
              <w:right w:val="nil"/>
            </w:tcBorders>
            <w:noWrap/>
            <w:vAlign w:val="bottom"/>
            <w:hideMark/>
          </w:tcPr>
          <w:p w14:paraId="5990777F" w14:textId="7D32923E"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994" w:type="dxa"/>
            <w:tcBorders>
              <w:top w:val="nil"/>
              <w:left w:val="nil"/>
              <w:bottom w:val="nil"/>
              <w:right w:val="nil"/>
            </w:tcBorders>
            <w:vAlign w:val="center"/>
            <w:hideMark/>
          </w:tcPr>
          <w:p w14:paraId="16451D6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27,70</w:t>
            </w:r>
          </w:p>
        </w:tc>
        <w:tc>
          <w:tcPr>
            <w:tcW w:w="1714" w:type="dxa"/>
            <w:tcBorders>
              <w:top w:val="nil"/>
              <w:left w:val="nil"/>
              <w:bottom w:val="nil"/>
              <w:right w:val="nil"/>
            </w:tcBorders>
            <w:shd w:val="clear" w:color="auto" w:fill="A6A6A6" w:themeFill="background1" w:themeFillShade="A6"/>
            <w:noWrap/>
            <w:vAlign w:val="center"/>
            <w:hideMark/>
          </w:tcPr>
          <w:p w14:paraId="7486B3B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6476</w:t>
            </w:r>
          </w:p>
        </w:tc>
        <w:tc>
          <w:tcPr>
            <w:tcW w:w="1314" w:type="dxa"/>
            <w:tcBorders>
              <w:top w:val="nil"/>
              <w:left w:val="nil"/>
              <w:bottom w:val="nil"/>
              <w:right w:val="nil"/>
            </w:tcBorders>
            <w:noWrap/>
            <w:vAlign w:val="center"/>
            <w:hideMark/>
          </w:tcPr>
          <w:p w14:paraId="6EA95A8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4,09</w:t>
            </w:r>
          </w:p>
        </w:tc>
        <w:tc>
          <w:tcPr>
            <w:tcW w:w="1355" w:type="dxa"/>
            <w:tcBorders>
              <w:top w:val="nil"/>
              <w:left w:val="nil"/>
              <w:bottom w:val="nil"/>
              <w:right w:val="nil"/>
            </w:tcBorders>
            <w:noWrap/>
            <w:vAlign w:val="center"/>
            <w:hideMark/>
          </w:tcPr>
          <w:p w14:paraId="7201FDC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517178F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nil"/>
              <w:left w:val="nil"/>
              <w:bottom w:val="nil"/>
              <w:right w:val="nil"/>
            </w:tcBorders>
            <w:vAlign w:val="center"/>
            <w:hideMark/>
          </w:tcPr>
          <w:p w14:paraId="093A3BB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7,14</w:t>
            </w:r>
          </w:p>
        </w:tc>
        <w:tc>
          <w:tcPr>
            <w:tcW w:w="1238" w:type="dxa"/>
            <w:tcBorders>
              <w:top w:val="nil"/>
              <w:left w:val="nil"/>
              <w:bottom w:val="nil"/>
              <w:right w:val="nil"/>
            </w:tcBorders>
            <w:vAlign w:val="center"/>
            <w:hideMark/>
          </w:tcPr>
          <w:p w14:paraId="1A12178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nil"/>
              <w:left w:val="nil"/>
              <w:bottom w:val="nil"/>
              <w:right w:val="nil"/>
            </w:tcBorders>
            <w:vAlign w:val="center"/>
            <w:hideMark/>
          </w:tcPr>
          <w:p w14:paraId="431E52E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7D5FBAE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6F0AB351" w14:textId="77777777" w:rsidTr="00573649">
        <w:trPr>
          <w:trHeight w:val="379"/>
        </w:trPr>
        <w:tc>
          <w:tcPr>
            <w:tcW w:w="1994" w:type="dxa"/>
            <w:tcBorders>
              <w:top w:val="nil"/>
              <w:left w:val="nil"/>
              <w:bottom w:val="nil"/>
              <w:right w:val="nil"/>
            </w:tcBorders>
            <w:noWrap/>
            <w:vAlign w:val="bottom"/>
            <w:hideMark/>
          </w:tcPr>
          <w:p w14:paraId="7DAC4178" w14:textId="6361BF13"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994" w:type="dxa"/>
            <w:tcBorders>
              <w:top w:val="nil"/>
              <w:left w:val="nil"/>
              <w:bottom w:val="nil"/>
              <w:right w:val="nil"/>
            </w:tcBorders>
            <w:noWrap/>
            <w:vAlign w:val="center"/>
            <w:hideMark/>
          </w:tcPr>
          <w:p w14:paraId="54588C2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6404D1C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15,42</w:t>
            </w:r>
          </w:p>
        </w:tc>
        <w:tc>
          <w:tcPr>
            <w:tcW w:w="1314" w:type="dxa"/>
            <w:tcBorders>
              <w:top w:val="nil"/>
              <w:left w:val="nil"/>
              <w:bottom w:val="nil"/>
              <w:right w:val="nil"/>
            </w:tcBorders>
            <w:shd w:val="clear" w:color="auto" w:fill="A6A6A6" w:themeFill="background1" w:themeFillShade="A6"/>
            <w:noWrap/>
            <w:vAlign w:val="center"/>
            <w:hideMark/>
          </w:tcPr>
          <w:p w14:paraId="27F0F944"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88,30</w:t>
            </w:r>
          </w:p>
        </w:tc>
        <w:tc>
          <w:tcPr>
            <w:tcW w:w="1355" w:type="dxa"/>
            <w:tcBorders>
              <w:top w:val="nil"/>
              <w:left w:val="nil"/>
              <w:bottom w:val="nil"/>
              <w:right w:val="nil"/>
            </w:tcBorders>
            <w:noWrap/>
            <w:vAlign w:val="center"/>
            <w:hideMark/>
          </w:tcPr>
          <w:p w14:paraId="6297791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1,89</w:t>
            </w:r>
          </w:p>
        </w:tc>
        <w:tc>
          <w:tcPr>
            <w:tcW w:w="1985" w:type="dxa"/>
            <w:tcBorders>
              <w:top w:val="nil"/>
              <w:left w:val="nil"/>
              <w:bottom w:val="nil"/>
              <w:right w:val="nil"/>
            </w:tcBorders>
            <w:vAlign w:val="center"/>
            <w:hideMark/>
          </w:tcPr>
          <w:p w14:paraId="680D944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19" w:type="dxa"/>
            <w:gridSpan w:val="2"/>
            <w:tcBorders>
              <w:top w:val="nil"/>
              <w:left w:val="nil"/>
              <w:bottom w:val="nil"/>
              <w:right w:val="nil"/>
            </w:tcBorders>
            <w:vAlign w:val="center"/>
            <w:hideMark/>
          </w:tcPr>
          <w:p w14:paraId="6BFEBD6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noWrap/>
            <w:vAlign w:val="center"/>
            <w:hideMark/>
          </w:tcPr>
          <w:p w14:paraId="26B55FE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vAlign w:val="center"/>
            <w:hideMark/>
          </w:tcPr>
          <w:p w14:paraId="172C029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0E6C627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1,52</w:t>
            </w:r>
          </w:p>
        </w:tc>
      </w:tr>
      <w:tr w:rsidR="00573649" w:rsidRPr="00DE16E1" w14:paraId="12906C28" w14:textId="77777777" w:rsidTr="00573649">
        <w:trPr>
          <w:trHeight w:val="379"/>
        </w:trPr>
        <w:tc>
          <w:tcPr>
            <w:tcW w:w="1994" w:type="dxa"/>
            <w:tcBorders>
              <w:top w:val="nil"/>
              <w:left w:val="nil"/>
              <w:bottom w:val="nil"/>
              <w:right w:val="nil"/>
            </w:tcBorders>
            <w:noWrap/>
            <w:vAlign w:val="bottom"/>
            <w:hideMark/>
          </w:tcPr>
          <w:p w14:paraId="088E11D5" w14:textId="0A75E4A1"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994" w:type="dxa"/>
            <w:tcBorders>
              <w:top w:val="nil"/>
              <w:left w:val="nil"/>
              <w:bottom w:val="nil"/>
              <w:right w:val="nil"/>
            </w:tcBorders>
            <w:noWrap/>
            <w:vAlign w:val="center"/>
            <w:hideMark/>
          </w:tcPr>
          <w:p w14:paraId="4D4EBEF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6100F87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nil"/>
              <w:right w:val="nil"/>
            </w:tcBorders>
            <w:noWrap/>
            <w:vAlign w:val="center"/>
            <w:hideMark/>
          </w:tcPr>
          <w:p w14:paraId="7D4925A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5,26</w:t>
            </w:r>
          </w:p>
        </w:tc>
        <w:tc>
          <w:tcPr>
            <w:tcW w:w="1355" w:type="dxa"/>
            <w:tcBorders>
              <w:top w:val="nil"/>
              <w:left w:val="nil"/>
              <w:bottom w:val="nil"/>
              <w:right w:val="nil"/>
            </w:tcBorders>
            <w:shd w:val="clear" w:color="auto" w:fill="A6A6A6" w:themeFill="background1" w:themeFillShade="A6"/>
            <w:noWrap/>
            <w:vAlign w:val="center"/>
            <w:hideMark/>
          </w:tcPr>
          <w:p w14:paraId="7A356C00" w14:textId="49567CC0"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97,17</w:t>
            </w:r>
          </w:p>
        </w:tc>
        <w:tc>
          <w:tcPr>
            <w:tcW w:w="1985" w:type="dxa"/>
            <w:tcBorders>
              <w:top w:val="nil"/>
              <w:left w:val="nil"/>
              <w:bottom w:val="nil"/>
              <w:right w:val="nil"/>
            </w:tcBorders>
            <w:vAlign w:val="center"/>
            <w:hideMark/>
          </w:tcPr>
          <w:p w14:paraId="6E7D260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1,04</w:t>
            </w:r>
          </w:p>
        </w:tc>
        <w:tc>
          <w:tcPr>
            <w:tcW w:w="1619" w:type="dxa"/>
            <w:gridSpan w:val="2"/>
            <w:tcBorders>
              <w:top w:val="nil"/>
              <w:left w:val="nil"/>
              <w:bottom w:val="nil"/>
              <w:right w:val="nil"/>
            </w:tcBorders>
            <w:vAlign w:val="center"/>
            <w:hideMark/>
          </w:tcPr>
          <w:p w14:paraId="52288EE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38" w:type="dxa"/>
            <w:tcBorders>
              <w:top w:val="nil"/>
              <w:left w:val="nil"/>
              <w:bottom w:val="nil"/>
              <w:right w:val="nil"/>
            </w:tcBorders>
            <w:vAlign w:val="center"/>
            <w:hideMark/>
          </w:tcPr>
          <w:p w14:paraId="78FFA60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0,51</w:t>
            </w:r>
          </w:p>
        </w:tc>
        <w:tc>
          <w:tcPr>
            <w:tcW w:w="800" w:type="dxa"/>
            <w:tcBorders>
              <w:top w:val="nil"/>
              <w:left w:val="nil"/>
              <w:bottom w:val="nil"/>
              <w:right w:val="nil"/>
            </w:tcBorders>
            <w:vAlign w:val="center"/>
            <w:hideMark/>
          </w:tcPr>
          <w:p w14:paraId="0290965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7FE5162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573649" w:rsidRPr="00DE16E1" w14:paraId="6372C801" w14:textId="77777777" w:rsidTr="00573649">
        <w:trPr>
          <w:trHeight w:val="379"/>
        </w:trPr>
        <w:tc>
          <w:tcPr>
            <w:tcW w:w="1994" w:type="dxa"/>
            <w:tcBorders>
              <w:top w:val="nil"/>
              <w:left w:val="nil"/>
              <w:bottom w:val="nil"/>
              <w:right w:val="nil"/>
            </w:tcBorders>
            <w:noWrap/>
            <w:vAlign w:val="bottom"/>
            <w:hideMark/>
          </w:tcPr>
          <w:p w14:paraId="499200BD" w14:textId="60F6BAA6"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994" w:type="dxa"/>
            <w:tcBorders>
              <w:top w:val="nil"/>
              <w:left w:val="nil"/>
              <w:bottom w:val="nil"/>
              <w:right w:val="nil"/>
            </w:tcBorders>
            <w:noWrap/>
            <w:vAlign w:val="center"/>
            <w:hideMark/>
          </w:tcPr>
          <w:p w14:paraId="0133341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24614F1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nil"/>
              <w:right w:val="nil"/>
            </w:tcBorders>
            <w:noWrap/>
            <w:vAlign w:val="center"/>
            <w:hideMark/>
          </w:tcPr>
          <w:p w14:paraId="4424C45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518CCA1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0,47</w:t>
            </w:r>
          </w:p>
        </w:tc>
        <w:tc>
          <w:tcPr>
            <w:tcW w:w="1985" w:type="dxa"/>
            <w:tcBorders>
              <w:top w:val="nil"/>
              <w:left w:val="nil"/>
              <w:bottom w:val="nil"/>
              <w:right w:val="nil"/>
            </w:tcBorders>
            <w:shd w:val="clear" w:color="auto" w:fill="A6A6A6" w:themeFill="background1" w:themeFillShade="A6"/>
            <w:vAlign w:val="center"/>
            <w:hideMark/>
          </w:tcPr>
          <w:p w14:paraId="213157A8"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80,70</w:t>
            </w:r>
          </w:p>
        </w:tc>
        <w:tc>
          <w:tcPr>
            <w:tcW w:w="1619" w:type="dxa"/>
            <w:gridSpan w:val="2"/>
            <w:tcBorders>
              <w:top w:val="nil"/>
              <w:left w:val="nil"/>
              <w:bottom w:val="nil"/>
              <w:right w:val="nil"/>
            </w:tcBorders>
            <w:vAlign w:val="center"/>
            <w:hideMark/>
          </w:tcPr>
          <w:p w14:paraId="7CFC7B34"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vAlign w:val="center"/>
            <w:hideMark/>
          </w:tcPr>
          <w:p w14:paraId="7D0F7C6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26,90</w:t>
            </w:r>
          </w:p>
        </w:tc>
        <w:tc>
          <w:tcPr>
            <w:tcW w:w="800" w:type="dxa"/>
            <w:tcBorders>
              <w:top w:val="nil"/>
              <w:left w:val="nil"/>
              <w:bottom w:val="nil"/>
              <w:right w:val="nil"/>
            </w:tcBorders>
            <w:vAlign w:val="center"/>
            <w:hideMark/>
          </w:tcPr>
          <w:p w14:paraId="5624D888"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5E93B42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42FD33D0" w14:textId="77777777" w:rsidTr="00573649">
        <w:trPr>
          <w:trHeight w:val="379"/>
        </w:trPr>
        <w:tc>
          <w:tcPr>
            <w:tcW w:w="1994" w:type="dxa"/>
            <w:tcBorders>
              <w:top w:val="nil"/>
              <w:left w:val="nil"/>
              <w:bottom w:val="nil"/>
              <w:right w:val="nil"/>
            </w:tcBorders>
            <w:noWrap/>
            <w:vAlign w:val="bottom"/>
            <w:hideMark/>
          </w:tcPr>
          <w:p w14:paraId="456FC307" w14:textId="73D133D3"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994" w:type="dxa"/>
            <w:tcBorders>
              <w:top w:val="nil"/>
              <w:left w:val="nil"/>
              <w:bottom w:val="nil"/>
              <w:right w:val="nil"/>
            </w:tcBorders>
            <w:noWrap/>
            <w:vAlign w:val="center"/>
            <w:hideMark/>
          </w:tcPr>
          <w:p w14:paraId="6B99B64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2,70</w:t>
            </w:r>
          </w:p>
        </w:tc>
        <w:tc>
          <w:tcPr>
            <w:tcW w:w="1714" w:type="dxa"/>
            <w:tcBorders>
              <w:top w:val="nil"/>
              <w:left w:val="nil"/>
              <w:bottom w:val="nil"/>
              <w:right w:val="nil"/>
            </w:tcBorders>
            <w:noWrap/>
            <w:vAlign w:val="center"/>
            <w:hideMark/>
          </w:tcPr>
          <w:p w14:paraId="02F21690" w14:textId="285093B6"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2,20</w:t>
            </w:r>
          </w:p>
        </w:tc>
        <w:tc>
          <w:tcPr>
            <w:tcW w:w="1314" w:type="dxa"/>
            <w:tcBorders>
              <w:top w:val="nil"/>
              <w:left w:val="nil"/>
              <w:bottom w:val="nil"/>
              <w:right w:val="nil"/>
            </w:tcBorders>
            <w:noWrap/>
            <w:vAlign w:val="center"/>
            <w:hideMark/>
          </w:tcPr>
          <w:p w14:paraId="1C584D4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02999B2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59E0EE8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619" w:type="dxa"/>
            <w:gridSpan w:val="2"/>
            <w:tcBorders>
              <w:top w:val="nil"/>
              <w:left w:val="nil"/>
              <w:bottom w:val="nil"/>
              <w:right w:val="nil"/>
            </w:tcBorders>
            <w:shd w:val="clear" w:color="auto" w:fill="A6A6A6" w:themeFill="background1" w:themeFillShade="A6"/>
            <w:vAlign w:val="center"/>
            <w:hideMark/>
          </w:tcPr>
          <w:p w14:paraId="252C352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82,86</w:t>
            </w:r>
          </w:p>
        </w:tc>
        <w:tc>
          <w:tcPr>
            <w:tcW w:w="1238" w:type="dxa"/>
            <w:tcBorders>
              <w:top w:val="nil"/>
              <w:left w:val="nil"/>
              <w:bottom w:val="nil"/>
              <w:right w:val="nil"/>
            </w:tcBorders>
            <w:vAlign w:val="center"/>
            <w:hideMark/>
          </w:tcPr>
          <w:p w14:paraId="2BFEC2F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vAlign w:val="center"/>
            <w:hideMark/>
          </w:tcPr>
          <w:p w14:paraId="6789B23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28864B2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5A6F632F" w14:textId="77777777" w:rsidTr="00573649">
        <w:trPr>
          <w:trHeight w:val="379"/>
        </w:trPr>
        <w:tc>
          <w:tcPr>
            <w:tcW w:w="1994" w:type="dxa"/>
            <w:tcBorders>
              <w:top w:val="nil"/>
              <w:left w:val="nil"/>
              <w:bottom w:val="nil"/>
              <w:right w:val="nil"/>
            </w:tcBorders>
            <w:noWrap/>
            <w:vAlign w:val="bottom"/>
            <w:hideMark/>
          </w:tcPr>
          <w:p w14:paraId="06B991F3" w14:textId="78817434"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994" w:type="dxa"/>
            <w:tcBorders>
              <w:top w:val="nil"/>
              <w:left w:val="nil"/>
              <w:bottom w:val="nil"/>
              <w:right w:val="nil"/>
            </w:tcBorders>
            <w:noWrap/>
            <w:vAlign w:val="center"/>
            <w:hideMark/>
          </w:tcPr>
          <w:p w14:paraId="1820D38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tcBorders>
              <w:top w:val="nil"/>
              <w:left w:val="nil"/>
              <w:bottom w:val="nil"/>
              <w:right w:val="nil"/>
            </w:tcBorders>
            <w:noWrap/>
            <w:vAlign w:val="center"/>
            <w:hideMark/>
          </w:tcPr>
          <w:p w14:paraId="3E5F70A8" w14:textId="4228737B"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tcBorders>
              <w:top w:val="nil"/>
              <w:left w:val="nil"/>
              <w:bottom w:val="nil"/>
              <w:right w:val="nil"/>
            </w:tcBorders>
            <w:noWrap/>
            <w:vAlign w:val="center"/>
            <w:hideMark/>
          </w:tcPr>
          <w:p w14:paraId="6E71A09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182BA11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0,47 </w:t>
            </w:r>
          </w:p>
        </w:tc>
        <w:tc>
          <w:tcPr>
            <w:tcW w:w="1985" w:type="dxa"/>
            <w:tcBorders>
              <w:top w:val="nil"/>
              <w:left w:val="nil"/>
              <w:bottom w:val="nil"/>
              <w:right w:val="nil"/>
            </w:tcBorders>
            <w:vAlign w:val="center"/>
            <w:hideMark/>
          </w:tcPr>
          <w:p w14:paraId="5CCFEB8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18,26 </w:t>
            </w:r>
          </w:p>
        </w:tc>
        <w:tc>
          <w:tcPr>
            <w:tcW w:w="1619" w:type="dxa"/>
            <w:gridSpan w:val="2"/>
            <w:tcBorders>
              <w:top w:val="nil"/>
              <w:left w:val="nil"/>
              <w:bottom w:val="nil"/>
              <w:right w:val="nil"/>
            </w:tcBorders>
            <w:vAlign w:val="center"/>
            <w:hideMark/>
          </w:tcPr>
          <w:p w14:paraId="2F8AD99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shd w:val="clear" w:color="auto" w:fill="A6A6A6" w:themeFill="background1" w:themeFillShade="A6"/>
            <w:vAlign w:val="center"/>
            <w:hideMark/>
          </w:tcPr>
          <w:p w14:paraId="7CCAE10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72,59</w:t>
            </w:r>
          </w:p>
        </w:tc>
        <w:tc>
          <w:tcPr>
            <w:tcW w:w="800" w:type="dxa"/>
            <w:tcBorders>
              <w:top w:val="nil"/>
              <w:left w:val="nil"/>
              <w:bottom w:val="nil"/>
              <w:right w:val="nil"/>
            </w:tcBorders>
            <w:vAlign w:val="center"/>
            <w:hideMark/>
          </w:tcPr>
          <w:p w14:paraId="0E28B67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4AEBFDA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69E4FDA4" w14:textId="77777777" w:rsidTr="00573649">
        <w:trPr>
          <w:trHeight w:val="379"/>
        </w:trPr>
        <w:tc>
          <w:tcPr>
            <w:tcW w:w="1994" w:type="dxa"/>
            <w:tcBorders>
              <w:top w:val="nil"/>
              <w:left w:val="nil"/>
              <w:bottom w:val="nil"/>
              <w:right w:val="nil"/>
            </w:tcBorders>
            <w:noWrap/>
            <w:vAlign w:val="bottom"/>
            <w:hideMark/>
          </w:tcPr>
          <w:p w14:paraId="7E3CE8A6" w14:textId="607D8C49"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994" w:type="dxa"/>
            <w:tcBorders>
              <w:top w:val="nil"/>
              <w:left w:val="nil"/>
              <w:bottom w:val="nil"/>
              <w:right w:val="nil"/>
            </w:tcBorders>
            <w:noWrap/>
            <w:vAlign w:val="center"/>
            <w:hideMark/>
          </w:tcPr>
          <w:p w14:paraId="01B61BB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42514B0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c>
          <w:tcPr>
            <w:tcW w:w="1314" w:type="dxa"/>
            <w:tcBorders>
              <w:top w:val="nil"/>
              <w:left w:val="nil"/>
              <w:bottom w:val="nil"/>
              <w:right w:val="nil"/>
            </w:tcBorders>
            <w:noWrap/>
            <w:vAlign w:val="center"/>
            <w:hideMark/>
          </w:tcPr>
          <w:p w14:paraId="43B799A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758E1A77" w14:textId="69732349"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679A4B0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nil"/>
              <w:left w:val="nil"/>
              <w:bottom w:val="nil"/>
              <w:right w:val="nil"/>
            </w:tcBorders>
            <w:vAlign w:val="center"/>
            <w:hideMark/>
          </w:tcPr>
          <w:p w14:paraId="253D38D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vAlign w:val="center"/>
            <w:hideMark/>
          </w:tcPr>
          <w:p w14:paraId="38BB50A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shd w:val="clear" w:color="auto" w:fill="A6A6A6" w:themeFill="background1" w:themeFillShade="A6"/>
            <w:vAlign w:val="center"/>
            <w:hideMark/>
          </w:tcPr>
          <w:p w14:paraId="0511CC6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100,00 </w:t>
            </w:r>
          </w:p>
        </w:tc>
        <w:tc>
          <w:tcPr>
            <w:tcW w:w="1202" w:type="dxa"/>
            <w:tcBorders>
              <w:top w:val="nil"/>
              <w:left w:val="nil"/>
              <w:bottom w:val="nil"/>
              <w:right w:val="nil"/>
            </w:tcBorders>
            <w:vAlign w:val="center"/>
            <w:hideMark/>
          </w:tcPr>
          <w:p w14:paraId="16DAFB3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1E050342" w14:textId="77777777" w:rsidTr="00573649">
        <w:trPr>
          <w:trHeight w:val="392"/>
        </w:trPr>
        <w:tc>
          <w:tcPr>
            <w:tcW w:w="1994" w:type="dxa"/>
            <w:tcBorders>
              <w:top w:val="nil"/>
              <w:left w:val="nil"/>
              <w:bottom w:val="single" w:sz="12" w:space="0" w:color="auto"/>
              <w:right w:val="nil"/>
            </w:tcBorders>
            <w:noWrap/>
            <w:vAlign w:val="bottom"/>
            <w:hideMark/>
          </w:tcPr>
          <w:p w14:paraId="10E37C69" w14:textId="5AAFAB99"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994" w:type="dxa"/>
            <w:tcBorders>
              <w:top w:val="nil"/>
              <w:left w:val="nil"/>
              <w:bottom w:val="single" w:sz="12" w:space="0" w:color="auto"/>
              <w:right w:val="nil"/>
            </w:tcBorders>
            <w:noWrap/>
            <w:vAlign w:val="center"/>
            <w:hideMark/>
          </w:tcPr>
          <w:p w14:paraId="022876F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single" w:sz="12" w:space="0" w:color="auto"/>
              <w:right w:val="nil"/>
            </w:tcBorders>
            <w:noWrap/>
            <w:vAlign w:val="center"/>
            <w:hideMark/>
          </w:tcPr>
          <w:p w14:paraId="65691C7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single" w:sz="12" w:space="0" w:color="auto"/>
              <w:right w:val="nil"/>
            </w:tcBorders>
            <w:noWrap/>
            <w:vAlign w:val="center"/>
            <w:hideMark/>
          </w:tcPr>
          <w:p w14:paraId="0C755A8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1,75</w:t>
            </w:r>
          </w:p>
        </w:tc>
        <w:tc>
          <w:tcPr>
            <w:tcW w:w="1355" w:type="dxa"/>
            <w:tcBorders>
              <w:top w:val="nil"/>
              <w:left w:val="nil"/>
              <w:bottom w:val="single" w:sz="12" w:space="0" w:color="auto"/>
              <w:right w:val="nil"/>
            </w:tcBorders>
            <w:noWrap/>
            <w:vAlign w:val="center"/>
            <w:hideMark/>
          </w:tcPr>
          <w:p w14:paraId="0D1D8824" w14:textId="79FEF382"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985" w:type="dxa"/>
            <w:tcBorders>
              <w:top w:val="nil"/>
              <w:left w:val="nil"/>
              <w:bottom w:val="single" w:sz="12" w:space="0" w:color="auto"/>
              <w:right w:val="nil"/>
            </w:tcBorders>
            <w:vAlign w:val="center"/>
            <w:hideMark/>
          </w:tcPr>
          <w:p w14:paraId="40FC83E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19" w:type="dxa"/>
            <w:gridSpan w:val="2"/>
            <w:tcBorders>
              <w:top w:val="nil"/>
              <w:left w:val="nil"/>
              <w:bottom w:val="single" w:sz="12" w:space="0" w:color="auto"/>
              <w:right w:val="nil"/>
            </w:tcBorders>
            <w:vAlign w:val="center"/>
            <w:hideMark/>
          </w:tcPr>
          <w:p w14:paraId="325DF37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single" w:sz="12" w:space="0" w:color="auto"/>
              <w:right w:val="nil"/>
            </w:tcBorders>
            <w:vAlign w:val="center"/>
            <w:hideMark/>
          </w:tcPr>
          <w:p w14:paraId="5950EF7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nil"/>
              <w:left w:val="nil"/>
              <w:bottom w:val="single" w:sz="12" w:space="0" w:color="auto"/>
              <w:right w:val="nil"/>
            </w:tcBorders>
            <w:vAlign w:val="center"/>
            <w:hideMark/>
          </w:tcPr>
          <w:p w14:paraId="10FEC78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single" w:sz="12" w:space="0" w:color="auto"/>
              <w:right w:val="nil"/>
            </w:tcBorders>
            <w:shd w:val="clear" w:color="auto" w:fill="A6A6A6" w:themeFill="background1" w:themeFillShade="A6"/>
            <w:vAlign w:val="center"/>
            <w:hideMark/>
          </w:tcPr>
          <w:p w14:paraId="1938403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96,96</w:t>
            </w:r>
          </w:p>
        </w:tc>
      </w:tr>
      <w:tr w:rsidR="00573649" w:rsidRPr="00DE16E1" w14:paraId="220A97FC" w14:textId="77777777" w:rsidTr="00573649">
        <w:trPr>
          <w:trHeight w:val="392"/>
        </w:trPr>
        <w:tc>
          <w:tcPr>
            <w:tcW w:w="1994" w:type="dxa"/>
            <w:tcBorders>
              <w:top w:val="single" w:sz="12" w:space="0" w:color="auto"/>
              <w:left w:val="nil"/>
              <w:bottom w:val="single" w:sz="12" w:space="0" w:color="auto"/>
              <w:right w:val="nil"/>
            </w:tcBorders>
            <w:vAlign w:val="bottom"/>
            <w:hideMark/>
          </w:tcPr>
          <w:p w14:paraId="415ABD10" w14:textId="6F1B044C" w:rsidR="00573649" w:rsidRPr="00DE16E1" w:rsidRDefault="00F35071" w:rsidP="00573649">
            <w:pPr>
              <w:spacing w:after="0" w:line="240" w:lineRule="auto"/>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General Total</w:t>
            </w:r>
          </w:p>
        </w:tc>
        <w:tc>
          <w:tcPr>
            <w:tcW w:w="994" w:type="dxa"/>
            <w:tcBorders>
              <w:top w:val="single" w:sz="12" w:space="0" w:color="auto"/>
              <w:left w:val="nil"/>
              <w:bottom w:val="single" w:sz="12" w:space="0" w:color="auto"/>
              <w:right w:val="nil"/>
            </w:tcBorders>
            <w:vAlign w:val="center"/>
            <w:hideMark/>
          </w:tcPr>
          <w:p w14:paraId="5113F098"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714" w:type="dxa"/>
            <w:tcBorders>
              <w:top w:val="single" w:sz="12" w:space="0" w:color="auto"/>
              <w:left w:val="nil"/>
              <w:bottom w:val="single" w:sz="12" w:space="0" w:color="auto"/>
              <w:right w:val="nil"/>
            </w:tcBorders>
            <w:vAlign w:val="center"/>
            <w:hideMark/>
          </w:tcPr>
          <w:p w14:paraId="0501D2A3"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314" w:type="dxa"/>
            <w:tcBorders>
              <w:top w:val="single" w:sz="12" w:space="0" w:color="auto"/>
              <w:left w:val="nil"/>
              <w:bottom w:val="single" w:sz="12" w:space="0" w:color="auto"/>
              <w:right w:val="nil"/>
            </w:tcBorders>
            <w:noWrap/>
            <w:vAlign w:val="center"/>
            <w:hideMark/>
          </w:tcPr>
          <w:p w14:paraId="31FA5B68" w14:textId="70EAEDC9"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355" w:type="dxa"/>
            <w:tcBorders>
              <w:top w:val="single" w:sz="12" w:space="0" w:color="auto"/>
              <w:left w:val="nil"/>
              <w:bottom w:val="single" w:sz="12" w:space="0" w:color="auto"/>
              <w:right w:val="nil"/>
            </w:tcBorders>
            <w:vAlign w:val="center"/>
            <w:hideMark/>
          </w:tcPr>
          <w:p w14:paraId="6C91745A" w14:textId="08FA973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985" w:type="dxa"/>
            <w:tcBorders>
              <w:top w:val="single" w:sz="12" w:space="0" w:color="auto"/>
              <w:left w:val="nil"/>
              <w:bottom w:val="single" w:sz="12" w:space="0" w:color="auto"/>
              <w:right w:val="nil"/>
            </w:tcBorders>
            <w:vAlign w:val="center"/>
            <w:hideMark/>
          </w:tcPr>
          <w:p w14:paraId="23299D27"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619" w:type="dxa"/>
            <w:gridSpan w:val="2"/>
            <w:tcBorders>
              <w:top w:val="single" w:sz="12" w:space="0" w:color="auto"/>
              <w:left w:val="nil"/>
              <w:bottom w:val="single" w:sz="12" w:space="0" w:color="auto"/>
              <w:right w:val="nil"/>
            </w:tcBorders>
            <w:vAlign w:val="center"/>
            <w:hideMark/>
          </w:tcPr>
          <w:p w14:paraId="0E7EAFC5"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238" w:type="dxa"/>
            <w:tcBorders>
              <w:top w:val="single" w:sz="12" w:space="0" w:color="auto"/>
              <w:left w:val="nil"/>
              <w:bottom w:val="single" w:sz="12" w:space="0" w:color="auto"/>
              <w:right w:val="nil"/>
            </w:tcBorders>
            <w:vAlign w:val="center"/>
            <w:hideMark/>
          </w:tcPr>
          <w:p w14:paraId="2D29E0CC"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800" w:type="dxa"/>
            <w:tcBorders>
              <w:top w:val="single" w:sz="12" w:space="0" w:color="auto"/>
              <w:left w:val="nil"/>
              <w:bottom w:val="single" w:sz="12" w:space="0" w:color="auto"/>
              <w:right w:val="nil"/>
            </w:tcBorders>
            <w:vAlign w:val="center"/>
            <w:hideMark/>
          </w:tcPr>
          <w:p w14:paraId="3AA1CFD8"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202" w:type="dxa"/>
            <w:tcBorders>
              <w:top w:val="single" w:sz="12" w:space="0" w:color="auto"/>
              <w:left w:val="nil"/>
              <w:bottom w:val="single" w:sz="12" w:space="0" w:color="auto"/>
              <w:right w:val="nil"/>
            </w:tcBorders>
            <w:vAlign w:val="center"/>
            <w:hideMark/>
          </w:tcPr>
          <w:p w14:paraId="6CAF7439"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r>
    </w:tbl>
    <w:bookmarkStart w:id="10" w:name="_Hlk199227506"/>
    <w:bookmarkEnd w:id="9"/>
    <w:p w14:paraId="0B7559F8" w14:textId="7FB11BF8" w:rsidR="00396C7A" w:rsidRPr="00DE16E1" w:rsidRDefault="001E6F65" w:rsidP="00E63FF8">
      <w:pPr>
        <w:spacing w:line="278" w:lineRule="auto"/>
        <w:rPr>
          <w:rFonts w:ascii="Times New Roman" w:hAnsi="Times New Roman" w:cs="Times New Roman"/>
          <w:color w:val="000000" w:themeColor="text1"/>
        </w:rPr>
        <w:sectPr w:rsidR="00396C7A" w:rsidRPr="00DE16E1" w:rsidSect="002A400F">
          <w:pgSz w:w="15840" w:h="12240" w:orient="landscape"/>
          <w:pgMar w:top="1417" w:right="1417" w:bottom="1417" w:left="1417" w:header="720" w:footer="720" w:gutter="0"/>
          <w:pgNumType w:start="28"/>
          <w:cols w:space="720"/>
          <w:titlePg/>
          <w:docGrid w:linePitch="299"/>
        </w:sectPr>
      </w:pPr>
      <w:r w:rsidRPr="00DE16E1">
        <w:rPr>
          <w:rFonts w:ascii="Times New Roman" w:hAnsi="Times New Roman" w:cs="Times New Roman"/>
          <w:b/>
          <w:noProof/>
          <w:lang w:eastAsia="fr-FR"/>
        </w:rPr>
        <mc:AlternateContent>
          <mc:Choice Requires="wps">
            <w:drawing>
              <wp:anchor distT="0" distB="0" distL="114300" distR="114300" simplePos="0" relativeHeight="251717632" behindDoc="0" locked="0" layoutInCell="1" allowOverlap="1" wp14:anchorId="1B6098B6" wp14:editId="73AD36AE">
                <wp:simplePos x="0" y="0"/>
                <wp:positionH relativeFrom="margin">
                  <wp:posOffset>-454523</wp:posOffset>
                </wp:positionH>
                <wp:positionV relativeFrom="paragraph">
                  <wp:posOffset>3077403</wp:posOffset>
                </wp:positionV>
                <wp:extent cx="9128097" cy="572494"/>
                <wp:effectExtent l="0" t="0" r="0" b="0"/>
                <wp:wrapNone/>
                <wp:docPr id="2004501514" name="Zone de texte 2004501514"/>
                <wp:cNvGraphicFramePr/>
                <a:graphic xmlns:a="http://schemas.openxmlformats.org/drawingml/2006/main">
                  <a:graphicData uri="http://schemas.microsoft.com/office/word/2010/wordprocessingShape">
                    <wps:wsp>
                      <wps:cNvSpPr txBox="1"/>
                      <wps:spPr>
                        <a:xfrm>
                          <a:off x="0" y="0"/>
                          <a:ext cx="9128097" cy="572494"/>
                        </a:xfrm>
                        <a:prstGeom prst="rect">
                          <a:avLst/>
                        </a:prstGeom>
                        <a:solidFill>
                          <a:schemeClr val="lt1"/>
                        </a:solidFill>
                        <a:ln w="6350">
                          <a:noFill/>
                        </a:ln>
                      </wps:spPr>
                      <wps:txbx>
                        <w:txbxContent>
                          <w:p w14:paraId="2FF32E0F" w14:textId="77777777" w:rsidR="0084372E" w:rsidRPr="001E6F65" w:rsidRDefault="0084372E" w:rsidP="0084372E">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1F3ACD6B" w14:textId="77777777" w:rsidR="0084372E" w:rsidRPr="00EC24C6" w:rsidRDefault="0084372E" w:rsidP="0084372E">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B6098B6" id="Zone de texte 2004501514" o:spid="_x0000_s1029" type="#_x0000_t202" style="position:absolute;margin-left:-35.8pt;margin-top:242.3pt;width:718.75pt;height:45.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" fillcolor="white [3201]" stroked="f" strokeweight=".5pt">
                <v:textbox>
                  <w:txbxContent>
                    <w:p w14:paraId="2FF32E0F" w14:textId="77777777" w:rsidR="0084372E" w:rsidRPr="001E6F65" w:rsidRDefault="0084372E" w:rsidP="0084372E">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1F3ACD6B" w14:textId="77777777" w:rsidR="0084372E" w:rsidRPr="00EC24C6" w:rsidRDefault="0084372E" w:rsidP="0084372E">
                      <w:pPr>
                        <w:spacing w:after="0" w:line="360" w:lineRule="auto"/>
                        <w:jc w:val="both"/>
                        <w:rPr>
                          <w:sz w:val="32"/>
                          <w:lang w:val="en-CA"/>
                        </w:rPr>
                      </w:pPr>
                    </w:p>
                  </w:txbxContent>
                </v:textbox>
                <w10:wrap anchorx="margin"/>
              </v:shape>
            </w:pict>
          </mc:Fallback>
        </mc:AlternateContent>
      </w:r>
    </w:p>
    <w:bookmarkEnd w:id="10"/>
    <w:p w14:paraId="1F05E341" w14:textId="77777777" w:rsidR="00CF05F8" w:rsidRPr="00DE16E1" w:rsidRDefault="00CF05F8" w:rsidP="00723E09">
      <w:pPr>
        <w:pStyle w:val="Heading3"/>
        <w:numPr>
          <w:ilvl w:val="0"/>
          <w:numId w:val="23"/>
        </w:numPr>
        <w:tabs>
          <w:tab w:val="left" w:pos="284"/>
          <w:tab w:val="left" w:pos="567"/>
        </w:tabs>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lastRenderedPageBreak/>
        <w:t>Land Use from 1998 to 2024</w:t>
      </w:r>
    </w:p>
    <w:p w14:paraId="15FF2ED4" w14:textId="4F5613CD" w:rsidR="00CF05F8" w:rsidRPr="00DE16E1" w:rsidRDefault="00CF05F8" w:rsidP="00EC6372">
      <w:pPr>
        <w:spacing w:after="0" w:line="360" w:lineRule="auto"/>
        <w:jc w:val="both"/>
        <w:rPr>
          <w:rStyle w:val="y2iqfc"/>
          <w:rFonts w:ascii="Arial" w:hAnsi="Arial" w:cs="Arial"/>
          <w:sz w:val="20"/>
          <w:szCs w:val="20"/>
          <w:lang w:val="en-CA"/>
        </w:rPr>
      </w:pPr>
      <w:r w:rsidRPr="00DE16E1">
        <w:rPr>
          <w:rStyle w:val="y2iqfc"/>
          <w:rFonts w:ascii="Arial" w:hAnsi="Arial" w:cs="Arial"/>
          <w:color w:val="1F1F1F"/>
          <w:sz w:val="20"/>
          <w:szCs w:val="20"/>
          <w:lang w:val="en"/>
        </w:rPr>
        <w:t xml:space="preserve">Land use statistics from 1998 to 2024 are shown in Table </w:t>
      </w:r>
      <w:r w:rsidR="0038743B">
        <w:rPr>
          <w:rStyle w:val="y2iqfc"/>
          <w:rFonts w:ascii="Arial" w:hAnsi="Arial" w:cs="Arial"/>
          <w:color w:val="1F1F1F"/>
          <w:sz w:val="20"/>
          <w:szCs w:val="20"/>
          <w:lang w:val="en"/>
        </w:rPr>
        <w:t>5</w:t>
      </w:r>
      <w:r w:rsidRPr="00DE16E1">
        <w:rPr>
          <w:rStyle w:val="y2iqfc"/>
          <w:rFonts w:ascii="Arial" w:hAnsi="Arial" w:cs="Arial"/>
          <w:color w:val="1F1F1F"/>
          <w:sz w:val="20"/>
          <w:szCs w:val="20"/>
          <w:lang w:val="en"/>
        </w:rPr>
        <w:t xml:space="preserve">. It appears that in 1998, land use in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 was largely dominated by wooded savannah, accounting for 36.73% of the total area, followed by open forests, wooded savannahs, and shrub savannahs, with 16.62% and 17.94% of the total area. On the other hand, the burnt site and water body categories only occupied 1.89% and 0.21% of the total area. However, it is noted that in 2009, the open forest, wooded savannah category occupied nearly 30% of the total area, followed by shrub savannahs, wooded savannahs, and perennial cashew crops, with 23.78%, respectively. 16.32% and 14.44% of the total surface area, the water body and bare land housing categories occupy less surface area, i.e. 0.21 and 1.49% of the total surface area</w:t>
      </w:r>
      <w:r w:rsidRPr="00DE16E1">
        <w:rPr>
          <w:rFonts w:ascii="Arial" w:hAnsi="Arial" w:cs="Arial"/>
          <w:sz w:val="20"/>
          <w:szCs w:val="20"/>
          <w:lang w:val="en-CA"/>
        </w:rPr>
        <w:t xml:space="preserve">. </w:t>
      </w:r>
      <w:r w:rsidRPr="00DE16E1">
        <w:rPr>
          <w:rStyle w:val="y2iqfc"/>
          <w:rFonts w:ascii="Arial" w:hAnsi="Arial" w:cs="Arial"/>
          <w:color w:val="1F1F1F"/>
          <w:sz w:val="20"/>
          <w:szCs w:val="20"/>
          <w:lang w:val="en"/>
        </w:rPr>
        <w:t>In 2024, shrub savannahs and wooded savannah open forests were the most dominant in terms of land use, accounting for 26.21% and 26.08% of the total area. The forest islands, burnt sites, and water bodies classes represented only 2.84%; 1.01% and 0.47% of the total area.</w:t>
      </w:r>
    </w:p>
    <w:p w14:paraId="61A6C075" w14:textId="4CDBA257" w:rsidR="006C71D4" w:rsidRPr="00DE16E1" w:rsidRDefault="0024320A" w:rsidP="001640E1">
      <w:pPr>
        <w:pStyle w:val="Caption"/>
        <w:spacing w:before="120"/>
        <w:rPr>
          <w:rFonts w:ascii="Arial" w:hAnsi="Arial" w:cs="Arial"/>
          <w:b/>
          <w:i w:val="0"/>
          <w:color w:val="000000" w:themeColor="text1"/>
          <w:sz w:val="20"/>
          <w:szCs w:val="20"/>
          <w:lang w:val="en-CA"/>
        </w:rPr>
      </w:pPr>
      <w:bookmarkStart w:id="11" w:name="_Toc174261975"/>
      <w:r w:rsidRPr="00DE16E1">
        <w:rPr>
          <w:rFonts w:ascii="Arial" w:hAnsi="Arial" w:cs="Arial"/>
          <w:b/>
          <w:i w:val="0"/>
          <w:color w:val="000000" w:themeColor="text1"/>
          <w:sz w:val="20"/>
          <w:szCs w:val="20"/>
          <w:lang w:val="en-CA"/>
        </w:rPr>
        <w:t xml:space="preserve">Table </w:t>
      </w:r>
      <w:r w:rsidR="0038743B">
        <w:rPr>
          <w:rFonts w:ascii="Arial" w:hAnsi="Arial" w:cs="Arial"/>
          <w:b/>
          <w:i w:val="0"/>
          <w:color w:val="000000" w:themeColor="text1"/>
          <w:sz w:val="20"/>
          <w:szCs w:val="20"/>
        </w:rPr>
        <w:t>5</w:t>
      </w:r>
      <w:r w:rsidR="0038743B">
        <w:rPr>
          <w:rFonts w:ascii="Arial" w:hAnsi="Arial" w:cs="Arial"/>
          <w:b/>
          <w:i w:val="0"/>
          <w:color w:val="000000" w:themeColor="text1"/>
          <w:sz w:val="20"/>
          <w:szCs w:val="20"/>
          <w:lang w:val="en-CA"/>
        </w:rPr>
        <w:t>.</w:t>
      </w:r>
      <w:r w:rsidR="006C71D4" w:rsidRPr="00DE16E1">
        <w:rPr>
          <w:rFonts w:ascii="Arial" w:hAnsi="Arial" w:cs="Arial"/>
          <w:i w:val="0"/>
          <w:color w:val="000000" w:themeColor="text1"/>
          <w:sz w:val="20"/>
          <w:szCs w:val="20"/>
          <w:lang w:val="en-CA"/>
        </w:rPr>
        <w:t xml:space="preserve"> </w:t>
      </w:r>
      <w:bookmarkEnd w:id="11"/>
      <w:r w:rsidRPr="00DE16E1">
        <w:rPr>
          <w:rFonts w:ascii="Arial" w:hAnsi="Arial" w:cs="Arial"/>
          <w:i w:val="0"/>
          <w:color w:val="000000" w:themeColor="text1"/>
          <w:sz w:val="20"/>
          <w:szCs w:val="20"/>
          <w:lang w:val="en-CA"/>
        </w:rPr>
        <w:t>Summary of land use statistics for the years 1998, 2009 and 2024</w:t>
      </w:r>
    </w:p>
    <w:tbl>
      <w:tblPr>
        <w:tblpPr w:leftFromText="141" w:rightFromText="141" w:vertAnchor="text" w:horzAnchor="margin" w:tblpY="14"/>
        <w:tblW w:w="9445" w:type="dxa"/>
        <w:tblCellMar>
          <w:left w:w="70" w:type="dxa"/>
          <w:right w:w="70" w:type="dxa"/>
        </w:tblCellMar>
        <w:tblLook w:val="04A0" w:firstRow="1" w:lastRow="0" w:firstColumn="1" w:lastColumn="0" w:noHBand="0" w:noVBand="1"/>
      </w:tblPr>
      <w:tblGrid>
        <w:gridCol w:w="2138"/>
        <w:gridCol w:w="1985"/>
        <w:gridCol w:w="688"/>
        <w:gridCol w:w="1985"/>
        <w:gridCol w:w="688"/>
        <w:gridCol w:w="1183"/>
        <w:gridCol w:w="778"/>
      </w:tblGrid>
      <w:tr w:rsidR="006C71D4" w:rsidRPr="00DE16E1" w14:paraId="64004AA9" w14:textId="77777777" w:rsidTr="0050011B">
        <w:trPr>
          <w:trHeight w:val="471"/>
        </w:trPr>
        <w:tc>
          <w:tcPr>
            <w:tcW w:w="2138" w:type="dxa"/>
            <w:vMerge w:val="restart"/>
            <w:tcBorders>
              <w:top w:val="single" w:sz="12" w:space="0" w:color="auto"/>
              <w:left w:val="nil"/>
              <w:bottom w:val="single" w:sz="12" w:space="0" w:color="000000"/>
              <w:right w:val="nil"/>
            </w:tcBorders>
            <w:noWrap/>
            <w:vAlign w:val="center"/>
            <w:hideMark/>
          </w:tcPr>
          <w:p w14:paraId="55322EDB" w14:textId="774ECCEB" w:rsidR="006C71D4" w:rsidRPr="00DE16E1" w:rsidRDefault="00613F57"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Land use </w:t>
            </w:r>
          </w:p>
        </w:tc>
        <w:tc>
          <w:tcPr>
            <w:tcW w:w="2673" w:type="dxa"/>
            <w:gridSpan w:val="2"/>
            <w:vMerge w:val="restart"/>
            <w:tcBorders>
              <w:top w:val="single" w:sz="12" w:space="0" w:color="auto"/>
              <w:left w:val="nil"/>
              <w:bottom w:val="single" w:sz="12" w:space="0" w:color="000000"/>
              <w:right w:val="nil"/>
            </w:tcBorders>
            <w:noWrap/>
            <w:vAlign w:val="bottom"/>
            <w:hideMark/>
          </w:tcPr>
          <w:p w14:paraId="013C660C" w14:textId="4CAEC3BF" w:rsidR="006C71D4" w:rsidRPr="00DE16E1" w:rsidRDefault="00613F57" w:rsidP="001640E1">
            <w:pPr>
              <w:spacing w:after="0" w:line="240" w:lineRule="auto"/>
              <w:jc w:val="center"/>
              <w:rPr>
                <w:rFonts w:ascii="Arial" w:eastAsia="Times New Roman" w:hAnsi="Arial" w:cs="Arial"/>
                <w:b/>
                <w:bCs/>
                <w:color w:val="000000" w:themeColor="text1"/>
                <w:sz w:val="20"/>
                <w:szCs w:val="20"/>
                <w:lang w:eastAsia="fr-FR"/>
              </w:rPr>
            </w:pPr>
            <w:proofErr w:type="spellStart"/>
            <w:r w:rsidRPr="00DE16E1">
              <w:rPr>
                <w:rFonts w:ascii="Arial" w:eastAsia="Times New Roman" w:hAnsi="Arial" w:cs="Arial"/>
                <w:b/>
                <w:bCs/>
                <w:color w:val="000000" w:themeColor="text1"/>
                <w:sz w:val="20"/>
                <w:szCs w:val="20"/>
                <w:lang w:eastAsia="fr-FR"/>
              </w:rPr>
              <w:t>Yer</w:t>
            </w:r>
            <w:proofErr w:type="spellEnd"/>
            <w:r w:rsidR="006C71D4" w:rsidRPr="00DE16E1">
              <w:rPr>
                <w:rFonts w:ascii="Arial" w:eastAsia="Times New Roman" w:hAnsi="Arial" w:cs="Arial"/>
                <w:b/>
                <w:bCs/>
                <w:color w:val="000000" w:themeColor="text1"/>
                <w:sz w:val="20"/>
                <w:szCs w:val="20"/>
                <w:lang w:eastAsia="fr-FR"/>
              </w:rPr>
              <w:t xml:space="preserve"> 1998</w:t>
            </w:r>
          </w:p>
        </w:tc>
        <w:tc>
          <w:tcPr>
            <w:tcW w:w="2673" w:type="dxa"/>
            <w:gridSpan w:val="2"/>
            <w:vMerge w:val="restart"/>
            <w:tcBorders>
              <w:top w:val="single" w:sz="12" w:space="0" w:color="auto"/>
              <w:left w:val="nil"/>
              <w:bottom w:val="single" w:sz="12" w:space="0" w:color="000000"/>
              <w:right w:val="nil"/>
            </w:tcBorders>
            <w:noWrap/>
            <w:vAlign w:val="bottom"/>
            <w:hideMark/>
          </w:tcPr>
          <w:p w14:paraId="05238FB6" w14:textId="70C9BA6B" w:rsidR="006C71D4" w:rsidRPr="00DE16E1" w:rsidRDefault="001640E1" w:rsidP="001640E1">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roofErr w:type="spellStart"/>
            <w:r w:rsidR="00613F57" w:rsidRPr="00DE16E1">
              <w:rPr>
                <w:rFonts w:ascii="Arial" w:eastAsia="Times New Roman" w:hAnsi="Arial" w:cs="Arial"/>
                <w:b/>
                <w:bCs/>
                <w:color w:val="000000" w:themeColor="text1"/>
                <w:sz w:val="20"/>
                <w:szCs w:val="20"/>
                <w:lang w:eastAsia="fr-FR"/>
              </w:rPr>
              <w:t>Year</w:t>
            </w:r>
            <w:proofErr w:type="spellEnd"/>
            <w:r w:rsidR="006C71D4" w:rsidRPr="00DE16E1">
              <w:rPr>
                <w:rFonts w:ascii="Arial" w:eastAsia="Times New Roman" w:hAnsi="Arial" w:cs="Arial"/>
                <w:b/>
                <w:bCs/>
                <w:color w:val="000000" w:themeColor="text1"/>
                <w:sz w:val="20"/>
                <w:szCs w:val="20"/>
                <w:lang w:eastAsia="fr-FR"/>
              </w:rPr>
              <w:t xml:space="preserve"> 2009</w:t>
            </w:r>
          </w:p>
        </w:tc>
        <w:tc>
          <w:tcPr>
            <w:tcW w:w="1961" w:type="dxa"/>
            <w:gridSpan w:val="2"/>
            <w:vMerge w:val="restart"/>
            <w:tcBorders>
              <w:top w:val="single" w:sz="12" w:space="0" w:color="auto"/>
              <w:left w:val="nil"/>
              <w:bottom w:val="single" w:sz="12" w:space="0" w:color="000000"/>
              <w:right w:val="nil"/>
            </w:tcBorders>
            <w:vAlign w:val="bottom"/>
            <w:hideMark/>
          </w:tcPr>
          <w:p w14:paraId="404CF92F" w14:textId="707A69D4" w:rsidR="006C71D4" w:rsidRPr="00DE16E1" w:rsidRDefault="00613F57" w:rsidP="006C71D4">
            <w:pPr>
              <w:spacing w:after="0" w:line="240" w:lineRule="auto"/>
              <w:jc w:val="center"/>
              <w:rPr>
                <w:rFonts w:ascii="Arial" w:eastAsia="Times New Roman" w:hAnsi="Arial" w:cs="Arial"/>
                <w:b/>
                <w:bCs/>
                <w:color w:val="000000" w:themeColor="text1"/>
                <w:sz w:val="20"/>
                <w:szCs w:val="20"/>
                <w:lang w:eastAsia="fr-FR"/>
              </w:rPr>
            </w:pPr>
            <w:proofErr w:type="spellStart"/>
            <w:r w:rsidRPr="00DE16E1">
              <w:rPr>
                <w:rFonts w:ascii="Arial" w:eastAsia="Times New Roman" w:hAnsi="Arial" w:cs="Arial"/>
                <w:b/>
                <w:bCs/>
                <w:color w:val="000000" w:themeColor="text1"/>
                <w:sz w:val="20"/>
                <w:szCs w:val="20"/>
                <w:lang w:eastAsia="fr-FR"/>
              </w:rPr>
              <w:t>Year</w:t>
            </w:r>
            <w:proofErr w:type="spellEnd"/>
            <w:r w:rsidR="006C71D4" w:rsidRPr="00DE16E1">
              <w:rPr>
                <w:rFonts w:ascii="Arial" w:eastAsia="Times New Roman" w:hAnsi="Arial" w:cs="Arial"/>
                <w:b/>
                <w:bCs/>
                <w:color w:val="000000" w:themeColor="text1"/>
                <w:sz w:val="20"/>
                <w:szCs w:val="20"/>
                <w:lang w:eastAsia="fr-FR"/>
              </w:rPr>
              <w:t xml:space="preserve"> 2024</w:t>
            </w:r>
          </w:p>
        </w:tc>
      </w:tr>
      <w:tr w:rsidR="006C71D4" w:rsidRPr="00DE16E1" w14:paraId="27918E3B" w14:textId="77777777" w:rsidTr="0050011B">
        <w:trPr>
          <w:trHeight w:val="471"/>
        </w:trPr>
        <w:tc>
          <w:tcPr>
            <w:tcW w:w="2138" w:type="dxa"/>
            <w:vMerge/>
            <w:tcBorders>
              <w:top w:val="single" w:sz="12" w:space="0" w:color="auto"/>
              <w:left w:val="nil"/>
              <w:bottom w:val="single" w:sz="12" w:space="0" w:color="000000"/>
              <w:right w:val="nil"/>
            </w:tcBorders>
            <w:vAlign w:val="center"/>
            <w:hideMark/>
          </w:tcPr>
          <w:p w14:paraId="7A3D1407"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2673" w:type="dxa"/>
            <w:gridSpan w:val="2"/>
            <w:vMerge/>
            <w:tcBorders>
              <w:top w:val="single" w:sz="12" w:space="0" w:color="auto"/>
              <w:left w:val="nil"/>
              <w:bottom w:val="single" w:sz="12" w:space="0" w:color="000000"/>
              <w:right w:val="nil"/>
            </w:tcBorders>
            <w:vAlign w:val="center"/>
            <w:hideMark/>
          </w:tcPr>
          <w:p w14:paraId="14363A32"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2673" w:type="dxa"/>
            <w:gridSpan w:val="2"/>
            <w:vMerge/>
            <w:tcBorders>
              <w:top w:val="single" w:sz="12" w:space="0" w:color="auto"/>
              <w:left w:val="nil"/>
              <w:bottom w:val="single" w:sz="12" w:space="0" w:color="000000"/>
              <w:right w:val="nil"/>
            </w:tcBorders>
            <w:vAlign w:val="center"/>
            <w:hideMark/>
          </w:tcPr>
          <w:p w14:paraId="7F634822"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1961" w:type="dxa"/>
            <w:gridSpan w:val="2"/>
            <w:vMerge/>
            <w:tcBorders>
              <w:top w:val="single" w:sz="12" w:space="0" w:color="auto"/>
              <w:left w:val="nil"/>
              <w:bottom w:val="single" w:sz="12" w:space="0" w:color="000000"/>
              <w:right w:val="nil"/>
            </w:tcBorders>
            <w:vAlign w:val="center"/>
            <w:hideMark/>
          </w:tcPr>
          <w:p w14:paraId="1ED3347E"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r>
      <w:tr w:rsidR="006C71D4" w:rsidRPr="00DE16E1" w14:paraId="783E30D8" w14:textId="77777777" w:rsidTr="0050011B">
        <w:trPr>
          <w:trHeight w:val="268"/>
        </w:trPr>
        <w:tc>
          <w:tcPr>
            <w:tcW w:w="2138" w:type="dxa"/>
            <w:vMerge/>
            <w:tcBorders>
              <w:top w:val="single" w:sz="12" w:space="0" w:color="auto"/>
              <w:left w:val="nil"/>
              <w:bottom w:val="single" w:sz="12" w:space="0" w:color="000000"/>
              <w:right w:val="nil"/>
            </w:tcBorders>
            <w:vAlign w:val="center"/>
            <w:hideMark/>
          </w:tcPr>
          <w:p w14:paraId="160A39B7"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1985" w:type="dxa"/>
            <w:tcBorders>
              <w:top w:val="nil"/>
              <w:left w:val="nil"/>
              <w:bottom w:val="single" w:sz="12" w:space="0" w:color="auto"/>
              <w:right w:val="nil"/>
            </w:tcBorders>
            <w:noWrap/>
            <w:vAlign w:val="center"/>
            <w:hideMark/>
          </w:tcPr>
          <w:p w14:paraId="2154D183"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Super (ha)</w:t>
            </w:r>
          </w:p>
        </w:tc>
        <w:tc>
          <w:tcPr>
            <w:tcW w:w="688" w:type="dxa"/>
            <w:tcBorders>
              <w:top w:val="nil"/>
              <w:left w:val="nil"/>
              <w:bottom w:val="single" w:sz="12" w:space="0" w:color="auto"/>
              <w:right w:val="nil"/>
            </w:tcBorders>
            <w:noWrap/>
            <w:vAlign w:val="center"/>
            <w:hideMark/>
          </w:tcPr>
          <w:p w14:paraId="4DF652A0"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c>
          <w:tcPr>
            <w:tcW w:w="1985" w:type="dxa"/>
            <w:tcBorders>
              <w:top w:val="nil"/>
              <w:left w:val="nil"/>
              <w:bottom w:val="single" w:sz="12" w:space="0" w:color="auto"/>
              <w:right w:val="nil"/>
            </w:tcBorders>
            <w:noWrap/>
            <w:vAlign w:val="center"/>
            <w:hideMark/>
          </w:tcPr>
          <w:p w14:paraId="7DCC9B43"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 (ha)</w:t>
            </w:r>
          </w:p>
        </w:tc>
        <w:tc>
          <w:tcPr>
            <w:tcW w:w="688" w:type="dxa"/>
            <w:tcBorders>
              <w:top w:val="nil"/>
              <w:left w:val="nil"/>
              <w:bottom w:val="single" w:sz="12" w:space="0" w:color="auto"/>
              <w:right w:val="nil"/>
            </w:tcBorders>
            <w:noWrap/>
            <w:vAlign w:val="center"/>
            <w:hideMark/>
          </w:tcPr>
          <w:p w14:paraId="2D6D630F"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c>
          <w:tcPr>
            <w:tcW w:w="1183" w:type="dxa"/>
            <w:tcBorders>
              <w:top w:val="nil"/>
              <w:left w:val="nil"/>
              <w:bottom w:val="single" w:sz="12" w:space="0" w:color="auto"/>
              <w:right w:val="nil"/>
            </w:tcBorders>
            <w:vAlign w:val="center"/>
            <w:hideMark/>
          </w:tcPr>
          <w:p w14:paraId="587E0AE4"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 (ha)</w:t>
            </w:r>
          </w:p>
        </w:tc>
        <w:tc>
          <w:tcPr>
            <w:tcW w:w="777" w:type="dxa"/>
            <w:tcBorders>
              <w:top w:val="nil"/>
              <w:left w:val="nil"/>
              <w:bottom w:val="single" w:sz="12" w:space="0" w:color="auto"/>
              <w:right w:val="nil"/>
            </w:tcBorders>
            <w:vAlign w:val="center"/>
            <w:hideMark/>
          </w:tcPr>
          <w:p w14:paraId="7674C1DD"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r>
      <w:tr w:rsidR="006C71D4" w:rsidRPr="00DE16E1" w14:paraId="00014F7B" w14:textId="77777777" w:rsidTr="0050011B">
        <w:trPr>
          <w:trHeight w:val="268"/>
        </w:trPr>
        <w:tc>
          <w:tcPr>
            <w:tcW w:w="2138" w:type="dxa"/>
            <w:tcBorders>
              <w:top w:val="nil"/>
              <w:left w:val="nil"/>
              <w:bottom w:val="nil"/>
              <w:right w:val="nil"/>
            </w:tcBorders>
            <w:noWrap/>
            <w:vAlign w:val="bottom"/>
            <w:hideMark/>
          </w:tcPr>
          <w:p w14:paraId="04E4CE86" w14:textId="4AA7DD05"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985" w:type="dxa"/>
            <w:tcBorders>
              <w:top w:val="nil"/>
              <w:left w:val="nil"/>
              <w:bottom w:val="nil"/>
              <w:right w:val="nil"/>
            </w:tcBorders>
            <w:noWrap/>
            <w:vAlign w:val="bottom"/>
            <w:hideMark/>
          </w:tcPr>
          <w:p w14:paraId="58D3AE7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11522,9</w:t>
            </w:r>
          </w:p>
        </w:tc>
        <w:tc>
          <w:tcPr>
            <w:tcW w:w="688" w:type="dxa"/>
            <w:tcBorders>
              <w:top w:val="nil"/>
              <w:left w:val="nil"/>
              <w:bottom w:val="nil"/>
              <w:right w:val="nil"/>
            </w:tcBorders>
            <w:noWrap/>
            <w:vAlign w:val="bottom"/>
            <w:hideMark/>
          </w:tcPr>
          <w:p w14:paraId="4BD9DA0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9,01</w:t>
            </w:r>
          </w:p>
        </w:tc>
        <w:tc>
          <w:tcPr>
            <w:tcW w:w="1985" w:type="dxa"/>
            <w:tcBorders>
              <w:top w:val="nil"/>
              <w:left w:val="nil"/>
              <w:bottom w:val="nil"/>
              <w:right w:val="nil"/>
            </w:tcBorders>
            <w:noWrap/>
            <w:vAlign w:val="bottom"/>
            <w:hideMark/>
          </w:tcPr>
          <w:p w14:paraId="7F8D6E71"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5 871,05</w:t>
            </w:r>
          </w:p>
        </w:tc>
        <w:tc>
          <w:tcPr>
            <w:tcW w:w="688" w:type="dxa"/>
            <w:tcBorders>
              <w:top w:val="nil"/>
              <w:left w:val="nil"/>
              <w:bottom w:val="nil"/>
              <w:right w:val="nil"/>
            </w:tcBorders>
            <w:noWrap/>
            <w:vAlign w:val="bottom"/>
            <w:hideMark/>
          </w:tcPr>
          <w:p w14:paraId="6FD2DE9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4,59</w:t>
            </w:r>
          </w:p>
        </w:tc>
        <w:tc>
          <w:tcPr>
            <w:tcW w:w="1183" w:type="dxa"/>
            <w:tcBorders>
              <w:top w:val="nil"/>
              <w:left w:val="nil"/>
              <w:bottom w:val="nil"/>
              <w:right w:val="nil"/>
            </w:tcBorders>
            <w:vAlign w:val="bottom"/>
            <w:hideMark/>
          </w:tcPr>
          <w:p w14:paraId="07B1EBF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6 687,65</w:t>
            </w:r>
          </w:p>
        </w:tc>
        <w:tc>
          <w:tcPr>
            <w:tcW w:w="777" w:type="dxa"/>
            <w:tcBorders>
              <w:top w:val="nil"/>
              <w:left w:val="nil"/>
              <w:bottom w:val="nil"/>
              <w:right w:val="nil"/>
            </w:tcBorders>
            <w:vAlign w:val="bottom"/>
            <w:hideMark/>
          </w:tcPr>
          <w:p w14:paraId="4FB5797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2,84</w:t>
            </w:r>
          </w:p>
        </w:tc>
      </w:tr>
      <w:tr w:rsidR="006C71D4" w:rsidRPr="00DE16E1" w14:paraId="69F90BAF" w14:textId="77777777" w:rsidTr="0050011B">
        <w:trPr>
          <w:trHeight w:val="260"/>
        </w:trPr>
        <w:tc>
          <w:tcPr>
            <w:tcW w:w="2138" w:type="dxa"/>
            <w:tcBorders>
              <w:top w:val="nil"/>
              <w:left w:val="nil"/>
              <w:bottom w:val="nil"/>
              <w:right w:val="nil"/>
            </w:tcBorders>
            <w:noWrap/>
            <w:vAlign w:val="bottom"/>
            <w:hideMark/>
          </w:tcPr>
          <w:p w14:paraId="4D52CA38" w14:textId="0BF5CF01"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985" w:type="dxa"/>
            <w:tcBorders>
              <w:top w:val="nil"/>
              <w:left w:val="nil"/>
              <w:bottom w:val="nil"/>
              <w:right w:val="nil"/>
            </w:tcBorders>
            <w:noWrap/>
            <w:vAlign w:val="bottom"/>
            <w:hideMark/>
          </w:tcPr>
          <w:p w14:paraId="7C24AA7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21262</w:t>
            </w:r>
          </w:p>
        </w:tc>
        <w:tc>
          <w:tcPr>
            <w:tcW w:w="688" w:type="dxa"/>
            <w:tcBorders>
              <w:top w:val="nil"/>
              <w:left w:val="nil"/>
              <w:bottom w:val="nil"/>
              <w:right w:val="nil"/>
            </w:tcBorders>
            <w:noWrap/>
            <w:vAlign w:val="bottom"/>
            <w:hideMark/>
          </w:tcPr>
          <w:p w14:paraId="25ABD8E4"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16,62</w:t>
            </w:r>
          </w:p>
        </w:tc>
        <w:tc>
          <w:tcPr>
            <w:tcW w:w="1985" w:type="dxa"/>
            <w:tcBorders>
              <w:top w:val="nil"/>
              <w:left w:val="nil"/>
              <w:bottom w:val="nil"/>
              <w:right w:val="nil"/>
            </w:tcBorders>
            <w:noWrap/>
            <w:vAlign w:val="bottom"/>
            <w:hideMark/>
          </w:tcPr>
          <w:p w14:paraId="4CAC77D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37 919,43</w:t>
            </w:r>
          </w:p>
        </w:tc>
        <w:tc>
          <w:tcPr>
            <w:tcW w:w="688" w:type="dxa"/>
            <w:tcBorders>
              <w:top w:val="nil"/>
              <w:left w:val="nil"/>
              <w:bottom w:val="nil"/>
              <w:right w:val="nil"/>
            </w:tcBorders>
            <w:noWrap/>
            <w:vAlign w:val="bottom"/>
            <w:hideMark/>
          </w:tcPr>
          <w:p w14:paraId="0F7F861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29,64</w:t>
            </w:r>
          </w:p>
        </w:tc>
        <w:tc>
          <w:tcPr>
            <w:tcW w:w="1183" w:type="dxa"/>
            <w:tcBorders>
              <w:top w:val="nil"/>
              <w:left w:val="nil"/>
              <w:bottom w:val="nil"/>
              <w:right w:val="nil"/>
            </w:tcBorders>
            <w:vAlign w:val="bottom"/>
            <w:hideMark/>
          </w:tcPr>
          <w:p w14:paraId="2A47352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61 420,43</w:t>
            </w:r>
          </w:p>
        </w:tc>
        <w:tc>
          <w:tcPr>
            <w:tcW w:w="777" w:type="dxa"/>
            <w:tcBorders>
              <w:top w:val="nil"/>
              <w:left w:val="nil"/>
              <w:bottom w:val="nil"/>
              <w:right w:val="nil"/>
            </w:tcBorders>
            <w:vAlign w:val="bottom"/>
            <w:hideMark/>
          </w:tcPr>
          <w:p w14:paraId="08CE35F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26,08</w:t>
            </w:r>
          </w:p>
        </w:tc>
      </w:tr>
      <w:tr w:rsidR="006C71D4" w:rsidRPr="00DE16E1" w14:paraId="18D20722" w14:textId="77777777" w:rsidTr="0050011B">
        <w:trPr>
          <w:trHeight w:val="260"/>
        </w:trPr>
        <w:tc>
          <w:tcPr>
            <w:tcW w:w="2138" w:type="dxa"/>
            <w:tcBorders>
              <w:top w:val="nil"/>
              <w:left w:val="nil"/>
              <w:bottom w:val="nil"/>
              <w:right w:val="nil"/>
            </w:tcBorders>
            <w:noWrap/>
            <w:vAlign w:val="bottom"/>
            <w:hideMark/>
          </w:tcPr>
          <w:p w14:paraId="1242394E" w14:textId="0B0B5A7A"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w:t>
            </w:r>
          </w:p>
        </w:tc>
        <w:tc>
          <w:tcPr>
            <w:tcW w:w="1985" w:type="dxa"/>
            <w:tcBorders>
              <w:top w:val="nil"/>
              <w:left w:val="nil"/>
              <w:bottom w:val="nil"/>
              <w:right w:val="nil"/>
            </w:tcBorders>
            <w:noWrap/>
            <w:vAlign w:val="bottom"/>
            <w:hideMark/>
          </w:tcPr>
          <w:p w14:paraId="119D1B1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46987,9</w:t>
            </w:r>
          </w:p>
        </w:tc>
        <w:tc>
          <w:tcPr>
            <w:tcW w:w="688" w:type="dxa"/>
            <w:tcBorders>
              <w:top w:val="nil"/>
              <w:left w:val="nil"/>
              <w:bottom w:val="nil"/>
              <w:right w:val="nil"/>
            </w:tcBorders>
            <w:noWrap/>
            <w:vAlign w:val="bottom"/>
            <w:hideMark/>
          </w:tcPr>
          <w:p w14:paraId="5323F15B"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36,73</w:t>
            </w:r>
          </w:p>
        </w:tc>
        <w:tc>
          <w:tcPr>
            <w:tcW w:w="1985" w:type="dxa"/>
            <w:tcBorders>
              <w:top w:val="nil"/>
              <w:left w:val="nil"/>
              <w:bottom w:val="nil"/>
              <w:right w:val="nil"/>
            </w:tcBorders>
            <w:noWrap/>
            <w:vAlign w:val="bottom"/>
            <w:hideMark/>
          </w:tcPr>
          <w:p w14:paraId="24EF00E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20 873,22</w:t>
            </w:r>
          </w:p>
        </w:tc>
        <w:tc>
          <w:tcPr>
            <w:tcW w:w="688" w:type="dxa"/>
            <w:tcBorders>
              <w:top w:val="nil"/>
              <w:left w:val="nil"/>
              <w:bottom w:val="nil"/>
              <w:right w:val="nil"/>
            </w:tcBorders>
            <w:noWrap/>
            <w:vAlign w:val="bottom"/>
            <w:hideMark/>
          </w:tcPr>
          <w:p w14:paraId="00029DC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16,32</w:t>
            </w:r>
          </w:p>
        </w:tc>
        <w:tc>
          <w:tcPr>
            <w:tcW w:w="1183" w:type="dxa"/>
            <w:tcBorders>
              <w:top w:val="nil"/>
              <w:left w:val="nil"/>
              <w:bottom w:val="nil"/>
              <w:right w:val="nil"/>
            </w:tcBorders>
            <w:vAlign w:val="bottom"/>
            <w:hideMark/>
          </w:tcPr>
          <w:p w14:paraId="7F6A7D94"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34 990,48</w:t>
            </w:r>
          </w:p>
        </w:tc>
        <w:tc>
          <w:tcPr>
            <w:tcW w:w="777" w:type="dxa"/>
            <w:tcBorders>
              <w:top w:val="nil"/>
              <w:left w:val="nil"/>
              <w:bottom w:val="nil"/>
              <w:right w:val="nil"/>
            </w:tcBorders>
            <w:vAlign w:val="bottom"/>
            <w:hideMark/>
          </w:tcPr>
          <w:p w14:paraId="336084C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14,86</w:t>
            </w:r>
          </w:p>
        </w:tc>
      </w:tr>
      <w:tr w:rsidR="006C71D4" w:rsidRPr="00DE16E1" w14:paraId="36720A83" w14:textId="77777777" w:rsidTr="0050011B">
        <w:trPr>
          <w:trHeight w:val="260"/>
        </w:trPr>
        <w:tc>
          <w:tcPr>
            <w:tcW w:w="2138" w:type="dxa"/>
            <w:tcBorders>
              <w:top w:val="nil"/>
              <w:left w:val="nil"/>
              <w:bottom w:val="nil"/>
              <w:right w:val="nil"/>
            </w:tcBorders>
            <w:noWrap/>
            <w:vAlign w:val="bottom"/>
            <w:hideMark/>
          </w:tcPr>
          <w:p w14:paraId="4C68521B" w14:textId="011F5BEC"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85" w:type="dxa"/>
            <w:tcBorders>
              <w:top w:val="nil"/>
              <w:left w:val="nil"/>
              <w:bottom w:val="nil"/>
              <w:right w:val="nil"/>
            </w:tcBorders>
            <w:noWrap/>
            <w:vAlign w:val="bottom"/>
            <w:hideMark/>
          </w:tcPr>
          <w:p w14:paraId="5922BCD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22946,9</w:t>
            </w:r>
          </w:p>
        </w:tc>
        <w:tc>
          <w:tcPr>
            <w:tcW w:w="688" w:type="dxa"/>
            <w:tcBorders>
              <w:top w:val="nil"/>
              <w:left w:val="nil"/>
              <w:bottom w:val="nil"/>
              <w:right w:val="nil"/>
            </w:tcBorders>
            <w:noWrap/>
            <w:vAlign w:val="bottom"/>
            <w:hideMark/>
          </w:tcPr>
          <w:p w14:paraId="24B32E3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17,94</w:t>
            </w:r>
          </w:p>
        </w:tc>
        <w:tc>
          <w:tcPr>
            <w:tcW w:w="1985" w:type="dxa"/>
            <w:tcBorders>
              <w:top w:val="nil"/>
              <w:left w:val="nil"/>
              <w:bottom w:val="nil"/>
              <w:right w:val="nil"/>
            </w:tcBorders>
            <w:noWrap/>
            <w:vAlign w:val="bottom"/>
            <w:hideMark/>
          </w:tcPr>
          <w:p w14:paraId="0900D0F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30 421,90</w:t>
            </w:r>
          </w:p>
        </w:tc>
        <w:tc>
          <w:tcPr>
            <w:tcW w:w="688" w:type="dxa"/>
            <w:tcBorders>
              <w:top w:val="nil"/>
              <w:left w:val="nil"/>
              <w:bottom w:val="nil"/>
              <w:right w:val="nil"/>
            </w:tcBorders>
            <w:noWrap/>
            <w:vAlign w:val="bottom"/>
            <w:hideMark/>
          </w:tcPr>
          <w:p w14:paraId="7F5D7D8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23,78</w:t>
            </w:r>
          </w:p>
        </w:tc>
        <w:tc>
          <w:tcPr>
            <w:tcW w:w="1183" w:type="dxa"/>
            <w:tcBorders>
              <w:top w:val="nil"/>
              <w:left w:val="nil"/>
              <w:bottom w:val="nil"/>
              <w:right w:val="nil"/>
            </w:tcBorders>
            <w:vAlign w:val="bottom"/>
            <w:hideMark/>
          </w:tcPr>
          <w:p w14:paraId="40A5902A"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61 727,83</w:t>
            </w:r>
          </w:p>
        </w:tc>
        <w:tc>
          <w:tcPr>
            <w:tcW w:w="777" w:type="dxa"/>
            <w:tcBorders>
              <w:top w:val="nil"/>
              <w:left w:val="nil"/>
              <w:bottom w:val="nil"/>
              <w:right w:val="nil"/>
            </w:tcBorders>
            <w:vAlign w:val="bottom"/>
            <w:hideMark/>
          </w:tcPr>
          <w:p w14:paraId="2A98794B"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26,21</w:t>
            </w:r>
          </w:p>
        </w:tc>
      </w:tr>
      <w:tr w:rsidR="006C71D4" w:rsidRPr="00DE16E1" w14:paraId="43FE1482" w14:textId="77777777" w:rsidTr="0050011B">
        <w:trPr>
          <w:trHeight w:val="260"/>
        </w:trPr>
        <w:tc>
          <w:tcPr>
            <w:tcW w:w="2138" w:type="dxa"/>
            <w:tcBorders>
              <w:top w:val="nil"/>
              <w:left w:val="nil"/>
              <w:bottom w:val="nil"/>
              <w:right w:val="nil"/>
            </w:tcBorders>
            <w:noWrap/>
            <w:vAlign w:val="bottom"/>
            <w:hideMark/>
          </w:tcPr>
          <w:p w14:paraId="500A1C61" w14:textId="48FF245C"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985" w:type="dxa"/>
            <w:tcBorders>
              <w:top w:val="nil"/>
              <w:left w:val="nil"/>
              <w:bottom w:val="nil"/>
              <w:right w:val="nil"/>
            </w:tcBorders>
            <w:noWrap/>
            <w:vAlign w:val="bottom"/>
            <w:hideMark/>
          </w:tcPr>
          <w:p w14:paraId="2EEF987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8319,94</w:t>
            </w:r>
          </w:p>
        </w:tc>
        <w:tc>
          <w:tcPr>
            <w:tcW w:w="688" w:type="dxa"/>
            <w:tcBorders>
              <w:top w:val="nil"/>
              <w:left w:val="nil"/>
              <w:bottom w:val="nil"/>
              <w:right w:val="nil"/>
            </w:tcBorders>
            <w:noWrap/>
            <w:vAlign w:val="bottom"/>
            <w:hideMark/>
          </w:tcPr>
          <w:p w14:paraId="38B813C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6,5</w:t>
            </w:r>
          </w:p>
        </w:tc>
        <w:tc>
          <w:tcPr>
            <w:tcW w:w="1985" w:type="dxa"/>
            <w:tcBorders>
              <w:top w:val="nil"/>
              <w:left w:val="nil"/>
              <w:bottom w:val="nil"/>
              <w:right w:val="nil"/>
            </w:tcBorders>
            <w:noWrap/>
            <w:vAlign w:val="bottom"/>
            <w:hideMark/>
          </w:tcPr>
          <w:p w14:paraId="08DB5BEA"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8 383,94</w:t>
            </w:r>
          </w:p>
        </w:tc>
        <w:tc>
          <w:tcPr>
            <w:tcW w:w="688" w:type="dxa"/>
            <w:tcBorders>
              <w:top w:val="nil"/>
              <w:left w:val="nil"/>
              <w:bottom w:val="nil"/>
              <w:right w:val="nil"/>
            </w:tcBorders>
            <w:noWrap/>
            <w:vAlign w:val="bottom"/>
            <w:hideMark/>
          </w:tcPr>
          <w:p w14:paraId="6261D05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6,55</w:t>
            </w:r>
          </w:p>
        </w:tc>
        <w:tc>
          <w:tcPr>
            <w:tcW w:w="1183" w:type="dxa"/>
            <w:tcBorders>
              <w:top w:val="nil"/>
              <w:left w:val="nil"/>
              <w:bottom w:val="nil"/>
              <w:right w:val="nil"/>
            </w:tcBorders>
            <w:vAlign w:val="bottom"/>
            <w:hideMark/>
          </w:tcPr>
          <w:p w14:paraId="5D82532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14 406,73</w:t>
            </w:r>
          </w:p>
        </w:tc>
        <w:tc>
          <w:tcPr>
            <w:tcW w:w="777" w:type="dxa"/>
            <w:tcBorders>
              <w:top w:val="nil"/>
              <w:left w:val="nil"/>
              <w:bottom w:val="nil"/>
              <w:right w:val="nil"/>
            </w:tcBorders>
            <w:vAlign w:val="bottom"/>
            <w:hideMark/>
          </w:tcPr>
          <w:p w14:paraId="6BBCC5D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6,12</w:t>
            </w:r>
          </w:p>
        </w:tc>
      </w:tr>
      <w:tr w:rsidR="006C71D4" w:rsidRPr="00DE16E1" w14:paraId="195FA48F" w14:textId="77777777" w:rsidTr="0050011B">
        <w:trPr>
          <w:trHeight w:val="260"/>
        </w:trPr>
        <w:tc>
          <w:tcPr>
            <w:tcW w:w="2138" w:type="dxa"/>
            <w:tcBorders>
              <w:top w:val="nil"/>
              <w:left w:val="nil"/>
              <w:bottom w:val="nil"/>
              <w:right w:val="nil"/>
            </w:tcBorders>
            <w:noWrap/>
            <w:vAlign w:val="bottom"/>
            <w:hideMark/>
          </w:tcPr>
          <w:p w14:paraId="05658597" w14:textId="6062A576"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985" w:type="dxa"/>
            <w:tcBorders>
              <w:top w:val="nil"/>
              <w:left w:val="nil"/>
              <w:bottom w:val="nil"/>
              <w:right w:val="nil"/>
            </w:tcBorders>
            <w:noWrap/>
            <w:vAlign w:val="bottom"/>
            <w:hideMark/>
          </w:tcPr>
          <w:p w14:paraId="22C29479"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6605,59</w:t>
            </w:r>
          </w:p>
        </w:tc>
        <w:tc>
          <w:tcPr>
            <w:tcW w:w="688" w:type="dxa"/>
            <w:tcBorders>
              <w:top w:val="nil"/>
              <w:left w:val="nil"/>
              <w:bottom w:val="nil"/>
              <w:right w:val="nil"/>
            </w:tcBorders>
            <w:noWrap/>
            <w:vAlign w:val="bottom"/>
            <w:hideMark/>
          </w:tcPr>
          <w:p w14:paraId="1DC6BCA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5,16</w:t>
            </w:r>
          </w:p>
        </w:tc>
        <w:tc>
          <w:tcPr>
            <w:tcW w:w="1985" w:type="dxa"/>
            <w:tcBorders>
              <w:top w:val="nil"/>
              <w:left w:val="nil"/>
              <w:bottom w:val="nil"/>
              <w:right w:val="nil"/>
            </w:tcBorders>
            <w:noWrap/>
            <w:vAlign w:val="bottom"/>
            <w:hideMark/>
          </w:tcPr>
          <w:p w14:paraId="6C400C3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18 478,39</w:t>
            </w:r>
          </w:p>
        </w:tc>
        <w:tc>
          <w:tcPr>
            <w:tcW w:w="688" w:type="dxa"/>
            <w:tcBorders>
              <w:top w:val="nil"/>
              <w:left w:val="nil"/>
              <w:bottom w:val="nil"/>
              <w:right w:val="nil"/>
            </w:tcBorders>
            <w:noWrap/>
            <w:vAlign w:val="bottom"/>
            <w:hideMark/>
          </w:tcPr>
          <w:p w14:paraId="702160A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14,44</w:t>
            </w:r>
          </w:p>
        </w:tc>
        <w:tc>
          <w:tcPr>
            <w:tcW w:w="1183" w:type="dxa"/>
            <w:tcBorders>
              <w:top w:val="nil"/>
              <w:left w:val="nil"/>
              <w:bottom w:val="nil"/>
              <w:right w:val="nil"/>
            </w:tcBorders>
            <w:vAlign w:val="bottom"/>
            <w:hideMark/>
          </w:tcPr>
          <w:p w14:paraId="4B85322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48 594,79</w:t>
            </w:r>
          </w:p>
        </w:tc>
        <w:tc>
          <w:tcPr>
            <w:tcW w:w="777" w:type="dxa"/>
            <w:tcBorders>
              <w:top w:val="nil"/>
              <w:left w:val="nil"/>
              <w:bottom w:val="nil"/>
              <w:right w:val="nil"/>
            </w:tcBorders>
            <w:vAlign w:val="bottom"/>
            <w:hideMark/>
          </w:tcPr>
          <w:p w14:paraId="4FE182B1"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20,63</w:t>
            </w:r>
          </w:p>
        </w:tc>
      </w:tr>
      <w:tr w:rsidR="006C71D4" w:rsidRPr="00DE16E1" w14:paraId="40CEB255" w14:textId="77777777" w:rsidTr="0050011B">
        <w:trPr>
          <w:trHeight w:val="260"/>
        </w:trPr>
        <w:tc>
          <w:tcPr>
            <w:tcW w:w="2138" w:type="dxa"/>
            <w:tcBorders>
              <w:top w:val="nil"/>
              <w:left w:val="nil"/>
              <w:bottom w:val="nil"/>
              <w:right w:val="nil"/>
            </w:tcBorders>
            <w:noWrap/>
            <w:vAlign w:val="bottom"/>
            <w:hideMark/>
          </w:tcPr>
          <w:p w14:paraId="0538B6C7" w14:textId="61ECFB53"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1985" w:type="dxa"/>
            <w:tcBorders>
              <w:top w:val="nil"/>
              <w:left w:val="nil"/>
              <w:bottom w:val="nil"/>
              <w:right w:val="nil"/>
            </w:tcBorders>
            <w:noWrap/>
            <w:vAlign w:val="bottom"/>
            <w:hideMark/>
          </w:tcPr>
          <w:p w14:paraId="6BC8A5F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7611,54</w:t>
            </w:r>
          </w:p>
        </w:tc>
        <w:tc>
          <w:tcPr>
            <w:tcW w:w="688" w:type="dxa"/>
            <w:tcBorders>
              <w:top w:val="nil"/>
              <w:left w:val="nil"/>
              <w:bottom w:val="nil"/>
              <w:right w:val="nil"/>
            </w:tcBorders>
            <w:noWrap/>
            <w:vAlign w:val="bottom"/>
            <w:hideMark/>
          </w:tcPr>
          <w:p w14:paraId="0B92EA7E"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5,95</w:t>
            </w:r>
          </w:p>
        </w:tc>
        <w:tc>
          <w:tcPr>
            <w:tcW w:w="1985" w:type="dxa"/>
            <w:tcBorders>
              <w:top w:val="nil"/>
              <w:left w:val="nil"/>
              <w:bottom w:val="nil"/>
              <w:right w:val="nil"/>
            </w:tcBorders>
            <w:noWrap/>
            <w:vAlign w:val="bottom"/>
            <w:hideMark/>
          </w:tcPr>
          <w:p w14:paraId="1E3A927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1 907,55</w:t>
            </w:r>
          </w:p>
        </w:tc>
        <w:tc>
          <w:tcPr>
            <w:tcW w:w="688" w:type="dxa"/>
            <w:tcBorders>
              <w:top w:val="nil"/>
              <w:left w:val="nil"/>
              <w:bottom w:val="nil"/>
              <w:right w:val="nil"/>
            </w:tcBorders>
            <w:noWrap/>
            <w:vAlign w:val="bottom"/>
            <w:hideMark/>
          </w:tcPr>
          <w:p w14:paraId="48114C3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1,49</w:t>
            </w:r>
          </w:p>
        </w:tc>
        <w:tc>
          <w:tcPr>
            <w:tcW w:w="1183" w:type="dxa"/>
            <w:tcBorders>
              <w:top w:val="nil"/>
              <w:left w:val="nil"/>
              <w:bottom w:val="nil"/>
              <w:right w:val="nil"/>
            </w:tcBorders>
            <w:vAlign w:val="bottom"/>
            <w:hideMark/>
          </w:tcPr>
          <w:p w14:paraId="5AA5151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4 222,44</w:t>
            </w:r>
          </w:p>
        </w:tc>
        <w:tc>
          <w:tcPr>
            <w:tcW w:w="777" w:type="dxa"/>
            <w:tcBorders>
              <w:top w:val="nil"/>
              <w:left w:val="nil"/>
              <w:bottom w:val="nil"/>
              <w:right w:val="nil"/>
            </w:tcBorders>
            <w:vAlign w:val="bottom"/>
            <w:hideMark/>
          </w:tcPr>
          <w:p w14:paraId="0A2822E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1,79</w:t>
            </w:r>
          </w:p>
        </w:tc>
      </w:tr>
      <w:tr w:rsidR="006C71D4" w:rsidRPr="00DE16E1" w14:paraId="642ADED5" w14:textId="77777777" w:rsidTr="0050011B">
        <w:trPr>
          <w:trHeight w:val="268"/>
        </w:trPr>
        <w:tc>
          <w:tcPr>
            <w:tcW w:w="2138" w:type="dxa"/>
            <w:tcBorders>
              <w:top w:val="nil"/>
              <w:left w:val="nil"/>
              <w:bottom w:val="nil"/>
              <w:right w:val="nil"/>
            </w:tcBorders>
            <w:noWrap/>
            <w:vAlign w:val="bottom"/>
            <w:hideMark/>
          </w:tcPr>
          <w:p w14:paraId="549C413E" w14:textId="1E760639"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985" w:type="dxa"/>
            <w:tcBorders>
              <w:top w:val="nil"/>
              <w:left w:val="nil"/>
              <w:bottom w:val="nil"/>
              <w:right w:val="nil"/>
            </w:tcBorders>
            <w:noWrap/>
            <w:vAlign w:val="bottom"/>
            <w:hideMark/>
          </w:tcPr>
          <w:p w14:paraId="097FC39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266,882</w:t>
            </w:r>
          </w:p>
        </w:tc>
        <w:tc>
          <w:tcPr>
            <w:tcW w:w="688" w:type="dxa"/>
            <w:tcBorders>
              <w:top w:val="nil"/>
              <w:left w:val="nil"/>
              <w:bottom w:val="nil"/>
              <w:right w:val="nil"/>
            </w:tcBorders>
            <w:noWrap/>
            <w:vAlign w:val="bottom"/>
            <w:hideMark/>
          </w:tcPr>
          <w:p w14:paraId="05801A9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0,21</w:t>
            </w:r>
          </w:p>
        </w:tc>
        <w:tc>
          <w:tcPr>
            <w:tcW w:w="1985" w:type="dxa"/>
            <w:tcBorders>
              <w:top w:val="nil"/>
              <w:left w:val="nil"/>
              <w:bottom w:val="nil"/>
              <w:right w:val="nil"/>
            </w:tcBorders>
            <w:noWrap/>
            <w:vAlign w:val="bottom"/>
            <w:hideMark/>
          </w:tcPr>
          <w:p w14:paraId="1E88709E"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271,34</w:t>
            </w:r>
          </w:p>
        </w:tc>
        <w:tc>
          <w:tcPr>
            <w:tcW w:w="688" w:type="dxa"/>
            <w:tcBorders>
              <w:top w:val="nil"/>
              <w:left w:val="nil"/>
              <w:bottom w:val="nil"/>
              <w:right w:val="nil"/>
            </w:tcBorders>
            <w:noWrap/>
            <w:vAlign w:val="bottom"/>
            <w:hideMark/>
          </w:tcPr>
          <w:p w14:paraId="7355107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0,21</w:t>
            </w:r>
          </w:p>
        </w:tc>
        <w:tc>
          <w:tcPr>
            <w:tcW w:w="1183" w:type="dxa"/>
            <w:tcBorders>
              <w:top w:val="nil"/>
              <w:left w:val="nil"/>
              <w:bottom w:val="nil"/>
              <w:right w:val="nil"/>
            </w:tcBorders>
            <w:vAlign w:val="bottom"/>
            <w:hideMark/>
          </w:tcPr>
          <w:p w14:paraId="2166D3B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1 114,44</w:t>
            </w:r>
          </w:p>
        </w:tc>
        <w:tc>
          <w:tcPr>
            <w:tcW w:w="777" w:type="dxa"/>
            <w:tcBorders>
              <w:top w:val="nil"/>
              <w:left w:val="nil"/>
              <w:bottom w:val="nil"/>
              <w:right w:val="nil"/>
            </w:tcBorders>
            <w:vAlign w:val="bottom"/>
            <w:hideMark/>
          </w:tcPr>
          <w:p w14:paraId="00D41B6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0,47</w:t>
            </w:r>
          </w:p>
        </w:tc>
      </w:tr>
      <w:tr w:rsidR="006C71D4" w:rsidRPr="00DE16E1" w14:paraId="0BF40174" w14:textId="77777777" w:rsidTr="0050011B">
        <w:trPr>
          <w:trHeight w:val="314"/>
        </w:trPr>
        <w:tc>
          <w:tcPr>
            <w:tcW w:w="2138" w:type="dxa"/>
            <w:tcBorders>
              <w:top w:val="single" w:sz="12" w:space="0" w:color="auto"/>
              <w:left w:val="nil"/>
              <w:bottom w:val="single" w:sz="12" w:space="0" w:color="auto"/>
              <w:right w:val="nil"/>
            </w:tcBorders>
            <w:noWrap/>
            <w:vAlign w:val="bottom"/>
            <w:hideMark/>
          </w:tcPr>
          <w:p w14:paraId="5BB36A9E" w14:textId="271E31CB"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1985" w:type="dxa"/>
            <w:tcBorders>
              <w:top w:val="single" w:sz="12" w:space="0" w:color="auto"/>
              <w:left w:val="nil"/>
              <w:bottom w:val="single" w:sz="12" w:space="0" w:color="auto"/>
              <w:right w:val="nil"/>
            </w:tcBorders>
            <w:noWrap/>
            <w:vAlign w:val="bottom"/>
            <w:hideMark/>
          </w:tcPr>
          <w:p w14:paraId="0D0E218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2414,68</w:t>
            </w:r>
          </w:p>
        </w:tc>
        <w:tc>
          <w:tcPr>
            <w:tcW w:w="688" w:type="dxa"/>
            <w:tcBorders>
              <w:top w:val="single" w:sz="12" w:space="0" w:color="auto"/>
              <w:left w:val="nil"/>
              <w:bottom w:val="single" w:sz="12" w:space="0" w:color="auto"/>
              <w:right w:val="nil"/>
            </w:tcBorders>
            <w:noWrap/>
            <w:vAlign w:val="bottom"/>
            <w:hideMark/>
          </w:tcPr>
          <w:p w14:paraId="722890E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1,89</w:t>
            </w:r>
          </w:p>
        </w:tc>
        <w:tc>
          <w:tcPr>
            <w:tcW w:w="1985" w:type="dxa"/>
            <w:tcBorders>
              <w:top w:val="single" w:sz="12" w:space="0" w:color="auto"/>
              <w:left w:val="nil"/>
              <w:bottom w:val="single" w:sz="12" w:space="0" w:color="auto"/>
              <w:right w:val="nil"/>
            </w:tcBorders>
            <w:noWrap/>
            <w:vAlign w:val="bottom"/>
            <w:hideMark/>
          </w:tcPr>
          <w:p w14:paraId="194CDB59"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3 811,68</w:t>
            </w:r>
          </w:p>
        </w:tc>
        <w:tc>
          <w:tcPr>
            <w:tcW w:w="688" w:type="dxa"/>
            <w:tcBorders>
              <w:top w:val="single" w:sz="12" w:space="0" w:color="auto"/>
              <w:left w:val="nil"/>
              <w:bottom w:val="single" w:sz="12" w:space="0" w:color="auto"/>
              <w:right w:val="nil"/>
            </w:tcBorders>
            <w:noWrap/>
            <w:vAlign w:val="bottom"/>
            <w:hideMark/>
          </w:tcPr>
          <w:p w14:paraId="3487939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2,98</w:t>
            </w:r>
          </w:p>
        </w:tc>
        <w:tc>
          <w:tcPr>
            <w:tcW w:w="1183" w:type="dxa"/>
            <w:tcBorders>
              <w:top w:val="single" w:sz="12" w:space="0" w:color="auto"/>
              <w:left w:val="nil"/>
              <w:bottom w:val="single" w:sz="12" w:space="0" w:color="auto"/>
              <w:right w:val="nil"/>
            </w:tcBorders>
            <w:vAlign w:val="bottom"/>
            <w:hideMark/>
          </w:tcPr>
          <w:p w14:paraId="5034D7EC"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2 380,63</w:t>
            </w:r>
          </w:p>
        </w:tc>
        <w:tc>
          <w:tcPr>
            <w:tcW w:w="777" w:type="dxa"/>
            <w:tcBorders>
              <w:top w:val="single" w:sz="12" w:space="0" w:color="auto"/>
              <w:left w:val="nil"/>
              <w:bottom w:val="single" w:sz="12" w:space="0" w:color="auto"/>
              <w:right w:val="nil"/>
            </w:tcBorders>
            <w:vAlign w:val="bottom"/>
            <w:hideMark/>
          </w:tcPr>
          <w:p w14:paraId="164C660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1,01</w:t>
            </w:r>
          </w:p>
        </w:tc>
      </w:tr>
    </w:tbl>
    <w:p w14:paraId="2AE874DE" w14:textId="3798A129" w:rsidR="00810D7B" w:rsidRPr="00DE16E1" w:rsidRDefault="003D462D">
      <w:pPr>
        <w:spacing w:line="278" w:lineRule="auto"/>
        <w:rPr>
          <w:rFonts w:ascii="Times New Roman" w:hAnsi="Times New Roman" w:cs="Times New Roman"/>
          <w:color w:val="000000" w:themeColor="text1"/>
          <w:sz w:val="24"/>
        </w:rPr>
      </w:pPr>
      <w:r w:rsidRPr="00DE16E1">
        <w:rPr>
          <w:rFonts w:ascii="Times New Roman" w:hAnsi="Times New Roman" w:cs="Times New Roman"/>
          <w:b/>
          <w:noProof/>
          <w:lang w:eastAsia="fr-FR"/>
        </w:rPr>
        <mc:AlternateContent>
          <mc:Choice Requires="wps">
            <w:drawing>
              <wp:anchor distT="0" distB="0" distL="114300" distR="114300" simplePos="0" relativeHeight="251715584" behindDoc="0" locked="0" layoutInCell="1" allowOverlap="1" wp14:anchorId="70F843C2" wp14:editId="55943D94">
                <wp:simplePos x="0" y="0"/>
                <wp:positionH relativeFrom="margin">
                  <wp:posOffset>-104554</wp:posOffset>
                </wp:positionH>
                <wp:positionV relativeFrom="paragraph">
                  <wp:posOffset>2611948</wp:posOffset>
                </wp:positionV>
                <wp:extent cx="6488264" cy="803082"/>
                <wp:effectExtent l="0" t="0" r="8255" b="0"/>
                <wp:wrapNone/>
                <wp:docPr id="1730047797" name="Zone de texte 1730047797"/>
                <wp:cNvGraphicFramePr/>
                <a:graphic xmlns:a="http://schemas.openxmlformats.org/drawingml/2006/main">
                  <a:graphicData uri="http://schemas.microsoft.com/office/word/2010/wordprocessingShape">
                    <wps:wsp>
                      <wps:cNvSpPr txBox="1"/>
                      <wps:spPr>
                        <a:xfrm>
                          <a:off x="0" y="0"/>
                          <a:ext cx="6488264" cy="803082"/>
                        </a:xfrm>
                        <a:prstGeom prst="rect">
                          <a:avLst/>
                        </a:prstGeom>
                        <a:solidFill>
                          <a:schemeClr val="lt1"/>
                        </a:solidFill>
                        <a:ln w="6350">
                          <a:noFill/>
                        </a:ln>
                      </wps:spPr>
                      <wps:txbx>
                        <w:txbxContent>
                          <w:p w14:paraId="08CA83E7" w14:textId="7DCC35CE" w:rsidR="003D462D" w:rsidRPr="00EC24C6" w:rsidRDefault="003D462D" w:rsidP="003D462D">
                            <w:pPr>
                              <w:spacing w:after="0" w:line="360" w:lineRule="auto"/>
                              <w:jc w:val="both"/>
                              <w:rPr>
                                <w:rFonts w:ascii="Times New Roman" w:hAnsi="Times New Roman" w:cs="Times New Roman"/>
                                <w:sz w:val="24"/>
                                <w:szCs w:val="18"/>
                                <w:lang w:val="en-CA"/>
                              </w:rPr>
                            </w:pPr>
                            <w:r w:rsidRPr="00920D46">
                              <w:rPr>
                                <w:rFonts w:ascii="Arial" w:hAnsi="Arial" w:cs="Arial"/>
                                <w:b/>
                                <w:sz w:val="20"/>
                                <w:szCs w:val="20"/>
                                <w:lang w:val="en-CA"/>
                              </w:rPr>
                              <w:t>FRT_</w:t>
                            </w:r>
                            <w:proofErr w:type="gramStart"/>
                            <w:r w:rsidRPr="00920D46">
                              <w:rPr>
                                <w:rFonts w:ascii="Arial" w:hAnsi="Arial" w:cs="Arial"/>
                                <w:b/>
                                <w:sz w:val="20"/>
                                <w:szCs w:val="20"/>
                                <w:lang w:val="en-CA"/>
                              </w:rPr>
                              <w:t>ISL :</w:t>
                            </w:r>
                            <w:proofErr w:type="gramEnd"/>
                            <w:r w:rsidRPr="00920D46">
                              <w:rPr>
                                <w:rFonts w:ascii="Arial" w:hAnsi="Arial" w:cs="Arial"/>
                                <w:sz w:val="20"/>
                                <w:szCs w:val="20"/>
                                <w:lang w:val="en-CA"/>
                              </w:rPr>
                              <w:t xml:space="preserve"> Forest Island; </w:t>
                            </w:r>
                            <w:r w:rsidRPr="00920D46">
                              <w:rPr>
                                <w:rFonts w:ascii="Arial" w:hAnsi="Arial" w:cs="Arial"/>
                                <w:b/>
                                <w:sz w:val="20"/>
                                <w:szCs w:val="20"/>
                                <w:lang w:val="en-CA"/>
                              </w:rPr>
                              <w:t>OFRT_WSVN</w:t>
                            </w:r>
                            <w:r w:rsidRPr="00920D46">
                              <w:rPr>
                                <w:rFonts w:ascii="Arial" w:hAnsi="Arial" w:cs="Arial"/>
                                <w:sz w:val="20"/>
                                <w:szCs w:val="20"/>
                                <w:lang w:val="en-CA"/>
                              </w:rPr>
                              <w:t xml:space="preserve">: Open Forest wooded savannah; </w:t>
                            </w:r>
                            <w:r w:rsidRPr="00920D46">
                              <w:rPr>
                                <w:rFonts w:ascii="Arial" w:hAnsi="Arial" w:cs="Arial"/>
                                <w:b/>
                                <w:sz w:val="20"/>
                                <w:szCs w:val="20"/>
                                <w:lang w:val="en-CA"/>
                              </w:rPr>
                              <w:t>WSVN :</w:t>
                            </w:r>
                            <w:r w:rsidRPr="00920D46">
                              <w:rPr>
                                <w:rFonts w:ascii="Arial" w:hAnsi="Arial" w:cs="Arial"/>
                                <w:sz w:val="20"/>
                                <w:szCs w:val="20"/>
                                <w:lang w:val="en-CA"/>
                              </w:rPr>
                              <w:t xml:space="preserve"> Wooded savannah; </w:t>
                            </w:r>
                            <w:r w:rsidRPr="00920D46">
                              <w:rPr>
                                <w:rFonts w:ascii="Arial" w:hAnsi="Arial" w:cs="Arial"/>
                                <w:b/>
                                <w:bCs/>
                                <w:sz w:val="20"/>
                                <w:szCs w:val="20"/>
                                <w:lang w:val="en-CA"/>
                              </w:rPr>
                              <w:t>SHR_SVN</w:t>
                            </w:r>
                            <w:r w:rsidRPr="00920D46">
                              <w:rPr>
                                <w:rFonts w:ascii="Arial" w:hAnsi="Arial" w:cs="Arial"/>
                                <w:sz w:val="20"/>
                                <w:szCs w:val="20"/>
                                <w:lang w:val="en-CA"/>
                              </w:rPr>
                              <w:t xml:space="preserve"> : Shrub savanna; </w:t>
                            </w:r>
                            <w:r w:rsidRPr="00920D46">
                              <w:rPr>
                                <w:rFonts w:ascii="Arial" w:hAnsi="Arial" w:cs="Arial"/>
                                <w:b/>
                                <w:sz w:val="20"/>
                                <w:szCs w:val="20"/>
                                <w:lang w:val="en-CA"/>
                              </w:rPr>
                              <w:t>MSHRSVN_AC :</w:t>
                            </w:r>
                            <w:r w:rsidRPr="00920D46">
                              <w:rPr>
                                <w:rFonts w:ascii="Arial" w:hAnsi="Arial" w:cs="Arial"/>
                                <w:sz w:val="20"/>
                                <w:szCs w:val="20"/>
                                <w:lang w:val="en-CA"/>
                              </w:rPr>
                              <w:t xml:space="preserve"> Mosaic shrub savannah annual crop; </w:t>
                            </w:r>
                            <w:r w:rsidRPr="00920D46">
                              <w:rPr>
                                <w:rFonts w:ascii="Arial" w:hAnsi="Arial" w:cs="Arial"/>
                                <w:b/>
                                <w:sz w:val="20"/>
                                <w:szCs w:val="20"/>
                                <w:lang w:val="en-CA"/>
                              </w:rPr>
                              <w:t>P_CHCLT :</w:t>
                            </w:r>
                            <w:r w:rsidRPr="00920D46">
                              <w:rPr>
                                <w:rFonts w:ascii="Arial" w:hAnsi="Arial" w:cs="Arial"/>
                                <w:sz w:val="20"/>
                                <w:szCs w:val="20"/>
                                <w:lang w:val="en-CA"/>
                              </w:rPr>
                              <w:t xml:space="preserve"> Perennial cashew culture; </w:t>
                            </w:r>
                            <w:r w:rsidRPr="00920D46">
                              <w:rPr>
                                <w:rFonts w:ascii="Arial" w:hAnsi="Arial" w:cs="Arial"/>
                                <w:b/>
                                <w:sz w:val="20"/>
                                <w:szCs w:val="20"/>
                                <w:lang w:val="en-CA"/>
                              </w:rPr>
                              <w:t>BR_GDW :</w:t>
                            </w:r>
                            <w:r w:rsidRPr="00920D46">
                              <w:rPr>
                                <w:rFonts w:ascii="Arial" w:hAnsi="Arial" w:cs="Arial"/>
                                <w:sz w:val="20"/>
                                <w:szCs w:val="20"/>
                                <w:lang w:val="en-CA"/>
                              </w:rPr>
                              <w:t xml:space="preserve"> Bare ground dwelling; </w:t>
                            </w:r>
                            <w:r w:rsidRPr="00920D46">
                              <w:rPr>
                                <w:rFonts w:ascii="Arial" w:hAnsi="Arial" w:cs="Arial"/>
                                <w:b/>
                                <w:sz w:val="20"/>
                                <w:szCs w:val="20"/>
                                <w:lang w:val="en-CA"/>
                              </w:rPr>
                              <w:t>BWAT :</w:t>
                            </w:r>
                            <w:r w:rsidRPr="00920D46">
                              <w:rPr>
                                <w:rFonts w:ascii="Arial" w:hAnsi="Arial" w:cs="Arial"/>
                                <w:sz w:val="20"/>
                                <w:szCs w:val="20"/>
                                <w:lang w:val="en-CA"/>
                              </w:rPr>
                              <w:t xml:space="preserve"> Body of water; </w:t>
                            </w:r>
                            <w:r w:rsidRPr="00920D46">
                              <w:rPr>
                                <w:rFonts w:ascii="Arial" w:hAnsi="Arial" w:cs="Arial"/>
                                <w:b/>
                                <w:sz w:val="20"/>
                                <w:szCs w:val="20"/>
                                <w:lang w:val="en-CA"/>
                              </w:rPr>
                              <w:t>BRN_ST :</w:t>
                            </w:r>
                            <w:r w:rsidRPr="00920D46">
                              <w:rPr>
                                <w:rFonts w:ascii="Arial" w:hAnsi="Arial" w:cs="Arial"/>
                                <w:sz w:val="20"/>
                                <w:szCs w:val="20"/>
                                <w:lang w:val="en-CA"/>
                              </w:rPr>
                              <w:t xml:space="preserve"> Burnt</w:t>
                            </w:r>
                            <w:r w:rsidRPr="00EC24C6">
                              <w:rPr>
                                <w:rFonts w:ascii="Times New Roman" w:hAnsi="Times New Roman" w:cs="Times New Roman"/>
                                <w:sz w:val="24"/>
                                <w:szCs w:val="18"/>
                                <w:lang w:val="en-CA"/>
                              </w:rPr>
                              <w:t xml:space="preserve"> site</w:t>
                            </w:r>
                          </w:p>
                          <w:p w14:paraId="5C32DBA8" w14:textId="77777777" w:rsidR="003D462D" w:rsidRPr="00EC24C6" w:rsidRDefault="003D462D" w:rsidP="003D462D">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0F843C2" id="Zone de texte 1730047797" o:spid="_x0000_s1030" type="#_x0000_t202" style="position:absolute;margin-left:-8.25pt;margin-top:205.65pt;width:510.9pt;height:63.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" fillcolor="white [3201]" stroked="f" strokeweight=".5pt">
                <v:textbox>
                  <w:txbxContent>
                    <w:p w14:paraId="08CA83E7" w14:textId="7DCC35CE" w:rsidR="003D462D" w:rsidRPr="00EC24C6" w:rsidRDefault="003D462D" w:rsidP="003D462D">
                      <w:pPr>
                        <w:spacing w:after="0" w:line="360" w:lineRule="auto"/>
                        <w:jc w:val="both"/>
                        <w:rPr>
                          <w:rFonts w:ascii="Times New Roman" w:hAnsi="Times New Roman" w:cs="Times New Roman"/>
                          <w:sz w:val="24"/>
                          <w:szCs w:val="18"/>
                          <w:lang w:val="en-CA"/>
                        </w:rPr>
                      </w:pPr>
                      <w:r w:rsidRPr="00920D46">
                        <w:rPr>
                          <w:rFonts w:ascii="Arial" w:hAnsi="Arial" w:cs="Arial"/>
                          <w:b/>
                          <w:sz w:val="20"/>
                          <w:szCs w:val="20"/>
                          <w:lang w:val="en-CA"/>
                        </w:rPr>
                        <w:t>FRT_</w:t>
                      </w:r>
                      <w:proofErr w:type="gramStart"/>
                      <w:r w:rsidRPr="00920D46">
                        <w:rPr>
                          <w:rFonts w:ascii="Arial" w:hAnsi="Arial" w:cs="Arial"/>
                          <w:b/>
                          <w:sz w:val="20"/>
                          <w:szCs w:val="20"/>
                          <w:lang w:val="en-CA"/>
                        </w:rPr>
                        <w:t>ISL :</w:t>
                      </w:r>
                      <w:proofErr w:type="gramEnd"/>
                      <w:r w:rsidRPr="00920D46">
                        <w:rPr>
                          <w:rFonts w:ascii="Arial" w:hAnsi="Arial" w:cs="Arial"/>
                          <w:sz w:val="20"/>
                          <w:szCs w:val="20"/>
                          <w:lang w:val="en-CA"/>
                        </w:rPr>
                        <w:t xml:space="preserve"> Forest Island; </w:t>
                      </w:r>
                      <w:r w:rsidRPr="00920D46">
                        <w:rPr>
                          <w:rFonts w:ascii="Arial" w:hAnsi="Arial" w:cs="Arial"/>
                          <w:b/>
                          <w:sz w:val="20"/>
                          <w:szCs w:val="20"/>
                          <w:lang w:val="en-CA"/>
                        </w:rPr>
                        <w:t>OFRT_WSVN</w:t>
                      </w:r>
                      <w:r w:rsidRPr="00920D46">
                        <w:rPr>
                          <w:rFonts w:ascii="Arial" w:hAnsi="Arial" w:cs="Arial"/>
                          <w:sz w:val="20"/>
                          <w:szCs w:val="20"/>
                          <w:lang w:val="en-CA"/>
                        </w:rPr>
                        <w:t xml:space="preserve">: Open Forest wooded savannah; </w:t>
                      </w:r>
                      <w:r w:rsidRPr="00920D46">
                        <w:rPr>
                          <w:rFonts w:ascii="Arial" w:hAnsi="Arial" w:cs="Arial"/>
                          <w:b/>
                          <w:sz w:val="20"/>
                          <w:szCs w:val="20"/>
                          <w:lang w:val="en-CA"/>
                        </w:rPr>
                        <w:t>WSVN :</w:t>
                      </w:r>
                      <w:r w:rsidRPr="00920D46">
                        <w:rPr>
                          <w:rFonts w:ascii="Arial" w:hAnsi="Arial" w:cs="Arial"/>
                          <w:sz w:val="20"/>
                          <w:szCs w:val="20"/>
                          <w:lang w:val="en-CA"/>
                        </w:rPr>
                        <w:t xml:space="preserve"> Wooded savannah; </w:t>
                      </w:r>
                      <w:r w:rsidRPr="00920D46">
                        <w:rPr>
                          <w:rFonts w:ascii="Arial" w:hAnsi="Arial" w:cs="Arial"/>
                          <w:b/>
                          <w:bCs/>
                          <w:sz w:val="20"/>
                          <w:szCs w:val="20"/>
                          <w:lang w:val="en-CA"/>
                        </w:rPr>
                        <w:t>SHR_SVN</w:t>
                      </w:r>
                      <w:r w:rsidRPr="00920D46">
                        <w:rPr>
                          <w:rFonts w:ascii="Arial" w:hAnsi="Arial" w:cs="Arial"/>
                          <w:sz w:val="20"/>
                          <w:szCs w:val="20"/>
                          <w:lang w:val="en-CA"/>
                        </w:rPr>
                        <w:t xml:space="preserve"> : Shrub savanna; </w:t>
                      </w:r>
                      <w:r w:rsidRPr="00920D46">
                        <w:rPr>
                          <w:rFonts w:ascii="Arial" w:hAnsi="Arial" w:cs="Arial"/>
                          <w:b/>
                          <w:sz w:val="20"/>
                          <w:szCs w:val="20"/>
                          <w:lang w:val="en-CA"/>
                        </w:rPr>
                        <w:t>MSHRSVN_AC :</w:t>
                      </w:r>
                      <w:r w:rsidRPr="00920D46">
                        <w:rPr>
                          <w:rFonts w:ascii="Arial" w:hAnsi="Arial" w:cs="Arial"/>
                          <w:sz w:val="20"/>
                          <w:szCs w:val="20"/>
                          <w:lang w:val="en-CA"/>
                        </w:rPr>
                        <w:t xml:space="preserve"> Mosaic shrub savannah annual crop; </w:t>
                      </w:r>
                      <w:r w:rsidRPr="00920D46">
                        <w:rPr>
                          <w:rFonts w:ascii="Arial" w:hAnsi="Arial" w:cs="Arial"/>
                          <w:b/>
                          <w:sz w:val="20"/>
                          <w:szCs w:val="20"/>
                          <w:lang w:val="en-CA"/>
                        </w:rPr>
                        <w:t>P_CHCLT :</w:t>
                      </w:r>
                      <w:r w:rsidRPr="00920D46">
                        <w:rPr>
                          <w:rFonts w:ascii="Arial" w:hAnsi="Arial" w:cs="Arial"/>
                          <w:sz w:val="20"/>
                          <w:szCs w:val="20"/>
                          <w:lang w:val="en-CA"/>
                        </w:rPr>
                        <w:t xml:space="preserve"> Perennial cashew culture; </w:t>
                      </w:r>
                      <w:r w:rsidRPr="00920D46">
                        <w:rPr>
                          <w:rFonts w:ascii="Arial" w:hAnsi="Arial" w:cs="Arial"/>
                          <w:b/>
                          <w:sz w:val="20"/>
                          <w:szCs w:val="20"/>
                          <w:lang w:val="en-CA"/>
                        </w:rPr>
                        <w:t>BR_GDW :</w:t>
                      </w:r>
                      <w:r w:rsidRPr="00920D46">
                        <w:rPr>
                          <w:rFonts w:ascii="Arial" w:hAnsi="Arial" w:cs="Arial"/>
                          <w:sz w:val="20"/>
                          <w:szCs w:val="20"/>
                          <w:lang w:val="en-CA"/>
                        </w:rPr>
                        <w:t xml:space="preserve"> Bare ground dwelling; </w:t>
                      </w:r>
                      <w:r w:rsidRPr="00920D46">
                        <w:rPr>
                          <w:rFonts w:ascii="Arial" w:hAnsi="Arial" w:cs="Arial"/>
                          <w:b/>
                          <w:sz w:val="20"/>
                          <w:szCs w:val="20"/>
                          <w:lang w:val="en-CA"/>
                        </w:rPr>
                        <w:t>BWAT :</w:t>
                      </w:r>
                      <w:r w:rsidRPr="00920D46">
                        <w:rPr>
                          <w:rFonts w:ascii="Arial" w:hAnsi="Arial" w:cs="Arial"/>
                          <w:sz w:val="20"/>
                          <w:szCs w:val="20"/>
                          <w:lang w:val="en-CA"/>
                        </w:rPr>
                        <w:t xml:space="preserve"> Body of water; </w:t>
                      </w:r>
                      <w:r w:rsidRPr="00920D46">
                        <w:rPr>
                          <w:rFonts w:ascii="Arial" w:hAnsi="Arial" w:cs="Arial"/>
                          <w:b/>
                          <w:sz w:val="20"/>
                          <w:szCs w:val="20"/>
                          <w:lang w:val="en-CA"/>
                        </w:rPr>
                        <w:t>BRN_ST :</w:t>
                      </w:r>
                      <w:r w:rsidRPr="00920D46">
                        <w:rPr>
                          <w:rFonts w:ascii="Arial" w:hAnsi="Arial" w:cs="Arial"/>
                          <w:sz w:val="20"/>
                          <w:szCs w:val="20"/>
                          <w:lang w:val="en-CA"/>
                        </w:rPr>
                        <w:t xml:space="preserve"> Burnt</w:t>
                      </w:r>
                      <w:r w:rsidRPr="00EC24C6">
                        <w:rPr>
                          <w:rFonts w:ascii="Times New Roman" w:hAnsi="Times New Roman" w:cs="Times New Roman"/>
                          <w:sz w:val="24"/>
                          <w:szCs w:val="18"/>
                          <w:lang w:val="en-CA"/>
                        </w:rPr>
                        <w:t xml:space="preserve"> site</w:t>
                      </w:r>
                    </w:p>
                    <w:p w14:paraId="5C32DBA8" w14:textId="77777777" w:rsidR="003D462D" w:rsidRPr="00EC24C6" w:rsidRDefault="003D462D" w:rsidP="003D462D">
                      <w:pPr>
                        <w:spacing w:after="0" w:line="360" w:lineRule="auto"/>
                        <w:jc w:val="both"/>
                        <w:rPr>
                          <w:sz w:val="32"/>
                          <w:lang w:val="en-CA"/>
                        </w:rPr>
                      </w:pPr>
                    </w:p>
                  </w:txbxContent>
                </v:textbox>
                <w10:wrap anchorx="margin"/>
              </v:shape>
            </w:pict>
          </mc:Fallback>
        </mc:AlternateContent>
      </w:r>
    </w:p>
    <w:p w14:paraId="32D82531" w14:textId="0C65C73A" w:rsidR="00810D7B" w:rsidRPr="00DE16E1" w:rsidRDefault="00810D7B">
      <w:pPr>
        <w:spacing w:line="278" w:lineRule="auto"/>
        <w:rPr>
          <w:rFonts w:ascii="Times New Roman" w:hAnsi="Times New Roman" w:cs="Times New Roman"/>
          <w:color w:val="000000" w:themeColor="text1"/>
          <w:sz w:val="24"/>
        </w:rPr>
      </w:pPr>
    </w:p>
    <w:p w14:paraId="7D2BBBAF" w14:textId="469B1975" w:rsidR="003D462D" w:rsidRPr="00DE16E1" w:rsidRDefault="003D462D">
      <w:pPr>
        <w:spacing w:line="278" w:lineRule="auto"/>
        <w:rPr>
          <w:rFonts w:ascii="Times New Roman" w:hAnsi="Times New Roman" w:cs="Times New Roman"/>
          <w:color w:val="000000" w:themeColor="text1"/>
          <w:sz w:val="24"/>
        </w:rPr>
      </w:pPr>
    </w:p>
    <w:p w14:paraId="66764DDE"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4EA24400"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1AA3DA0F"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31FF944D"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708F1DE3"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1E1E92F6"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000DE2FA"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57E082B0"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075A13E4"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6520587E"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2129D5B0" w14:textId="7776836F" w:rsidR="00281572" w:rsidRPr="00DE16E1" w:rsidRDefault="00920D46" w:rsidP="0050011B">
      <w:pPr>
        <w:spacing w:after="0" w:line="360" w:lineRule="auto"/>
        <w:jc w:val="both"/>
        <w:rPr>
          <w:rStyle w:val="y2iqfc"/>
          <w:rFonts w:ascii="Arial" w:hAnsi="Arial" w:cs="Arial"/>
          <w:color w:val="1F1F1F"/>
          <w:sz w:val="20"/>
          <w:szCs w:val="20"/>
          <w:lang w:val="en"/>
        </w:rPr>
      </w:pPr>
      <w:r w:rsidRPr="0039724C">
        <w:rPr>
          <w:rStyle w:val="y2iqfc"/>
          <w:rFonts w:ascii="Arial" w:hAnsi="Arial" w:cs="Arial"/>
          <w:color w:val="1F1F1F"/>
          <w:sz w:val="20"/>
          <w:szCs w:val="20"/>
          <w:lang w:val="en"/>
        </w:rPr>
        <w:lastRenderedPageBreak/>
        <w:t>Fig</w:t>
      </w:r>
      <w:r w:rsidRPr="00DE16E1">
        <w:rPr>
          <w:rStyle w:val="y2iqfc"/>
          <w:rFonts w:ascii="Arial" w:hAnsi="Arial" w:cs="Arial"/>
          <w:color w:val="1F1F1F"/>
          <w:sz w:val="20"/>
          <w:szCs w:val="20"/>
          <w:lang w:val="en"/>
        </w:rPr>
        <w:t xml:space="preserve">ures </w:t>
      </w:r>
      <w:r w:rsidR="0039724C">
        <w:rPr>
          <w:rStyle w:val="y2iqfc"/>
          <w:rFonts w:ascii="Arial" w:hAnsi="Arial" w:cs="Arial"/>
          <w:color w:val="1F1F1F"/>
          <w:sz w:val="20"/>
          <w:szCs w:val="20"/>
          <w:lang w:val="en"/>
        </w:rPr>
        <w:t>1</w:t>
      </w:r>
      <w:r w:rsidRPr="00DE16E1">
        <w:rPr>
          <w:rStyle w:val="y2iqfc"/>
          <w:rFonts w:ascii="Arial" w:hAnsi="Arial" w:cs="Arial"/>
          <w:color w:val="1F1F1F"/>
          <w:sz w:val="20"/>
          <w:szCs w:val="20"/>
          <w:lang w:val="en"/>
        </w:rPr>
        <w:t xml:space="preserve">, </w:t>
      </w:r>
      <w:r w:rsidR="0039724C">
        <w:rPr>
          <w:rStyle w:val="y2iqfc"/>
          <w:rFonts w:ascii="Arial" w:hAnsi="Arial" w:cs="Arial"/>
          <w:color w:val="1F1F1F"/>
          <w:sz w:val="20"/>
          <w:szCs w:val="20"/>
          <w:lang w:val="en"/>
        </w:rPr>
        <w:t>2</w:t>
      </w:r>
      <w:r w:rsidRPr="00DE16E1">
        <w:rPr>
          <w:rStyle w:val="y2iqfc"/>
          <w:rFonts w:ascii="Arial" w:hAnsi="Arial" w:cs="Arial"/>
          <w:color w:val="1F1F1F"/>
          <w:sz w:val="20"/>
          <w:szCs w:val="20"/>
          <w:lang w:val="en"/>
        </w:rPr>
        <w:t xml:space="preserve">, and </w:t>
      </w:r>
      <w:r w:rsidR="0039724C">
        <w:rPr>
          <w:rStyle w:val="y2iqfc"/>
          <w:rFonts w:ascii="Arial" w:hAnsi="Arial" w:cs="Arial"/>
          <w:color w:val="1F1F1F"/>
          <w:sz w:val="20"/>
          <w:szCs w:val="20"/>
          <w:lang w:val="en"/>
        </w:rPr>
        <w:t>3</w:t>
      </w:r>
      <w:r w:rsidRPr="00DE16E1">
        <w:rPr>
          <w:rStyle w:val="y2iqfc"/>
          <w:rFonts w:ascii="Arial" w:hAnsi="Arial" w:cs="Arial"/>
          <w:color w:val="1F1F1F"/>
          <w:sz w:val="20"/>
          <w:szCs w:val="20"/>
          <w:lang w:val="en"/>
        </w:rPr>
        <w:t xml:space="preserve"> illustrate the spatial distribution of land use types in 1998, 2009, and 2024 in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w:t>
      </w:r>
    </w:p>
    <w:p w14:paraId="788C8829" w14:textId="722F96B8" w:rsidR="0050011B" w:rsidRPr="00DE16E1" w:rsidRDefault="0050011B" w:rsidP="0050011B">
      <w:pPr>
        <w:spacing w:after="0"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09440" behindDoc="0" locked="0" layoutInCell="1" allowOverlap="1" wp14:anchorId="25C0C6BD" wp14:editId="5823EE87">
            <wp:simplePos x="0" y="0"/>
            <wp:positionH relativeFrom="column">
              <wp:posOffset>-120567</wp:posOffset>
            </wp:positionH>
            <wp:positionV relativeFrom="paragraph">
              <wp:posOffset>21728</wp:posOffset>
            </wp:positionV>
            <wp:extent cx="5927578" cy="3935896"/>
            <wp:effectExtent l="0" t="0" r="0" b="7620"/>
            <wp:wrapNone/>
            <wp:docPr id="9147543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269" cy="393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C345E" w14:textId="055392B3" w:rsidR="00A01C0A" w:rsidRPr="00DE16E1" w:rsidRDefault="00A01C0A" w:rsidP="00810D7B">
      <w:pPr>
        <w:rPr>
          <w:rFonts w:ascii="Times New Roman" w:hAnsi="Times New Roman" w:cs="Times New Roman"/>
          <w:lang w:val="en-CA"/>
        </w:rPr>
      </w:pPr>
    </w:p>
    <w:p w14:paraId="67D0B0C2" w14:textId="6D24ACA7" w:rsidR="00810D7B" w:rsidRPr="00DE16E1" w:rsidRDefault="00810D7B" w:rsidP="00810D7B">
      <w:pPr>
        <w:rPr>
          <w:rFonts w:ascii="Times New Roman" w:hAnsi="Times New Roman" w:cs="Times New Roman"/>
          <w:lang w:val="en-CA"/>
        </w:rPr>
      </w:pPr>
    </w:p>
    <w:p w14:paraId="4C19F079" w14:textId="77777777" w:rsidR="00810D7B" w:rsidRPr="00DE16E1" w:rsidRDefault="00810D7B">
      <w:pPr>
        <w:spacing w:line="278" w:lineRule="auto"/>
        <w:rPr>
          <w:rFonts w:ascii="Times New Roman" w:hAnsi="Times New Roman" w:cs="Times New Roman"/>
          <w:color w:val="000000" w:themeColor="text1"/>
          <w:sz w:val="24"/>
          <w:lang w:val="en-CA"/>
        </w:rPr>
      </w:pPr>
    </w:p>
    <w:p w14:paraId="1A2B1E50" w14:textId="77777777" w:rsidR="00810D7B" w:rsidRPr="00DE16E1" w:rsidRDefault="00810D7B">
      <w:pPr>
        <w:spacing w:line="278" w:lineRule="auto"/>
        <w:rPr>
          <w:rFonts w:ascii="Times New Roman" w:hAnsi="Times New Roman" w:cs="Times New Roman"/>
          <w:color w:val="000000" w:themeColor="text1"/>
          <w:sz w:val="24"/>
          <w:lang w:val="en-CA"/>
        </w:rPr>
      </w:pPr>
    </w:p>
    <w:p w14:paraId="03369A10" w14:textId="77777777" w:rsidR="00810D7B" w:rsidRPr="00DE16E1" w:rsidRDefault="00810D7B">
      <w:pPr>
        <w:spacing w:line="278" w:lineRule="auto"/>
        <w:rPr>
          <w:rFonts w:ascii="Times New Roman" w:hAnsi="Times New Roman" w:cs="Times New Roman"/>
          <w:color w:val="000000" w:themeColor="text1"/>
          <w:sz w:val="24"/>
          <w:lang w:val="en-CA"/>
        </w:rPr>
      </w:pPr>
    </w:p>
    <w:p w14:paraId="60C117BA" w14:textId="77777777" w:rsidR="00810D7B" w:rsidRPr="00DE16E1" w:rsidRDefault="00810D7B">
      <w:pPr>
        <w:spacing w:line="278" w:lineRule="auto"/>
        <w:rPr>
          <w:rFonts w:ascii="Times New Roman" w:hAnsi="Times New Roman" w:cs="Times New Roman"/>
          <w:color w:val="000000" w:themeColor="text1"/>
          <w:sz w:val="24"/>
          <w:lang w:val="en-CA"/>
        </w:rPr>
      </w:pPr>
    </w:p>
    <w:p w14:paraId="6AB81216" w14:textId="77777777" w:rsidR="00810D7B" w:rsidRPr="00DE16E1" w:rsidRDefault="00810D7B">
      <w:pPr>
        <w:spacing w:line="278" w:lineRule="auto"/>
        <w:rPr>
          <w:rFonts w:ascii="Times New Roman" w:hAnsi="Times New Roman" w:cs="Times New Roman"/>
          <w:color w:val="000000" w:themeColor="text1"/>
          <w:sz w:val="24"/>
          <w:lang w:val="en-CA"/>
        </w:rPr>
      </w:pPr>
    </w:p>
    <w:p w14:paraId="329ACCD4" w14:textId="77777777" w:rsidR="00810D7B" w:rsidRPr="00DE16E1" w:rsidRDefault="00810D7B">
      <w:pPr>
        <w:spacing w:line="278" w:lineRule="auto"/>
        <w:rPr>
          <w:rFonts w:ascii="Times New Roman" w:hAnsi="Times New Roman" w:cs="Times New Roman"/>
          <w:color w:val="000000" w:themeColor="text1"/>
          <w:sz w:val="24"/>
          <w:lang w:val="en-CA"/>
        </w:rPr>
      </w:pPr>
    </w:p>
    <w:p w14:paraId="77B0BE00" w14:textId="77777777" w:rsidR="00810D7B" w:rsidRPr="00DE16E1" w:rsidRDefault="00810D7B">
      <w:pPr>
        <w:spacing w:line="278" w:lineRule="auto"/>
        <w:rPr>
          <w:rFonts w:ascii="Times New Roman" w:hAnsi="Times New Roman" w:cs="Times New Roman"/>
          <w:color w:val="000000" w:themeColor="text1"/>
          <w:sz w:val="24"/>
          <w:lang w:val="en-CA"/>
        </w:rPr>
      </w:pPr>
    </w:p>
    <w:p w14:paraId="5275EFCC" w14:textId="77777777" w:rsidR="00810D7B" w:rsidRPr="00DE16E1" w:rsidRDefault="00810D7B">
      <w:pPr>
        <w:spacing w:line="278" w:lineRule="auto"/>
        <w:rPr>
          <w:rFonts w:ascii="Times New Roman" w:hAnsi="Times New Roman" w:cs="Times New Roman"/>
          <w:color w:val="000000" w:themeColor="text1"/>
          <w:sz w:val="24"/>
          <w:lang w:val="en-CA"/>
        </w:rPr>
      </w:pPr>
    </w:p>
    <w:p w14:paraId="117D513C" w14:textId="77777777" w:rsidR="00810D7B" w:rsidRPr="00DE16E1" w:rsidRDefault="00810D7B">
      <w:pPr>
        <w:spacing w:line="278" w:lineRule="auto"/>
        <w:rPr>
          <w:rFonts w:ascii="Times New Roman" w:hAnsi="Times New Roman" w:cs="Times New Roman"/>
          <w:color w:val="000000" w:themeColor="text1"/>
          <w:sz w:val="24"/>
          <w:lang w:val="en-CA"/>
        </w:rPr>
      </w:pPr>
    </w:p>
    <w:p w14:paraId="0FA22266" w14:textId="77777777" w:rsidR="00810D7B" w:rsidRPr="00DE16E1" w:rsidRDefault="00810D7B">
      <w:pPr>
        <w:spacing w:line="278" w:lineRule="auto"/>
        <w:rPr>
          <w:rFonts w:ascii="Times New Roman" w:hAnsi="Times New Roman" w:cs="Times New Roman"/>
          <w:color w:val="000000" w:themeColor="text1"/>
          <w:sz w:val="24"/>
          <w:lang w:val="en-CA"/>
        </w:rPr>
      </w:pPr>
    </w:p>
    <w:p w14:paraId="3D15BE1F" w14:textId="6959C56E" w:rsidR="00810D7B" w:rsidRPr="00DE16E1" w:rsidRDefault="00A07C92" w:rsidP="00EC24C6">
      <w:pPr>
        <w:pStyle w:val="Caption"/>
        <w:spacing w:before="480"/>
        <w:rPr>
          <w:rFonts w:ascii="Arial" w:hAnsi="Arial" w:cs="Arial"/>
          <w:i w:val="0"/>
          <w:color w:val="000000" w:themeColor="text1"/>
          <w:sz w:val="20"/>
          <w:szCs w:val="20"/>
          <w:lang w:val="en-CA"/>
        </w:rPr>
      </w:pPr>
      <w:bookmarkStart w:id="12" w:name="_Toc174261937"/>
      <w:r w:rsidRPr="00DE16E1">
        <w:rPr>
          <w:rFonts w:ascii="Arial" w:hAnsi="Arial" w:cs="Arial"/>
          <w:noProof/>
          <w:sz w:val="20"/>
          <w:szCs w:val="20"/>
        </w:rPr>
        <w:drawing>
          <wp:anchor distT="0" distB="0" distL="114300" distR="114300" simplePos="0" relativeHeight="251710464" behindDoc="0" locked="0" layoutInCell="1" allowOverlap="1" wp14:anchorId="77E22CDB" wp14:editId="4DC243B9">
            <wp:simplePos x="0" y="0"/>
            <wp:positionH relativeFrom="column">
              <wp:posOffset>-210820</wp:posOffset>
            </wp:positionH>
            <wp:positionV relativeFrom="paragraph">
              <wp:posOffset>411314</wp:posOffset>
            </wp:positionV>
            <wp:extent cx="6069755" cy="3808071"/>
            <wp:effectExtent l="0" t="0" r="7620" b="2540"/>
            <wp:wrapNone/>
            <wp:docPr id="18306920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9755" cy="3808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D7B" w:rsidRPr="0039724C">
        <w:rPr>
          <w:rFonts w:ascii="Arial" w:hAnsi="Arial" w:cs="Arial"/>
          <w:b/>
          <w:i w:val="0"/>
          <w:color w:val="000000" w:themeColor="text1"/>
          <w:sz w:val="20"/>
          <w:szCs w:val="20"/>
          <w:lang w:val="en-CA"/>
        </w:rPr>
        <w:t>Fig</w:t>
      </w:r>
      <w:r w:rsidR="00810D7B"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rPr>
        <w:t>1</w:t>
      </w:r>
      <w:r w:rsidR="0038743B">
        <w:rPr>
          <w:rFonts w:ascii="Arial" w:hAnsi="Arial" w:cs="Arial"/>
          <w:b/>
          <w:i w:val="0"/>
          <w:color w:val="000000" w:themeColor="text1"/>
          <w:sz w:val="20"/>
          <w:szCs w:val="20"/>
          <w:lang w:val="en-CA"/>
        </w:rPr>
        <w:t>.</w:t>
      </w:r>
      <w:r w:rsidR="008E4B75" w:rsidRPr="00DE16E1">
        <w:rPr>
          <w:rFonts w:ascii="Arial" w:hAnsi="Arial" w:cs="Arial"/>
          <w:i w:val="0"/>
          <w:color w:val="000000" w:themeColor="text1"/>
          <w:sz w:val="20"/>
          <w:szCs w:val="20"/>
          <w:lang w:val="en-CA"/>
        </w:rPr>
        <w:t xml:space="preserve"> Land use map of </w:t>
      </w:r>
      <w:proofErr w:type="spellStart"/>
      <w:r w:rsidR="008E4B75" w:rsidRPr="00DE16E1">
        <w:rPr>
          <w:rFonts w:ascii="Arial" w:hAnsi="Arial" w:cs="Arial"/>
          <w:i w:val="0"/>
          <w:color w:val="000000" w:themeColor="text1"/>
          <w:sz w:val="20"/>
          <w:szCs w:val="20"/>
          <w:lang w:val="en-CA"/>
        </w:rPr>
        <w:t>Bouandougou</w:t>
      </w:r>
      <w:proofErr w:type="spellEnd"/>
      <w:r w:rsidR="008E4B75" w:rsidRPr="00DE16E1">
        <w:rPr>
          <w:rFonts w:ascii="Arial" w:hAnsi="Arial" w:cs="Arial"/>
          <w:i w:val="0"/>
          <w:color w:val="000000" w:themeColor="text1"/>
          <w:sz w:val="20"/>
          <w:szCs w:val="20"/>
          <w:lang w:val="en-CA"/>
        </w:rPr>
        <w:t xml:space="preserve"> sous-prefecture i</w:t>
      </w:r>
      <w:r w:rsidR="00810D7B" w:rsidRPr="00DE16E1">
        <w:rPr>
          <w:rFonts w:ascii="Arial" w:hAnsi="Arial" w:cs="Arial"/>
          <w:i w:val="0"/>
          <w:color w:val="000000" w:themeColor="text1"/>
          <w:sz w:val="20"/>
          <w:szCs w:val="20"/>
          <w:lang w:val="en-CA"/>
        </w:rPr>
        <w:t>n 1998</w:t>
      </w:r>
      <w:bookmarkEnd w:id="12"/>
    </w:p>
    <w:p w14:paraId="062B7538" w14:textId="48E29DDA" w:rsidR="009F5E4F" w:rsidRPr="00DE16E1" w:rsidRDefault="009F5E4F">
      <w:pPr>
        <w:spacing w:line="278" w:lineRule="auto"/>
        <w:rPr>
          <w:rFonts w:ascii="Times New Roman" w:hAnsi="Times New Roman" w:cs="Times New Roman"/>
          <w:color w:val="000000" w:themeColor="text1"/>
          <w:sz w:val="24"/>
          <w:lang w:val="en-CA"/>
        </w:rPr>
      </w:pPr>
    </w:p>
    <w:p w14:paraId="4C3CA389" w14:textId="77777777" w:rsidR="009F5E4F" w:rsidRPr="00DE16E1" w:rsidRDefault="009F5E4F">
      <w:pPr>
        <w:spacing w:line="278" w:lineRule="auto"/>
        <w:rPr>
          <w:rFonts w:ascii="Times New Roman" w:hAnsi="Times New Roman" w:cs="Times New Roman"/>
          <w:color w:val="000000" w:themeColor="text1"/>
          <w:sz w:val="24"/>
          <w:lang w:val="en-CA"/>
        </w:rPr>
      </w:pPr>
    </w:p>
    <w:p w14:paraId="4D5A8F78" w14:textId="77777777" w:rsidR="009F5E4F" w:rsidRPr="00DE16E1" w:rsidRDefault="009F5E4F">
      <w:pPr>
        <w:spacing w:line="278" w:lineRule="auto"/>
        <w:rPr>
          <w:rFonts w:ascii="Times New Roman" w:hAnsi="Times New Roman" w:cs="Times New Roman"/>
          <w:color w:val="000000" w:themeColor="text1"/>
          <w:sz w:val="24"/>
          <w:lang w:val="en-CA"/>
        </w:rPr>
      </w:pPr>
    </w:p>
    <w:p w14:paraId="263EBA20" w14:textId="77777777" w:rsidR="009F5E4F" w:rsidRPr="00DE16E1" w:rsidRDefault="009F5E4F">
      <w:pPr>
        <w:spacing w:line="278" w:lineRule="auto"/>
        <w:rPr>
          <w:rFonts w:ascii="Times New Roman" w:hAnsi="Times New Roman" w:cs="Times New Roman"/>
          <w:color w:val="000000" w:themeColor="text1"/>
          <w:sz w:val="24"/>
          <w:lang w:val="en-CA"/>
        </w:rPr>
      </w:pPr>
    </w:p>
    <w:p w14:paraId="4F7714B2" w14:textId="77777777" w:rsidR="009F5E4F" w:rsidRPr="00DE16E1" w:rsidRDefault="009F5E4F">
      <w:pPr>
        <w:spacing w:line="278" w:lineRule="auto"/>
        <w:rPr>
          <w:rFonts w:ascii="Times New Roman" w:hAnsi="Times New Roman" w:cs="Times New Roman"/>
          <w:color w:val="000000" w:themeColor="text1"/>
          <w:sz w:val="24"/>
          <w:lang w:val="en-CA"/>
        </w:rPr>
      </w:pPr>
    </w:p>
    <w:p w14:paraId="2661DDE9" w14:textId="77777777" w:rsidR="009F5E4F" w:rsidRPr="00DE16E1" w:rsidRDefault="009F5E4F">
      <w:pPr>
        <w:spacing w:line="278" w:lineRule="auto"/>
        <w:rPr>
          <w:rFonts w:ascii="Times New Roman" w:hAnsi="Times New Roman" w:cs="Times New Roman"/>
          <w:color w:val="000000" w:themeColor="text1"/>
          <w:sz w:val="24"/>
          <w:lang w:val="en-CA"/>
        </w:rPr>
      </w:pPr>
    </w:p>
    <w:p w14:paraId="138B070B" w14:textId="77777777" w:rsidR="009F5E4F" w:rsidRPr="00DE16E1" w:rsidRDefault="009F5E4F">
      <w:pPr>
        <w:spacing w:line="278" w:lineRule="auto"/>
        <w:rPr>
          <w:rFonts w:ascii="Times New Roman" w:hAnsi="Times New Roman" w:cs="Times New Roman"/>
          <w:color w:val="000000" w:themeColor="text1"/>
          <w:sz w:val="24"/>
          <w:lang w:val="en-CA"/>
        </w:rPr>
      </w:pPr>
    </w:p>
    <w:p w14:paraId="5799EAD7" w14:textId="77777777" w:rsidR="009F5E4F" w:rsidRPr="00DE16E1" w:rsidRDefault="009F5E4F">
      <w:pPr>
        <w:spacing w:line="278" w:lineRule="auto"/>
        <w:rPr>
          <w:rFonts w:ascii="Times New Roman" w:hAnsi="Times New Roman" w:cs="Times New Roman"/>
          <w:color w:val="000000" w:themeColor="text1"/>
          <w:sz w:val="24"/>
          <w:lang w:val="en-CA"/>
        </w:rPr>
      </w:pPr>
    </w:p>
    <w:p w14:paraId="46D31CA3" w14:textId="77777777" w:rsidR="009F5E4F" w:rsidRPr="00DE16E1" w:rsidRDefault="009F5E4F">
      <w:pPr>
        <w:spacing w:line="278" w:lineRule="auto"/>
        <w:rPr>
          <w:rFonts w:ascii="Times New Roman" w:hAnsi="Times New Roman" w:cs="Times New Roman"/>
          <w:color w:val="000000" w:themeColor="text1"/>
          <w:sz w:val="24"/>
          <w:lang w:val="en-CA"/>
        </w:rPr>
      </w:pPr>
    </w:p>
    <w:p w14:paraId="2BFE6D96" w14:textId="77777777" w:rsidR="009F5E4F" w:rsidRPr="00DE16E1" w:rsidRDefault="009F5E4F">
      <w:pPr>
        <w:spacing w:line="278" w:lineRule="auto"/>
        <w:rPr>
          <w:rFonts w:ascii="Times New Roman" w:hAnsi="Times New Roman" w:cs="Times New Roman"/>
          <w:color w:val="000000" w:themeColor="text1"/>
          <w:sz w:val="24"/>
          <w:lang w:val="en-CA"/>
        </w:rPr>
      </w:pPr>
    </w:p>
    <w:p w14:paraId="5ABEDB32" w14:textId="77777777" w:rsidR="009F5E4F" w:rsidRPr="00DE16E1" w:rsidRDefault="009F5E4F">
      <w:pPr>
        <w:spacing w:line="278" w:lineRule="auto"/>
        <w:rPr>
          <w:rFonts w:ascii="Times New Roman" w:hAnsi="Times New Roman" w:cs="Times New Roman"/>
          <w:color w:val="000000" w:themeColor="text1"/>
          <w:sz w:val="24"/>
          <w:lang w:val="en-CA"/>
        </w:rPr>
      </w:pPr>
    </w:p>
    <w:p w14:paraId="66EC06D8" w14:textId="77777777" w:rsidR="009F5E4F" w:rsidRPr="00DE16E1" w:rsidRDefault="009F5E4F">
      <w:pPr>
        <w:spacing w:line="278" w:lineRule="auto"/>
        <w:rPr>
          <w:rFonts w:ascii="Times New Roman" w:hAnsi="Times New Roman" w:cs="Times New Roman"/>
          <w:color w:val="000000" w:themeColor="text1"/>
          <w:sz w:val="24"/>
          <w:lang w:val="en-CA"/>
        </w:rPr>
      </w:pPr>
    </w:p>
    <w:p w14:paraId="07CF8C13" w14:textId="4A973E8A" w:rsidR="009F5E4F" w:rsidRPr="00DE16E1" w:rsidRDefault="009F5E4F" w:rsidP="00D465B4">
      <w:pPr>
        <w:pStyle w:val="Caption"/>
        <w:spacing w:before="480"/>
        <w:rPr>
          <w:rFonts w:ascii="Arial" w:hAnsi="Arial" w:cs="Arial"/>
          <w:i w:val="0"/>
          <w:color w:val="000000" w:themeColor="text1"/>
          <w:sz w:val="20"/>
          <w:szCs w:val="20"/>
          <w:lang w:val="en-CA"/>
        </w:rPr>
      </w:pPr>
      <w:bookmarkStart w:id="13" w:name="_Toc174261938"/>
      <w:r w:rsidRPr="00DE16E1">
        <w:rPr>
          <w:rFonts w:ascii="Arial" w:hAnsi="Arial" w:cs="Arial"/>
          <w:b/>
          <w:i w:val="0"/>
          <w:color w:val="000000" w:themeColor="text1"/>
          <w:sz w:val="20"/>
          <w:szCs w:val="20"/>
          <w:lang w:val="en-CA"/>
        </w:rPr>
        <w:t xml:space="preserve"> </w:t>
      </w:r>
      <w:bookmarkEnd w:id="13"/>
      <w:r w:rsidR="001F5256" w:rsidRPr="0039724C">
        <w:rPr>
          <w:rFonts w:ascii="Arial" w:hAnsi="Arial" w:cs="Arial"/>
          <w:b/>
          <w:i w:val="0"/>
          <w:color w:val="000000" w:themeColor="text1"/>
          <w:sz w:val="20"/>
          <w:szCs w:val="20"/>
          <w:lang w:val="en-CA"/>
        </w:rPr>
        <w:t>Fig</w:t>
      </w:r>
      <w:r w:rsidR="001F5256"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lang w:val="en-CA"/>
        </w:rPr>
        <w:t>2</w:t>
      </w:r>
      <w:r w:rsidR="0038743B">
        <w:rPr>
          <w:rFonts w:ascii="Arial" w:hAnsi="Arial" w:cs="Arial"/>
          <w:b/>
          <w:i w:val="0"/>
          <w:color w:val="000000" w:themeColor="text1"/>
          <w:sz w:val="20"/>
          <w:szCs w:val="20"/>
          <w:lang w:val="en-CA"/>
        </w:rPr>
        <w:t>.</w:t>
      </w:r>
      <w:r w:rsidR="001F5256" w:rsidRPr="00DE16E1">
        <w:rPr>
          <w:rFonts w:ascii="Arial" w:hAnsi="Arial" w:cs="Arial"/>
          <w:b/>
          <w:i w:val="0"/>
          <w:color w:val="000000" w:themeColor="text1"/>
          <w:sz w:val="20"/>
          <w:szCs w:val="20"/>
          <w:lang w:val="en-CA"/>
        </w:rPr>
        <w:t xml:space="preserve"> </w:t>
      </w:r>
      <w:r w:rsidR="001F5256" w:rsidRPr="00DE16E1">
        <w:rPr>
          <w:rFonts w:ascii="Arial" w:hAnsi="Arial" w:cs="Arial"/>
          <w:i w:val="0"/>
          <w:color w:val="000000" w:themeColor="text1"/>
          <w:sz w:val="20"/>
          <w:szCs w:val="20"/>
          <w:lang w:val="en-CA"/>
        </w:rPr>
        <w:t xml:space="preserve">Land use map of the </w:t>
      </w:r>
      <w:proofErr w:type="spellStart"/>
      <w:r w:rsidR="001F5256" w:rsidRPr="00DE16E1">
        <w:rPr>
          <w:rFonts w:ascii="Arial" w:hAnsi="Arial" w:cs="Arial"/>
          <w:i w:val="0"/>
          <w:color w:val="000000" w:themeColor="text1"/>
          <w:sz w:val="20"/>
          <w:szCs w:val="20"/>
          <w:lang w:val="en-CA"/>
        </w:rPr>
        <w:t>Bouandougou</w:t>
      </w:r>
      <w:proofErr w:type="spellEnd"/>
      <w:r w:rsidR="001F5256" w:rsidRPr="00DE16E1">
        <w:rPr>
          <w:rFonts w:ascii="Arial" w:hAnsi="Arial" w:cs="Arial"/>
          <w:i w:val="0"/>
          <w:color w:val="000000" w:themeColor="text1"/>
          <w:sz w:val="20"/>
          <w:szCs w:val="20"/>
          <w:lang w:val="en-CA"/>
        </w:rPr>
        <w:t xml:space="preserve"> sub-prefecture in 2009</w:t>
      </w:r>
    </w:p>
    <w:p w14:paraId="2149BA07" w14:textId="6F9EEB2E" w:rsidR="00DA336A" w:rsidRPr="00DE16E1" w:rsidRDefault="0050011B" w:rsidP="00DA336A">
      <w:pPr>
        <w:rPr>
          <w:rFonts w:ascii="Times New Roman" w:hAnsi="Times New Roman" w:cs="Times New Roman"/>
          <w:lang w:val="en-CA"/>
        </w:rPr>
      </w:pPr>
      <w:r w:rsidRPr="00DE16E1">
        <w:rPr>
          <w:rFonts w:ascii="Times New Roman" w:hAnsi="Times New Roman" w:cs="Times New Roman"/>
          <w:noProof/>
          <w:color w:val="000000" w:themeColor="text1"/>
          <w:sz w:val="24"/>
          <w:lang w:val="fr-CI"/>
        </w:rPr>
        <w:lastRenderedPageBreak/>
        <w:drawing>
          <wp:anchor distT="0" distB="0" distL="114300" distR="114300" simplePos="0" relativeHeight="251711488" behindDoc="0" locked="0" layoutInCell="1" allowOverlap="1" wp14:anchorId="16B7A81A" wp14:editId="19BEF4CE">
            <wp:simplePos x="0" y="0"/>
            <wp:positionH relativeFrom="column">
              <wp:posOffset>-1657</wp:posOffset>
            </wp:positionH>
            <wp:positionV relativeFrom="paragraph">
              <wp:posOffset>-146988</wp:posOffset>
            </wp:positionV>
            <wp:extent cx="5925020" cy="3871619"/>
            <wp:effectExtent l="0" t="0" r="0" b="0"/>
            <wp:wrapNone/>
            <wp:docPr id="192728500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020" cy="3871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7622C" w14:textId="579AFB13" w:rsidR="00DA336A" w:rsidRPr="00DE16E1" w:rsidRDefault="00DA336A" w:rsidP="00DA336A">
      <w:pPr>
        <w:rPr>
          <w:rFonts w:ascii="Times New Roman" w:hAnsi="Times New Roman" w:cs="Times New Roman"/>
          <w:lang w:val="en-CA"/>
        </w:rPr>
      </w:pPr>
    </w:p>
    <w:p w14:paraId="1EB899BB" w14:textId="390B94F0" w:rsidR="00CC0439" w:rsidRPr="00DE16E1" w:rsidRDefault="00CC0439" w:rsidP="00CC0439">
      <w:pPr>
        <w:spacing w:line="278" w:lineRule="auto"/>
        <w:rPr>
          <w:rFonts w:ascii="Times New Roman" w:hAnsi="Times New Roman" w:cs="Times New Roman"/>
          <w:color w:val="000000" w:themeColor="text1"/>
          <w:sz w:val="24"/>
          <w:lang w:val="en-CA"/>
        </w:rPr>
      </w:pPr>
    </w:p>
    <w:p w14:paraId="403D7531" w14:textId="3B4CB3D7" w:rsidR="009F5E4F" w:rsidRPr="00DE16E1" w:rsidRDefault="009F5E4F">
      <w:pPr>
        <w:spacing w:line="278" w:lineRule="auto"/>
        <w:rPr>
          <w:rFonts w:ascii="Times New Roman" w:hAnsi="Times New Roman" w:cs="Times New Roman"/>
          <w:color w:val="000000" w:themeColor="text1"/>
          <w:sz w:val="24"/>
          <w:lang w:val="en-CA"/>
        </w:rPr>
      </w:pPr>
    </w:p>
    <w:p w14:paraId="10C5ACCC" w14:textId="77777777" w:rsidR="009F5E4F" w:rsidRPr="00DE16E1" w:rsidRDefault="009F5E4F">
      <w:pPr>
        <w:spacing w:line="278" w:lineRule="auto"/>
        <w:rPr>
          <w:rFonts w:ascii="Times New Roman" w:hAnsi="Times New Roman" w:cs="Times New Roman"/>
          <w:color w:val="000000" w:themeColor="text1"/>
          <w:sz w:val="24"/>
          <w:lang w:val="en-CA"/>
        </w:rPr>
      </w:pPr>
    </w:p>
    <w:p w14:paraId="0A82D957" w14:textId="77777777" w:rsidR="009F5E4F" w:rsidRPr="00DE16E1" w:rsidRDefault="009F5E4F">
      <w:pPr>
        <w:spacing w:line="278" w:lineRule="auto"/>
        <w:rPr>
          <w:rFonts w:ascii="Times New Roman" w:hAnsi="Times New Roman" w:cs="Times New Roman"/>
          <w:color w:val="000000" w:themeColor="text1"/>
          <w:sz w:val="24"/>
          <w:lang w:val="en-CA"/>
        </w:rPr>
      </w:pPr>
    </w:p>
    <w:p w14:paraId="58D8A02B" w14:textId="77777777" w:rsidR="009F5E4F" w:rsidRPr="00DE16E1" w:rsidRDefault="009F5E4F">
      <w:pPr>
        <w:spacing w:line="278" w:lineRule="auto"/>
        <w:rPr>
          <w:rFonts w:ascii="Times New Roman" w:hAnsi="Times New Roman" w:cs="Times New Roman"/>
          <w:color w:val="000000" w:themeColor="text1"/>
          <w:sz w:val="24"/>
          <w:lang w:val="en-CA"/>
        </w:rPr>
      </w:pPr>
    </w:p>
    <w:p w14:paraId="098568FE" w14:textId="77777777" w:rsidR="009F5E4F" w:rsidRPr="00DE16E1" w:rsidRDefault="009F5E4F">
      <w:pPr>
        <w:spacing w:line="278" w:lineRule="auto"/>
        <w:rPr>
          <w:rFonts w:ascii="Times New Roman" w:hAnsi="Times New Roman" w:cs="Times New Roman"/>
          <w:color w:val="000000" w:themeColor="text1"/>
          <w:sz w:val="24"/>
          <w:lang w:val="en-CA"/>
        </w:rPr>
      </w:pPr>
    </w:p>
    <w:p w14:paraId="5E1983CE" w14:textId="77777777" w:rsidR="009F5E4F" w:rsidRPr="00DE16E1" w:rsidRDefault="009F5E4F">
      <w:pPr>
        <w:spacing w:line="278" w:lineRule="auto"/>
        <w:rPr>
          <w:rFonts w:ascii="Times New Roman" w:hAnsi="Times New Roman" w:cs="Times New Roman"/>
          <w:color w:val="000000" w:themeColor="text1"/>
          <w:sz w:val="24"/>
          <w:lang w:val="en-CA"/>
        </w:rPr>
      </w:pPr>
    </w:p>
    <w:p w14:paraId="13E26422" w14:textId="77777777" w:rsidR="009F5E4F" w:rsidRPr="00DE16E1" w:rsidRDefault="009F5E4F">
      <w:pPr>
        <w:spacing w:line="278" w:lineRule="auto"/>
        <w:rPr>
          <w:rFonts w:ascii="Times New Roman" w:hAnsi="Times New Roman" w:cs="Times New Roman"/>
          <w:color w:val="000000" w:themeColor="text1"/>
          <w:sz w:val="24"/>
          <w:lang w:val="en-CA"/>
        </w:rPr>
      </w:pPr>
    </w:p>
    <w:p w14:paraId="6F282E36" w14:textId="77777777" w:rsidR="009F5E4F" w:rsidRPr="00DE16E1" w:rsidRDefault="009F5E4F">
      <w:pPr>
        <w:spacing w:line="278" w:lineRule="auto"/>
        <w:rPr>
          <w:rFonts w:ascii="Times New Roman" w:hAnsi="Times New Roman" w:cs="Times New Roman"/>
          <w:color w:val="000000" w:themeColor="text1"/>
          <w:sz w:val="24"/>
          <w:lang w:val="en-CA"/>
        </w:rPr>
      </w:pPr>
    </w:p>
    <w:p w14:paraId="7381C0DB" w14:textId="77777777" w:rsidR="009F5E4F" w:rsidRPr="00DE16E1" w:rsidRDefault="009F5E4F">
      <w:pPr>
        <w:spacing w:line="278" w:lineRule="auto"/>
        <w:rPr>
          <w:rFonts w:ascii="Times New Roman" w:hAnsi="Times New Roman" w:cs="Times New Roman"/>
          <w:color w:val="000000" w:themeColor="text1"/>
          <w:sz w:val="24"/>
          <w:lang w:val="en-CA"/>
        </w:rPr>
      </w:pPr>
    </w:p>
    <w:p w14:paraId="6D7B0CCE" w14:textId="6A51EDC0" w:rsidR="001F5256" w:rsidRPr="00DE16E1" w:rsidRDefault="001F5256" w:rsidP="00A907BE">
      <w:pPr>
        <w:spacing w:before="360"/>
        <w:jc w:val="both"/>
        <w:rPr>
          <w:rFonts w:ascii="Arial" w:eastAsia="Times New Roman" w:hAnsi="Arial" w:cs="Arial"/>
          <w:iCs/>
          <w:color w:val="000000" w:themeColor="text1"/>
          <w:sz w:val="20"/>
          <w:szCs w:val="20"/>
          <w:lang w:val="en-CA"/>
        </w:rPr>
      </w:pPr>
      <w:r w:rsidRPr="0039724C">
        <w:rPr>
          <w:rFonts w:ascii="Arial" w:eastAsia="Times New Roman" w:hAnsi="Arial" w:cs="Arial"/>
          <w:b/>
          <w:iCs/>
          <w:color w:val="000000" w:themeColor="text1"/>
          <w:sz w:val="20"/>
          <w:szCs w:val="20"/>
          <w:lang w:val="en-CA"/>
        </w:rPr>
        <w:t>Fig</w:t>
      </w:r>
      <w:r w:rsidRPr="00DE16E1">
        <w:rPr>
          <w:rFonts w:ascii="Arial" w:eastAsia="Times New Roman" w:hAnsi="Arial" w:cs="Arial"/>
          <w:b/>
          <w:iCs/>
          <w:color w:val="000000" w:themeColor="text1"/>
          <w:sz w:val="20"/>
          <w:szCs w:val="20"/>
          <w:lang w:val="en-CA"/>
        </w:rPr>
        <w:t xml:space="preserve">ure </w:t>
      </w:r>
      <w:r w:rsidR="0039724C">
        <w:rPr>
          <w:rFonts w:ascii="Arial" w:eastAsia="Times New Roman" w:hAnsi="Arial" w:cs="Arial"/>
          <w:b/>
          <w:iCs/>
          <w:color w:val="000000" w:themeColor="text1"/>
          <w:sz w:val="20"/>
          <w:szCs w:val="20"/>
          <w:lang w:val="en-CA"/>
        </w:rPr>
        <w:t>3</w:t>
      </w:r>
      <w:r w:rsidR="0038743B">
        <w:rPr>
          <w:rFonts w:ascii="Arial" w:eastAsia="Times New Roman" w:hAnsi="Arial" w:cs="Arial"/>
          <w:b/>
          <w:iCs/>
          <w:color w:val="000000" w:themeColor="text1"/>
          <w:sz w:val="20"/>
          <w:szCs w:val="20"/>
          <w:lang w:val="en-CA"/>
        </w:rPr>
        <w:t>.</w:t>
      </w:r>
      <w:r w:rsidRPr="00DE16E1">
        <w:rPr>
          <w:rFonts w:ascii="Arial" w:eastAsia="Times New Roman" w:hAnsi="Arial" w:cs="Arial"/>
          <w:b/>
          <w:iCs/>
          <w:color w:val="000000" w:themeColor="text1"/>
          <w:sz w:val="20"/>
          <w:szCs w:val="20"/>
          <w:lang w:val="en-CA"/>
        </w:rPr>
        <w:t xml:space="preserve"> </w:t>
      </w:r>
      <w:r w:rsidRPr="00DE16E1">
        <w:rPr>
          <w:rFonts w:ascii="Arial" w:eastAsia="Times New Roman" w:hAnsi="Arial" w:cs="Arial"/>
          <w:iCs/>
          <w:color w:val="000000" w:themeColor="text1"/>
          <w:sz w:val="20"/>
          <w:szCs w:val="20"/>
          <w:lang w:val="en-CA"/>
        </w:rPr>
        <w:t xml:space="preserve">Land use map of the </w:t>
      </w:r>
      <w:proofErr w:type="spellStart"/>
      <w:r w:rsidRPr="00DE16E1">
        <w:rPr>
          <w:rFonts w:ascii="Arial" w:eastAsia="Times New Roman" w:hAnsi="Arial" w:cs="Arial"/>
          <w:iCs/>
          <w:color w:val="000000" w:themeColor="text1"/>
          <w:sz w:val="20"/>
          <w:szCs w:val="20"/>
          <w:lang w:val="en-CA"/>
        </w:rPr>
        <w:t>Bouandougou</w:t>
      </w:r>
      <w:proofErr w:type="spellEnd"/>
      <w:r w:rsidRPr="00DE16E1">
        <w:rPr>
          <w:rFonts w:ascii="Arial" w:eastAsia="Times New Roman" w:hAnsi="Arial" w:cs="Arial"/>
          <w:iCs/>
          <w:color w:val="000000" w:themeColor="text1"/>
          <w:sz w:val="20"/>
          <w:szCs w:val="20"/>
          <w:lang w:val="en-CA"/>
        </w:rPr>
        <w:t xml:space="preserve"> sub-prefecture in 2024</w:t>
      </w:r>
    </w:p>
    <w:p w14:paraId="7DF8743C" w14:textId="24A72EAD" w:rsidR="00813F49" w:rsidRPr="00DE16E1" w:rsidRDefault="00813F49" w:rsidP="00D0330E">
      <w:pPr>
        <w:pStyle w:val="Heading2"/>
        <w:numPr>
          <w:ilvl w:val="0"/>
          <w:numId w:val="22"/>
        </w:numPr>
        <w:tabs>
          <w:tab w:val="left" w:pos="426"/>
        </w:tabs>
        <w:ind w:left="0" w:firstLine="0"/>
        <w:rPr>
          <w:rFonts w:ascii="Arial" w:hAnsi="Arial" w:cs="Arial"/>
          <w:b/>
          <w:color w:val="auto"/>
          <w:sz w:val="22"/>
          <w:szCs w:val="22"/>
          <w:lang w:val="en-CA"/>
        </w:rPr>
      </w:pPr>
      <w:r w:rsidRPr="00DE16E1">
        <w:rPr>
          <w:rStyle w:val="y2iqfc"/>
          <w:rFonts w:ascii="Arial" w:hAnsi="Arial" w:cs="Arial"/>
          <w:b/>
          <w:color w:val="auto"/>
          <w:sz w:val="22"/>
          <w:szCs w:val="22"/>
          <w:lang w:val="en"/>
        </w:rPr>
        <w:t>Conflict zones based on land use dynamics</w:t>
      </w:r>
    </w:p>
    <w:p w14:paraId="7B2BCC43" w14:textId="77777777" w:rsidR="00813F49" w:rsidRPr="00DE16E1" w:rsidRDefault="00813F49" w:rsidP="008A7788">
      <w:pPr>
        <w:pStyle w:val="Heading3"/>
        <w:numPr>
          <w:ilvl w:val="0"/>
          <w:numId w:val="24"/>
        </w:numPr>
        <w:tabs>
          <w:tab w:val="left" w:pos="426"/>
          <w:tab w:val="left" w:pos="567"/>
        </w:tabs>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Land Use Dynamics from 1998 to 2024</w:t>
      </w:r>
    </w:p>
    <w:p w14:paraId="5A482FAF" w14:textId="3A44542B" w:rsidR="00813F49" w:rsidRPr="00DE16E1" w:rsidRDefault="00813F49" w:rsidP="00EC6372">
      <w:pPr>
        <w:spacing w:after="0" w:line="360" w:lineRule="auto"/>
        <w:jc w:val="both"/>
        <w:rPr>
          <w:rFonts w:ascii="Times New Roman" w:hAnsi="Times New Roman" w:cs="Times New Roman"/>
          <w:sz w:val="24"/>
          <w:szCs w:val="24"/>
          <w:lang w:val="en-CA"/>
        </w:rPr>
      </w:pPr>
      <w:r w:rsidRPr="00DE16E1">
        <w:rPr>
          <w:rStyle w:val="y2iqfc"/>
          <w:rFonts w:ascii="Times New Roman" w:hAnsi="Times New Roman" w:cs="Times New Roman"/>
          <w:color w:val="1F1F1F"/>
          <w:sz w:val="24"/>
          <w:szCs w:val="24"/>
          <w:lang w:val="en"/>
        </w:rPr>
        <w:t xml:space="preserve">Land use dynamics were highlighted by the rate of change in land use between 1998 and 2024. Three scenarios were observed: stability, regression, and progression of a land use class over time. Table </w:t>
      </w:r>
      <w:r w:rsidR="0038743B">
        <w:rPr>
          <w:rStyle w:val="y2iqfc"/>
          <w:rFonts w:ascii="Times New Roman" w:hAnsi="Times New Roman" w:cs="Times New Roman"/>
          <w:color w:val="1F1F1F"/>
          <w:sz w:val="24"/>
          <w:szCs w:val="24"/>
          <w:lang w:val="en"/>
        </w:rPr>
        <w:t>6</w:t>
      </w:r>
      <w:r w:rsidRPr="00DE16E1">
        <w:rPr>
          <w:rStyle w:val="y2iqfc"/>
          <w:rFonts w:ascii="Times New Roman" w:hAnsi="Times New Roman" w:cs="Times New Roman"/>
          <w:color w:val="1F1F1F"/>
          <w:sz w:val="24"/>
          <w:szCs w:val="24"/>
          <w:lang w:val="en"/>
        </w:rPr>
        <w:t xml:space="preserve"> provides a general illustration of this dynamic. It appears that the open forest and wooded savannah class increased by 78.34% of its initial area between 1998 and 2009. This was followed by the burnt site and shrub savannah classes with 57.85% and 32.58%. In contrast, the bare soil dwellings, wooded savannah, and forest patches classes experienced significant declines in area, by 74.94%, 55.58%, and 49.05%, respectively. On the other hand, the shrub savannah mosaic classes and water bodies remained almost stable (0.77 and 1.67%).</w:t>
      </w:r>
    </w:p>
    <w:p w14:paraId="7EE7AA7F" w14:textId="388410E9" w:rsidR="0099144C" w:rsidRPr="00DE16E1" w:rsidRDefault="005D3A80" w:rsidP="00A907BE">
      <w:pPr>
        <w:spacing w:after="0" w:line="360" w:lineRule="auto"/>
        <w:jc w:val="both"/>
        <w:rPr>
          <w:rFonts w:ascii="Times New Roman" w:hAnsi="Times New Roman" w:cs="Times New Roman"/>
          <w:color w:val="000000" w:themeColor="text1"/>
          <w:sz w:val="24"/>
          <w:szCs w:val="24"/>
          <w:lang w:val="en-CA"/>
        </w:rPr>
      </w:pPr>
      <w:r w:rsidRPr="00DE16E1">
        <w:rPr>
          <w:rFonts w:ascii="Times New Roman" w:hAnsi="Times New Roman" w:cs="Times New Roman"/>
          <w:color w:val="000000" w:themeColor="text1"/>
          <w:sz w:val="24"/>
          <w:szCs w:val="24"/>
          <w:lang w:val="en-CA"/>
        </w:rPr>
        <w:t>It is noted that between 2009 and 2024, all classes experienced an increase in area except for burn sites 37.</w:t>
      </w:r>
      <w:r w:rsidR="006E570C" w:rsidRPr="00DE16E1">
        <w:rPr>
          <w:rFonts w:ascii="Times New Roman" w:hAnsi="Times New Roman" w:cs="Times New Roman"/>
          <w:color w:val="000000" w:themeColor="text1"/>
          <w:sz w:val="24"/>
          <w:szCs w:val="24"/>
          <w:lang w:val="en-CA"/>
        </w:rPr>
        <w:t>5</w:t>
      </w:r>
      <w:r w:rsidRPr="00DE16E1">
        <w:rPr>
          <w:rFonts w:ascii="Times New Roman" w:hAnsi="Times New Roman" w:cs="Times New Roman"/>
          <w:color w:val="000000" w:themeColor="text1"/>
          <w:sz w:val="24"/>
          <w:szCs w:val="24"/>
          <w:lang w:val="en-CA"/>
        </w:rPr>
        <w:t>4 % of their total areas. However-</w:t>
      </w:r>
      <w:r w:rsidR="00E31E15" w:rsidRPr="00DE16E1">
        <w:rPr>
          <w:rFonts w:ascii="Times New Roman" w:hAnsi="Times New Roman" w:cs="Times New Roman"/>
          <w:color w:val="000000" w:themeColor="text1"/>
          <w:sz w:val="24"/>
          <w:szCs w:val="24"/>
          <w:lang w:val="en-CA"/>
        </w:rPr>
        <w:t>, it is important to note that the increase i</w:t>
      </w:r>
      <w:r w:rsidR="006E570C" w:rsidRPr="00DE16E1">
        <w:rPr>
          <w:rFonts w:ascii="Times New Roman" w:hAnsi="Times New Roman" w:cs="Times New Roman"/>
          <w:color w:val="000000" w:themeColor="text1"/>
          <w:sz w:val="24"/>
          <w:szCs w:val="24"/>
          <w:lang w:val="en-CA"/>
        </w:rPr>
        <w:t xml:space="preserve">n </w:t>
      </w:r>
      <w:r w:rsidR="00E31E15" w:rsidRPr="00DE16E1">
        <w:rPr>
          <w:rFonts w:ascii="Times New Roman" w:hAnsi="Times New Roman" w:cs="Times New Roman"/>
          <w:color w:val="000000" w:themeColor="text1"/>
          <w:sz w:val="24"/>
          <w:szCs w:val="24"/>
          <w:lang w:val="en-CA"/>
        </w:rPr>
        <w:t>ar</w:t>
      </w:r>
      <w:r w:rsidR="006E570C" w:rsidRPr="00DE16E1">
        <w:rPr>
          <w:rFonts w:ascii="Times New Roman" w:hAnsi="Times New Roman" w:cs="Times New Roman"/>
          <w:color w:val="000000" w:themeColor="text1"/>
          <w:sz w:val="24"/>
          <w:szCs w:val="24"/>
          <w:lang w:val="en-CA"/>
        </w:rPr>
        <w:t>e</w:t>
      </w:r>
      <w:r w:rsidR="00E31E15" w:rsidRPr="00DE16E1">
        <w:rPr>
          <w:rFonts w:ascii="Times New Roman" w:hAnsi="Times New Roman" w:cs="Times New Roman"/>
          <w:color w:val="000000" w:themeColor="text1"/>
          <w:sz w:val="24"/>
          <w:szCs w:val="24"/>
          <w:lang w:val="en-CA"/>
        </w:rPr>
        <w:t xml:space="preserve">a of the mosaic classes shrub savannah annual crop, wooded savannahs and open forests </w:t>
      </w:r>
      <w:proofErr w:type="spellStart"/>
      <w:r w:rsidR="00E31E15" w:rsidRPr="00DE16E1">
        <w:rPr>
          <w:rFonts w:ascii="Times New Roman" w:hAnsi="Times New Roman" w:cs="Times New Roman"/>
          <w:color w:val="000000" w:themeColor="text1"/>
          <w:sz w:val="24"/>
          <w:szCs w:val="24"/>
          <w:lang w:val="en-CA"/>
        </w:rPr>
        <w:t>woodes</w:t>
      </w:r>
      <w:proofErr w:type="spellEnd"/>
      <w:r w:rsidR="00E31E15" w:rsidRPr="00DE16E1">
        <w:rPr>
          <w:rFonts w:ascii="Times New Roman" w:hAnsi="Times New Roman" w:cs="Times New Roman"/>
          <w:color w:val="000000" w:themeColor="text1"/>
          <w:sz w:val="24"/>
          <w:szCs w:val="24"/>
          <w:lang w:val="en-CA"/>
        </w:rPr>
        <w:t xml:space="preserve"> savannahs</w:t>
      </w:r>
      <w:r w:rsidR="0099144C" w:rsidRPr="00DE16E1">
        <w:rPr>
          <w:rFonts w:ascii="Times New Roman" w:hAnsi="Times New Roman" w:cs="Times New Roman"/>
          <w:color w:val="000000" w:themeColor="text1"/>
          <w:sz w:val="24"/>
          <w:szCs w:val="24"/>
          <w:lang w:val="en-CA"/>
        </w:rPr>
        <w:t xml:space="preserve">   was more important, i.e. 71.84; 67.63 and 61.98% of their areas. Regarding the period 1998-2024, the classes forest islands bare soils dwellings, wooded savannahs and burnt sites lost respectively 41.96%; 29.41%; 10.12% and 0.30% of their total areas in the profile of mosaics shrub savannahs annual crops, perennial crops cashews, open forests wooded savannahs, shrub savannahs whose areas increased by 52.82%; 36.40%; 35.51% and 34.56%.</w:t>
      </w:r>
      <w:r w:rsidR="0099144C" w:rsidRPr="00DE16E1">
        <w:rPr>
          <w:rFonts w:ascii="Times New Roman" w:hAnsi="Times New Roman" w:cs="Times New Roman"/>
          <w:color w:val="000000" w:themeColor="text1"/>
          <w:sz w:val="24"/>
          <w:szCs w:val="24"/>
          <w:lang w:val="en-CA"/>
        </w:rPr>
        <w:br w:type="page"/>
      </w:r>
    </w:p>
    <w:p w14:paraId="4C7AA156" w14:textId="77777777" w:rsidR="0099144C" w:rsidRPr="00DE16E1" w:rsidRDefault="0099144C" w:rsidP="0099144C">
      <w:pPr>
        <w:spacing w:after="0" w:line="360" w:lineRule="auto"/>
        <w:jc w:val="center"/>
        <w:rPr>
          <w:rFonts w:ascii="Times New Roman" w:hAnsi="Times New Roman" w:cs="Times New Roman"/>
          <w:color w:val="000000" w:themeColor="text1"/>
          <w:sz w:val="24"/>
          <w:szCs w:val="24"/>
          <w:lang w:val="en-CA"/>
        </w:rPr>
        <w:sectPr w:rsidR="0099144C" w:rsidRPr="00DE16E1" w:rsidSect="00E63FF8">
          <w:pgSz w:w="11906" w:h="16838"/>
          <w:pgMar w:top="1417" w:right="1417" w:bottom="1417" w:left="1417" w:header="708" w:footer="708" w:gutter="0"/>
          <w:cols w:space="708"/>
          <w:titlePg/>
          <w:docGrid w:linePitch="360"/>
        </w:sectPr>
      </w:pPr>
    </w:p>
    <w:p w14:paraId="781A4318" w14:textId="2ADE7215" w:rsidR="00A907BE" w:rsidRPr="00DE16E1" w:rsidRDefault="00A907BE" w:rsidP="00A907BE">
      <w:pPr>
        <w:spacing w:line="278" w:lineRule="auto"/>
        <w:rPr>
          <w:rFonts w:ascii="Arial" w:hAnsi="Arial" w:cs="Arial"/>
          <w:color w:val="000000" w:themeColor="text1"/>
          <w:sz w:val="20"/>
          <w:szCs w:val="20"/>
          <w:lang w:val="en-CA"/>
        </w:rPr>
      </w:pPr>
      <w:r w:rsidRPr="00DE16E1">
        <w:rPr>
          <w:rFonts w:ascii="Arial" w:hAnsi="Arial" w:cs="Arial"/>
          <w:b/>
          <w:color w:val="000000" w:themeColor="text1"/>
          <w:sz w:val="20"/>
          <w:szCs w:val="20"/>
          <w:lang w:val="en-CA"/>
        </w:rPr>
        <w:lastRenderedPageBreak/>
        <w:t>Table</w:t>
      </w:r>
      <w:r w:rsidR="0038743B">
        <w:rPr>
          <w:rFonts w:ascii="Arial" w:hAnsi="Arial" w:cs="Arial"/>
          <w:b/>
          <w:color w:val="000000" w:themeColor="text1"/>
          <w:sz w:val="20"/>
          <w:szCs w:val="20"/>
          <w:lang w:val="en-CA"/>
        </w:rPr>
        <w:t xml:space="preserve"> </w:t>
      </w:r>
      <w:r w:rsidR="0038743B">
        <w:rPr>
          <w:rFonts w:ascii="Arial" w:hAnsi="Arial" w:cs="Arial"/>
          <w:b/>
          <w:i/>
          <w:color w:val="000000" w:themeColor="text1"/>
          <w:sz w:val="20"/>
          <w:szCs w:val="20"/>
        </w:rPr>
        <w:t>6</w:t>
      </w:r>
      <w:r w:rsidR="0038743B">
        <w:rPr>
          <w:rFonts w:ascii="Arial" w:hAnsi="Arial" w:cs="Arial"/>
          <w:b/>
          <w:color w:val="000000" w:themeColor="text1"/>
          <w:sz w:val="20"/>
          <w:szCs w:val="20"/>
          <w:lang w:val="en-CA"/>
        </w:rPr>
        <w:t>.</w:t>
      </w:r>
      <w:r w:rsidRPr="00DE16E1">
        <w:rPr>
          <w:rFonts w:ascii="Arial" w:hAnsi="Arial" w:cs="Arial"/>
          <w:color w:val="000000" w:themeColor="text1"/>
          <w:sz w:val="20"/>
          <w:szCs w:val="20"/>
          <w:lang w:val="en-CA"/>
        </w:rPr>
        <w:t xml:space="preserve"> Evolution of land use classes from 1998 to 2024</w:t>
      </w:r>
    </w:p>
    <w:tbl>
      <w:tblPr>
        <w:tblpPr w:leftFromText="141" w:rightFromText="141" w:vertAnchor="page" w:horzAnchor="margin" w:tblpY="1993"/>
        <w:tblW w:w="12395" w:type="dxa"/>
        <w:tblCellMar>
          <w:left w:w="0" w:type="dxa"/>
          <w:right w:w="0" w:type="dxa"/>
        </w:tblCellMar>
        <w:tblLook w:val="04A0" w:firstRow="1" w:lastRow="0" w:firstColumn="1" w:lastColumn="0" w:noHBand="0" w:noVBand="1"/>
      </w:tblPr>
      <w:tblGrid>
        <w:gridCol w:w="2312"/>
        <w:gridCol w:w="1689"/>
        <w:gridCol w:w="1672"/>
        <w:gridCol w:w="1689"/>
        <w:gridCol w:w="1672"/>
        <w:gridCol w:w="1689"/>
        <w:gridCol w:w="1672"/>
      </w:tblGrid>
      <w:tr w:rsidR="00A907BE" w:rsidRPr="00DE16E1" w14:paraId="4CD794C8" w14:textId="77777777" w:rsidTr="00A907BE">
        <w:trPr>
          <w:trHeight w:val="322"/>
        </w:trPr>
        <w:tc>
          <w:tcPr>
            <w:tcW w:w="2312" w:type="dxa"/>
            <w:vMerge w:val="restart"/>
            <w:tcBorders>
              <w:top w:val="single" w:sz="12" w:space="0" w:color="auto"/>
              <w:left w:val="nil"/>
              <w:bottom w:val="single" w:sz="12" w:space="0" w:color="auto"/>
              <w:right w:val="nil"/>
            </w:tcBorders>
            <w:noWrap/>
            <w:tcMar>
              <w:top w:w="15" w:type="dxa"/>
              <w:left w:w="15" w:type="dxa"/>
              <w:bottom w:w="0" w:type="dxa"/>
              <w:right w:w="15" w:type="dxa"/>
            </w:tcMar>
            <w:hideMark/>
          </w:tcPr>
          <w:p w14:paraId="07F1F93B" w14:textId="77777777" w:rsidR="00A907BE" w:rsidRPr="00DE16E1" w:rsidRDefault="00A907BE" w:rsidP="00A907BE">
            <w:pPr>
              <w:jc w:val="center"/>
              <w:rPr>
                <w:rFonts w:ascii="Arial" w:hAnsi="Arial" w:cs="Arial"/>
                <w:b/>
                <w:bCs/>
                <w:color w:val="000000" w:themeColor="text1"/>
                <w:sz w:val="20"/>
                <w:szCs w:val="20"/>
                <w:lang w:val="en-CA"/>
              </w:rPr>
            </w:pPr>
            <w:bookmarkStart w:id="14" w:name="_Toc174261976"/>
          </w:p>
          <w:p w14:paraId="68F2F9C3" w14:textId="77777777" w:rsidR="00A907BE" w:rsidRPr="00DE16E1" w:rsidRDefault="00A907BE" w:rsidP="00A907BE">
            <w:pP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Use class </w:t>
            </w:r>
          </w:p>
        </w:tc>
        <w:tc>
          <w:tcPr>
            <w:tcW w:w="10083" w:type="dxa"/>
            <w:gridSpan w:val="6"/>
            <w:tcBorders>
              <w:top w:val="single" w:sz="12" w:space="0" w:color="auto"/>
              <w:left w:val="nil"/>
              <w:bottom w:val="single" w:sz="12" w:space="0" w:color="auto"/>
              <w:right w:val="nil"/>
            </w:tcBorders>
            <w:noWrap/>
            <w:tcMar>
              <w:top w:w="15" w:type="dxa"/>
              <w:left w:w="15" w:type="dxa"/>
              <w:bottom w:w="0" w:type="dxa"/>
              <w:right w:w="15" w:type="dxa"/>
            </w:tcMar>
            <w:hideMark/>
          </w:tcPr>
          <w:p w14:paraId="4C64A9EC"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Dynamic </w:t>
            </w:r>
          </w:p>
        </w:tc>
      </w:tr>
      <w:tr w:rsidR="00A907BE" w:rsidRPr="00DE16E1" w14:paraId="2D52AED3" w14:textId="77777777" w:rsidTr="00A907BE">
        <w:trPr>
          <w:trHeight w:val="322"/>
        </w:trPr>
        <w:tc>
          <w:tcPr>
            <w:tcW w:w="0" w:type="auto"/>
            <w:vMerge/>
            <w:tcBorders>
              <w:top w:val="single" w:sz="8" w:space="0" w:color="000000"/>
              <w:left w:val="nil"/>
              <w:bottom w:val="single" w:sz="12" w:space="0" w:color="auto"/>
              <w:right w:val="nil"/>
            </w:tcBorders>
            <w:vAlign w:val="center"/>
            <w:hideMark/>
          </w:tcPr>
          <w:p w14:paraId="05739287" w14:textId="77777777" w:rsidR="00A907BE" w:rsidRPr="00DE16E1" w:rsidRDefault="00A907BE" w:rsidP="00A907BE">
            <w:pPr>
              <w:rPr>
                <w:rFonts w:ascii="Arial" w:hAnsi="Arial" w:cs="Arial"/>
                <w:b/>
                <w:bCs/>
                <w:color w:val="000000" w:themeColor="text1"/>
                <w:sz w:val="20"/>
                <w:szCs w:val="20"/>
              </w:rPr>
            </w:pP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3DC8FEAA"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1998-2009 </w:t>
            </w: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62DE8D62"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2009-2024</w:t>
            </w: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0EE2C956"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1998-2024 </w:t>
            </w:r>
          </w:p>
        </w:tc>
      </w:tr>
      <w:tr w:rsidR="00A907BE" w:rsidRPr="00DE16E1" w14:paraId="51E2D997" w14:textId="77777777" w:rsidTr="00A907BE">
        <w:trPr>
          <w:trHeight w:val="322"/>
        </w:trPr>
        <w:tc>
          <w:tcPr>
            <w:tcW w:w="0" w:type="auto"/>
            <w:vMerge/>
            <w:tcBorders>
              <w:top w:val="single" w:sz="8" w:space="0" w:color="000000"/>
              <w:left w:val="nil"/>
              <w:bottom w:val="single" w:sz="12" w:space="0" w:color="auto"/>
              <w:right w:val="nil"/>
            </w:tcBorders>
            <w:vAlign w:val="center"/>
            <w:hideMark/>
          </w:tcPr>
          <w:p w14:paraId="5809B289" w14:textId="77777777" w:rsidR="00A907BE" w:rsidRPr="00DE16E1" w:rsidRDefault="00A907BE" w:rsidP="00A907BE">
            <w:pPr>
              <w:rPr>
                <w:rFonts w:ascii="Arial" w:hAnsi="Arial" w:cs="Arial"/>
                <w:b/>
                <w:bCs/>
                <w:color w:val="000000" w:themeColor="text1"/>
                <w:sz w:val="20"/>
                <w:szCs w:val="20"/>
              </w:rPr>
            </w:pP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7132277"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41DE9E7"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AA2FF04"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A1DE37E"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57AD249A"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861FAE5"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r>
      <w:tr w:rsidR="00A907BE" w:rsidRPr="00DE16E1" w14:paraId="4DB479F9" w14:textId="77777777" w:rsidTr="00A907BE">
        <w:trPr>
          <w:trHeight w:val="322"/>
        </w:trPr>
        <w:tc>
          <w:tcPr>
            <w:tcW w:w="0" w:type="auto"/>
            <w:tcBorders>
              <w:top w:val="single" w:sz="12" w:space="0" w:color="auto"/>
              <w:left w:val="nil"/>
              <w:bottom w:val="nil"/>
              <w:right w:val="nil"/>
            </w:tcBorders>
            <w:noWrap/>
            <w:tcMar>
              <w:top w:w="15" w:type="dxa"/>
              <w:left w:w="15" w:type="dxa"/>
              <w:bottom w:w="0" w:type="dxa"/>
              <w:right w:w="15" w:type="dxa"/>
            </w:tcMar>
            <w:hideMark/>
          </w:tcPr>
          <w:p w14:paraId="06C24AC1"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FRT_ISL</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66BA79D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5 651,86</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1AE23CD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49,05</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74452CB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816,61</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1CD076AB"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13,91</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0465350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4 835,25</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39B0C64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- 41,96</w:t>
            </w:r>
          </w:p>
        </w:tc>
      </w:tr>
      <w:tr w:rsidR="00A907BE" w:rsidRPr="00DE16E1" w14:paraId="154ADBE0"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1FB824EB"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OFRT_WSVN</w:t>
            </w:r>
          </w:p>
        </w:tc>
        <w:tc>
          <w:tcPr>
            <w:tcW w:w="0" w:type="auto"/>
            <w:tcBorders>
              <w:top w:val="nil"/>
              <w:left w:val="nil"/>
              <w:bottom w:val="nil"/>
              <w:right w:val="nil"/>
            </w:tcBorders>
            <w:noWrap/>
            <w:tcMar>
              <w:top w:w="15" w:type="dxa"/>
              <w:left w:w="15" w:type="dxa"/>
              <w:bottom w:w="0" w:type="dxa"/>
              <w:right w:w="15" w:type="dxa"/>
            </w:tcMar>
            <w:hideMark/>
          </w:tcPr>
          <w:p w14:paraId="766D0E9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16 657,39</w:t>
            </w:r>
          </w:p>
        </w:tc>
        <w:tc>
          <w:tcPr>
            <w:tcW w:w="0" w:type="auto"/>
            <w:tcBorders>
              <w:top w:val="nil"/>
              <w:left w:val="nil"/>
              <w:bottom w:val="nil"/>
              <w:right w:val="nil"/>
            </w:tcBorders>
            <w:noWrap/>
            <w:tcMar>
              <w:top w:w="15" w:type="dxa"/>
              <w:left w:w="15" w:type="dxa"/>
              <w:bottom w:w="0" w:type="dxa"/>
              <w:right w:w="15" w:type="dxa"/>
            </w:tcMar>
            <w:hideMark/>
          </w:tcPr>
          <w:p w14:paraId="50D5415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78,34</w:t>
            </w:r>
          </w:p>
        </w:tc>
        <w:tc>
          <w:tcPr>
            <w:tcW w:w="0" w:type="auto"/>
            <w:tcBorders>
              <w:top w:val="nil"/>
              <w:left w:val="nil"/>
              <w:bottom w:val="nil"/>
              <w:right w:val="nil"/>
            </w:tcBorders>
            <w:noWrap/>
            <w:tcMar>
              <w:top w:w="15" w:type="dxa"/>
              <w:left w:w="15" w:type="dxa"/>
              <w:bottom w:w="0" w:type="dxa"/>
              <w:right w:w="15" w:type="dxa"/>
            </w:tcMar>
            <w:hideMark/>
          </w:tcPr>
          <w:p w14:paraId="2038B74B"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23 500,99</w:t>
            </w:r>
          </w:p>
        </w:tc>
        <w:tc>
          <w:tcPr>
            <w:tcW w:w="0" w:type="auto"/>
            <w:tcBorders>
              <w:top w:val="nil"/>
              <w:left w:val="nil"/>
              <w:bottom w:val="nil"/>
              <w:right w:val="nil"/>
            </w:tcBorders>
            <w:noWrap/>
            <w:tcMar>
              <w:top w:w="15" w:type="dxa"/>
              <w:left w:w="15" w:type="dxa"/>
              <w:bottom w:w="0" w:type="dxa"/>
              <w:right w:w="15" w:type="dxa"/>
            </w:tcMar>
            <w:hideMark/>
          </w:tcPr>
          <w:p w14:paraId="3ADC886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61,98</w:t>
            </w:r>
          </w:p>
        </w:tc>
        <w:tc>
          <w:tcPr>
            <w:tcW w:w="0" w:type="auto"/>
            <w:tcBorders>
              <w:top w:val="nil"/>
              <w:left w:val="nil"/>
              <w:bottom w:val="nil"/>
              <w:right w:val="nil"/>
            </w:tcBorders>
            <w:noWrap/>
            <w:tcMar>
              <w:top w:w="15" w:type="dxa"/>
              <w:left w:w="15" w:type="dxa"/>
              <w:bottom w:w="0" w:type="dxa"/>
              <w:right w:w="15" w:type="dxa"/>
            </w:tcMar>
            <w:hideMark/>
          </w:tcPr>
          <w:p w14:paraId="396A585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40 158,38</w:t>
            </w:r>
          </w:p>
        </w:tc>
        <w:tc>
          <w:tcPr>
            <w:tcW w:w="0" w:type="auto"/>
            <w:tcBorders>
              <w:top w:val="nil"/>
              <w:left w:val="nil"/>
              <w:bottom w:val="nil"/>
              <w:right w:val="nil"/>
            </w:tcBorders>
            <w:noWrap/>
            <w:tcMar>
              <w:top w:w="15" w:type="dxa"/>
              <w:left w:w="15" w:type="dxa"/>
              <w:bottom w:w="0" w:type="dxa"/>
              <w:right w:w="15" w:type="dxa"/>
            </w:tcMar>
            <w:hideMark/>
          </w:tcPr>
          <w:p w14:paraId="3FCC224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35,51</w:t>
            </w:r>
          </w:p>
        </w:tc>
      </w:tr>
      <w:tr w:rsidR="00A907BE" w:rsidRPr="00DE16E1" w14:paraId="5964A566"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3E1E60E"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WSVN</w:t>
            </w:r>
          </w:p>
        </w:tc>
        <w:tc>
          <w:tcPr>
            <w:tcW w:w="0" w:type="auto"/>
            <w:tcBorders>
              <w:top w:val="nil"/>
              <w:left w:val="nil"/>
              <w:bottom w:val="nil"/>
              <w:right w:val="nil"/>
            </w:tcBorders>
            <w:noWrap/>
            <w:tcMar>
              <w:top w:w="15" w:type="dxa"/>
              <w:left w:w="15" w:type="dxa"/>
              <w:bottom w:w="0" w:type="dxa"/>
              <w:right w:w="15" w:type="dxa"/>
            </w:tcMar>
            <w:hideMark/>
          </w:tcPr>
          <w:p w14:paraId="3C43A47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26 114,67</w:t>
            </w:r>
          </w:p>
        </w:tc>
        <w:tc>
          <w:tcPr>
            <w:tcW w:w="0" w:type="auto"/>
            <w:tcBorders>
              <w:top w:val="nil"/>
              <w:left w:val="nil"/>
              <w:bottom w:val="nil"/>
              <w:right w:val="nil"/>
            </w:tcBorders>
            <w:noWrap/>
            <w:tcMar>
              <w:top w:w="15" w:type="dxa"/>
              <w:left w:w="15" w:type="dxa"/>
              <w:bottom w:w="0" w:type="dxa"/>
              <w:right w:w="15" w:type="dxa"/>
            </w:tcMar>
            <w:hideMark/>
          </w:tcPr>
          <w:p w14:paraId="0A08588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55,58</w:t>
            </w:r>
          </w:p>
        </w:tc>
        <w:tc>
          <w:tcPr>
            <w:tcW w:w="0" w:type="auto"/>
            <w:tcBorders>
              <w:top w:val="nil"/>
              <w:left w:val="nil"/>
              <w:bottom w:val="nil"/>
              <w:right w:val="nil"/>
            </w:tcBorders>
            <w:noWrap/>
            <w:tcMar>
              <w:top w:w="15" w:type="dxa"/>
              <w:left w:w="15" w:type="dxa"/>
              <w:bottom w:w="0" w:type="dxa"/>
              <w:right w:w="15" w:type="dxa"/>
            </w:tcMar>
            <w:hideMark/>
          </w:tcPr>
          <w:p w14:paraId="7D39AFF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14 117,26</w:t>
            </w:r>
          </w:p>
        </w:tc>
        <w:tc>
          <w:tcPr>
            <w:tcW w:w="0" w:type="auto"/>
            <w:tcBorders>
              <w:top w:val="nil"/>
              <w:left w:val="nil"/>
              <w:bottom w:val="nil"/>
              <w:right w:val="nil"/>
            </w:tcBorders>
            <w:noWrap/>
            <w:tcMar>
              <w:top w:w="15" w:type="dxa"/>
              <w:left w:w="15" w:type="dxa"/>
              <w:bottom w:w="0" w:type="dxa"/>
              <w:right w:w="15" w:type="dxa"/>
            </w:tcMar>
            <w:hideMark/>
          </w:tcPr>
          <w:p w14:paraId="2921D23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67,63</w:t>
            </w:r>
          </w:p>
        </w:tc>
        <w:tc>
          <w:tcPr>
            <w:tcW w:w="0" w:type="auto"/>
            <w:tcBorders>
              <w:top w:val="nil"/>
              <w:left w:val="nil"/>
              <w:bottom w:val="nil"/>
              <w:right w:val="nil"/>
            </w:tcBorders>
            <w:noWrap/>
            <w:tcMar>
              <w:top w:w="15" w:type="dxa"/>
              <w:left w:w="15" w:type="dxa"/>
              <w:bottom w:w="0" w:type="dxa"/>
              <w:right w:w="15" w:type="dxa"/>
            </w:tcMar>
            <w:hideMark/>
          </w:tcPr>
          <w:p w14:paraId="118B005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- 11 997,41</w:t>
            </w:r>
          </w:p>
        </w:tc>
        <w:tc>
          <w:tcPr>
            <w:tcW w:w="0" w:type="auto"/>
            <w:tcBorders>
              <w:top w:val="nil"/>
              <w:left w:val="nil"/>
              <w:bottom w:val="nil"/>
              <w:right w:val="nil"/>
            </w:tcBorders>
            <w:noWrap/>
            <w:tcMar>
              <w:top w:w="15" w:type="dxa"/>
              <w:left w:w="15" w:type="dxa"/>
              <w:bottom w:w="0" w:type="dxa"/>
              <w:right w:w="15" w:type="dxa"/>
            </w:tcMar>
            <w:hideMark/>
          </w:tcPr>
          <w:p w14:paraId="1C99F54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- 10,12</w:t>
            </w:r>
          </w:p>
        </w:tc>
      </w:tr>
      <w:tr w:rsidR="00A907BE" w:rsidRPr="00DE16E1" w14:paraId="23A7C12C"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052A21C2"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bCs/>
                <w:sz w:val="20"/>
                <w:szCs w:val="20"/>
                <w:lang w:val="en-CA"/>
              </w:rPr>
              <w:t xml:space="preserve"> SHR_SVN</w:t>
            </w:r>
          </w:p>
        </w:tc>
        <w:tc>
          <w:tcPr>
            <w:tcW w:w="0" w:type="auto"/>
            <w:tcBorders>
              <w:top w:val="nil"/>
              <w:left w:val="nil"/>
              <w:bottom w:val="nil"/>
              <w:right w:val="nil"/>
            </w:tcBorders>
            <w:noWrap/>
            <w:tcMar>
              <w:top w:w="15" w:type="dxa"/>
              <w:left w:w="15" w:type="dxa"/>
              <w:bottom w:w="0" w:type="dxa"/>
              <w:right w:w="15" w:type="dxa"/>
            </w:tcMar>
            <w:hideMark/>
          </w:tcPr>
          <w:p w14:paraId="3C5DD1F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7 475,00</w:t>
            </w:r>
          </w:p>
        </w:tc>
        <w:tc>
          <w:tcPr>
            <w:tcW w:w="0" w:type="auto"/>
            <w:tcBorders>
              <w:top w:val="nil"/>
              <w:left w:val="nil"/>
              <w:bottom w:val="nil"/>
              <w:right w:val="nil"/>
            </w:tcBorders>
            <w:noWrap/>
            <w:tcMar>
              <w:top w:w="15" w:type="dxa"/>
              <w:left w:w="15" w:type="dxa"/>
              <w:bottom w:w="0" w:type="dxa"/>
              <w:right w:w="15" w:type="dxa"/>
            </w:tcMar>
            <w:hideMark/>
          </w:tcPr>
          <w:p w14:paraId="764BC272"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32,58</w:t>
            </w:r>
          </w:p>
        </w:tc>
        <w:tc>
          <w:tcPr>
            <w:tcW w:w="0" w:type="auto"/>
            <w:tcBorders>
              <w:top w:val="nil"/>
              <w:left w:val="nil"/>
              <w:bottom w:val="nil"/>
              <w:right w:val="nil"/>
            </w:tcBorders>
            <w:noWrap/>
            <w:tcMar>
              <w:top w:w="15" w:type="dxa"/>
              <w:left w:w="15" w:type="dxa"/>
              <w:bottom w:w="0" w:type="dxa"/>
              <w:right w:w="15" w:type="dxa"/>
            </w:tcMar>
            <w:hideMark/>
          </w:tcPr>
          <w:p w14:paraId="536F7C9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31 305,93</w:t>
            </w:r>
          </w:p>
        </w:tc>
        <w:tc>
          <w:tcPr>
            <w:tcW w:w="0" w:type="auto"/>
            <w:tcBorders>
              <w:top w:val="nil"/>
              <w:left w:val="nil"/>
              <w:bottom w:val="nil"/>
              <w:right w:val="nil"/>
            </w:tcBorders>
            <w:noWrap/>
            <w:tcMar>
              <w:top w:w="15" w:type="dxa"/>
              <w:left w:w="15" w:type="dxa"/>
              <w:bottom w:w="0" w:type="dxa"/>
              <w:right w:w="15" w:type="dxa"/>
            </w:tcMar>
            <w:hideMark/>
          </w:tcPr>
          <w:p w14:paraId="770B52F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10,91</w:t>
            </w:r>
          </w:p>
        </w:tc>
        <w:tc>
          <w:tcPr>
            <w:tcW w:w="0" w:type="auto"/>
            <w:tcBorders>
              <w:top w:val="nil"/>
              <w:left w:val="nil"/>
              <w:bottom w:val="nil"/>
              <w:right w:val="nil"/>
            </w:tcBorders>
            <w:noWrap/>
            <w:tcMar>
              <w:top w:w="15" w:type="dxa"/>
              <w:left w:w="15" w:type="dxa"/>
              <w:bottom w:w="0" w:type="dxa"/>
              <w:right w:w="15" w:type="dxa"/>
            </w:tcMar>
            <w:hideMark/>
          </w:tcPr>
          <w:p w14:paraId="087BC593"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38 780,93</w:t>
            </w:r>
          </w:p>
        </w:tc>
        <w:tc>
          <w:tcPr>
            <w:tcW w:w="0" w:type="auto"/>
            <w:tcBorders>
              <w:top w:val="nil"/>
              <w:left w:val="nil"/>
              <w:bottom w:val="nil"/>
              <w:right w:val="nil"/>
            </w:tcBorders>
            <w:noWrap/>
            <w:tcMar>
              <w:top w:w="15" w:type="dxa"/>
              <w:left w:w="15" w:type="dxa"/>
              <w:bottom w:w="0" w:type="dxa"/>
              <w:right w:w="15" w:type="dxa"/>
            </w:tcMar>
            <w:hideMark/>
          </w:tcPr>
          <w:p w14:paraId="0F57501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34,56</w:t>
            </w:r>
          </w:p>
        </w:tc>
      </w:tr>
      <w:tr w:rsidR="00A907BE" w:rsidRPr="00DE16E1" w14:paraId="1D4BB43D"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5AA6768"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MSHRSVN_AC</w:t>
            </w:r>
          </w:p>
        </w:tc>
        <w:tc>
          <w:tcPr>
            <w:tcW w:w="0" w:type="auto"/>
            <w:tcBorders>
              <w:top w:val="nil"/>
              <w:left w:val="nil"/>
              <w:bottom w:val="nil"/>
              <w:right w:val="nil"/>
            </w:tcBorders>
            <w:noWrap/>
            <w:tcMar>
              <w:top w:w="15" w:type="dxa"/>
              <w:left w:w="15" w:type="dxa"/>
              <w:bottom w:w="0" w:type="dxa"/>
              <w:right w:w="15" w:type="dxa"/>
            </w:tcMar>
            <w:hideMark/>
          </w:tcPr>
          <w:p w14:paraId="254E0A5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64,00</w:t>
            </w:r>
          </w:p>
        </w:tc>
        <w:tc>
          <w:tcPr>
            <w:tcW w:w="0" w:type="auto"/>
            <w:tcBorders>
              <w:top w:val="nil"/>
              <w:left w:val="nil"/>
              <w:bottom w:val="nil"/>
              <w:right w:val="nil"/>
            </w:tcBorders>
            <w:noWrap/>
            <w:tcMar>
              <w:top w:w="15" w:type="dxa"/>
              <w:left w:w="15" w:type="dxa"/>
              <w:bottom w:w="0" w:type="dxa"/>
              <w:right w:w="15" w:type="dxa"/>
            </w:tcMar>
            <w:hideMark/>
          </w:tcPr>
          <w:p w14:paraId="3DEFE50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0,77</w:t>
            </w:r>
          </w:p>
        </w:tc>
        <w:tc>
          <w:tcPr>
            <w:tcW w:w="0" w:type="auto"/>
            <w:tcBorders>
              <w:top w:val="nil"/>
              <w:left w:val="nil"/>
              <w:bottom w:val="nil"/>
              <w:right w:val="nil"/>
            </w:tcBorders>
            <w:noWrap/>
            <w:tcMar>
              <w:top w:w="15" w:type="dxa"/>
              <w:left w:w="15" w:type="dxa"/>
              <w:bottom w:w="0" w:type="dxa"/>
              <w:right w:w="15" w:type="dxa"/>
            </w:tcMar>
            <w:hideMark/>
          </w:tcPr>
          <w:p w14:paraId="3733131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6 022,79</w:t>
            </w:r>
          </w:p>
        </w:tc>
        <w:tc>
          <w:tcPr>
            <w:tcW w:w="0" w:type="auto"/>
            <w:tcBorders>
              <w:top w:val="nil"/>
              <w:left w:val="nil"/>
              <w:bottom w:val="nil"/>
              <w:right w:val="nil"/>
            </w:tcBorders>
            <w:noWrap/>
            <w:tcMar>
              <w:top w:w="15" w:type="dxa"/>
              <w:left w:w="15" w:type="dxa"/>
              <w:bottom w:w="0" w:type="dxa"/>
              <w:right w:w="15" w:type="dxa"/>
            </w:tcMar>
            <w:hideMark/>
          </w:tcPr>
          <w:p w14:paraId="3D6F49D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71,84</w:t>
            </w:r>
          </w:p>
        </w:tc>
        <w:tc>
          <w:tcPr>
            <w:tcW w:w="0" w:type="auto"/>
            <w:tcBorders>
              <w:top w:val="nil"/>
              <w:left w:val="nil"/>
              <w:bottom w:val="nil"/>
              <w:right w:val="nil"/>
            </w:tcBorders>
            <w:noWrap/>
            <w:tcMar>
              <w:top w:w="15" w:type="dxa"/>
              <w:left w:w="15" w:type="dxa"/>
              <w:bottom w:w="0" w:type="dxa"/>
              <w:right w:w="15" w:type="dxa"/>
            </w:tcMar>
            <w:hideMark/>
          </w:tcPr>
          <w:p w14:paraId="7171A98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6 086,79</w:t>
            </w:r>
          </w:p>
        </w:tc>
        <w:tc>
          <w:tcPr>
            <w:tcW w:w="0" w:type="auto"/>
            <w:tcBorders>
              <w:top w:val="nil"/>
              <w:left w:val="nil"/>
              <w:bottom w:val="nil"/>
              <w:right w:val="nil"/>
            </w:tcBorders>
            <w:noWrap/>
            <w:tcMar>
              <w:top w:w="15" w:type="dxa"/>
              <w:left w:w="15" w:type="dxa"/>
              <w:bottom w:w="0" w:type="dxa"/>
              <w:right w:w="15" w:type="dxa"/>
            </w:tcMar>
            <w:hideMark/>
          </w:tcPr>
          <w:p w14:paraId="3082999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52,82</w:t>
            </w:r>
          </w:p>
        </w:tc>
      </w:tr>
      <w:tr w:rsidR="00A907BE" w:rsidRPr="00DE16E1" w14:paraId="77AF120C"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C4E5555"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P_CHCLT</w:t>
            </w:r>
          </w:p>
        </w:tc>
        <w:tc>
          <w:tcPr>
            <w:tcW w:w="0" w:type="auto"/>
            <w:tcBorders>
              <w:top w:val="nil"/>
              <w:left w:val="nil"/>
              <w:bottom w:val="nil"/>
              <w:right w:val="nil"/>
            </w:tcBorders>
            <w:noWrap/>
            <w:tcMar>
              <w:top w:w="15" w:type="dxa"/>
              <w:left w:w="15" w:type="dxa"/>
              <w:bottom w:w="0" w:type="dxa"/>
              <w:right w:w="15" w:type="dxa"/>
            </w:tcMar>
            <w:hideMark/>
          </w:tcPr>
          <w:p w14:paraId="642CA187"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11 872,81</w:t>
            </w:r>
          </w:p>
        </w:tc>
        <w:tc>
          <w:tcPr>
            <w:tcW w:w="0" w:type="auto"/>
            <w:tcBorders>
              <w:top w:val="nil"/>
              <w:left w:val="nil"/>
              <w:bottom w:val="nil"/>
              <w:right w:val="nil"/>
            </w:tcBorders>
            <w:noWrap/>
            <w:tcMar>
              <w:top w:w="15" w:type="dxa"/>
              <w:left w:w="15" w:type="dxa"/>
              <w:bottom w:w="0" w:type="dxa"/>
              <w:right w:w="15" w:type="dxa"/>
            </w:tcMar>
            <w:hideMark/>
          </w:tcPr>
          <w:p w14:paraId="1F3D976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18,74</w:t>
            </w:r>
          </w:p>
        </w:tc>
        <w:tc>
          <w:tcPr>
            <w:tcW w:w="0" w:type="auto"/>
            <w:tcBorders>
              <w:top w:val="nil"/>
              <w:left w:val="nil"/>
              <w:bottom w:val="nil"/>
              <w:right w:val="nil"/>
            </w:tcBorders>
            <w:noWrap/>
            <w:tcMar>
              <w:top w:w="15" w:type="dxa"/>
              <w:left w:w="15" w:type="dxa"/>
              <w:bottom w:w="0" w:type="dxa"/>
              <w:right w:w="15" w:type="dxa"/>
            </w:tcMar>
            <w:hideMark/>
          </w:tcPr>
          <w:p w14:paraId="18E7133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30 116,39</w:t>
            </w:r>
          </w:p>
        </w:tc>
        <w:tc>
          <w:tcPr>
            <w:tcW w:w="0" w:type="auto"/>
            <w:tcBorders>
              <w:top w:val="nil"/>
              <w:left w:val="nil"/>
              <w:right w:val="nil"/>
            </w:tcBorders>
            <w:noWrap/>
            <w:tcMar>
              <w:top w:w="15" w:type="dxa"/>
              <w:left w:w="15" w:type="dxa"/>
              <w:bottom w:w="0" w:type="dxa"/>
              <w:right w:w="15" w:type="dxa"/>
            </w:tcMar>
            <w:hideMark/>
          </w:tcPr>
          <w:p w14:paraId="73D88D3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16,98</w:t>
            </w:r>
          </w:p>
        </w:tc>
        <w:tc>
          <w:tcPr>
            <w:tcW w:w="0" w:type="auto"/>
            <w:tcBorders>
              <w:top w:val="nil"/>
              <w:left w:val="nil"/>
              <w:bottom w:val="nil"/>
              <w:right w:val="nil"/>
            </w:tcBorders>
            <w:noWrap/>
            <w:tcMar>
              <w:top w:w="15" w:type="dxa"/>
              <w:left w:w="15" w:type="dxa"/>
              <w:bottom w:w="0" w:type="dxa"/>
              <w:right w:w="15" w:type="dxa"/>
            </w:tcMar>
            <w:hideMark/>
          </w:tcPr>
          <w:p w14:paraId="55AED40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41 989,20</w:t>
            </w:r>
          </w:p>
        </w:tc>
        <w:tc>
          <w:tcPr>
            <w:tcW w:w="0" w:type="auto"/>
            <w:tcBorders>
              <w:top w:val="nil"/>
              <w:left w:val="nil"/>
              <w:bottom w:val="nil"/>
              <w:right w:val="nil"/>
            </w:tcBorders>
            <w:noWrap/>
            <w:tcMar>
              <w:top w:w="15" w:type="dxa"/>
              <w:left w:w="15" w:type="dxa"/>
              <w:bottom w:w="0" w:type="dxa"/>
              <w:right w:w="15" w:type="dxa"/>
            </w:tcMar>
            <w:hideMark/>
          </w:tcPr>
          <w:p w14:paraId="2F0897A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36,40</w:t>
            </w:r>
          </w:p>
        </w:tc>
      </w:tr>
      <w:tr w:rsidR="00A907BE" w:rsidRPr="00DE16E1" w14:paraId="758BE9D3" w14:textId="77777777" w:rsidTr="00A907BE">
        <w:trPr>
          <w:trHeight w:val="49"/>
        </w:trPr>
        <w:tc>
          <w:tcPr>
            <w:tcW w:w="0" w:type="auto"/>
            <w:tcBorders>
              <w:top w:val="nil"/>
              <w:left w:val="nil"/>
              <w:bottom w:val="nil"/>
              <w:right w:val="nil"/>
            </w:tcBorders>
            <w:noWrap/>
            <w:tcMar>
              <w:top w:w="15" w:type="dxa"/>
              <w:left w:w="15" w:type="dxa"/>
              <w:bottom w:w="0" w:type="dxa"/>
              <w:right w:w="15" w:type="dxa"/>
            </w:tcMar>
            <w:hideMark/>
          </w:tcPr>
          <w:p w14:paraId="12544688"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BR_GDW</w:t>
            </w:r>
          </w:p>
        </w:tc>
        <w:tc>
          <w:tcPr>
            <w:tcW w:w="0" w:type="auto"/>
            <w:tcBorders>
              <w:top w:val="nil"/>
              <w:left w:val="nil"/>
              <w:bottom w:val="nil"/>
              <w:right w:val="nil"/>
            </w:tcBorders>
            <w:noWrap/>
            <w:tcMar>
              <w:top w:w="15" w:type="dxa"/>
              <w:left w:w="15" w:type="dxa"/>
              <w:bottom w:w="0" w:type="dxa"/>
              <w:right w:w="15" w:type="dxa"/>
            </w:tcMar>
            <w:hideMark/>
          </w:tcPr>
          <w:p w14:paraId="46227FB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5 703,99</w:t>
            </w:r>
          </w:p>
        </w:tc>
        <w:tc>
          <w:tcPr>
            <w:tcW w:w="0" w:type="auto"/>
            <w:tcBorders>
              <w:top w:val="nil"/>
              <w:left w:val="nil"/>
              <w:bottom w:val="nil"/>
              <w:right w:val="nil"/>
            </w:tcBorders>
            <w:noWrap/>
            <w:tcMar>
              <w:top w:w="15" w:type="dxa"/>
              <w:left w:w="15" w:type="dxa"/>
              <w:bottom w:w="0" w:type="dxa"/>
              <w:right w:w="15" w:type="dxa"/>
            </w:tcMar>
            <w:hideMark/>
          </w:tcPr>
          <w:p w14:paraId="348B2F3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74,94</w:t>
            </w:r>
          </w:p>
        </w:tc>
        <w:tc>
          <w:tcPr>
            <w:tcW w:w="0" w:type="auto"/>
            <w:tcBorders>
              <w:top w:val="nil"/>
              <w:left w:val="nil"/>
              <w:bottom w:val="nil"/>
              <w:right w:val="nil"/>
            </w:tcBorders>
            <w:noWrap/>
            <w:tcMar>
              <w:top w:w="15" w:type="dxa"/>
              <w:left w:w="15" w:type="dxa"/>
              <w:bottom w:w="0" w:type="dxa"/>
              <w:right w:w="15" w:type="dxa"/>
            </w:tcMar>
            <w:hideMark/>
          </w:tcPr>
          <w:p w14:paraId="5A9ECAE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2 314,89</w:t>
            </w:r>
          </w:p>
        </w:tc>
        <w:tc>
          <w:tcPr>
            <w:tcW w:w="0" w:type="auto"/>
            <w:tcBorders>
              <w:top w:val="nil"/>
              <w:left w:val="nil"/>
              <w:right w:val="nil"/>
            </w:tcBorders>
            <w:noWrap/>
            <w:tcMar>
              <w:top w:w="15" w:type="dxa"/>
              <w:left w:w="15" w:type="dxa"/>
              <w:bottom w:w="0" w:type="dxa"/>
              <w:right w:w="15" w:type="dxa"/>
            </w:tcMar>
            <w:hideMark/>
          </w:tcPr>
          <w:p w14:paraId="18DB318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12,35</w:t>
            </w:r>
          </w:p>
        </w:tc>
        <w:tc>
          <w:tcPr>
            <w:tcW w:w="0" w:type="auto"/>
            <w:tcBorders>
              <w:top w:val="nil"/>
              <w:left w:val="nil"/>
              <w:bottom w:val="nil"/>
              <w:right w:val="nil"/>
            </w:tcBorders>
            <w:noWrap/>
            <w:tcMar>
              <w:top w:w="15" w:type="dxa"/>
              <w:left w:w="15" w:type="dxa"/>
              <w:bottom w:w="0" w:type="dxa"/>
              <w:right w:w="15" w:type="dxa"/>
            </w:tcMar>
            <w:hideMark/>
          </w:tcPr>
          <w:p w14:paraId="2C06C1B6"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3 389,10</w:t>
            </w:r>
          </w:p>
        </w:tc>
        <w:tc>
          <w:tcPr>
            <w:tcW w:w="0" w:type="auto"/>
            <w:tcBorders>
              <w:top w:val="nil"/>
              <w:left w:val="nil"/>
              <w:bottom w:val="nil"/>
              <w:right w:val="nil"/>
            </w:tcBorders>
            <w:noWrap/>
            <w:tcMar>
              <w:top w:w="15" w:type="dxa"/>
              <w:left w:w="15" w:type="dxa"/>
              <w:bottom w:w="0" w:type="dxa"/>
              <w:right w:w="15" w:type="dxa"/>
            </w:tcMar>
            <w:hideMark/>
          </w:tcPr>
          <w:p w14:paraId="1A421E2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- 29,41</w:t>
            </w:r>
          </w:p>
        </w:tc>
      </w:tr>
      <w:tr w:rsidR="00A907BE" w:rsidRPr="00DE16E1" w14:paraId="1C36C939" w14:textId="77777777" w:rsidTr="00A907BE">
        <w:trPr>
          <w:trHeight w:val="334"/>
        </w:trPr>
        <w:tc>
          <w:tcPr>
            <w:tcW w:w="0" w:type="auto"/>
            <w:tcBorders>
              <w:top w:val="nil"/>
              <w:left w:val="nil"/>
              <w:bottom w:val="single" w:sz="12" w:space="0" w:color="auto"/>
              <w:right w:val="nil"/>
            </w:tcBorders>
            <w:noWrap/>
            <w:tcMar>
              <w:top w:w="15" w:type="dxa"/>
              <w:left w:w="15" w:type="dxa"/>
              <w:bottom w:w="0" w:type="dxa"/>
              <w:right w:w="15" w:type="dxa"/>
            </w:tcMar>
            <w:hideMark/>
          </w:tcPr>
          <w:p w14:paraId="1396492D"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BWAT</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0782113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4,46</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23DAA0C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1,67</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1557B90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843,10</w:t>
            </w:r>
          </w:p>
        </w:tc>
        <w:tc>
          <w:tcPr>
            <w:tcW w:w="0" w:type="auto"/>
            <w:tcBorders>
              <w:left w:val="nil"/>
              <w:bottom w:val="single" w:sz="12" w:space="0" w:color="auto"/>
              <w:right w:val="nil"/>
            </w:tcBorders>
            <w:noWrap/>
            <w:tcMar>
              <w:top w:w="15" w:type="dxa"/>
              <w:left w:w="15" w:type="dxa"/>
              <w:bottom w:w="0" w:type="dxa"/>
              <w:right w:w="15" w:type="dxa"/>
            </w:tcMar>
            <w:hideMark/>
          </w:tcPr>
          <w:p w14:paraId="61632D1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31,72</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34C5D7D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847,56</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24F669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7,36</w:t>
            </w:r>
          </w:p>
        </w:tc>
      </w:tr>
      <w:tr w:rsidR="00A907BE" w:rsidRPr="00DE16E1" w14:paraId="3D2FCD67" w14:textId="77777777" w:rsidTr="00A907BE">
        <w:trPr>
          <w:trHeight w:val="347"/>
        </w:trPr>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7CD24EA5"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sz w:val="20"/>
                <w:szCs w:val="20"/>
                <w:lang w:val="en-CA"/>
              </w:rPr>
              <w:t>BRN_ST</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B1FFFF6"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1 396,99</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5AB492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57,85</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172112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-1 431,04</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6ACC32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- 37,54</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36B6F86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- 34,05</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46476D7"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- 0,30</w:t>
            </w:r>
          </w:p>
        </w:tc>
      </w:tr>
      <w:bookmarkEnd w:id="14"/>
    </w:tbl>
    <w:p w14:paraId="1D512DAB" w14:textId="086673BB" w:rsidR="00E42516" w:rsidRPr="00DE16E1" w:rsidRDefault="00E42516" w:rsidP="006D086C">
      <w:pPr>
        <w:spacing w:before="40" w:after="0" w:line="360" w:lineRule="auto"/>
        <w:jc w:val="both"/>
        <w:rPr>
          <w:rFonts w:ascii="Times New Roman" w:hAnsi="Times New Roman" w:cs="Times New Roman"/>
          <w:color w:val="000000" w:themeColor="text1"/>
          <w:sz w:val="24"/>
          <w:szCs w:val="24"/>
          <w:lang w:val="en-CA"/>
        </w:rPr>
      </w:pPr>
    </w:p>
    <w:p w14:paraId="65D7863E" w14:textId="77777777" w:rsidR="000A3C79" w:rsidRPr="00DE16E1" w:rsidRDefault="000A3C79">
      <w:pPr>
        <w:spacing w:line="278" w:lineRule="auto"/>
        <w:rPr>
          <w:rFonts w:ascii="Times New Roman" w:hAnsi="Times New Roman" w:cs="Times New Roman"/>
          <w:color w:val="000000" w:themeColor="text1"/>
          <w:sz w:val="24"/>
          <w:szCs w:val="24"/>
          <w:lang w:val="en-CA"/>
        </w:rPr>
      </w:pPr>
    </w:p>
    <w:p w14:paraId="4E8F12D0" w14:textId="77777777" w:rsidR="000A3C79" w:rsidRPr="00DE16E1" w:rsidRDefault="000A3C79">
      <w:pPr>
        <w:spacing w:line="278" w:lineRule="auto"/>
        <w:rPr>
          <w:rFonts w:ascii="Times New Roman" w:hAnsi="Times New Roman" w:cs="Times New Roman"/>
          <w:color w:val="000000" w:themeColor="text1"/>
          <w:sz w:val="24"/>
          <w:szCs w:val="24"/>
          <w:lang w:val="en-CA"/>
        </w:rPr>
      </w:pPr>
    </w:p>
    <w:p w14:paraId="3F1B383B" w14:textId="664CCF07" w:rsidR="000A3C79" w:rsidRPr="00DE16E1" w:rsidRDefault="000E3EF0">
      <w:pPr>
        <w:spacing w:line="278" w:lineRule="auto"/>
        <w:rPr>
          <w:rFonts w:ascii="Times New Roman" w:hAnsi="Times New Roman" w:cs="Times New Roman"/>
          <w:color w:val="000000" w:themeColor="text1"/>
          <w:sz w:val="24"/>
          <w:szCs w:val="24"/>
          <w:lang w:val="en-CA"/>
        </w:rPr>
      </w:pPr>
      <w:r w:rsidRPr="00DE16E1">
        <w:rPr>
          <w:rFonts w:ascii="Times New Roman" w:hAnsi="Times New Roman" w:cs="Times New Roman"/>
          <w:b/>
          <w:noProof/>
          <w:lang w:eastAsia="fr-FR"/>
        </w:rPr>
        <mc:AlternateContent>
          <mc:Choice Requires="wps">
            <w:drawing>
              <wp:anchor distT="0" distB="0" distL="114300" distR="114300" simplePos="0" relativeHeight="251713536" behindDoc="0" locked="0" layoutInCell="1" allowOverlap="1" wp14:anchorId="193E766B" wp14:editId="1CEC4E48">
                <wp:simplePos x="0" y="0"/>
                <wp:positionH relativeFrom="margin">
                  <wp:posOffset>-56957</wp:posOffset>
                </wp:positionH>
                <wp:positionV relativeFrom="paragraph">
                  <wp:posOffset>2678734</wp:posOffset>
                </wp:positionV>
                <wp:extent cx="7997483" cy="731520"/>
                <wp:effectExtent l="0" t="0" r="3810" b="0"/>
                <wp:wrapNone/>
                <wp:docPr id="17704829" name="Zone de texte 17704829"/>
                <wp:cNvGraphicFramePr/>
                <a:graphic xmlns:a="http://schemas.openxmlformats.org/drawingml/2006/main">
                  <a:graphicData uri="http://schemas.microsoft.com/office/word/2010/wordprocessingShape">
                    <wps:wsp>
                      <wps:cNvSpPr txBox="1"/>
                      <wps:spPr>
                        <a:xfrm>
                          <a:off x="0" y="0"/>
                          <a:ext cx="7997483" cy="731520"/>
                        </a:xfrm>
                        <a:prstGeom prst="rect">
                          <a:avLst/>
                        </a:prstGeom>
                        <a:solidFill>
                          <a:schemeClr val="lt1"/>
                        </a:solidFill>
                        <a:ln w="6350">
                          <a:noFill/>
                        </a:ln>
                      </wps:spPr>
                      <wps:txbx>
                        <w:txbxContent>
                          <w:p w14:paraId="1DA9121D" w14:textId="66DB9D59" w:rsidR="000E3EF0" w:rsidRPr="007F07B7" w:rsidRDefault="000E3EF0" w:rsidP="000E3EF0">
                            <w:pPr>
                              <w:spacing w:after="0" w:line="360" w:lineRule="auto"/>
                              <w:jc w:val="both"/>
                              <w:rPr>
                                <w:rFonts w:ascii="Arial" w:hAnsi="Arial" w:cs="Arial"/>
                                <w:sz w:val="20"/>
                                <w:szCs w:val="20"/>
                                <w:lang w:val="en-CA"/>
                              </w:rPr>
                            </w:pPr>
                            <w:r w:rsidRPr="007F07B7">
                              <w:rPr>
                                <w:rFonts w:ascii="Arial" w:hAnsi="Arial" w:cs="Arial"/>
                                <w:b/>
                                <w:sz w:val="20"/>
                                <w:szCs w:val="20"/>
                                <w:lang w:val="en-CA"/>
                              </w:rPr>
                              <w:t>FRT_</w:t>
                            </w:r>
                            <w:proofErr w:type="gramStart"/>
                            <w:r w:rsidRPr="007F07B7">
                              <w:rPr>
                                <w:rFonts w:ascii="Arial" w:hAnsi="Arial" w:cs="Arial"/>
                                <w:b/>
                                <w:sz w:val="20"/>
                                <w:szCs w:val="20"/>
                                <w:lang w:val="en-CA"/>
                              </w:rPr>
                              <w:t>ISL :</w:t>
                            </w:r>
                            <w:proofErr w:type="gramEnd"/>
                            <w:r w:rsidRPr="007F07B7">
                              <w:rPr>
                                <w:rFonts w:ascii="Arial" w:hAnsi="Arial" w:cs="Arial"/>
                                <w:sz w:val="20"/>
                                <w:szCs w:val="20"/>
                                <w:lang w:val="en-CA"/>
                              </w:rPr>
                              <w:t xml:space="preserve"> </w:t>
                            </w:r>
                            <w:r w:rsidR="00C90777" w:rsidRPr="007F07B7">
                              <w:rPr>
                                <w:rFonts w:ascii="Arial" w:hAnsi="Arial" w:cs="Arial"/>
                                <w:sz w:val="20"/>
                                <w:szCs w:val="20"/>
                                <w:lang w:val="en-CA"/>
                              </w:rPr>
                              <w:t>Forest Island</w:t>
                            </w:r>
                            <w:r w:rsidRPr="007F07B7">
                              <w:rPr>
                                <w:rFonts w:ascii="Arial" w:hAnsi="Arial" w:cs="Arial"/>
                                <w:sz w:val="20"/>
                                <w:szCs w:val="20"/>
                                <w:lang w:val="en-CA"/>
                              </w:rPr>
                              <w:t xml:space="preserve">; </w:t>
                            </w:r>
                            <w:r w:rsidRPr="007F07B7">
                              <w:rPr>
                                <w:rFonts w:ascii="Arial" w:hAnsi="Arial" w:cs="Arial"/>
                                <w:b/>
                                <w:sz w:val="20"/>
                                <w:szCs w:val="20"/>
                                <w:lang w:val="en-CA"/>
                              </w:rPr>
                              <w:t>OFRT_WSVN</w:t>
                            </w:r>
                            <w:r w:rsidRPr="007F07B7">
                              <w:rPr>
                                <w:rFonts w:ascii="Arial" w:hAnsi="Arial" w:cs="Arial"/>
                                <w:sz w:val="20"/>
                                <w:szCs w:val="20"/>
                                <w:lang w:val="en-CA"/>
                              </w:rPr>
                              <w:t xml:space="preserve">: </w:t>
                            </w:r>
                            <w:r w:rsidR="00C90777" w:rsidRPr="007F07B7">
                              <w:rPr>
                                <w:rFonts w:ascii="Arial" w:hAnsi="Arial" w:cs="Arial"/>
                                <w:sz w:val="20"/>
                                <w:szCs w:val="20"/>
                                <w:lang w:val="en-CA"/>
                              </w:rPr>
                              <w:t>Open Forest</w:t>
                            </w:r>
                            <w:r w:rsidRPr="007F07B7">
                              <w:rPr>
                                <w:rFonts w:ascii="Arial" w:hAnsi="Arial" w:cs="Arial"/>
                                <w:sz w:val="20"/>
                                <w:szCs w:val="20"/>
                                <w:lang w:val="en-CA"/>
                              </w:rPr>
                              <w:t xml:space="preserve"> wooded savannah; </w:t>
                            </w:r>
                            <w:r w:rsidRPr="007F07B7">
                              <w:rPr>
                                <w:rFonts w:ascii="Arial" w:hAnsi="Arial" w:cs="Arial"/>
                                <w:b/>
                                <w:sz w:val="20"/>
                                <w:szCs w:val="20"/>
                                <w:lang w:val="en-CA"/>
                              </w:rPr>
                              <w:t>WSVN :</w:t>
                            </w:r>
                            <w:r w:rsidRPr="007F07B7">
                              <w:rPr>
                                <w:rFonts w:ascii="Arial" w:hAnsi="Arial" w:cs="Arial"/>
                                <w:sz w:val="20"/>
                                <w:szCs w:val="20"/>
                                <w:lang w:val="en-CA"/>
                              </w:rPr>
                              <w:t xml:space="preserve"> Wooded savannah;</w:t>
                            </w:r>
                            <w:r w:rsidR="00C90777" w:rsidRPr="007F07B7">
                              <w:rPr>
                                <w:rFonts w:ascii="Arial" w:hAnsi="Arial" w:cs="Arial"/>
                                <w:sz w:val="20"/>
                                <w:szCs w:val="20"/>
                                <w:lang w:val="en-CA"/>
                              </w:rPr>
                              <w:t xml:space="preserve"> </w:t>
                            </w:r>
                            <w:r w:rsidRPr="007F07B7">
                              <w:rPr>
                                <w:rFonts w:ascii="Arial" w:hAnsi="Arial" w:cs="Arial"/>
                                <w:b/>
                                <w:bCs/>
                                <w:sz w:val="20"/>
                                <w:szCs w:val="20"/>
                                <w:lang w:val="en-CA"/>
                              </w:rPr>
                              <w:t>SHR_SVN</w:t>
                            </w:r>
                            <w:r w:rsidRPr="007F07B7">
                              <w:rPr>
                                <w:rFonts w:ascii="Arial" w:hAnsi="Arial" w:cs="Arial"/>
                                <w:sz w:val="20"/>
                                <w:szCs w:val="20"/>
                                <w:lang w:val="en-CA"/>
                              </w:rPr>
                              <w:t xml:space="preserve"> : Shrub savanna; </w:t>
                            </w:r>
                            <w:r w:rsidRPr="007F07B7">
                              <w:rPr>
                                <w:rFonts w:ascii="Arial" w:hAnsi="Arial" w:cs="Arial"/>
                                <w:b/>
                                <w:sz w:val="20"/>
                                <w:szCs w:val="20"/>
                                <w:lang w:val="en-CA"/>
                              </w:rPr>
                              <w:t>MSHRSVN_AC :</w:t>
                            </w:r>
                            <w:r w:rsidRPr="007F07B7">
                              <w:rPr>
                                <w:rFonts w:ascii="Arial" w:hAnsi="Arial" w:cs="Arial"/>
                                <w:sz w:val="20"/>
                                <w:szCs w:val="20"/>
                                <w:lang w:val="en-CA"/>
                              </w:rPr>
                              <w:t xml:space="preserve"> Mosaic shrub savannah annual crop; </w:t>
                            </w:r>
                            <w:r w:rsidRPr="007F07B7">
                              <w:rPr>
                                <w:rFonts w:ascii="Arial" w:hAnsi="Arial" w:cs="Arial"/>
                                <w:b/>
                                <w:sz w:val="20"/>
                                <w:szCs w:val="20"/>
                                <w:lang w:val="en-CA"/>
                              </w:rPr>
                              <w:t>P_CHCLT :</w:t>
                            </w:r>
                            <w:r w:rsidRPr="007F07B7">
                              <w:rPr>
                                <w:rFonts w:ascii="Arial" w:hAnsi="Arial" w:cs="Arial"/>
                                <w:sz w:val="20"/>
                                <w:szCs w:val="20"/>
                                <w:lang w:val="en-CA"/>
                              </w:rPr>
                              <w:t xml:space="preserve"> Perennial cashew culture; </w:t>
                            </w:r>
                            <w:r w:rsidRPr="007F07B7">
                              <w:rPr>
                                <w:rFonts w:ascii="Arial" w:hAnsi="Arial" w:cs="Arial"/>
                                <w:b/>
                                <w:sz w:val="20"/>
                                <w:szCs w:val="20"/>
                                <w:lang w:val="en-CA"/>
                              </w:rPr>
                              <w:t>BR_GDW :</w:t>
                            </w:r>
                            <w:r w:rsidRPr="007F07B7">
                              <w:rPr>
                                <w:rFonts w:ascii="Arial" w:hAnsi="Arial" w:cs="Arial"/>
                                <w:sz w:val="20"/>
                                <w:szCs w:val="20"/>
                                <w:lang w:val="en-CA"/>
                              </w:rPr>
                              <w:t xml:space="preserve"> Bare ground dwelling; </w:t>
                            </w:r>
                            <w:r w:rsidRPr="007F07B7">
                              <w:rPr>
                                <w:rFonts w:ascii="Arial" w:hAnsi="Arial" w:cs="Arial"/>
                                <w:b/>
                                <w:sz w:val="20"/>
                                <w:szCs w:val="20"/>
                                <w:lang w:val="en-CA"/>
                              </w:rPr>
                              <w:t>BWAT :</w:t>
                            </w:r>
                            <w:r w:rsidRPr="007F07B7">
                              <w:rPr>
                                <w:rFonts w:ascii="Arial" w:hAnsi="Arial" w:cs="Arial"/>
                                <w:sz w:val="20"/>
                                <w:szCs w:val="20"/>
                                <w:lang w:val="en-CA"/>
                              </w:rPr>
                              <w:t xml:space="preserve"> Body of water; </w:t>
                            </w:r>
                            <w:r w:rsidRPr="007F07B7">
                              <w:rPr>
                                <w:rFonts w:ascii="Arial" w:hAnsi="Arial" w:cs="Arial"/>
                                <w:b/>
                                <w:sz w:val="20"/>
                                <w:szCs w:val="20"/>
                                <w:lang w:val="en-CA"/>
                              </w:rPr>
                              <w:t>BRN_ST :</w:t>
                            </w:r>
                            <w:r w:rsidRPr="007F07B7">
                              <w:rPr>
                                <w:rFonts w:ascii="Arial" w:hAnsi="Arial" w:cs="Arial"/>
                                <w:sz w:val="20"/>
                                <w:szCs w:val="20"/>
                                <w:lang w:val="en-CA"/>
                              </w:rPr>
                              <w:t xml:space="preserve"> Burnt site</w:t>
                            </w:r>
                          </w:p>
                          <w:p w14:paraId="7A28B554" w14:textId="77777777" w:rsidR="000E3EF0" w:rsidRPr="00EC24C6" w:rsidRDefault="000E3EF0" w:rsidP="000E3EF0">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93E766B" id="Zone de texte 17704829" o:spid="_x0000_s1031" type="#_x0000_t202" style="position:absolute;margin-left:-4.5pt;margin-top:210.9pt;width:629.7pt;height:57.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" fillcolor="white [3201]" stroked="f" strokeweight=".5pt">
                <v:textbox>
                  <w:txbxContent>
                    <w:p w14:paraId="1DA9121D" w14:textId="66DB9D59" w:rsidR="000E3EF0" w:rsidRPr="007F07B7" w:rsidRDefault="000E3EF0" w:rsidP="000E3EF0">
                      <w:pPr>
                        <w:spacing w:after="0" w:line="360" w:lineRule="auto"/>
                        <w:jc w:val="both"/>
                        <w:rPr>
                          <w:rFonts w:ascii="Arial" w:hAnsi="Arial" w:cs="Arial"/>
                          <w:sz w:val="20"/>
                          <w:szCs w:val="20"/>
                          <w:lang w:val="en-CA"/>
                        </w:rPr>
                      </w:pPr>
                      <w:r w:rsidRPr="007F07B7">
                        <w:rPr>
                          <w:rFonts w:ascii="Arial" w:hAnsi="Arial" w:cs="Arial"/>
                          <w:b/>
                          <w:sz w:val="20"/>
                          <w:szCs w:val="20"/>
                          <w:lang w:val="en-CA"/>
                        </w:rPr>
                        <w:t>FRT_</w:t>
                      </w:r>
                      <w:proofErr w:type="gramStart"/>
                      <w:r w:rsidRPr="007F07B7">
                        <w:rPr>
                          <w:rFonts w:ascii="Arial" w:hAnsi="Arial" w:cs="Arial"/>
                          <w:b/>
                          <w:sz w:val="20"/>
                          <w:szCs w:val="20"/>
                          <w:lang w:val="en-CA"/>
                        </w:rPr>
                        <w:t>ISL :</w:t>
                      </w:r>
                      <w:proofErr w:type="gramEnd"/>
                      <w:r w:rsidRPr="007F07B7">
                        <w:rPr>
                          <w:rFonts w:ascii="Arial" w:hAnsi="Arial" w:cs="Arial"/>
                          <w:sz w:val="20"/>
                          <w:szCs w:val="20"/>
                          <w:lang w:val="en-CA"/>
                        </w:rPr>
                        <w:t xml:space="preserve"> </w:t>
                      </w:r>
                      <w:r w:rsidR="00C90777" w:rsidRPr="007F07B7">
                        <w:rPr>
                          <w:rFonts w:ascii="Arial" w:hAnsi="Arial" w:cs="Arial"/>
                          <w:sz w:val="20"/>
                          <w:szCs w:val="20"/>
                          <w:lang w:val="en-CA"/>
                        </w:rPr>
                        <w:t>Forest Island</w:t>
                      </w:r>
                      <w:r w:rsidRPr="007F07B7">
                        <w:rPr>
                          <w:rFonts w:ascii="Arial" w:hAnsi="Arial" w:cs="Arial"/>
                          <w:sz w:val="20"/>
                          <w:szCs w:val="20"/>
                          <w:lang w:val="en-CA"/>
                        </w:rPr>
                        <w:t xml:space="preserve">; </w:t>
                      </w:r>
                      <w:r w:rsidRPr="007F07B7">
                        <w:rPr>
                          <w:rFonts w:ascii="Arial" w:hAnsi="Arial" w:cs="Arial"/>
                          <w:b/>
                          <w:sz w:val="20"/>
                          <w:szCs w:val="20"/>
                          <w:lang w:val="en-CA"/>
                        </w:rPr>
                        <w:t>OFRT_WSVN</w:t>
                      </w:r>
                      <w:r w:rsidRPr="007F07B7">
                        <w:rPr>
                          <w:rFonts w:ascii="Arial" w:hAnsi="Arial" w:cs="Arial"/>
                          <w:sz w:val="20"/>
                          <w:szCs w:val="20"/>
                          <w:lang w:val="en-CA"/>
                        </w:rPr>
                        <w:t xml:space="preserve">: </w:t>
                      </w:r>
                      <w:r w:rsidR="00C90777" w:rsidRPr="007F07B7">
                        <w:rPr>
                          <w:rFonts w:ascii="Arial" w:hAnsi="Arial" w:cs="Arial"/>
                          <w:sz w:val="20"/>
                          <w:szCs w:val="20"/>
                          <w:lang w:val="en-CA"/>
                        </w:rPr>
                        <w:t>Open Forest</w:t>
                      </w:r>
                      <w:r w:rsidRPr="007F07B7">
                        <w:rPr>
                          <w:rFonts w:ascii="Arial" w:hAnsi="Arial" w:cs="Arial"/>
                          <w:sz w:val="20"/>
                          <w:szCs w:val="20"/>
                          <w:lang w:val="en-CA"/>
                        </w:rPr>
                        <w:t xml:space="preserve"> wooded savannah; </w:t>
                      </w:r>
                      <w:r w:rsidRPr="007F07B7">
                        <w:rPr>
                          <w:rFonts w:ascii="Arial" w:hAnsi="Arial" w:cs="Arial"/>
                          <w:b/>
                          <w:sz w:val="20"/>
                          <w:szCs w:val="20"/>
                          <w:lang w:val="en-CA"/>
                        </w:rPr>
                        <w:t>WSVN :</w:t>
                      </w:r>
                      <w:r w:rsidRPr="007F07B7">
                        <w:rPr>
                          <w:rFonts w:ascii="Arial" w:hAnsi="Arial" w:cs="Arial"/>
                          <w:sz w:val="20"/>
                          <w:szCs w:val="20"/>
                          <w:lang w:val="en-CA"/>
                        </w:rPr>
                        <w:t xml:space="preserve"> Wooded savannah;</w:t>
                      </w:r>
                      <w:r w:rsidR="00C90777" w:rsidRPr="007F07B7">
                        <w:rPr>
                          <w:rFonts w:ascii="Arial" w:hAnsi="Arial" w:cs="Arial"/>
                          <w:sz w:val="20"/>
                          <w:szCs w:val="20"/>
                          <w:lang w:val="en-CA"/>
                        </w:rPr>
                        <w:t xml:space="preserve"> </w:t>
                      </w:r>
                      <w:r w:rsidRPr="007F07B7">
                        <w:rPr>
                          <w:rFonts w:ascii="Arial" w:hAnsi="Arial" w:cs="Arial"/>
                          <w:b/>
                          <w:bCs/>
                          <w:sz w:val="20"/>
                          <w:szCs w:val="20"/>
                          <w:lang w:val="en-CA"/>
                        </w:rPr>
                        <w:t>SHR_SVN</w:t>
                      </w:r>
                      <w:r w:rsidRPr="007F07B7">
                        <w:rPr>
                          <w:rFonts w:ascii="Arial" w:hAnsi="Arial" w:cs="Arial"/>
                          <w:sz w:val="20"/>
                          <w:szCs w:val="20"/>
                          <w:lang w:val="en-CA"/>
                        </w:rPr>
                        <w:t xml:space="preserve"> : Shrub savanna; </w:t>
                      </w:r>
                      <w:r w:rsidRPr="007F07B7">
                        <w:rPr>
                          <w:rFonts w:ascii="Arial" w:hAnsi="Arial" w:cs="Arial"/>
                          <w:b/>
                          <w:sz w:val="20"/>
                          <w:szCs w:val="20"/>
                          <w:lang w:val="en-CA"/>
                        </w:rPr>
                        <w:t>MSHRSVN_AC :</w:t>
                      </w:r>
                      <w:r w:rsidRPr="007F07B7">
                        <w:rPr>
                          <w:rFonts w:ascii="Arial" w:hAnsi="Arial" w:cs="Arial"/>
                          <w:sz w:val="20"/>
                          <w:szCs w:val="20"/>
                          <w:lang w:val="en-CA"/>
                        </w:rPr>
                        <w:t xml:space="preserve"> Mosaic shrub savannah annual crop; </w:t>
                      </w:r>
                      <w:r w:rsidRPr="007F07B7">
                        <w:rPr>
                          <w:rFonts w:ascii="Arial" w:hAnsi="Arial" w:cs="Arial"/>
                          <w:b/>
                          <w:sz w:val="20"/>
                          <w:szCs w:val="20"/>
                          <w:lang w:val="en-CA"/>
                        </w:rPr>
                        <w:t>P_CHCLT :</w:t>
                      </w:r>
                      <w:r w:rsidRPr="007F07B7">
                        <w:rPr>
                          <w:rFonts w:ascii="Arial" w:hAnsi="Arial" w:cs="Arial"/>
                          <w:sz w:val="20"/>
                          <w:szCs w:val="20"/>
                          <w:lang w:val="en-CA"/>
                        </w:rPr>
                        <w:t xml:space="preserve"> Perennial cashew culture; </w:t>
                      </w:r>
                      <w:r w:rsidRPr="007F07B7">
                        <w:rPr>
                          <w:rFonts w:ascii="Arial" w:hAnsi="Arial" w:cs="Arial"/>
                          <w:b/>
                          <w:sz w:val="20"/>
                          <w:szCs w:val="20"/>
                          <w:lang w:val="en-CA"/>
                        </w:rPr>
                        <w:t>BR_GDW :</w:t>
                      </w:r>
                      <w:r w:rsidRPr="007F07B7">
                        <w:rPr>
                          <w:rFonts w:ascii="Arial" w:hAnsi="Arial" w:cs="Arial"/>
                          <w:sz w:val="20"/>
                          <w:szCs w:val="20"/>
                          <w:lang w:val="en-CA"/>
                        </w:rPr>
                        <w:t xml:space="preserve"> Bare ground dwelling; </w:t>
                      </w:r>
                      <w:r w:rsidRPr="007F07B7">
                        <w:rPr>
                          <w:rFonts w:ascii="Arial" w:hAnsi="Arial" w:cs="Arial"/>
                          <w:b/>
                          <w:sz w:val="20"/>
                          <w:szCs w:val="20"/>
                          <w:lang w:val="en-CA"/>
                        </w:rPr>
                        <w:t>BWAT :</w:t>
                      </w:r>
                      <w:r w:rsidRPr="007F07B7">
                        <w:rPr>
                          <w:rFonts w:ascii="Arial" w:hAnsi="Arial" w:cs="Arial"/>
                          <w:sz w:val="20"/>
                          <w:szCs w:val="20"/>
                          <w:lang w:val="en-CA"/>
                        </w:rPr>
                        <w:t xml:space="preserve"> Body of water; </w:t>
                      </w:r>
                      <w:r w:rsidRPr="007F07B7">
                        <w:rPr>
                          <w:rFonts w:ascii="Arial" w:hAnsi="Arial" w:cs="Arial"/>
                          <w:b/>
                          <w:sz w:val="20"/>
                          <w:szCs w:val="20"/>
                          <w:lang w:val="en-CA"/>
                        </w:rPr>
                        <w:t>BRN_ST :</w:t>
                      </w:r>
                      <w:r w:rsidRPr="007F07B7">
                        <w:rPr>
                          <w:rFonts w:ascii="Arial" w:hAnsi="Arial" w:cs="Arial"/>
                          <w:sz w:val="20"/>
                          <w:szCs w:val="20"/>
                          <w:lang w:val="en-CA"/>
                        </w:rPr>
                        <w:t xml:space="preserve"> Burnt site</w:t>
                      </w:r>
                    </w:p>
                    <w:p w14:paraId="7A28B554" w14:textId="77777777" w:rsidR="000E3EF0" w:rsidRPr="00EC24C6" w:rsidRDefault="000E3EF0" w:rsidP="000E3EF0">
                      <w:pPr>
                        <w:spacing w:after="0" w:line="360" w:lineRule="auto"/>
                        <w:jc w:val="both"/>
                        <w:rPr>
                          <w:sz w:val="32"/>
                          <w:lang w:val="en-CA"/>
                        </w:rPr>
                      </w:pPr>
                    </w:p>
                  </w:txbxContent>
                </v:textbox>
                <w10:wrap anchorx="margin"/>
              </v:shape>
            </w:pict>
          </mc:Fallback>
        </mc:AlternateContent>
      </w:r>
    </w:p>
    <w:p w14:paraId="4161E6FB" w14:textId="77777777" w:rsidR="000A3C79" w:rsidRPr="00DE16E1" w:rsidRDefault="000A3C79">
      <w:pPr>
        <w:spacing w:line="278" w:lineRule="auto"/>
        <w:rPr>
          <w:rFonts w:ascii="Times New Roman" w:hAnsi="Times New Roman" w:cs="Times New Roman"/>
          <w:color w:val="000000" w:themeColor="text1"/>
          <w:sz w:val="24"/>
          <w:szCs w:val="24"/>
          <w:lang w:val="en-CA"/>
        </w:rPr>
        <w:sectPr w:rsidR="000A3C79" w:rsidRPr="00DE16E1" w:rsidSect="000A3C79">
          <w:pgSz w:w="16838" w:h="11906" w:orient="landscape"/>
          <w:pgMar w:top="1417" w:right="1417" w:bottom="1417" w:left="1417" w:header="708" w:footer="708" w:gutter="0"/>
          <w:cols w:space="708"/>
          <w:titlePg/>
          <w:docGrid w:linePitch="360"/>
        </w:sectPr>
      </w:pPr>
    </w:p>
    <w:p w14:paraId="6CD3CBAB" w14:textId="77777777" w:rsidR="00E31E15" w:rsidRPr="00DE16E1" w:rsidRDefault="00E31E15" w:rsidP="008A7788">
      <w:pPr>
        <w:pStyle w:val="Heading3"/>
        <w:numPr>
          <w:ilvl w:val="0"/>
          <w:numId w:val="24"/>
        </w:numPr>
        <w:tabs>
          <w:tab w:val="left" w:pos="426"/>
          <w:tab w:val="left" w:pos="567"/>
        </w:tabs>
        <w:ind w:left="0" w:firstLine="0"/>
        <w:rPr>
          <w:rFonts w:ascii="Arial" w:hAnsi="Arial" w:cs="Arial"/>
          <w:b/>
          <w:color w:val="auto"/>
          <w:sz w:val="20"/>
          <w:szCs w:val="20"/>
          <w:lang w:val="en-CA"/>
        </w:rPr>
      </w:pPr>
      <w:r w:rsidRPr="00DE16E1">
        <w:rPr>
          <w:rFonts w:ascii="Arial" w:hAnsi="Arial" w:cs="Arial"/>
          <w:b/>
          <w:color w:val="auto"/>
          <w:sz w:val="20"/>
          <w:szCs w:val="20"/>
          <w:lang w:val="en-CA"/>
        </w:rPr>
        <w:lastRenderedPageBreak/>
        <w:t>Potential conflict zones based on land use dynamics from 1998 to 2024</w:t>
      </w:r>
    </w:p>
    <w:p w14:paraId="1EBB578E" w14:textId="03B28117" w:rsidR="00E31E15" w:rsidRPr="00DE16E1" w:rsidRDefault="00E31E15" w:rsidP="00E31E15">
      <w:pPr>
        <w:spacing w:line="360" w:lineRule="auto"/>
        <w:jc w:val="both"/>
        <w:rPr>
          <w:rFonts w:ascii="Arial" w:hAnsi="Arial" w:cs="Arial"/>
          <w:sz w:val="20"/>
          <w:szCs w:val="20"/>
          <w:lang w:val="en-CA"/>
        </w:rPr>
      </w:pPr>
      <w:r w:rsidRPr="0039724C">
        <w:rPr>
          <w:rFonts w:ascii="Arial" w:hAnsi="Arial" w:cs="Arial"/>
          <w:sz w:val="20"/>
          <w:szCs w:val="20"/>
          <w:lang w:val="en-CA"/>
        </w:rPr>
        <w:t>Fig</w:t>
      </w:r>
      <w:r w:rsidRPr="00DE16E1">
        <w:rPr>
          <w:rFonts w:ascii="Arial" w:hAnsi="Arial" w:cs="Arial"/>
          <w:sz w:val="20"/>
          <w:szCs w:val="20"/>
          <w:lang w:val="en-CA"/>
        </w:rPr>
        <w:t xml:space="preserve">ure </w:t>
      </w:r>
      <w:r w:rsidR="0039724C">
        <w:rPr>
          <w:rFonts w:ascii="Arial" w:hAnsi="Arial" w:cs="Arial"/>
          <w:sz w:val="20"/>
          <w:szCs w:val="20"/>
          <w:lang w:val="en-CA"/>
        </w:rPr>
        <w:t>4</w:t>
      </w:r>
      <w:r w:rsidRPr="00DE16E1">
        <w:rPr>
          <w:rFonts w:ascii="Arial" w:hAnsi="Arial" w:cs="Arial"/>
          <w:sz w:val="20"/>
          <w:szCs w:val="20"/>
          <w:lang w:val="en-CA"/>
        </w:rPr>
        <w:t xml:space="preserve"> provides a visual understanding of the dynamics of agricultural land and pastureland. Areas designated as potentially conflict zones are characterized by the presence of pastureland in portions of agricultural land use, on the one hand, and the presence of the river in these same areas, on the other. From 1998 to 2024, we observe an expansion of agricultural land use at the expense of pastureland over time. Agricultural land use, which was concentrated only in the southern and southeastern parts of the country in 1998, had practically invaded almost the entire sub-prefecture by 2024. The transformation of pastureland into agricultural land over time leads to restricted livestock mobility and competition for the same resources (water and land).</w:t>
      </w:r>
      <w:r w:rsidR="0035536B" w:rsidRPr="00DE16E1">
        <w:rPr>
          <w:rFonts w:ascii="Arial" w:hAnsi="Arial" w:cs="Arial"/>
          <w:sz w:val="20"/>
          <w:szCs w:val="20"/>
          <w:lang w:val="en-CA"/>
        </w:rPr>
        <w:t xml:space="preserve"> </w:t>
      </w:r>
      <w:r w:rsidRPr="00DE16E1">
        <w:rPr>
          <w:rFonts w:ascii="Arial" w:hAnsi="Arial" w:cs="Arial"/>
          <w:sz w:val="20"/>
          <w:szCs w:val="20"/>
          <w:lang w:val="en-CA"/>
        </w:rPr>
        <w:t>Furthermore, a significant reconstitution of forests is also observed over time towards the north-</w:t>
      </w:r>
      <w:proofErr w:type="spellStart"/>
      <w:r w:rsidRPr="00DE16E1">
        <w:rPr>
          <w:rFonts w:ascii="Arial" w:hAnsi="Arial" w:cs="Arial"/>
          <w:sz w:val="20"/>
          <w:szCs w:val="20"/>
          <w:lang w:val="en-CA"/>
        </w:rPr>
        <w:t>eatern</w:t>
      </w:r>
      <w:proofErr w:type="spellEnd"/>
      <w:r w:rsidRPr="00DE16E1">
        <w:rPr>
          <w:rFonts w:ascii="Arial" w:hAnsi="Arial" w:cs="Arial"/>
          <w:sz w:val="20"/>
          <w:szCs w:val="20"/>
          <w:lang w:val="en-CA"/>
        </w:rPr>
        <w:t xml:space="preserve"> and south-</w:t>
      </w:r>
      <w:proofErr w:type="spellStart"/>
      <w:r w:rsidRPr="00DE16E1">
        <w:rPr>
          <w:rFonts w:ascii="Arial" w:hAnsi="Arial" w:cs="Arial"/>
          <w:sz w:val="20"/>
          <w:szCs w:val="20"/>
          <w:lang w:val="en-CA"/>
        </w:rPr>
        <w:t>eatern</w:t>
      </w:r>
      <w:proofErr w:type="spellEnd"/>
      <w:r w:rsidRPr="00DE16E1">
        <w:rPr>
          <w:rFonts w:ascii="Arial" w:hAnsi="Arial" w:cs="Arial"/>
          <w:sz w:val="20"/>
          <w:szCs w:val="20"/>
          <w:lang w:val="en-CA"/>
        </w:rPr>
        <w:t xml:space="preserve"> part of the sub-prefecture. The low presence of grass cover in these forest (straying, loss, etc.), consequently t</w:t>
      </w:r>
      <w:r w:rsidR="0035536B" w:rsidRPr="00DE16E1">
        <w:rPr>
          <w:rFonts w:ascii="Arial" w:hAnsi="Arial" w:cs="Arial"/>
          <w:sz w:val="20"/>
          <w:szCs w:val="20"/>
          <w:lang w:val="en-CA"/>
        </w:rPr>
        <w:t>h</w:t>
      </w:r>
      <w:r w:rsidRPr="00DE16E1">
        <w:rPr>
          <w:rFonts w:ascii="Arial" w:hAnsi="Arial" w:cs="Arial"/>
          <w:sz w:val="20"/>
          <w:szCs w:val="20"/>
          <w:lang w:val="en-CA"/>
        </w:rPr>
        <w:t>e crops found there</w:t>
      </w:r>
      <w:r w:rsidR="005F219E" w:rsidRPr="00DE16E1">
        <w:rPr>
          <w:rFonts w:ascii="Arial" w:hAnsi="Arial" w:cs="Arial"/>
          <w:sz w:val="20"/>
          <w:szCs w:val="20"/>
          <w:lang w:val="en-CA"/>
        </w:rPr>
        <w:t xml:space="preserve"> are more often spared from damage.</w:t>
      </w:r>
      <w:r w:rsidRPr="00DE16E1">
        <w:rPr>
          <w:rFonts w:ascii="Arial" w:hAnsi="Arial" w:cs="Arial"/>
          <w:sz w:val="20"/>
          <w:szCs w:val="20"/>
          <w:lang w:val="en-CA"/>
        </w:rPr>
        <w:t xml:space="preserve"> </w:t>
      </w:r>
    </w:p>
    <w:p w14:paraId="6BADA589" w14:textId="14216085" w:rsidR="004E12A5" w:rsidRPr="00DE16E1" w:rsidRDefault="001A40F8" w:rsidP="00505699">
      <w:pPr>
        <w:spacing w:after="0"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21728" behindDoc="0" locked="0" layoutInCell="1" allowOverlap="1" wp14:anchorId="3EB71FCA" wp14:editId="3C7CA5F8">
            <wp:simplePos x="0" y="0"/>
            <wp:positionH relativeFrom="column">
              <wp:posOffset>1905</wp:posOffset>
            </wp:positionH>
            <wp:positionV relativeFrom="paragraph">
              <wp:posOffset>635</wp:posOffset>
            </wp:positionV>
            <wp:extent cx="5760720" cy="3956050"/>
            <wp:effectExtent l="0" t="0" r="0" b="6350"/>
            <wp:wrapNone/>
            <wp:docPr id="6047168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956050"/>
                    </a:xfrm>
                    <a:prstGeom prst="rect">
                      <a:avLst/>
                    </a:prstGeom>
                    <a:noFill/>
                    <a:ln>
                      <a:noFill/>
                    </a:ln>
                  </pic:spPr>
                </pic:pic>
              </a:graphicData>
            </a:graphic>
            <wp14:sizeRelV relativeFrom="margin">
              <wp14:pctHeight>0</wp14:pctHeight>
            </wp14:sizeRelV>
          </wp:anchor>
        </w:drawing>
      </w:r>
    </w:p>
    <w:p w14:paraId="6E750D70" w14:textId="56BCC8FE" w:rsidR="004D135A" w:rsidRPr="00DE16E1" w:rsidRDefault="004D135A" w:rsidP="00505699">
      <w:pPr>
        <w:spacing w:after="0" w:line="360" w:lineRule="auto"/>
        <w:jc w:val="both"/>
        <w:rPr>
          <w:rFonts w:ascii="Times New Roman" w:hAnsi="Times New Roman" w:cs="Times New Roman"/>
          <w:color w:val="000000" w:themeColor="text1"/>
          <w:sz w:val="24"/>
          <w:szCs w:val="24"/>
          <w:lang w:val="en-CA"/>
        </w:rPr>
      </w:pPr>
      <w:r w:rsidRPr="00DE16E1">
        <w:rPr>
          <w:rFonts w:ascii="Times New Roman" w:hAnsi="Times New Roman" w:cs="Times New Roman"/>
          <w:color w:val="000000" w:themeColor="text1"/>
          <w:sz w:val="24"/>
          <w:szCs w:val="24"/>
          <w:lang w:val="en-CA"/>
        </w:rPr>
        <w:tab/>
      </w:r>
    </w:p>
    <w:p w14:paraId="43F37310" w14:textId="216661BB" w:rsidR="00A6047D" w:rsidRPr="00DE16E1" w:rsidRDefault="00A6047D" w:rsidP="00A6047D">
      <w:pPr>
        <w:rPr>
          <w:rFonts w:ascii="Times New Roman" w:hAnsi="Times New Roman" w:cs="Times New Roman"/>
          <w:noProof/>
          <w:color w:val="000000" w:themeColor="text1"/>
          <w:sz w:val="24"/>
          <w:lang w:val="en-CA" w:eastAsia="fr-FR"/>
        </w:rPr>
      </w:pPr>
    </w:p>
    <w:p w14:paraId="171FDBC6" w14:textId="44B4F11B" w:rsidR="00A6047D" w:rsidRPr="00DE16E1" w:rsidRDefault="00A6047D" w:rsidP="00A6047D">
      <w:pPr>
        <w:rPr>
          <w:rFonts w:ascii="Times New Roman" w:hAnsi="Times New Roman" w:cs="Times New Roman"/>
          <w:noProof/>
          <w:color w:val="000000" w:themeColor="text1"/>
          <w:sz w:val="24"/>
          <w:lang w:val="en-CA" w:eastAsia="fr-FR"/>
        </w:rPr>
      </w:pPr>
    </w:p>
    <w:p w14:paraId="4B0305AA" w14:textId="580DD22B" w:rsidR="00A6047D" w:rsidRPr="00DE16E1" w:rsidRDefault="00A6047D" w:rsidP="00A6047D">
      <w:pPr>
        <w:rPr>
          <w:rFonts w:ascii="Times New Roman" w:hAnsi="Times New Roman" w:cs="Times New Roman"/>
          <w:noProof/>
          <w:color w:val="000000" w:themeColor="text1"/>
          <w:sz w:val="24"/>
          <w:lang w:val="en-CA" w:eastAsia="fr-FR"/>
        </w:rPr>
      </w:pPr>
    </w:p>
    <w:p w14:paraId="70F323F0" w14:textId="02502043" w:rsidR="00A6047D" w:rsidRPr="00DE16E1" w:rsidRDefault="00A6047D" w:rsidP="00A6047D">
      <w:pPr>
        <w:rPr>
          <w:rFonts w:ascii="Times New Roman" w:hAnsi="Times New Roman" w:cs="Times New Roman"/>
          <w:noProof/>
          <w:color w:val="000000" w:themeColor="text1"/>
          <w:sz w:val="24"/>
          <w:lang w:val="en-CA" w:eastAsia="fr-FR"/>
        </w:rPr>
      </w:pPr>
    </w:p>
    <w:p w14:paraId="14B3A319" w14:textId="77777777" w:rsidR="00A6047D" w:rsidRPr="00DE16E1" w:rsidRDefault="00A6047D" w:rsidP="00A6047D">
      <w:pPr>
        <w:rPr>
          <w:rFonts w:ascii="Times New Roman" w:hAnsi="Times New Roman" w:cs="Times New Roman"/>
          <w:noProof/>
          <w:color w:val="000000" w:themeColor="text1"/>
          <w:sz w:val="24"/>
          <w:lang w:val="en-CA" w:eastAsia="fr-FR"/>
        </w:rPr>
      </w:pPr>
    </w:p>
    <w:p w14:paraId="595C3B76" w14:textId="77777777" w:rsidR="00A6047D" w:rsidRPr="00DE16E1" w:rsidRDefault="00A6047D" w:rsidP="00A6047D">
      <w:pPr>
        <w:rPr>
          <w:rFonts w:ascii="Times New Roman" w:hAnsi="Times New Roman" w:cs="Times New Roman"/>
          <w:noProof/>
          <w:color w:val="000000" w:themeColor="text1"/>
          <w:sz w:val="24"/>
          <w:lang w:val="en-CA" w:eastAsia="fr-FR"/>
        </w:rPr>
      </w:pPr>
    </w:p>
    <w:p w14:paraId="666BC817" w14:textId="77777777" w:rsidR="00A6047D" w:rsidRPr="00DE16E1" w:rsidRDefault="00A6047D" w:rsidP="00A6047D">
      <w:pPr>
        <w:rPr>
          <w:rFonts w:ascii="Times New Roman" w:hAnsi="Times New Roman" w:cs="Times New Roman"/>
          <w:noProof/>
          <w:color w:val="000000" w:themeColor="text1"/>
          <w:sz w:val="24"/>
          <w:lang w:val="en-CA" w:eastAsia="fr-FR"/>
        </w:rPr>
      </w:pPr>
    </w:p>
    <w:p w14:paraId="78BA84B2" w14:textId="77777777" w:rsidR="00A6047D" w:rsidRPr="00DE16E1" w:rsidRDefault="00A6047D" w:rsidP="00A6047D">
      <w:pPr>
        <w:rPr>
          <w:rFonts w:ascii="Times New Roman" w:hAnsi="Times New Roman" w:cs="Times New Roman"/>
          <w:noProof/>
          <w:color w:val="000000" w:themeColor="text1"/>
          <w:sz w:val="24"/>
          <w:lang w:val="en-CA" w:eastAsia="fr-FR"/>
        </w:rPr>
      </w:pPr>
    </w:p>
    <w:p w14:paraId="18471998" w14:textId="77777777" w:rsidR="00A6047D" w:rsidRPr="00DE16E1" w:rsidRDefault="00A6047D" w:rsidP="00A6047D">
      <w:pPr>
        <w:rPr>
          <w:rFonts w:ascii="Times New Roman" w:hAnsi="Times New Roman" w:cs="Times New Roman"/>
          <w:noProof/>
          <w:color w:val="000000" w:themeColor="text1"/>
          <w:sz w:val="24"/>
          <w:lang w:val="en-CA" w:eastAsia="fr-FR"/>
        </w:rPr>
      </w:pPr>
    </w:p>
    <w:p w14:paraId="3DCFED98" w14:textId="77777777" w:rsidR="00A6047D" w:rsidRPr="00DE16E1" w:rsidRDefault="00A6047D" w:rsidP="00A6047D">
      <w:pPr>
        <w:rPr>
          <w:rFonts w:ascii="Times New Roman" w:hAnsi="Times New Roman" w:cs="Times New Roman"/>
          <w:lang w:val="en-CA"/>
        </w:rPr>
      </w:pPr>
    </w:p>
    <w:p w14:paraId="02C5E678" w14:textId="77777777" w:rsidR="001A40F8" w:rsidRPr="00DE16E1" w:rsidRDefault="001A40F8" w:rsidP="00973BC9">
      <w:pPr>
        <w:pStyle w:val="Caption"/>
        <w:spacing w:before="240"/>
        <w:rPr>
          <w:b/>
          <w:i w:val="0"/>
          <w:color w:val="auto"/>
          <w:sz w:val="24"/>
          <w:lang w:val="en-CA"/>
        </w:rPr>
      </w:pPr>
      <w:bookmarkStart w:id="15" w:name="_Toc174261940"/>
    </w:p>
    <w:p w14:paraId="5EA6B50D" w14:textId="72C8EC43" w:rsidR="001A40F8" w:rsidRPr="00DE16E1" w:rsidRDefault="00A6047D" w:rsidP="00CE2E10">
      <w:pPr>
        <w:pStyle w:val="Caption"/>
        <w:spacing w:before="600"/>
        <w:rPr>
          <w:lang w:val="en-CA"/>
        </w:rPr>
      </w:pPr>
      <w:r w:rsidRPr="0039724C">
        <w:rPr>
          <w:rFonts w:ascii="Arial" w:hAnsi="Arial" w:cs="Arial"/>
          <w:b/>
          <w:i w:val="0"/>
          <w:color w:val="auto"/>
          <w:sz w:val="20"/>
          <w:szCs w:val="20"/>
          <w:lang w:val="en-CA"/>
        </w:rPr>
        <w:t>Fig</w:t>
      </w:r>
      <w:r w:rsidRPr="00DE16E1">
        <w:rPr>
          <w:rFonts w:ascii="Arial" w:hAnsi="Arial" w:cs="Arial"/>
          <w:b/>
          <w:i w:val="0"/>
          <w:color w:val="auto"/>
          <w:sz w:val="20"/>
          <w:szCs w:val="20"/>
          <w:lang w:val="en-CA"/>
        </w:rPr>
        <w:t xml:space="preserve">ure </w:t>
      </w:r>
      <w:r w:rsidR="0039724C">
        <w:rPr>
          <w:rFonts w:ascii="Arial" w:hAnsi="Arial" w:cs="Arial"/>
          <w:b/>
          <w:i w:val="0"/>
          <w:color w:val="auto"/>
          <w:sz w:val="20"/>
          <w:szCs w:val="20"/>
        </w:rPr>
        <w:t>4</w:t>
      </w:r>
      <w:bookmarkEnd w:id="15"/>
      <w:r w:rsidR="0038743B">
        <w:rPr>
          <w:rFonts w:ascii="Arial" w:hAnsi="Arial" w:cs="Arial"/>
          <w:b/>
          <w:i w:val="0"/>
          <w:color w:val="auto"/>
          <w:sz w:val="20"/>
          <w:szCs w:val="20"/>
          <w:lang w:val="en-CA"/>
        </w:rPr>
        <w:t>.</w:t>
      </w:r>
      <w:r w:rsidR="00D67D39" w:rsidRPr="00DE16E1">
        <w:rPr>
          <w:rFonts w:ascii="Arial" w:hAnsi="Arial" w:cs="Arial"/>
          <w:b/>
          <w:i w:val="0"/>
          <w:color w:val="auto"/>
          <w:sz w:val="20"/>
          <w:szCs w:val="20"/>
          <w:lang w:val="en-CA"/>
        </w:rPr>
        <w:t xml:space="preserve"> Map of conflict zones based on land use dynamics from 1998 to 2024</w:t>
      </w:r>
    </w:p>
    <w:p w14:paraId="6E2F1C6E" w14:textId="77777777" w:rsidR="005F219E" w:rsidRPr="00DE16E1" w:rsidRDefault="005F219E" w:rsidP="00D0330E">
      <w:pPr>
        <w:pStyle w:val="Heading2"/>
        <w:numPr>
          <w:ilvl w:val="0"/>
          <w:numId w:val="22"/>
        </w:numPr>
        <w:tabs>
          <w:tab w:val="left" w:pos="142"/>
          <w:tab w:val="left" w:pos="426"/>
        </w:tabs>
        <w:ind w:left="0" w:firstLine="0"/>
        <w:rPr>
          <w:rFonts w:ascii="Arial" w:hAnsi="Arial" w:cs="Arial"/>
          <w:b/>
          <w:color w:val="auto"/>
          <w:sz w:val="22"/>
          <w:szCs w:val="22"/>
          <w:lang w:val="en-CA"/>
        </w:rPr>
      </w:pPr>
      <w:r w:rsidRPr="00DE16E1">
        <w:rPr>
          <w:rFonts w:ascii="Arial" w:hAnsi="Arial" w:cs="Arial"/>
          <w:b/>
          <w:color w:val="auto"/>
          <w:sz w:val="22"/>
          <w:szCs w:val="22"/>
          <w:lang w:val="en-CA"/>
        </w:rPr>
        <w:t>Spatial distribution of potential conflict zones based on the average number of animals per locality</w:t>
      </w:r>
    </w:p>
    <w:p w14:paraId="43A68B0F" w14:textId="7BBA6ED8" w:rsidR="005F219E" w:rsidRPr="00DE16E1" w:rsidRDefault="005F219E" w:rsidP="00EC6372">
      <w:pPr>
        <w:spacing w:after="0" w:line="360" w:lineRule="auto"/>
        <w:jc w:val="both"/>
        <w:rPr>
          <w:rFonts w:ascii="Arial" w:hAnsi="Arial" w:cs="Arial"/>
          <w:sz w:val="20"/>
          <w:szCs w:val="20"/>
          <w:lang w:val="en-CA"/>
        </w:rPr>
      </w:pPr>
      <w:r w:rsidRPr="0039724C">
        <w:rPr>
          <w:rFonts w:ascii="Arial" w:hAnsi="Arial" w:cs="Arial"/>
          <w:sz w:val="20"/>
          <w:szCs w:val="20"/>
          <w:lang w:val="en-CA"/>
        </w:rPr>
        <w:t>Fig</w:t>
      </w:r>
      <w:r w:rsidRPr="00DE16E1">
        <w:rPr>
          <w:rFonts w:ascii="Arial" w:hAnsi="Arial" w:cs="Arial"/>
          <w:sz w:val="20"/>
          <w:szCs w:val="20"/>
          <w:lang w:val="en-CA"/>
        </w:rPr>
        <w:t xml:space="preserve">ure </w:t>
      </w:r>
      <w:r w:rsidR="0039724C">
        <w:rPr>
          <w:rFonts w:ascii="Arial" w:hAnsi="Arial" w:cs="Arial"/>
          <w:sz w:val="20"/>
          <w:szCs w:val="20"/>
          <w:lang w:val="en-CA"/>
        </w:rPr>
        <w:t>5</w:t>
      </w:r>
      <w:r w:rsidRPr="00DE16E1">
        <w:rPr>
          <w:rFonts w:ascii="Arial" w:hAnsi="Arial" w:cs="Arial"/>
          <w:sz w:val="20"/>
          <w:szCs w:val="20"/>
          <w:lang w:val="en-CA"/>
        </w:rPr>
        <w:t xml:space="preserve"> shows a strong predominance of agricultural occupations from the potentially less conflict-prone zone to the potentially more conflict-prone zone. The spread of agricultural occupations across the pastures and the presence of the river are imminent factors of conflict in the potentially conflict-prone zone.</w:t>
      </w:r>
      <w:r w:rsidR="00A72276" w:rsidRPr="00DE16E1">
        <w:rPr>
          <w:rFonts w:ascii="Arial" w:hAnsi="Arial" w:cs="Arial"/>
          <w:sz w:val="20"/>
          <w:szCs w:val="20"/>
          <w:lang w:val="en-CA"/>
        </w:rPr>
        <w:t xml:space="preserve"> </w:t>
      </w:r>
      <w:r w:rsidRPr="00DE16E1">
        <w:rPr>
          <w:rFonts w:ascii="Arial" w:hAnsi="Arial" w:cs="Arial"/>
          <w:sz w:val="20"/>
          <w:szCs w:val="20"/>
          <w:lang w:val="en-CA"/>
        </w:rPr>
        <w:t xml:space="preserve">This partial presence of farms in the pastures obstructs the passage of livestock to graze. In the less conflict-prone area, there is a dominance of pastures and forest formations over farms, which facilitates the mobility of livestock in this area. The potentially more conflict-prone area is characterized </w:t>
      </w:r>
      <w:r w:rsidRPr="00DE16E1">
        <w:rPr>
          <w:rFonts w:ascii="Arial" w:hAnsi="Arial" w:cs="Arial"/>
          <w:sz w:val="20"/>
          <w:szCs w:val="20"/>
          <w:lang w:val="en-CA"/>
        </w:rPr>
        <w:lastRenderedPageBreak/>
        <w:t>by fragmented pastures and a strong presence of farms. However, farms that are not under strict surveillance in this area are constantly confronted with damage from livestock.</w:t>
      </w:r>
    </w:p>
    <w:p w14:paraId="2C7AAC31" w14:textId="7696B773" w:rsidR="005F219E" w:rsidRPr="00DE16E1" w:rsidRDefault="009C7A48" w:rsidP="00540FC8">
      <w:pPr>
        <w:spacing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22752" behindDoc="0" locked="0" layoutInCell="1" allowOverlap="1" wp14:anchorId="5882E285" wp14:editId="1C011313">
            <wp:simplePos x="0" y="0"/>
            <wp:positionH relativeFrom="column">
              <wp:posOffset>-61595</wp:posOffset>
            </wp:positionH>
            <wp:positionV relativeFrom="paragraph">
              <wp:posOffset>3383915</wp:posOffset>
            </wp:positionV>
            <wp:extent cx="5962650" cy="3987800"/>
            <wp:effectExtent l="0" t="0" r="0" b="0"/>
            <wp:wrapNone/>
            <wp:docPr id="4039907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19E" w:rsidRPr="00DE16E1">
        <w:rPr>
          <w:rFonts w:ascii="Arial" w:hAnsi="Arial" w:cs="Arial"/>
          <w:color w:val="000000" w:themeColor="text1"/>
          <w:sz w:val="20"/>
          <w:szCs w:val="20"/>
          <w:lang w:val="en-CA"/>
        </w:rPr>
        <w:t xml:space="preserve">The survey results show that the average number of heads per locality varies from 1 to more than 40 heads. In terms of the average number of heads per locality, the largest was reported in the locality of </w:t>
      </w:r>
      <w:proofErr w:type="spellStart"/>
      <w:r w:rsidR="005F219E" w:rsidRPr="00DE16E1">
        <w:rPr>
          <w:rFonts w:ascii="Arial" w:hAnsi="Arial" w:cs="Arial"/>
          <w:color w:val="000000" w:themeColor="text1"/>
          <w:sz w:val="20"/>
          <w:szCs w:val="20"/>
          <w:lang w:val="en-CA"/>
        </w:rPr>
        <w:t>Bouandougou</w:t>
      </w:r>
      <w:proofErr w:type="spellEnd"/>
      <w:r w:rsidR="005F219E" w:rsidRPr="00DE16E1">
        <w:rPr>
          <w:rFonts w:ascii="Arial" w:hAnsi="Arial" w:cs="Arial"/>
          <w:color w:val="000000" w:themeColor="text1"/>
          <w:sz w:val="20"/>
          <w:szCs w:val="20"/>
          <w:lang w:val="en-CA"/>
        </w:rPr>
        <w:t xml:space="preserve"> with more than 40 heads. This locality is quite distant from the </w:t>
      </w:r>
      <w:proofErr w:type="spellStart"/>
      <w:r w:rsidR="005F219E" w:rsidRPr="00DE16E1">
        <w:rPr>
          <w:rFonts w:ascii="Arial" w:hAnsi="Arial" w:cs="Arial"/>
          <w:color w:val="000000" w:themeColor="text1"/>
          <w:sz w:val="20"/>
          <w:szCs w:val="20"/>
          <w:lang w:val="en-CA"/>
        </w:rPr>
        <w:t>Bandama</w:t>
      </w:r>
      <w:proofErr w:type="spellEnd"/>
      <w:r w:rsidR="005F219E" w:rsidRPr="00DE16E1">
        <w:rPr>
          <w:rFonts w:ascii="Arial" w:hAnsi="Arial" w:cs="Arial"/>
          <w:color w:val="000000" w:themeColor="text1"/>
          <w:sz w:val="20"/>
          <w:szCs w:val="20"/>
          <w:lang w:val="en-CA"/>
        </w:rPr>
        <w:t xml:space="preserve"> River on both sides (north and southeast) compared to the locality of </w:t>
      </w:r>
      <w:proofErr w:type="spellStart"/>
      <w:r w:rsidR="005F219E" w:rsidRPr="00DE16E1">
        <w:rPr>
          <w:rFonts w:ascii="Arial" w:hAnsi="Arial" w:cs="Arial"/>
          <w:color w:val="000000" w:themeColor="text1"/>
          <w:sz w:val="20"/>
          <w:szCs w:val="20"/>
          <w:lang w:val="en-CA"/>
        </w:rPr>
        <w:t>Badasso</w:t>
      </w:r>
      <w:proofErr w:type="spellEnd"/>
      <w:r w:rsidR="005F219E" w:rsidRPr="00DE16E1">
        <w:rPr>
          <w:rFonts w:ascii="Arial" w:hAnsi="Arial" w:cs="Arial"/>
          <w:color w:val="000000" w:themeColor="text1"/>
          <w:sz w:val="20"/>
          <w:szCs w:val="20"/>
          <w:lang w:val="en-CA"/>
        </w:rPr>
        <w:t xml:space="preserve"> whose reported number of heads is between 31 and 40. The latter is the closest to the river compared to the other localities surveyed (</w:t>
      </w:r>
      <w:proofErr w:type="spellStart"/>
      <w:r w:rsidR="005F219E" w:rsidRPr="00DE16E1">
        <w:rPr>
          <w:rFonts w:ascii="Arial" w:hAnsi="Arial" w:cs="Arial"/>
          <w:color w:val="000000" w:themeColor="text1"/>
          <w:sz w:val="20"/>
          <w:szCs w:val="20"/>
          <w:lang w:val="en-CA"/>
        </w:rPr>
        <w:t>Bouandougou</w:t>
      </w:r>
      <w:proofErr w:type="spellEnd"/>
      <w:r w:rsidR="005F219E" w:rsidRPr="00DE16E1">
        <w:rPr>
          <w:rFonts w:ascii="Arial" w:hAnsi="Arial" w:cs="Arial"/>
          <w:color w:val="000000" w:themeColor="text1"/>
          <w:sz w:val="20"/>
          <w:szCs w:val="20"/>
          <w:lang w:val="en-CA"/>
        </w:rPr>
        <w:t xml:space="preserve">, Loulou, </w:t>
      </w:r>
      <w:proofErr w:type="spellStart"/>
      <w:r w:rsidR="005F219E" w:rsidRPr="00DE16E1">
        <w:rPr>
          <w:rFonts w:ascii="Arial" w:hAnsi="Arial" w:cs="Arial"/>
          <w:color w:val="000000" w:themeColor="text1"/>
          <w:sz w:val="20"/>
          <w:szCs w:val="20"/>
          <w:lang w:val="en-CA"/>
        </w:rPr>
        <w:t>Safodougou</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Tabakoro</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Linguékoro</w:t>
      </w:r>
      <w:proofErr w:type="spellEnd"/>
      <w:r w:rsidR="005F219E" w:rsidRPr="00DE16E1">
        <w:rPr>
          <w:rFonts w:ascii="Arial" w:hAnsi="Arial" w:cs="Arial"/>
          <w:color w:val="000000" w:themeColor="text1"/>
          <w:sz w:val="20"/>
          <w:szCs w:val="20"/>
          <w:lang w:val="en-CA"/>
        </w:rPr>
        <w:t xml:space="preserve"> and </w:t>
      </w:r>
      <w:proofErr w:type="spellStart"/>
      <w:r w:rsidR="005F219E" w:rsidRPr="00DE16E1">
        <w:rPr>
          <w:rFonts w:ascii="Arial" w:hAnsi="Arial" w:cs="Arial"/>
          <w:color w:val="000000" w:themeColor="text1"/>
          <w:sz w:val="20"/>
          <w:szCs w:val="20"/>
          <w:lang w:val="en-CA"/>
        </w:rPr>
        <w:t>Babadougou</w:t>
      </w:r>
      <w:proofErr w:type="spellEnd"/>
      <w:r w:rsidR="005F219E" w:rsidRPr="00DE16E1">
        <w:rPr>
          <w:rFonts w:ascii="Arial" w:hAnsi="Arial" w:cs="Arial"/>
          <w:color w:val="000000" w:themeColor="text1"/>
          <w:sz w:val="20"/>
          <w:szCs w:val="20"/>
          <w:lang w:val="en-CA"/>
        </w:rPr>
        <w:t>). Several respondents from the said locality emphasized that local transhumance is the most widespread livestock practice in this area, with less monitoring of herds during the dry season</w:t>
      </w:r>
      <w:r w:rsidR="0018704B" w:rsidRPr="00DE16E1">
        <w:rPr>
          <w:rFonts w:ascii="Arial" w:hAnsi="Arial" w:cs="Arial"/>
          <w:color w:val="000000" w:themeColor="text1"/>
          <w:sz w:val="20"/>
          <w:szCs w:val="20"/>
          <w:lang w:val="en-CA"/>
        </w:rPr>
        <w:t>.</w:t>
      </w:r>
      <w:r w:rsidR="00334FCB" w:rsidRPr="00DE16E1">
        <w:rPr>
          <w:rFonts w:ascii="Arial" w:hAnsi="Arial" w:cs="Arial"/>
          <w:color w:val="000000" w:themeColor="text1"/>
          <w:sz w:val="20"/>
          <w:szCs w:val="20"/>
          <w:lang w:val="en-CA"/>
        </w:rPr>
        <w:t xml:space="preserve"> </w:t>
      </w:r>
      <w:r w:rsidR="005F219E" w:rsidRPr="00DE16E1">
        <w:rPr>
          <w:rFonts w:ascii="Arial" w:hAnsi="Arial" w:cs="Arial"/>
          <w:color w:val="000000" w:themeColor="text1"/>
          <w:sz w:val="20"/>
          <w:szCs w:val="20"/>
          <w:lang w:val="en-CA"/>
        </w:rPr>
        <w:t xml:space="preserve">As for the locality of </w:t>
      </w:r>
      <w:proofErr w:type="spellStart"/>
      <w:r w:rsidR="005F219E" w:rsidRPr="00DE16E1">
        <w:rPr>
          <w:rFonts w:ascii="Arial" w:hAnsi="Arial" w:cs="Arial"/>
          <w:color w:val="000000" w:themeColor="text1"/>
          <w:sz w:val="20"/>
          <w:szCs w:val="20"/>
          <w:lang w:val="en-CA"/>
        </w:rPr>
        <w:t>Linguékoro</w:t>
      </w:r>
      <w:proofErr w:type="spellEnd"/>
      <w:r w:rsidR="005F219E" w:rsidRPr="00DE16E1">
        <w:rPr>
          <w:rFonts w:ascii="Arial" w:hAnsi="Arial" w:cs="Arial"/>
          <w:color w:val="000000" w:themeColor="text1"/>
          <w:sz w:val="20"/>
          <w:szCs w:val="20"/>
          <w:lang w:val="en-CA"/>
        </w:rPr>
        <w:t xml:space="preserve"> which is close to the northern part of the river, the average number of heads reported is 21 to 30. There is a significant fragmentation of pastures in relation to agricultural occupations. Cashew is the main crop with the association of market gardening crops (onion, tomato, salads, etc.) during the dry season. In the localities of </w:t>
      </w:r>
      <w:proofErr w:type="spellStart"/>
      <w:r w:rsidR="005F219E" w:rsidRPr="00DE16E1">
        <w:rPr>
          <w:rFonts w:ascii="Arial" w:hAnsi="Arial" w:cs="Arial"/>
          <w:color w:val="000000" w:themeColor="text1"/>
          <w:sz w:val="20"/>
          <w:szCs w:val="20"/>
          <w:lang w:val="en-CA"/>
        </w:rPr>
        <w:t>Tabakro</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Babadougou</w:t>
      </w:r>
      <w:proofErr w:type="spellEnd"/>
      <w:r w:rsidR="005F219E" w:rsidRPr="00DE16E1">
        <w:rPr>
          <w:rFonts w:ascii="Arial" w:hAnsi="Arial" w:cs="Arial"/>
          <w:color w:val="000000" w:themeColor="text1"/>
          <w:sz w:val="20"/>
          <w:szCs w:val="20"/>
          <w:lang w:val="en-CA"/>
        </w:rPr>
        <w:t xml:space="preserve">, Loulou and </w:t>
      </w:r>
      <w:proofErr w:type="spellStart"/>
      <w:r w:rsidR="005F219E" w:rsidRPr="00DE16E1">
        <w:rPr>
          <w:rFonts w:ascii="Arial" w:hAnsi="Arial" w:cs="Arial"/>
          <w:color w:val="000000" w:themeColor="text1"/>
          <w:sz w:val="20"/>
          <w:szCs w:val="20"/>
          <w:lang w:val="en-CA"/>
        </w:rPr>
        <w:t>Safodougou</w:t>
      </w:r>
      <w:proofErr w:type="spellEnd"/>
      <w:r w:rsidR="005F219E" w:rsidRPr="00DE16E1">
        <w:rPr>
          <w:rFonts w:ascii="Arial" w:hAnsi="Arial" w:cs="Arial"/>
          <w:color w:val="000000" w:themeColor="text1"/>
          <w:sz w:val="20"/>
          <w:szCs w:val="20"/>
          <w:lang w:val="en-CA"/>
        </w:rPr>
        <w:t xml:space="preserve"> whose average numbers of heads are respectively 11-20; 6-10 and 1-5, there is also a significant occupation of both farms and pastures. </w:t>
      </w:r>
      <w:r w:rsidR="005F219E" w:rsidRPr="00DE16E1">
        <w:rPr>
          <w:rFonts w:ascii="Arial" w:hAnsi="Arial" w:cs="Arial"/>
          <w:sz w:val="20"/>
          <w:szCs w:val="20"/>
          <w:lang w:val="en-CA"/>
        </w:rPr>
        <w:t>It is important to note that around these localities, we noted the presence of some temporary water reservoirs which serve as a source of watering for the herds</w:t>
      </w:r>
      <w:r w:rsidRPr="00DE16E1">
        <w:rPr>
          <w:rFonts w:ascii="Arial" w:hAnsi="Arial" w:cs="Arial"/>
          <w:sz w:val="20"/>
          <w:szCs w:val="20"/>
          <w:lang w:val="en-CA"/>
        </w:rPr>
        <w:t>.</w:t>
      </w:r>
    </w:p>
    <w:p w14:paraId="5C95C43E" w14:textId="3989CD53" w:rsidR="00B72B5C" w:rsidRPr="00DE16E1" w:rsidRDefault="00B72B5C" w:rsidP="00540FC8">
      <w:pPr>
        <w:spacing w:line="360" w:lineRule="auto"/>
        <w:jc w:val="both"/>
        <w:rPr>
          <w:rFonts w:ascii="Times New Roman" w:hAnsi="Times New Roman" w:cs="Times New Roman"/>
          <w:color w:val="000000" w:themeColor="text1"/>
          <w:sz w:val="24"/>
          <w:lang w:val="en-CA"/>
        </w:rPr>
      </w:pPr>
    </w:p>
    <w:p w14:paraId="75266F83" w14:textId="77777777" w:rsidR="00A660A2" w:rsidRPr="00DE16E1" w:rsidRDefault="00A660A2" w:rsidP="005343DE">
      <w:pPr>
        <w:pStyle w:val="Caption"/>
        <w:spacing w:after="0" w:line="360" w:lineRule="auto"/>
        <w:rPr>
          <w:b/>
          <w:i w:val="0"/>
          <w:color w:val="000000" w:themeColor="text1"/>
          <w:sz w:val="24"/>
          <w:szCs w:val="24"/>
          <w:lang w:val="en-CA"/>
        </w:rPr>
      </w:pPr>
      <w:bookmarkStart w:id="16" w:name="_Toc174261941"/>
    </w:p>
    <w:p w14:paraId="75EFD0D3" w14:textId="77777777" w:rsidR="00A660A2" w:rsidRPr="00DE16E1" w:rsidRDefault="00A660A2" w:rsidP="005343DE">
      <w:pPr>
        <w:pStyle w:val="Caption"/>
        <w:spacing w:after="0" w:line="360" w:lineRule="auto"/>
        <w:rPr>
          <w:b/>
          <w:i w:val="0"/>
          <w:color w:val="000000" w:themeColor="text1"/>
          <w:sz w:val="24"/>
          <w:szCs w:val="24"/>
          <w:lang w:val="en-CA"/>
        </w:rPr>
      </w:pPr>
    </w:p>
    <w:p w14:paraId="6CBD5B3E" w14:textId="77777777" w:rsidR="00A660A2" w:rsidRPr="00DE16E1" w:rsidRDefault="00A660A2" w:rsidP="005343DE">
      <w:pPr>
        <w:pStyle w:val="Caption"/>
        <w:spacing w:after="0" w:line="360" w:lineRule="auto"/>
        <w:rPr>
          <w:b/>
          <w:i w:val="0"/>
          <w:color w:val="000000" w:themeColor="text1"/>
          <w:sz w:val="24"/>
          <w:szCs w:val="24"/>
          <w:lang w:val="en-CA"/>
        </w:rPr>
      </w:pPr>
    </w:p>
    <w:p w14:paraId="4EBAD8B3" w14:textId="77777777" w:rsidR="00A660A2" w:rsidRPr="00DE16E1" w:rsidRDefault="00A660A2" w:rsidP="005343DE">
      <w:pPr>
        <w:pStyle w:val="Caption"/>
        <w:spacing w:after="0" w:line="360" w:lineRule="auto"/>
        <w:rPr>
          <w:b/>
          <w:i w:val="0"/>
          <w:color w:val="000000" w:themeColor="text1"/>
          <w:sz w:val="24"/>
          <w:szCs w:val="24"/>
          <w:lang w:val="en-CA"/>
        </w:rPr>
      </w:pPr>
    </w:p>
    <w:p w14:paraId="47174123" w14:textId="77777777" w:rsidR="00A660A2" w:rsidRPr="00DE16E1" w:rsidRDefault="00A660A2" w:rsidP="005343DE">
      <w:pPr>
        <w:pStyle w:val="Caption"/>
        <w:spacing w:after="0" w:line="360" w:lineRule="auto"/>
        <w:rPr>
          <w:b/>
          <w:i w:val="0"/>
          <w:color w:val="000000" w:themeColor="text1"/>
          <w:sz w:val="24"/>
          <w:szCs w:val="24"/>
          <w:lang w:val="en-CA"/>
        </w:rPr>
      </w:pPr>
    </w:p>
    <w:p w14:paraId="1D9A8235" w14:textId="77777777" w:rsidR="00A660A2" w:rsidRPr="00DE16E1" w:rsidRDefault="00A660A2" w:rsidP="005343DE">
      <w:pPr>
        <w:pStyle w:val="Caption"/>
        <w:spacing w:after="0" w:line="360" w:lineRule="auto"/>
        <w:rPr>
          <w:b/>
          <w:i w:val="0"/>
          <w:color w:val="000000" w:themeColor="text1"/>
          <w:sz w:val="24"/>
          <w:szCs w:val="24"/>
          <w:lang w:val="en-CA"/>
        </w:rPr>
      </w:pPr>
    </w:p>
    <w:p w14:paraId="5055FD16" w14:textId="77777777" w:rsidR="00A660A2" w:rsidRPr="00DE16E1" w:rsidRDefault="00A660A2" w:rsidP="005343DE">
      <w:pPr>
        <w:pStyle w:val="Caption"/>
        <w:spacing w:after="0" w:line="360" w:lineRule="auto"/>
        <w:rPr>
          <w:b/>
          <w:i w:val="0"/>
          <w:color w:val="000000" w:themeColor="text1"/>
          <w:sz w:val="24"/>
          <w:szCs w:val="24"/>
          <w:lang w:val="en-CA"/>
        </w:rPr>
      </w:pPr>
    </w:p>
    <w:p w14:paraId="2B0AEE11" w14:textId="77777777" w:rsidR="00A660A2" w:rsidRPr="00DE16E1" w:rsidRDefault="00A660A2" w:rsidP="005343DE">
      <w:pPr>
        <w:pStyle w:val="Caption"/>
        <w:spacing w:after="0" w:line="360" w:lineRule="auto"/>
        <w:rPr>
          <w:b/>
          <w:i w:val="0"/>
          <w:color w:val="000000" w:themeColor="text1"/>
          <w:sz w:val="24"/>
          <w:szCs w:val="24"/>
          <w:lang w:val="en-CA"/>
        </w:rPr>
      </w:pPr>
    </w:p>
    <w:p w14:paraId="23DB87C1" w14:textId="77777777" w:rsidR="00A660A2" w:rsidRPr="00DE16E1" w:rsidRDefault="00A660A2" w:rsidP="005343DE">
      <w:pPr>
        <w:pStyle w:val="Caption"/>
        <w:spacing w:after="0" w:line="360" w:lineRule="auto"/>
        <w:rPr>
          <w:b/>
          <w:i w:val="0"/>
          <w:color w:val="000000" w:themeColor="text1"/>
          <w:sz w:val="24"/>
          <w:szCs w:val="24"/>
          <w:lang w:val="en-CA"/>
        </w:rPr>
      </w:pPr>
    </w:p>
    <w:p w14:paraId="1C11DB71" w14:textId="77777777" w:rsidR="00A660A2" w:rsidRPr="00DE16E1" w:rsidRDefault="00A660A2" w:rsidP="005343DE">
      <w:pPr>
        <w:pStyle w:val="Caption"/>
        <w:spacing w:after="0" w:line="360" w:lineRule="auto"/>
        <w:rPr>
          <w:b/>
          <w:i w:val="0"/>
          <w:color w:val="000000" w:themeColor="text1"/>
          <w:sz w:val="24"/>
          <w:szCs w:val="24"/>
          <w:lang w:val="en-CA"/>
        </w:rPr>
      </w:pPr>
    </w:p>
    <w:p w14:paraId="797F4FE2" w14:textId="77777777" w:rsidR="00A660A2" w:rsidRPr="00DE16E1" w:rsidRDefault="00A660A2" w:rsidP="005343DE">
      <w:pPr>
        <w:pStyle w:val="Caption"/>
        <w:spacing w:after="0" w:line="360" w:lineRule="auto"/>
        <w:rPr>
          <w:b/>
          <w:i w:val="0"/>
          <w:color w:val="000000" w:themeColor="text1"/>
          <w:sz w:val="24"/>
          <w:szCs w:val="24"/>
          <w:lang w:val="en-CA"/>
        </w:rPr>
      </w:pPr>
    </w:p>
    <w:p w14:paraId="425E3A77" w14:textId="77777777" w:rsidR="00A660A2" w:rsidRPr="00DE16E1" w:rsidRDefault="00A660A2" w:rsidP="005343DE">
      <w:pPr>
        <w:pStyle w:val="Caption"/>
        <w:spacing w:after="0" w:line="360" w:lineRule="auto"/>
        <w:rPr>
          <w:b/>
          <w:i w:val="0"/>
          <w:color w:val="000000" w:themeColor="text1"/>
          <w:sz w:val="24"/>
          <w:szCs w:val="24"/>
          <w:lang w:val="en-CA"/>
        </w:rPr>
      </w:pPr>
    </w:p>
    <w:p w14:paraId="73D1DA2B" w14:textId="77777777" w:rsidR="00A660A2" w:rsidRPr="00DE16E1" w:rsidRDefault="00A660A2" w:rsidP="005343DE">
      <w:pPr>
        <w:pStyle w:val="Caption"/>
        <w:spacing w:after="0" w:line="360" w:lineRule="auto"/>
        <w:rPr>
          <w:b/>
          <w:i w:val="0"/>
          <w:color w:val="000000" w:themeColor="text1"/>
          <w:sz w:val="24"/>
          <w:szCs w:val="24"/>
          <w:lang w:val="en-CA"/>
        </w:rPr>
      </w:pPr>
    </w:p>
    <w:p w14:paraId="5B4F7924" w14:textId="671F1E12" w:rsidR="009C7A48" w:rsidRPr="00DE16E1" w:rsidRDefault="00CC159C" w:rsidP="00862214">
      <w:pPr>
        <w:pStyle w:val="Caption"/>
        <w:spacing w:before="360" w:after="0" w:line="360" w:lineRule="auto"/>
        <w:rPr>
          <w:rFonts w:ascii="Arial" w:hAnsi="Arial" w:cs="Arial"/>
          <w:i w:val="0"/>
          <w:color w:val="000000" w:themeColor="text1"/>
          <w:sz w:val="20"/>
          <w:szCs w:val="20"/>
          <w:lang w:val="en-CA"/>
        </w:rPr>
      </w:pPr>
      <w:r w:rsidRPr="0039724C">
        <w:rPr>
          <w:rFonts w:ascii="Arial" w:hAnsi="Arial" w:cs="Arial"/>
          <w:b/>
          <w:i w:val="0"/>
          <w:color w:val="000000" w:themeColor="text1"/>
          <w:sz w:val="20"/>
          <w:szCs w:val="20"/>
          <w:lang w:val="en-CA"/>
        </w:rPr>
        <w:t>Fig</w:t>
      </w:r>
      <w:r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rPr>
        <w:t>5</w:t>
      </w:r>
      <w:r w:rsidR="0038743B">
        <w:rPr>
          <w:rFonts w:ascii="Arial" w:hAnsi="Arial" w:cs="Arial"/>
          <w:b/>
          <w:i w:val="0"/>
          <w:color w:val="000000" w:themeColor="text1"/>
          <w:sz w:val="20"/>
          <w:szCs w:val="20"/>
          <w:lang w:val="en-CA"/>
        </w:rPr>
        <w:t>.</w:t>
      </w:r>
      <w:r w:rsidRPr="00DE16E1">
        <w:rPr>
          <w:rFonts w:ascii="Arial" w:hAnsi="Arial" w:cs="Arial"/>
          <w:i w:val="0"/>
          <w:color w:val="000000" w:themeColor="text1"/>
          <w:sz w:val="20"/>
          <w:szCs w:val="20"/>
          <w:lang w:val="en-CA"/>
        </w:rPr>
        <w:t xml:space="preserve"> </w:t>
      </w:r>
      <w:bookmarkEnd w:id="16"/>
      <w:r w:rsidR="001B4B4E" w:rsidRPr="00DE16E1">
        <w:rPr>
          <w:rFonts w:ascii="Arial" w:hAnsi="Arial" w:cs="Arial"/>
          <w:i w:val="0"/>
          <w:color w:val="000000" w:themeColor="text1"/>
          <w:sz w:val="20"/>
          <w:szCs w:val="20"/>
          <w:lang w:val="en-CA"/>
        </w:rPr>
        <w:t>Spatial distribution of potential conflict zones based on the average number of heads per locality</w:t>
      </w:r>
    </w:p>
    <w:p w14:paraId="26F49148" w14:textId="77777777" w:rsidR="00862214" w:rsidRPr="00DE16E1" w:rsidRDefault="00862214" w:rsidP="00862214">
      <w:pPr>
        <w:rPr>
          <w:lang w:val="en-CA"/>
        </w:rPr>
      </w:pPr>
    </w:p>
    <w:p w14:paraId="482B0286" w14:textId="77777777" w:rsidR="00862214" w:rsidRPr="00DE16E1" w:rsidRDefault="00862214" w:rsidP="00862214">
      <w:pPr>
        <w:rPr>
          <w:lang w:val="en-CA"/>
        </w:rPr>
      </w:pPr>
    </w:p>
    <w:p w14:paraId="0ECA549E" w14:textId="77777777" w:rsidR="00862214" w:rsidRPr="00DE16E1" w:rsidRDefault="00862214" w:rsidP="001E1159">
      <w:pPr>
        <w:spacing w:after="0" w:line="360" w:lineRule="auto"/>
        <w:jc w:val="both"/>
        <w:rPr>
          <w:rFonts w:ascii="Arial" w:eastAsiaTheme="majorEastAsia" w:hAnsi="Arial" w:cs="Arial"/>
          <w:b/>
          <w:color w:val="000000" w:themeColor="text1"/>
          <w:lang w:val="en-CA"/>
        </w:rPr>
      </w:pPr>
      <w:r w:rsidRPr="00DE16E1">
        <w:rPr>
          <w:rFonts w:ascii="Arial" w:eastAsiaTheme="majorEastAsia" w:hAnsi="Arial" w:cs="Arial"/>
          <w:b/>
          <w:color w:val="000000" w:themeColor="text1"/>
          <w:lang w:val="en-CA"/>
        </w:rPr>
        <w:lastRenderedPageBreak/>
        <w:t>3.4. Validation of conflicts</w:t>
      </w:r>
    </w:p>
    <w:p w14:paraId="6A077BBD" w14:textId="0332B0F0" w:rsidR="001F5256" w:rsidRPr="00DE16E1" w:rsidRDefault="00862214" w:rsidP="001E1159">
      <w:pPr>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overlay of conflict survey data on the reference occupation map (map 2024) was used to validate conflict zones. </w:t>
      </w:r>
      <w:r w:rsidR="001F5256" w:rsidRPr="0039724C">
        <w:rPr>
          <w:rFonts w:ascii="Arial" w:hAnsi="Arial" w:cs="Arial"/>
          <w:color w:val="000000" w:themeColor="text1"/>
          <w:sz w:val="20"/>
          <w:szCs w:val="20"/>
          <w:lang w:val="en-CA"/>
        </w:rPr>
        <w:t>Fig</w:t>
      </w:r>
      <w:r w:rsidR="001F5256" w:rsidRPr="00DE16E1">
        <w:rPr>
          <w:rFonts w:ascii="Arial" w:hAnsi="Arial" w:cs="Arial"/>
          <w:color w:val="000000" w:themeColor="text1"/>
          <w:sz w:val="20"/>
          <w:szCs w:val="20"/>
          <w:lang w:val="en-CA"/>
        </w:rPr>
        <w:t xml:space="preserve">ure </w:t>
      </w:r>
      <w:r w:rsidR="0039724C">
        <w:rPr>
          <w:rFonts w:ascii="Arial" w:hAnsi="Arial" w:cs="Arial"/>
          <w:color w:val="000000" w:themeColor="text1"/>
          <w:sz w:val="20"/>
          <w:szCs w:val="20"/>
          <w:lang w:val="en-CA"/>
        </w:rPr>
        <w:t>6</w:t>
      </w:r>
      <w:r w:rsidR="001F5256" w:rsidRPr="00DE16E1">
        <w:rPr>
          <w:rFonts w:ascii="Arial" w:hAnsi="Arial" w:cs="Arial"/>
          <w:color w:val="000000" w:themeColor="text1"/>
          <w:sz w:val="20"/>
          <w:szCs w:val="20"/>
          <w:lang w:val="en-CA"/>
        </w:rPr>
        <w:t xml:space="preserve"> shows that the average number of conflicts varies from 1 to 9 per year. However, a significant number of conflicts (7 to 9 conflicts</w:t>
      </w:r>
      <w:r w:rsidRPr="00DE16E1">
        <w:rPr>
          <w:rFonts w:ascii="Arial" w:hAnsi="Arial" w:cs="Arial"/>
          <w:color w:val="000000" w:themeColor="text1"/>
          <w:sz w:val="20"/>
          <w:szCs w:val="20"/>
          <w:lang w:val="en-CA"/>
        </w:rPr>
        <w:t xml:space="preserve"> </w:t>
      </w:r>
      <w:r w:rsidR="001F5256" w:rsidRPr="00DE16E1">
        <w:rPr>
          <w:rFonts w:ascii="Arial" w:hAnsi="Arial" w:cs="Arial"/>
          <w:color w:val="000000" w:themeColor="text1"/>
          <w:sz w:val="20"/>
          <w:szCs w:val="20"/>
          <w:lang w:val="en-CA"/>
        </w:rPr>
        <w:t xml:space="preserve">per year) was recorded in the locality of </w:t>
      </w:r>
      <w:proofErr w:type="spellStart"/>
      <w:r w:rsidR="001F5256" w:rsidRPr="00DE16E1">
        <w:rPr>
          <w:rFonts w:ascii="Arial" w:hAnsi="Arial" w:cs="Arial"/>
          <w:color w:val="000000" w:themeColor="text1"/>
          <w:sz w:val="20"/>
          <w:szCs w:val="20"/>
          <w:lang w:val="en-CA"/>
        </w:rPr>
        <w:t>Linguékoro</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Badasso</w:t>
      </w:r>
      <w:proofErr w:type="spellEnd"/>
      <w:r w:rsidR="001F5256" w:rsidRPr="00DE16E1">
        <w:rPr>
          <w:rFonts w:ascii="Arial" w:hAnsi="Arial" w:cs="Arial"/>
          <w:color w:val="000000" w:themeColor="text1"/>
          <w:sz w:val="20"/>
          <w:szCs w:val="20"/>
          <w:lang w:val="en-CA"/>
        </w:rPr>
        <w:t>, located in the potentially most conflict-prone and conflict-prone zone. In addition to the proximity of the locality of</w:t>
      </w:r>
      <w:r w:rsidRPr="00DE16E1">
        <w:rPr>
          <w:rFonts w:ascii="Arial" w:hAnsi="Arial" w:cs="Arial"/>
          <w:color w:val="000000" w:themeColor="text1"/>
          <w:sz w:val="20"/>
          <w:szCs w:val="20"/>
          <w:lang w:val="en-CA"/>
        </w:rPr>
        <w:t xml:space="preserve"> </w:t>
      </w:r>
      <w:proofErr w:type="spellStart"/>
      <w:r w:rsidR="001F5256" w:rsidRPr="00DE16E1">
        <w:rPr>
          <w:rFonts w:ascii="Arial" w:hAnsi="Arial" w:cs="Arial"/>
          <w:color w:val="000000" w:themeColor="text1"/>
          <w:sz w:val="20"/>
          <w:szCs w:val="20"/>
          <w:lang w:val="en-CA"/>
        </w:rPr>
        <w:t>Linguékoro</w:t>
      </w:r>
      <w:proofErr w:type="spellEnd"/>
      <w:r w:rsidR="001F5256" w:rsidRPr="00DE16E1">
        <w:rPr>
          <w:rFonts w:ascii="Arial" w:hAnsi="Arial" w:cs="Arial"/>
          <w:color w:val="000000" w:themeColor="text1"/>
          <w:sz w:val="20"/>
          <w:szCs w:val="20"/>
          <w:lang w:val="en-CA"/>
        </w:rPr>
        <w:t xml:space="preserve">, along the river, is characterized by the scattered distribution of pastures across agricultural lands. The town of </w:t>
      </w:r>
      <w:proofErr w:type="spellStart"/>
      <w:r w:rsidR="001F5256" w:rsidRPr="00DE16E1">
        <w:rPr>
          <w:rFonts w:ascii="Arial" w:hAnsi="Arial" w:cs="Arial"/>
          <w:color w:val="000000" w:themeColor="text1"/>
          <w:sz w:val="20"/>
          <w:szCs w:val="20"/>
          <w:lang w:val="en-CA"/>
        </w:rPr>
        <w:t>Badasso</w:t>
      </w:r>
      <w:proofErr w:type="spellEnd"/>
      <w:r w:rsidR="001F5256" w:rsidRPr="00DE16E1">
        <w:rPr>
          <w:rFonts w:ascii="Arial" w:hAnsi="Arial" w:cs="Arial"/>
          <w:color w:val="000000" w:themeColor="text1"/>
          <w:sz w:val="20"/>
          <w:szCs w:val="20"/>
          <w:lang w:val="en-CA"/>
        </w:rPr>
        <w:t>, located in the potentially conflict zone, has small farms</w:t>
      </w:r>
      <w:r w:rsidRPr="00DE16E1">
        <w:rPr>
          <w:rFonts w:ascii="Arial" w:hAnsi="Arial" w:cs="Arial"/>
          <w:color w:val="000000" w:themeColor="text1"/>
          <w:sz w:val="20"/>
          <w:szCs w:val="20"/>
          <w:lang w:val="en-CA"/>
        </w:rPr>
        <w:t xml:space="preserve"> </w:t>
      </w:r>
      <w:r w:rsidR="001F5256" w:rsidRPr="00DE16E1">
        <w:rPr>
          <w:rFonts w:ascii="Arial" w:hAnsi="Arial" w:cs="Arial"/>
          <w:color w:val="000000" w:themeColor="text1"/>
          <w:sz w:val="20"/>
          <w:szCs w:val="20"/>
          <w:lang w:val="en-CA"/>
        </w:rPr>
        <w:t xml:space="preserve">visible on the riverbank. Respondents from this town emphasized that agricultural and livestock practices are largely dependent on the </w:t>
      </w:r>
      <w:proofErr w:type="spellStart"/>
      <w:r w:rsidR="001F5256" w:rsidRPr="00DE16E1">
        <w:rPr>
          <w:rFonts w:ascii="Arial" w:hAnsi="Arial" w:cs="Arial"/>
          <w:color w:val="000000" w:themeColor="text1"/>
          <w:sz w:val="20"/>
          <w:szCs w:val="20"/>
          <w:lang w:val="en-CA"/>
        </w:rPr>
        <w:t>Bandama</w:t>
      </w:r>
      <w:proofErr w:type="spellEnd"/>
      <w:r w:rsidR="001F5256" w:rsidRPr="00DE16E1">
        <w:rPr>
          <w:rFonts w:ascii="Arial" w:hAnsi="Arial" w:cs="Arial"/>
          <w:color w:val="000000" w:themeColor="text1"/>
          <w:sz w:val="20"/>
          <w:szCs w:val="20"/>
          <w:lang w:val="en-CA"/>
        </w:rPr>
        <w:t xml:space="preserve"> River during the dry season. Survey data show that the number of conflicts recorded in the towns of </w:t>
      </w:r>
      <w:proofErr w:type="spellStart"/>
      <w:r w:rsidR="001F5256" w:rsidRPr="00DE16E1">
        <w:rPr>
          <w:rFonts w:ascii="Arial" w:hAnsi="Arial" w:cs="Arial"/>
          <w:color w:val="000000" w:themeColor="text1"/>
          <w:sz w:val="20"/>
          <w:szCs w:val="20"/>
          <w:lang w:val="en-CA"/>
        </w:rPr>
        <w:t>Tabakro</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Bouandougou</w:t>
      </w:r>
      <w:proofErr w:type="spellEnd"/>
      <w:r w:rsidR="001F5256" w:rsidRPr="00DE16E1">
        <w:rPr>
          <w:rFonts w:ascii="Arial" w:hAnsi="Arial" w:cs="Arial"/>
          <w:color w:val="000000" w:themeColor="text1"/>
          <w:sz w:val="20"/>
          <w:szCs w:val="20"/>
          <w:lang w:val="en-CA"/>
        </w:rPr>
        <w:t xml:space="preserve"> ranges from 4 to 6 per year. It is also noted that these towns are located in the zone designated as potentially more conflict-prone. Regarding the towns of Loulou, </w:t>
      </w:r>
      <w:proofErr w:type="spellStart"/>
      <w:r w:rsidR="001F5256" w:rsidRPr="00DE16E1">
        <w:rPr>
          <w:rFonts w:ascii="Arial" w:hAnsi="Arial" w:cs="Arial"/>
          <w:color w:val="000000" w:themeColor="text1"/>
          <w:sz w:val="20"/>
          <w:szCs w:val="20"/>
          <w:lang w:val="en-CA"/>
        </w:rPr>
        <w:t>Babadougou</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Safodougou</w:t>
      </w:r>
      <w:proofErr w:type="spellEnd"/>
      <w:r w:rsidR="001F5256" w:rsidRPr="00DE16E1">
        <w:rPr>
          <w:rFonts w:ascii="Arial" w:hAnsi="Arial" w:cs="Arial"/>
          <w:color w:val="000000" w:themeColor="text1"/>
          <w:sz w:val="20"/>
          <w:szCs w:val="20"/>
          <w:lang w:val="en-CA"/>
        </w:rPr>
        <w:t>, also located in the potentially more conflict-prone zone, the number of conflicts recorded is 1 to 3 per year. Crops located near transhumance routes are the most exposed to   livestock damage. It is important to note that this situation of agriculture-pasture mosaic means that conflicts are more accentuated in these localities.</w:t>
      </w:r>
    </w:p>
    <w:p w14:paraId="22B79E6A" w14:textId="1BDB3545" w:rsidR="001F5256" w:rsidRPr="00DE16E1" w:rsidRDefault="009C7A48" w:rsidP="002712CA">
      <w:pPr>
        <w:spacing w:line="360" w:lineRule="auto"/>
        <w:jc w:val="both"/>
        <w:rPr>
          <w:rFonts w:ascii="Times New Roman" w:hAnsi="Times New Roman" w:cs="Times New Roman"/>
          <w:color w:val="000000" w:themeColor="text1"/>
          <w:sz w:val="24"/>
          <w:szCs w:val="24"/>
          <w:lang w:val="en-CA"/>
        </w:rPr>
      </w:pPr>
      <w:r w:rsidRPr="00DE16E1">
        <w:rPr>
          <w:noProof/>
        </w:rPr>
        <w:drawing>
          <wp:anchor distT="0" distB="0" distL="114300" distR="114300" simplePos="0" relativeHeight="251723776" behindDoc="0" locked="0" layoutInCell="1" allowOverlap="1" wp14:anchorId="09EB4972" wp14:editId="0704D7C6">
            <wp:simplePos x="0" y="0"/>
            <wp:positionH relativeFrom="column">
              <wp:posOffset>-6497</wp:posOffset>
            </wp:positionH>
            <wp:positionV relativeFrom="paragraph">
              <wp:posOffset>153475</wp:posOffset>
            </wp:positionV>
            <wp:extent cx="5815721" cy="3556528"/>
            <wp:effectExtent l="0" t="0" r="0" b="6350"/>
            <wp:wrapNone/>
            <wp:docPr id="2057424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3534" cy="3561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5136F" w14:textId="269ECA4B" w:rsidR="001F5256" w:rsidRPr="00DE16E1" w:rsidRDefault="001F5256" w:rsidP="002712CA">
      <w:pPr>
        <w:spacing w:line="360" w:lineRule="auto"/>
        <w:jc w:val="both"/>
        <w:rPr>
          <w:rFonts w:ascii="Times New Roman" w:hAnsi="Times New Roman" w:cs="Times New Roman"/>
          <w:color w:val="000000" w:themeColor="text1"/>
          <w:sz w:val="24"/>
          <w:szCs w:val="24"/>
          <w:lang w:val="en-CA"/>
        </w:rPr>
      </w:pPr>
    </w:p>
    <w:p w14:paraId="411AD700" w14:textId="14D3DF93" w:rsidR="00974701" w:rsidRPr="00DE16E1" w:rsidRDefault="00974701" w:rsidP="002712CA">
      <w:pPr>
        <w:spacing w:line="360" w:lineRule="auto"/>
        <w:jc w:val="both"/>
        <w:rPr>
          <w:rFonts w:ascii="Times New Roman" w:hAnsi="Times New Roman" w:cs="Times New Roman"/>
          <w:color w:val="000000" w:themeColor="text1"/>
          <w:sz w:val="24"/>
          <w:szCs w:val="24"/>
          <w:lang w:val="en-CA"/>
        </w:rPr>
      </w:pPr>
    </w:p>
    <w:p w14:paraId="2F4608FE" w14:textId="216D64C4" w:rsidR="00974701" w:rsidRPr="00DE16E1" w:rsidRDefault="00974701" w:rsidP="002712CA">
      <w:pPr>
        <w:spacing w:line="360" w:lineRule="auto"/>
        <w:jc w:val="both"/>
        <w:rPr>
          <w:rFonts w:ascii="Times New Roman" w:hAnsi="Times New Roman" w:cs="Times New Roman"/>
          <w:color w:val="000000" w:themeColor="text1"/>
          <w:sz w:val="24"/>
          <w:szCs w:val="24"/>
          <w:lang w:val="en-CA"/>
        </w:rPr>
      </w:pPr>
    </w:p>
    <w:p w14:paraId="1A1C6352" w14:textId="1AEC1D2D" w:rsidR="00121205" w:rsidRPr="00DE16E1" w:rsidRDefault="00121205" w:rsidP="00121205">
      <w:pPr>
        <w:spacing w:line="360" w:lineRule="auto"/>
        <w:jc w:val="both"/>
        <w:rPr>
          <w:rFonts w:ascii="Times New Roman" w:hAnsi="Times New Roman" w:cs="Times New Roman"/>
          <w:color w:val="000000" w:themeColor="text1"/>
          <w:sz w:val="24"/>
          <w:szCs w:val="24"/>
          <w:lang w:val="en-CA"/>
        </w:rPr>
      </w:pPr>
    </w:p>
    <w:p w14:paraId="78023936" w14:textId="738470D7"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7983557B" w14:textId="5F01090B"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6576CFB2" w14:textId="22B6ADCE"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29F3EA98" w14:textId="77777777"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12510B6B" w14:textId="568A1D77" w:rsidR="002712CA" w:rsidRPr="00DE16E1" w:rsidRDefault="002712CA" w:rsidP="002712CA">
      <w:pPr>
        <w:spacing w:line="360" w:lineRule="auto"/>
        <w:jc w:val="both"/>
        <w:rPr>
          <w:rFonts w:ascii="Times New Roman" w:hAnsi="Times New Roman" w:cs="Times New Roman"/>
          <w:color w:val="000000" w:themeColor="text1"/>
          <w:sz w:val="24"/>
          <w:lang w:val="en-CA"/>
        </w:rPr>
      </w:pPr>
    </w:p>
    <w:p w14:paraId="3606929A" w14:textId="13094ECC" w:rsidR="00534832" w:rsidRPr="00DE16E1" w:rsidRDefault="007F6FEF" w:rsidP="00E609F6">
      <w:pPr>
        <w:spacing w:before="360" w:line="278" w:lineRule="auto"/>
        <w:rPr>
          <w:rFonts w:ascii="Arial" w:hAnsi="Arial" w:cs="Arial"/>
          <w:color w:val="000000" w:themeColor="text1"/>
          <w:sz w:val="20"/>
          <w:szCs w:val="20"/>
          <w:lang w:val="en-CA"/>
        </w:rPr>
      </w:pPr>
      <w:bookmarkStart w:id="17" w:name="_Toc174261944"/>
      <w:r w:rsidRPr="0039724C">
        <w:rPr>
          <w:rFonts w:ascii="Arial" w:hAnsi="Arial" w:cs="Arial"/>
          <w:b/>
          <w:color w:val="000000" w:themeColor="text1"/>
          <w:sz w:val="20"/>
          <w:szCs w:val="20"/>
          <w:lang w:val="en-CA"/>
        </w:rPr>
        <w:t>Fig</w:t>
      </w:r>
      <w:r w:rsidRPr="00DE16E1">
        <w:rPr>
          <w:rFonts w:ascii="Arial" w:hAnsi="Arial" w:cs="Arial"/>
          <w:b/>
          <w:color w:val="000000" w:themeColor="text1"/>
          <w:sz w:val="20"/>
          <w:szCs w:val="20"/>
          <w:lang w:val="en-CA"/>
        </w:rPr>
        <w:t xml:space="preserve">ure </w:t>
      </w:r>
      <w:r w:rsidR="0039724C">
        <w:rPr>
          <w:rFonts w:ascii="Arial" w:hAnsi="Arial" w:cs="Arial"/>
          <w:b/>
          <w:color w:val="000000" w:themeColor="text1"/>
          <w:sz w:val="20"/>
          <w:szCs w:val="20"/>
          <w:lang w:val="en-CA"/>
        </w:rPr>
        <w:t>6</w:t>
      </w:r>
      <w:r w:rsidR="0038743B">
        <w:rPr>
          <w:rFonts w:ascii="Arial" w:hAnsi="Arial" w:cs="Arial"/>
          <w:b/>
          <w:color w:val="000000" w:themeColor="text1"/>
          <w:sz w:val="20"/>
          <w:szCs w:val="20"/>
          <w:lang w:val="en-CA"/>
        </w:rPr>
        <w:t>.</w:t>
      </w:r>
      <w:r w:rsidRPr="00DE16E1">
        <w:rPr>
          <w:rFonts w:ascii="Arial" w:hAnsi="Arial" w:cs="Arial"/>
          <w:color w:val="000000" w:themeColor="text1"/>
          <w:sz w:val="20"/>
          <w:szCs w:val="20"/>
          <w:lang w:val="en-CA"/>
        </w:rPr>
        <w:t xml:space="preserve"> </w:t>
      </w:r>
      <w:bookmarkEnd w:id="17"/>
      <w:r w:rsidR="004F7F5B" w:rsidRPr="00DE16E1">
        <w:rPr>
          <w:rFonts w:ascii="Arial" w:hAnsi="Arial" w:cs="Arial"/>
          <w:color w:val="000000" w:themeColor="text1"/>
          <w:sz w:val="20"/>
          <w:szCs w:val="20"/>
          <w:lang w:val="en-CA"/>
        </w:rPr>
        <w:t xml:space="preserve">Spatial distribution of conflicts </w:t>
      </w:r>
    </w:p>
    <w:p w14:paraId="40FBADDE" w14:textId="77777777" w:rsidR="0038743B" w:rsidRDefault="0038743B" w:rsidP="00D13B29">
      <w:pPr>
        <w:spacing w:after="0" w:line="360" w:lineRule="auto"/>
        <w:jc w:val="both"/>
        <w:rPr>
          <w:rFonts w:ascii="Arial" w:hAnsi="Arial" w:cs="Arial"/>
          <w:b/>
          <w:color w:val="000000" w:themeColor="text1"/>
          <w:lang w:val="en-CA"/>
        </w:rPr>
      </w:pPr>
    </w:p>
    <w:p w14:paraId="3EC820D3" w14:textId="32CB6C04" w:rsidR="00D13B29" w:rsidRPr="00DE16E1" w:rsidRDefault="00D13B29" w:rsidP="00D13B29">
      <w:pPr>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maximum likelihood classification approach achieved an overall accuracy of 93.61% for the 2024 Landsat 9 ETM+/OLI-TIRS image; 90.24% for the 2009 Landsat 7 TM+ image; and 83.21% for the 1998 Landsat 5 TM image. Their associated Kappa (K) values are 0.92, 0.89, and 0.81, respectively. These results are slightly similar to those obtained by Yao (2019), who studied the dynamics and ecological value of vegetation using Landsat TM, ETM+, and OLI images in the sub-Sudanese sector in northwest </w:t>
      </w:r>
      <w:r w:rsidR="006E1045">
        <w:rPr>
          <w:rFonts w:ascii="Arial" w:hAnsi="Arial" w:cs="Arial"/>
          <w:color w:val="000000" w:themeColor="text1"/>
          <w:sz w:val="20"/>
          <w:szCs w:val="20"/>
          <w:lang w:val="en-CA"/>
        </w:rPr>
        <w:t>Ivory Coast</w:t>
      </w:r>
      <w:r w:rsidRPr="00DE16E1">
        <w:rPr>
          <w:rFonts w:ascii="Arial" w:hAnsi="Arial" w:cs="Arial"/>
          <w:color w:val="000000" w:themeColor="text1"/>
          <w:sz w:val="20"/>
          <w:szCs w:val="20"/>
          <w:lang w:val="en-CA"/>
        </w:rPr>
        <w:t xml:space="preserve">, obtaining 94.53%, 91.05%, and 94.75%. Pontus (2000) mentioned that the Kappa </w:t>
      </w:r>
      <w:r w:rsidRPr="00DE16E1">
        <w:rPr>
          <w:rFonts w:ascii="Arial" w:hAnsi="Arial" w:cs="Arial"/>
          <w:color w:val="000000" w:themeColor="text1"/>
          <w:sz w:val="20"/>
          <w:szCs w:val="20"/>
          <w:lang w:val="en-CA"/>
        </w:rPr>
        <w:lastRenderedPageBreak/>
        <w:t>coefficient (K) is a performance indicator in satellite image processing</w:t>
      </w:r>
      <w:r w:rsidR="00B243B4"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Its value is considered good and usable from 75%. Indeed, the results of our land use mapping work are statistically satisfactory.</w:t>
      </w:r>
    </w:p>
    <w:p w14:paraId="234E48BD" w14:textId="1D195443" w:rsidR="002125A4"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As for thematic confusion, the most significant was noted with the classification of the Landsat 5 TM image of 03/06/1998. These confusions are observed between the classes forest islands and open forests, wooded savannahs and the classes bare soils, dwellings and mosaics, shrub savannahs, annual crops. These two situations are explained, on the one hand by the almost identical reflectance patterns of these two formations linked to the regeneration of leaves at the beginning of the rainy seasons. But </w:t>
      </w:r>
      <w:r w:rsidR="00B84890" w:rsidRPr="00DE16E1">
        <w:rPr>
          <w:rFonts w:ascii="Arial" w:hAnsi="Arial" w:cs="Arial"/>
          <w:color w:val="000000" w:themeColor="text1"/>
          <w:sz w:val="20"/>
          <w:szCs w:val="20"/>
          <w:lang w:val="en-CA"/>
        </w:rPr>
        <w:t>also,</w:t>
      </w:r>
      <w:r w:rsidRPr="00DE16E1">
        <w:rPr>
          <w:rFonts w:ascii="Arial" w:hAnsi="Arial" w:cs="Arial"/>
          <w:color w:val="000000" w:themeColor="text1"/>
          <w:sz w:val="20"/>
          <w:szCs w:val="20"/>
          <w:lang w:val="en-CA"/>
        </w:rPr>
        <w:t xml:space="preserve"> by the fact that farmers develop their farms during this same period.</w:t>
      </w:r>
      <w:r w:rsidRPr="00DE16E1">
        <w:rPr>
          <w:rFonts w:ascii="Arial" w:hAnsi="Arial" w:cs="Arial"/>
          <w:sz w:val="20"/>
          <w:szCs w:val="20"/>
          <w:lang w:val="en-CA"/>
        </w:rPr>
        <w:t xml:space="preserve"> </w:t>
      </w:r>
      <w:r w:rsidRPr="00DE16E1">
        <w:rPr>
          <w:rFonts w:ascii="Arial" w:hAnsi="Arial" w:cs="Arial"/>
          <w:color w:val="000000" w:themeColor="text1"/>
          <w:sz w:val="20"/>
          <w:szCs w:val="20"/>
          <w:lang w:val="en-CA"/>
        </w:rPr>
        <w:t xml:space="preserve">The dynamics analysis made it possible to assess the evolution of the different land use categories from 1998 to 2024 in the sub-prefecture of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The results of our study showed that the mosaic classes shrub savannahs, annual crops increased by 52.82% of their total areas between 1998 and 2024, while the forest island class lost 41.96% of its area during the same period. This considerable regression of forest areas opposed to the increase in agricultural areas could be explained by the adoption of new agricultural practices by farmers or the change in preferred area of certain crops such as cashew nuts. Indeed, authors such as N'Da et al. (2009); </w:t>
      </w:r>
      <w:proofErr w:type="spellStart"/>
      <w:r w:rsidRPr="00DE16E1">
        <w:rPr>
          <w:rFonts w:ascii="Arial" w:hAnsi="Arial" w:cs="Arial"/>
          <w:color w:val="000000" w:themeColor="text1"/>
          <w:sz w:val="20"/>
          <w:szCs w:val="20"/>
          <w:lang w:val="en-CA"/>
        </w:rPr>
        <w:t>Tiesse</w:t>
      </w:r>
      <w:proofErr w:type="spellEnd"/>
      <w:r w:rsidRPr="00DE16E1">
        <w:rPr>
          <w:rFonts w:ascii="Arial" w:hAnsi="Arial" w:cs="Arial"/>
          <w:color w:val="000000" w:themeColor="text1"/>
          <w:sz w:val="20"/>
          <w:szCs w:val="20"/>
          <w:lang w:val="en-CA"/>
        </w:rPr>
        <w:t xml:space="preserve"> et al. (2017) have shown that the increase in agricultural areas is indeed the main factor in the reduction of forest areas. Open forests, wooded savannahs and burnt sites have seen an increase of 78.34 and 57.85% of their areas, unlike bare soils, habitation and wooded savannahs which have lost respectively 74.94 and 55.58% of their areas during the period 1998-2009. This progressive evolution of open forests, wooded savannahs can be linked to the ban on all forms of exploitation in the </w:t>
      </w:r>
      <w:proofErr w:type="spellStart"/>
      <w:r w:rsidRPr="00DE16E1">
        <w:rPr>
          <w:rFonts w:ascii="Arial" w:hAnsi="Arial" w:cs="Arial"/>
          <w:color w:val="000000" w:themeColor="text1"/>
          <w:sz w:val="20"/>
          <w:szCs w:val="20"/>
          <w:lang w:val="en-CA"/>
        </w:rPr>
        <w:t>Haut</w:t>
      </w:r>
      <w:proofErr w:type="spellEnd"/>
      <w:r w:rsidRPr="00DE16E1">
        <w:rPr>
          <w:rFonts w:ascii="Arial" w:hAnsi="Arial" w:cs="Arial"/>
          <w:color w:val="000000" w:themeColor="text1"/>
          <w:sz w:val="20"/>
          <w:szCs w:val="20"/>
          <w:lang w:val="en-CA"/>
        </w:rPr>
        <w:t xml:space="preserve"> </w:t>
      </w:r>
      <w:proofErr w:type="spellStart"/>
      <w:r w:rsidRPr="00DE16E1">
        <w:rPr>
          <w:rFonts w:ascii="Arial" w:hAnsi="Arial" w:cs="Arial"/>
          <w:color w:val="000000" w:themeColor="text1"/>
          <w:sz w:val="20"/>
          <w:szCs w:val="20"/>
          <w:lang w:val="en-CA"/>
        </w:rPr>
        <w:t>Bandama</w:t>
      </w:r>
      <w:proofErr w:type="spellEnd"/>
      <w:r w:rsidRPr="00DE16E1">
        <w:rPr>
          <w:rFonts w:ascii="Arial" w:hAnsi="Arial" w:cs="Arial"/>
          <w:color w:val="000000" w:themeColor="text1"/>
          <w:sz w:val="20"/>
          <w:szCs w:val="20"/>
          <w:lang w:val="en-CA"/>
        </w:rPr>
        <w:t xml:space="preserve"> fauna and flora reserve, located in the northeastern and eastern part of our sub-prefecture. </w:t>
      </w:r>
    </w:p>
    <w:p w14:paraId="081F4C97" w14:textId="4607B017" w:rsidR="00D13B29"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Tra Bi (2013) mentioned this observation in his study on the impact of human activities on vegetation and land use through the use of remote sensing and attests that human pressure is at the origin of the degradation of the vegetation cover.</w:t>
      </w:r>
      <w:r w:rsidRPr="00DE16E1">
        <w:rPr>
          <w:rFonts w:ascii="Arial" w:hAnsi="Arial" w:cs="Arial"/>
          <w:sz w:val="20"/>
          <w:szCs w:val="20"/>
          <w:lang w:val="en-CA"/>
        </w:rPr>
        <w:t xml:space="preserve"> </w:t>
      </w:r>
      <w:r w:rsidRPr="00DE16E1">
        <w:rPr>
          <w:rFonts w:ascii="Arial" w:hAnsi="Arial" w:cs="Arial"/>
          <w:color w:val="000000" w:themeColor="text1"/>
          <w:sz w:val="20"/>
          <w:szCs w:val="20"/>
          <w:lang w:val="en-CA"/>
        </w:rPr>
        <w:t>The highest rate of progression was noted in the mosaic shrub savannah annual crop class with 71.84% of their areas, while the area of burned sites was reduced by 37.54% during the period 2009-2024. This reduction in the area of burned sites is mainly explained by the establishment of new farms and the transformation of old ones. In addition to these findings, the areas designated as potentially conflicting based on agricultural occupations were largely concentrated towards the southern and southeastern part of the sub-prefecture in 1998. These areas are almost present throughout the sub-prefecture in 2024, with a high concentration of agricultural occupations towards the western and northwestern part.</w:t>
      </w:r>
      <w:r w:rsidR="00431C90"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 xml:space="preserve">This situation could also be due to the settlement of agricultural migrants in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following the military-political crises that </w:t>
      </w:r>
      <w:r w:rsidR="006E1045">
        <w:rPr>
          <w:rFonts w:ascii="Arial" w:hAnsi="Arial" w:cs="Arial"/>
          <w:color w:val="000000" w:themeColor="text1"/>
          <w:sz w:val="20"/>
          <w:szCs w:val="20"/>
          <w:lang w:val="en-CA"/>
        </w:rPr>
        <w:t>Ivory Coast</w:t>
      </w:r>
      <w:r w:rsidR="006E1045"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experienced in 2002, which led to the massive displacement of urban dwellers to rural areas. UNOWAS (2018), in its report on pastoralism and security in West Africa and the Sahel, stated that agriculture competes with livestock farming when land has high crop potential.</w:t>
      </w:r>
    </w:p>
    <w:p w14:paraId="1F12FC28" w14:textId="37C3E7C6" w:rsidR="00D13B29"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sub-prefecture is experiencing parallel dynamics between agriculture and livestock farming. These two activities, which require the same resources (water, land), which are often limited, give rise to conflicts between farmers and herders. Our study revealed that the highest number of conflicts was recorded in the localities of </w:t>
      </w:r>
      <w:proofErr w:type="spellStart"/>
      <w:r w:rsidRPr="00DE16E1">
        <w:rPr>
          <w:rFonts w:ascii="Arial" w:hAnsi="Arial" w:cs="Arial"/>
          <w:color w:val="000000" w:themeColor="text1"/>
          <w:sz w:val="20"/>
          <w:szCs w:val="20"/>
          <w:lang w:val="en-CA"/>
        </w:rPr>
        <w:t>Linguékoro</w:t>
      </w:r>
      <w:proofErr w:type="spellEnd"/>
      <w:r w:rsidRPr="00DE16E1">
        <w:rPr>
          <w:rFonts w:ascii="Arial" w:hAnsi="Arial" w:cs="Arial"/>
          <w:color w:val="000000" w:themeColor="text1"/>
          <w:sz w:val="20"/>
          <w:szCs w:val="20"/>
          <w:lang w:val="en-CA"/>
        </w:rPr>
        <w:t xml:space="preserve"> and </w:t>
      </w:r>
      <w:proofErr w:type="spellStart"/>
      <w:r w:rsidRPr="00DE16E1">
        <w:rPr>
          <w:rFonts w:ascii="Arial" w:hAnsi="Arial" w:cs="Arial"/>
          <w:color w:val="000000" w:themeColor="text1"/>
          <w:sz w:val="20"/>
          <w:szCs w:val="20"/>
          <w:lang w:val="en-CA"/>
        </w:rPr>
        <w:t>Badasso</w:t>
      </w:r>
      <w:proofErr w:type="spellEnd"/>
      <w:r w:rsidRPr="00DE16E1">
        <w:rPr>
          <w:rFonts w:ascii="Arial" w:hAnsi="Arial" w:cs="Arial"/>
          <w:color w:val="000000" w:themeColor="text1"/>
          <w:sz w:val="20"/>
          <w:szCs w:val="20"/>
          <w:lang w:val="en-CA"/>
        </w:rPr>
        <w:t xml:space="preserve">. These two localities, in addition to their proximity to the </w:t>
      </w:r>
      <w:proofErr w:type="spellStart"/>
      <w:r w:rsidRPr="00DE16E1">
        <w:rPr>
          <w:rFonts w:ascii="Arial" w:hAnsi="Arial" w:cs="Arial"/>
          <w:color w:val="000000" w:themeColor="text1"/>
          <w:sz w:val="20"/>
          <w:szCs w:val="20"/>
          <w:lang w:val="en-CA"/>
        </w:rPr>
        <w:t>Bandama</w:t>
      </w:r>
      <w:proofErr w:type="spellEnd"/>
      <w:r w:rsidRPr="00DE16E1">
        <w:rPr>
          <w:rFonts w:ascii="Arial" w:hAnsi="Arial" w:cs="Arial"/>
          <w:color w:val="000000" w:themeColor="text1"/>
          <w:sz w:val="20"/>
          <w:szCs w:val="20"/>
          <w:lang w:val="en-CA"/>
        </w:rPr>
        <w:t xml:space="preserve"> River, also note fragmentation of pastureland. According to Assi et al. </w:t>
      </w:r>
      <w:r w:rsidRPr="00DE16E1">
        <w:rPr>
          <w:rFonts w:ascii="Arial" w:hAnsi="Arial" w:cs="Arial"/>
          <w:color w:val="000000" w:themeColor="text1"/>
          <w:sz w:val="20"/>
          <w:szCs w:val="20"/>
          <w:lang w:val="en-CA"/>
        </w:rPr>
        <w:lastRenderedPageBreak/>
        <w:t>(2022); Gnanvi (2024), the competitive relationship for space and water poses serious problems of cohabitation between farmers and livestock breeders in rural areas. It should be noted that agriculture and livestock breeding are the main income-generating activities for the populations of the aforementioned localities.</w:t>
      </w:r>
    </w:p>
    <w:p w14:paraId="6C91EAF5" w14:textId="77777777" w:rsidR="008B7282" w:rsidRPr="00DE16E1" w:rsidRDefault="008B7282" w:rsidP="00247A77">
      <w:pPr>
        <w:pStyle w:val="Heading1"/>
        <w:numPr>
          <w:ilvl w:val="0"/>
          <w:numId w:val="18"/>
        </w:numPr>
        <w:tabs>
          <w:tab w:val="left" w:pos="284"/>
        </w:tabs>
        <w:spacing w:before="120"/>
        <w:ind w:left="0" w:firstLine="0"/>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t>CONCLUSION</w:t>
      </w:r>
    </w:p>
    <w:p w14:paraId="67F50237" w14:textId="77777777" w:rsidR="008B7282" w:rsidRPr="00DE16E1" w:rsidRDefault="008B7282" w:rsidP="008B7282">
      <w:pPr>
        <w:tabs>
          <w:tab w:val="left" w:pos="567"/>
        </w:tabs>
        <w:spacing w:before="40"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This study highlighted the evolution of different forms of land use over time and space. Based on the results, digital image processing combined with ground truth data made it possible to identify nine land use classes, including: forest patches, open forests, wooded savannahs, wooded savannahs, shrub savannahs, shrub savannah mosaics, annual crops, perennial cashew crops, bare soils and housing, bodies of water, and burned sites. The image processing performance evaluation yielded satisfactory results for the different dates (1998, 2009, 2024), with the respective overall accuracy values: 83.21%, 90.24%, and 93.61%, and the associated Kappa (K) coefficients are 0.81; 0.89 and 0.92.</w:t>
      </w:r>
    </w:p>
    <w:p w14:paraId="39680C19" w14:textId="77777777" w:rsidR="008B7282" w:rsidRPr="00DE16E1" w:rsidRDefault="008B7282" w:rsidP="001E1159">
      <w:pPr>
        <w:tabs>
          <w:tab w:val="left" w:pos="567"/>
        </w:tabs>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The analysis of the dynamics showed that the area of forest patches was reduced by 41.96% between 1998 and 2024. On the other hand, that of shrub savannah mosaics annual crops increased by 52.82%, the area of open forests, wooded savannahs and burnt sites increased by 78.34 and 57.85% while bare soils and wooded savannahs lost 74, 94% and 55.58% of their areas between 1998 and 2009. On the other hand, burnt sites declined by 37.54% of their areas between 2009 and 2024, the shrub savannah mosaics, annual crops and wooded savannahs gained respectively 71.84 and 67.63% of their areas over the same period. A large number of violent conflicts have been recorded in localities near the river.</w:t>
      </w:r>
    </w:p>
    <w:p w14:paraId="1A768717" w14:textId="77777777" w:rsidR="008B7282" w:rsidRPr="00DE16E1" w:rsidRDefault="008B7282" w:rsidP="00222F4B">
      <w:pPr>
        <w:tabs>
          <w:tab w:val="left" w:pos="142"/>
        </w:tabs>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Despite the results obtained in this study, it would be interesting to consider a prospective land use modeling study for the establishment of transhumance corridors in the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sub-prefecture.</w:t>
      </w:r>
    </w:p>
    <w:p w14:paraId="5130FBE8" w14:textId="77777777" w:rsidR="00222F4B" w:rsidRPr="00DE16E1" w:rsidRDefault="008B7282" w:rsidP="00222F4B">
      <w:p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In summary, we make the following recommendations:</w:t>
      </w:r>
    </w:p>
    <w:p w14:paraId="36323BB8" w14:textId="77777777" w:rsidR="00222F4B" w:rsidRPr="00DE16E1" w:rsidRDefault="00222F4B" w:rsidP="00222F4B">
      <w:pPr>
        <w:pStyle w:val="ListParagraph"/>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promote the settlement of domestic livestock during the rainy season or create grazing reserves for breeders in the sub-prefecture</w:t>
      </w:r>
    </w:p>
    <w:p w14:paraId="79B52EDA" w14:textId="0A01D32D" w:rsidR="000819F5" w:rsidRPr="000C665E" w:rsidRDefault="00222F4B" w:rsidP="00222F4B">
      <w:pPr>
        <w:pStyle w:val="ListParagraph"/>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 xml:space="preserve">implement a sustainable development policy for the </w:t>
      </w:r>
      <w:proofErr w:type="spellStart"/>
      <w:r w:rsidRPr="00DE16E1">
        <w:rPr>
          <w:rFonts w:ascii="Arial" w:hAnsi="Arial" w:cs="Arial"/>
          <w:color w:val="000000" w:themeColor="text1"/>
          <w:sz w:val="20"/>
          <w:szCs w:val="20"/>
          <w:lang w:val="en-CA"/>
        </w:rPr>
        <w:t>agro</w:t>
      </w:r>
      <w:proofErr w:type="spellEnd"/>
      <w:r w:rsidRPr="00DE16E1">
        <w:rPr>
          <w:rFonts w:ascii="Arial" w:hAnsi="Arial" w:cs="Arial"/>
          <w:color w:val="000000" w:themeColor="text1"/>
          <w:sz w:val="20"/>
          <w:szCs w:val="20"/>
          <w:lang w:val="en-CA"/>
        </w:rPr>
        <w:t>-pastoral sector.</w:t>
      </w:r>
    </w:p>
    <w:p w14:paraId="030F0E1D" w14:textId="4B9E4288"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116B3FF7" w14:textId="1D6C4AD4"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5E7F6DE5" w14:textId="016B9495"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172FC623" w14:textId="46E4AAF9"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4D7FF98F" w14:textId="64AFACF9"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428BB50F" w14:textId="67309307"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4D856270" w14:textId="7CC6577D"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60175064" w14:textId="1FF593FD"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2B3B1C11" w14:textId="1D8DA99C"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5EB09120" w14:textId="4FFB8A3A"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7FF2B6CC" w14:textId="106ABEA9"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6A211868" w14:textId="4695F32E"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019F1896" w14:textId="0F8D1E53"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33D10DC0" w14:textId="59E06EE5"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120B3770" w14:textId="55ECCD62"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7890098E" w14:textId="77777777" w:rsidR="000C665E" w:rsidRP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64FA9CA6" w14:textId="77777777" w:rsidR="000C665E" w:rsidRPr="0038743B" w:rsidRDefault="000C665E" w:rsidP="000C665E">
      <w:pPr>
        <w:rPr>
          <w:rFonts w:ascii="Calibri" w:eastAsia="Calibri" w:hAnsi="Calibri" w:cs="Times New Roman"/>
          <w:b/>
          <w:kern w:val="2"/>
          <w:highlight w:val="yellow"/>
          <w:lang w:val="en-US"/>
        </w:rPr>
      </w:pPr>
      <w:bookmarkStart w:id="18" w:name="_Hlk197682619"/>
      <w:bookmarkStart w:id="19" w:name="_Hlk180402183"/>
      <w:bookmarkStart w:id="20" w:name="_Hlk183680988"/>
      <w:r w:rsidRPr="0038743B">
        <w:rPr>
          <w:rFonts w:ascii="Calibri" w:eastAsia="Calibri" w:hAnsi="Calibri" w:cs="Times New Roman"/>
          <w:b/>
          <w:kern w:val="2"/>
          <w:highlight w:val="yellow"/>
          <w:lang w:val="en-US"/>
        </w:rPr>
        <w:t>Disclaimer (Artificial intelligence)</w:t>
      </w:r>
    </w:p>
    <w:p w14:paraId="7D588576"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bookmarkStart w:id="21" w:name="_GoBack"/>
      <w:bookmarkEnd w:id="21"/>
    </w:p>
    <w:p w14:paraId="4804F50E"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0139F73A"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27CE1715"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583E26"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C54FBA7"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43470E92"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1806D18E" w14:textId="77777777" w:rsidR="000C665E" w:rsidRPr="009C5487" w:rsidRDefault="000C665E" w:rsidP="000C665E">
      <w:pPr>
        <w:rPr>
          <w:rFonts w:ascii="Calibri" w:eastAsia="Calibri" w:hAnsi="Calibri" w:cs="Times New Roman"/>
          <w:kern w:val="2"/>
          <w:lang w:val="en-US"/>
        </w:rPr>
      </w:pPr>
      <w:bookmarkStart w:id="22" w:name="_Hlk197682629"/>
      <w:bookmarkEnd w:id="18"/>
      <w:r w:rsidRPr="009C5487">
        <w:rPr>
          <w:rFonts w:ascii="Calibri" w:eastAsia="Calibri" w:hAnsi="Calibri" w:cs="Times New Roman"/>
          <w:kern w:val="2"/>
          <w:highlight w:val="yellow"/>
          <w:lang w:val="en-US"/>
        </w:rPr>
        <w:t>3.</w:t>
      </w:r>
    </w:p>
    <w:bookmarkEnd w:id="19"/>
    <w:bookmarkEnd w:id="20"/>
    <w:bookmarkEnd w:id="22"/>
    <w:p w14:paraId="47E603E0" w14:textId="6FB7D00B" w:rsidR="002950BE" w:rsidRPr="00DE16E1" w:rsidRDefault="002950BE" w:rsidP="00222F4B">
      <w:pPr>
        <w:pStyle w:val="ListParagraph"/>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b/>
          <w:color w:val="000000" w:themeColor="text1"/>
          <w:sz w:val="20"/>
          <w:szCs w:val="20"/>
          <w:lang w:val="en-CA"/>
        </w:rPr>
        <w:br w:type="page"/>
      </w:r>
    </w:p>
    <w:p w14:paraId="22EB180B" w14:textId="77777777" w:rsidR="00222F4B" w:rsidRPr="00DE16E1" w:rsidRDefault="00222F4B" w:rsidP="00247A77">
      <w:pPr>
        <w:pStyle w:val="Heading1"/>
        <w:tabs>
          <w:tab w:val="left" w:pos="284"/>
        </w:tabs>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lastRenderedPageBreak/>
        <w:t>REFERENCES</w:t>
      </w:r>
    </w:p>
    <w:p w14:paraId="6D63FAD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Adjonou, K., Bindaoudou, IAK., Idohou, R., Salako, V., Kakaï RG., &amp; Kokou, K. (2019). Satellite monitoring of the spatio-temporal dynamics of land use in the Mono transboundary biosphere reserve between Togo and Benin from 1986 to 2015. Hal Open Science, 2(7), 1-25.</w:t>
      </w:r>
    </w:p>
    <w:p w14:paraId="2F9AC22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Affessi, AS. &amp; Gacha, F.G. (2016). Determinants of the recurrence of conflicts between Baoulé farmers and Fulani herders in the Gbêkê region (Côte d’Ivoire). African Agronomy, 27(3), 315-24.</w:t>
      </w:r>
    </w:p>
    <w:p w14:paraId="5F1726E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Agbanou, BT. (2018). Land Use Dynamics in the Natitingou-Boukombé Sector (Northwest Benin): From Diachronic Analysis to Prospective Modeling. Doctoral Thesis, University of Abomey-Calavi, Benin, 271p.</w:t>
      </w:r>
    </w:p>
    <w:p w14:paraId="163CA33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Aka, KSR., N'Da, DH., Koffi, N., &amp; Bohoussou, NC. (2022). Comparative Study of Sentinel-2 and Landsat-8 Oli in the Assessment of Land Use at the Azagny Ramsar Site, Southern Côte d'Ivoire. Africa Science, 20(5), 48-63.</w:t>
      </w:r>
    </w:p>
    <w:p w14:paraId="2F4D73E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Assi, TM., Djessou, FMHET., &amp; Koné, KD. (2022). Relationships between Farmers and Herders in the Context of Climate Change: Case of the Boundiali Region in Northern Côte d'Ivoire. 16th Social Science Research Days, December 15-16, 2022, Côte d'Ivoire, pp. 1-18.</w:t>
      </w:r>
    </w:p>
    <w:p w14:paraId="496359DA"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Assué, Y.J.A., N’Gomory, K.F., &amp; Kouassi, K.C.V. (2023). Dynamics of cashew cultivation and risk of food insecurity in the sub-prefecture of Katiola (Côte d'Ivoire). Europan Scientific Institute, 4(4), 441-461.</w:t>
      </w:r>
    </w:p>
    <w:p w14:paraId="037AD53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Balestrat, M., Chéry, JP., Valette, E., &amp; Barbe, E. (2018). Monitoring land cover and land use changes for understanding peri-urban dynamics, Montpellier (France), 19p.</w:t>
      </w:r>
    </w:p>
    <w:p w14:paraId="1A53653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Bamba, L., Kouakou, K.I. &amp; Traoré, N.D.M. (2022). Agro-pastoral conflicts in Côte d’Ivoire (Case of Bouna). International Journal of Management Sciences, 5(2), 875-901.</w:t>
      </w:r>
    </w:p>
    <w:p w14:paraId="0C5EE9F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Barima, YSS., Barbier, N., Bamba, I., Traore, D., Lejoly J., &amp; Bogaert J. (2009). Landscape dynamics in the forest-savanna transition environment of Côte d’Ivoire. TROPICAL WOODS &amp; FORESTS, 299(1), 15-25.</w:t>
      </w:r>
    </w:p>
    <w:p w14:paraId="304178CD"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Bronkhorst, S. (2012). Resource scarcity and conflict between pastoralists and farmers in South Kordofan, Sudan. Climate Migrations, 88(3), 112-133.</w:t>
      </w:r>
    </w:p>
    <w:p w14:paraId="5AC4176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Brou, YT., &amp; Jean L. C. (2007). Peasant visions of environmental in Ivory Coast. Annales de Geographie, 116(653), 65-87.</w:t>
      </w:r>
    </w:p>
    <w:p w14:paraId="2FC3B153"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Coulibaly, T. (2011). Spatial distribution, management and exploitation of groundwater: the case of the Katiola department, savannah region of Côte d’Ivoire. Doctoral thesis, Université Paris Est, Paris, France, 142p.</w:t>
      </w:r>
    </w:p>
    <w:p w14:paraId="0176993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Dugué, P., Koné, F. R., Koné G., &amp; Akindes, F. (2004). Social organization and resource use: Agricultural production and livestock in the central cotton basin of Côte d’Ivoire: A history. Cahiers Agricultures, 504(9), 504–509.</w:t>
      </w:r>
    </w:p>
    <w:p w14:paraId="3DE19C1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Douffi, K.G.C. (2021). Spatial distribution and dynamics of the palmyra palm population, Borassus Aethiopum Mart, using remote sensing and geographic information systems (GIS) in the Lamto reserve (central Côte d’Ivoire). Doctoral Dissertation, Nangui Abrogoua University, Abidjan, Côte d'Ivoire, 253p.</w:t>
      </w:r>
    </w:p>
    <w:p w14:paraId="132D090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 xml:space="preserve">FAO. European Union., &amp; CIRAD. (2022). Food System Profile - Côte d'Ivoire: Enabling the Sustainable </w:t>
      </w:r>
      <w:r w:rsidRPr="00824566">
        <w:rPr>
          <w:rFonts w:ascii="Arial" w:hAnsi="Arial" w:cs="Arial"/>
          <w:bCs/>
          <w:noProof/>
          <w:color w:val="000000" w:themeColor="text1"/>
          <w:sz w:val="20"/>
          <w:szCs w:val="20"/>
          <w:lang w:val="en-CA"/>
        </w:rPr>
        <w:lastRenderedPageBreak/>
        <w:t>and Inclusive Transformation of Our Food Systems. National Report, Côte d'Ivoire, 52p.</w:t>
      </w:r>
    </w:p>
    <w:p w14:paraId="41C0101C"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Gnanvi, AD. (2024). Conflicts between Farmers and Herders in the Municipality of Djidja: A Situational Analytical Approach. Editions Francophones Universitaires d'Afrique, 5(3), 53-75.</w:t>
      </w:r>
    </w:p>
    <w:p w14:paraId="0036CF5A"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Gaye, JBS. (2017). Conflicts between Farmers and Herders in a Context of Asymmetric Threats in Mali and Burkina Faso. Green Eyez Design SARL, Sub-Saharan Africa Competence Center, Dakar-Fann (Senegal), 36p.</w:t>
      </w:r>
    </w:p>
    <w:p w14:paraId="51BD669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Haddouche, D., &amp; Benmansour, N. (2017). Mapping of Agricultural Land Use. Case of the Municipality of Tabia, Wilaya of Sidi Bel Abbés. Agriculture and Forestry Journal, 1(1), 62-67.</w:t>
      </w:r>
    </w:p>
    <w:p w14:paraId="6A169AB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INS. (2015). Directory of Localities (BERE Region). General Population and Housing Census Report (RGPH), Béré (Côte d'Ivoire), 29p.</w:t>
      </w:r>
    </w:p>
    <w:p w14:paraId="0039FBC8"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Kambale, NN., Dramani, R., Mulondi, KG., Muhindo, S W., Biaou, SSH., &amp; Natta K.A. (2021). Spatio-temporal dynamics of land use and forest cover in the Fresh Highlands of Lubero (DR Congo), 45(4), 641-58.</w:t>
      </w:r>
    </w:p>
    <w:p w14:paraId="4B7CDBF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Kate, S., Hounmenou, GC., Amagnide, A., Houndonougbo, PV., Tchobo, A., Tente, B., Diarra, S. &amp; Sinsin, B. (2015). Climate change, current mechanism for preventing and managing conflicts between farmers and herders in agro-pastoral cotton-producing areas in northern Benin: the case of the Banikoara commune. African Crop Science Journal, 23(1), 1-21.</w:t>
      </w:r>
    </w:p>
    <w:p w14:paraId="100F179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Koffi, D K., Drabo, O., Ouoba, AP., Dapola, CED., &amp; Tchamie TTK. (2018). Land use analysis for monitoring landscape changes in the Ouatchi territory in southeastern Togo between 1958 and 2015. Cahiers du cerleshs, 55(2), 203-228.</w:t>
      </w:r>
    </w:p>
    <w:p w14:paraId="0D9D3FF9" w14:textId="4617D316"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Koffié-Bikpo, CY., &amp; ADAYE, AA. (2015). Geography of land conflicts in the region</w:t>
      </w:r>
      <w:r w:rsidRPr="00824566">
        <w:t xml:space="preserve"> </w:t>
      </w:r>
      <w:r w:rsidRPr="00824566">
        <w:rPr>
          <w:rFonts w:ascii="Arial" w:hAnsi="Arial" w:cs="Arial"/>
          <w:bCs/>
          <w:noProof/>
          <w:color w:val="000000" w:themeColor="text1"/>
          <w:sz w:val="20"/>
          <w:szCs w:val="20"/>
          <w:lang w:val="en-CA"/>
        </w:rPr>
        <w:t>n of Bas-Sassandra, Côte d'Ivoire. Geography Review of the University of Ouagadougou, 1(4), 1-21.</w:t>
      </w:r>
    </w:p>
    <w:p w14:paraId="64ABEC2D"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Kouassi, KA. (2012). Land Conflict Management in Gwa Country, Côte d'Ivoire. EL-Jabamol, 4, 322-336.</w:t>
      </w:r>
    </w:p>
    <w:p w14:paraId="3290677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Krätli, C., &amp; Toulmin, S. (2020). Conflict between Farmers and Herders in Sub-Saharan Africa. Research Report, London, 115p.</w:t>
      </w:r>
    </w:p>
    <w:p w14:paraId="68DD45DF"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Landis, JR., &amp; Koch, GG. (1977). The Measurement of Observer Agreement for Categorical Data Published by: Biometric, 33(1), 159-174.</w:t>
      </w:r>
    </w:p>
    <w:p w14:paraId="0BCE647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Lecerf R. (2008). Monitoring land cover and use changes of anthropogenic and climatic origin at the regional scale by medium-resolution remote sensing (Application to Brittany). Doctoral thesis, University of Rennes 2, European University of Brittany, Rennes (France), 327p.</w:t>
      </w:r>
    </w:p>
    <w:p w14:paraId="07F0E4A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Mbevo, FP., Tchindjang, M., &amp; Fendoung, EF. (2015). Remote sensing analysis of the vulnerability of the Mabe mangrove reserve to climate change. Territoire d’Afrique, 2100(9), 53-65.</w:t>
      </w:r>
    </w:p>
    <w:p w14:paraId="3F808FB8"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Mengue, NY., &amp; Temgoua, YW. (2022). Quantifying soil dynamics for agricultural use in the city of Yaoundé (CAMEROON). Revue Espaces Africains, 1(5), 124-149.</w:t>
      </w:r>
    </w:p>
    <w:p w14:paraId="42165066"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N'Da, HD., N'guessan, EK., Egnankou, MW., &amp; Affian, K. (2009). Contribution of remote sensing to monitoring deforestation in Marahoué National Park (Côte d'Ivoire). Teledetection Review, 8(1), 17-34.</w:t>
      </w:r>
    </w:p>
    <w:p w14:paraId="6D1728A0"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N'Da, DH., Yao, CYA., Kouakou, ENG., Kone, M., &amp; Sagne, YC. (2008). Analysis of the Floristic Diversity of Marahoué National Park, Central-West Côte d'Ivoire. Africa Science, 04(3), 552-579.</w:t>
      </w:r>
    </w:p>
    <w:p w14:paraId="2C7E7E9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lastRenderedPageBreak/>
        <w:t>Ngo, M R., Sanou, P., Toure, I., Tchindjang, M., Makak, JS. (2018). Diachronic analysis of land use for the design of a geo-referenced database for monitoring territorial dynamics in the rural commune of Koumbia in Burkina Faso. Scientific and Technical Review of Forests and Environment of the Congo Basin, 10(4), 23-35. https://doi.org/10.5281/zenodo.1215893</w:t>
      </w:r>
    </w:p>
    <w:p w14:paraId="0BCAE8B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Ouadjane, Y., Yacine, EAA., Benzougagh, B., Nassiri, L., &amp; Ibijbijen J. (2021). Water erosion risk assessment and mapping of vulnerable areas using the Rusle method coupled with GIS and remote sensing in the Agoudal watershed upstream of the Imilchil Valley (Central High Atlas, Morocco). European Scientific Journal, 17(21), 66.</w:t>
      </w:r>
    </w:p>
    <w:p w14:paraId="024F162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Pontius, GJR. (2000). Maps, quantification error versus location error in categorical comparison. Photogrammetric Engineering and Remote Sensing, 66(8), 1011-1016.</w:t>
      </w:r>
    </w:p>
    <w:p w14:paraId="2F1226FF"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Sokeng, JVC., Lucette, AY., Vincent, A.T., Fernand, KK., CORGNE, S., Rudant, JP., Ouattara, TA., Sorho, FM., Yao, N., &amp; Kouame, NP. (2019). Remote sensing monitoring of land use for the promotion of integrated agriculture and forestry development in Côte d'Ivoire. hal.science, 3(1), 1-18.</w:t>
      </w:r>
    </w:p>
    <w:p w14:paraId="666EC10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Oura, KR., Kouassi, KS., &amp; Koffi, SY. (2019). Involuntary population displacement and land conflicts in Ayaou-Sokpa (Ayaou-Sran sub-prefecture, central Côte d’Ivoire). European Scientific Journal, 2(15), 85-102.</w:t>
      </w:r>
    </w:p>
    <w:p w14:paraId="41F029D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Soro, GE., Anouman, DGL., Goula Bi, TA., &amp; Srohorou, B. (2014). Characterization of meteorological drought sequences at various time scales in a Sudanese-type climate: the case of the extreme northwest of Côte d’Ivoire. Larhyss Journal, 18(8), 107-124.</w:t>
      </w:r>
    </w:p>
    <w:p w14:paraId="358135E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Soro, TD., Ble, LO., Koua, TJJ., Adjiri, OA., Ahoussi, KE., Soro, G., Oga, Y., Marie, S., &amp; Soro, N. (2022). Monitoring of Land Cover and Land Use Dynamics in the High Bandama Watershed at Tortiya (Northern Côte d’Ivoire) and Its Impact on Runnoff. EWASH &amp; TI Journal, 6(1), 754-760.</w:t>
      </w:r>
    </w:p>
    <w:p w14:paraId="38FEC0B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Sougnabe, SP. (2003). Farmer-Herder Conflicts in the Sudanian Zone of Chad: A Comparative Study of Two Regions: Moyen-Chari and Mayo-Kebbi. Changing Spaces, Actors Facing New Challenges, May 27-31, 2002, Garoua, Cameroon, pp. 1-9.</w:t>
      </w:r>
    </w:p>
    <w:p w14:paraId="2034948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Sylla, D., &amp; Hauhouot, C. (2002). Land Cover Dynamics in the Dense Zone of Korhogo Using a Pixel-by-Pixel Approach. Journal of Tropical Geography and Environment, 2(2), 31-39.</w:t>
      </w:r>
    </w:p>
    <w:p w14:paraId="1C33140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Tellah, M., Bechir, AB., Ahourdet, CG., &amp; Logtene, MY. (2023). Impact of transhumance corridor marking on the occurrence of conflicts related to access and use of pastoral resources in the Biltine department, Chad. Journal of Animal &amp; Plant Sciences, 55(2), 10120-10133.</w:t>
      </w:r>
    </w:p>
    <w:p w14:paraId="6E9321BC"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Tiesse, CB., Wandan, EN., &amp; N’Da, HD. (2017). Contribution of remote sensing for spatio-temporal monitoring of land use in the mountainous region of Tonkpi (Ivory Coast). European Scientific Journal, 13(15), 310-329.</w:t>
      </w:r>
    </w:p>
    <w:p w14:paraId="1D820C0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Tra-bi, ZA. (2013). Study of the impact of anthropogenic activities and climate variability on vegetation and land use, using remote sensing and agricultural statistics, in the Bouregreg watershed (Morocco). Doctoral thesis, Félix Houphouët Boigny University, Abidjan, Ivory Coast, 192p.</w:t>
      </w:r>
    </w:p>
    <w:p w14:paraId="549F8937" w14:textId="1748C80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Tra-Bi, ZA., Brou, YT., &amp; Mahe, G. (2015). Remote sensing analysis of bioclimatic conditions in</w:t>
      </w:r>
      <w:r w:rsidRPr="00824566">
        <w:t xml:space="preserve"> </w:t>
      </w:r>
      <w:r w:rsidRPr="00824566">
        <w:rPr>
          <w:rFonts w:ascii="Arial" w:hAnsi="Arial" w:cs="Arial"/>
          <w:bCs/>
          <w:noProof/>
          <w:color w:val="000000" w:themeColor="text1"/>
          <w:sz w:val="20"/>
          <w:szCs w:val="20"/>
          <w:lang w:val="en-CA"/>
        </w:rPr>
        <w:t>Vegetation in the Forest-Savannah Contact Zone of Côte d'Ivoire: Case of the Baoulé "V." International Climatological Association Conference, July 1, 2015, Liège, Belgium, pp. 78-83.</w:t>
      </w:r>
    </w:p>
    <w:p w14:paraId="075FE37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lastRenderedPageBreak/>
        <w:t>UNOWAS. (2018). Pastoralism and Security in West Africa and the Sahel. UNOWAS Report, West Africa and the Sahel, 108p.</w:t>
      </w:r>
    </w:p>
    <w:p w14:paraId="748D6ED7" w14:textId="6BB8CDC1" w:rsidR="00C7082C" w:rsidRPr="005E7912" w:rsidRDefault="00824566" w:rsidP="00824566">
      <w:pPr>
        <w:widowControl w:val="0"/>
        <w:autoSpaceDE w:val="0"/>
        <w:autoSpaceDN w:val="0"/>
        <w:adjustRightInd w:val="0"/>
        <w:spacing w:after="0" w:line="360" w:lineRule="auto"/>
        <w:ind w:left="567" w:hanging="567"/>
        <w:jc w:val="both"/>
        <w:rPr>
          <w:rFonts w:ascii="Arial" w:hAnsi="Arial" w:cs="Arial"/>
          <w:sz w:val="20"/>
          <w:szCs w:val="20"/>
          <w:lang w:val="fr-CI"/>
        </w:rPr>
      </w:pPr>
      <w:r w:rsidRPr="00824566">
        <w:rPr>
          <w:rFonts w:ascii="Arial" w:hAnsi="Arial" w:cs="Arial"/>
          <w:bCs/>
          <w:noProof/>
          <w:color w:val="000000" w:themeColor="text1"/>
          <w:sz w:val="20"/>
          <w:szCs w:val="20"/>
          <w:lang w:val="en-CA"/>
        </w:rPr>
        <w:t>Yao K. (2019). Dynamics and Ecological Value of Vegetation in the Sub-Sudanese Sector, Dianra Department (Northwest Côte d'Ivoire). Doctoral Thesis, Félix Houphouët Boigny University, Abidjan, Côte d'Ivoire, 251p.</w:t>
      </w:r>
    </w:p>
    <w:sectPr w:rsidR="00C7082C" w:rsidRPr="005E7912" w:rsidSect="00E63FF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F375C" w14:textId="77777777" w:rsidR="00E400E4" w:rsidRDefault="00E400E4" w:rsidP="007479EE">
      <w:pPr>
        <w:spacing w:after="0" w:line="240" w:lineRule="auto"/>
      </w:pPr>
      <w:r>
        <w:separator/>
      </w:r>
    </w:p>
  </w:endnote>
  <w:endnote w:type="continuationSeparator" w:id="0">
    <w:p w14:paraId="5BE0050B" w14:textId="77777777" w:rsidR="00E400E4" w:rsidRDefault="00E400E4" w:rsidP="0074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14A7" w14:textId="77777777" w:rsidR="002C6C87" w:rsidRDefault="002C6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8CF7" w14:textId="63E22164" w:rsidR="00227983" w:rsidRPr="0039724C" w:rsidRDefault="00227983" w:rsidP="00397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B924" w14:textId="77777777" w:rsidR="002C6C87" w:rsidRDefault="002C6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AC434" w14:textId="77777777" w:rsidR="00E400E4" w:rsidRDefault="00E400E4" w:rsidP="007479EE">
      <w:pPr>
        <w:spacing w:after="0" w:line="240" w:lineRule="auto"/>
      </w:pPr>
      <w:r>
        <w:separator/>
      </w:r>
    </w:p>
  </w:footnote>
  <w:footnote w:type="continuationSeparator" w:id="0">
    <w:p w14:paraId="4C605D32" w14:textId="77777777" w:rsidR="00E400E4" w:rsidRDefault="00E400E4" w:rsidP="00747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F3CC" w14:textId="2F5EEB39" w:rsidR="002C6C87" w:rsidRDefault="00E400E4">
    <w:pPr>
      <w:pStyle w:val="Header"/>
    </w:pPr>
    <w:r>
      <w:rPr>
        <w:noProof/>
      </w:rPr>
      <w:pict w14:anchorId="1DA71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CBEB" w14:textId="1F05C90C" w:rsidR="002C6C87" w:rsidRDefault="00E400E4">
    <w:pPr>
      <w:pStyle w:val="Header"/>
    </w:pPr>
    <w:r>
      <w:rPr>
        <w:noProof/>
      </w:rPr>
      <w:pict w14:anchorId="35D74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8F75" w14:textId="65DDFD29" w:rsidR="002C6C87" w:rsidRDefault="00E400E4">
    <w:pPr>
      <w:pStyle w:val="Header"/>
    </w:pPr>
    <w:r>
      <w:rPr>
        <w:noProof/>
      </w:rPr>
      <w:pict w14:anchorId="4641D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24D75C4"/>
    <w:multiLevelType w:val="hybridMultilevel"/>
    <w:tmpl w:val="7952CF0E"/>
    <w:lvl w:ilvl="0" w:tplc="701EC550">
      <w:start w:val="1"/>
      <w:numFmt w:val="decimal"/>
      <w:lvlText w:val="3.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C90F1B"/>
    <w:multiLevelType w:val="hybridMultilevel"/>
    <w:tmpl w:val="6D1A1140"/>
    <w:lvl w:ilvl="0" w:tplc="11BA8268">
      <w:start w:val="1"/>
      <w:numFmt w:val="decimal"/>
      <w:lvlText w:val="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 w15:restartNumberingAfterBreak="0">
    <w:nsid w:val="042B0F8D"/>
    <w:multiLevelType w:val="hybridMultilevel"/>
    <w:tmpl w:val="A7805E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F21E84"/>
    <w:multiLevelType w:val="hybridMultilevel"/>
    <w:tmpl w:val="C5BEC0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811673"/>
    <w:multiLevelType w:val="hybridMultilevel"/>
    <w:tmpl w:val="CB0AB3B4"/>
    <w:lvl w:ilvl="0" w:tplc="09A8E85E">
      <w:start w:val="1"/>
      <w:numFmt w:val="decimal"/>
      <w:lvlText w:val="2.2.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663557"/>
    <w:multiLevelType w:val="hybridMultilevel"/>
    <w:tmpl w:val="1710386E"/>
    <w:lvl w:ilvl="0" w:tplc="0854C606">
      <w:start w:val="1"/>
      <w:numFmt w:val="decimal"/>
      <w:lvlText w:val="2.2.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365828"/>
    <w:multiLevelType w:val="hybridMultilevel"/>
    <w:tmpl w:val="9766BEF8"/>
    <w:lvl w:ilvl="0" w:tplc="FDCAE954">
      <w:start w:val="1"/>
      <w:numFmt w:val="decimal"/>
      <w:lvlText w:val="3.1.%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2078524D"/>
    <w:multiLevelType w:val="hybridMultilevel"/>
    <w:tmpl w:val="1C461C3A"/>
    <w:lvl w:ilvl="0" w:tplc="EB362330">
      <w:start w:val="1"/>
      <w:numFmt w:val="decimal"/>
      <w:lvlText w:val="2.2.%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1F056C"/>
    <w:multiLevelType w:val="hybridMultilevel"/>
    <w:tmpl w:val="7A78ABFA"/>
    <w:lvl w:ilvl="0" w:tplc="58F2C4CA">
      <w:start w:val="1"/>
      <w:numFmt w:val="decimal"/>
      <w:lvlText w:val="3.%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9" w15:restartNumberingAfterBreak="0">
    <w:nsid w:val="2DD20F85"/>
    <w:multiLevelType w:val="hybridMultilevel"/>
    <w:tmpl w:val="0B701138"/>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0" w15:restartNumberingAfterBreak="0">
    <w:nsid w:val="308226B7"/>
    <w:multiLevelType w:val="hybridMultilevel"/>
    <w:tmpl w:val="FD869132"/>
    <w:lvl w:ilvl="0" w:tplc="81306FD0">
      <w:start w:val="1"/>
      <w:numFmt w:val="bullet"/>
      <w:lvlText w:val="◊"/>
      <w:lvlJc w:val="left"/>
      <w:pPr>
        <w:ind w:left="720" w:hanging="360"/>
      </w:pPr>
      <w:rPr>
        <w:rFonts w:ascii="Snap ITC" w:hAnsi="Snap IT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1E3DF7"/>
    <w:multiLevelType w:val="hybridMultilevel"/>
    <w:tmpl w:val="DFF0A3E0"/>
    <w:lvl w:ilvl="0" w:tplc="89E6CC70">
      <w:start w:val="1"/>
      <w:numFmt w:val="decimal"/>
      <w:lvlText w:val="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823814"/>
    <w:multiLevelType w:val="hybridMultilevel"/>
    <w:tmpl w:val="33A0EA96"/>
    <w:lvl w:ilvl="0" w:tplc="ED348E38">
      <w:start w:val="1"/>
      <w:numFmt w:val="decimal"/>
      <w:lvlText w:val="2.1.%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3" w15:restartNumberingAfterBreak="0">
    <w:nsid w:val="47694A24"/>
    <w:multiLevelType w:val="hybridMultilevel"/>
    <w:tmpl w:val="101A22AA"/>
    <w:lvl w:ilvl="0" w:tplc="41B6357C">
      <w:start w:val="1"/>
      <w:numFmt w:val="decimal"/>
      <w:lvlText w:val="3.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4" w15:restartNumberingAfterBreak="0">
    <w:nsid w:val="4F431173"/>
    <w:multiLevelType w:val="hybridMultilevel"/>
    <w:tmpl w:val="2188BE18"/>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59C064C5"/>
    <w:multiLevelType w:val="hybridMultilevel"/>
    <w:tmpl w:val="3AD2D63C"/>
    <w:lvl w:ilvl="0" w:tplc="36DAD2A6">
      <w:start w:val="1"/>
      <w:numFmt w:val="decimal"/>
      <w:lvlText w:val="3.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7C5DB6"/>
    <w:multiLevelType w:val="hybridMultilevel"/>
    <w:tmpl w:val="9E4C3EE8"/>
    <w:lvl w:ilvl="0" w:tplc="A498CA34">
      <w:start w:val="1"/>
      <w:numFmt w:val="decimal"/>
      <w:lvlText w:val="2.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7" w15:restartNumberingAfterBreak="0">
    <w:nsid w:val="5D2D4F81"/>
    <w:multiLevelType w:val="hybridMultilevel"/>
    <w:tmpl w:val="7C7E626A"/>
    <w:lvl w:ilvl="0" w:tplc="2188C9B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1D6E6B"/>
    <w:multiLevelType w:val="hybridMultilevel"/>
    <w:tmpl w:val="98DEE752"/>
    <w:lvl w:ilvl="0" w:tplc="F8FA31DA">
      <w:start w:val="1"/>
      <w:numFmt w:val="decimal"/>
      <w:lvlText w:val="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AC0D4E"/>
    <w:multiLevelType w:val="hybridMultilevel"/>
    <w:tmpl w:val="58620460"/>
    <w:lvl w:ilvl="0" w:tplc="7E784FA4">
      <w:start w:val="1"/>
      <w:numFmt w:val="decimal"/>
      <w:lvlText w:val="2.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0B0BD9"/>
    <w:multiLevelType w:val="hybridMultilevel"/>
    <w:tmpl w:val="728017DC"/>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1" w15:restartNumberingAfterBreak="0">
    <w:nsid w:val="79795B72"/>
    <w:multiLevelType w:val="hybridMultilevel"/>
    <w:tmpl w:val="ECAC11A2"/>
    <w:lvl w:ilvl="0" w:tplc="CB864A2C">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5A7047"/>
    <w:multiLevelType w:val="hybridMultilevel"/>
    <w:tmpl w:val="321823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8"/>
  </w:num>
  <w:num w:numId="4">
    <w:abstractNumId w:val="14"/>
  </w:num>
  <w:num w:numId="5">
    <w:abstractNumId w:val="15"/>
  </w:num>
  <w:num w:numId="6">
    <w:abstractNumId w:val="20"/>
  </w:num>
  <w:num w:numId="7">
    <w:abstractNumId w:val="11"/>
  </w:num>
  <w:num w:numId="8">
    <w:abstractNumId w:val="3"/>
  </w:num>
  <w:num w:numId="9">
    <w:abstractNumId w:val="22"/>
  </w:num>
  <w:num w:numId="10">
    <w:abstractNumId w:val="7"/>
  </w:num>
  <w:num w:numId="11">
    <w:abstractNumId w:val="19"/>
  </w:num>
  <w:num w:numId="12">
    <w:abstractNumId w:val="4"/>
  </w:num>
  <w:num w:numId="13">
    <w:abstractNumId w:val="5"/>
  </w:num>
  <w:num w:numId="14">
    <w:abstractNumId w:val="2"/>
  </w:num>
  <w:num w:numId="15">
    <w:abstractNumId w:val="10"/>
  </w:num>
  <w:num w:numId="16">
    <w:abstractNumId w:val="0"/>
  </w:num>
  <w:num w:numId="17">
    <w:abstractNumId w:val="14"/>
  </w:num>
  <w:num w:numId="18">
    <w:abstractNumId w:val="9"/>
  </w:num>
  <w:num w:numId="19">
    <w:abstractNumId w:val="1"/>
  </w:num>
  <w:num w:numId="20">
    <w:abstractNumId w:val="12"/>
  </w:num>
  <w:num w:numId="21">
    <w:abstractNumId w:val="16"/>
  </w:num>
  <w:num w:numId="22">
    <w:abstractNumId w:val="8"/>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E2"/>
    <w:rsid w:val="000003AF"/>
    <w:rsid w:val="00001F63"/>
    <w:rsid w:val="0000371D"/>
    <w:rsid w:val="00004ACC"/>
    <w:rsid w:val="00007434"/>
    <w:rsid w:val="00007A06"/>
    <w:rsid w:val="00007B1F"/>
    <w:rsid w:val="0001024C"/>
    <w:rsid w:val="00012BD0"/>
    <w:rsid w:val="000157BC"/>
    <w:rsid w:val="00017542"/>
    <w:rsid w:val="000202E5"/>
    <w:rsid w:val="00021966"/>
    <w:rsid w:val="00024277"/>
    <w:rsid w:val="00025502"/>
    <w:rsid w:val="00030EAB"/>
    <w:rsid w:val="00031EDB"/>
    <w:rsid w:val="0003402B"/>
    <w:rsid w:val="00034535"/>
    <w:rsid w:val="00036C9A"/>
    <w:rsid w:val="00037EA3"/>
    <w:rsid w:val="00040915"/>
    <w:rsid w:val="00041C0F"/>
    <w:rsid w:val="00042286"/>
    <w:rsid w:val="0004344C"/>
    <w:rsid w:val="000437D6"/>
    <w:rsid w:val="000523DB"/>
    <w:rsid w:val="000567B1"/>
    <w:rsid w:val="000607F2"/>
    <w:rsid w:val="000624E5"/>
    <w:rsid w:val="00065DF5"/>
    <w:rsid w:val="00071CAF"/>
    <w:rsid w:val="00072A60"/>
    <w:rsid w:val="0007321E"/>
    <w:rsid w:val="000759C2"/>
    <w:rsid w:val="00076041"/>
    <w:rsid w:val="0007673D"/>
    <w:rsid w:val="000775C0"/>
    <w:rsid w:val="00080390"/>
    <w:rsid w:val="000806D1"/>
    <w:rsid w:val="00080902"/>
    <w:rsid w:val="00080936"/>
    <w:rsid w:val="000817C7"/>
    <w:rsid w:val="000819F5"/>
    <w:rsid w:val="00081CEE"/>
    <w:rsid w:val="00082176"/>
    <w:rsid w:val="00082D83"/>
    <w:rsid w:val="00085F7E"/>
    <w:rsid w:val="000874E9"/>
    <w:rsid w:val="00092C3C"/>
    <w:rsid w:val="00095CB7"/>
    <w:rsid w:val="000A34E5"/>
    <w:rsid w:val="000A3C79"/>
    <w:rsid w:val="000A4316"/>
    <w:rsid w:val="000A6537"/>
    <w:rsid w:val="000A6843"/>
    <w:rsid w:val="000B15B9"/>
    <w:rsid w:val="000B1CA9"/>
    <w:rsid w:val="000B29FF"/>
    <w:rsid w:val="000B32FB"/>
    <w:rsid w:val="000B43F1"/>
    <w:rsid w:val="000C038B"/>
    <w:rsid w:val="000C31A4"/>
    <w:rsid w:val="000C52F7"/>
    <w:rsid w:val="000C5C18"/>
    <w:rsid w:val="000C665E"/>
    <w:rsid w:val="000C6AB4"/>
    <w:rsid w:val="000C6AEC"/>
    <w:rsid w:val="000D244A"/>
    <w:rsid w:val="000D494B"/>
    <w:rsid w:val="000D4BB4"/>
    <w:rsid w:val="000D524A"/>
    <w:rsid w:val="000D625D"/>
    <w:rsid w:val="000D79A1"/>
    <w:rsid w:val="000E1EB4"/>
    <w:rsid w:val="000E2379"/>
    <w:rsid w:val="000E268E"/>
    <w:rsid w:val="000E3EF0"/>
    <w:rsid w:val="000E50A0"/>
    <w:rsid w:val="000F0CD9"/>
    <w:rsid w:val="000F1E7C"/>
    <w:rsid w:val="000F3AE6"/>
    <w:rsid w:val="000F4FB9"/>
    <w:rsid w:val="000F55A3"/>
    <w:rsid w:val="0010172F"/>
    <w:rsid w:val="00102E73"/>
    <w:rsid w:val="0010383E"/>
    <w:rsid w:val="00103BAD"/>
    <w:rsid w:val="0010410D"/>
    <w:rsid w:val="001046C6"/>
    <w:rsid w:val="001052A5"/>
    <w:rsid w:val="00111F16"/>
    <w:rsid w:val="001132C5"/>
    <w:rsid w:val="00113630"/>
    <w:rsid w:val="00113F97"/>
    <w:rsid w:val="00114FCD"/>
    <w:rsid w:val="001162D0"/>
    <w:rsid w:val="00121205"/>
    <w:rsid w:val="001212A7"/>
    <w:rsid w:val="00123EED"/>
    <w:rsid w:val="00127360"/>
    <w:rsid w:val="00127395"/>
    <w:rsid w:val="00127429"/>
    <w:rsid w:val="00134ACA"/>
    <w:rsid w:val="00134C26"/>
    <w:rsid w:val="00135959"/>
    <w:rsid w:val="00141368"/>
    <w:rsid w:val="001453AF"/>
    <w:rsid w:val="00147A68"/>
    <w:rsid w:val="00150E3D"/>
    <w:rsid w:val="001514F9"/>
    <w:rsid w:val="00151B23"/>
    <w:rsid w:val="001563A3"/>
    <w:rsid w:val="001604E6"/>
    <w:rsid w:val="001640E1"/>
    <w:rsid w:val="00177666"/>
    <w:rsid w:val="00177A05"/>
    <w:rsid w:val="00181490"/>
    <w:rsid w:val="00181C68"/>
    <w:rsid w:val="00182256"/>
    <w:rsid w:val="0018264F"/>
    <w:rsid w:val="0018500E"/>
    <w:rsid w:val="00185BF1"/>
    <w:rsid w:val="0018704B"/>
    <w:rsid w:val="00187EC2"/>
    <w:rsid w:val="00193298"/>
    <w:rsid w:val="00196ECA"/>
    <w:rsid w:val="001A11DD"/>
    <w:rsid w:val="001A20A0"/>
    <w:rsid w:val="001A40F8"/>
    <w:rsid w:val="001A55EF"/>
    <w:rsid w:val="001A5653"/>
    <w:rsid w:val="001A57CE"/>
    <w:rsid w:val="001A767B"/>
    <w:rsid w:val="001B00AE"/>
    <w:rsid w:val="001B21FA"/>
    <w:rsid w:val="001B24E4"/>
    <w:rsid w:val="001B2A40"/>
    <w:rsid w:val="001B3F88"/>
    <w:rsid w:val="001B4B4E"/>
    <w:rsid w:val="001B77E1"/>
    <w:rsid w:val="001B78BC"/>
    <w:rsid w:val="001C0481"/>
    <w:rsid w:val="001C07E7"/>
    <w:rsid w:val="001C2AA3"/>
    <w:rsid w:val="001C2DE6"/>
    <w:rsid w:val="001C30E4"/>
    <w:rsid w:val="001C484C"/>
    <w:rsid w:val="001C5B71"/>
    <w:rsid w:val="001C66E5"/>
    <w:rsid w:val="001D0204"/>
    <w:rsid w:val="001D1CDD"/>
    <w:rsid w:val="001D4006"/>
    <w:rsid w:val="001D453A"/>
    <w:rsid w:val="001D4CBF"/>
    <w:rsid w:val="001D5319"/>
    <w:rsid w:val="001D5407"/>
    <w:rsid w:val="001D5C6D"/>
    <w:rsid w:val="001D5EAA"/>
    <w:rsid w:val="001D6E26"/>
    <w:rsid w:val="001E1159"/>
    <w:rsid w:val="001E1F72"/>
    <w:rsid w:val="001E43C7"/>
    <w:rsid w:val="001E4C73"/>
    <w:rsid w:val="001E6C43"/>
    <w:rsid w:val="001E6F65"/>
    <w:rsid w:val="001F0DF9"/>
    <w:rsid w:val="001F2664"/>
    <w:rsid w:val="001F3A21"/>
    <w:rsid w:val="001F3DAD"/>
    <w:rsid w:val="001F4AC0"/>
    <w:rsid w:val="001F5082"/>
    <w:rsid w:val="001F5256"/>
    <w:rsid w:val="001F570C"/>
    <w:rsid w:val="00200D8F"/>
    <w:rsid w:val="002043D8"/>
    <w:rsid w:val="002050A2"/>
    <w:rsid w:val="002056D2"/>
    <w:rsid w:val="002107EB"/>
    <w:rsid w:val="00211A24"/>
    <w:rsid w:val="002125A4"/>
    <w:rsid w:val="002125F2"/>
    <w:rsid w:val="00214456"/>
    <w:rsid w:val="0021498D"/>
    <w:rsid w:val="002152C8"/>
    <w:rsid w:val="0021667C"/>
    <w:rsid w:val="0021753C"/>
    <w:rsid w:val="00222F4B"/>
    <w:rsid w:val="00223539"/>
    <w:rsid w:val="00227983"/>
    <w:rsid w:val="00233163"/>
    <w:rsid w:val="00234CEB"/>
    <w:rsid w:val="00235B0C"/>
    <w:rsid w:val="0024137C"/>
    <w:rsid w:val="00241E78"/>
    <w:rsid w:val="00243041"/>
    <w:rsid w:val="0024320A"/>
    <w:rsid w:val="00243EB7"/>
    <w:rsid w:val="00245E38"/>
    <w:rsid w:val="00245F7B"/>
    <w:rsid w:val="00247445"/>
    <w:rsid w:val="002474B9"/>
    <w:rsid w:val="00247A77"/>
    <w:rsid w:val="00250598"/>
    <w:rsid w:val="00250BC6"/>
    <w:rsid w:val="0025371C"/>
    <w:rsid w:val="00257A14"/>
    <w:rsid w:val="002647AF"/>
    <w:rsid w:val="00265CD5"/>
    <w:rsid w:val="00265E38"/>
    <w:rsid w:val="00266802"/>
    <w:rsid w:val="0026773B"/>
    <w:rsid w:val="00270472"/>
    <w:rsid w:val="002712CA"/>
    <w:rsid w:val="00271798"/>
    <w:rsid w:val="00272348"/>
    <w:rsid w:val="002725B0"/>
    <w:rsid w:val="00274324"/>
    <w:rsid w:val="00281572"/>
    <w:rsid w:val="00282516"/>
    <w:rsid w:val="00283E87"/>
    <w:rsid w:val="002904EF"/>
    <w:rsid w:val="0029162A"/>
    <w:rsid w:val="0029362F"/>
    <w:rsid w:val="00293678"/>
    <w:rsid w:val="002950BE"/>
    <w:rsid w:val="00295A05"/>
    <w:rsid w:val="002A03C0"/>
    <w:rsid w:val="002A0D7F"/>
    <w:rsid w:val="002A2529"/>
    <w:rsid w:val="002A38F8"/>
    <w:rsid w:val="002A400F"/>
    <w:rsid w:val="002A4C4A"/>
    <w:rsid w:val="002A6FC6"/>
    <w:rsid w:val="002A79D5"/>
    <w:rsid w:val="002B1892"/>
    <w:rsid w:val="002B1B32"/>
    <w:rsid w:val="002B2472"/>
    <w:rsid w:val="002B279F"/>
    <w:rsid w:val="002B55BF"/>
    <w:rsid w:val="002B573D"/>
    <w:rsid w:val="002C0518"/>
    <w:rsid w:val="002C1881"/>
    <w:rsid w:val="002C2448"/>
    <w:rsid w:val="002C2DE9"/>
    <w:rsid w:val="002C3D0A"/>
    <w:rsid w:val="002C421C"/>
    <w:rsid w:val="002C4C7C"/>
    <w:rsid w:val="002C518B"/>
    <w:rsid w:val="002C576E"/>
    <w:rsid w:val="002C6240"/>
    <w:rsid w:val="002C6C87"/>
    <w:rsid w:val="002C777D"/>
    <w:rsid w:val="002D0071"/>
    <w:rsid w:val="002D13B8"/>
    <w:rsid w:val="002D1A6A"/>
    <w:rsid w:val="002D32CD"/>
    <w:rsid w:val="002D6078"/>
    <w:rsid w:val="002D66E8"/>
    <w:rsid w:val="002D6D82"/>
    <w:rsid w:val="002E0801"/>
    <w:rsid w:val="002E7884"/>
    <w:rsid w:val="002E7A60"/>
    <w:rsid w:val="002E7D03"/>
    <w:rsid w:val="002F30D0"/>
    <w:rsid w:val="002F40A7"/>
    <w:rsid w:val="002F425E"/>
    <w:rsid w:val="002F63BD"/>
    <w:rsid w:val="002F6C7D"/>
    <w:rsid w:val="002F7A59"/>
    <w:rsid w:val="00300288"/>
    <w:rsid w:val="00300524"/>
    <w:rsid w:val="0030306B"/>
    <w:rsid w:val="003069B0"/>
    <w:rsid w:val="00306BE4"/>
    <w:rsid w:val="00307016"/>
    <w:rsid w:val="00307328"/>
    <w:rsid w:val="00310A34"/>
    <w:rsid w:val="00311C8E"/>
    <w:rsid w:val="00312218"/>
    <w:rsid w:val="00312F20"/>
    <w:rsid w:val="003161C8"/>
    <w:rsid w:val="00316640"/>
    <w:rsid w:val="00321082"/>
    <w:rsid w:val="00324206"/>
    <w:rsid w:val="003243AD"/>
    <w:rsid w:val="003266EF"/>
    <w:rsid w:val="00326772"/>
    <w:rsid w:val="00327F65"/>
    <w:rsid w:val="003312C3"/>
    <w:rsid w:val="003315FA"/>
    <w:rsid w:val="00331F6A"/>
    <w:rsid w:val="00332882"/>
    <w:rsid w:val="00333678"/>
    <w:rsid w:val="00334FCB"/>
    <w:rsid w:val="003360DD"/>
    <w:rsid w:val="003374B5"/>
    <w:rsid w:val="00343195"/>
    <w:rsid w:val="003439CF"/>
    <w:rsid w:val="00344190"/>
    <w:rsid w:val="003442E3"/>
    <w:rsid w:val="00346B0F"/>
    <w:rsid w:val="00347ADF"/>
    <w:rsid w:val="0035536B"/>
    <w:rsid w:val="00355A2A"/>
    <w:rsid w:val="00357FEE"/>
    <w:rsid w:val="0036049D"/>
    <w:rsid w:val="003605CF"/>
    <w:rsid w:val="00360AF0"/>
    <w:rsid w:val="00360DF8"/>
    <w:rsid w:val="0036121D"/>
    <w:rsid w:val="00361B52"/>
    <w:rsid w:val="00364E5C"/>
    <w:rsid w:val="00365949"/>
    <w:rsid w:val="00365CA9"/>
    <w:rsid w:val="003667DA"/>
    <w:rsid w:val="00371D61"/>
    <w:rsid w:val="00371F23"/>
    <w:rsid w:val="003720D2"/>
    <w:rsid w:val="00375BAA"/>
    <w:rsid w:val="00377009"/>
    <w:rsid w:val="00377AAB"/>
    <w:rsid w:val="0038025E"/>
    <w:rsid w:val="0038271C"/>
    <w:rsid w:val="00383EF5"/>
    <w:rsid w:val="0038427B"/>
    <w:rsid w:val="0038515E"/>
    <w:rsid w:val="0038743B"/>
    <w:rsid w:val="003906B8"/>
    <w:rsid w:val="003928FC"/>
    <w:rsid w:val="0039387A"/>
    <w:rsid w:val="00393E09"/>
    <w:rsid w:val="00394763"/>
    <w:rsid w:val="00396317"/>
    <w:rsid w:val="00396C7A"/>
    <w:rsid w:val="00396E62"/>
    <w:rsid w:val="0039724C"/>
    <w:rsid w:val="003972EA"/>
    <w:rsid w:val="0039775E"/>
    <w:rsid w:val="003A053C"/>
    <w:rsid w:val="003A0C6B"/>
    <w:rsid w:val="003A1DD2"/>
    <w:rsid w:val="003A1E16"/>
    <w:rsid w:val="003A278A"/>
    <w:rsid w:val="003A3108"/>
    <w:rsid w:val="003A3221"/>
    <w:rsid w:val="003A34BF"/>
    <w:rsid w:val="003A4A9F"/>
    <w:rsid w:val="003A4BD3"/>
    <w:rsid w:val="003A5B13"/>
    <w:rsid w:val="003A7E08"/>
    <w:rsid w:val="003B0ED8"/>
    <w:rsid w:val="003B4F6C"/>
    <w:rsid w:val="003B633D"/>
    <w:rsid w:val="003C1A1B"/>
    <w:rsid w:val="003C1C59"/>
    <w:rsid w:val="003C549E"/>
    <w:rsid w:val="003C7F24"/>
    <w:rsid w:val="003D16BF"/>
    <w:rsid w:val="003D1FF5"/>
    <w:rsid w:val="003D2A84"/>
    <w:rsid w:val="003D462D"/>
    <w:rsid w:val="003D570C"/>
    <w:rsid w:val="003D7685"/>
    <w:rsid w:val="003E13FC"/>
    <w:rsid w:val="003E389E"/>
    <w:rsid w:val="003E3F48"/>
    <w:rsid w:val="003E4082"/>
    <w:rsid w:val="003E5E88"/>
    <w:rsid w:val="003F0D55"/>
    <w:rsid w:val="003F11F0"/>
    <w:rsid w:val="003F3B4F"/>
    <w:rsid w:val="003F5887"/>
    <w:rsid w:val="003F67A1"/>
    <w:rsid w:val="0040006B"/>
    <w:rsid w:val="004010AE"/>
    <w:rsid w:val="00401E6D"/>
    <w:rsid w:val="004057DA"/>
    <w:rsid w:val="00406FE8"/>
    <w:rsid w:val="00410FEC"/>
    <w:rsid w:val="0041179D"/>
    <w:rsid w:val="004119D4"/>
    <w:rsid w:val="004126C6"/>
    <w:rsid w:val="00414443"/>
    <w:rsid w:val="004155CE"/>
    <w:rsid w:val="00417DA3"/>
    <w:rsid w:val="00422420"/>
    <w:rsid w:val="00422914"/>
    <w:rsid w:val="0042291C"/>
    <w:rsid w:val="00424604"/>
    <w:rsid w:val="00424CBB"/>
    <w:rsid w:val="00426B2B"/>
    <w:rsid w:val="00426CF0"/>
    <w:rsid w:val="00427006"/>
    <w:rsid w:val="00427408"/>
    <w:rsid w:val="004276F0"/>
    <w:rsid w:val="00427BEB"/>
    <w:rsid w:val="00431C90"/>
    <w:rsid w:val="0043381E"/>
    <w:rsid w:val="00436003"/>
    <w:rsid w:val="00440E35"/>
    <w:rsid w:val="00444109"/>
    <w:rsid w:val="004452DC"/>
    <w:rsid w:val="004455C1"/>
    <w:rsid w:val="0044753F"/>
    <w:rsid w:val="004524A2"/>
    <w:rsid w:val="004557DD"/>
    <w:rsid w:val="00456A6C"/>
    <w:rsid w:val="00456F8B"/>
    <w:rsid w:val="0046006E"/>
    <w:rsid w:val="004602EA"/>
    <w:rsid w:val="00461AF6"/>
    <w:rsid w:val="00463536"/>
    <w:rsid w:val="004650CE"/>
    <w:rsid w:val="00470A0B"/>
    <w:rsid w:val="00470A9A"/>
    <w:rsid w:val="00471407"/>
    <w:rsid w:val="004731AE"/>
    <w:rsid w:val="00473C6E"/>
    <w:rsid w:val="004756A3"/>
    <w:rsid w:val="00475C9B"/>
    <w:rsid w:val="0047664E"/>
    <w:rsid w:val="00477BC0"/>
    <w:rsid w:val="00483A72"/>
    <w:rsid w:val="00484722"/>
    <w:rsid w:val="00484726"/>
    <w:rsid w:val="00484B7D"/>
    <w:rsid w:val="00484C4A"/>
    <w:rsid w:val="00484E55"/>
    <w:rsid w:val="00484F5A"/>
    <w:rsid w:val="00485E05"/>
    <w:rsid w:val="0049039E"/>
    <w:rsid w:val="0049146A"/>
    <w:rsid w:val="00494ECC"/>
    <w:rsid w:val="00497C59"/>
    <w:rsid w:val="004A18E5"/>
    <w:rsid w:val="004B0399"/>
    <w:rsid w:val="004B0FD6"/>
    <w:rsid w:val="004B212A"/>
    <w:rsid w:val="004B2ECF"/>
    <w:rsid w:val="004B3D5C"/>
    <w:rsid w:val="004B3D8B"/>
    <w:rsid w:val="004B4324"/>
    <w:rsid w:val="004B490A"/>
    <w:rsid w:val="004B74A5"/>
    <w:rsid w:val="004C2595"/>
    <w:rsid w:val="004C3258"/>
    <w:rsid w:val="004C3BAB"/>
    <w:rsid w:val="004C6059"/>
    <w:rsid w:val="004D02C2"/>
    <w:rsid w:val="004D135A"/>
    <w:rsid w:val="004D1CD6"/>
    <w:rsid w:val="004D1FCD"/>
    <w:rsid w:val="004D2823"/>
    <w:rsid w:val="004D30D8"/>
    <w:rsid w:val="004D378B"/>
    <w:rsid w:val="004D478E"/>
    <w:rsid w:val="004D4E11"/>
    <w:rsid w:val="004D5E51"/>
    <w:rsid w:val="004D6F28"/>
    <w:rsid w:val="004D7509"/>
    <w:rsid w:val="004E0753"/>
    <w:rsid w:val="004E12A5"/>
    <w:rsid w:val="004E3351"/>
    <w:rsid w:val="004E58C8"/>
    <w:rsid w:val="004E7DBC"/>
    <w:rsid w:val="004F0D28"/>
    <w:rsid w:val="004F1583"/>
    <w:rsid w:val="004F258C"/>
    <w:rsid w:val="004F2E60"/>
    <w:rsid w:val="004F44EE"/>
    <w:rsid w:val="004F46D4"/>
    <w:rsid w:val="004F48B6"/>
    <w:rsid w:val="004F5122"/>
    <w:rsid w:val="004F7EA2"/>
    <w:rsid w:val="004F7F5B"/>
    <w:rsid w:val="0050011B"/>
    <w:rsid w:val="0050124A"/>
    <w:rsid w:val="00501523"/>
    <w:rsid w:val="00501EF7"/>
    <w:rsid w:val="005025E8"/>
    <w:rsid w:val="00503FD2"/>
    <w:rsid w:val="00505699"/>
    <w:rsid w:val="00507482"/>
    <w:rsid w:val="00510263"/>
    <w:rsid w:val="0051192D"/>
    <w:rsid w:val="00514F9A"/>
    <w:rsid w:val="00517D81"/>
    <w:rsid w:val="00520210"/>
    <w:rsid w:val="005225D0"/>
    <w:rsid w:val="005230AB"/>
    <w:rsid w:val="00524B86"/>
    <w:rsid w:val="0052540A"/>
    <w:rsid w:val="005266C1"/>
    <w:rsid w:val="00532D7B"/>
    <w:rsid w:val="005343DE"/>
    <w:rsid w:val="00534832"/>
    <w:rsid w:val="005372D8"/>
    <w:rsid w:val="00540FC8"/>
    <w:rsid w:val="005410F2"/>
    <w:rsid w:val="00543609"/>
    <w:rsid w:val="00544355"/>
    <w:rsid w:val="005444AB"/>
    <w:rsid w:val="00544823"/>
    <w:rsid w:val="005449F9"/>
    <w:rsid w:val="00544DA7"/>
    <w:rsid w:val="00547834"/>
    <w:rsid w:val="00547D64"/>
    <w:rsid w:val="00550927"/>
    <w:rsid w:val="0055615B"/>
    <w:rsid w:val="00561D38"/>
    <w:rsid w:val="005631B7"/>
    <w:rsid w:val="005639B4"/>
    <w:rsid w:val="005659DA"/>
    <w:rsid w:val="00567E82"/>
    <w:rsid w:val="00572E7C"/>
    <w:rsid w:val="00573649"/>
    <w:rsid w:val="005748D0"/>
    <w:rsid w:val="00575B0C"/>
    <w:rsid w:val="005762BA"/>
    <w:rsid w:val="005766C9"/>
    <w:rsid w:val="005768CF"/>
    <w:rsid w:val="005821AB"/>
    <w:rsid w:val="00582ABF"/>
    <w:rsid w:val="00582F13"/>
    <w:rsid w:val="005832DC"/>
    <w:rsid w:val="005833B9"/>
    <w:rsid w:val="00584CDC"/>
    <w:rsid w:val="0058545C"/>
    <w:rsid w:val="0058747F"/>
    <w:rsid w:val="00587E24"/>
    <w:rsid w:val="005902F6"/>
    <w:rsid w:val="00591BD8"/>
    <w:rsid w:val="005927E9"/>
    <w:rsid w:val="00592F5F"/>
    <w:rsid w:val="00595023"/>
    <w:rsid w:val="0059585E"/>
    <w:rsid w:val="005A0CC5"/>
    <w:rsid w:val="005A33DA"/>
    <w:rsid w:val="005A4F30"/>
    <w:rsid w:val="005A567F"/>
    <w:rsid w:val="005A79FB"/>
    <w:rsid w:val="005A7B56"/>
    <w:rsid w:val="005B01B4"/>
    <w:rsid w:val="005B3A7B"/>
    <w:rsid w:val="005B3CD9"/>
    <w:rsid w:val="005B5DF7"/>
    <w:rsid w:val="005B68FD"/>
    <w:rsid w:val="005C0ED4"/>
    <w:rsid w:val="005C2CB9"/>
    <w:rsid w:val="005C4DC1"/>
    <w:rsid w:val="005C54CE"/>
    <w:rsid w:val="005C612E"/>
    <w:rsid w:val="005C62BE"/>
    <w:rsid w:val="005C68E3"/>
    <w:rsid w:val="005C6E92"/>
    <w:rsid w:val="005C6EC3"/>
    <w:rsid w:val="005C7E3D"/>
    <w:rsid w:val="005D0177"/>
    <w:rsid w:val="005D0ACE"/>
    <w:rsid w:val="005D18B6"/>
    <w:rsid w:val="005D2CA8"/>
    <w:rsid w:val="005D3A80"/>
    <w:rsid w:val="005D444E"/>
    <w:rsid w:val="005D5779"/>
    <w:rsid w:val="005E2EC2"/>
    <w:rsid w:val="005E3602"/>
    <w:rsid w:val="005E47D7"/>
    <w:rsid w:val="005E4EE0"/>
    <w:rsid w:val="005E68DB"/>
    <w:rsid w:val="005E6D70"/>
    <w:rsid w:val="005E7912"/>
    <w:rsid w:val="005F1C09"/>
    <w:rsid w:val="005F219E"/>
    <w:rsid w:val="005F5480"/>
    <w:rsid w:val="005F7D7F"/>
    <w:rsid w:val="00605069"/>
    <w:rsid w:val="006058F8"/>
    <w:rsid w:val="00605CDF"/>
    <w:rsid w:val="0060629E"/>
    <w:rsid w:val="00606EC2"/>
    <w:rsid w:val="006117A6"/>
    <w:rsid w:val="00612E58"/>
    <w:rsid w:val="006133D3"/>
    <w:rsid w:val="00613634"/>
    <w:rsid w:val="00613F57"/>
    <w:rsid w:val="006148F8"/>
    <w:rsid w:val="00615DFD"/>
    <w:rsid w:val="00615EAF"/>
    <w:rsid w:val="00616F74"/>
    <w:rsid w:val="00623F65"/>
    <w:rsid w:val="0062681C"/>
    <w:rsid w:val="00626972"/>
    <w:rsid w:val="00637978"/>
    <w:rsid w:val="00637FAC"/>
    <w:rsid w:val="006405E9"/>
    <w:rsid w:val="006410D6"/>
    <w:rsid w:val="00642CD0"/>
    <w:rsid w:val="00644EC3"/>
    <w:rsid w:val="006514EE"/>
    <w:rsid w:val="0065173B"/>
    <w:rsid w:val="006517E4"/>
    <w:rsid w:val="00651B93"/>
    <w:rsid w:val="00651DB2"/>
    <w:rsid w:val="006528EC"/>
    <w:rsid w:val="00652D01"/>
    <w:rsid w:val="00654680"/>
    <w:rsid w:val="00657B3A"/>
    <w:rsid w:val="00657BD6"/>
    <w:rsid w:val="0066532F"/>
    <w:rsid w:val="0066554F"/>
    <w:rsid w:val="006673F3"/>
    <w:rsid w:val="006724AB"/>
    <w:rsid w:val="006735C5"/>
    <w:rsid w:val="00674DB5"/>
    <w:rsid w:val="00681312"/>
    <w:rsid w:val="006817D5"/>
    <w:rsid w:val="00684F12"/>
    <w:rsid w:val="00685F5D"/>
    <w:rsid w:val="0068633F"/>
    <w:rsid w:val="006868D8"/>
    <w:rsid w:val="006909B0"/>
    <w:rsid w:val="0069320E"/>
    <w:rsid w:val="006938E3"/>
    <w:rsid w:val="006A22D3"/>
    <w:rsid w:val="006A26DD"/>
    <w:rsid w:val="006A288C"/>
    <w:rsid w:val="006A45F4"/>
    <w:rsid w:val="006A53EF"/>
    <w:rsid w:val="006A620C"/>
    <w:rsid w:val="006A6B83"/>
    <w:rsid w:val="006A70E4"/>
    <w:rsid w:val="006B0E30"/>
    <w:rsid w:val="006B0E95"/>
    <w:rsid w:val="006B1FCA"/>
    <w:rsid w:val="006B400D"/>
    <w:rsid w:val="006B4EF5"/>
    <w:rsid w:val="006B5903"/>
    <w:rsid w:val="006C1083"/>
    <w:rsid w:val="006C2EFA"/>
    <w:rsid w:val="006C3162"/>
    <w:rsid w:val="006C32FB"/>
    <w:rsid w:val="006C3CF2"/>
    <w:rsid w:val="006C4D94"/>
    <w:rsid w:val="006C71D4"/>
    <w:rsid w:val="006C7319"/>
    <w:rsid w:val="006D086C"/>
    <w:rsid w:val="006D0C7D"/>
    <w:rsid w:val="006D1501"/>
    <w:rsid w:val="006D157C"/>
    <w:rsid w:val="006D3394"/>
    <w:rsid w:val="006D41DA"/>
    <w:rsid w:val="006D4EF2"/>
    <w:rsid w:val="006E040A"/>
    <w:rsid w:val="006E1045"/>
    <w:rsid w:val="006E1B5D"/>
    <w:rsid w:val="006E1C52"/>
    <w:rsid w:val="006E2061"/>
    <w:rsid w:val="006E228D"/>
    <w:rsid w:val="006E570C"/>
    <w:rsid w:val="006E60F5"/>
    <w:rsid w:val="006F4868"/>
    <w:rsid w:val="006F4ED9"/>
    <w:rsid w:val="006F52D8"/>
    <w:rsid w:val="006F78A1"/>
    <w:rsid w:val="007009DB"/>
    <w:rsid w:val="0070160C"/>
    <w:rsid w:val="00701A66"/>
    <w:rsid w:val="00701D56"/>
    <w:rsid w:val="00705AF6"/>
    <w:rsid w:val="00706C5D"/>
    <w:rsid w:val="00710C82"/>
    <w:rsid w:val="00712C9A"/>
    <w:rsid w:val="00714862"/>
    <w:rsid w:val="00714D7C"/>
    <w:rsid w:val="00716A7F"/>
    <w:rsid w:val="007237F6"/>
    <w:rsid w:val="00723E09"/>
    <w:rsid w:val="00726562"/>
    <w:rsid w:val="00727217"/>
    <w:rsid w:val="00730414"/>
    <w:rsid w:val="00730BE6"/>
    <w:rsid w:val="00732C80"/>
    <w:rsid w:val="00734351"/>
    <w:rsid w:val="00735328"/>
    <w:rsid w:val="00736359"/>
    <w:rsid w:val="007364D3"/>
    <w:rsid w:val="00737BCF"/>
    <w:rsid w:val="00737D04"/>
    <w:rsid w:val="00737D9D"/>
    <w:rsid w:val="0074008C"/>
    <w:rsid w:val="007406D2"/>
    <w:rsid w:val="00745C38"/>
    <w:rsid w:val="007461BF"/>
    <w:rsid w:val="00747305"/>
    <w:rsid w:val="0074772B"/>
    <w:rsid w:val="007479EE"/>
    <w:rsid w:val="00750D06"/>
    <w:rsid w:val="00751495"/>
    <w:rsid w:val="00751AD2"/>
    <w:rsid w:val="00752314"/>
    <w:rsid w:val="00754978"/>
    <w:rsid w:val="00754C99"/>
    <w:rsid w:val="007557BE"/>
    <w:rsid w:val="00763054"/>
    <w:rsid w:val="00764678"/>
    <w:rsid w:val="0076674B"/>
    <w:rsid w:val="00772589"/>
    <w:rsid w:val="007737D1"/>
    <w:rsid w:val="007760CF"/>
    <w:rsid w:val="00776AC1"/>
    <w:rsid w:val="0078133D"/>
    <w:rsid w:val="00784276"/>
    <w:rsid w:val="00785F46"/>
    <w:rsid w:val="007869EF"/>
    <w:rsid w:val="0078797C"/>
    <w:rsid w:val="00787ACD"/>
    <w:rsid w:val="00792D48"/>
    <w:rsid w:val="0079395E"/>
    <w:rsid w:val="00794E1C"/>
    <w:rsid w:val="007A1334"/>
    <w:rsid w:val="007A156B"/>
    <w:rsid w:val="007A4352"/>
    <w:rsid w:val="007B024F"/>
    <w:rsid w:val="007B091B"/>
    <w:rsid w:val="007B0CD3"/>
    <w:rsid w:val="007B3902"/>
    <w:rsid w:val="007B5569"/>
    <w:rsid w:val="007B5DF9"/>
    <w:rsid w:val="007B6096"/>
    <w:rsid w:val="007C0FD1"/>
    <w:rsid w:val="007C12DD"/>
    <w:rsid w:val="007C1C7B"/>
    <w:rsid w:val="007C3B76"/>
    <w:rsid w:val="007D546E"/>
    <w:rsid w:val="007D5B41"/>
    <w:rsid w:val="007D6C0F"/>
    <w:rsid w:val="007F069F"/>
    <w:rsid w:val="007F07B7"/>
    <w:rsid w:val="007F0AD2"/>
    <w:rsid w:val="007F5FB3"/>
    <w:rsid w:val="007F6FEF"/>
    <w:rsid w:val="00801642"/>
    <w:rsid w:val="00804735"/>
    <w:rsid w:val="0080759E"/>
    <w:rsid w:val="00807851"/>
    <w:rsid w:val="00807DB8"/>
    <w:rsid w:val="00810D7B"/>
    <w:rsid w:val="0081195D"/>
    <w:rsid w:val="00811982"/>
    <w:rsid w:val="00813BEA"/>
    <w:rsid w:val="00813F49"/>
    <w:rsid w:val="00814541"/>
    <w:rsid w:val="00817CE0"/>
    <w:rsid w:val="008222AC"/>
    <w:rsid w:val="00823729"/>
    <w:rsid w:val="00824566"/>
    <w:rsid w:val="0082633B"/>
    <w:rsid w:val="008307CC"/>
    <w:rsid w:val="00835010"/>
    <w:rsid w:val="00840B00"/>
    <w:rsid w:val="0084372E"/>
    <w:rsid w:val="0084427A"/>
    <w:rsid w:val="00845815"/>
    <w:rsid w:val="00846632"/>
    <w:rsid w:val="00847ED7"/>
    <w:rsid w:val="00852318"/>
    <w:rsid w:val="00852F49"/>
    <w:rsid w:val="008537C5"/>
    <w:rsid w:val="00854BAA"/>
    <w:rsid w:val="00855E94"/>
    <w:rsid w:val="00857199"/>
    <w:rsid w:val="00860C64"/>
    <w:rsid w:val="0086218D"/>
    <w:rsid w:val="00862214"/>
    <w:rsid w:val="00863ACE"/>
    <w:rsid w:val="00863FAC"/>
    <w:rsid w:val="008644C0"/>
    <w:rsid w:val="008646D8"/>
    <w:rsid w:val="00871947"/>
    <w:rsid w:val="008767A8"/>
    <w:rsid w:val="00882ABF"/>
    <w:rsid w:val="008833DD"/>
    <w:rsid w:val="00884BB1"/>
    <w:rsid w:val="00884FCF"/>
    <w:rsid w:val="008873A7"/>
    <w:rsid w:val="00890DAB"/>
    <w:rsid w:val="00894124"/>
    <w:rsid w:val="00896716"/>
    <w:rsid w:val="008A04F0"/>
    <w:rsid w:val="008A258A"/>
    <w:rsid w:val="008A27C4"/>
    <w:rsid w:val="008A3212"/>
    <w:rsid w:val="008A3B6D"/>
    <w:rsid w:val="008A52B4"/>
    <w:rsid w:val="008A7788"/>
    <w:rsid w:val="008B3D85"/>
    <w:rsid w:val="008B4492"/>
    <w:rsid w:val="008B4BAC"/>
    <w:rsid w:val="008B526A"/>
    <w:rsid w:val="008B5FFD"/>
    <w:rsid w:val="008B682C"/>
    <w:rsid w:val="008B7282"/>
    <w:rsid w:val="008C10ED"/>
    <w:rsid w:val="008C1747"/>
    <w:rsid w:val="008C2095"/>
    <w:rsid w:val="008C3D8F"/>
    <w:rsid w:val="008C42B8"/>
    <w:rsid w:val="008C5925"/>
    <w:rsid w:val="008C5926"/>
    <w:rsid w:val="008C66BD"/>
    <w:rsid w:val="008C6AAF"/>
    <w:rsid w:val="008C6C19"/>
    <w:rsid w:val="008C729C"/>
    <w:rsid w:val="008C787D"/>
    <w:rsid w:val="008D01B4"/>
    <w:rsid w:val="008D051B"/>
    <w:rsid w:val="008D2124"/>
    <w:rsid w:val="008D2800"/>
    <w:rsid w:val="008D29C9"/>
    <w:rsid w:val="008D36F9"/>
    <w:rsid w:val="008D4363"/>
    <w:rsid w:val="008D4837"/>
    <w:rsid w:val="008D68B2"/>
    <w:rsid w:val="008E020F"/>
    <w:rsid w:val="008E041E"/>
    <w:rsid w:val="008E0655"/>
    <w:rsid w:val="008E1ABF"/>
    <w:rsid w:val="008E30F5"/>
    <w:rsid w:val="008E35C7"/>
    <w:rsid w:val="008E4B75"/>
    <w:rsid w:val="008F1B19"/>
    <w:rsid w:val="008F2BB1"/>
    <w:rsid w:val="008F310A"/>
    <w:rsid w:val="008F33E4"/>
    <w:rsid w:val="008F419A"/>
    <w:rsid w:val="008F4C78"/>
    <w:rsid w:val="008F5202"/>
    <w:rsid w:val="008F5D95"/>
    <w:rsid w:val="008F666B"/>
    <w:rsid w:val="00900A86"/>
    <w:rsid w:val="0090125F"/>
    <w:rsid w:val="00901EC0"/>
    <w:rsid w:val="00904D02"/>
    <w:rsid w:val="00905C08"/>
    <w:rsid w:val="00906D04"/>
    <w:rsid w:val="00910734"/>
    <w:rsid w:val="00911756"/>
    <w:rsid w:val="00911F96"/>
    <w:rsid w:val="00913895"/>
    <w:rsid w:val="00914A0B"/>
    <w:rsid w:val="00917D3F"/>
    <w:rsid w:val="009209F6"/>
    <w:rsid w:val="00920D46"/>
    <w:rsid w:val="00921E8D"/>
    <w:rsid w:val="0092238A"/>
    <w:rsid w:val="009254C1"/>
    <w:rsid w:val="0092567B"/>
    <w:rsid w:val="00930149"/>
    <w:rsid w:val="00931C28"/>
    <w:rsid w:val="00933854"/>
    <w:rsid w:val="009366FE"/>
    <w:rsid w:val="00937C99"/>
    <w:rsid w:val="0094025F"/>
    <w:rsid w:val="00942F7C"/>
    <w:rsid w:val="00944071"/>
    <w:rsid w:val="0094420B"/>
    <w:rsid w:val="0094467B"/>
    <w:rsid w:val="009452CF"/>
    <w:rsid w:val="009460BE"/>
    <w:rsid w:val="009471E8"/>
    <w:rsid w:val="00947D9F"/>
    <w:rsid w:val="00950F32"/>
    <w:rsid w:val="009534F0"/>
    <w:rsid w:val="0095501E"/>
    <w:rsid w:val="00956620"/>
    <w:rsid w:val="00957D94"/>
    <w:rsid w:val="009608D8"/>
    <w:rsid w:val="00964676"/>
    <w:rsid w:val="00970F35"/>
    <w:rsid w:val="00971577"/>
    <w:rsid w:val="00972F1A"/>
    <w:rsid w:val="009734A1"/>
    <w:rsid w:val="00973BC9"/>
    <w:rsid w:val="00974701"/>
    <w:rsid w:val="00976C88"/>
    <w:rsid w:val="0097704F"/>
    <w:rsid w:val="00977611"/>
    <w:rsid w:val="009777F2"/>
    <w:rsid w:val="00977F30"/>
    <w:rsid w:val="00980708"/>
    <w:rsid w:val="0098137C"/>
    <w:rsid w:val="009864F9"/>
    <w:rsid w:val="009874AF"/>
    <w:rsid w:val="009907AC"/>
    <w:rsid w:val="0099144C"/>
    <w:rsid w:val="009926BC"/>
    <w:rsid w:val="00995683"/>
    <w:rsid w:val="009A0EC0"/>
    <w:rsid w:val="009A135F"/>
    <w:rsid w:val="009A1A7A"/>
    <w:rsid w:val="009A1AB5"/>
    <w:rsid w:val="009A1E69"/>
    <w:rsid w:val="009A234D"/>
    <w:rsid w:val="009A244C"/>
    <w:rsid w:val="009A2D7E"/>
    <w:rsid w:val="009A2D7F"/>
    <w:rsid w:val="009A4DB9"/>
    <w:rsid w:val="009A724C"/>
    <w:rsid w:val="009B0A93"/>
    <w:rsid w:val="009B0B68"/>
    <w:rsid w:val="009B222A"/>
    <w:rsid w:val="009B2767"/>
    <w:rsid w:val="009B27B2"/>
    <w:rsid w:val="009B54A8"/>
    <w:rsid w:val="009B7D55"/>
    <w:rsid w:val="009C0262"/>
    <w:rsid w:val="009C15A8"/>
    <w:rsid w:val="009C1AE2"/>
    <w:rsid w:val="009C3411"/>
    <w:rsid w:val="009C3799"/>
    <w:rsid w:val="009C42B5"/>
    <w:rsid w:val="009C7A48"/>
    <w:rsid w:val="009D2F43"/>
    <w:rsid w:val="009D5DB7"/>
    <w:rsid w:val="009D5F93"/>
    <w:rsid w:val="009E12F8"/>
    <w:rsid w:val="009E4BA5"/>
    <w:rsid w:val="009E56A6"/>
    <w:rsid w:val="009E5936"/>
    <w:rsid w:val="009F0531"/>
    <w:rsid w:val="009F19A4"/>
    <w:rsid w:val="009F2109"/>
    <w:rsid w:val="009F2114"/>
    <w:rsid w:val="009F219E"/>
    <w:rsid w:val="009F333E"/>
    <w:rsid w:val="009F4D10"/>
    <w:rsid w:val="009F5E4F"/>
    <w:rsid w:val="00A00D4D"/>
    <w:rsid w:val="00A01C0A"/>
    <w:rsid w:val="00A05AC3"/>
    <w:rsid w:val="00A06EF9"/>
    <w:rsid w:val="00A07C92"/>
    <w:rsid w:val="00A10292"/>
    <w:rsid w:val="00A116E3"/>
    <w:rsid w:val="00A11771"/>
    <w:rsid w:val="00A137AA"/>
    <w:rsid w:val="00A14D9D"/>
    <w:rsid w:val="00A153DD"/>
    <w:rsid w:val="00A15694"/>
    <w:rsid w:val="00A15E83"/>
    <w:rsid w:val="00A16CB2"/>
    <w:rsid w:val="00A17AFF"/>
    <w:rsid w:val="00A21B07"/>
    <w:rsid w:val="00A21CBB"/>
    <w:rsid w:val="00A24574"/>
    <w:rsid w:val="00A2463E"/>
    <w:rsid w:val="00A252DF"/>
    <w:rsid w:val="00A270A1"/>
    <w:rsid w:val="00A27771"/>
    <w:rsid w:val="00A27C90"/>
    <w:rsid w:val="00A27EE3"/>
    <w:rsid w:val="00A324B6"/>
    <w:rsid w:val="00A3322B"/>
    <w:rsid w:val="00A3407F"/>
    <w:rsid w:val="00A34A03"/>
    <w:rsid w:val="00A3606A"/>
    <w:rsid w:val="00A36F5D"/>
    <w:rsid w:val="00A40CEC"/>
    <w:rsid w:val="00A43A65"/>
    <w:rsid w:val="00A43F4A"/>
    <w:rsid w:val="00A443D8"/>
    <w:rsid w:val="00A4500B"/>
    <w:rsid w:val="00A46B07"/>
    <w:rsid w:val="00A5089F"/>
    <w:rsid w:val="00A51D71"/>
    <w:rsid w:val="00A52280"/>
    <w:rsid w:val="00A52BF6"/>
    <w:rsid w:val="00A54576"/>
    <w:rsid w:val="00A55857"/>
    <w:rsid w:val="00A55EE0"/>
    <w:rsid w:val="00A567D1"/>
    <w:rsid w:val="00A6047D"/>
    <w:rsid w:val="00A61D4A"/>
    <w:rsid w:val="00A624A0"/>
    <w:rsid w:val="00A6335F"/>
    <w:rsid w:val="00A63845"/>
    <w:rsid w:val="00A63AA2"/>
    <w:rsid w:val="00A644C4"/>
    <w:rsid w:val="00A64629"/>
    <w:rsid w:val="00A64B1C"/>
    <w:rsid w:val="00A64F10"/>
    <w:rsid w:val="00A65F7E"/>
    <w:rsid w:val="00A660A2"/>
    <w:rsid w:val="00A66EE2"/>
    <w:rsid w:val="00A67537"/>
    <w:rsid w:val="00A718D7"/>
    <w:rsid w:val="00A71946"/>
    <w:rsid w:val="00A71A81"/>
    <w:rsid w:val="00A72276"/>
    <w:rsid w:val="00A72347"/>
    <w:rsid w:val="00A72BDF"/>
    <w:rsid w:val="00A74349"/>
    <w:rsid w:val="00A80B66"/>
    <w:rsid w:val="00A86E92"/>
    <w:rsid w:val="00A9012B"/>
    <w:rsid w:val="00A90620"/>
    <w:rsid w:val="00A907BE"/>
    <w:rsid w:val="00A91E78"/>
    <w:rsid w:val="00A9238D"/>
    <w:rsid w:val="00A96A82"/>
    <w:rsid w:val="00AA0FD1"/>
    <w:rsid w:val="00AA1BAA"/>
    <w:rsid w:val="00AA1E33"/>
    <w:rsid w:val="00AA25D1"/>
    <w:rsid w:val="00AA5B63"/>
    <w:rsid w:val="00AB5068"/>
    <w:rsid w:val="00AC13F9"/>
    <w:rsid w:val="00AC1BD5"/>
    <w:rsid w:val="00AC2394"/>
    <w:rsid w:val="00AC46EC"/>
    <w:rsid w:val="00AC5EE3"/>
    <w:rsid w:val="00AC6400"/>
    <w:rsid w:val="00AC7316"/>
    <w:rsid w:val="00AD2453"/>
    <w:rsid w:val="00AD4D3C"/>
    <w:rsid w:val="00AD6001"/>
    <w:rsid w:val="00AD7271"/>
    <w:rsid w:val="00AE09A9"/>
    <w:rsid w:val="00AE1C62"/>
    <w:rsid w:val="00AE44BA"/>
    <w:rsid w:val="00AE4FC6"/>
    <w:rsid w:val="00AE5A72"/>
    <w:rsid w:val="00AF13CF"/>
    <w:rsid w:val="00AF19FF"/>
    <w:rsid w:val="00AF1DA8"/>
    <w:rsid w:val="00AF2046"/>
    <w:rsid w:val="00AF5274"/>
    <w:rsid w:val="00B00FD1"/>
    <w:rsid w:val="00B018A0"/>
    <w:rsid w:val="00B01AF8"/>
    <w:rsid w:val="00B01B57"/>
    <w:rsid w:val="00B03E78"/>
    <w:rsid w:val="00B051A7"/>
    <w:rsid w:val="00B05212"/>
    <w:rsid w:val="00B05EB9"/>
    <w:rsid w:val="00B1119A"/>
    <w:rsid w:val="00B11479"/>
    <w:rsid w:val="00B1262F"/>
    <w:rsid w:val="00B17B32"/>
    <w:rsid w:val="00B20309"/>
    <w:rsid w:val="00B2098C"/>
    <w:rsid w:val="00B20FAC"/>
    <w:rsid w:val="00B21A75"/>
    <w:rsid w:val="00B2200C"/>
    <w:rsid w:val="00B23683"/>
    <w:rsid w:val="00B243B4"/>
    <w:rsid w:val="00B24F24"/>
    <w:rsid w:val="00B279E1"/>
    <w:rsid w:val="00B3040C"/>
    <w:rsid w:val="00B31892"/>
    <w:rsid w:val="00B324C2"/>
    <w:rsid w:val="00B32543"/>
    <w:rsid w:val="00B33044"/>
    <w:rsid w:val="00B33960"/>
    <w:rsid w:val="00B33AB6"/>
    <w:rsid w:val="00B34D13"/>
    <w:rsid w:val="00B352D6"/>
    <w:rsid w:val="00B37488"/>
    <w:rsid w:val="00B37F75"/>
    <w:rsid w:val="00B412F4"/>
    <w:rsid w:val="00B43912"/>
    <w:rsid w:val="00B4526A"/>
    <w:rsid w:val="00B45807"/>
    <w:rsid w:val="00B47325"/>
    <w:rsid w:val="00B47FD4"/>
    <w:rsid w:val="00B543B0"/>
    <w:rsid w:val="00B56F3C"/>
    <w:rsid w:val="00B573F3"/>
    <w:rsid w:val="00B63D44"/>
    <w:rsid w:val="00B64846"/>
    <w:rsid w:val="00B6639A"/>
    <w:rsid w:val="00B66897"/>
    <w:rsid w:val="00B66C4C"/>
    <w:rsid w:val="00B70747"/>
    <w:rsid w:val="00B7207C"/>
    <w:rsid w:val="00B72B5C"/>
    <w:rsid w:val="00B73304"/>
    <w:rsid w:val="00B76A6F"/>
    <w:rsid w:val="00B76BB7"/>
    <w:rsid w:val="00B772C5"/>
    <w:rsid w:val="00B77AAE"/>
    <w:rsid w:val="00B77E1F"/>
    <w:rsid w:val="00B822A2"/>
    <w:rsid w:val="00B822C3"/>
    <w:rsid w:val="00B84890"/>
    <w:rsid w:val="00B852A1"/>
    <w:rsid w:val="00B86946"/>
    <w:rsid w:val="00B87964"/>
    <w:rsid w:val="00B91037"/>
    <w:rsid w:val="00B91C1C"/>
    <w:rsid w:val="00B93C7B"/>
    <w:rsid w:val="00B97884"/>
    <w:rsid w:val="00BA15A2"/>
    <w:rsid w:val="00BA453A"/>
    <w:rsid w:val="00BA4FC5"/>
    <w:rsid w:val="00BA6C6D"/>
    <w:rsid w:val="00BB0FC5"/>
    <w:rsid w:val="00BB183A"/>
    <w:rsid w:val="00BB342C"/>
    <w:rsid w:val="00BB4A56"/>
    <w:rsid w:val="00BB57FC"/>
    <w:rsid w:val="00BB773E"/>
    <w:rsid w:val="00BC7760"/>
    <w:rsid w:val="00BC7EA8"/>
    <w:rsid w:val="00BD1231"/>
    <w:rsid w:val="00BD1349"/>
    <w:rsid w:val="00BD2DF5"/>
    <w:rsid w:val="00BD38B9"/>
    <w:rsid w:val="00BD5483"/>
    <w:rsid w:val="00BD5ACC"/>
    <w:rsid w:val="00BD5FE9"/>
    <w:rsid w:val="00BD6D45"/>
    <w:rsid w:val="00BD78BC"/>
    <w:rsid w:val="00BE1F2F"/>
    <w:rsid w:val="00BE2721"/>
    <w:rsid w:val="00BE3C7B"/>
    <w:rsid w:val="00BE3F46"/>
    <w:rsid w:val="00BE45CD"/>
    <w:rsid w:val="00BE4F3E"/>
    <w:rsid w:val="00BE5769"/>
    <w:rsid w:val="00BE61C7"/>
    <w:rsid w:val="00BF0C3D"/>
    <w:rsid w:val="00BF0D0D"/>
    <w:rsid w:val="00BF1628"/>
    <w:rsid w:val="00BF2259"/>
    <w:rsid w:val="00BF2656"/>
    <w:rsid w:val="00BF299E"/>
    <w:rsid w:val="00BF3EEC"/>
    <w:rsid w:val="00BF586C"/>
    <w:rsid w:val="00BF5AB3"/>
    <w:rsid w:val="00BF680A"/>
    <w:rsid w:val="00BF69A3"/>
    <w:rsid w:val="00BF74AF"/>
    <w:rsid w:val="00BF7A8B"/>
    <w:rsid w:val="00C01FC2"/>
    <w:rsid w:val="00C024F7"/>
    <w:rsid w:val="00C0269B"/>
    <w:rsid w:val="00C053D6"/>
    <w:rsid w:val="00C05E49"/>
    <w:rsid w:val="00C05FD1"/>
    <w:rsid w:val="00C0677F"/>
    <w:rsid w:val="00C10888"/>
    <w:rsid w:val="00C10C71"/>
    <w:rsid w:val="00C2048A"/>
    <w:rsid w:val="00C21AF2"/>
    <w:rsid w:val="00C21DDA"/>
    <w:rsid w:val="00C22195"/>
    <w:rsid w:val="00C22F61"/>
    <w:rsid w:val="00C25CD1"/>
    <w:rsid w:val="00C2608E"/>
    <w:rsid w:val="00C2663B"/>
    <w:rsid w:val="00C32096"/>
    <w:rsid w:val="00C3498B"/>
    <w:rsid w:val="00C34E02"/>
    <w:rsid w:val="00C41FF7"/>
    <w:rsid w:val="00C439A5"/>
    <w:rsid w:val="00C43A8B"/>
    <w:rsid w:val="00C4646C"/>
    <w:rsid w:val="00C50F3D"/>
    <w:rsid w:val="00C510C9"/>
    <w:rsid w:val="00C532B2"/>
    <w:rsid w:val="00C54EEC"/>
    <w:rsid w:val="00C60AF0"/>
    <w:rsid w:val="00C63001"/>
    <w:rsid w:val="00C635AC"/>
    <w:rsid w:val="00C6546F"/>
    <w:rsid w:val="00C67134"/>
    <w:rsid w:val="00C7082C"/>
    <w:rsid w:val="00C70845"/>
    <w:rsid w:val="00C71123"/>
    <w:rsid w:val="00C72E5B"/>
    <w:rsid w:val="00C73005"/>
    <w:rsid w:val="00C73A92"/>
    <w:rsid w:val="00C743DA"/>
    <w:rsid w:val="00C77B92"/>
    <w:rsid w:val="00C84FFB"/>
    <w:rsid w:val="00C85BA6"/>
    <w:rsid w:val="00C8690F"/>
    <w:rsid w:val="00C903BD"/>
    <w:rsid w:val="00C90777"/>
    <w:rsid w:val="00C919B4"/>
    <w:rsid w:val="00C91C19"/>
    <w:rsid w:val="00C939FA"/>
    <w:rsid w:val="00C943B2"/>
    <w:rsid w:val="00C94EFB"/>
    <w:rsid w:val="00C95EB8"/>
    <w:rsid w:val="00C96277"/>
    <w:rsid w:val="00C967D3"/>
    <w:rsid w:val="00CA1E93"/>
    <w:rsid w:val="00CA2FFF"/>
    <w:rsid w:val="00CA4503"/>
    <w:rsid w:val="00CA5298"/>
    <w:rsid w:val="00CB0CBC"/>
    <w:rsid w:val="00CB3225"/>
    <w:rsid w:val="00CB329E"/>
    <w:rsid w:val="00CC03B8"/>
    <w:rsid w:val="00CC0439"/>
    <w:rsid w:val="00CC0E90"/>
    <w:rsid w:val="00CC159C"/>
    <w:rsid w:val="00CC1674"/>
    <w:rsid w:val="00CC1837"/>
    <w:rsid w:val="00CC5A60"/>
    <w:rsid w:val="00CC5BEF"/>
    <w:rsid w:val="00CD07AB"/>
    <w:rsid w:val="00CD1142"/>
    <w:rsid w:val="00CD15A7"/>
    <w:rsid w:val="00CD1910"/>
    <w:rsid w:val="00CD31AB"/>
    <w:rsid w:val="00CD32FC"/>
    <w:rsid w:val="00CD33DC"/>
    <w:rsid w:val="00CD4D14"/>
    <w:rsid w:val="00CD4DED"/>
    <w:rsid w:val="00CD513A"/>
    <w:rsid w:val="00CD53A9"/>
    <w:rsid w:val="00CD53C6"/>
    <w:rsid w:val="00CD62C6"/>
    <w:rsid w:val="00CD73C0"/>
    <w:rsid w:val="00CD74A0"/>
    <w:rsid w:val="00CE2E10"/>
    <w:rsid w:val="00CE3276"/>
    <w:rsid w:val="00CE45E2"/>
    <w:rsid w:val="00CE7161"/>
    <w:rsid w:val="00CE79D7"/>
    <w:rsid w:val="00CF05F8"/>
    <w:rsid w:val="00CF0E41"/>
    <w:rsid w:val="00CF6794"/>
    <w:rsid w:val="00CF6FD6"/>
    <w:rsid w:val="00CF71CA"/>
    <w:rsid w:val="00D01010"/>
    <w:rsid w:val="00D014CE"/>
    <w:rsid w:val="00D029C4"/>
    <w:rsid w:val="00D0330E"/>
    <w:rsid w:val="00D03B42"/>
    <w:rsid w:val="00D03D25"/>
    <w:rsid w:val="00D0454D"/>
    <w:rsid w:val="00D04903"/>
    <w:rsid w:val="00D05B51"/>
    <w:rsid w:val="00D116E9"/>
    <w:rsid w:val="00D1387C"/>
    <w:rsid w:val="00D13B29"/>
    <w:rsid w:val="00D13F57"/>
    <w:rsid w:val="00D15EDE"/>
    <w:rsid w:val="00D20504"/>
    <w:rsid w:val="00D2168B"/>
    <w:rsid w:val="00D21DFD"/>
    <w:rsid w:val="00D22F54"/>
    <w:rsid w:val="00D2304A"/>
    <w:rsid w:val="00D2324F"/>
    <w:rsid w:val="00D27F70"/>
    <w:rsid w:val="00D317F9"/>
    <w:rsid w:val="00D332EE"/>
    <w:rsid w:val="00D3336E"/>
    <w:rsid w:val="00D33474"/>
    <w:rsid w:val="00D334DC"/>
    <w:rsid w:val="00D34EBA"/>
    <w:rsid w:val="00D357A1"/>
    <w:rsid w:val="00D3592A"/>
    <w:rsid w:val="00D35F26"/>
    <w:rsid w:val="00D44CC4"/>
    <w:rsid w:val="00D44F0B"/>
    <w:rsid w:val="00D45800"/>
    <w:rsid w:val="00D465B4"/>
    <w:rsid w:val="00D465F4"/>
    <w:rsid w:val="00D47A6B"/>
    <w:rsid w:val="00D5360F"/>
    <w:rsid w:val="00D54298"/>
    <w:rsid w:val="00D56143"/>
    <w:rsid w:val="00D561A1"/>
    <w:rsid w:val="00D5712D"/>
    <w:rsid w:val="00D614B6"/>
    <w:rsid w:val="00D624D3"/>
    <w:rsid w:val="00D63438"/>
    <w:rsid w:val="00D643D2"/>
    <w:rsid w:val="00D64E15"/>
    <w:rsid w:val="00D67AD9"/>
    <w:rsid w:val="00D67D39"/>
    <w:rsid w:val="00D67EE4"/>
    <w:rsid w:val="00D70898"/>
    <w:rsid w:val="00D71BC0"/>
    <w:rsid w:val="00D72A10"/>
    <w:rsid w:val="00D74FC5"/>
    <w:rsid w:val="00D82A56"/>
    <w:rsid w:val="00D8501E"/>
    <w:rsid w:val="00D931E6"/>
    <w:rsid w:val="00D9333F"/>
    <w:rsid w:val="00D948EE"/>
    <w:rsid w:val="00D96B4A"/>
    <w:rsid w:val="00D96BA9"/>
    <w:rsid w:val="00DA1748"/>
    <w:rsid w:val="00DA22CB"/>
    <w:rsid w:val="00DA336A"/>
    <w:rsid w:val="00DA4324"/>
    <w:rsid w:val="00DB3298"/>
    <w:rsid w:val="00DB433B"/>
    <w:rsid w:val="00DB4E8E"/>
    <w:rsid w:val="00DB5538"/>
    <w:rsid w:val="00DC197C"/>
    <w:rsid w:val="00DC2850"/>
    <w:rsid w:val="00DC2DCF"/>
    <w:rsid w:val="00DC4407"/>
    <w:rsid w:val="00DC47F1"/>
    <w:rsid w:val="00DC4971"/>
    <w:rsid w:val="00DC53BB"/>
    <w:rsid w:val="00DC6DE3"/>
    <w:rsid w:val="00DD05A6"/>
    <w:rsid w:val="00DD0DD4"/>
    <w:rsid w:val="00DD1F25"/>
    <w:rsid w:val="00DD506E"/>
    <w:rsid w:val="00DD52D9"/>
    <w:rsid w:val="00DD5307"/>
    <w:rsid w:val="00DD7121"/>
    <w:rsid w:val="00DE02B4"/>
    <w:rsid w:val="00DE16E1"/>
    <w:rsid w:val="00DE1C1C"/>
    <w:rsid w:val="00DE3109"/>
    <w:rsid w:val="00DE38DA"/>
    <w:rsid w:val="00DE3E7B"/>
    <w:rsid w:val="00DE5BEB"/>
    <w:rsid w:val="00DE63F5"/>
    <w:rsid w:val="00DE6A83"/>
    <w:rsid w:val="00DE7FF5"/>
    <w:rsid w:val="00DF61ED"/>
    <w:rsid w:val="00DF6E19"/>
    <w:rsid w:val="00E01B59"/>
    <w:rsid w:val="00E0212F"/>
    <w:rsid w:val="00E0291F"/>
    <w:rsid w:val="00E03B51"/>
    <w:rsid w:val="00E03BB1"/>
    <w:rsid w:val="00E03CD5"/>
    <w:rsid w:val="00E04813"/>
    <w:rsid w:val="00E1291F"/>
    <w:rsid w:val="00E12C8E"/>
    <w:rsid w:val="00E138DD"/>
    <w:rsid w:val="00E14648"/>
    <w:rsid w:val="00E16D28"/>
    <w:rsid w:val="00E17C8C"/>
    <w:rsid w:val="00E20537"/>
    <w:rsid w:val="00E2325D"/>
    <w:rsid w:val="00E23318"/>
    <w:rsid w:val="00E23C0B"/>
    <w:rsid w:val="00E2775D"/>
    <w:rsid w:val="00E27CDD"/>
    <w:rsid w:val="00E31347"/>
    <w:rsid w:val="00E315ED"/>
    <w:rsid w:val="00E31E15"/>
    <w:rsid w:val="00E32C32"/>
    <w:rsid w:val="00E32FC9"/>
    <w:rsid w:val="00E33846"/>
    <w:rsid w:val="00E33EDC"/>
    <w:rsid w:val="00E33F80"/>
    <w:rsid w:val="00E34BD6"/>
    <w:rsid w:val="00E36A24"/>
    <w:rsid w:val="00E400E4"/>
    <w:rsid w:val="00E4107A"/>
    <w:rsid w:val="00E42516"/>
    <w:rsid w:val="00E42552"/>
    <w:rsid w:val="00E4517F"/>
    <w:rsid w:val="00E47360"/>
    <w:rsid w:val="00E47368"/>
    <w:rsid w:val="00E50DEE"/>
    <w:rsid w:val="00E53E67"/>
    <w:rsid w:val="00E55652"/>
    <w:rsid w:val="00E56916"/>
    <w:rsid w:val="00E607CA"/>
    <w:rsid w:val="00E609F6"/>
    <w:rsid w:val="00E63F83"/>
    <w:rsid w:val="00E63FF8"/>
    <w:rsid w:val="00E6484B"/>
    <w:rsid w:val="00E64CAC"/>
    <w:rsid w:val="00E64D16"/>
    <w:rsid w:val="00E65706"/>
    <w:rsid w:val="00E66BBA"/>
    <w:rsid w:val="00E72F94"/>
    <w:rsid w:val="00E73F01"/>
    <w:rsid w:val="00E77318"/>
    <w:rsid w:val="00E7774C"/>
    <w:rsid w:val="00E77BC4"/>
    <w:rsid w:val="00E80F50"/>
    <w:rsid w:val="00E81990"/>
    <w:rsid w:val="00E81F4F"/>
    <w:rsid w:val="00E82732"/>
    <w:rsid w:val="00E832CD"/>
    <w:rsid w:val="00E845CF"/>
    <w:rsid w:val="00E85864"/>
    <w:rsid w:val="00E85DB2"/>
    <w:rsid w:val="00E86773"/>
    <w:rsid w:val="00E8709E"/>
    <w:rsid w:val="00E87B3C"/>
    <w:rsid w:val="00E902F5"/>
    <w:rsid w:val="00E92595"/>
    <w:rsid w:val="00E9713F"/>
    <w:rsid w:val="00EA1D80"/>
    <w:rsid w:val="00EA29F9"/>
    <w:rsid w:val="00EA4852"/>
    <w:rsid w:val="00EA4CB8"/>
    <w:rsid w:val="00EB040B"/>
    <w:rsid w:val="00EB0BB2"/>
    <w:rsid w:val="00EB0F63"/>
    <w:rsid w:val="00EB1360"/>
    <w:rsid w:val="00EB1E16"/>
    <w:rsid w:val="00EB245C"/>
    <w:rsid w:val="00EB2A4F"/>
    <w:rsid w:val="00EB5068"/>
    <w:rsid w:val="00EB6380"/>
    <w:rsid w:val="00EC1864"/>
    <w:rsid w:val="00EC24C6"/>
    <w:rsid w:val="00EC2BCB"/>
    <w:rsid w:val="00EC6004"/>
    <w:rsid w:val="00EC6372"/>
    <w:rsid w:val="00EC7E10"/>
    <w:rsid w:val="00ED04FC"/>
    <w:rsid w:val="00ED0519"/>
    <w:rsid w:val="00ED4A03"/>
    <w:rsid w:val="00ED7114"/>
    <w:rsid w:val="00ED7F77"/>
    <w:rsid w:val="00EE112A"/>
    <w:rsid w:val="00EE13AE"/>
    <w:rsid w:val="00EE14F3"/>
    <w:rsid w:val="00EE2115"/>
    <w:rsid w:val="00EE372E"/>
    <w:rsid w:val="00EE6BAC"/>
    <w:rsid w:val="00EE7AEA"/>
    <w:rsid w:val="00EF0358"/>
    <w:rsid w:val="00EF33AD"/>
    <w:rsid w:val="00EF4C0D"/>
    <w:rsid w:val="00EF6C18"/>
    <w:rsid w:val="00EF6F1F"/>
    <w:rsid w:val="00F007E4"/>
    <w:rsid w:val="00F02C9F"/>
    <w:rsid w:val="00F04E55"/>
    <w:rsid w:val="00F05D32"/>
    <w:rsid w:val="00F10170"/>
    <w:rsid w:val="00F10991"/>
    <w:rsid w:val="00F14811"/>
    <w:rsid w:val="00F163DF"/>
    <w:rsid w:val="00F221BE"/>
    <w:rsid w:val="00F24186"/>
    <w:rsid w:val="00F2466A"/>
    <w:rsid w:val="00F2516A"/>
    <w:rsid w:val="00F26094"/>
    <w:rsid w:val="00F26CCC"/>
    <w:rsid w:val="00F273C3"/>
    <w:rsid w:val="00F27DC2"/>
    <w:rsid w:val="00F3148F"/>
    <w:rsid w:val="00F32B74"/>
    <w:rsid w:val="00F32E27"/>
    <w:rsid w:val="00F33968"/>
    <w:rsid w:val="00F35071"/>
    <w:rsid w:val="00F363F8"/>
    <w:rsid w:val="00F4091C"/>
    <w:rsid w:val="00F46ACF"/>
    <w:rsid w:val="00F50B58"/>
    <w:rsid w:val="00F510D3"/>
    <w:rsid w:val="00F51C00"/>
    <w:rsid w:val="00F51EBF"/>
    <w:rsid w:val="00F532B7"/>
    <w:rsid w:val="00F5399F"/>
    <w:rsid w:val="00F578EE"/>
    <w:rsid w:val="00F61FA5"/>
    <w:rsid w:val="00F645D6"/>
    <w:rsid w:val="00F70457"/>
    <w:rsid w:val="00F71EC5"/>
    <w:rsid w:val="00F72AAD"/>
    <w:rsid w:val="00F76B67"/>
    <w:rsid w:val="00F77A03"/>
    <w:rsid w:val="00F80BAA"/>
    <w:rsid w:val="00F81E2B"/>
    <w:rsid w:val="00F81E55"/>
    <w:rsid w:val="00F82EBA"/>
    <w:rsid w:val="00F84FDE"/>
    <w:rsid w:val="00F90168"/>
    <w:rsid w:val="00F92EFE"/>
    <w:rsid w:val="00F94D3A"/>
    <w:rsid w:val="00FA0F03"/>
    <w:rsid w:val="00FA1571"/>
    <w:rsid w:val="00FA5C05"/>
    <w:rsid w:val="00FB14A8"/>
    <w:rsid w:val="00FB2B8D"/>
    <w:rsid w:val="00FB2E8E"/>
    <w:rsid w:val="00FB3EBC"/>
    <w:rsid w:val="00FB5E93"/>
    <w:rsid w:val="00FB6677"/>
    <w:rsid w:val="00FB7C50"/>
    <w:rsid w:val="00FC1D8F"/>
    <w:rsid w:val="00FC5CB2"/>
    <w:rsid w:val="00FC62E6"/>
    <w:rsid w:val="00FC69E3"/>
    <w:rsid w:val="00FD0F80"/>
    <w:rsid w:val="00FD2C5F"/>
    <w:rsid w:val="00FD4C5E"/>
    <w:rsid w:val="00FD6172"/>
    <w:rsid w:val="00FD6214"/>
    <w:rsid w:val="00FE1B2B"/>
    <w:rsid w:val="00FE3D6F"/>
    <w:rsid w:val="00FE707E"/>
    <w:rsid w:val="00FF16AB"/>
    <w:rsid w:val="00FF199E"/>
    <w:rsid w:val="00FF1FCC"/>
    <w:rsid w:val="00FF2840"/>
    <w:rsid w:val="00FF41DF"/>
    <w:rsid w:val="00FF7381"/>
    <w:rsid w:val="00FF78A6"/>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D9C1E1"/>
  <w15:chartTrackingRefBased/>
  <w15:docId w15:val="{4AED6DEF-74EF-4DAC-9CDE-6D3A50E6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EE2"/>
    <w:pPr>
      <w:spacing w:line="259" w:lineRule="auto"/>
    </w:pPr>
    <w:rPr>
      <w:kern w:val="0"/>
      <w:sz w:val="22"/>
      <w:szCs w:val="22"/>
      <w:lang w:val="fr-FR"/>
      <w14:ligatures w14:val="none"/>
    </w:rPr>
  </w:style>
  <w:style w:type="paragraph" w:styleId="Heading1">
    <w:name w:val="heading 1"/>
    <w:basedOn w:val="Normal"/>
    <w:next w:val="Normal"/>
    <w:link w:val="Heading1Char"/>
    <w:uiPriority w:val="9"/>
    <w:qFormat/>
    <w:rsid w:val="00A66E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6E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6E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6E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6E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6E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6E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6E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6E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E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6E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66E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6E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6E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6E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6E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6E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6EE2"/>
    <w:rPr>
      <w:rFonts w:eastAsiaTheme="majorEastAsia" w:cstheme="majorBidi"/>
      <w:color w:val="272727" w:themeColor="text1" w:themeTint="D8"/>
    </w:rPr>
  </w:style>
  <w:style w:type="paragraph" w:styleId="Title">
    <w:name w:val="Title"/>
    <w:basedOn w:val="Normal"/>
    <w:next w:val="Normal"/>
    <w:link w:val="TitleChar"/>
    <w:uiPriority w:val="10"/>
    <w:qFormat/>
    <w:rsid w:val="00A66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E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6E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6E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6EE2"/>
    <w:pPr>
      <w:spacing w:before="160"/>
      <w:jc w:val="center"/>
    </w:pPr>
    <w:rPr>
      <w:i/>
      <w:iCs/>
      <w:color w:val="404040" w:themeColor="text1" w:themeTint="BF"/>
    </w:rPr>
  </w:style>
  <w:style w:type="character" w:customStyle="1" w:styleId="QuoteChar">
    <w:name w:val="Quote Char"/>
    <w:basedOn w:val="DefaultParagraphFont"/>
    <w:link w:val="Quote"/>
    <w:uiPriority w:val="29"/>
    <w:rsid w:val="00A66EE2"/>
    <w:rPr>
      <w:i/>
      <w:iCs/>
      <w:color w:val="404040" w:themeColor="text1" w:themeTint="BF"/>
    </w:rPr>
  </w:style>
  <w:style w:type="paragraph" w:styleId="ListParagraph">
    <w:name w:val="List Paragraph"/>
    <w:basedOn w:val="Normal"/>
    <w:uiPriority w:val="34"/>
    <w:qFormat/>
    <w:rsid w:val="00A66EE2"/>
    <w:pPr>
      <w:ind w:left="720"/>
      <w:contextualSpacing/>
    </w:pPr>
  </w:style>
  <w:style w:type="character" w:styleId="IntenseEmphasis">
    <w:name w:val="Intense Emphasis"/>
    <w:basedOn w:val="DefaultParagraphFont"/>
    <w:uiPriority w:val="21"/>
    <w:qFormat/>
    <w:rsid w:val="00A66EE2"/>
    <w:rPr>
      <w:i/>
      <w:iCs/>
      <w:color w:val="2F5496" w:themeColor="accent1" w:themeShade="BF"/>
    </w:rPr>
  </w:style>
  <w:style w:type="paragraph" w:styleId="IntenseQuote">
    <w:name w:val="Intense Quote"/>
    <w:basedOn w:val="Normal"/>
    <w:next w:val="Normal"/>
    <w:link w:val="IntenseQuoteChar"/>
    <w:uiPriority w:val="30"/>
    <w:qFormat/>
    <w:rsid w:val="00A66E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6EE2"/>
    <w:rPr>
      <w:i/>
      <w:iCs/>
      <w:color w:val="2F5496" w:themeColor="accent1" w:themeShade="BF"/>
    </w:rPr>
  </w:style>
  <w:style w:type="character" w:styleId="IntenseReference">
    <w:name w:val="Intense Reference"/>
    <w:basedOn w:val="DefaultParagraphFont"/>
    <w:uiPriority w:val="32"/>
    <w:qFormat/>
    <w:rsid w:val="00A66EE2"/>
    <w:rPr>
      <w:b/>
      <w:bCs/>
      <w:smallCaps/>
      <w:color w:val="2F5496" w:themeColor="accent1" w:themeShade="BF"/>
      <w:spacing w:val="5"/>
    </w:rPr>
  </w:style>
  <w:style w:type="paragraph" w:styleId="Caption">
    <w:name w:val="caption"/>
    <w:basedOn w:val="Normal"/>
    <w:next w:val="Normal"/>
    <w:uiPriority w:val="35"/>
    <w:unhideWhenUsed/>
    <w:qFormat/>
    <w:rsid w:val="008A27C4"/>
    <w:pPr>
      <w:spacing w:after="200" w:line="240" w:lineRule="auto"/>
    </w:pPr>
    <w:rPr>
      <w:rFonts w:ascii="Times New Roman" w:eastAsia="Times New Roman" w:hAnsi="Times New Roman" w:cs="Times New Roman"/>
      <w:i/>
      <w:iCs/>
      <w:color w:val="44546A" w:themeColor="text2"/>
      <w:sz w:val="18"/>
      <w:szCs w:val="18"/>
      <w:lang w:val="en-US"/>
    </w:rPr>
  </w:style>
  <w:style w:type="table" w:styleId="TableGrid">
    <w:name w:val="Table Grid"/>
    <w:basedOn w:val="TableNormal"/>
    <w:uiPriority w:val="39"/>
    <w:rsid w:val="008A27C4"/>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9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79EE"/>
    <w:rPr>
      <w:kern w:val="0"/>
      <w:sz w:val="22"/>
      <w:szCs w:val="22"/>
      <w:lang w:val="fr-FR"/>
      <w14:ligatures w14:val="none"/>
    </w:rPr>
  </w:style>
  <w:style w:type="paragraph" w:styleId="Footer">
    <w:name w:val="footer"/>
    <w:basedOn w:val="Normal"/>
    <w:link w:val="FooterChar"/>
    <w:uiPriority w:val="99"/>
    <w:unhideWhenUsed/>
    <w:rsid w:val="007479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79EE"/>
    <w:rPr>
      <w:kern w:val="0"/>
      <w:sz w:val="22"/>
      <w:szCs w:val="22"/>
      <w:lang w:val="fr-FR"/>
      <w14:ligatures w14:val="none"/>
    </w:rPr>
  </w:style>
  <w:style w:type="character" w:styleId="CommentReference">
    <w:name w:val="annotation reference"/>
    <w:basedOn w:val="DefaultParagraphFont"/>
    <w:uiPriority w:val="99"/>
    <w:semiHidden/>
    <w:unhideWhenUsed/>
    <w:rsid w:val="006E570C"/>
    <w:rPr>
      <w:sz w:val="16"/>
      <w:szCs w:val="16"/>
    </w:rPr>
  </w:style>
  <w:style w:type="paragraph" w:styleId="CommentText">
    <w:name w:val="annotation text"/>
    <w:basedOn w:val="Normal"/>
    <w:link w:val="CommentTextChar"/>
    <w:uiPriority w:val="99"/>
    <w:semiHidden/>
    <w:unhideWhenUsed/>
    <w:rsid w:val="006E570C"/>
    <w:pPr>
      <w:spacing w:line="240" w:lineRule="auto"/>
    </w:pPr>
    <w:rPr>
      <w:sz w:val="20"/>
      <w:szCs w:val="20"/>
    </w:rPr>
  </w:style>
  <w:style w:type="character" w:customStyle="1" w:styleId="CommentTextChar">
    <w:name w:val="Comment Text Char"/>
    <w:basedOn w:val="DefaultParagraphFont"/>
    <w:link w:val="CommentText"/>
    <w:uiPriority w:val="99"/>
    <w:semiHidden/>
    <w:rsid w:val="006E570C"/>
    <w:rPr>
      <w:kern w:val="0"/>
      <w:sz w:val="20"/>
      <w:szCs w:val="20"/>
      <w:lang w:val="fr-FR"/>
      <w14:ligatures w14:val="none"/>
    </w:rPr>
  </w:style>
  <w:style w:type="character" w:styleId="Hyperlink">
    <w:name w:val="Hyperlink"/>
    <w:basedOn w:val="DefaultParagraphFont"/>
    <w:uiPriority w:val="99"/>
    <w:unhideWhenUsed/>
    <w:rsid w:val="008C2095"/>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135959"/>
    <w:rPr>
      <w:b/>
      <w:bCs/>
    </w:rPr>
  </w:style>
  <w:style w:type="character" w:customStyle="1" w:styleId="CommentSubjectChar">
    <w:name w:val="Comment Subject Char"/>
    <w:basedOn w:val="CommentTextChar"/>
    <w:link w:val="CommentSubject"/>
    <w:uiPriority w:val="99"/>
    <w:semiHidden/>
    <w:rsid w:val="00135959"/>
    <w:rPr>
      <w:b/>
      <w:bCs/>
      <w:kern w:val="0"/>
      <w:sz w:val="20"/>
      <w:szCs w:val="20"/>
      <w:lang w:val="fr-FR"/>
      <w14:ligatures w14:val="none"/>
    </w:rPr>
  </w:style>
  <w:style w:type="paragraph" w:styleId="HTMLPreformatted">
    <w:name w:val="HTML Preformatted"/>
    <w:basedOn w:val="Normal"/>
    <w:link w:val="HTMLPreformattedChar"/>
    <w:uiPriority w:val="99"/>
    <w:semiHidden/>
    <w:unhideWhenUsed/>
    <w:rsid w:val="002F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2F40A7"/>
    <w:rPr>
      <w:rFonts w:ascii="Courier New" w:eastAsia="Times New Roman" w:hAnsi="Courier New" w:cs="Courier New"/>
      <w:kern w:val="0"/>
      <w:sz w:val="20"/>
      <w:szCs w:val="20"/>
      <w:lang w:val="fr-FR" w:eastAsia="fr-FR"/>
      <w14:ligatures w14:val="none"/>
    </w:rPr>
  </w:style>
  <w:style w:type="character" w:customStyle="1" w:styleId="y2iqfc">
    <w:name w:val="y2iqfc"/>
    <w:basedOn w:val="DefaultParagraphFont"/>
    <w:rsid w:val="002F40A7"/>
  </w:style>
  <w:style w:type="character" w:styleId="UnresolvedMention">
    <w:name w:val="Unresolved Mention"/>
    <w:basedOn w:val="DefaultParagraphFont"/>
    <w:uiPriority w:val="99"/>
    <w:semiHidden/>
    <w:unhideWhenUsed/>
    <w:rsid w:val="00C6546F"/>
    <w:rPr>
      <w:color w:val="605E5C"/>
      <w:shd w:val="clear" w:color="auto" w:fill="E1DFDD"/>
    </w:rPr>
  </w:style>
  <w:style w:type="paragraph" w:customStyle="1" w:styleId="AcknHead">
    <w:name w:val="Ackn Head"/>
    <w:basedOn w:val="Normal"/>
    <w:rsid w:val="000819F5"/>
    <w:pPr>
      <w:keepNext/>
      <w:spacing w:after="240" w:line="240" w:lineRule="auto"/>
    </w:pPr>
    <w:rPr>
      <w:rFonts w:ascii="Helvetica" w:eastAsia="Times New Roman" w:hAnsi="Helvetica" w:cs="Times New Roman"/>
      <w:b/>
      <w:caps/>
      <w:szCs w:val="20"/>
      <w:lang w:val="en"/>
    </w:rPr>
  </w:style>
  <w:style w:type="paragraph" w:customStyle="1" w:styleId="ReferHead">
    <w:name w:val="Refer Head"/>
    <w:basedOn w:val="Normal"/>
    <w:rsid w:val="000819F5"/>
    <w:pPr>
      <w:keepNext/>
      <w:spacing w:after="240" w:line="240" w:lineRule="auto"/>
    </w:pPr>
    <w:rPr>
      <w:rFonts w:ascii="Helvetica" w:eastAsia="Times New Roman" w:hAnsi="Helvetica" w:cs="Times New Roman"/>
      <w:b/>
      <w:caps/>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906">
      <w:bodyDiv w:val="1"/>
      <w:marLeft w:val="0"/>
      <w:marRight w:val="0"/>
      <w:marTop w:val="0"/>
      <w:marBottom w:val="0"/>
      <w:divBdr>
        <w:top w:val="none" w:sz="0" w:space="0" w:color="auto"/>
        <w:left w:val="none" w:sz="0" w:space="0" w:color="auto"/>
        <w:bottom w:val="none" w:sz="0" w:space="0" w:color="auto"/>
        <w:right w:val="none" w:sz="0" w:space="0" w:color="auto"/>
      </w:divBdr>
    </w:div>
    <w:div w:id="58990065">
      <w:bodyDiv w:val="1"/>
      <w:marLeft w:val="0"/>
      <w:marRight w:val="0"/>
      <w:marTop w:val="0"/>
      <w:marBottom w:val="0"/>
      <w:divBdr>
        <w:top w:val="none" w:sz="0" w:space="0" w:color="auto"/>
        <w:left w:val="none" w:sz="0" w:space="0" w:color="auto"/>
        <w:bottom w:val="none" w:sz="0" w:space="0" w:color="auto"/>
        <w:right w:val="none" w:sz="0" w:space="0" w:color="auto"/>
      </w:divBdr>
    </w:div>
    <w:div w:id="100226840">
      <w:bodyDiv w:val="1"/>
      <w:marLeft w:val="0"/>
      <w:marRight w:val="0"/>
      <w:marTop w:val="0"/>
      <w:marBottom w:val="0"/>
      <w:divBdr>
        <w:top w:val="none" w:sz="0" w:space="0" w:color="auto"/>
        <w:left w:val="none" w:sz="0" w:space="0" w:color="auto"/>
        <w:bottom w:val="none" w:sz="0" w:space="0" w:color="auto"/>
        <w:right w:val="none" w:sz="0" w:space="0" w:color="auto"/>
      </w:divBdr>
    </w:div>
    <w:div w:id="161166915">
      <w:bodyDiv w:val="1"/>
      <w:marLeft w:val="0"/>
      <w:marRight w:val="0"/>
      <w:marTop w:val="0"/>
      <w:marBottom w:val="0"/>
      <w:divBdr>
        <w:top w:val="none" w:sz="0" w:space="0" w:color="auto"/>
        <w:left w:val="none" w:sz="0" w:space="0" w:color="auto"/>
        <w:bottom w:val="none" w:sz="0" w:space="0" w:color="auto"/>
        <w:right w:val="none" w:sz="0" w:space="0" w:color="auto"/>
      </w:divBdr>
    </w:div>
    <w:div w:id="198932018">
      <w:bodyDiv w:val="1"/>
      <w:marLeft w:val="0"/>
      <w:marRight w:val="0"/>
      <w:marTop w:val="0"/>
      <w:marBottom w:val="0"/>
      <w:divBdr>
        <w:top w:val="none" w:sz="0" w:space="0" w:color="auto"/>
        <w:left w:val="none" w:sz="0" w:space="0" w:color="auto"/>
        <w:bottom w:val="none" w:sz="0" w:space="0" w:color="auto"/>
        <w:right w:val="none" w:sz="0" w:space="0" w:color="auto"/>
      </w:divBdr>
    </w:div>
    <w:div w:id="281770112">
      <w:bodyDiv w:val="1"/>
      <w:marLeft w:val="0"/>
      <w:marRight w:val="0"/>
      <w:marTop w:val="0"/>
      <w:marBottom w:val="0"/>
      <w:divBdr>
        <w:top w:val="none" w:sz="0" w:space="0" w:color="auto"/>
        <w:left w:val="none" w:sz="0" w:space="0" w:color="auto"/>
        <w:bottom w:val="none" w:sz="0" w:space="0" w:color="auto"/>
        <w:right w:val="none" w:sz="0" w:space="0" w:color="auto"/>
      </w:divBdr>
    </w:div>
    <w:div w:id="311059108">
      <w:bodyDiv w:val="1"/>
      <w:marLeft w:val="0"/>
      <w:marRight w:val="0"/>
      <w:marTop w:val="0"/>
      <w:marBottom w:val="0"/>
      <w:divBdr>
        <w:top w:val="none" w:sz="0" w:space="0" w:color="auto"/>
        <w:left w:val="none" w:sz="0" w:space="0" w:color="auto"/>
        <w:bottom w:val="none" w:sz="0" w:space="0" w:color="auto"/>
        <w:right w:val="none" w:sz="0" w:space="0" w:color="auto"/>
      </w:divBdr>
    </w:div>
    <w:div w:id="345403160">
      <w:bodyDiv w:val="1"/>
      <w:marLeft w:val="0"/>
      <w:marRight w:val="0"/>
      <w:marTop w:val="0"/>
      <w:marBottom w:val="0"/>
      <w:divBdr>
        <w:top w:val="none" w:sz="0" w:space="0" w:color="auto"/>
        <w:left w:val="none" w:sz="0" w:space="0" w:color="auto"/>
        <w:bottom w:val="none" w:sz="0" w:space="0" w:color="auto"/>
        <w:right w:val="none" w:sz="0" w:space="0" w:color="auto"/>
      </w:divBdr>
    </w:div>
    <w:div w:id="347756413">
      <w:bodyDiv w:val="1"/>
      <w:marLeft w:val="0"/>
      <w:marRight w:val="0"/>
      <w:marTop w:val="0"/>
      <w:marBottom w:val="0"/>
      <w:divBdr>
        <w:top w:val="none" w:sz="0" w:space="0" w:color="auto"/>
        <w:left w:val="none" w:sz="0" w:space="0" w:color="auto"/>
        <w:bottom w:val="none" w:sz="0" w:space="0" w:color="auto"/>
        <w:right w:val="none" w:sz="0" w:space="0" w:color="auto"/>
      </w:divBdr>
    </w:div>
    <w:div w:id="431899137">
      <w:bodyDiv w:val="1"/>
      <w:marLeft w:val="0"/>
      <w:marRight w:val="0"/>
      <w:marTop w:val="0"/>
      <w:marBottom w:val="0"/>
      <w:divBdr>
        <w:top w:val="none" w:sz="0" w:space="0" w:color="auto"/>
        <w:left w:val="none" w:sz="0" w:space="0" w:color="auto"/>
        <w:bottom w:val="none" w:sz="0" w:space="0" w:color="auto"/>
        <w:right w:val="none" w:sz="0" w:space="0" w:color="auto"/>
      </w:divBdr>
    </w:div>
    <w:div w:id="498884358">
      <w:bodyDiv w:val="1"/>
      <w:marLeft w:val="0"/>
      <w:marRight w:val="0"/>
      <w:marTop w:val="0"/>
      <w:marBottom w:val="0"/>
      <w:divBdr>
        <w:top w:val="none" w:sz="0" w:space="0" w:color="auto"/>
        <w:left w:val="none" w:sz="0" w:space="0" w:color="auto"/>
        <w:bottom w:val="none" w:sz="0" w:space="0" w:color="auto"/>
        <w:right w:val="none" w:sz="0" w:space="0" w:color="auto"/>
      </w:divBdr>
    </w:div>
    <w:div w:id="524906550">
      <w:bodyDiv w:val="1"/>
      <w:marLeft w:val="0"/>
      <w:marRight w:val="0"/>
      <w:marTop w:val="0"/>
      <w:marBottom w:val="0"/>
      <w:divBdr>
        <w:top w:val="none" w:sz="0" w:space="0" w:color="auto"/>
        <w:left w:val="none" w:sz="0" w:space="0" w:color="auto"/>
        <w:bottom w:val="none" w:sz="0" w:space="0" w:color="auto"/>
        <w:right w:val="none" w:sz="0" w:space="0" w:color="auto"/>
      </w:divBdr>
      <w:divsChild>
        <w:div w:id="828834599">
          <w:marLeft w:val="0"/>
          <w:marRight w:val="0"/>
          <w:marTop w:val="0"/>
          <w:marBottom w:val="0"/>
          <w:divBdr>
            <w:top w:val="none" w:sz="0" w:space="0" w:color="auto"/>
            <w:left w:val="none" w:sz="0" w:space="0" w:color="auto"/>
            <w:bottom w:val="none" w:sz="0" w:space="0" w:color="auto"/>
            <w:right w:val="none" w:sz="0" w:space="0" w:color="auto"/>
          </w:divBdr>
          <w:divsChild>
            <w:div w:id="859776367">
              <w:marLeft w:val="0"/>
              <w:marRight w:val="0"/>
              <w:marTop w:val="0"/>
              <w:marBottom w:val="0"/>
              <w:divBdr>
                <w:top w:val="none" w:sz="0" w:space="0" w:color="auto"/>
                <w:left w:val="none" w:sz="0" w:space="0" w:color="auto"/>
                <w:bottom w:val="none" w:sz="0" w:space="0" w:color="auto"/>
                <w:right w:val="none" w:sz="0" w:space="0" w:color="auto"/>
              </w:divBdr>
              <w:divsChild>
                <w:div w:id="601913884">
                  <w:marLeft w:val="0"/>
                  <w:marRight w:val="0"/>
                  <w:marTop w:val="0"/>
                  <w:marBottom w:val="0"/>
                  <w:divBdr>
                    <w:top w:val="none" w:sz="0" w:space="0" w:color="auto"/>
                    <w:left w:val="none" w:sz="0" w:space="0" w:color="auto"/>
                    <w:bottom w:val="none" w:sz="0" w:space="0" w:color="auto"/>
                    <w:right w:val="none" w:sz="0" w:space="0" w:color="auto"/>
                  </w:divBdr>
                  <w:divsChild>
                    <w:div w:id="354498528">
                      <w:marLeft w:val="0"/>
                      <w:marRight w:val="0"/>
                      <w:marTop w:val="0"/>
                      <w:marBottom w:val="0"/>
                      <w:divBdr>
                        <w:top w:val="none" w:sz="0" w:space="0" w:color="auto"/>
                        <w:left w:val="none" w:sz="0" w:space="0" w:color="auto"/>
                        <w:bottom w:val="none" w:sz="0" w:space="0" w:color="auto"/>
                        <w:right w:val="none" w:sz="0" w:space="0" w:color="auto"/>
                      </w:divBdr>
                      <w:divsChild>
                        <w:div w:id="1159929505">
                          <w:marLeft w:val="0"/>
                          <w:marRight w:val="0"/>
                          <w:marTop w:val="0"/>
                          <w:marBottom w:val="0"/>
                          <w:divBdr>
                            <w:top w:val="none" w:sz="0" w:space="0" w:color="auto"/>
                            <w:left w:val="none" w:sz="0" w:space="0" w:color="auto"/>
                            <w:bottom w:val="none" w:sz="0" w:space="0" w:color="auto"/>
                            <w:right w:val="none" w:sz="0" w:space="0" w:color="auto"/>
                          </w:divBdr>
                          <w:divsChild>
                            <w:div w:id="1798833975">
                              <w:marLeft w:val="0"/>
                              <w:marRight w:val="0"/>
                              <w:marTop w:val="0"/>
                              <w:marBottom w:val="0"/>
                              <w:divBdr>
                                <w:top w:val="none" w:sz="0" w:space="0" w:color="auto"/>
                                <w:left w:val="none" w:sz="0" w:space="0" w:color="auto"/>
                                <w:bottom w:val="none" w:sz="0" w:space="0" w:color="auto"/>
                                <w:right w:val="none" w:sz="0" w:space="0" w:color="auto"/>
                              </w:divBdr>
                              <w:divsChild>
                                <w:div w:id="635721964">
                                  <w:marLeft w:val="0"/>
                                  <w:marRight w:val="0"/>
                                  <w:marTop w:val="0"/>
                                  <w:marBottom w:val="0"/>
                                  <w:divBdr>
                                    <w:top w:val="none" w:sz="0" w:space="0" w:color="auto"/>
                                    <w:left w:val="none" w:sz="0" w:space="0" w:color="auto"/>
                                    <w:bottom w:val="none" w:sz="0" w:space="0" w:color="auto"/>
                                    <w:right w:val="none" w:sz="0" w:space="0" w:color="auto"/>
                                  </w:divBdr>
                                  <w:divsChild>
                                    <w:div w:id="45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608347">
      <w:bodyDiv w:val="1"/>
      <w:marLeft w:val="0"/>
      <w:marRight w:val="0"/>
      <w:marTop w:val="0"/>
      <w:marBottom w:val="0"/>
      <w:divBdr>
        <w:top w:val="none" w:sz="0" w:space="0" w:color="auto"/>
        <w:left w:val="none" w:sz="0" w:space="0" w:color="auto"/>
        <w:bottom w:val="none" w:sz="0" w:space="0" w:color="auto"/>
        <w:right w:val="none" w:sz="0" w:space="0" w:color="auto"/>
      </w:divBdr>
    </w:div>
    <w:div w:id="544030350">
      <w:bodyDiv w:val="1"/>
      <w:marLeft w:val="0"/>
      <w:marRight w:val="0"/>
      <w:marTop w:val="0"/>
      <w:marBottom w:val="0"/>
      <w:divBdr>
        <w:top w:val="none" w:sz="0" w:space="0" w:color="auto"/>
        <w:left w:val="none" w:sz="0" w:space="0" w:color="auto"/>
        <w:bottom w:val="none" w:sz="0" w:space="0" w:color="auto"/>
        <w:right w:val="none" w:sz="0" w:space="0" w:color="auto"/>
      </w:divBdr>
    </w:div>
    <w:div w:id="555820528">
      <w:bodyDiv w:val="1"/>
      <w:marLeft w:val="0"/>
      <w:marRight w:val="0"/>
      <w:marTop w:val="0"/>
      <w:marBottom w:val="0"/>
      <w:divBdr>
        <w:top w:val="none" w:sz="0" w:space="0" w:color="auto"/>
        <w:left w:val="none" w:sz="0" w:space="0" w:color="auto"/>
        <w:bottom w:val="none" w:sz="0" w:space="0" w:color="auto"/>
        <w:right w:val="none" w:sz="0" w:space="0" w:color="auto"/>
      </w:divBdr>
    </w:div>
    <w:div w:id="584919083">
      <w:bodyDiv w:val="1"/>
      <w:marLeft w:val="0"/>
      <w:marRight w:val="0"/>
      <w:marTop w:val="0"/>
      <w:marBottom w:val="0"/>
      <w:divBdr>
        <w:top w:val="none" w:sz="0" w:space="0" w:color="auto"/>
        <w:left w:val="none" w:sz="0" w:space="0" w:color="auto"/>
        <w:bottom w:val="none" w:sz="0" w:space="0" w:color="auto"/>
        <w:right w:val="none" w:sz="0" w:space="0" w:color="auto"/>
      </w:divBdr>
    </w:div>
    <w:div w:id="713118655">
      <w:bodyDiv w:val="1"/>
      <w:marLeft w:val="0"/>
      <w:marRight w:val="0"/>
      <w:marTop w:val="0"/>
      <w:marBottom w:val="0"/>
      <w:divBdr>
        <w:top w:val="none" w:sz="0" w:space="0" w:color="auto"/>
        <w:left w:val="none" w:sz="0" w:space="0" w:color="auto"/>
        <w:bottom w:val="none" w:sz="0" w:space="0" w:color="auto"/>
        <w:right w:val="none" w:sz="0" w:space="0" w:color="auto"/>
      </w:divBdr>
    </w:div>
    <w:div w:id="713775972">
      <w:bodyDiv w:val="1"/>
      <w:marLeft w:val="0"/>
      <w:marRight w:val="0"/>
      <w:marTop w:val="0"/>
      <w:marBottom w:val="0"/>
      <w:divBdr>
        <w:top w:val="none" w:sz="0" w:space="0" w:color="auto"/>
        <w:left w:val="none" w:sz="0" w:space="0" w:color="auto"/>
        <w:bottom w:val="none" w:sz="0" w:space="0" w:color="auto"/>
        <w:right w:val="none" w:sz="0" w:space="0" w:color="auto"/>
      </w:divBdr>
    </w:div>
    <w:div w:id="798694024">
      <w:bodyDiv w:val="1"/>
      <w:marLeft w:val="0"/>
      <w:marRight w:val="0"/>
      <w:marTop w:val="0"/>
      <w:marBottom w:val="0"/>
      <w:divBdr>
        <w:top w:val="none" w:sz="0" w:space="0" w:color="auto"/>
        <w:left w:val="none" w:sz="0" w:space="0" w:color="auto"/>
        <w:bottom w:val="none" w:sz="0" w:space="0" w:color="auto"/>
        <w:right w:val="none" w:sz="0" w:space="0" w:color="auto"/>
      </w:divBdr>
    </w:div>
    <w:div w:id="949776560">
      <w:bodyDiv w:val="1"/>
      <w:marLeft w:val="0"/>
      <w:marRight w:val="0"/>
      <w:marTop w:val="0"/>
      <w:marBottom w:val="0"/>
      <w:divBdr>
        <w:top w:val="none" w:sz="0" w:space="0" w:color="auto"/>
        <w:left w:val="none" w:sz="0" w:space="0" w:color="auto"/>
        <w:bottom w:val="none" w:sz="0" w:space="0" w:color="auto"/>
        <w:right w:val="none" w:sz="0" w:space="0" w:color="auto"/>
      </w:divBdr>
    </w:div>
    <w:div w:id="969365538">
      <w:bodyDiv w:val="1"/>
      <w:marLeft w:val="0"/>
      <w:marRight w:val="0"/>
      <w:marTop w:val="0"/>
      <w:marBottom w:val="0"/>
      <w:divBdr>
        <w:top w:val="none" w:sz="0" w:space="0" w:color="auto"/>
        <w:left w:val="none" w:sz="0" w:space="0" w:color="auto"/>
        <w:bottom w:val="none" w:sz="0" w:space="0" w:color="auto"/>
        <w:right w:val="none" w:sz="0" w:space="0" w:color="auto"/>
      </w:divBdr>
    </w:div>
    <w:div w:id="989747835">
      <w:bodyDiv w:val="1"/>
      <w:marLeft w:val="0"/>
      <w:marRight w:val="0"/>
      <w:marTop w:val="0"/>
      <w:marBottom w:val="0"/>
      <w:divBdr>
        <w:top w:val="none" w:sz="0" w:space="0" w:color="auto"/>
        <w:left w:val="none" w:sz="0" w:space="0" w:color="auto"/>
        <w:bottom w:val="none" w:sz="0" w:space="0" w:color="auto"/>
        <w:right w:val="none" w:sz="0" w:space="0" w:color="auto"/>
      </w:divBdr>
    </w:div>
    <w:div w:id="1201892196">
      <w:bodyDiv w:val="1"/>
      <w:marLeft w:val="0"/>
      <w:marRight w:val="0"/>
      <w:marTop w:val="0"/>
      <w:marBottom w:val="0"/>
      <w:divBdr>
        <w:top w:val="none" w:sz="0" w:space="0" w:color="auto"/>
        <w:left w:val="none" w:sz="0" w:space="0" w:color="auto"/>
        <w:bottom w:val="none" w:sz="0" w:space="0" w:color="auto"/>
        <w:right w:val="none" w:sz="0" w:space="0" w:color="auto"/>
      </w:divBdr>
    </w:div>
    <w:div w:id="1220745885">
      <w:bodyDiv w:val="1"/>
      <w:marLeft w:val="0"/>
      <w:marRight w:val="0"/>
      <w:marTop w:val="0"/>
      <w:marBottom w:val="0"/>
      <w:divBdr>
        <w:top w:val="none" w:sz="0" w:space="0" w:color="auto"/>
        <w:left w:val="none" w:sz="0" w:space="0" w:color="auto"/>
        <w:bottom w:val="none" w:sz="0" w:space="0" w:color="auto"/>
        <w:right w:val="none" w:sz="0" w:space="0" w:color="auto"/>
      </w:divBdr>
    </w:div>
    <w:div w:id="1255934951">
      <w:bodyDiv w:val="1"/>
      <w:marLeft w:val="0"/>
      <w:marRight w:val="0"/>
      <w:marTop w:val="0"/>
      <w:marBottom w:val="0"/>
      <w:divBdr>
        <w:top w:val="none" w:sz="0" w:space="0" w:color="auto"/>
        <w:left w:val="none" w:sz="0" w:space="0" w:color="auto"/>
        <w:bottom w:val="none" w:sz="0" w:space="0" w:color="auto"/>
        <w:right w:val="none" w:sz="0" w:space="0" w:color="auto"/>
      </w:divBdr>
    </w:div>
    <w:div w:id="1291590552">
      <w:bodyDiv w:val="1"/>
      <w:marLeft w:val="0"/>
      <w:marRight w:val="0"/>
      <w:marTop w:val="0"/>
      <w:marBottom w:val="0"/>
      <w:divBdr>
        <w:top w:val="none" w:sz="0" w:space="0" w:color="auto"/>
        <w:left w:val="none" w:sz="0" w:space="0" w:color="auto"/>
        <w:bottom w:val="none" w:sz="0" w:space="0" w:color="auto"/>
        <w:right w:val="none" w:sz="0" w:space="0" w:color="auto"/>
      </w:divBdr>
    </w:div>
    <w:div w:id="1322351300">
      <w:bodyDiv w:val="1"/>
      <w:marLeft w:val="0"/>
      <w:marRight w:val="0"/>
      <w:marTop w:val="0"/>
      <w:marBottom w:val="0"/>
      <w:divBdr>
        <w:top w:val="none" w:sz="0" w:space="0" w:color="auto"/>
        <w:left w:val="none" w:sz="0" w:space="0" w:color="auto"/>
        <w:bottom w:val="none" w:sz="0" w:space="0" w:color="auto"/>
        <w:right w:val="none" w:sz="0" w:space="0" w:color="auto"/>
      </w:divBdr>
    </w:div>
    <w:div w:id="1402828219">
      <w:bodyDiv w:val="1"/>
      <w:marLeft w:val="0"/>
      <w:marRight w:val="0"/>
      <w:marTop w:val="0"/>
      <w:marBottom w:val="0"/>
      <w:divBdr>
        <w:top w:val="none" w:sz="0" w:space="0" w:color="auto"/>
        <w:left w:val="none" w:sz="0" w:space="0" w:color="auto"/>
        <w:bottom w:val="none" w:sz="0" w:space="0" w:color="auto"/>
        <w:right w:val="none" w:sz="0" w:space="0" w:color="auto"/>
      </w:divBdr>
    </w:div>
    <w:div w:id="1506044500">
      <w:bodyDiv w:val="1"/>
      <w:marLeft w:val="0"/>
      <w:marRight w:val="0"/>
      <w:marTop w:val="0"/>
      <w:marBottom w:val="0"/>
      <w:divBdr>
        <w:top w:val="none" w:sz="0" w:space="0" w:color="auto"/>
        <w:left w:val="none" w:sz="0" w:space="0" w:color="auto"/>
        <w:bottom w:val="none" w:sz="0" w:space="0" w:color="auto"/>
        <w:right w:val="none" w:sz="0" w:space="0" w:color="auto"/>
      </w:divBdr>
      <w:divsChild>
        <w:div w:id="605427040">
          <w:marLeft w:val="0"/>
          <w:marRight w:val="0"/>
          <w:marTop w:val="0"/>
          <w:marBottom w:val="0"/>
          <w:divBdr>
            <w:top w:val="none" w:sz="0" w:space="0" w:color="auto"/>
            <w:left w:val="none" w:sz="0" w:space="0" w:color="auto"/>
            <w:bottom w:val="none" w:sz="0" w:space="0" w:color="auto"/>
            <w:right w:val="none" w:sz="0" w:space="0" w:color="auto"/>
          </w:divBdr>
          <w:divsChild>
            <w:div w:id="1635014927">
              <w:marLeft w:val="0"/>
              <w:marRight w:val="0"/>
              <w:marTop w:val="0"/>
              <w:marBottom w:val="0"/>
              <w:divBdr>
                <w:top w:val="none" w:sz="0" w:space="0" w:color="auto"/>
                <w:left w:val="none" w:sz="0" w:space="0" w:color="auto"/>
                <w:bottom w:val="none" w:sz="0" w:space="0" w:color="auto"/>
                <w:right w:val="none" w:sz="0" w:space="0" w:color="auto"/>
              </w:divBdr>
              <w:divsChild>
                <w:div w:id="411241265">
                  <w:marLeft w:val="0"/>
                  <w:marRight w:val="0"/>
                  <w:marTop w:val="0"/>
                  <w:marBottom w:val="0"/>
                  <w:divBdr>
                    <w:top w:val="none" w:sz="0" w:space="0" w:color="auto"/>
                    <w:left w:val="none" w:sz="0" w:space="0" w:color="auto"/>
                    <w:bottom w:val="none" w:sz="0" w:space="0" w:color="auto"/>
                    <w:right w:val="none" w:sz="0" w:space="0" w:color="auto"/>
                  </w:divBdr>
                  <w:divsChild>
                    <w:div w:id="1945261042">
                      <w:marLeft w:val="0"/>
                      <w:marRight w:val="0"/>
                      <w:marTop w:val="0"/>
                      <w:marBottom w:val="0"/>
                      <w:divBdr>
                        <w:top w:val="none" w:sz="0" w:space="0" w:color="auto"/>
                        <w:left w:val="none" w:sz="0" w:space="0" w:color="auto"/>
                        <w:bottom w:val="none" w:sz="0" w:space="0" w:color="auto"/>
                        <w:right w:val="none" w:sz="0" w:space="0" w:color="auto"/>
                      </w:divBdr>
                      <w:divsChild>
                        <w:div w:id="1227565242">
                          <w:marLeft w:val="0"/>
                          <w:marRight w:val="0"/>
                          <w:marTop w:val="0"/>
                          <w:marBottom w:val="0"/>
                          <w:divBdr>
                            <w:top w:val="none" w:sz="0" w:space="0" w:color="auto"/>
                            <w:left w:val="none" w:sz="0" w:space="0" w:color="auto"/>
                            <w:bottom w:val="none" w:sz="0" w:space="0" w:color="auto"/>
                            <w:right w:val="none" w:sz="0" w:space="0" w:color="auto"/>
                          </w:divBdr>
                          <w:divsChild>
                            <w:div w:id="479343284">
                              <w:marLeft w:val="0"/>
                              <w:marRight w:val="0"/>
                              <w:marTop w:val="0"/>
                              <w:marBottom w:val="0"/>
                              <w:divBdr>
                                <w:top w:val="none" w:sz="0" w:space="0" w:color="auto"/>
                                <w:left w:val="none" w:sz="0" w:space="0" w:color="auto"/>
                                <w:bottom w:val="none" w:sz="0" w:space="0" w:color="auto"/>
                                <w:right w:val="none" w:sz="0" w:space="0" w:color="auto"/>
                              </w:divBdr>
                              <w:divsChild>
                                <w:div w:id="1527258738">
                                  <w:marLeft w:val="0"/>
                                  <w:marRight w:val="0"/>
                                  <w:marTop w:val="0"/>
                                  <w:marBottom w:val="0"/>
                                  <w:divBdr>
                                    <w:top w:val="none" w:sz="0" w:space="0" w:color="auto"/>
                                    <w:left w:val="none" w:sz="0" w:space="0" w:color="auto"/>
                                    <w:bottom w:val="none" w:sz="0" w:space="0" w:color="auto"/>
                                    <w:right w:val="none" w:sz="0" w:space="0" w:color="auto"/>
                                  </w:divBdr>
                                  <w:divsChild>
                                    <w:div w:id="113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198275">
      <w:bodyDiv w:val="1"/>
      <w:marLeft w:val="0"/>
      <w:marRight w:val="0"/>
      <w:marTop w:val="0"/>
      <w:marBottom w:val="0"/>
      <w:divBdr>
        <w:top w:val="none" w:sz="0" w:space="0" w:color="auto"/>
        <w:left w:val="none" w:sz="0" w:space="0" w:color="auto"/>
        <w:bottom w:val="none" w:sz="0" w:space="0" w:color="auto"/>
        <w:right w:val="none" w:sz="0" w:space="0" w:color="auto"/>
      </w:divBdr>
    </w:div>
    <w:div w:id="1629702829">
      <w:bodyDiv w:val="1"/>
      <w:marLeft w:val="0"/>
      <w:marRight w:val="0"/>
      <w:marTop w:val="0"/>
      <w:marBottom w:val="0"/>
      <w:divBdr>
        <w:top w:val="none" w:sz="0" w:space="0" w:color="auto"/>
        <w:left w:val="none" w:sz="0" w:space="0" w:color="auto"/>
        <w:bottom w:val="none" w:sz="0" w:space="0" w:color="auto"/>
        <w:right w:val="none" w:sz="0" w:space="0" w:color="auto"/>
      </w:divBdr>
    </w:div>
    <w:div w:id="1672180603">
      <w:bodyDiv w:val="1"/>
      <w:marLeft w:val="0"/>
      <w:marRight w:val="0"/>
      <w:marTop w:val="0"/>
      <w:marBottom w:val="0"/>
      <w:divBdr>
        <w:top w:val="none" w:sz="0" w:space="0" w:color="auto"/>
        <w:left w:val="none" w:sz="0" w:space="0" w:color="auto"/>
        <w:bottom w:val="none" w:sz="0" w:space="0" w:color="auto"/>
        <w:right w:val="none" w:sz="0" w:space="0" w:color="auto"/>
      </w:divBdr>
    </w:div>
    <w:div w:id="1700622122">
      <w:bodyDiv w:val="1"/>
      <w:marLeft w:val="0"/>
      <w:marRight w:val="0"/>
      <w:marTop w:val="0"/>
      <w:marBottom w:val="0"/>
      <w:divBdr>
        <w:top w:val="none" w:sz="0" w:space="0" w:color="auto"/>
        <w:left w:val="none" w:sz="0" w:space="0" w:color="auto"/>
        <w:bottom w:val="none" w:sz="0" w:space="0" w:color="auto"/>
        <w:right w:val="none" w:sz="0" w:space="0" w:color="auto"/>
      </w:divBdr>
    </w:div>
    <w:div w:id="1712610581">
      <w:bodyDiv w:val="1"/>
      <w:marLeft w:val="0"/>
      <w:marRight w:val="0"/>
      <w:marTop w:val="0"/>
      <w:marBottom w:val="0"/>
      <w:divBdr>
        <w:top w:val="none" w:sz="0" w:space="0" w:color="auto"/>
        <w:left w:val="none" w:sz="0" w:space="0" w:color="auto"/>
        <w:bottom w:val="none" w:sz="0" w:space="0" w:color="auto"/>
        <w:right w:val="none" w:sz="0" w:space="0" w:color="auto"/>
      </w:divBdr>
    </w:div>
    <w:div w:id="1800149008">
      <w:bodyDiv w:val="1"/>
      <w:marLeft w:val="0"/>
      <w:marRight w:val="0"/>
      <w:marTop w:val="0"/>
      <w:marBottom w:val="0"/>
      <w:divBdr>
        <w:top w:val="none" w:sz="0" w:space="0" w:color="auto"/>
        <w:left w:val="none" w:sz="0" w:space="0" w:color="auto"/>
        <w:bottom w:val="none" w:sz="0" w:space="0" w:color="auto"/>
        <w:right w:val="none" w:sz="0" w:space="0" w:color="auto"/>
      </w:divBdr>
    </w:div>
    <w:div w:id="1802651399">
      <w:bodyDiv w:val="1"/>
      <w:marLeft w:val="0"/>
      <w:marRight w:val="0"/>
      <w:marTop w:val="0"/>
      <w:marBottom w:val="0"/>
      <w:divBdr>
        <w:top w:val="none" w:sz="0" w:space="0" w:color="auto"/>
        <w:left w:val="none" w:sz="0" w:space="0" w:color="auto"/>
        <w:bottom w:val="none" w:sz="0" w:space="0" w:color="auto"/>
        <w:right w:val="none" w:sz="0" w:space="0" w:color="auto"/>
      </w:divBdr>
    </w:div>
    <w:div w:id="1821386192">
      <w:bodyDiv w:val="1"/>
      <w:marLeft w:val="0"/>
      <w:marRight w:val="0"/>
      <w:marTop w:val="0"/>
      <w:marBottom w:val="0"/>
      <w:divBdr>
        <w:top w:val="none" w:sz="0" w:space="0" w:color="auto"/>
        <w:left w:val="none" w:sz="0" w:space="0" w:color="auto"/>
        <w:bottom w:val="none" w:sz="0" w:space="0" w:color="auto"/>
        <w:right w:val="none" w:sz="0" w:space="0" w:color="auto"/>
      </w:divBdr>
      <w:divsChild>
        <w:div w:id="1909269657">
          <w:marLeft w:val="0"/>
          <w:marRight w:val="0"/>
          <w:marTop w:val="0"/>
          <w:marBottom w:val="0"/>
          <w:divBdr>
            <w:top w:val="none" w:sz="0" w:space="0" w:color="auto"/>
            <w:left w:val="none" w:sz="0" w:space="0" w:color="auto"/>
            <w:bottom w:val="none" w:sz="0" w:space="0" w:color="auto"/>
            <w:right w:val="none" w:sz="0" w:space="0" w:color="auto"/>
          </w:divBdr>
          <w:divsChild>
            <w:div w:id="1934972423">
              <w:marLeft w:val="0"/>
              <w:marRight w:val="0"/>
              <w:marTop w:val="0"/>
              <w:marBottom w:val="0"/>
              <w:divBdr>
                <w:top w:val="none" w:sz="0" w:space="0" w:color="auto"/>
                <w:left w:val="none" w:sz="0" w:space="0" w:color="auto"/>
                <w:bottom w:val="none" w:sz="0" w:space="0" w:color="auto"/>
                <w:right w:val="none" w:sz="0" w:space="0" w:color="auto"/>
              </w:divBdr>
              <w:divsChild>
                <w:div w:id="1363633606">
                  <w:marLeft w:val="0"/>
                  <w:marRight w:val="0"/>
                  <w:marTop w:val="0"/>
                  <w:marBottom w:val="0"/>
                  <w:divBdr>
                    <w:top w:val="none" w:sz="0" w:space="0" w:color="auto"/>
                    <w:left w:val="none" w:sz="0" w:space="0" w:color="auto"/>
                    <w:bottom w:val="none" w:sz="0" w:space="0" w:color="auto"/>
                    <w:right w:val="none" w:sz="0" w:space="0" w:color="auto"/>
                  </w:divBdr>
                  <w:divsChild>
                    <w:div w:id="1953589134">
                      <w:marLeft w:val="0"/>
                      <w:marRight w:val="0"/>
                      <w:marTop w:val="0"/>
                      <w:marBottom w:val="0"/>
                      <w:divBdr>
                        <w:top w:val="none" w:sz="0" w:space="0" w:color="auto"/>
                        <w:left w:val="none" w:sz="0" w:space="0" w:color="auto"/>
                        <w:bottom w:val="none" w:sz="0" w:space="0" w:color="auto"/>
                        <w:right w:val="none" w:sz="0" w:space="0" w:color="auto"/>
                      </w:divBdr>
                      <w:divsChild>
                        <w:div w:id="934093602">
                          <w:marLeft w:val="0"/>
                          <w:marRight w:val="0"/>
                          <w:marTop w:val="0"/>
                          <w:marBottom w:val="0"/>
                          <w:divBdr>
                            <w:top w:val="none" w:sz="0" w:space="0" w:color="auto"/>
                            <w:left w:val="none" w:sz="0" w:space="0" w:color="auto"/>
                            <w:bottom w:val="none" w:sz="0" w:space="0" w:color="auto"/>
                            <w:right w:val="none" w:sz="0" w:space="0" w:color="auto"/>
                          </w:divBdr>
                          <w:divsChild>
                            <w:div w:id="603074942">
                              <w:marLeft w:val="0"/>
                              <w:marRight w:val="0"/>
                              <w:marTop w:val="0"/>
                              <w:marBottom w:val="0"/>
                              <w:divBdr>
                                <w:top w:val="none" w:sz="0" w:space="0" w:color="auto"/>
                                <w:left w:val="none" w:sz="0" w:space="0" w:color="auto"/>
                                <w:bottom w:val="none" w:sz="0" w:space="0" w:color="auto"/>
                                <w:right w:val="none" w:sz="0" w:space="0" w:color="auto"/>
                              </w:divBdr>
                              <w:divsChild>
                                <w:div w:id="173763966">
                                  <w:marLeft w:val="0"/>
                                  <w:marRight w:val="0"/>
                                  <w:marTop w:val="0"/>
                                  <w:marBottom w:val="0"/>
                                  <w:divBdr>
                                    <w:top w:val="none" w:sz="0" w:space="0" w:color="auto"/>
                                    <w:left w:val="none" w:sz="0" w:space="0" w:color="auto"/>
                                    <w:bottom w:val="none" w:sz="0" w:space="0" w:color="auto"/>
                                    <w:right w:val="none" w:sz="0" w:space="0" w:color="auto"/>
                                  </w:divBdr>
                                  <w:divsChild>
                                    <w:div w:id="8917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05760">
      <w:bodyDiv w:val="1"/>
      <w:marLeft w:val="0"/>
      <w:marRight w:val="0"/>
      <w:marTop w:val="0"/>
      <w:marBottom w:val="0"/>
      <w:divBdr>
        <w:top w:val="none" w:sz="0" w:space="0" w:color="auto"/>
        <w:left w:val="none" w:sz="0" w:space="0" w:color="auto"/>
        <w:bottom w:val="none" w:sz="0" w:space="0" w:color="auto"/>
        <w:right w:val="none" w:sz="0" w:space="0" w:color="auto"/>
      </w:divBdr>
    </w:div>
    <w:div w:id="1894074633">
      <w:bodyDiv w:val="1"/>
      <w:marLeft w:val="0"/>
      <w:marRight w:val="0"/>
      <w:marTop w:val="0"/>
      <w:marBottom w:val="0"/>
      <w:divBdr>
        <w:top w:val="none" w:sz="0" w:space="0" w:color="auto"/>
        <w:left w:val="none" w:sz="0" w:space="0" w:color="auto"/>
        <w:bottom w:val="none" w:sz="0" w:space="0" w:color="auto"/>
        <w:right w:val="none" w:sz="0" w:space="0" w:color="auto"/>
      </w:divBdr>
      <w:divsChild>
        <w:div w:id="551887101">
          <w:marLeft w:val="0"/>
          <w:marRight w:val="0"/>
          <w:marTop w:val="0"/>
          <w:marBottom w:val="0"/>
          <w:divBdr>
            <w:top w:val="none" w:sz="0" w:space="0" w:color="auto"/>
            <w:left w:val="none" w:sz="0" w:space="0" w:color="auto"/>
            <w:bottom w:val="none" w:sz="0" w:space="0" w:color="auto"/>
            <w:right w:val="none" w:sz="0" w:space="0" w:color="auto"/>
          </w:divBdr>
          <w:divsChild>
            <w:div w:id="1605959701">
              <w:marLeft w:val="0"/>
              <w:marRight w:val="0"/>
              <w:marTop w:val="0"/>
              <w:marBottom w:val="0"/>
              <w:divBdr>
                <w:top w:val="none" w:sz="0" w:space="0" w:color="auto"/>
                <w:left w:val="none" w:sz="0" w:space="0" w:color="auto"/>
                <w:bottom w:val="none" w:sz="0" w:space="0" w:color="auto"/>
                <w:right w:val="none" w:sz="0" w:space="0" w:color="auto"/>
              </w:divBdr>
              <w:divsChild>
                <w:div w:id="210506519">
                  <w:marLeft w:val="0"/>
                  <w:marRight w:val="0"/>
                  <w:marTop w:val="0"/>
                  <w:marBottom w:val="0"/>
                  <w:divBdr>
                    <w:top w:val="none" w:sz="0" w:space="0" w:color="auto"/>
                    <w:left w:val="none" w:sz="0" w:space="0" w:color="auto"/>
                    <w:bottom w:val="none" w:sz="0" w:space="0" w:color="auto"/>
                    <w:right w:val="none" w:sz="0" w:space="0" w:color="auto"/>
                  </w:divBdr>
                  <w:divsChild>
                    <w:div w:id="2036802623">
                      <w:marLeft w:val="0"/>
                      <w:marRight w:val="0"/>
                      <w:marTop w:val="0"/>
                      <w:marBottom w:val="0"/>
                      <w:divBdr>
                        <w:top w:val="none" w:sz="0" w:space="0" w:color="auto"/>
                        <w:left w:val="none" w:sz="0" w:space="0" w:color="auto"/>
                        <w:bottom w:val="none" w:sz="0" w:space="0" w:color="auto"/>
                        <w:right w:val="none" w:sz="0" w:space="0" w:color="auto"/>
                      </w:divBdr>
                      <w:divsChild>
                        <w:div w:id="534272493">
                          <w:marLeft w:val="0"/>
                          <w:marRight w:val="0"/>
                          <w:marTop w:val="0"/>
                          <w:marBottom w:val="0"/>
                          <w:divBdr>
                            <w:top w:val="none" w:sz="0" w:space="0" w:color="auto"/>
                            <w:left w:val="none" w:sz="0" w:space="0" w:color="auto"/>
                            <w:bottom w:val="none" w:sz="0" w:space="0" w:color="auto"/>
                            <w:right w:val="none" w:sz="0" w:space="0" w:color="auto"/>
                          </w:divBdr>
                          <w:divsChild>
                            <w:div w:id="1966233960">
                              <w:marLeft w:val="0"/>
                              <w:marRight w:val="0"/>
                              <w:marTop w:val="0"/>
                              <w:marBottom w:val="0"/>
                              <w:divBdr>
                                <w:top w:val="none" w:sz="0" w:space="0" w:color="auto"/>
                                <w:left w:val="none" w:sz="0" w:space="0" w:color="auto"/>
                                <w:bottom w:val="none" w:sz="0" w:space="0" w:color="auto"/>
                                <w:right w:val="none" w:sz="0" w:space="0" w:color="auto"/>
                              </w:divBdr>
                              <w:divsChild>
                                <w:div w:id="1328748222">
                                  <w:marLeft w:val="0"/>
                                  <w:marRight w:val="0"/>
                                  <w:marTop w:val="0"/>
                                  <w:marBottom w:val="0"/>
                                  <w:divBdr>
                                    <w:top w:val="none" w:sz="0" w:space="0" w:color="auto"/>
                                    <w:left w:val="none" w:sz="0" w:space="0" w:color="auto"/>
                                    <w:bottom w:val="none" w:sz="0" w:space="0" w:color="auto"/>
                                    <w:right w:val="none" w:sz="0" w:space="0" w:color="auto"/>
                                  </w:divBdr>
                                  <w:divsChild>
                                    <w:div w:id="14857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064486">
      <w:bodyDiv w:val="1"/>
      <w:marLeft w:val="0"/>
      <w:marRight w:val="0"/>
      <w:marTop w:val="0"/>
      <w:marBottom w:val="0"/>
      <w:divBdr>
        <w:top w:val="none" w:sz="0" w:space="0" w:color="auto"/>
        <w:left w:val="none" w:sz="0" w:space="0" w:color="auto"/>
        <w:bottom w:val="none" w:sz="0" w:space="0" w:color="auto"/>
        <w:right w:val="none" w:sz="0" w:space="0" w:color="auto"/>
      </w:divBdr>
    </w:div>
    <w:div w:id="1997149679">
      <w:bodyDiv w:val="1"/>
      <w:marLeft w:val="0"/>
      <w:marRight w:val="0"/>
      <w:marTop w:val="0"/>
      <w:marBottom w:val="0"/>
      <w:divBdr>
        <w:top w:val="none" w:sz="0" w:space="0" w:color="auto"/>
        <w:left w:val="none" w:sz="0" w:space="0" w:color="auto"/>
        <w:bottom w:val="none" w:sz="0" w:space="0" w:color="auto"/>
        <w:right w:val="none" w:sz="0" w:space="0" w:color="auto"/>
      </w:divBdr>
    </w:div>
    <w:div w:id="1999262047">
      <w:bodyDiv w:val="1"/>
      <w:marLeft w:val="0"/>
      <w:marRight w:val="0"/>
      <w:marTop w:val="0"/>
      <w:marBottom w:val="0"/>
      <w:divBdr>
        <w:top w:val="none" w:sz="0" w:space="0" w:color="auto"/>
        <w:left w:val="none" w:sz="0" w:space="0" w:color="auto"/>
        <w:bottom w:val="none" w:sz="0" w:space="0" w:color="auto"/>
        <w:right w:val="none" w:sz="0" w:space="0" w:color="auto"/>
      </w:divBdr>
    </w:div>
    <w:div w:id="202494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85EF5-2945-4ED8-A599-24C580792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7540</TotalTime>
  <Pages>22</Pages>
  <Words>6618</Words>
  <Characters>37723</Characters>
  <Application>Microsoft Office Word</Application>
  <DocSecurity>0</DocSecurity>
  <Lines>314</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Aboubacar DIAKITE</dc:creator>
  <cp:keywords/>
  <dc:description/>
  <cp:lastModifiedBy>SDI 1183</cp:lastModifiedBy>
  <cp:revision>70</cp:revision>
  <dcterms:created xsi:type="dcterms:W3CDTF">2025-07-11T15:36:00Z</dcterms:created>
  <dcterms:modified xsi:type="dcterms:W3CDTF">2025-10-21T07:14:00Z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