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6B295" w14:textId="30C99963" w:rsidR="00E830B9" w:rsidRPr="00B37048" w:rsidRDefault="00430A6A" w:rsidP="00035291">
      <w:pPr>
        <w:jc w:val="center"/>
        <w:rPr>
          <w:rFonts w:ascii="Times New Roman" w:hAnsi="Times New Roman" w:cs="Times New Roman"/>
          <w:b/>
          <w:color w:val="003300"/>
          <w:sz w:val="32"/>
          <w:szCs w:val="24"/>
        </w:rPr>
      </w:pPr>
      <w:r>
        <w:rPr>
          <w:rFonts w:ascii="Times New Roman" w:hAnsi="Times New Roman" w:cs="Times New Roman"/>
          <w:b/>
          <w:color w:val="003300"/>
          <w:sz w:val="32"/>
          <w:szCs w:val="24"/>
        </w:rPr>
        <w:t>Organic Management Strategies for controlling</w:t>
      </w:r>
      <w:r w:rsidR="00823B0A">
        <w:rPr>
          <w:rFonts w:ascii="Times New Roman" w:hAnsi="Times New Roman" w:cs="Times New Roman"/>
          <w:b/>
          <w:color w:val="003300"/>
          <w:sz w:val="32"/>
          <w:szCs w:val="24"/>
        </w:rPr>
        <w:t xml:space="preserve"> </w:t>
      </w:r>
      <w:r>
        <w:rPr>
          <w:rFonts w:ascii="Times New Roman" w:hAnsi="Times New Roman" w:cs="Times New Roman"/>
          <w:b/>
          <w:color w:val="003300"/>
          <w:sz w:val="32"/>
          <w:szCs w:val="24"/>
        </w:rPr>
        <w:t>Late B</w:t>
      </w:r>
      <w:r w:rsidR="00D059B0" w:rsidRPr="00B37048">
        <w:rPr>
          <w:rFonts w:ascii="Times New Roman" w:hAnsi="Times New Roman" w:cs="Times New Roman"/>
          <w:b/>
          <w:color w:val="003300"/>
          <w:sz w:val="32"/>
          <w:szCs w:val="24"/>
        </w:rPr>
        <w:t xml:space="preserve">light of Potato </w:t>
      </w:r>
      <w:r w:rsidR="009D6F9A" w:rsidRPr="00B37048">
        <w:rPr>
          <w:rFonts w:ascii="Times New Roman" w:hAnsi="Times New Roman" w:cs="Times New Roman"/>
          <w:b/>
          <w:color w:val="003300"/>
          <w:sz w:val="32"/>
          <w:szCs w:val="24"/>
        </w:rPr>
        <w:t>(</w:t>
      </w:r>
      <w:r w:rsidR="009D6F9A" w:rsidRPr="00B37048">
        <w:rPr>
          <w:rFonts w:ascii="Times New Roman" w:hAnsi="Times New Roman" w:cs="Times New Roman"/>
          <w:b/>
          <w:i/>
          <w:color w:val="003300"/>
          <w:sz w:val="32"/>
          <w:szCs w:val="24"/>
        </w:rPr>
        <w:t>Solanum tuberosum L.</w:t>
      </w:r>
      <w:r w:rsidR="009D6F9A" w:rsidRPr="00B37048">
        <w:rPr>
          <w:rFonts w:ascii="Times New Roman" w:hAnsi="Times New Roman" w:cs="Times New Roman"/>
          <w:b/>
          <w:color w:val="003300"/>
          <w:sz w:val="32"/>
          <w:szCs w:val="24"/>
        </w:rPr>
        <w:t xml:space="preserve">) caused by </w:t>
      </w:r>
      <w:r w:rsidR="009D6F9A" w:rsidRPr="00B37048">
        <w:rPr>
          <w:rFonts w:ascii="Times New Roman" w:hAnsi="Times New Roman" w:cs="Times New Roman"/>
          <w:b/>
          <w:i/>
          <w:color w:val="003300"/>
          <w:sz w:val="32"/>
          <w:szCs w:val="24"/>
        </w:rPr>
        <w:t xml:space="preserve">Phytophthora infestans </w:t>
      </w:r>
      <w:r w:rsidR="009D6F9A" w:rsidRPr="00B37048">
        <w:rPr>
          <w:rFonts w:ascii="Times New Roman" w:hAnsi="Times New Roman" w:cs="Times New Roman"/>
          <w:b/>
          <w:color w:val="003300"/>
          <w:sz w:val="32"/>
          <w:szCs w:val="24"/>
        </w:rPr>
        <w:t>in Organic farming system</w:t>
      </w:r>
    </w:p>
    <w:p w14:paraId="530DA47E" w14:textId="77777777" w:rsidR="00936151" w:rsidRDefault="00936151" w:rsidP="00F57DA6">
      <w:pPr>
        <w:rPr>
          <w:rFonts w:ascii="Times New Roman" w:hAnsi="Times New Roman" w:cs="Times New Roman"/>
          <w:b/>
          <w:color w:val="1F497D" w:themeColor="text2"/>
          <w:sz w:val="24"/>
          <w:szCs w:val="24"/>
        </w:rPr>
      </w:pPr>
    </w:p>
    <w:p w14:paraId="4D6C4F9D" w14:textId="77777777" w:rsidR="00A232C0" w:rsidRPr="00B37048" w:rsidRDefault="00026BC7" w:rsidP="00F57DA6">
      <w:pPr>
        <w:rPr>
          <w:rFonts w:ascii="Times New Roman" w:hAnsi="Times New Roman" w:cs="Times New Roman"/>
          <w:b/>
          <w:color w:val="1F497D" w:themeColor="text2"/>
          <w:sz w:val="24"/>
          <w:szCs w:val="24"/>
        </w:rPr>
      </w:pPr>
      <w:r w:rsidRPr="00B37048">
        <w:rPr>
          <w:rFonts w:ascii="Times New Roman" w:hAnsi="Times New Roman" w:cs="Times New Roman"/>
          <w:b/>
          <w:color w:val="1F497D" w:themeColor="text2"/>
          <w:sz w:val="24"/>
          <w:szCs w:val="24"/>
        </w:rPr>
        <w:t>ABSTRACT</w:t>
      </w:r>
    </w:p>
    <w:p w14:paraId="4F3722B6" w14:textId="77777777" w:rsidR="00F57DA6" w:rsidRPr="00B37048" w:rsidRDefault="00F57DA6" w:rsidP="00F57DA6">
      <w:pPr>
        <w:pStyle w:val="NormalWeb"/>
        <w:sectPr w:rsidR="00F57DA6" w:rsidRPr="00B37048" w:rsidSect="00E830B9">
          <w:headerReference w:type="even" r:id="rId8"/>
          <w:headerReference w:type="default" r:id="rId9"/>
          <w:headerReference w:type="first" r:id="rId10"/>
          <w:pgSz w:w="12240" w:h="15840"/>
          <w:pgMar w:top="1440" w:right="1440" w:bottom="1440" w:left="1440" w:header="708" w:footer="708" w:gutter="0"/>
          <w:cols w:space="708"/>
          <w:docGrid w:linePitch="360"/>
        </w:sectPr>
      </w:pPr>
    </w:p>
    <w:p w14:paraId="113B7072" w14:textId="77777777" w:rsidR="00F57DA6" w:rsidRPr="00B37048" w:rsidRDefault="00F57DA6" w:rsidP="00F57DA6">
      <w:pPr>
        <w:pStyle w:val="NormalWeb"/>
        <w:jc w:val="both"/>
      </w:pPr>
      <w:r w:rsidRPr="00B37048">
        <w:t xml:space="preserve">Late blight, caused by </w:t>
      </w:r>
      <w:r w:rsidRPr="00B37048">
        <w:rPr>
          <w:rStyle w:val="Emphasis"/>
        </w:rPr>
        <w:t>Phytophthora infestans</w:t>
      </w:r>
      <w:r w:rsidR="00DF0F46">
        <w:t>, is considered to be</w:t>
      </w:r>
      <w:r w:rsidRPr="00B37048">
        <w:t xml:space="preserve"> one of the most destructive diseases of potato (</w:t>
      </w:r>
      <w:r w:rsidRPr="00B37048">
        <w:rPr>
          <w:rStyle w:val="Emphasis"/>
        </w:rPr>
        <w:t>Solanum tuberosum</w:t>
      </w:r>
      <w:r w:rsidRPr="00B37048">
        <w:t xml:space="preserve"> L.), particularly under conditions of high humidity and mo</w:t>
      </w:r>
      <w:r w:rsidR="00DF0F46">
        <w:t>derate temperatures. It</w:t>
      </w:r>
      <w:r w:rsidRPr="00B37048">
        <w:t xml:space="preserve"> leads to severe yield losses and deterioration of both foliage and tubers, posing a serious threat to food security. In organic farming systems, where synthetic fungicides are prohibited, the development of eco-friendly disease management options is essential. </w:t>
      </w:r>
      <w:r w:rsidR="00DF0F46">
        <w:t>Our</w:t>
      </w:r>
      <w:r w:rsidR="00DE24AE">
        <w:t xml:space="preserve"> study tested several plant extracts</w:t>
      </w:r>
      <w:r w:rsidRPr="00B37048">
        <w:t xml:space="preserve"> and a biological control agen</w:t>
      </w:r>
      <w:r w:rsidR="00DF0F46">
        <w:t xml:space="preserve">t for managing late blight in organic field conditions. Our </w:t>
      </w:r>
      <w:r w:rsidRPr="00B37048">
        <w:t>field experiment was conducted with nine treatments</w:t>
      </w:r>
      <w:r w:rsidR="00DF0F46">
        <w:t xml:space="preserve">; </w:t>
      </w:r>
      <w:r w:rsidRPr="00B37048">
        <w:rPr>
          <w:rStyle w:val="Emphasis"/>
        </w:rPr>
        <w:t xml:space="preserve">Trichoderma </w:t>
      </w:r>
      <w:proofErr w:type="spellStart"/>
      <w:r w:rsidRPr="00B37048">
        <w:rPr>
          <w:rStyle w:val="Emphasis"/>
        </w:rPr>
        <w:t>harzianum</w:t>
      </w:r>
      <w:proofErr w:type="spellEnd"/>
      <w:r w:rsidRPr="00B37048">
        <w:t xml:space="preserve"> (T₁; tuber treatment), neem leaf extract (T₂), garlic extract (T₃), tea extract (T₄), marigold extract (T₅), mint extract (T₆), turmeric extract (T₇), aloe vera gel extract (T₈), and an untreated control (T₀)</w:t>
      </w:r>
      <w:r w:rsidR="00DF0F46">
        <w:t xml:space="preserve"> for comparison purpose</w:t>
      </w:r>
      <w:r w:rsidRPr="00B37048">
        <w:t xml:space="preserve">. Except for T₁, which was applied as a pre-sowing tuber treatment, all other formulations were applied as foliar sprays. </w:t>
      </w:r>
      <w:r w:rsidR="00DF0F46">
        <w:t>We assessed the d</w:t>
      </w:r>
      <w:r w:rsidRPr="00B37048">
        <w:t>isease incidence and severity at regular intervals on 27 r</w:t>
      </w:r>
      <w:r w:rsidR="00BA7537">
        <w:t>eplications (5 plants from each replication</w:t>
      </w:r>
      <w:r w:rsidRPr="00B37048">
        <w:t>) using Percent Disease Index (PD</w:t>
      </w:r>
      <w:r w:rsidR="003973C3">
        <w:t>I) and 0–9 disease rating scale</w:t>
      </w:r>
      <w:r w:rsidRPr="00B37048">
        <w:t>. Percent Disease Control (PDC) and yield (kg ha⁻¹) were also recorded. Data were a</w:t>
      </w:r>
      <w:r w:rsidR="00BA7537">
        <w:t>nalyz</w:t>
      </w:r>
      <w:r w:rsidR="009D7770">
        <w:t xml:space="preserve">ed using ANOVA, and </w:t>
      </w:r>
      <w:proofErr w:type="spellStart"/>
      <w:r w:rsidR="009D7770">
        <w:t>S.Em</w:t>
      </w:r>
      <w:proofErr w:type="spellEnd"/>
      <w:r w:rsidR="009D7770">
        <w:t xml:space="preserve">. and C.D. (5 %) </w:t>
      </w:r>
      <w:r w:rsidRPr="00B37048">
        <w:t>were computed.</w:t>
      </w:r>
      <w:r w:rsidR="00DF0F46">
        <w:t xml:space="preserve"> We found the</w:t>
      </w:r>
      <w:r w:rsidR="0081090D">
        <w:t xml:space="preserve"> </w:t>
      </w:r>
      <w:r w:rsidRPr="00B37048">
        <w:t>Significant differences</w:t>
      </w:r>
      <w:r w:rsidR="00DF0F46">
        <w:t xml:space="preserve"> among treatments like;</w:t>
      </w:r>
      <w:r w:rsidRPr="00B37048">
        <w:t xml:space="preserve"> Aloe vera extract (T₈) recorded the lowest mean PDI (10.23 %) and the highest PDC (47.27 %), followed by tea extract (T₄), turmeric extract (T₇), and neem extract (T₂). The untreated control (T₀) showed the highest disease incidence (21.81 % PDI at 60 DAS) and the lowest yield. The final yield was significantly improved in T₈. </w:t>
      </w:r>
      <w:r w:rsidR="00DE24AE">
        <w:t>Our results showed,</w:t>
      </w:r>
      <w:r w:rsidRPr="00B37048">
        <w:t xml:space="preserve"> plant-based extracts, particularly aloe vera, can effectively suppress late blight and enhance potato yield u</w:t>
      </w:r>
      <w:r w:rsidR="00DF0F46">
        <w:t>nder organic farming systems.</w:t>
      </w:r>
    </w:p>
    <w:p w14:paraId="30556E1A" w14:textId="77777777" w:rsidR="00F57DA6" w:rsidRPr="00B37048" w:rsidRDefault="00F57DA6" w:rsidP="00F57DA6">
      <w:pPr>
        <w:pStyle w:val="NormalWeb"/>
        <w:jc w:val="both"/>
      </w:pPr>
      <w:r w:rsidRPr="00B37048">
        <w:rPr>
          <w:rStyle w:val="Strong"/>
        </w:rPr>
        <w:t>Keywords:</w:t>
      </w:r>
      <w:r w:rsidRPr="00B37048">
        <w:t xml:space="preserve"> Potato, </w:t>
      </w:r>
      <w:r w:rsidRPr="00B37048">
        <w:rPr>
          <w:rStyle w:val="Emphasis"/>
        </w:rPr>
        <w:t>Phytophthora infestans</w:t>
      </w:r>
      <w:r w:rsidRPr="00B37048">
        <w:t xml:space="preserve">, Late blight, Organic farming, Botanical extracts, </w:t>
      </w:r>
      <w:r w:rsidRPr="00B37048">
        <w:rPr>
          <w:rStyle w:val="Emphasis"/>
        </w:rPr>
        <w:t xml:space="preserve">Trichoderma </w:t>
      </w:r>
      <w:proofErr w:type="spellStart"/>
      <w:r w:rsidRPr="00B37048">
        <w:rPr>
          <w:rStyle w:val="Emphasis"/>
        </w:rPr>
        <w:t>harzianum</w:t>
      </w:r>
      <w:proofErr w:type="spellEnd"/>
    </w:p>
    <w:p w14:paraId="586DA71F" w14:textId="77777777" w:rsidR="00F57DA6" w:rsidRPr="00B37048" w:rsidRDefault="00F57DA6" w:rsidP="00026BC7">
      <w:pPr>
        <w:jc w:val="both"/>
        <w:rPr>
          <w:rFonts w:ascii="Times New Roman" w:hAnsi="Times New Roman" w:cs="Times New Roman"/>
          <w:sz w:val="24"/>
          <w:szCs w:val="24"/>
        </w:rPr>
        <w:sectPr w:rsidR="00F57DA6" w:rsidRPr="00B37048" w:rsidSect="00F57DA6">
          <w:type w:val="continuous"/>
          <w:pgSz w:w="12240" w:h="15840"/>
          <w:pgMar w:top="1440" w:right="1440" w:bottom="1440" w:left="1440" w:header="708" w:footer="708" w:gutter="0"/>
          <w:cols w:space="708"/>
          <w:docGrid w:linePitch="360"/>
        </w:sectPr>
      </w:pPr>
    </w:p>
    <w:p w14:paraId="01B13BA3" w14:textId="77777777" w:rsidR="00BF3A88" w:rsidRPr="00B37048" w:rsidRDefault="00BF3A88" w:rsidP="00026BC7">
      <w:pPr>
        <w:jc w:val="both"/>
        <w:rPr>
          <w:rFonts w:ascii="Times New Roman" w:hAnsi="Times New Roman" w:cs="Times New Roman"/>
          <w:sz w:val="24"/>
          <w:szCs w:val="24"/>
        </w:rPr>
      </w:pPr>
    </w:p>
    <w:p w14:paraId="07499ADC" w14:textId="77777777" w:rsidR="00F57DA6" w:rsidRDefault="00F57DA6" w:rsidP="00026BC7">
      <w:pPr>
        <w:jc w:val="both"/>
        <w:rPr>
          <w:rFonts w:ascii="Times New Roman" w:hAnsi="Times New Roman" w:cs="Times New Roman"/>
          <w:sz w:val="24"/>
          <w:szCs w:val="24"/>
        </w:rPr>
      </w:pPr>
    </w:p>
    <w:p w14:paraId="2DC697B5" w14:textId="77777777" w:rsidR="00B37048" w:rsidRDefault="00B37048" w:rsidP="00026BC7">
      <w:pPr>
        <w:jc w:val="both"/>
        <w:rPr>
          <w:rFonts w:ascii="Times New Roman" w:hAnsi="Times New Roman" w:cs="Times New Roman"/>
          <w:sz w:val="24"/>
          <w:szCs w:val="24"/>
        </w:rPr>
      </w:pPr>
    </w:p>
    <w:p w14:paraId="36B6C48D" w14:textId="77777777" w:rsidR="00B37048" w:rsidRPr="00B37048" w:rsidRDefault="00B37048" w:rsidP="00026BC7">
      <w:pPr>
        <w:jc w:val="both"/>
        <w:rPr>
          <w:rFonts w:ascii="Times New Roman" w:hAnsi="Times New Roman" w:cs="Times New Roman"/>
          <w:sz w:val="24"/>
          <w:szCs w:val="24"/>
        </w:rPr>
        <w:sectPr w:rsidR="00B37048" w:rsidRPr="00B37048" w:rsidSect="00F57DA6">
          <w:type w:val="continuous"/>
          <w:pgSz w:w="12240" w:h="15840"/>
          <w:pgMar w:top="1440" w:right="1440" w:bottom="1440" w:left="1440" w:header="708" w:footer="708" w:gutter="0"/>
          <w:cols w:num="2" w:space="708"/>
          <w:docGrid w:linePitch="360"/>
        </w:sectPr>
      </w:pPr>
    </w:p>
    <w:p w14:paraId="1C9F1C98" w14:textId="77777777" w:rsidR="00960BF4" w:rsidRDefault="00960BF4" w:rsidP="00F57DA6">
      <w:pPr>
        <w:rPr>
          <w:rFonts w:ascii="Times New Roman" w:hAnsi="Times New Roman" w:cs="Times New Roman"/>
          <w:b/>
          <w:color w:val="244061" w:themeColor="accent1" w:themeShade="80"/>
          <w:sz w:val="24"/>
          <w:szCs w:val="24"/>
        </w:rPr>
      </w:pPr>
    </w:p>
    <w:p w14:paraId="1F18BA67" w14:textId="77777777" w:rsidR="0081090D" w:rsidRDefault="0081090D" w:rsidP="00F57DA6">
      <w:pPr>
        <w:rPr>
          <w:rFonts w:ascii="Times New Roman" w:hAnsi="Times New Roman" w:cs="Times New Roman"/>
          <w:b/>
          <w:color w:val="244061" w:themeColor="accent1" w:themeShade="80"/>
          <w:sz w:val="24"/>
          <w:szCs w:val="24"/>
        </w:rPr>
      </w:pPr>
    </w:p>
    <w:p w14:paraId="12B3CA54" w14:textId="77777777" w:rsidR="0081090D" w:rsidRDefault="0081090D" w:rsidP="00F57DA6">
      <w:pPr>
        <w:rPr>
          <w:rFonts w:ascii="Times New Roman" w:hAnsi="Times New Roman" w:cs="Times New Roman"/>
          <w:b/>
          <w:color w:val="244061" w:themeColor="accent1" w:themeShade="80"/>
          <w:sz w:val="24"/>
          <w:szCs w:val="24"/>
        </w:rPr>
      </w:pPr>
    </w:p>
    <w:p w14:paraId="1665A1E1" w14:textId="77777777" w:rsidR="00960BF4" w:rsidRDefault="00960BF4" w:rsidP="00F57DA6">
      <w:pPr>
        <w:rPr>
          <w:rFonts w:ascii="Times New Roman" w:hAnsi="Times New Roman" w:cs="Times New Roman"/>
          <w:b/>
          <w:color w:val="244061" w:themeColor="accent1" w:themeShade="80"/>
          <w:sz w:val="24"/>
          <w:szCs w:val="24"/>
        </w:rPr>
      </w:pPr>
    </w:p>
    <w:p w14:paraId="53FFF267" w14:textId="77777777" w:rsidR="00960BF4" w:rsidRDefault="00960BF4" w:rsidP="00F57DA6">
      <w:pPr>
        <w:rPr>
          <w:rFonts w:ascii="Times New Roman" w:hAnsi="Times New Roman" w:cs="Times New Roman"/>
          <w:b/>
          <w:color w:val="244061" w:themeColor="accent1" w:themeShade="80"/>
          <w:sz w:val="24"/>
          <w:szCs w:val="24"/>
        </w:rPr>
      </w:pPr>
    </w:p>
    <w:p w14:paraId="1D034611" w14:textId="77777777" w:rsidR="00960BF4" w:rsidRDefault="00960BF4" w:rsidP="00F57DA6">
      <w:pPr>
        <w:rPr>
          <w:rFonts w:ascii="Times New Roman" w:hAnsi="Times New Roman" w:cs="Times New Roman"/>
          <w:b/>
          <w:color w:val="244061" w:themeColor="accent1" w:themeShade="80"/>
          <w:sz w:val="24"/>
          <w:szCs w:val="24"/>
        </w:rPr>
      </w:pPr>
    </w:p>
    <w:p w14:paraId="21A3BC31" w14:textId="77777777" w:rsidR="00960BF4" w:rsidRDefault="00960BF4" w:rsidP="00F57DA6">
      <w:pPr>
        <w:rPr>
          <w:rFonts w:ascii="Times New Roman" w:hAnsi="Times New Roman" w:cs="Times New Roman"/>
          <w:b/>
          <w:color w:val="244061" w:themeColor="accent1" w:themeShade="80"/>
          <w:sz w:val="24"/>
          <w:szCs w:val="24"/>
        </w:rPr>
      </w:pPr>
    </w:p>
    <w:p w14:paraId="21775841" w14:textId="77777777" w:rsidR="00960BF4" w:rsidRDefault="00960BF4" w:rsidP="00F57DA6">
      <w:pPr>
        <w:rPr>
          <w:rFonts w:ascii="Times New Roman" w:hAnsi="Times New Roman" w:cs="Times New Roman"/>
          <w:b/>
          <w:color w:val="244061" w:themeColor="accent1" w:themeShade="80"/>
          <w:sz w:val="24"/>
          <w:szCs w:val="24"/>
        </w:rPr>
      </w:pPr>
    </w:p>
    <w:p w14:paraId="7A816EC8" w14:textId="77777777" w:rsidR="00960BF4" w:rsidRDefault="00960BF4" w:rsidP="00F57DA6">
      <w:pPr>
        <w:rPr>
          <w:rFonts w:ascii="Times New Roman" w:hAnsi="Times New Roman" w:cs="Times New Roman"/>
          <w:b/>
          <w:color w:val="244061" w:themeColor="accent1" w:themeShade="80"/>
          <w:sz w:val="24"/>
          <w:szCs w:val="24"/>
        </w:rPr>
      </w:pPr>
    </w:p>
    <w:p w14:paraId="5283DF33" w14:textId="77777777" w:rsidR="00960BF4" w:rsidRDefault="00960BF4" w:rsidP="00F57DA6">
      <w:pPr>
        <w:rPr>
          <w:rFonts w:ascii="Times New Roman" w:hAnsi="Times New Roman" w:cs="Times New Roman"/>
          <w:b/>
          <w:color w:val="244061" w:themeColor="accent1" w:themeShade="80"/>
          <w:sz w:val="24"/>
          <w:szCs w:val="24"/>
        </w:rPr>
      </w:pPr>
    </w:p>
    <w:p w14:paraId="28167AC6" w14:textId="77777777" w:rsidR="00C41BB0" w:rsidRPr="00B37048" w:rsidRDefault="00C41BB0" w:rsidP="00F57DA6">
      <w:pPr>
        <w:rPr>
          <w:rFonts w:ascii="Times New Roman" w:hAnsi="Times New Roman" w:cs="Times New Roman"/>
          <w:b/>
          <w:color w:val="244061" w:themeColor="accent1" w:themeShade="80"/>
          <w:sz w:val="24"/>
          <w:szCs w:val="24"/>
        </w:rPr>
      </w:pPr>
      <w:r w:rsidRPr="00B37048">
        <w:rPr>
          <w:rFonts w:ascii="Times New Roman" w:hAnsi="Times New Roman" w:cs="Times New Roman"/>
          <w:b/>
          <w:color w:val="244061" w:themeColor="accent1" w:themeShade="80"/>
          <w:sz w:val="24"/>
          <w:szCs w:val="24"/>
        </w:rPr>
        <w:lastRenderedPageBreak/>
        <w:t>INTRODUCTION</w:t>
      </w:r>
    </w:p>
    <w:p w14:paraId="0170D035" w14:textId="77777777" w:rsidR="00F57DA6" w:rsidRPr="00B37048" w:rsidRDefault="00F57DA6" w:rsidP="00F57DA6">
      <w:pPr>
        <w:pStyle w:val="NormalWeb"/>
        <w:jc w:val="both"/>
      </w:pPr>
      <w:r w:rsidRPr="00B37048">
        <w:t>Potato (</w:t>
      </w:r>
      <w:r w:rsidRPr="00B37048">
        <w:rPr>
          <w:rStyle w:val="Emphasis"/>
        </w:rPr>
        <w:t>Solanum tuberosum</w:t>
      </w:r>
      <w:r w:rsidR="00DF0F46">
        <w:t xml:space="preserve"> L.) is a member of</w:t>
      </w:r>
      <w:r w:rsidRPr="00B37048">
        <w:t xml:space="preserve"> Solanaceae family,</w:t>
      </w:r>
      <w:r w:rsidR="00DF0F46">
        <w:t xml:space="preserve"> and it</w:t>
      </w:r>
      <w:r w:rsidRPr="00B37048">
        <w:t xml:space="preserve"> is the fourth </w:t>
      </w:r>
      <w:proofErr w:type="gramStart"/>
      <w:r w:rsidRPr="00B37048">
        <w:t xml:space="preserve">most </w:t>
      </w:r>
      <w:r w:rsidR="00DF0F46">
        <w:t xml:space="preserve"> </w:t>
      </w:r>
      <w:r w:rsidRPr="00B37048">
        <w:t>important</w:t>
      </w:r>
      <w:proofErr w:type="gramEnd"/>
      <w:r w:rsidRPr="00B37048">
        <w:t xml:space="preserve"> food crop globally after rice, wheat and maize. Originating from the Andes of South Am</w:t>
      </w:r>
      <w:r w:rsidR="00BA7537">
        <w:t>erica, potato is widely recogniz</w:t>
      </w:r>
      <w:r w:rsidRPr="00B37048">
        <w:t>ed as the “King of Vegetables</w:t>
      </w:r>
      <w:r w:rsidR="00DF0F46">
        <w:t>” because of</w:t>
      </w:r>
      <w:r w:rsidRPr="00B37048">
        <w:t xml:space="preserve"> its high starch content and versatility. In 2008, the United Nations declared the “International Year of Potato” to highlight its role in global food security (Gupta and Modgil, 2008). Potato cultivation, transportation, storage and processing provide crucial employment in rural and peri-urban areas of many countries (Pandey and Sarkar, 2005).</w:t>
      </w:r>
    </w:p>
    <w:p w14:paraId="5FF01F4C" w14:textId="77777777" w:rsidR="00F57DA6" w:rsidRPr="00B37048" w:rsidRDefault="00F57DA6" w:rsidP="00F57DA6">
      <w:pPr>
        <w:pStyle w:val="NormalWeb"/>
        <w:jc w:val="both"/>
      </w:pPr>
      <w:r w:rsidRPr="00B37048">
        <w:t>Potatoes are grown in more than 150 countries and constitute a staple food for billions. According to FAO (2024), the top 10 potato-producing countries account for about 70 % of global production, with China (93.5 Mt) and India (60.1 Mt) leading. India’s production has increased from 2.7 Mt in 1961 to 48 Mt in 2023 (FAOSTAT, 2024). Uttar Pradesh, West Bengal, Bihar and Punjab contribute the bulk of India’s output, with Uttar Pradesh alone producing nearly 39 % of the national total. About 80 % of potato cultivation in India takes place during the rabi season under irrigated conditions; smaller areas are planted in kharif and summer seasons in hill regions.</w:t>
      </w:r>
    </w:p>
    <w:p w14:paraId="19EDA099" w14:textId="77777777" w:rsidR="00F57DA6" w:rsidRPr="00B37048" w:rsidRDefault="00F57DA6" w:rsidP="00F57DA6">
      <w:pPr>
        <w:pStyle w:val="NormalWeb"/>
        <w:jc w:val="both"/>
      </w:pPr>
      <w:r w:rsidRPr="00B37048">
        <w:t xml:space="preserve">Despite its high yield potential (47.6 kg dry matter ha⁻¹ day⁻¹) and nutritional value—including carbohydrates, high-quality protein, vitamin C and essential minerals—India’s potato productivity remains constrained by pests and diseases. Globally, insect pests cause about 16 % yield losses, and disease pressures can reduce tuber yield and quality by 30–70 %. More than 175 potato diseases are known worldwide; in India about 24 have been recorded in the hills. Among these, late blight caused by </w:t>
      </w:r>
      <w:r w:rsidRPr="00B37048">
        <w:rPr>
          <w:rStyle w:val="Emphasis"/>
        </w:rPr>
        <w:t>P. infestans</w:t>
      </w:r>
      <w:r w:rsidRPr="00B37048">
        <w:t xml:space="preserve"> is the most devastating. The infamous Irish potato famine of the 1840s exemplifies its destructive potential.</w:t>
      </w:r>
    </w:p>
    <w:p w14:paraId="4C36C16F" w14:textId="77777777" w:rsidR="00F57DA6" w:rsidRPr="00B37048" w:rsidRDefault="00F57DA6" w:rsidP="00F57DA6">
      <w:pPr>
        <w:pStyle w:val="NormalWeb"/>
        <w:jc w:val="both"/>
      </w:pPr>
      <w:r w:rsidRPr="00B37048">
        <w:t>In India, late blight regularly threatens potato crops, especially in the North-Western plains and Bundelkhand region of Uttar Pradesh under cool, moist weather. Effective management involves both preventive and prophylactic measures such as host resistance, crop sanitation, judicious planting times and fungici</w:t>
      </w:r>
      <w:r w:rsidR="00DF0F46">
        <w:t>des (Shekhawat, 2000). I</w:t>
      </w:r>
      <w:r w:rsidRPr="00B37048">
        <w:t>n organic systems, synthetic</w:t>
      </w:r>
      <w:r w:rsidR="00DF0F46">
        <w:t xml:space="preserve"> fungicides are excluded, so we go for the eco-friendly alternatives. Our study was</w:t>
      </w:r>
      <w:r w:rsidRPr="00B37048">
        <w:t xml:space="preserve"> undertaken with the objectives of</w:t>
      </w:r>
      <w:r w:rsidR="00DF0F46">
        <w:t xml:space="preserve">; </w:t>
      </w:r>
      <w:r w:rsidRPr="009D7770">
        <w:rPr>
          <w:b/>
        </w:rPr>
        <w:t>(</w:t>
      </w:r>
      <w:proofErr w:type="spellStart"/>
      <w:r w:rsidRPr="009D7770">
        <w:rPr>
          <w:b/>
        </w:rPr>
        <w:t>i</w:t>
      </w:r>
      <w:proofErr w:type="spellEnd"/>
      <w:r w:rsidRPr="009D7770">
        <w:rPr>
          <w:b/>
        </w:rPr>
        <w:t>)</w:t>
      </w:r>
      <w:r w:rsidRPr="00B37048">
        <w:t xml:space="preserve"> evaluating the efficacy of selected organic treatments, </w:t>
      </w:r>
      <w:r w:rsidRPr="009D7770">
        <w:rPr>
          <w:b/>
        </w:rPr>
        <w:t>(ii)</w:t>
      </w:r>
      <w:r w:rsidRPr="00B37048">
        <w:t xml:space="preserve"> monitoring disease progression by recording PDI, </w:t>
      </w:r>
      <w:r w:rsidRPr="009D7770">
        <w:rPr>
          <w:b/>
        </w:rPr>
        <w:t>(iii)</w:t>
      </w:r>
      <w:r w:rsidRPr="00B37048">
        <w:t xml:space="preserve"> assessing impacts on vegetative growth and </w:t>
      </w:r>
      <w:r w:rsidRPr="009D7770">
        <w:rPr>
          <w:b/>
        </w:rPr>
        <w:t>(iv)</w:t>
      </w:r>
      <w:r w:rsidRPr="00B37048">
        <w:t xml:space="preserve"> evaluating effects on yield performance.</w:t>
      </w:r>
    </w:p>
    <w:p w14:paraId="6BA78D79" w14:textId="77777777" w:rsidR="00F57DA6" w:rsidRPr="00B37048" w:rsidRDefault="00F57DA6" w:rsidP="00F57DA6">
      <w:pPr>
        <w:rPr>
          <w:rFonts w:ascii="Times New Roman" w:hAnsi="Times New Roman" w:cs="Times New Roman"/>
          <w:b/>
          <w:color w:val="244061" w:themeColor="accent1" w:themeShade="80"/>
          <w:sz w:val="24"/>
          <w:szCs w:val="24"/>
        </w:rPr>
      </w:pPr>
    </w:p>
    <w:p w14:paraId="15EB461B" w14:textId="77777777" w:rsidR="00F57DA6" w:rsidRPr="00B37048" w:rsidRDefault="00F57DA6" w:rsidP="002352EE">
      <w:pPr>
        <w:rPr>
          <w:rFonts w:ascii="Times New Roman" w:hAnsi="Times New Roman" w:cs="Times New Roman"/>
          <w:sz w:val="24"/>
          <w:szCs w:val="24"/>
        </w:rPr>
        <w:sectPr w:rsidR="00F57DA6" w:rsidRPr="00B37048" w:rsidSect="00BF3A88">
          <w:type w:val="continuous"/>
          <w:pgSz w:w="12240" w:h="15840"/>
          <w:pgMar w:top="1440" w:right="1440" w:bottom="1440" w:left="1440" w:header="708" w:footer="708" w:gutter="0"/>
          <w:cols w:num="2" w:space="708"/>
          <w:docGrid w:linePitch="360"/>
        </w:sectPr>
      </w:pPr>
    </w:p>
    <w:p w14:paraId="7DED4A0E" w14:textId="77777777" w:rsidR="002352EE" w:rsidRPr="00B37048" w:rsidRDefault="002352EE" w:rsidP="002352EE">
      <w:pPr>
        <w:rPr>
          <w:rFonts w:ascii="Times New Roman" w:hAnsi="Times New Roman" w:cs="Times New Roman"/>
          <w:sz w:val="24"/>
          <w:szCs w:val="24"/>
        </w:rPr>
      </w:pPr>
    </w:p>
    <w:p w14:paraId="133EE989" w14:textId="77777777" w:rsidR="00F57DA6" w:rsidRPr="00B37048" w:rsidRDefault="00F57DA6" w:rsidP="002352EE">
      <w:pPr>
        <w:rPr>
          <w:rFonts w:ascii="Times New Roman" w:hAnsi="Times New Roman" w:cs="Times New Roman"/>
          <w:sz w:val="24"/>
          <w:szCs w:val="24"/>
        </w:rPr>
      </w:pPr>
    </w:p>
    <w:p w14:paraId="6F91D65A" w14:textId="77777777" w:rsidR="00F57DA6" w:rsidRPr="00B37048" w:rsidRDefault="00F57DA6" w:rsidP="002352EE">
      <w:pPr>
        <w:rPr>
          <w:rFonts w:ascii="Times New Roman" w:hAnsi="Times New Roman" w:cs="Times New Roman"/>
          <w:sz w:val="24"/>
          <w:szCs w:val="24"/>
        </w:rPr>
      </w:pPr>
    </w:p>
    <w:p w14:paraId="48D933A1" w14:textId="77777777" w:rsidR="00F57DA6" w:rsidRPr="00B37048" w:rsidRDefault="00F57DA6" w:rsidP="002352EE">
      <w:pPr>
        <w:rPr>
          <w:rFonts w:ascii="Times New Roman" w:hAnsi="Times New Roman" w:cs="Times New Roman"/>
          <w:sz w:val="24"/>
          <w:szCs w:val="24"/>
        </w:rPr>
      </w:pPr>
    </w:p>
    <w:p w14:paraId="4F9E87EC" w14:textId="77777777" w:rsidR="00F57DA6" w:rsidRPr="00B37048" w:rsidRDefault="00F57DA6" w:rsidP="002352EE">
      <w:pPr>
        <w:rPr>
          <w:rFonts w:ascii="Times New Roman" w:hAnsi="Times New Roman" w:cs="Times New Roman"/>
          <w:sz w:val="24"/>
          <w:szCs w:val="24"/>
        </w:rPr>
      </w:pPr>
    </w:p>
    <w:p w14:paraId="0FD139CF" w14:textId="77777777" w:rsidR="00F57DA6" w:rsidRPr="00B37048" w:rsidRDefault="00F57DA6" w:rsidP="002352EE">
      <w:pPr>
        <w:rPr>
          <w:rFonts w:ascii="Times New Roman" w:hAnsi="Times New Roman" w:cs="Times New Roman"/>
          <w:sz w:val="24"/>
          <w:szCs w:val="24"/>
        </w:rPr>
      </w:pPr>
    </w:p>
    <w:p w14:paraId="68A38234" w14:textId="77777777" w:rsidR="00F57DA6" w:rsidRPr="00B37048" w:rsidRDefault="00F57DA6" w:rsidP="002352EE">
      <w:pPr>
        <w:rPr>
          <w:rFonts w:ascii="Times New Roman" w:hAnsi="Times New Roman" w:cs="Times New Roman"/>
          <w:sz w:val="24"/>
          <w:szCs w:val="24"/>
        </w:rPr>
      </w:pPr>
    </w:p>
    <w:p w14:paraId="63C6F415" w14:textId="77777777" w:rsidR="00F57DA6" w:rsidRPr="00B37048" w:rsidRDefault="00F57DA6" w:rsidP="002352EE">
      <w:pPr>
        <w:rPr>
          <w:rFonts w:ascii="Times New Roman" w:hAnsi="Times New Roman" w:cs="Times New Roman"/>
          <w:sz w:val="24"/>
          <w:szCs w:val="24"/>
        </w:rPr>
      </w:pPr>
    </w:p>
    <w:p w14:paraId="628EB8BF" w14:textId="77777777" w:rsidR="00F57DA6" w:rsidRPr="00B37048" w:rsidRDefault="00F57DA6" w:rsidP="002352EE">
      <w:pPr>
        <w:rPr>
          <w:rFonts w:ascii="Times New Roman" w:hAnsi="Times New Roman" w:cs="Times New Roman"/>
          <w:sz w:val="24"/>
          <w:szCs w:val="24"/>
        </w:rPr>
      </w:pPr>
    </w:p>
    <w:p w14:paraId="18525F8A" w14:textId="77777777" w:rsidR="00F57DA6" w:rsidRPr="00B37048" w:rsidRDefault="00F57DA6" w:rsidP="002352EE">
      <w:pPr>
        <w:rPr>
          <w:rFonts w:ascii="Times New Roman" w:hAnsi="Times New Roman" w:cs="Times New Roman"/>
          <w:sz w:val="24"/>
          <w:szCs w:val="24"/>
        </w:rPr>
      </w:pPr>
    </w:p>
    <w:p w14:paraId="2B27F70B" w14:textId="77777777" w:rsidR="00F57DA6" w:rsidRPr="00B37048" w:rsidRDefault="00F57DA6" w:rsidP="002352EE">
      <w:pPr>
        <w:rPr>
          <w:rFonts w:ascii="Times New Roman" w:hAnsi="Times New Roman" w:cs="Times New Roman"/>
          <w:sz w:val="24"/>
          <w:szCs w:val="24"/>
        </w:rPr>
      </w:pPr>
    </w:p>
    <w:p w14:paraId="373D2688" w14:textId="77777777" w:rsidR="00F57DA6" w:rsidRPr="00B37048" w:rsidRDefault="00F57DA6" w:rsidP="002352EE">
      <w:pPr>
        <w:rPr>
          <w:rFonts w:ascii="Times New Roman" w:hAnsi="Times New Roman" w:cs="Times New Roman"/>
          <w:sz w:val="24"/>
          <w:szCs w:val="24"/>
        </w:rPr>
        <w:sectPr w:rsidR="00F57DA6" w:rsidRPr="00B37048" w:rsidSect="00BF3A88">
          <w:type w:val="continuous"/>
          <w:pgSz w:w="12240" w:h="15840"/>
          <w:pgMar w:top="1440" w:right="1440" w:bottom="1440" w:left="1440" w:header="708" w:footer="708" w:gutter="0"/>
          <w:cols w:num="2" w:space="708"/>
          <w:docGrid w:linePitch="360"/>
        </w:sectPr>
      </w:pPr>
    </w:p>
    <w:p w14:paraId="3FFBF876" w14:textId="77777777" w:rsidR="00E010A2" w:rsidRPr="00B37048" w:rsidRDefault="002352EE" w:rsidP="009D7770">
      <w:pPr>
        <w:rPr>
          <w:rFonts w:ascii="Times New Roman" w:hAnsi="Times New Roman" w:cs="Times New Roman"/>
          <w:b/>
          <w:color w:val="1F497D" w:themeColor="text2"/>
          <w:sz w:val="24"/>
          <w:szCs w:val="24"/>
        </w:rPr>
      </w:pPr>
      <w:r w:rsidRPr="00B37048">
        <w:rPr>
          <w:rFonts w:ascii="Times New Roman" w:hAnsi="Times New Roman" w:cs="Times New Roman"/>
          <w:b/>
          <w:color w:val="1F497D" w:themeColor="text2"/>
          <w:sz w:val="24"/>
          <w:szCs w:val="24"/>
        </w:rPr>
        <w:lastRenderedPageBreak/>
        <w:t>MATERIAL AND METHODS</w:t>
      </w:r>
    </w:p>
    <w:p w14:paraId="4077A487" w14:textId="77777777" w:rsidR="00665AEF" w:rsidRPr="00B37048" w:rsidRDefault="00665AEF" w:rsidP="00665AE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Description of Field Trials</w:t>
      </w:r>
    </w:p>
    <w:p w14:paraId="48EFAAD4" w14:textId="77777777" w:rsidR="00665AEF" w:rsidRPr="00B37048" w:rsidRDefault="00617113" w:rsidP="00665AE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w:t>
      </w:r>
      <w:r w:rsidR="00665AEF" w:rsidRPr="00B37048">
        <w:rPr>
          <w:rFonts w:ascii="Times New Roman" w:eastAsia="Times New Roman" w:hAnsi="Times New Roman" w:cs="Times New Roman"/>
          <w:sz w:val="24"/>
          <w:szCs w:val="24"/>
        </w:rPr>
        <w:t xml:space="preserve"> conducted</w:t>
      </w:r>
      <w:r>
        <w:rPr>
          <w:rFonts w:ascii="Times New Roman" w:eastAsia="Times New Roman" w:hAnsi="Times New Roman" w:cs="Times New Roman"/>
          <w:sz w:val="24"/>
          <w:szCs w:val="24"/>
        </w:rPr>
        <w:t xml:space="preserve"> our field trials</w:t>
      </w:r>
      <w:r w:rsidR="00665AEF" w:rsidRPr="00B37048">
        <w:rPr>
          <w:rFonts w:ascii="Times New Roman" w:eastAsia="Times New Roman" w:hAnsi="Times New Roman" w:cs="Times New Roman"/>
          <w:sz w:val="24"/>
          <w:szCs w:val="24"/>
        </w:rPr>
        <w:t xml:space="preserve"> during the Rabi se</w:t>
      </w:r>
      <w:r w:rsidR="00BA7537">
        <w:rPr>
          <w:rFonts w:ascii="Times New Roman" w:eastAsia="Times New Roman" w:hAnsi="Times New Roman" w:cs="Times New Roman"/>
          <w:sz w:val="24"/>
          <w:szCs w:val="24"/>
        </w:rPr>
        <w:t xml:space="preserve">ason of 2024–25 at the </w:t>
      </w:r>
      <w:r w:rsidR="00665AEF" w:rsidRPr="00B37048">
        <w:rPr>
          <w:rFonts w:ascii="Times New Roman" w:eastAsia="Times New Roman" w:hAnsi="Times New Roman" w:cs="Times New Roman"/>
          <w:sz w:val="24"/>
          <w:szCs w:val="24"/>
        </w:rPr>
        <w:t>Organic Field, Institute of Agricultural Sciences, Bundelkhand University, Jh</w:t>
      </w:r>
      <w:r>
        <w:rPr>
          <w:rFonts w:ascii="Times New Roman" w:eastAsia="Times New Roman" w:hAnsi="Times New Roman" w:cs="Times New Roman"/>
          <w:sz w:val="24"/>
          <w:szCs w:val="24"/>
        </w:rPr>
        <w:t>ansi (Uttar Pradesh, India). Our</w:t>
      </w:r>
      <w:r w:rsidR="00665AEF" w:rsidRPr="00B37048">
        <w:rPr>
          <w:rFonts w:ascii="Times New Roman" w:eastAsia="Times New Roman" w:hAnsi="Times New Roman" w:cs="Times New Roman"/>
          <w:sz w:val="24"/>
          <w:szCs w:val="24"/>
        </w:rPr>
        <w:t xml:space="preserve"> site is situated at 25.4484° N latitude and 78.5685° E longitude, at an elevation of 285 m</w:t>
      </w:r>
      <w:r>
        <w:rPr>
          <w:rFonts w:ascii="Times New Roman" w:eastAsia="Times New Roman" w:hAnsi="Times New Roman" w:cs="Times New Roman"/>
          <w:sz w:val="24"/>
          <w:szCs w:val="24"/>
        </w:rPr>
        <w:t xml:space="preserve"> above mean sea level (MSL). This</w:t>
      </w:r>
      <w:r w:rsidR="00665AEF" w:rsidRPr="00B37048">
        <w:rPr>
          <w:rFonts w:ascii="Times New Roman" w:eastAsia="Times New Roman" w:hAnsi="Times New Roman" w:cs="Times New Roman"/>
          <w:sz w:val="24"/>
          <w:szCs w:val="24"/>
        </w:rPr>
        <w:t xml:space="preserve"> region has a semi-arid climate with hot summers (often exceeding 45 °C), mild winters (as low as 5 °C) and</w:t>
      </w:r>
      <w:r>
        <w:rPr>
          <w:rFonts w:ascii="Times New Roman" w:eastAsia="Times New Roman" w:hAnsi="Times New Roman" w:cs="Times New Roman"/>
          <w:sz w:val="24"/>
          <w:szCs w:val="24"/>
        </w:rPr>
        <w:t xml:space="preserve"> an average annual rainfall of almost </w:t>
      </w:r>
      <w:r w:rsidR="00665AEF" w:rsidRPr="00B37048">
        <w:rPr>
          <w:rFonts w:ascii="Times New Roman" w:eastAsia="Times New Roman" w:hAnsi="Times New Roman" w:cs="Times New Roman"/>
          <w:sz w:val="24"/>
          <w:szCs w:val="24"/>
        </w:rPr>
        <w:t>900 mm,</w:t>
      </w:r>
      <w:r>
        <w:rPr>
          <w:rFonts w:ascii="Times New Roman" w:eastAsia="Times New Roman" w:hAnsi="Times New Roman" w:cs="Times New Roman"/>
          <w:sz w:val="24"/>
          <w:szCs w:val="24"/>
        </w:rPr>
        <w:t xml:space="preserve"> which is largely limited</w:t>
      </w:r>
      <w:r w:rsidR="00665AEF" w:rsidRPr="00B37048">
        <w:rPr>
          <w:rFonts w:ascii="Times New Roman" w:eastAsia="Times New Roman" w:hAnsi="Times New Roman" w:cs="Times New Roman"/>
          <w:sz w:val="24"/>
          <w:szCs w:val="24"/>
        </w:rPr>
        <w:t xml:space="preserve"> to the monsoon months. The soil of the experimental site is sandy-loam with good drainage and a neutra</w:t>
      </w:r>
      <w:r>
        <w:rPr>
          <w:rFonts w:ascii="Times New Roman" w:eastAsia="Times New Roman" w:hAnsi="Times New Roman" w:cs="Times New Roman"/>
          <w:sz w:val="24"/>
          <w:szCs w:val="24"/>
        </w:rPr>
        <w:t xml:space="preserve">l to slightly alkaline </w:t>
      </w:r>
      <w:r w:rsidR="00665AEF" w:rsidRPr="00B37048">
        <w:rPr>
          <w:rFonts w:ascii="Times New Roman" w:eastAsia="Times New Roman" w:hAnsi="Times New Roman" w:cs="Times New Roman"/>
          <w:sz w:val="24"/>
          <w:szCs w:val="24"/>
        </w:rPr>
        <w:t>(pH 7.2).</w:t>
      </w:r>
    </w:p>
    <w:p w14:paraId="2D79746A" w14:textId="77777777" w:rsidR="00CC5C69" w:rsidRPr="00B37048" w:rsidRDefault="00CC5C69" w:rsidP="00CC5C69">
      <w:pPr>
        <w:pStyle w:val="NormalWeb"/>
        <w:numPr>
          <w:ilvl w:val="0"/>
          <w:numId w:val="5"/>
        </w:numPr>
        <w:spacing w:line="276" w:lineRule="auto"/>
        <w:jc w:val="both"/>
      </w:pPr>
      <w:r w:rsidRPr="00B37048">
        <w:t>Design: Randomized Block Design (RBD)</w:t>
      </w:r>
    </w:p>
    <w:p w14:paraId="2773C17A" w14:textId="77777777" w:rsidR="00CC5C69" w:rsidRPr="00B37048" w:rsidRDefault="00CC5C69" w:rsidP="00CC5C69">
      <w:pPr>
        <w:pStyle w:val="NormalWeb"/>
        <w:numPr>
          <w:ilvl w:val="0"/>
          <w:numId w:val="5"/>
        </w:numPr>
        <w:spacing w:line="276" w:lineRule="auto"/>
        <w:jc w:val="both"/>
      </w:pPr>
      <w:r w:rsidRPr="00B37048">
        <w:t>Treatments: 9</w:t>
      </w:r>
    </w:p>
    <w:p w14:paraId="1ED23D4A" w14:textId="77777777" w:rsidR="00CC5C69" w:rsidRPr="00B37048" w:rsidRDefault="00CC5C69" w:rsidP="00CC5C69">
      <w:pPr>
        <w:pStyle w:val="NormalWeb"/>
        <w:numPr>
          <w:ilvl w:val="0"/>
          <w:numId w:val="5"/>
        </w:numPr>
        <w:spacing w:line="276" w:lineRule="auto"/>
        <w:jc w:val="both"/>
      </w:pPr>
      <w:r w:rsidRPr="00B37048">
        <w:t>Replications: 3</w:t>
      </w:r>
    </w:p>
    <w:p w14:paraId="0285FCCE" w14:textId="77777777" w:rsidR="00CC5C69" w:rsidRPr="00B37048" w:rsidRDefault="00CC5C69" w:rsidP="00CC5C69">
      <w:pPr>
        <w:pStyle w:val="NormalWeb"/>
        <w:numPr>
          <w:ilvl w:val="0"/>
          <w:numId w:val="5"/>
        </w:numPr>
        <w:spacing w:line="276" w:lineRule="auto"/>
        <w:jc w:val="both"/>
      </w:pPr>
      <w:r w:rsidRPr="00B37048">
        <w:t>Plot size: 2.5×2.5 m</w:t>
      </w:r>
    </w:p>
    <w:p w14:paraId="694011CC" w14:textId="77777777" w:rsidR="00CC5C69" w:rsidRPr="00B37048" w:rsidRDefault="00CC5C69" w:rsidP="00CC5C69">
      <w:pPr>
        <w:pStyle w:val="NormalWeb"/>
        <w:numPr>
          <w:ilvl w:val="0"/>
          <w:numId w:val="5"/>
        </w:numPr>
        <w:spacing w:line="276" w:lineRule="auto"/>
        <w:jc w:val="both"/>
      </w:pPr>
      <w:r w:rsidRPr="00B37048">
        <w:t>Field size: 27.7×10.3 m</w:t>
      </w:r>
    </w:p>
    <w:p w14:paraId="59F7AA55" w14:textId="77777777" w:rsidR="00CC5C69" w:rsidRPr="00B37048" w:rsidRDefault="00CC5C69" w:rsidP="00CC5C69">
      <w:pPr>
        <w:pStyle w:val="NormalWeb"/>
        <w:numPr>
          <w:ilvl w:val="0"/>
          <w:numId w:val="5"/>
        </w:numPr>
        <w:spacing w:line="276" w:lineRule="auto"/>
        <w:jc w:val="both"/>
      </w:pPr>
      <w:r w:rsidRPr="00B37048">
        <w:t>Total plots: 27</w:t>
      </w:r>
    </w:p>
    <w:p w14:paraId="0D4E6CF4" w14:textId="77777777" w:rsidR="00665AEF" w:rsidRPr="00B37048" w:rsidRDefault="00665AEF" w:rsidP="00665AE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Meteorological Conditions</w:t>
      </w:r>
    </w:p>
    <w:p w14:paraId="14B6799A" w14:textId="77777777" w:rsidR="00665AEF" w:rsidRPr="00B37048" w:rsidRDefault="00617113" w:rsidP="00665AE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Weather data of the site, at sowing and harvesting was recorded as,</w:t>
      </w:r>
      <w:r w:rsidR="00665AEF" w:rsidRPr="00B37048">
        <w:rPr>
          <w:rFonts w:ascii="Times New Roman" w:eastAsia="Times New Roman" w:hAnsi="Times New Roman" w:cs="Times New Roman"/>
          <w:sz w:val="24"/>
          <w:szCs w:val="24"/>
        </w:rPr>
        <w:t xml:space="preserve"> On 24 November 2024 (sowing), the maximum and minimum temperatures were 30.4 °C and 11.2 °C respectively, relative humidity averaged 39%, wind speed 6.8 km h⁻¹ and sunshine duration 7.5 h. No rainfall occurred. On 23 March 2025 (harvest), maximum and minimum temperatures were 34 °C and 19 °C, relative humidity 26%, wind speed 9.7 km h⁻¹, sunshine 9.8 h and 0.7 mm precipitation.</w:t>
      </w:r>
    </w:p>
    <w:p w14:paraId="3763BBD3" w14:textId="77777777" w:rsidR="00CC5C69" w:rsidRPr="00B37048" w:rsidRDefault="00CC5C69" w:rsidP="00665AEF">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08294DF2" w14:textId="77777777" w:rsidR="00665AEF" w:rsidRPr="00B37048" w:rsidRDefault="00665AEF" w:rsidP="00665AE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Field Preparation</w:t>
      </w:r>
    </w:p>
    <w:p w14:paraId="339FEA8C" w14:textId="77777777" w:rsidR="00665AEF" w:rsidRPr="00B37048" w:rsidRDefault="00617113" w:rsidP="00665AE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Before the sowing</w:t>
      </w:r>
      <w:r w:rsidR="00665AEF" w:rsidRPr="00B37048">
        <w:rPr>
          <w:rFonts w:ascii="Times New Roman" w:eastAsia="Times New Roman" w:hAnsi="Times New Roman" w:cs="Times New Roman"/>
          <w:sz w:val="24"/>
          <w:szCs w:val="24"/>
        </w:rPr>
        <w:t>, pre-irri</w:t>
      </w:r>
      <w:r>
        <w:rPr>
          <w:rFonts w:ascii="Times New Roman" w:eastAsia="Times New Roman" w:hAnsi="Times New Roman" w:cs="Times New Roman"/>
          <w:sz w:val="24"/>
          <w:szCs w:val="24"/>
        </w:rPr>
        <w:t>gation was applied to make</w:t>
      </w:r>
      <w:r w:rsidR="00665AEF" w:rsidRPr="00B370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665AEF" w:rsidRPr="00B37048">
        <w:rPr>
          <w:rFonts w:ascii="Times New Roman" w:eastAsia="Times New Roman" w:hAnsi="Times New Roman" w:cs="Times New Roman"/>
          <w:sz w:val="24"/>
          <w:szCs w:val="24"/>
        </w:rPr>
        <w:t>ploughing</w:t>
      </w:r>
      <w:r>
        <w:rPr>
          <w:rFonts w:ascii="Times New Roman" w:eastAsia="Times New Roman" w:hAnsi="Times New Roman" w:cs="Times New Roman"/>
          <w:sz w:val="24"/>
          <w:szCs w:val="24"/>
        </w:rPr>
        <w:t xml:space="preserve"> easy</w:t>
      </w:r>
      <w:r w:rsidR="00665AEF" w:rsidRPr="00B37048">
        <w:rPr>
          <w:rFonts w:ascii="Times New Roman" w:eastAsia="Times New Roman" w:hAnsi="Times New Roman" w:cs="Times New Roman"/>
          <w:sz w:val="24"/>
          <w:szCs w:val="24"/>
        </w:rPr>
        <w:t>. The field was ploughed to a depth of 20–25 cm with a tractor-mounted</w:t>
      </w:r>
      <w:r>
        <w:rPr>
          <w:rFonts w:ascii="Times New Roman" w:eastAsia="Times New Roman" w:hAnsi="Times New Roman" w:cs="Times New Roman"/>
          <w:sz w:val="24"/>
          <w:szCs w:val="24"/>
        </w:rPr>
        <w:t xml:space="preserve"> soil-turning plough and then the site was properly</w:t>
      </w:r>
      <w:r w:rsidR="00665AEF" w:rsidRPr="00B37048">
        <w:rPr>
          <w:rFonts w:ascii="Times New Roman" w:eastAsia="Times New Roman" w:hAnsi="Times New Roman" w:cs="Times New Roman"/>
          <w:sz w:val="24"/>
          <w:szCs w:val="24"/>
        </w:rPr>
        <w:t xml:space="preserve"> levelled. </w:t>
      </w:r>
      <w:r>
        <w:rPr>
          <w:rFonts w:ascii="Times New Roman" w:eastAsia="Times New Roman" w:hAnsi="Times New Roman" w:cs="Times New Roman"/>
          <w:sz w:val="24"/>
          <w:szCs w:val="24"/>
        </w:rPr>
        <w:t>We didn’t use any synthetic fertilizers or pesticides as we were strictly following the principles of organic farming.</w:t>
      </w:r>
    </w:p>
    <w:p w14:paraId="18F5C817" w14:textId="77777777" w:rsidR="00665AEF" w:rsidRPr="00B37048" w:rsidRDefault="00665AEF" w:rsidP="00665AE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Seed Tubers and Variety</w:t>
      </w:r>
    </w:p>
    <w:p w14:paraId="2809DBEB" w14:textId="77777777" w:rsidR="00665AEF" w:rsidRPr="00B37048" w:rsidRDefault="00617113" w:rsidP="00665AE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took l</w:t>
      </w:r>
      <w:r w:rsidR="00665AEF" w:rsidRPr="00B37048">
        <w:rPr>
          <w:rFonts w:ascii="Times New Roman" w:eastAsia="Times New Roman" w:hAnsi="Times New Roman" w:cs="Times New Roman"/>
          <w:sz w:val="24"/>
          <w:szCs w:val="24"/>
        </w:rPr>
        <w:t xml:space="preserve">ocally procured, disease-free seed tubers of potato </w:t>
      </w:r>
      <w:r>
        <w:rPr>
          <w:rFonts w:ascii="Times New Roman" w:eastAsia="Times New Roman" w:hAnsi="Times New Roman" w:cs="Times New Roman"/>
          <w:sz w:val="24"/>
          <w:szCs w:val="24"/>
        </w:rPr>
        <w:t>variety ‘Chandramukhi’ for sowing</w:t>
      </w:r>
      <w:r w:rsidR="00665AEF" w:rsidRPr="00B3704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seed tubers were not </w:t>
      </w:r>
      <w:r w:rsidR="00665AEF" w:rsidRPr="00B37048">
        <w:rPr>
          <w:rFonts w:ascii="Times New Roman" w:eastAsia="Times New Roman" w:hAnsi="Times New Roman" w:cs="Times New Roman"/>
          <w:sz w:val="24"/>
          <w:szCs w:val="24"/>
        </w:rPr>
        <w:t>treated with any chemicals to maintain</w:t>
      </w:r>
      <w:r>
        <w:rPr>
          <w:rFonts w:ascii="Times New Roman" w:eastAsia="Times New Roman" w:hAnsi="Times New Roman" w:cs="Times New Roman"/>
          <w:sz w:val="24"/>
          <w:szCs w:val="24"/>
        </w:rPr>
        <w:t xml:space="preserve"> the</w:t>
      </w:r>
      <w:r w:rsidR="00665AEF" w:rsidRPr="00B37048">
        <w:rPr>
          <w:rFonts w:ascii="Times New Roman" w:eastAsia="Times New Roman" w:hAnsi="Times New Roman" w:cs="Times New Roman"/>
          <w:sz w:val="24"/>
          <w:szCs w:val="24"/>
        </w:rPr>
        <w:t xml:space="preserve"> organic integrity.</w:t>
      </w:r>
    </w:p>
    <w:p w14:paraId="1D469DBD" w14:textId="77777777" w:rsidR="00665AEF" w:rsidRPr="00B37048" w:rsidRDefault="00665AEF" w:rsidP="00CC5C69">
      <w:pPr>
        <w:spacing w:before="100" w:beforeAutospacing="1" w:after="100" w:afterAutospacing="1" w:line="240" w:lineRule="auto"/>
        <w:outlineLvl w:val="2"/>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Experimental Design and Treatments</w:t>
      </w:r>
    </w:p>
    <w:p w14:paraId="391E2D8F" w14:textId="77777777" w:rsidR="00665AEF" w:rsidRDefault="00617113" w:rsidP="00665AE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our </w:t>
      </w:r>
      <w:r w:rsidR="00665AEF" w:rsidRPr="00B37048">
        <w:rPr>
          <w:rFonts w:ascii="Times New Roman" w:eastAsia="Times New Roman" w:hAnsi="Times New Roman" w:cs="Times New Roman"/>
          <w:sz w:val="24"/>
          <w:szCs w:val="24"/>
        </w:rPr>
        <w:t>experiment</w:t>
      </w:r>
      <w:r>
        <w:rPr>
          <w:rFonts w:ascii="Times New Roman" w:eastAsia="Times New Roman" w:hAnsi="Times New Roman" w:cs="Times New Roman"/>
          <w:sz w:val="24"/>
          <w:szCs w:val="24"/>
        </w:rPr>
        <w:t xml:space="preserve">, we </w:t>
      </w:r>
      <w:r w:rsidR="00665AEF" w:rsidRPr="00B37048">
        <w:rPr>
          <w:rFonts w:ascii="Times New Roman" w:eastAsia="Times New Roman" w:hAnsi="Times New Roman" w:cs="Times New Roman"/>
          <w:sz w:val="24"/>
          <w:szCs w:val="24"/>
        </w:rPr>
        <w:t>followed a Randomized Block Design (RBD) with nine treatments (T₀–T₈) and three replications. Treatments comprised a biocontrol agent (</w:t>
      </w:r>
      <w:r w:rsidR="00665AEF" w:rsidRPr="00B37048">
        <w:rPr>
          <w:rFonts w:ascii="Times New Roman" w:eastAsia="Times New Roman" w:hAnsi="Times New Roman" w:cs="Times New Roman"/>
          <w:i/>
          <w:iCs/>
          <w:sz w:val="24"/>
          <w:szCs w:val="24"/>
        </w:rPr>
        <w:t xml:space="preserve">Trichoderma </w:t>
      </w:r>
      <w:proofErr w:type="spellStart"/>
      <w:r w:rsidR="00665AEF" w:rsidRPr="00B37048">
        <w:rPr>
          <w:rFonts w:ascii="Times New Roman" w:eastAsia="Times New Roman" w:hAnsi="Times New Roman" w:cs="Times New Roman"/>
          <w:i/>
          <w:iCs/>
          <w:sz w:val="24"/>
          <w:szCs w:val="24"/>
        </w:rPr>
        <w:t>harzianum</w:t>
      </w:r>
      <w:proofErr w:type="spellEnd"/>
      <w:r w:rsidR="00665AEF" w:rsidRPr="00B37048">
        <w:rPr>
          <w:rFonts w:ascii="Times New Roman" w:eastAsia="Times New Roman" w:hAnsi="Times New Roman" w:cs="Times New Roman"/>
          <w:sz w:val="24"/>
          <w:szCs w:val="24"/>
        </w:rPr>
        <w:t>) and various plant extracts (Table 1).</w:t>
      </w:r>
    </w:p>
    <w:p w14:paraId="55C68EE1" w14:textId="77777777" w:rsidR="00665AEF" w:rsidRPr="00B37048" w:rsidRDefault="00665AEF" w:rsidP="0081090D">
      <w:pPr>
        <w:spacing w:before="100" w:beforeAutospacing="1" w:after="100" w:afterAutospacing="1" w:line="240" w:lineRule="auto"/>
        <w:rPr>
          <w:rFonts w:ascii="Times New Roman" w:eastAsia="Times New Roman" w:hAnsi="Times New Roman" w:cs="Times New Roman"/>
          <w:sz w:val="20"/>
          <w:szCs w:val="24"/>
        </w:rPr>
      </w:pPr>
      <w:r w:rsidRPr="00B37048">
        <w:rPr>
          <w:rFonts w:ascii="Times New Roman" w:eastAsia="Times New Roman" w:hAnsi="Times New Roman" w:cs="Times New Roman"/>
          <w:b/>
          <w:bCs/>
          <w:sz w:val="20"/>
          <w:szCs w:val="24"/>
        </w:rPr>
        <w:t>Table 1. Treatments used in the field experiment</w:t>
      </w:r>
    </w:p>
    <w:tbl>
      <w:tblPr>
        <w:tblStyle w:val="TableGrid"/>
        <w:tblW w:w="5000" w:type="pct"/>
        <w:jc w:val="center"/>
        <w:tblLook w:val="04A0" w:firstRow="1" w:lastRow="0" w:firstColumn="1" w:lastColumn="0" w:noHBand="0" w:noVBand="1"/>
      </w:tblPr>
      <w:tblGrid>
        <w:gridCol w:w="996"/>
        <w:gridCol w:w="804"/>
        <w:gridCol w:w="2742"/>
      </w:tblGrid>
      <w:tr w:rsidR="00665AEF" w:rsidRPr="00B37048" w14:paraId="5045C86C" w14:textId="77777777" w:rsidTr="008D4C5B">
        <w:trPr>
          <w:trHeight w:val="512"/>
          <w:jc w:val="center"/>
        </w:trPr>
        <w:tc>
          <w:tcPr>
            <w:tcW w:w="1097" w:type="pct"/>
            <w:hideMark/>
          </w:tcPr>
          <w:p w14:paraId="3D6435F7" w14:textId="77777777" w:rsidR="00665AEF" w:rsidRPr="00B37048" w:rsidRDefault="00665AEF" w:rsidP="00665AEF">
            <w:pPr>
              <w:jc w:val="both"/>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Sr. No.</w:t>
            </w:r>
          </w:p>
        </w:tc>
        <w:tc>
          <w:tcPr>
            <w:tcW w:w="885" w:type="pct"/>
            <w:hideMark/>
          </w:tcPr>
          <w:p w14:paraId="4877119B" w14:textId="77777777" w:rsidR="00665AEF" w:rsidRPr="00B37048" w:rsidRDefault="00665AEF" w:rsidP="00665AEF">
            <w:pPr>
              <w:jc w:val="both"/>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Code</w:t>
            </w:r>
          </w:p>
        </w:tc>
        <w:tc>
          <w:tcPr>
            <w:tcW w:w="3018" w:type="pct"/>
            <w:hideMark/>
          </w:tcPr>
          <w:p w14:paraId="1AEB4F16" w14:textId="77777777" w:rsidR="00665AEF" w:rsidRPr="00B37048" w:rsidRDefault="00665AEF" w:rsidP="00665AEF">
            <w:pPr>
              <w:jc w:val="both"/>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Treatment</w:t>
            </w:r>
          </w:p>
        </w:tc>
      </w:tr>
      <w:tr w:rsidR="00665AEF" w:rsidRPr="00B37048" w14:paraId="151FC9C9" w14:textId="77777777" w:rsidTr="008D4C5B">
        <w:trPr>
          <w:trHeight w:val="395"/>
          <w:jc w:val="center"/>
        </w:trPr>
        <w:tc>
          <w:tcPr>
            <w:tcW w:w="1097" w:type="pct"/>
            <w:hideMark/>
          </w:tcPr>
          <w:p w14:paraId="2026B160"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1</w:t>
            </w:r>
          </w:p>
        </w:tc>
        <w:tc>
          <w:tcPr>
            <w:tcW w:w="885" w:type="pct"/>
            <w:hideMark/>
          </w:tcPr>
          <w:p w14:paraId="076F7710"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T₀</w:t>
            </w:r>
          </w:p>
        </w:tc>
        <w:tc>
          <w:tcPr>
            <w:tcW w:w="3018" w:type="pct"/>
            <w:hideMark/>
          </w:tcPr>
          <w:p w14:paraId="5A37435A"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Control (no treatment)</w:t>
            </w:r>
          </w:p>
        </w:tc>
      </w:tr>
      <w:tr w:rsidR="00665AEF" w:rsidRPr="00B37048" w14:paraId="2E860466" w14:textId="77777777" w:rsidTr="008D4C5B">
        <w:trPr>
          <w:trHeight w:val="395"/>
          <w:jc w:val="center"/>
        </w:trPr>
        <w:tc>
          <w:tcPr>
            <w:tcW w:w="1097" w:type="pct"/>
            <w:hideMark/>
          </w:tcPr>
          <w:p w14:paraId="7F8CE1AF"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2</w:t>
            </w:r>
          </w:p>
        </w:tc>
        <w:tc>
          <w:tcPr>
            <w:tcW w:w="885" w:type="pct"/>
            <w:hideMark/>
          </w:tcPr>
          <w:p w14:paraId="5ABAE338"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T₁</w:t>
            </w:r>
          </w:p>
        </w:tc>
        <w:tc>
          <w:tcPr>
            <w:tcW w:w="3018" w:type="pct"/>
            <w:hideMark/>
          </w:tcPr>
          <w:p w14:paraId="4EABC3DE"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i/>
                <w:iCs/>
                <w:sz w:val="24"/>
                <w:szCs w:val="24"/>
              </w:rPr>
              <w:t xml:space="preserve">Trichoderma </w:t>
            </w:r>
            <w:proofErr w:type="spellStart"/>
            <w:r w:rsidRPr="00B37048">
              <w:rPr>
                <w:rFonts w:ascii="Times New Roman" w:eastAsia="Times New Roman" w:hAnsi="Times New Roman" w:cs="Times New Roman"/>
                <w:i/>
                <w:iCs/>
                <w:sz w:val="24"/>
                <w:szCs w:val="24"/>
              </w:rPr>
              <w:t>harzianum</w:t>
            </w:r>
            <w:proofErr w:type="spellEnd"/>
          </w:p>
        </w:tc>
      </w:tr>
      <w:tr w:rsidR="00665AEF" w:rsidRPr="00B37048" w14:paraId="4E9E6F2E" w14:textId="77777777" w:rsidTr="008D4C5B">
        <w:trPr>
          <w:trHeight w:val="419"/>
          <w:jc w:val="center"/>
        </w:trPr>
        <w:tc>
          <w:tcPr>
            <w:tcW w:w="1097" w:type="pct"/>
            <w:hideMark/>
          </w:tcPr>
          <w:p w14:paraId="66639458"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3</w:t>
            </w:r>
          </w:p>
        </w:tc>
        <w:tc>
          <w:tcPr>
            <w:tcW w:w="885" w:type="pct"/>
            <w:hideMark/>
          </w:tcPr>
          <w:p w14:paraId="153EE543"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T₂</w:t>
            </w:r>
          </w:p>
        </w:tc>
        <w:tc>
          <w:tcPr>
            <w:tcW w:w="3018" w:type="pct"/>
            <w:hideMark/>
          </w:tcPr>
          <w:p w14:paraId="28EE0765"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Neem leaf extract</w:t>
            </w:r>
          </w:p>
        </w:tc>
      </w:tr>
      <w:tr w:rsidR="00665AEF" w:rsidRPr="00B37048" w14:paraId="231741CF" w14:textId="77777777" w:rsidTr="008D4C5B">
        <w:trPr>
          <w:trHeight w:val="419"/>
          <w:jc w:val="center"/>
        </w:trPr>
        <w:tc>
          <w:tcPr>
            <w:tcW w:w="1097" w:type="pct"/>
            <w:hideMark/>
          </w:tcPr>
          <w:p w14:paraId="2F1C081C"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4</w:t>
            </w:r>
          </w:p>
        </w:tc>
        <w:tc>
          <w:tcPr>
            <w:tcW w:w="885" w:type="pct"/>
            <w:hideMark/>
          </w:tcPr>
          <w:p w14:paraId="616FF030"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T₃</w:t>
            </w:r>
          </w:p>
        </w:tc>
        <w:tc>
          <w:tcPr>
            <w:tcW w:w="3018" w:type="pct"/>
            <w:hideMark/>
          </w:tcPr>
          <w:p w14:paraId="1E5E4F5C"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Garlic extract</w:t>
            </w:r>
          </w:p>
        </w:tc>
      </w:tr>
      <w:tr w:rsidR="00665AEF" w:rsidRPr="00B37048" w14:paraId="4A7104A9" w14:textId="77777777" w:rsidTr="008D4C5B">
        <w:trPr>
          <w:trHeight w:val="395"/>
          <w:jc w:val="center"/>
        </w:trPr>
        <w:tc>
          <w:tcPr>
            <w:tcW w:w="1097" w:type="pct"/>
            <w:hideMark/>
          </w:tcPr>
          <w:p w14:paraId="4E445D51"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5</w:t>
            </w:r>
          </w:p>
        </w:tc>
        <w:tc>
          <w:tcPr>
            <w:tcW w:w="885" w:type="pct"/>
            <w:hideMark/>
          </w:tcPr>
          <w:p w14:paraId="2FBCD254"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T₄</w:t>
            </w:r>
          </w:p>
        </w:tc>
        <w:tc>
          <w:tcPr>
            <w:tcW w:w="3018" w:type="pct"/>
            <w:hideMark/>
          </w:tcPr>
          <w:p w14:paraId="79DDBB8D"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Tea extract</w:t>
            </w:r>
          </w:p>
        </w:tc>
      </w:tr>
      <w:tr w:rsidR="00665AEF" w:rsidRPr="00B37048" w14:paraId="5658DDE7" w14:textId="77777777" w:rsidTr="008D4C5B">
        <w:trPr>
          <w:trHeight w:val="395"/>
          <w:jc w:val="center"/>
        </w:trPr>
        <w:tc>
          <w:tcPr>
            <w:tcW w:w="1097" w:type="pct"/>
            <w:hideMark/>
          </w:tcPr>
          <w:p w14:paraId="6CCCABB9"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6</w:t>
            </w:r>
          </w:p>
        </w:tc>
        <w:tc>
          <w:tcPr>
            <w:tcW w:w="885" w:type="pct"/>
            <w:hideMark/>
          </w:tcPr>
          <w:p w14:paraId="02E4BA5E"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T₅</w:t>
            </w:r>
          </w:p>
        </w:tc>
        <w:tc>
          <w:tcPr>
            <w:tcW w:w="3018" w:type="pct"/>
            <w:hideMark/>
          </w:tcPr>
          <w:p w14:paraId="1BCE59D4"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Marigold extract</w:t>
            </w:r>
          </w:p>
        </w:tc>
      </w:tr>
      <w:tr w:rsidR="00665AEF" w:rsidRPr="00B37048" w14:paraId="385E30A0" w14:textId="77777777" w:rsidTr="008D4C5B">
        <w:trPr>
          <w:trHeight w:val="419"/>
          <w:jc w:val="center"/>
        </w:trPr>
        <w:tc>
          <w:tcPr>
            <w:tcW w:w="1097" w:type="pct"/>
            <w:hideMark/>
          </w:tcPr>
          <w:p w14:paraId="2A45C721"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7</w:t>
            </w:r>
          </w:p>
        </w:tc>
        <w:tc>
          <w:tcPr>
            <w:tcW w:w="885" w:type="pct"/>
            <w:hideMark/>
          </w:tcPr>
          <w:p w14:paraId="51F4F928"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T₆</w:t>
            </w:r>
          </w:p>
        </w:tc>
        <w:tc>
          <w:tcPr>
            <w:tcW w:w="3018" w:type="pct"/>
            <w:hideMark/>
          </w:tcPr>
          <w:p w14:paraId="3E0747E7"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Mint extract</w:t>
            </w:r>
          </w:p>
        </w:tc>
      </w:tr>
      <w:tr w:rsidR="00665AEF" w:rsidRPr="00B37048" w14:paraId="375945C9" w14:textId="77777777" w:rsidTr="008D4C5B">
        <w:trPr>
          <w:trHeight w:val="419"/>
          <w:jc w:val="center"/>
        </w:trPr>
        <w:tc>
          <w:tcPr>
            <w:tcW w:w="1097" w:type="pct"/>
            <w:hideMark/>
          </w:tcPr>
          <w:p w14:paraId="107C3D73"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8</w:t>
            </w:r>
          </w:p>
        </w:tc>
        <w:tc>
          <w:tcPr>
            <w:tcW w:w="885" w:type="pct"/>
            <w:hideMark/>
          </w:tcPr>
          <w:p w14:paraId="094E17A8"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T₇</w:t>
            </w:r>
          </w:p>
        </w:tc>
        <w:tc>
          <w:tcPr>
            <w:tcW w:w="3018" w:type="pct"/>
            <w:hideMark/>
          </w:tcPr>
          <w:p w14:paraId="13EE4853"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Turmeric extract</w:t>
            </w:r>
          </w:p>
        </w:tc>
      </w:tr>
      <w:tr w:rsidR="00665AEF" w:rsidRPr="00B37048" w14:paraId="154A153B" w14:textId="77777777" w:rsidTr="008D4C5B">
        <w:trPr>
          <w:trHeight w:val="419"/>
          <w:jc w:val="center"/>
        </w:trPr>
        <w:tc>
          <w:tcPr>
            <w:tcW w:w="1097" w:type="pct"/>
            <w:hideMark/>
          </w:tcPr>
          <w:p w14:paraId="76D6FB3F"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9</w:t>
            </w:r>
          </w:p>
        </w:tc>
        <w:tc>
          <w:tcPr>
            <w:tcW w:w="885" w:type="pct"/>
            <w:hideMark/>
          </w:tcPr>
          <w:p w14:paraId="307187D0"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T₈</w:t>
            </w:r>
          </w:p>
        </w:tc>
        <w:tc>
          <w:tcPr>
            <w:tcW w:w="3018" w:type="pct"/>
            <w:hideMark/>
          </w:tcPr>
          <w:p w14:paraId="0E740E02"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Aloe vera extract</w:t>
            </w:r>
          </w:p>
        </w:tc>
      </w:tr>
    </w:tbl>
    <w:p w14:paraId="561D3C3E" w14:textId="77777777" w:rsidR="00665AEF" w:rsidRPr="00B37048" w:rsidRDefault="00617113" w:rsidP="00665AE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Our decided p</w:t>
      </w:r>
      <w:r w:rsidR="00665AEF" w:rsidRPr="00B37048">
        <w:rPr>
          <w:rFonts w:ascii="Times New Roman" w:eastAsia="Times New Roman" w:hAnsi="Times New Roman" w:cs="Times New Roman"/>
          <w:sz w:val="24"/>
          <w:szCs w:val="24"/>
        </w:rPr>
        <w:t>lot size was 2.5 × 2.5 m with 75 cm row spa</w:t>
      </w:r>
      <w:r w:rsidR="001C271A">
        <w:rPr>
          <w:rFonts w:ascii="Times New Roman" w:eastAsia="Times New Roman" w:hAnsi="Times New Roman" w:cs="Times New Roman"/>
          <w:sz w:val="24"/>
          <w:szCs w:val="24"/>
        </w:rPr>
        <w:t xml:space="preserve">cing and 30 cm plant spacing. We established a </w:t>
      </w:r>
      <w:r w:rsidR="00665AEF" w:rsidRPr="00B37048">
        <w:rPr>
          <w:rFonts w:ascii="Times New Roman" w:eastAsia="Times New Roman" w:hAnsi="Times New Roman" w:cs="Times New Roman"/>
          <w:sz w:val="24"/>
          <w:szCs w:val="24"/>
        </w:rPr>
        <w:t>tot</w:t>
      </w:r>
      <w:r w:rsidR="001C271A">
        <w:rPr>
          <w:rFonts w:ascii="Times New Roman" w:eastAsia="Times New Roman" w:hAnsi="Times New Roman" w:cs="Times New Roman"/>
          <w:sz w:val="24"/>
          <w:szCs w:val="24"/>
        </w:rPr>
        <w:t>al of 27 plots or replications.</w:t>
      </w:r>
    </w:p>
    <w:p w14:paraId="3A9CFF20" w14:textId="77777777" w:rsidR="00665AEF" w:rsidRPr="00B37048" w:rsidRDefault="00665AEF" w:rsidP="00665AE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Organic Crop Management</w:t>
      </w:r>
    </w:p>
    <w:p w14:paraId="33F437FB" w14:textId="77777777" w:rsidR="00665AEF" w:rsidRPr="00B37048" w:rsidRDefault="001C271A" w:rsidP="00665AE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practiced all the necessary </w:t>
      </w:r>
      <w:r w:rsidR="00665AEF" w:rsidRPr="00B37048">
        <w:rPr>
          <w:rFonts w:ascii="Times New Roman" w:eastAsia="Times New Roman" w:hAnsi="Times New Roman" w:cs="Times New Roman"/>
          <w:sz w:val="24"/>
          <w:szCs w:val="24"/>
        </w:rPr>
        <w:t>operations (</w:t>
      </w:r>
      <w:r>
        <w:rPr>
          <w:rFonts w:ascii="Times New Roman" w:eastAsia="Times New Roman" w:hAnsi="Times New Roman" w:cs="Times New Roman"/>
          <w:sz w:val="24"/>
          <w:szCs w:val="24"/>
        </w:rPr>
        <w:t xml:space="preserve">e.g. </w:t>
      </w:r>
      <w:r w:rsidR="00665AEF" w:rsidRPr="00B37048">
        <w:rPr>
          <w:rFonts w:ascii="Times New Roman" w:eastAsia="Times New Roman" w:hAnsi="Times New Roman" w:cs="Times New Roman"/>
          <w:sz w:val="24"/>
          <w:szCs w:val="24"/>
        </w:rPr>
        <w:t xml:space="preserve">irrigation, weeding, </w:t>
      </w:r>
      <w:r>
        <w:rPr>
          <w:rFonts w:ascii="Times New Roman" w:eastAsia="Times New Roman" w:hAnsi="Times New Roman" w:cs="Times New Roman"/>
          <w:sz w:val="24"/>
          <w:szCs w:val="24"/>
        </w:rPr>
        <w:t xml:space="preserve">and </w:t>
      </w:r>
      <w:r w:rsidR="00665AEF" w:rsidRPr="00B37048">
        <w:rPr>
          <w:rFonts w:ascii="Times New Roman" w:eastAsia="Times New Roman" w:hAnsi="Times New Roman" w:cs="Times New Roman"/>
          <w:sz w:val="24"/>
          <w:szCs w:val="24"/>
        </w:rPr>
        <w:t>earthing-up</w:t>
      </w:r>
      <w:r>
        <w:rPr>
          <w:rFonts w:ascii="Times New Roman" w:eastAsia="Times New Roman" w:hAnsi="Times New Roman" w:cs="Times New Roman"/>
          <w:sz w:val="24"/>
          <w:szCs w:val="24"/>
        </w:rPr>
        <w:t xml:space="preserve"> etc.) under the</w:t>
      </w:r>
      <w:r w:rsidR="00665AEF" w:rsidRPr="00B37048">
        <w:rPr>
          <w:rFonts w:ascii="Times New Roman" w:eastAsia="Times New Roman" w:hAnsi="Times New Roman" w:cs="Times New Roman"/>
          <w:sz w:val="24"/>
          <w:szCs w:val="24"/>
        </w:rPr>
        <w:t xml:space="preserve"> organic guideli</w:t>
      </w:r>
      <w:r w:rsidR="00BA7537">
        <w:rPr>
          <w:rFonts w:ascii="Times New Roman" w:eastAsia="Times New Roman" w:hAnsi="Times New Roman" w:cs="Times New Roman"/>
          <w:sz w:val="24"/>
          <w:szCs w:val="24"/>
        </w:rPr>
        <w:t>nes.</w:t>
      </w:r>
      <w:r>
        <w:rPr>
          <w:rFonts w:ascii="Times New Roman" w:eastAsia="Times New Roman" w:hAnsi="Times New Roman" w:cs="Times New Roman"/>
          <w:sz w:val="24"/>
          <w:szCs w:val="24"/>
        </w:rPr>
        <w:t xml:space="preserve"> We applied</w:t>
      </w:r>
      <w:r w:rsidR="00BA7537">
        <w:rPr>
          <w:rFonts w:ascii="Times New Roman" w:eastAsia="Times New Roman" w:hAnsi="Times New Roman" w:cs="Times New Roman"/>
          <w:sz w:val="24"/>
          <w:szCs w:val="24"/>
        </w:rPr>
        <w:t xml:space="preserve"> at 3–4</w:t>
      </w:r>
      <w:r w:rsidR="00665AEF" w:rsidRPr="00B37048">
        <w:rPr>
          <w:rFonts w:ascii="Times New Roman" w:eastAsia="Times New Roman" w:hAnsi="Times New Roman" w:cs="Times New Roman"/>
          <w:sz w:val="24"/>
          <w:szCs w:val="24"/>
        </w:rPr>
        <w:t>-day intervals and stopped</w:t>
      </w:r>
      <w:r>
        <w:rPr>
          <w:rFonts w:ascii="Times New Roman" w:eastAsia="Times New Roman" w:hAnsi="Times New Roman" w:cs="Times New Roman"/>
          <w:sz w:val="24"/>
          <w:szCs w:val="24"/>
        </w:rPr>
        <w:t xml:space="preserve"> applying it</w:t>
      </w:r>
      <w:r w:rsidR="00665AEF" w:rsidRPr="00B37048">
        <w:rPr>
          <w:rFonts w:ascii="Times New Roman" w:eastAsia="Times New Roman" w:hAnsi="Times New Roman" w:cs="Times New Roman"/>
          <w:sz w:val="24"/>
          <w:szCs w:val="24"/>
        </w:rPr>
        <w:t xml:space="preserve"> 10 days before</w:t>
      </w:r>
      <w:r>
        <w:rPr>
          <w:rFonts w:ascii="Times New Roman" w:eastAsia="Times New Roman" w:hAnsi="Times New Roman" w:cs="Times New Roman"/>
          <w:sz w:val="24"/>
          <w:szCs w:val="24"/>
        </w:rPr>
        <w:t xml:space="preserve"> the</w:t>
      </w:r>
      <w:r w:rsidR="00665AEF" w:rsidRPr="00B37048">
        <w:rPr>
          <w:rFonts w:ascii="Times New Roman" w:eastAsia="Times New Roman" w:hAnsi="Times New Roman" w:cs="Times New Roman"/>
          <w:sz w:val="24"/>
          <w:szCs w:val="24"/>
        </w:rPr>
        <w:t xml:space="preserve"> harvest</w:t>
      </w:r>
      <w:r w:rsidR="006E195F">
        <w:rPr>
          <w:rFonts w:ascii="Times New Roman" w:eastAsia="Times New Roman" w:hAnsi="Times New Roman" w:cs="Times New Roman"/>
          <w:sz w:val="24"/>
          <w:szCs w:val="24"/>
        </w:rPr>
        <w:t xml:space="preserve"> to avoid rotting</w:t>
      </w:r>
      <w:r w:rsidR="00665AEF" w:rsidRPr="00B370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 practiced the manual weeding,</w:t>
      </w:r>
      <w:r w:rsidR="00665AEF" w:rsidRPr="00B37048">
        <w:rPr>
          <w:rFonts w:ascii="Times New Roman" w:eastAsia="Times New Roman" w:hAnsi="Times New Roman" w:cs="Times New Roman"/>
          <w:sz w:val="24"/>
          <w:szCs w:val="24"/>
        </w:rPr>
        <w:t xml:space="preserve"> 4–5 times</w:t>
      </w:r>
      <w:r>
        <w:rPr>
          <w:rFonts w:ascii="Times New Roman" w:eastAsia="Times New Roman" w:hAnsi="Times New Roman" w:cs="Times New Roman"/>
          <w:sz w:val="24"/>
          <w:szCs w:val="24"/>
        </w:rPr>
        <w:t>, during the whole crop period. E</w:t>
      </w:r>
      <w:r w:rsidR="00665AEF" w:rsidRPr="00B37048">
        <w:rPr>
          <w:rFonts w:ascii="Times New Roman" w:eastAsia="Times New Roman" w:hAnsi="Times New Roman" w:cs="Times New Roman"/>
          <w:sz w:val="24"/>
          <w:szCs w:val="24"/>
        </w:rPr>
        <w:t>arthing-up w</w:t>
      </w:r>
      <w:r w:rsidR="00BA7537">
        <w:rPr>
          <w:rFonts w:ascii="Times New Roman" w:eastAsia="Times New Roman" w:hAnsi="Times New Roman" w:cs="Times New Roman"/>
          <w:sz w:val="24"/>
          <w:szCs w:val="24"/>
        </w:rPr>
        <w:t>as carried out, as the</w:t>
      </w:r>
      <w:r>
        <w:rPr>
          <w:rFonts w:ascii="Times New Roman" w:eastAsia="Times New Roman" w:hAnsi="Times New Roman" w:cs="Times New Roman"/>
          <w:sz w:val="24"/>
          <w:szCs w:val="24"/>
        </w:rPr>
        <w:t xml:space="preserve"> plants </w:t>
      </w:r>
      <w:r w:rsidR="00BA7537">
        <w:rPr>
          <w:rFonts w:ascii="Times New Roman" w:eastAsia="Times New Roman" w:hAnsi="Times New Roman" w:cs="Times New Roman"/>
          <w:sz w:val="24"/>
          <w:szCs w:val="24"/>
        </w:rPr>
        <w:t xml:space="preserve">achieved the </w:t>
      </w:r>
      <w:r w:rsidR="00665AEF" w:rsidRPr="00B37048">
        <w:rPr>
          <w:rFonts w:ascii="Times New Roman" w:eastAsia="Times New Roman" w:hAnsi="Times New Roman" w:cs="Times New Roman"/>
          <w:sz w:val="24"/>
          <w:szCs w:val="24"/>
        </w:rPr>
        <w:t xml:space="preserve">height </w:t>
      </w:r>
      <w:r w:rsidR="00BA7537">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7–9 cm to avoid the formation of </w:t>
      </w:r>
      <w:proofErr w:type="spellStart"/>
      <w:r>
        <w:rPr>
          <w:rFonts w:ascii="Times New Roman" w:eastAsia="Times New Roman" w:hAnsi="Times New Roman" w:cs="Times New Roman"/>
          <w:sz w:val="24"/>
          <w:szCs w:val="24"/>
        </w:rPr>
        <w:t>solanin</w:t>
      </w:r>
      <w:proofErr w:type="spellEnd"/>
      <w:r>
        <w:rPr>
          <w:rFonts w:ascii="Times New Roman" w:eastAsia="Times New Roman" w:hAnsi="Times New Roman" w:cs="Times New Roman"/>
          <w:sz w:val="24"/>
          <w:szCs w:val="24"/>
        </w:rPr>
        <w:t xml:space="preserve"> and to promote the growth of tubers.</w:t>
      </w:r>
    </w:p>
    <w:p w14:paraId="3B146B5B" w14:textId="77777777" w:rsidR="00665AEF" w:rsidRPr="00B37048" w:rsidRDefault="00665AEF" w:rsidP="00665AE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Plot Preparation and Planting</w:t>
      </w:r>
    </w:p>
    <w:p w14:paraId="19674D5D" w14:textId="77777777" w:rsidR="00665AEF" w:rsidRPr="00B37048" w:rsidRDefault="001C271A" w:rsidP="00665AE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planted h</w:t>
      </w:r>
      <w:r w:rsidR="00665AEF" w:rsidRPr="00B37048">
        <w:rPr>
          <w:rFonts w:ascii="Times New Roman" w:eastAsia="Times New Roman" w:hAnsi="Times New Roman" w:cs="Times New Roman"/>
          <w:sz w:val="24"/>
          <w:szCs w:val="24"/>
        </w:rPr>
        <w:t>ealthy, uniformly sp</w:t>
      </w:r>
      <w:r>
        <w:rPr>
          <w:rFonts w:ascii="Times New Roman" w:eastAsia="Times New Roman" w:hAnsi="Times New Roman" w:cs="Times New Roman"/>
          <w:sz w:val="24"/>
          <w:szCs w:val="24"/>
        </w:rPr>
        <w:t>routed whole tubers,</w:t>
      </w:r>
      <w:r w:rsidR="00665AEF" w:rsidRPr="00B37048">
        <w:rPr>
          <w:rFonts w:ascii="Times New Roman" w:eastAsia="Times New Roman" w:hAnsi="Times New Roman" w:cs="Times New Roman"/>
          <w:sz w:val="24"/>
          <w:szCs w:val="24"/>
        </w:rPr>
        <w:t xml:space="preserve"> manually at the prescribed spacing and depth. </w:t>
      </w:r>
      <w:r w:rsidR="00665AEF" w:rsidRPr="00B37048">
        <w:rPr>
          <w:rFonts w:ascii="Times New Roman" w:eastAsia="Times New Roman" w:hAnsi="Times New Roman" w:cs="Times New Roman"/>
          <w:i/>
          <w:iCs/>
          <w:sz w:val="24"/>
          <w:szCs w:val="24"/>
        </w:rPr>
        <w:t xml:space="preserve">T. </w:t>
      </w:r>
      <w:proofErr w:type="spellStart"/>
      <w:r w:rsidR="00665AEF" w:rsidRPr="00B37048">
        <w:rPr>
          <w:rFonts w:ascii="Times New Roman" w:eastAsia="Times New Roman" w:hAnsi="Times New Roman" w:cs="Times New Roman"/>
          <w:i/>
          <w:iCs/>
          <w:sz w:val="24"/>
          <w:szCs w:val="24"/>
        </w:rPr>
        <w:t>harzianum</w:t>
      </w:r>
      <w:proofErr w:type="spellEnd"/>
      <w:r w:rsidR="00665AEF" w:rsidRPr="00B37048">
        <w:rPr>
          <w:rFonts w:ascii="Times New Roman" w:eastAsia="Times New Roman" w:hAnsi="Times New Roman" w:cs="Times New Roman"/>
          <w:sz w:val="24"/>
          <w:szCs w:val="24"/>
        </w:rPr>
        <w:t xml:space="preserve"> was applied as a seed tuber treatment</w:t>
      </w:r>
      <w:r w:rsidR="00141C1D">
        <w:rPr>
          <w:rFonts w:ascii="Times New Roman" w:eastAsia="Times New Roman" w:hAnsi="Times New Roman" w:cs="Times New Roman"/>
          <w:sz w:val="24"/>
          <w:szCs w:val="24"/>
        </w:rPr>
        <w:t xml:space="preserve"> through soaking the seed tubers for 6-7 hours,</w:t>
      </w:r>
      <w:r>
        <w:rPr>
          <w:rFonts w:ascii="Times New Roman" w:eastAsia="Times New Roman" w:hAnsi="Times New Roman" w:cs="Times New Roman"/>
          <w:sz w:val="24"/>
          <w:szCs w:val="24"/>
        </w:rPr>
        <w:t xml:space="preserve"> before the planting while</w:t>
      </w:r>
      <w:r w:rsidR="00665AEF" w:rsidRPr="00B37048">
        <w:rPr>
          <w:rFonts w:ascii="Times New Roman" w:eastAsia="Times New Roman" w:hAnsi="Times New Roman" w:cs="Times New Roman"/>
          <w:sz w:val="24"/>
          <w:szCs w:val="24"/>
        </w:rPr>
        <w:t xml:space="preserve"> othe</w:t>
      </w:r>
      <w:r w:rsidR="00141C1D">
        <w:rPr>
          <w:rFonts w:ascii="Times New Roman" w:eastAsia="Times New Roman" w:hAnsi="Times New Roman" w:cs="Times New Roman"/>
          <w:sz w:val="24"/>
          <w:szCs w:val="24"/>
        </w:rPr>
        <w:t xml:space="preserve">r treatments were sprayed using a knapsack sprayer at </w:t>
      </w:r>
      <w:proofErr w:type="gramStart"/>
      <w:r w:rsidR="00141C1D">
        <w:rPr>
          <w:rFonts w:ascii="Times New Roman" w:eastAsia="Times New Roman" w:hAnsi="Times New Roman" w:cs="Times New Roman"/>
          <w:sz w:val="24"/>
          <w:szCs w:val="24"/>
        </w:rPr>
        <w:t>15 day</w:t>
      </w:r>
      <w:proofErr w:type="gramEnd"/>
      <w:r w:rsidR="00141C1D">
        <w:rPr>
          <w:rFonts w:ascii="Times New Roman" w:eastAsia="Times New Roman" w:hAnsi="Times New Roman" w:cs="Times New Roman"/>
          <w:sz w:val="24"/>
          <w:szCs w:val="24"/>
        </w:rPr>
        <w:t xml:space="preserve"> intervals</w:t>
      </w:r>
      <w:r>
        <w:rPr>
          <w:rFonts w:ascii="Times New Roman" w:eastAsia="Times New Roman" w:hAnsi="Times New Roman" w:cs="Times New Roman"/>
          <w:sz w:val="24"/>
          <w:szCs w:val="24"/>
        </w:rPr>
        <w:t>, which we started</w:t>
      </w:r>
      <w:r w:rsidR="00141C1D">
        <w:rPr>
          <w:rFonts w:ascii="Times New Roman" w:eastAsia="Times New Roman" w:hAnsi="Times New Roman" w:cs="Times New Roman"/>
          <w:sz w:val="24"/>
          <w:szCs w:val="24"/>
        </w:rPr>
        <w:t xml:space="preserve"> at 30 DAS (3 applications total).</w:t>
      </w:r>
    </w:p>
    <w:p w14:paraId="2B0FB151" w14:textId="77777777" w:rsidR="00665AEF" w:rsidRPr="00B37048" w:rsidRDefault="00665AEF" w:rsidP="00665AE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Field Experiment Objectives</w:t>
      </w:r>
    </w:p>
    <w:p w14:paraId="141243AD" w14:textId="77777777" w:rsidR="00665AEF" w:rsidRPr="00B37048" w:rsidRDefault="001C271A" w:rsidP="00665AE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objectives of our</w:t>
      </w:r>
      <w:r w:rsidR="00665AEF" w:rsidRPr="00B37048">
        <w:rPr>
          <w:rFonts w:ascii="Times New Roman" w:eastAsia="Times New Roman" w:hAnsi="Times New Roman" w:cs="Times New Roman"/>
          <w:sz w:val="24"/>
          <w:szCs w:val="24"/>
        </w:rPr>
        <w:t xml:space="preserve"> trial</w:t>
      </w:r>
      <w:r>
        <w:rPr>
          <w:rFonts w:ascii="Times New Roman" w:eastAsia="Times New Roman" w:hAnsi="Times New Roman" w:cs="Times New Roman"/>
          <w:sz w:val="24"/>
          <w:szCs w:val="24"/>
        </w:rPr>
        <w:t xml:space="preserve"> were, to evaluate the efficacy of selected</w:t>
      </w:r>
      <w:r w:rsidR="00665AEF" w:rsidRPr="00B37048">
        <w:rPr>
          <w:rFonts w:ascii="Times New Roman" w:eastAsia="Times New Roman" w:hAnsi="Times New Roman" w:cs="Times New Roman"/>
          <w:sz w:val="24"/>
          <w:szCs w:val="24"/>
        </w:rPr>
        <w:t xml:space="preserve"> treatments against late blight (</w:t>
      </w:r>
      <w:r w:rsidR="00665AEF" w:rsidRPr="00B37048">
        <w:rPr>
          <w:rFonts w:ascii="Times New Roman" w:eastAsia="Times New Roman" w:hAnsi="Times New Roman" w:cs="Times New Roman"/>
          <w:i/>
          <w:iCs/>
          <w:sz w:val="24"/>
          <w:szCs w:val="24"/>
        </w:rPr>
        <w:t>Phytophthora infestans</w:t>
      </w:r>
      <w:r>
        <w:rPr>
          <w:rFonts w:ascii="Times New Roman" w:eastAsia="Times New Roman" w:hAnsi="Times New Roman" w:cs="Times New Roman"/>
          <w:sz w:val="24"/>
          <w:szCs w:val="24"/>
        </w:rPr>
        <w:t>) under organic field conditions, which was focused</w:t>
      </w:r>
      <w:r w:rsidR="00665AEF" w:rsidRPr="00B37048">
        <w:rPr>
          <w:rFonts w:ascii="Times New Roman" w:eastAsia="Times New Roman" w:hAnsi="Times New Roman" w:cs="Times New Roman"/>
          <w:sz w:val="24"/>
          <w:szCs w:val="24"/>
        </w:rPr>
        <w:t xml:space="preserve"> on disease suppression, plant growth and yield.</w:t>
      </w:r>
    </w:p>
    <w:p w14:paraId="1BBAEFC2" w14:textId="77777777" w:rsidR="00665AEF" w:rsidRPr="00B37048" w:rsidRDefault="00665AEF" w:rsidP="00665AE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Treatment Descriptions</w:t>
      </w:r>
    </w:p>
    <w:p w14:paraId="6D8CA9E2" w14:textId="77777777" w:rsidR="008D4C5B" w:rsidRDefault="006E195F" w:rsidP="008D4C5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prepared all the</w:t>
      </w:r>
      <w:r w:rsidR="00665AEF" w:rsidRPr="00B37048">
        <w:rPr>
          <w:rFonts w:ascii="Times New Roman" w:eastAsia="Times New Roman" w:hAnsi="Times New Roman" w:cs="Times New Roman"/>
          <w:sz w:val="24"/>
          <w:szCs w:val="24"/>
        </w:rPr>
        <w:t xml:space="preserve"> treatment</w:t>
      </w:r>
      <w:r>
        <w:rPr>
          <w:rFonts w:ascii="Times New Roman" w:eastAsia="Times New Roman" w:hAnsi="Times New Roman" w:cs="Times New Roman"/>
          <w:sz w:val="24"/>
          <w:szCs w:val="24"/>
        </w:rPr>
        <w:t>s</w:t>
      </w:r>
      <w:r w:rsidR="00665AEF" w:rsidRPr="00B37048">
        <w:rPr>
          <w:rFonts w:ascii="Times New Roman" w:eastAsia="Times New Roman" w:hAnsi="Times New Roman" w:cs="Times New Roman"/>
          <w:sz w:val="24"/>
          <w:szCs w:val="24"/>
        </w:rPr>
        <w:t xml:space="preserve"> from fresh</w:t>
      </w:r>
      <w:r>
        <w:rPr>
          <w:rFonts w:ascii="Times New Roman" w:eastAsia="Times New Roman" w:hAnsi="Times New Roman" w:cs="Times New Roman"/>
          <w:sz w:val="24"/>
          <w:szCs w:val="24"/>
        </w:rPr>
        <w:t>ly collected</w:t>
      </w:r>
      <w:r w:rsidR="00665AEF" w:rsidRPr="00B37048">
        <w:rPr>
          <w:rFonts w:ascii="Times New Roman" w:eastAsia="Times New Roman" w:hAnsi="Times New Roman" w:cs="Times New Roman"/>
          <w:sz w:val="24"/>
          <w:szCs w:val="24"/>
        </w:rPr>
        <w:t xml:space="preserve"> plant material using standard aqueous extraction and applied</w:t>
      </w:r>
      <w:r>
        <w:rPr>
          <w:rFonts w:ascii="Times New Roman" w:eastAsia="Times New Roman" w:hAnsi="Times New Roman" w:cs="Times New Roman"/>
          <w:sz w:val="24"/>
          <w:szCs w:val="24"/>
        </w:rPr>
        <w:t xml:space="preserve"> them</w:t>
      </w:r>
      <w:r w:rsidR="00665AEF" w:rsidRPr="00B37048">
        <w:rPr>
          <w:rFonts w:ascii="Times New Roman" w:eastAsia="Times New Roman" w:hAnsi="Times New Roman" w:cs="Times New Roman"/>
          <w:sz w:val="24"/>
          <w:szCs w:val="24"/>
        </w:rPr>
        <w:t xml:space="preserve"> as foliar sprays, except </w:t>
      </w:r>
      <w:r w:rsidR="00665AEF" w:rsidRPr="00B37048">
        <w:rPr>
          <w:rFonts w:ascii="Times New Roman" w:eastAsia="Times New Roman" w:hAnsi="Times New Roman" w:cs="Times New Roman"/>
          <w:i/>
          <w:iCs/>
          <w:sz w:val="24"/>
          <w:szCs w:val="24"/>
        </w:rPr>
        <w:t xml:space="preserve">T. </w:t>
      </w:r>
      <w:proofErr w:type="spellStart"/>
      <w:r w:rsidR="00665AEF" w:rsidRPr="00B37048">
        <w:rPr>
          <w:rFonts w:ascii="Times New Roman" w:eastAsia="Times New Roman" w:hAnsi="Times New Roman" w:cs="Times New Roman"/>
          <w:i/>
          <w:iCs/>
          <w:sz w:val="24"/>
          <w:szCs w:val="24"/>
        </w:rPr>
        <w:t>harzianum</w:t>
      </w:r>
      <w:proofErr w:type="spellEnd"/>
      <w:r>
        <w:rPr>
          <w:rFonts w:ascii="Times New Roman" w:eastAsia="Times New Roman" w:hAnsi="Times New Roman" w:cs="Times New Roman"/>
          <w:sz w:val="24"/>
          <w:szCs w:val="24"/>
        </w:rPr>
        <w:t xml:space="preserve">, which, </w:t>
      </w:r>
      <w:r>
        <w:rPr>
          <w:rFonts w:ascii="Times New Roman" w:eastAsia="Times New Roman" w:hAnsi="Times New Roman" w:cs="Times New Roman"/>
          <w:sz w:val="24"/>
          <w:szCs w:val="24"/>
        </w:rPr>
        <w:t>we used as a seed tuber treatment. The treatment</w:t>
      </w:r>
      <w:r w:rsidR="00141C1D">
        <w:rPr>
          <w:rFonts w:ascii="Times New Roman" w:eastAsia="Times New Roman" w:hAnsi="Times New Roman" w:cs="Times New Roman"/>
          <w:sz w:val="24"/>
          <w:szCs w:val="24"/>
        </w:rPr>
        <w:t xml:space="preserve"> formulations are summariz</w:t>
      </w:r>
      <w:r w:rsidR="00665AEF" w:rsidRPr="00B37048">
        <w:rPr>
          <w:rFonts w:ascii="Times New Roman" w:eastAsia="Times New Roman" w:hAnsi="Times New Roman" w:cs="Times New Roman"/>
          <w:sz w:val="24"/>
          <w:szCs w:val="24"/>
        </w:rPr>
        <w:t>ed in Table 2.</w:t>
      </w:r>
    </w:p>
    <w:p w14:paraId="485E3D16" w14:textId="77777777" w:rsidR="008D4C5B" w:rsidRDefault="008D4C5B" w:rsidP="008D4C5B">
      <w:pPr>
        <w:spacing w:before="100" w:beforeAutospacing="1" w:after="100" w:afterAutospacing="1" w:line="240" w:lineRule="auto"/>
        <w:jc w:val="both"/>
        <w:rPr>
          <w:rFonts w:ascii="Times New Roman" w:eastAsia="Times New Roman" w:hAnsi="Times New Roman" w:cs="Times New Roman"/>
          <w:sz w:val="24"/>
          <w:szCs w:val="24"/>
        </w:rPr>
      </w:pPr>
    </w:p>
    <w:p w14:paraId="625A43BD" w14:textId="77777777" w:rsidR="008D4C5B" w:rsidRDefault="008D4C5B" w:rsidP="008D4C5B">
      <w:pPr>
        <w:spacing w:before="100" w:beforeAutospacing="1" w:after="100" w:afterAutospacing="1" w:line="240" w:lineRule="auto"/>
        <w:jc w:val="both"/>
        <w:rPr>
          <w:rFonts w:ascii="Times New Roman" w:eastAsia="Times New Roman" w:hAnsi="Times New Roman" w:cs="Times New Roman"/>
          <w:sz w:val="24"/>
          <w:szCs w:val="24"/>
        </w:rPr>
      </w:pPr>
    </w:p>
    <w:p w14:paraId="3BE5A631" w14:textId="77777777" w:rsidR="00665AEF" w:rsidRPr="00B37048" w:rsidRDefault="00665AEF" w:rsidP="00A5600B">
      <w:pPr>
        <w:spacing w:before="100" w:beforeAutospacing="1" w:after="100" w:afterAutospacing="1" w:line="240" w:lineRule="auto"/>
        <w:rPr>
          <w:rFonts w:ascii="Times New Roman" w:eastAsia="Times New Roman" w:hAnsi="Times New Roman" w:cs="Times New Roman"/>
          <w:sz w:val="20"/>
          <w:szCs w:val="24"/>
        </w:rPr>
      </w:pPr>
      <w:r w:rsidRPr="00B37048">
        <w:rPr>
          <w:rFonts w:ascii="Times New Roman" w:eastAsia="Times New Roman" w:hAnsi="Times New Roman" w:cs="Times New Roman"/>
          <w:b/>
          <w:bCs/>
          <w:sz w:val="20"/>
          <w:szCs w:val="24"/>
        </w:rPr>
        <w:t>Table 2. Formulation, dosage and application of treatments</w:t>
      </w:r>
    </w:p>
    <w:tbl>
      <w:tblPr>
        <w:tblStyle w:val="TableGrid"/>
        <w:tblW w:w="5000" w:type="pct"/>
        <w:jc w:val="center"/>
        <w:tblLook w:val="04A0" w:firstRow="1" w:lastRow="0" w:firstColumn="1" w:lastColumn="0" w:noHBand="0" w:noVBand="1"/>
      </w:tblPr>
      <w:tblGrid>
        <w:gridCol w:w="724"/>
        <w:gridCol w:w="1086"/>
        <w:gridCol w:w="1565"/>
        <w:gridCol w:w="1167"/>
      </w:tblGrid>
      <w:tr w:rsidR="00665AEF" w:rsidRPr="008D4C5B" w14:paraId="2F5BB430" w14:textId="77777777" w:rsidTr="008D4C5B">
        <w:trPr>
          <w:jc w:val="center"/>
        </w:trPr>
        <w:tc>
          <w:tcPr>
            <w:tcW w:w="807" w:type="pct"/>
            <w:hideMark/>
          </w:tcPr>
          <w:p w14:paraId="74257B4B" w14:textId="77777777" w:rsidR="00665AEF" w:rsidRPr="008D4C5B" w:rsidRDefault="00665AEF" w:rsidP="00665AEF">
            <w:pPr>
              <w:jc w:val="both"/>
              <w:rPr>
                <w:rFonts w:ascii="Times New Roman" w:eastAsia="Times New Roman" w:hAnsi="Times New Roman" w:cs="Times New Roman"/>
                <w:b/>
                <w:bCs/>
                <w:sz w:val="19"/>
                <w:szCs w:val="19"/>
              </w:rPr>
            </w:pPr>
            <w:bookmarkStart w:id="0" w:name="_Hlk209449182"/>
            <w:r w:rsidRPr="008D4C5B">
              <w:rPr>
                <w:rFonts w:ascii="Times New Roman" w:eastAsia="Times New Roman" w:hAnsi="Times New Roman" w:cs="Times New Roman"/>
                <w:b/>
                <w:bCs/>
                <w:sz w:val="19"/>
                <w:szCs w:val="19"/>
              </w:rPr>
              <w:t>Code</w:t>
            </w:r>
          </w:p>
        </w:tc>
        <w:tc>
          <w:tcPr>
            <w:tcW w:w="1204" w:type="pct"/>
            <w:hideMark/>
          </w:tcPr>
          <w:p w14:paraId="5CF7CFC0" w14:textId="77777777" w:rsidR="00665AEF" w:rsidRPr="008D4C5B" w:rsidRDefault="00665AEF" w:rsidP="00665AEF">
            <w:pPr>
              <w:jc w:val="both"/>
              <w:rPr>
                <w:rFonts w:ascii="Times New Roman" w:eastAsia="Times New Roman" w:hAnsi="Times New Roman" w:cs="Times New Roman"/>
                <w:b/>
                <w:bCs/>
                <w:sz w:val="19"/>
                <w:szCs w:val="19"/>
              </w:rPr>
            </w:pPr>
            <w:r w:rsidRPr="008D4C5B">
              <w:rPr>
                <w:rFonts w:ascii="Times New Roman" w:eastAsia="Times New Roman" w:hAnsi="Times New Roman" w:cs="Times New Roman"/>
                <w:b/>
                <w:bCs/>
                <w:sz w:val="19"/>
                <w:szCs w:val="19"/>
              </w:rPr>
              <w:t>Treatment</w:t>
            </w:r>
          </w:p>
        </w:tc>
        <w:tc>
          <w:tcPr>
            <w:tcW w:w="1732" w:type="pct"/>
            <w:hideMark/>
          </w:tcPr>
          <w:p w14:paraId="29E9DAFC" w14:textId="77777777" w:rsidR="00665AEF" w:rsidRPr="008D4C5B" w:rsidRDefault="00665AEF" w:rsidP="00665AEF">
            <w:pPr>
              <w:jc w:val="both"/>
              <w:rPr>
                <w:rFonts w:ascii="Times New Roman" w:eastAsia="Times New Roman" w:hAnsi="Times New Roman" w:cs="Times New Roman"/>
                <w:b/>
                <w:bCs/>
                <w:sz w:val="19"/>
                <w:szCs w:val="19"/>
              </w:rPr>
            </w:pPr>
            <w:r w:rsidRPr="008D4C5B">
              <w:rPr>
                <w:rFonts w:ascii="Times New Roman" w:eastAsia="Times New Roman" w:hAnsi="Times New Roman" w:cs="Times New Roman"/>
                <w:b/>
                <w:bCs/>
                <w:sz w:val="19"/>
                <w:szCs w:val="19"/>
              </w:rPr>
              <w:t>Formulation &amp; Dosage</w:t>
            </w:r>
          </w:p>
        </w:tc>
        <w:tc>
          <w:tcPr>
            <w:tcW w:w="1256" w:type="pct"/>
            <w:hideMark/>
          </w:tcPr>
          <w:p w14:paraId="0B82AE0C" w14:textId="77777777" w:rsidR="00665AEF" w:rsidRPr="008D4C5B" w:rsidRDefault="00665AEF" w:rsidP="00665AEF">
            <w:pPr>
              <w:jc w:val="both"/>
              <w:rPr>
                <w:rFonts w:ascii="Times New Roman" w:eastAsia="Times New Roman" w:hAnsi="Times New Roman" w:cs="Times New Roman"/>
                <w:b/>
                <w:bCs/>
                <w:sz w:val="19"/>
                <w:szCs w:val="19"/>
              </w:rPr>
            </w:pPr>
            <w:r w:rsidRPr="008D4C5B">
              <w:rPr>
                <w:rFonts w:ascii="Times New Roman" w:eastAsia="Times New Roman" w:hAnsi="Times New Roman" w:cs="Times New Roman"/>
                <w:b/>
                <w:bCs/>
                <w:sz w:val="19"/>
                <w:szCs w:val="19"/>
              </w:rPr>
              <w:t>Application</w:t>
            </w:r>
          </w:p>
        </w:tc>
      </w:tr>
      <w:tr w:rsidR="00665AEF" w:rsidRPr="008D4C5B" w14:paraId="31BD1E12" w14:textId="77777777" w:rsidTr="008D4C5B">
        <w:trPr>
          <w:jc w:val="center"/>
        </w:trPr>
        <w:tc>
          <w:tcPr>
            <w:tcW w:w="807" w:type="pct"/>
            <w:hideMark/>
          </w:tcPr>
          <w:p w14:paraId="6C1C6742"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T₁</w:t>
            </w:r>
          </w:p>
        </w:tc>
        <w:tc>
          <w:tcPr>
            <w:tcW w:w="1204" w:type="pct"/>
            <w:hideMark/>
          </w:tcPr>
          <w:p w14:paraId="18B2364E"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i/>
                <w:iCs/>
                <w:sz w:val="19"/>
                <w:szCs w:val="19"/>
              </w:rPr>
              <w:t xml:space="preserve">T. </w:t>
            </w:r>
            <w:proofErr w:type="spellStart"/>
            <w:r w:rsidRPr="008D4C5B">
              <w:rPr>
                <w:rFonts w:ascii="Times New Roman" w:eastAsia="Times New Roman" w:hAnsi="Times New Roman" w:cs="Times New Roman"/>
                <w:i/>
                <w:iCs/>
                <w:sz w:val="19"/>
                <w:szCs w:val="19"/>
              </w:rPr>
              <w:t>harzianum</w:t>
            </w:r>
            <w:proofErr w:type="spellEnd"/>
          </w:p>
        </w:tc>
        <w:tc>
          <w:tcPr>
            <w:tcW w:w="1732" w:type="pct"/>
            <w:hideMark/>
          </w:tcPr>
          <w:p w14:paraId="07DA1466"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 xml:space="preserve">Commercial powder 2×10⁶ </w:t>
            </w:r>
            <w:proofErr w:type="spellStart"/>
            <w:r w:rsidRPr="008D4C5B">
              <w:rPr>
                <w:rFonts w:ascii="Times New Roman" w:eastAsia="Times New Roman" w:hAnsi="Times New Roman" w:cs="Times New Roman"/>
                <w:sz w:val="19"/>
                <w:szCs w:val="19"/>
              </w:rPr>
              <w:t>cfu</w:t>
            </w:r>
            <w:proofErr w:type="spellEnd"/>
            <w:r w:rsidRPr="008D4C5B">
              <w:rPr>
                <w:rFonts w:ascii="Times New Roman" w:eastAsia="Times New Roman" w:hAnsi="Times New Roman" w:cs="Times New Roman"/>
                <w:sz w:val="19"/>
                <w:szCs w:val="19"/>
              </w:rPr>
              <w:t xml:space="preserve"> g⁻¹, 5 g kg⁻¹ tuber</w:t>
            </w:r>
          </w:p>
        </w:tc>
        <w:tc>
          <w:tcPr>
            <w:tcW w:w="1256" w:type="pct"/>
            <w:hideMark/>
          </w:tcPr>
          <w:p w14:paraId="544D3A29"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Slurry dip before sowing</w:t>
            </w:r>
          </w:p>
        </w:tc>
      </w:tr>
      <w:tr w:rsidR="00665AEF" w:rsidRPr="008D4C5B" w14:paraId="34910866" w14:textId="77777777" w:rsidTr="008D4C5B">
        <w:trPr>
          <w:jc w:val="center"/>
        </w:trPr>
        <w:tc>
          <w:tcPr>
            <w:tcW w:w="807" w:type="pct"/>
            <w:hideMark/>
          </w:tcPr>
          <w:p w14:paraId="3F3776F3"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T₂</w:t>
            </w:r>
          </w:p>
        </w:tc>
        <w:tc>
          <w:tcPr>
            <w:tcW w:w="1204" w:type="pct"/>
            <w:hideMark/>
          </w:tcPr>
          <w:p w14:paraId="4DDB1D05"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Neem leaf extract</w:t>
            </w:r>
          </w:p>
        </w:tc>
        <w:tc>
          <w:tcPr>
            <w:tcW w:w="1732" w:type="pct"/>
            <w:hideMark/>
          </w:tcPr>
          <w:p w14:paraId="69F5335D"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10% w/v (1 kg leaves in 5 L water, 24 h soak)</w:t>
            </w:r>
          </w:p>
        </w:tc>
        <w:tc>
          <w:tcPr>
            <w:tcW w:w="1256" w:type="pct"/>
            <w:hideMark/>
          </w:tcPr>
          <w:p w14:paraId="7EC05BDC"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Foliar spray</w:t>
            </w:r>
          </w:p>
        </w:tc>
      </w:tr>
      <w:tr w:rsidR="00665AEF" w:rsidRPr="008D4C5B" w14:paraId="4F685EE9" w14:textId="77777777" w:rsidTr="008D4C5B">
        <w:trPr>
          <w:jc w:val="center"/>
        </w:trPr>
        <w:tc>
          <w:tcPr>
            <w:tcW w:w="807" w:type="pct"/>
            <w:hideMark/>
          </w:tcPr>
          <w:p w14:paraId="3AFC0619"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T₃</w:t>
            </w:r>
          </w:p>
        </w:tc>
        <w:tc>
          <w:tcPr>
            <w:tcW w:w="1204" w:type="pct"/>
            <w:hideMark/>
          </w:tcPr>
          <w:p w14:paraId="7182CD23"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Garlic extract</w:t>
            </w:r>
          </w:p>
        </w:tc>
        <w:tc>
          <w:tcPr>
            <w:tcW w:w="1732" w:type="pct"/>
            <w:hideMark/>
          </w:tcPr>
          <w:p w14:paraId="4204B2AC"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5% w/v (250 g cloves in 5 L water, 24 h soak)</w:t>
            </w:r>
          </w:p>
        </w:tc>
        <w:tc>
          <w:tcPr>
            <w:tcW w:w="1256" w:type="pct"/>
            <w:hideMark/>
          </w:tcPr>
          <w:p w14:paraId="49474D2C"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Foliar spray</w:t>
            </w:r>
          </w:p>
        </w:tc>
      </w:tr>
      <w:tr w:rsidR="00665AEF" w:rsidRPr="008D4C5B" w14:paraId="22ED1401" w14:textId="77777777" w:rsidTr="008D4C5B">
        <w:trPr>
          <w:jc w:val="center"/>
        </w:trPr>
        <w:tc>
          <w:tcPr>
            <w:tcW w:w="807" w:type="pct"/>
            <w:hideMark/>
          </w:tcPr>
          <w:p w14:paraId="720DE6E2"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T₄</w:t>
            </w:r>
          </w:p>
        </w:tc>
        <w:tc>
          <w:tcPr>
            <w:tcW w:w="1204" w:type="pct"/>
            <w:hideMark/>
          </w:tcPr>
          <w:p w14:paraId="1A5F6EEE"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Tea extract</w:t>
            </w:r>
          </w:p>
        </w:tc>
        <w:tc>
          <w:tcPr>
            <w:tcW w:w="1732" w:type="pct"/>
            <w:hideMark/>
          </w:tcPr>
          <w:p w14:paraId="5A2F59A1"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10% w/v (500 g tea leaves boiled in 5 L water, steep 12 h)</w:t>
            </w:r>
          </w:p>
        </w:tc>
        <w:tc>
          <w:tcPr>
            <w:tcW w:w="1256" w:type="pct"/>
            <w:hideMark/>
          </w:tcPr>
          <w:p w14:paraId="658E6607"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Foliar spray</w:t>
            </w:r>
          </w:p>
        </w:tc>
      </w:tr>
      <w:tr w:rsidR="00665AEF" w:rsidRPr="008D4C5B" w14:paraId="79A6E023" w14:textId="77777777" w:rsidTr="008D4C5B">
        <w:trPr>
          <w:jc w:val="center"/>
        </w:trPr>
        <w:tc>
          <w:tcPr>
            <w:tcW w:w="807" w:type="pct"/>
            <w:hideMark/>
          </w:tcPr>
          <w:p w14:paraId="7C252EB2"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T₅</w:t>
            </w:r>
          </w:p>
        </w:tc>
        <w:tc>
          <w:tcPr>
            <w:tcW w:w="1204" w:type="pct"/>
            <w:hideMark/>
          </w:tcPr>
          <w:p w14:paraId="397D55AE"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Marigold extract</w:t>
            </w:r>
          </w:p>
        </w:tc>
        <w:tc>
          <w:tcPr>
            <w:tcW w:w="1732" w:type="pct"/>
            <w:hideMark/>
          </w:tcPr>
          <w:p w14:paraId="184CC729"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 xml:space="preserve">10% w/v (500 g </w:t>
            </w:r>
            <w:proofErr w:type="spellStart"/>
            <w:r w:rsidRPr="008D4C5B">
              <w:rPr>
                <w:rFonts w:ascii="Times New Roman" w:eastAsia="Times New Roman" w:hAnsi="Times New Roman" w:cs="Times New Roman"/>
                <w:sz w:val="19"/>
                <w:szCs w:val="19"/>
              </w:rPr>
              <w:t>leaves+flowers</w:t>
            </w:r>
            <w:proofErr w:type="spellEnd"/>
            <w:r w:rsidRPr="008D4C5B">
              <w:rPr>
                <w:rFonts w:ascii="Times New Roman" w:eastAsia="Times New Roman" w:hAnsi="Times New Roman" w:cs="Times New Roman"/>
                <w:sz w:val="19"/>
                <w:szCs w:val="19"/>
              </w:rPr>
              <w:t xml:space="preserve"> in 5 L water, 24 h soak)</w:t>
            </w:r>
          </w:p>
        </w:tc>
        <w:tc>
          <w:tcPr>
            <w:tcW w:w="1256" w:type="pct"/>
            <w:hideMark/>
          </w:tcPr>
          <w:p w14:paraId="5481264B"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Foliar spray</w:t>
            </w:r>
          </w:p>
        </w:tc>
      </w:tr>
      <w:tr w:rsidR="00665AEF" w:rsidRPr="008D4C5B" w14:paraId="2DB6B24A" w14:textId="77777777" w:rsidTr="008D4C5B">
        <w:trPr>
          <w:jc w:val="center"/>
        </w:trPr>
        <w:tc>
          <w:tcPr>
            <w:tcW w:w="807" w:type="pct"/>
            <w:hideMark/>
          </w:tcPr>
          <w:p w14:paraId="11F19734"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T₆</w:t>
            </w:r>
          </w:p>
        </w:tc>
        <w:tc>
          <w:tcPr>
            <w:tcW w:w="1204" w:type="pct"/>
            <w:hideMark/>
          </w:tcPr>
          <w:p w14:paraId="7C425C5C"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Mint extract</w:t>
            </w:r>
          </w:p>
        </w:tc>
        <w:tc>
          <w:tcPr>
            <w:tcW w:w="1732" w:type="pct"/>
            <w:hideMark/>
          </w:tcPr>
          <w:p w14:paraId="18DE37A6"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10% w/v (500 g leaves in 5 L water)</w:t>
            </w:r>
          </w:p>
        </w:tc>
        <w:tc>
          <w:tcPr>
            <w:tcW w:w="1256" w:type="pct"/>
            <w:hideMark/>
          </w:tcPr>
          <w:p w14:paraId="2009A975"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Foliar spray</w:t>
            </w:r>
          </w:p>
        </w:tc>
      </w:tr>
      <w:tr w:rsidR="00665AEF" w:rsidRPr="008D4C5B" w14:paraId="4787B0C3" w14:textId="77777777" w:rsidTr="00276711">
        <w:trPr>
          <w:jc w:val="center"/>
        </w:trPr>
        <w:tc>
          <w:tcPr>
            <w:tcW w:w="807" w:type="pct"/>
            <w:tcBorders>
              <w:bottom w:val="single" w:sz="4" w:space="0" w:color="000000" w:themeColor="text1"/>
            </w:tcBorders>
            <w:hideMark/>
          </w:tcPr>
          <w:p w14:paraId="54E290FB"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T₇</w:t>
            </w:r>
          </w:p>
        </w:tc>
        <w:tc>
          <w:tcPr>
            <w:tcW w:w="1204" w:type="pct"/>
            <w:tcBorders>
              <w:bottom w:val="single" w:sz="4" w:space="0" w:color="000000" w:themeColor="text1"/>
            </w:tcBorders>
            <w:hideMark/>
          </w:tcPr>
          <w:p w14:paraId="12E0CDB2"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Turmeric extract</w:t>
            </w:r>
          </w:p>
        </w:tc>
        <w:tc>
          <w:tcPr>
            <w:tcW w:w="1732" w:type="pct"/>
            <w:tcBorders>
              <w:bottom w:val="single" w:sz="4" w:space="0" w:color="000000" w:themeColor="text1"/>
            </w:tcBorders>
            <w:hideMark/>
          </w:tcPr>
          <w:p w14:paraId="553FD757"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5% w/v (250 g rhizome in 5 L water overnight)</w:t>
            </w:r>
          </w:p>
        </w:tc>
        <w:tc>
          <w:tcPr>
            <w:tcW w:w="1256" w:type="pct"/>
            <w:tcBorders>
              <w:bottom w:val="single" w:sz="4" w:space="0" w:color="000000" w:themeColor="text1"/>
            </w:tcBorders>
            <w:hideMark/>
          </w:tcPr>
          <w:p w14:paraId="0D350EDB"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Foliar spray</w:t>
            </w:r>
          </w:p>
        </w:tc>
      </w:tr>
      <w:tr w:rsidR="00665AEF" w:rsidRPr="008D4C5B" w14:paraId="58B6E334" w14:textId="77777777" w:rsidTr="00276711">
        <w:trPr>
          <w:jc w:val="center"/>
        </w:trPr>
        <w:tc>
          <w:tcPr>
            <w:tcW w:w="807" w:type="pct"/>
            <w:tcBorders>
              <w:bottom w:val="single" w:sz="4" w:space="0" w:color="auto"/>
            </w:tcBorders>
            <w:hideMark/>
          </w:tcPr>
          <w:p w14:paraId="3B951470"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T₈</w:t>
            </w:r>
          </w:p>
        </w:tc>
        <w:tc>
          <w:tcPr>
            <w:tcW w:w="1204" w:type="pct"/>
            <w:tcBorders>
              <w:bottom w:val="single" w:sz="4" w:space="0" w:color="auto"/>
            </w:tcBorders>
            <w:hideMark/>
          </w:tcPr>
          <w:p w14:paraId="613DE03B"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Aloe vera extract</w:t>
            </w:r>
          </w:p>
        </w:tc>
        <w:tc>
          <w:tcPr>
            <w:tcW w:w="1732" w:type="pct"/>
            <w:tcBorders>
              <w:bottom w:val="single" w:sz="4" w:space="0" w:color="auto"/>
            </w:tcBorders>
            <w:hideMark/>
          </w:tcPr>
          <w:p w14:paraId="1DD02595"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10% w/v (500 g gel blended in water, boiled &amp; filtered)</w:t>
            </w:r>
          </w:p>
        </w:tc>
        <w:tc>
          <w:tcPr>
            <w:tcW w:w="1256" w:type="pct"/>
            <w:tcBorders>
              <w:bottom w:val="single" w:sz="4" w:space="0" w:color="auto"/>
            </w:tcBorders>
            <w:hideMark/>
          </w:tcPr>
          <w:p w14:paraId="553E790E"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Foliar spray</w:t>
            </w:r>
          </w:p>
        </w:tc>
      </w:tr>
      <w:bookmarkEnd w:id="0"/>
    </w:tbl>
    <w:p w14:paraId="7B3728EA" w14:textId="77777777" w:rsidR="00B37048" w:rsidRPr="00B37048" w:rsidRDefault="00B37048" w:rsidP="00315962">
      <w:pPr>
        <w:pStyle w:val="NormalWeb"/>
        <w:spacing w:line="276" w:lineRule="auto"/>
        <w:jc w:val="both"/>
      </w:pPr>
    </w:p>
    <w:p w14:paraId="0E298FD9" w14:textId="77777777" w:rsidR="00665AEF" w:rsidRPr="00B37048" w:rsidRDefault="006E195F" w:rsidP="00B37048">
      <w:pPr>
        <w:pStyle w:val="NormalWeb"/>
        <w:spacing w:line="276" w:lineRule="auto"/>
        <w:jc w:val="both"/>
      </w:pPr>
      <w:r>
        <w:t>We prepared aqueous extracts</w:t>
      </w:r>
      <w:r w:rsidR="00315962" w:rsidRPr="00B37048">
        <w:t xml:space="preserve"> by crushing the 500 g fresh leaves material or gel in</w:t>
      </w:r>
      <w:r>
        <w:t xml:space="preserve"> case of</w:t>
      </w:r>
      <w:r w:rsidR="00315962" w:rsidRPr="00B37048">
        <w:t xml:space="preserve"> aloe vera, in 2 L distilled water and left for macerating for 24 hours </w:t>
      </w:r>
      <w:r>
        <w:t>at the room temperature, then we</w:t>
      </w:r>
      <w:r w:rsidR="00315962" w:rsidRPr="00B37048">
        <w:t xml:space="preserve"> strained</w:t>
      </w:r>
      <w:r>
        <w:t xml:space="preserve"> it</w:t>
      </w:r>
      <w:r w:rsidR="00315962" w:rsidRPr="00B37048">
        <w:t xml:space="preserve"> through muslin cloth to obtain the stock as per the standards taken. W</w:t>
      </w:r>
      <w:r>
        <w:t>e prepared the w</w:t>
      </w:r>
      <w:r w:rsidR="00315962" w:rsidRPr="00B37048">
        <w:t xml:space="preserve">orking </w:t>
      </w:r>
      <w:r>
        <w:lastRenderedPageBreak/>
        <w:t>concentrations,</w:t>
      </w:r>
      <w:r w:rsidR="008B2A0C">
        <w:t xml:space="preserve"> fresh before the application. </w:t>
      </w:r>
      <w:r w:rsidR="00315962" w:rsidRPr="00B37048">
        <w:t>Organic practices were strictly fol</w:t>
      </w:r>
      <w:r>
        <w:t>lowed without any synthetic inputs.</w:t>
      </w:r>
    </w:p>
    <w:p w14:paraId="6B802E9A" w14:textId="77777777" w:rsidR="00665AEF" w:rsidRPr="00B37048" w:rsidRDefault="00665AEF" w:rsidP="00665AE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Disease Severity Assessment</w:t>
      </w:r>
    </w:p>
    <w:p w14:paraId="2F88C1AF" w14:textId="77777777" w:rsidR="00665AEF" w:rsidRPr="00B37048" w:rsidRDefault="00665AEF" w:rsidP="00665AEF">
      <w:pPr>
        <w:spacing w:before="100" w:beforeAutospacing="1" w:after="100" w:afterAutospacing="1" w:line="240" w:lineRule="auto"/>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Disease severity was rated on the 0–9 Wheeler scale (Table 3) at 30, 45 and 60 days after sowing (DAS) on five tagged pl</w:t>
      </w:r>
      <w:r w:rsidR="008B2A0C">
        <w:rPr>
          <w:rFonts w:ascii="Times New Roman" w:eastAsia="Times New Roman" w:hAnsi="Times New Roman" w:cs="Times New Roman"/>
          <w:sz w:val="24"/>
          <w:szCs w:val="24"/>
        </w:rPr>
        <w:t>ants per replication</w:t>
      </w:r>
      <w:r w:rsidRPr="00B37048">
        <w:rPr>
          <w:rFonts w:ascii="Times New Roman" w:eastAsia="Times New Roman" w:hAnsi="Times New Roman" w:cs="Times New Roman"/>
          <w:sz w:val="24"/>
          <w:szCs w:val="24"/>
        </w:rPr>
        <w:t>.</w:t>
      </w:r>
    </w:p>
    <w:p w14:paraId="2C7B143E" w14:textId="77777777" w:rsidR="00665AEF" w:rsidRPr="00B37048" w:rsidRDefault="00665AEF" w:rsidP="00B37048">
      <w:pPr>
        <w:spacing w:before="100" w:beforeAutospacing="1" w:after="100" w:afterAutospacing="1" w:line="240" w:lineRule="auto"/>
        <w:jc w:val="center"/>
        <w:rPr>
          <w:rFonts w:ascii="Times New Roman" w:eastAsia="Times New Roman" w:hAnsi="Times New Roman" w:cs="Times New Roman"/>
          <w:sz w:val="20"/>
          <w:szCs w:val="24"/>
        </w:rPr>
      </w:pPr>
      <w:r w:rsidRPr="00B37048">
        <w:rPr>
          <w:rFonts w:ascii="Times New Roman" w:eastAsia="Times New Roman" w:hAnsi="Times New Roman" w:cs="Times New Roman"/>
          <w:b/>
          <w:bCs/>
          <w:sz w:val="20"/>
          <w:szCs w:val="24"/>
        </w:rPr>
        <w:t>Table 3. Wheeler (1969) disease severity scale</w:t>
      </w:r>
    </w:p>
    <w:tbl>
      <w:tblPr>
        <w:tblStyle w:val="TableGrid"/>
        <w:tblW w:w="0" w:type="auto"/>
        <w:tblLook w:val="04A0" w:firstRow="1" w:lastRow="0" w:firstColumn="1" w:lastColumn="0" w:noHBand="0" w:noVBand="1"/>
      </w:tblPr>
      <w:tblGrid>
        <w:gridCol w:w="870"/>
        <w:gridCol w:w="3382"/>
      </w:tblGrid>
      <w:tr w:rsidR="00665AEF" w:rsidRPr="00B37048" w14:paraId="79B0316D" w14:textId="77777777" w:rsidTr="00CC5C69">
        <w:tc>
          <w:tcPr>
            <w:tcW w:w="0" w:type="auto"/>
            <w:hideMark/>
          </w:tcPr>
          <w:p w14:paraId="08C454CF" w14:textId="77777777" w:rsidR="00665AEF" w:rsidRPr="00B37048" w:rsidRDefault="00665AEF" w:rsidP="00665AEF">
            <w:pPr>
              <w:jc w:val="both"/>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Grade</w:t>
            </w:r>
          </w:p>
        </w:tc>
        <w:tc>
          <w:tcPr>
            <w:tcW w:w="0" w:type="auto"/>
            <w:hideMark/>
          </w:tcPr>
          <w:p w14:paraId="6EF64B35" w14:textId="77777777" w:rsidR="00665AEF" w:rsidRPr="00B37048" w:rsidRDefault="00665AEF" w:rsidP="00665AEF">
            <w:pPr>
              <w:jc w:val="both"/>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Description (leaf area affected)</w:t>
            </w:r>
          </w:p>
        </w:tc>
      </w:tr>
      <w:tr w:rsidR="00665AEF" w:rsidRPr="00B37048" w14:paraId="73CB8877" w14:textId="77777777" w:rsidTr="00CC5C69">
        <w:tc>
          <w:tcPr>
            <w:tcW w:w="0" w:type="auto"/>
            <w:hideMark/>
          </w:tcPr>
          <w:p w14:paraId="7765287E"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0</w:t>
            </w:r>
          </w:p>
        </w:tc>
        <w:tc>
          <w:tcPr>
            <w:tcW w:w="0" w:type="auto"/>
            <w:hideMark/>
          </w:tcPr>
          <w:p w14:paraId="7ECF5A63"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No visible symptoms</w:t>
            </w:r>
          </w:p>
        </w:tc>
      </w:tr>
      <w:tr w:rsidR="00665AEF" w:rsidRPr="00B37048" w14:paraId="56740703" w14:textId="77777777" w:rsidTr="00CC5C69">
        <w:tc>
          <w:tcPr>
            <w:tcW w:w="0" w:type="auto"/>
            <w:hideMark/>
          </w:tcPr>
          <w:p w14:paraId="623F2AD9"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1</w:t>
            </w:r>
          </w:p>
        </w:tc>
        <w:tc>
          <w:tcPr>
            <w:tcW w:w="0" w:type="auto"/>
            <w:hideMark/>
          </w:tcPr>
          <w:p w14:paraId="2C5BBD25"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&lt;1%</w:t>
            </w:r>
          </w:p>
        </w:tc>
      </w:tr>
      <w:tr w:rsidR="00665AEF" w:rsidRPr="00B37048" w14:paraId="17075F57" w14:textId="77777777" w:rsidTr="00CC5C69">
        <w:tc>
          <w:tcPr>
            <w:tcW w:w="0" w:type="auto"/>
            <w:hideMark/>
          </w:tcPr>
          <w:p w14:paraId="3C3DDE60"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3</w:t>
            </w:r>
          </w:p>
        </w:tc>
        <w:tc>
          <w:tcPr>
            <w:tcW w:w="0" w:type="auto"/>
            <w:hideMark/>
          </w:tcPr>
          <w:p w14:paraId="2C88CC03"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1–10%</w:t>
            </w:r>
          </w:p>
        </w:tc>
      </w:tr>
      <w:tr w:rsidR="00665AEF" w:rsidRPr="00B37048" w14:paraId="114E1E4C" w14:textId="77777777" w:rsidTr="00CC5C69">
        <w:tc>
          <w:tcPr>
            <w:tcW w:w="0" w:type="auto"/>
            <w:hideMark/>
          </w:tcPr>
          <w:p w14:paraId="10E154B1"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5</w:t>
            </w:r>
          </w:p>
        </w:tc>
        <w:tc>
          <w:tcPr>
            <w:tcW w:w="0" w:type="auto"/>
            <w:hideMark/>
          </w:tcPr>
          <w:p w14:paraId="2F7AB3BD"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11–25%</w:t>
            </w:r>
          </w:p>
        </w:tc>
      </w:tr>
      <w:tr w:rsidR="00665AEF" w:rsidRPr="00B37048" w14:paraId="121393DF" w14:textId="77777777" w:rsidTr="00CC5C69">
        <w:tc>
          <w:tcPr>
            <w:tcW w:w="0" w:type="auto"/>
            <w:hideMark/>
          </w:tcPr>
          <w:p w14:paraId="7CED0BC5"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7</w:t>
            </w:r>
          </w:p>
        </w:tc>
        <w:tc>
          <w:tcPr>
            <w:tcW w:w="0" w:type="auto"/>
            <w:hideMark/>
          </w:tcPr>
          <w:p w14:paraId="2CE96D51"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26–50%</w:t>
            </w:r>
          </w:p>
        </w:tc>
      </w:tr>
      <w:tr w:rsidR="00665AEF" w:rsidRPr="00B37048" w14:paraId="1E764471" w14:textId="77777777" w:rsidTr="00CC5C69">
        <w:tc>
          <w:tcPr>
            <w:tcW w:w="0" w:type="auto"/>
            <w:hideMark/>
          </w:tcPr>
          <w:p w14:paraId="141C8484"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9</w:t>
            </w:r>
          </w:p>
        </w:tc>
        <w:tc>
          <w:tcPr>
            <w:tcW w:w="0" w:type="auto"/>
            <w:hideMark/>
          </w:tcPr>
          <w:p w14:paraId="25147FC4"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&gt;50% or leaf death</w:t>
            </w:r>
          </w:p>
        </w:tc>
      </w:tr>
    </w:tbl>
    <w:p w14:paraId="3A2C6C68" w14:textId="77777777" w:rsidR="00CC5C69" w:rsidRPr="008B2A0C" w:rsidRDefault="00665AEF" w:rsidP="008B2A0C">
      <w:pPr>
        <w:spacing w:before="100" w:beforeAutospacing="1" w:after="100" w:afterAutospacing="1" w:line="240" w:lineRule="auto"/>
        <w:jc w:val="both"/>
        <w:rPr>
          <w:rFonts w:ascii="Times New Roman" w:eastAsia="Times New Roman" w:hAnsi="Times New Roman" w:cs="Times New Roman"/>
          <w:sz w:val="28"/>
          <w:szCs w:val="24"/>
        </w:rPr>
      </w:pPr>
      <w:r w:rsidRPr="00B37048">
        <w:rPr>
          <w:rFonts w:ascii="Times New Roman" w:eastAsia="Times New Roman" w:hAnsi="Times New Roman" w:cs="Times New Roman"/>
          <w:sz w:val="24"/>
          <w:szCs w:val="24"/>
        </w:rPr>
        <w:t>Percent Disease Index (PDI) was computed</w:t>
      </w:r>
      <w:r w:rsidR="008B2A0C">
        <w:rPr>
          <w:rFonts w:ascii="Times New Roman" w:eastAsia="Times New Roman" w:hAnsi="Times New Roman" w:cs="Times New Roman"/>
          <w:sz w:val="24"/>
          <w:szCs w:val="24"/>
        </w:rPr>
        <w:t xml:space="preserve"> and </w:t>
      </w:r>
      <w:r w:rsidRPr="00B37048">
        <w:rPr>
          <w:rFonts w:ascii="Times New Roman" w:eastAsia="Times New Roman" w:hAnsi="Times New Roman" w:cs="Times New Roman"/>
          <w:sz w:val="24"/>
          <w:szCs w:val="24"/>
        </w:rPr>
        <w:t>Percent Disease Control (PDC) was cal</w:t>
      </w:r>
      <w:r w:rsidR="008B2A0C">
        <w:rPr>
          <w:rFonts w:ascii="Times New Roman" w:eastAsia="Times New Roman" w:hAnsi="Times New Roman" w:cs="Times New Roman"/>
          <w:sz w:val="24"/>
          <w:szCs w:val="24"/>
        </w:rPr>
        <w:t xml:space="preserve">culated relative to the control. </w:t>
      </w:r>
      <w:r w:rsidRPr="008B2A0C">
        <w:rPr>
          <w:rFonts w:ascii="Times New Roman" w:hAnsi="Times New Roman" w:cs="Times New Roman"/>
          <w:sz w:val="24"/>
        </w:rPr>
        <w:t>Percentage data were arcsine transformed prior to statistical analysis.</w:t>
      </w:r>
      <w:r w:rsidR="00CC5C69" w:rsidRPr="008B2A0C">
        <w:rPr>
          <w:rFonts w:ascii="Times New Roman" w:hAnsi="Times New Roman" w:cs="Times New Roman"/>
          <w:sz w:val="24"/>
        </w:rPr>
        <w:t xml:space="preserve"> To normalize the </w:t>
      </w:r>
      <w:proofErr w:type="gramStart"/>
      <w:r w:rsidR="00CC5C69" w:rsidRPr="008B2A0C">
        <w:rPr>
          <w:rFonts w:ascii="Times New Roman" w:hAnsi="Times New Roman" w:cs="Times New Roman"/>
          <w:sz w:val="24"/>
        </w:rPr>
        <w:t>percentage based</w:t>
      </w:r>
      <w:proofErr w:type="gramEnd"/>
      <w:r w:rsidR="00CC5C69" w:rsidRPr="008B2A0C">
        <w:rPr>
          <w:rFonts w:ascii="Times New Roman" w:hAnsi="Times New Roman" w:cs="Times New Roman"/>
          <w:sz w:val="24"/>
        </w:rPr>
        <w:t xml:space="preserve"> data (PDI &amp; PDC etc.), an angular (arcsine square root) transformation was applied.</w:t>
      </w:r>
    </w:p>
    <w:p w14:paraId="5547A4F3" w14:textId="77777777" w:rsidR="00665AEF" w:rsidRPr="00B37048" w:rsidRDefault="00665AEF" w:rsidP="00665AE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Statistical Analysis</w:t>
      </w:r>
    </w:p>
    <w:p w14:paraId="388FEFF2" w14:textId="77777777" w:rsidR="00665AEF" w:rsidRPr="00B37048" w:rsidRDefault="00873E39" w:rsidP="00665AE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were analyz</w:t>
      </w:r>
      <w:r w:rsidR="00665AEF" w:rsidRPr="00B37048">
        <w:rPr>
          <w:rFonts w:ascii="Times New Roman" w:eastAsia="Times New Roman" w:hAnsi="Times New Roman" w:cs="Times New Roman"/>
          <w:sz w:val="24"/>
          <w:szCs w:val="24"/>
        </w:rPr>
        <w:t>ed as per RBD using Fisher’s ANOVA. F-values were tested at p ≤ 0.05. Standard Error of Mean (</w:t>
      </w:r>
      <w:proofErr w:type="spellStart"/>
      <w:proofErr w:type="gramStart"/>
      <w:r w:rsidR="00665AEF" w:rsidRPr="00B37048">
        <w:rPr>
          <w:rFonts w:ascii="Times New Roman" w:eastAsia="Times New Roman" w:hAnsi="Times New Roman" w:cs="Times New Roman"/>
          <w:sz w:val="24"/>
          <w:szCs w:val="24"/>
        </w:rPr>
        <w:t>S.Em</w:t>
      </w:r>
      <w:proofErr w:type="spellEnd"/>
      <w:proofErr w:type="gramEnd"/>
      <w:r w:rsidR="00665AEF" w:rsidRPr="00B37048">
        <w:rPr>
          <w:rFonts w:ascii="Times New Roman" w:eastAsia="Times New Roman" w:hAnsi="Times New Roman" w:cs="Times New Roman"/>
          <w:sz w:val="24"/>
          <w:szCs w:val="24"/>
        </w:rPr>
        <w:t>±), Crit</w:t>
      </w:r>
      <w:r w:rsidR="00315962" w:rsidRPr="00B37048">
        <w:rPr>
          <w:rFonts w:ascii="Times New Roman" w:eastAsia="Times New Roman" w:hAnsi="Times New Roman" w:cs="Times New Roman"/>
          <w:sz w:val="24"/>
          <w:szCs w:val="24"/>
        </w:rPr>
        <w:t>ical Difference (C.D. at 5%) was</w:t>
      </w:r>
      <w:r w:rsidR="00665AEF" w:rsidRPr="00B37048">
        <w:rPr>
          <w:rFonts w:ascii="Times New Roman" w:eastAsia="Times New Roman" w:hAnsi="Times New Roman" w:cs="Times New Roman"/>
          <w:sz w:val="24"/>
          <w:szCs w:val="24"/>
        </w:rPr>
        <w:t xml:space="preserve"> calculated following Gomez and Gom</w:t>
      </w:r>
      <w:r w:rsidR="00993D9C">
        <w:rPr>
          <w:rFonts w:ascii="Times New Roman" w:eastAsia="Times New Roman" w:hAnsi="Times New Roman" w:cs="Times New Roman"/>
          <w:sz w:val="24"/>
          <w:szCs w:val="24"/>
        </w:rPr>
        <w:t>ez (1984)</w:t>
      </w:r>
      <w:r w:rsidR="00665AEF" w:rsidRPr="00B37048">
        <w:rPr>
          <w:rFonts w:ascii="Times New Roman" w:eastAsia="Times New Roman" w:hAnsi="Times New Roman" w:cs="Times New Roman"/>
          <w:sz w:val="24"/>
          <w:szCs w:val="24"/>
        </w:rPr>
        <w:t>.</w:t>
      </w:r>
    </w:p>
    <w:p w14:paraId="04F4DF73" w14:textId="77777777" w:rsidR="00665AEF" w:rsidRPr="00B37048" w:rsidRDefault="00665AEF" w:rsidP="00665AE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Agronomic Observations</w:t>
      </w:r>
    </w:p>
    <w:p w14:paraId="412CEBA9" w14:textId="77777777" w:rsidR="00665AEF" w:rsidRPr="00B37048" w:rsidRDefault="00665AEF" w:rsidP="00665AEF">
      <w:pPr>
        <w:spacing w:before="100" w:beforeAutospacing="1" w:after="100" w:afterAutospacing="1" w:line="240" w:lineRule="auto"/>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Plant height (cm) and number of l</w:t>
      </w:r>
      <w:r w:rsidR="00993D9C">
        <w:rPr>
          <w:rFonts w:ascii="Times New Roman" w:eastAsia="Times New Roman" w:hAnsi="Times New Roman" w:cs="Times New Roman"/>
          <w:sz w:val="24"/>
          <w:szCs w:val="24"/>
        </w:rPr>
        <w:t>eaves per plant were recorded from</w:t>
      </w:r>
      <w:r w:rsidRPr="00B37048">
        <w:rPr>
          <w:rFonts w:ascii="Times New Roman" w:eastAsia="Times New Roman" w:hAnsi="Times New Roman" w:cs="Times New Roman"/>
          <w:sz w:val="24"/>
          <w:szCs w:val="24"/>
        </w:rPr>
        <w:t xml:space="preserve"> five tagged plants per replication at 30, 45 and 60 DAS.</w:t>
      </w:r>
      <w:r w:rsidR="00D322B8">
        <w:rPr>
          <w:rFonts w:ascii="Times New Roman" w:eastAsia="Times New Roman" w:hAnsi="Times New Roman" w:cs="Times New Roman"/>
          <w:sz w:val="24"/>
          <w:szCs w:val="24"/>
        </w:rPr>
        <w:t xml:space="preserve"> And disease symptoms were</w:t>
      </w:r>
      <w:r w:rsidR="00993D9C">
        <w:rPr>
          <w:rFonts w:ascii="Times New Roman" w:eastAsia="Times New Roman" w:hAnsi="Times New Roman" w:cs="Times New Roman"/>
          <w:sz w:val="24"/>
          <w:szCs w:val="24"/>
        </w:rPr>
        <w:t xml:space="preserve"> also</w:t>
      </w:r>
      <w:r w:rsidR="00D322B8">
        <w:rPr>
          <w:rFonts w:ascii="Times New Roman" w:eastAsia="Times New Roman" w:hAnsi="Times New Roman" w:cs="Times New Roman"/>
          <w:sz w:val="24"/>
          <w:szCs w:val="24"/>
        </w:rPr>
        <w:t xml:space="preserve"> observed at an </w:t>
      </w:r>
      <w:r w:rsidR="00D322B8">
        <w:rPr>
          <w:rFonts w:ascii="Times New Roman" w:eastAsia="Times New Roman" w:hAnsi="Times New Roman" w:cs="Times New Roman"/>
          <w:sz w:val="24"/>
          <w:szCs w:val="24"/>
        </w:rPr>
        <w:t>average of</w:t>
      </w:r>
      <w:r w:rsidR="00322BC3">
        <w:rPr>
          <w:rFonts w:ascii="Times New Roman" w:eastAsia="Times New Roman" w:hAnsi="Times New Roman" w:cs="Times New Roman"/>
          <w:sz w:val="24"/>
          <w:szCs w:val="24"/>
        </w:rPr>
        <w:t xml:space="preserve"> 5</w:t>
      </w:r>
      <w:r w:rsidR="00D322B8">
        <w:rPr>
          <w:rFonts w:ascii="Times New Roman" w:eastAsia="Times New Roman" w:hAnsi="Times New Roman" w:cs="Times New Roman"/>
          <w:sz w:val="24"/>
          <w:szCs w:val="24"/>
        </w:rPr>
        <w:t xml:space="preserve"> leaves of each tagged plant in the replications.</w:t>
      </w:r>
    </w:p>
    <w:p w14:paraId="735984AA" w14:textId="77777777" w:rsidR="00665AEF" w:rsidRPr="00B37048" w:rsidRDefault="00665AEF" w:rsidP="00665AE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Harvesting</w:t>
      </w:r>
    </w:p>
    <w:p w14:paraId="4C435888" w14:textId="77777777" w:rsidR="00665AEF" w:rsidRPr="00B37048" w:rsidRDefault="00993D9C" w:rsidP="0031596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t>
      </w:r>
      <w:r w:rsidR="00665AEF" w:rsidRPr="00B37048">
        <w:rPr>
          <w:rFonts w:ascii="Times New Roman" w:eastAsia="Times New Roman" w:hAnsi="Times New Roman" w:cs="Times New Roman"/>
          <w:sz w:val="24"/>
          <w:szCs w:val="24"/>
        </w:rPr>
        <w:t>harvested</w:t>
      </w:r>
      <w:r>
        <w:rPr>
          <w:rFonts w:ascii="Times New Roman" w:eastAsia="Times New Roman" w:hAnsi="Times New Roman" w:cs="Times New Roman"/>
          <w:sz w:val="24"/>
          <w:szCs w:val="24"/>
        </w:rPr>
        <w:t xml:space="preserve"> the crop</w:t>
      </w:r>
      <w:r w:rsidR="00665AEF" w:rsidRPr="00B37048">
        <w:rPr>
          <w:rFonts w:ascii="Times New Roman" w:eastAsia="Times New Roman" w:hAnsi="Times New Roman" w:cs="Times New Roman"/>
          <w:sz w:val="24"/>
          <w:szCs w:val="24"/>
        </w:rPr>
        <w:t xml:space="preserve"> on 23</w:t>
      </w:r>
      <w:r w:rsidR="00D322B8" w:rsidRPr="00D322B8">
        <w:rPr>
          <w:rFonts w:ascii="Times New Roman" w:eastAsia="Times New Roman" w:hAnsi="Times New Roman" w:cs="Times New Roman"/>
          <w:sz w:val="24"/>
          <w:szCs w:val="24"/>
          <w:vertAlign w:val="superscript"/>
        </w:rPr>
        <w:t>rd</w:t>
      </w:r>
      <w:r w:rsidR="00D322B8">
        <w:rPr>
          <w:rFonts w:ascii="Times New Roman" w:eastAsia="Times New Roman" w:hAnsi="Times New Roman" w:cs="Times New Roman"/>
          <w:sz w:val="24"/>
          <w:szCs w:val="24"/>
        </w:rPr>
        <w:t xml:space="preserve"> of</w:t>
      </w:r>
      <w:r w:rsidR="00665AEF" w:rsidRPr="00B37048">
        <w:rPr>
          <w:rFonts w:ascii="Times New Roman" w:eastAsia="Times New Roman" w:hAnsi="Times New Roman" w:cs="Times New Roman"/>
          <w:sz w:val="24"/>
          <w:szCs w:val="24"/>
        </w:rPr>
        <w:t xml:space="preserve"> March 2025 when tubers reached phy</w:t>
      </w:r>
      <w:r>
        <w:rPr>
          <w:rFonts w:ascii="Times New Roman" w:eastAsia="Times New Roman" w:hAnsi="Times New Roman" w:cs="Times New Roman"/>
          <w:sz w:val="24"/>
          <w:szCs w:val="24"/>
        </w:rPr>
        <w:t>siological maturity. We</w:t>
      </w:r>
      <w:r w:rsidR="00665AEF" w:rsidRPr="00B37048">
        <w:rPr>
          <w:rFonts w:ascii="Times New Roman" w:eastAsia="Times New Roman" w:hAnsi="Times New Roman" w:cs="Times New Roman"/>
          <w:sz w:val="24"/>
          <w:szCs w:val="24"/>
        </w:rPr>
        <w:t xml:space="preserve"> manually dug </w:t>
      </w:r>
      <w:r>
        <w:rPr>
          <w:rFonts w:ascii="Times New Roman" w:eastAsia="Times New Roman" w:hAnsi="Times New Roman" w:cs="Times New Roman"/>
          <w:sz w:val="24"/>
          <w:szCs w:val="24"/>
        </w:rPr>
        <w:t xml:space="preserve">the tubers </w:t>
      </w:r>
      <w:r w:rsidR="00665AEF" w:rsidRPr="00B37048">
        <w:rPr>
          <w:rFonts w:ascii="Times New Roman" w:eastAsia="Times New Roman" w:hAnsi="Times New Roman" w:cs="Times New Roman"/>
          <w:sz w:val="24"/>
          <w:szCs w:val="24"/>
        </w:rPr>
        <w:t>and weighed</w:t>
      </w:r>
      <w:r>
        <w:rPr>
          <w:rFonts w:ascii="Times New Roman" w:eastAsia="Times New Roman" w:hAnsi="Times New Roman" w:cs="Times New Roman"/>
          <w:sz w:val="24"/>
          <w:szCs w:val="24"/>
        </w:rPr>
        <w:t xml:space="preserve"> them</w:t>
      </w:r>
      <w:r w:rsidR="00665AEF" w:rsidRPr="00B37048">
        <w:rPr>
          <w:rFonts w:ascii="Times New Roman" w:eastAsia="Times New Roman" w:hAnsi="Times New Roman" w:cs="Times New Roman"/>
          <w:sz w:val="24"/>
          <w:szCs w:val="24"/>
        </w:rPr>
        <w:t xml:space="preserve"> treatment-wise to avoid mechanical damage and ensure accurate yield data.</w:t>
      </w:r>
    </w:p>
    <w:p w14:paraId="4EA82D1A" w14:textId="77777777" w:rsidR="00315962" w:rsidRPr="00B37048" w:rsidRDefault="00315962" w:rsidP="00315962">
      <w:pPr>
        <w:spacing w:before="100" w:beforeAutospacing="1" w:after="100" w:afterAutospacing="1" w:line="240" w:lineRule="auto"/>
        <w:jc w:val="both"/>
        <w:rPr>
          <w:rFonts w:ascii="Times New Roman" w:eastAsia="Times New Roman" w:hAnsi="Times New Roman" w:cs="Times New Roman"/>
          <w:sz w:val="24"/>
          <w:szCs w:val="24"/>
        </w:rPr>
      </w:pPr>
    </w:p>
    <w:p w14:paraId="24D7142A" w14:textId="77777777" w:rsidR="006461C7" w:rsidRPr="00B37048" w:rsidRDefault="00C41BB0" w:rsidP="006A4ED3">
      <w:pPr>
        <w:pStyle w:val="NormalWeb"/>
        <w:spacing w:line="276" w:lineRule="auto"/>
        <w:jc w:val="center"/>
        <w:rPr>
          <w:b/>
          <w:color w:val="1F497D" w:themeColor="text2"/>
        </w:rPr>
      </w:pPr>
      <w:r w:rsidRPr="00B37048">
        <w:rPr>
          <w:b/>
          <w:color w:val="1F497D" w:themeColor="text2"/>
        </w:rPr>
        <w:t>RESULT</w:t>
      </w:r>
      <w:r w:rsidR="00161556" w:rsidRPr="00B37048">
        <w:rPr>
          <w:b/>
          <w:color w:val="1F497D" w:themeColor="text2"/>
        </w:rPr>
        <w:t xml:space="preserve"> AND DISCUSSION</w:t>
      </w:r>
    </w:p>
    <w:p w14:paraId="6A2D614D" w14:textId="77777777" w:rsidR="00665AEF" w:rsidRPr="00B37048" w:rsidRDefault="00665AEF" w:rsidP="00665AEF">
      <w:pPr>
        <w:pStyle w:val="Heading3"/>
        <w:jc w:val="both"/>
        <w:rPr>
          <w:sz w:val="24"/>
          <w:szCs w:val="24"/>
        </w:rPr>
      </w:pPr>
      <w:r w:rsidRPr="00B37048">
        <w:rPr>
          <w:sz w:val="24"/>
          <w:szCs w:val="24"/>
        </w:rPr>
        <w:t>Vegetative Growth</w:t>
      </w:r>
    </w:p>
    <w:p w14:paraId="69FAC334" w14:textId="77777777" w:rsidR="00665AEF" w:rsidRPr="00B37048" w:rsidRDefault="00993D9C" w:rsidP="00665AEF">
      <w:pPr>
        <w:pStyle w:val="NormalWeb"/>
        <w:jc w:val="both"/>
      </w:pPr>
      <w:r>
        <w:t>We recorded the p</w:t>
      </w:r>
      <w:r w:rsidR="00665AEF" w:rsidRPr="00B37048">
        <w:t>lant height and the number of fully expanded leaves at 30, 45 and 60 days after sowing (DAS) to assess the influence of organic treatment</w:t>
      </w:r>
      <w:r>
        <w:t>s on vegetative growth</w:t>
      </w:r>
      <w:r w:rsidR="00665AEF" w:rsidRPr="00B37048">
        <w:t>.</w:t>
      </w:r>
      <w:r>
        <w:t xml:space="preserve"> We observed in our assessment that</w:t>
      </w:r>
      <w:r w:rsidR="00665AEF" w:rsidRPr="00B37048">
        <w:t xml:space="preserve"> Treatments with aloe vera extract (T8) and neem extract (T2) consistently produced taller plants and more leaves across all stages compared with the untreated control (T0). At 60 DAS, T8 recorded the highest plant height (33.93 cm) and number of leaves (137.26), whereas T0 recorded the lowest (30.46 cm and 130.46 leaves).</w:t>
      </w:r>
      <w:r>
        <w:t xml:space="preserve"> Like ours,</w:t>
      </w:r>
      <w:r w:rsidR="00665AEF" w:rsidRPr="00B37048">
        <w:t xml:space="preserve"> Similar improvements in plant growth under biological and botanical inputs have been reported by Singh et al. (2001) and Gomez &amp; Gomez (1984). </w:t>
      </w:r>
      <w:r>
        <w:t>So based on these results, it can be said that</w:t>
      </w:r>
      <w:r w:rsidR="00665AEF" w:rsidRPr="00B37048">
        <w:t xml:space="preserve"> effective suppression of foliar disease indirectly enhances photosynthetic area and overall plant </w:t>
      </w:r>
      <w:proofErr w:type="spellStart"/>
      <w:r w:rsidR="00665AEF" w:rsidRPr="00B37048">
        <w:t>vigour</w:t>
      </w:r>
      <w:proofErr w:type="spellEnd"/>
      <w:r w:rsidR="00665AEF" w:rsidRPr="00B37048">
        <w:t>.</w:t>
      </w:r>
      <w:r w:rsidR="00F17C25">
        <w:t xml:space="preserve"> (Table 4)</w:t>
      </w:r>
      <w:r w:rsidR="00AE0EC5">
        <w:t xml:space="preserve"> and (Figure 1, Figure 2)</w:t>
      </w:r>
    </w:p>
    <w:p w14:paraId="541F81DF" w14:textId="77777777" w:rsidR="00665AEF" w:rsidRPr="00B37048" w:rsidRDefault="00665AEF" w:rsidP="00665AEF">
      <w:pPr>
        <w:pStyle w:val="Heading3"/>
        <w:jc w:val="both"/>
        <w:rPr>
          <w:sz w:val="24"/>
          <w:szCs w:val="24"/>
        </w:rPr>
      </w:pPr>
      <w:r w:rsidRPr="00B37048">
        <w:rPr>
          <w:sz w:val="24"/>
          <w:szCs w:val="24"/>
        </w:rPr>
        <w:t>Disease Symptoms and Progression</w:t>
      </w:r>
    </w:p>
    <w:p w14:paraId="57C63C00" w14:textId="77777777" w:rsidR="00665AEF" w:rsidRPr="00B37048" w:rsidRDefault="00993D9C" w:rsidP="00665AEF">
      <w:pPr>
        <w:pStyle w:val="NormalWeb"/>
        <w:jc w:val="both"/>
      </w:pPr>
      <w:r>
        <w:t>We observed the t</w:t>
      </w:r>
      <w:r w:rsidR="00665AEF" w:rsidRPr="00B37048">
        <w:t>y</w:t>
      </w:r>
      <w:r>
        <w:t>pical late blight symptoms, first</w:t>
      </w:r>
      <w:r w:rsidR="00665AEF" w:rsidRPr="00B37048">
        <w:t xml:space="preserve"> on lower leaves as small, irregular, water-soaked lesions that enlarged </w:t>
      </w:r>
      <w:r w:rsidR="00665AEF" w:rsidRPr="00B37048">
        <w:lastRenderedPageBreak/>
        <w:t>into dark brown patches. Lesion coalescence, leaf blight, defoliation and lodging were</w:t>
      </w:r>
      <w:r>
        <w:t xml:space="preserve"> very</w:t>
      </w:r>
      <w:r w:rsidR="00665AEF" w:rsidRPr="00B37048">
        <w:t xml:space="preserve"> common</w:t>
      </w:r>
      <w:r>
        <w:t>ly observed</w:t>
      </w:r>
      <w:r w:rsidR="00665AEF" w:rsidRPr="00B37048">
        <w:t xml:space="preserve"> in untreated plots but</w:t>
      </w:r>
      <w:r>
        <w:t xml:space="preserve"> they were</w:t>
      </w:r>
      <w:r w:rsidR="00665AEF" w:rsidRPr="00B37048">
        <w:t xml:space="preserve"> much less evident in treated plots. The systematic recording of these symptoms at each observation allowed</w:t>
      </w:r>
      <w:r>
        <w:t xml:space="preserve"> us for the</w:t>
      </w:r>
      <w:r w:rsidR="00665AEF" w:rsidRPr="00B37048">
        <w:t xml:space="preserve"> accurate quantification of disease development through Percent Disease Index (PDI).</w:t>
      </w:r>
    </w:p>
    <w:p w14:paraId="6AF8ACBB" w14:textId="77777777" w:rsidR="00665AEF" w:rsidRPr="00B37048" w:rsidRDefault="00665AEF" w:rsidP="00665AEF">
      <w:pPr>
        <w:pStyle w:val="Heading3"/>
        <w:jc w:val="both"/>
        <w:rPr>
          <w:sz w:val="24"/>
          <w:szCs w:val="24"/>
        </w:rPr>
      </w:pPr>
      <w:r w:rsidRPr="00B37048">
        <w:rPr>
          <w:sz w:val="24"/>
          <w:szCs w:val="24"/>
        </w:rPr>
        <w:t>Disease Incidence and Severity</w:t>
      </w:r>
    </w:p>
    <w:p w14:paraId="61076EE1" w14:textId="77777777" w:rsidR="00665AEF" w:rsidRPr="00B37048" w:rsidRDefault="00993D9C" w:rsidP="00665AEF">
      <w:pPr>
        <w:pStyle w:val="NormalWeb"/>
        <w:jc w:val="both"/>
      </w:pPr>
      <w:r>
        <w:t>We assessed that a</w:t>
      </w:r>
      <w:r w:rsidR="00665AEF" w:rsidRPr="00B37048">
        <w:t>ll organic treatments significantly reduced disease inci</w:t>
      </w:r>
      <w:r w:rsidR="00F17C25">
        <w:t>dence compared with T0</w:t>
      </w:r>
      <w:r w:rsidR="00665AEF" w:rsidRPr="00B37048">
        <w:t>. At 30 DAS, T8 record</w:t>
      </w:r>
      <w:r w:rsidR="00F17C25">
        <w:t>ed only 11.77 % incidence, which is</w:t>
      </w:r>
      <w:r w:rsidR="00665AEF" w:rsidRPr="00B37048">
        <w:t xml:space="preserve"> 15.50 % in the control. This trend persisted at 45 and 60 DAS, with T8 showing the lowest incidence (11.50 %) and the control the highest (21.81 %). Mean PDI over the season confirmed that aloe vera extract (10.23 %) was the most effective, followed by neem (11.72 %), garlic (1</w:t>
      </w:r>
      <w:r w:rsidR="00322BC3">
        <w:t xml:space="preserve">1.85 %) and turmeric (11.64 %). </w:t>
      </w:r>
      <w:r w:rsidR="00665AEF" w:rsidRPr="00B37048">
        <w:t>These observations clearly indicate</w:t>
      </w:r>
      <w:r w:rsidR="00F17C25">
        <w:t>d to us</w:t>
      </w:r>
      <w:r w:rsidR="00665AEF" w:rsidRPr="00B37048">
        <w:t xml:space="preserve"> that plant extracts and </w:t>
      </w:r>
      <w:r w:rsidR="00665AEF" w:rsidRPr="00B37048">
        <w:rPr>
          <w:rStyle w:val="Emphasis"/>
        </w:rPr>
        <w:t xml:space="preserve">Trichoderma </w:t>
      </w:r>
      <w:proofErr w:type="spellStart"/>
      <w:r w:rsidR="00665AEF" w:rsidRPr="00B37048">
        <w:rPr>
          <w:rStyle w:val="Emphasis"/>
        </w:rPr>
        <w:t>harzianum</w:t>
      </w:r>
      <w:proofErr w:type="spellEnd"/>
      <w:r w:rsidR="00665AEF" w:rsidRPr="00B37048">
        <w:t xml:space="preserve"> can suppress both the incidence and intensity of late blight under organic field conditions.</w:t>
      </w:r>
      <w:r w:rsidR="00F17C25">
        <w:t xml:space="preserve"> (Table 6)</w:t>
      </w:r>
      <w:r w:rsidR="00AE0EC5">
        <w:t xml:space="preserve"> and (Figure 3)</w:t>
      </w:r>
    </w:p>
    <w:p w14:paraId="75358BC5" w14:textId="77777777" w:rsidR="00665AEF" w:rsidRPr="00B37048" w:rsidRDefault="00665AEF" w:rsidP="00665AEF">
      <w:pPr>
        <w:pStyle w:val="Heading3"/>
        <w:jc w:val="both"/>
        <w:rPr>
          <w:sz w:val="24"/>
          <w:szCs w:val="24"/>
        </w:rPr>
      </w:pPr>
      <w:r w:rsidRPr="00B37048">
        <w:rPr>
          <w:sz w:val="24"/>
          <w:szCs w:val="24"/>
        </w:rPr>
        <w:t>Percent Disease Control (PDC)</w:t>
      </w:r>
    </w:p>
    <w:p w14:paraId="22400333" w14:textId="77777777" w:rsidR="00665AEF" w:rsidRPr="00B37048" w:rsidRDefault="00F17C25" w:rsidP="00665AEF">
      <w:pPr>
        <w:pStyle w:val="NormalWeb"/>
        <w:jc w:val="both"/>
      </w:pPr>
      <w:r>
        <w:t xml:space="preserve">We observed that </w:t>
      </w:r>
      <w:r w:rsidR="00665AEF" w:rsidRPr="00B37048">
        <w:t xml:space="preserve">PDC at 60 DAS ranged from 12.20 % in mint extract (T6) to 47.27 % in </w:t>
      </w:r>
      <w:r>
        <w:t>aloe vera extract (T8)</w:t>
      </w:r>
      <w:r w:rsidR="00665AEF" w:rsidRPr="00B37048">
        <w:t xml:space="preserve">. Tea extract (T4) and turmeric (T7) also provided &gt;35 % control. </w:t>
      </w:r>
      <w:r>
        <w:t>We assessed</w:t>
      </w:r>
      <w:r w:rsidR="00DE24AE">
        <w:t xml:space="preserve"> that</w:t>
      </w:r>
      <w:r w:rsidR="00322BC3">
        <w:t xml:space="preserve"> the PDI,</w:t>
      </w:r>
      <w:r w:rsidR="00665AEF" w:rsidRPr="00B37048">
        <w:t xml:space="preserve"> demonstrating the consistency of</w:t>
      </w:r>
      <w:r>
        <w:t xml:space="preserve"> our</w:t>
      </w:r>
      <w:r w:rsidR="00665AEF" w:rsidRPr="00B37048">
        <w:t xml:space="preserve"> treatment performance.</w:t>
      </w:r>
      <w:r>
        <w:t xml:space="preserve"> (Table 5)</w:t>
      </w:r>
      <w:r w:rsidR="00AE0EC5">
        <w:t xml:space="preserve"> and (Figure 4)</w:t>
      </w:r>
    </w:p>
    <w:p w14:paraId="0CC76E1B" w14:textId="77777777" w:rsidR="00665AEF" w:rsidRPr="00B37048" w:rsidRDefault="00665AEF" w:rsidP="00665AEF">
      <w:pPr>
        <w:pStyle w:val="Heading3"/>
        <w:jc w:val="both"/>
        <w:rPr>
          <w:sz w:val="24"/>
          <w:szCs w:val="24"/>
        </w:rPr>
      </w:pPr>
      <w:r w:rsidRPr="00B37048">
        <w:rPr>
          <w:sz w:val="24"/>
          <w:szCs w:val="24"/>
        </w:rPr>
        <w:t>Response</w:t>
      </w:r>
    </w:p>
    <w:p w14:paraId="59D7CC96" w14:textId="77777777" w:rsidR="00665AEF" w:rsidRPr="00B37048" w:rsidRDefault="00F17C25" w:rsidP="00665AEF">
      <w:pPr>
        <w:pStyle w:val="NormalWeb"/>
        <w:jc w:val="both"/>
      </w:pPr>
      <w:r>
        <w:t>We observed that the y</w:t>
      </w:r>
      <w:r w:rsidR="00665AEF" w:rsidRPr="00B37048">
        <w:t xml:space="preserve">ield was significantly influenced by the organic treatments. The highest tuber yield was obtained with aloe vera extract (T8, 7824 kg ha⁻¹), followed by </w:t>
      </w:r>
      <w:r w:rsidR="00665AEF" w:rsidRPr="00B37048">
        <w:t xml:space="preserve">turmeric (7024 kg ha⁻¹) and tea extract (6800 kg ha⁻¹). The untreated control </w:t>
      </w:r>
      <w:r>
        <w:t xml:space="preserve">produced only 3744 kg ha⁻¹. </w:t>
      </w:r>
      <w:proofErr w:type="gramStart"/>
      <w:r>
        <w:t>So</w:t>
      </w:r>
      <w:proofErr w:type="gramEnd"/>
      <w:r>
        <w:t xml:space="preserve"> we noticed a </w:t>
      </w:r>
      <w:r w:rsidR="00665AEF" w:rsidRPr="00B37048">
        <w:t>positive correlation between disease suppression and yield improvement</w:t>
      </w:r>
      <w:r>
        <w:t xml:space="preserve"> which</w:t>
      </w:r>
      <w:r w:rsidR="00665AEF" w:rsidRPr="00B37048">
        <w:t xml:space="preserve"> confirms that botanical and biological treatments not only limit pa</w:t>
      </w:r>
      <w:r>
        <w:t>thogen damage but also results</w:t>
      </w:r>
      <w:r w:rsidR="00665AEF" w:rsidRPr="00B37048">
        <w:t xml:space="preserve"> into economic gains.</w:t>
      </w:r>
    </w:p>
    <w:p w14:paraId="46D07AF9" w14:textId="77777777" w:rsidR="00665AEF" w:rsidRPr="00B37048" w:rsidRDefault="00665AEF" w:rsidP="00665AEF">
      <w:pPr>
        <w:pStyle w:val="Heading3"/>
        <w:jc w:val="both"/>
        <w:rPr>
          <w:sz w:val="24"/>
          <w:szCs w:val="24"/>
        </w:rPr>
      </w:pPr>
      <w:r w:rsidRPr="00B37048">
        <w:rPr>
          <w:sz w:val="24"/>
          <w:szCs w:val="24"/>
        </w:rPr>
        <w:t>Statistical Validation</w:t>
      </w:r>
    </w:p>
    <w:p w14:paraId="470A6C30" w14:textId="77777777" w:rsidR="00665AEF" w:rsidRPr="00B37048" w:rsidRDefault="00F17C25" w:rsidP="00665AEF">
      <w:pPr>
        <w:pStyle w:val="NormalWeb"/>
        <w:jc w:val="both"/>
      </w:pPr>
      <w:r>
        <w:t>In our analysis, t</w:t>
      </w:r>
      <w:r w:rsidR="00665AEF" w:rsidRPr="00B37048">
        <w:t>wo-way ANOVA of the replicated PDI data revealed that treatment, time (DAS) and their interaction were all highly significant (Tabl</w:t>
      </w:r>
      <w:r w:rsidR="00B07A5D">
        <w:t xml:space="preserve">e 6). Low </w:t>
      </w:r>
      <w:proofErr w:type="spellStart"/>
      <w:r w:rsidR="00B07A5D">
        <w:t>S.Em</w:t>
      </w:r>
      <w:proofErr w:type="spellEnd"/>
      <w:r w:rsidR="00B07A5D">
        <w:t xml:space="preserve">., and C.D. </w:t>
      </w:r>
      <w:r w:rsidR="00665AEF" w:rsidRPr="00B37048">
        <w:t>values indicate</w:t>
      </w:r>
      <w:r>
        <w:t>d our</w:t>
      </w:r>
      <w:r w:rsidR="00665AEF" w:rsidRPr="00B37048">
        <w:t xml:space="preserve"> high precision and minimal experimental error. The significa</w:t>
      </w:r>
      <w:r>
        <w:t>nt interaction effect highlighted</w:t>
      </w:r>
      <w:r w:rsidR="00665AEF" w:rsidRPr="00B37048">
        <w:t xml:space="preserve"> the importance of applying the most effective treatment at the optimum crop stage for sustained control.</w:t>
      </w:r>
    </w:p>
    <w:p w14:paraId="75E53D15" w14:textId="77777777" w:rsidR="00665AEF" w:rsidRPr="00B37048" w:rsidRDefault="00665AEF" w:rsidP="00665AEF">
      <w:pPr>
        <w:pStyle w:val="Heading3"/>
        <w:jc w:val="both"/>
        <w:rPr>
          <w:sz w:val="24"/>
          <w:szCs w:val="24"/>
        </w:rPr>
      </w:pPr>
      <w:r w:rsidRPr="00B37048">
        <w:rPr>
          <w:sz w:val="24"/>
          <w:szCs w:val="24"/>
        </w:rPr>
        <w:t>Overall Efficacy</w:t>
      </w:r>
    </w:p>
    <w:p w14:paraId="7665520D" w14:textId="77777777" w:rsidR="00665AEF" w:rsidRPr="00B37048" w:rsidRDefault="00665AEF" w:rsidP="00665AEF">
      <w:pPr>
        <w:pStyle w:val="NormalWeb"/>
        <w:jc w:val="both"/>
      </w:pPr>
      <w:r w:rsidRPr="00B37048">
        <w:t>Among all treatments,</w:t>
      </w:r>
      <w:r w:rsidR="00F17C25">
        <w:t xml:space="preserve"> we assessed that,</w:t>
      </w:r>
      <w:r w:rsidRPr="00B37048">
        <w:t xml:space="preserve"> aloe vera extract consistently gave the best performanc</w:t>
      </w:r>
      <w:r w:rsidR="00DC2439">
        <w:t xml:space="preserve">e across parameters such as, </w:t>
      </w:r>
      <w:r w:rsidR="00B07A5D">
        <w:t xml:space="preserve">lowest PDI, </w:t>
      </w:r>
      <w:r w:rsidR="00DC2439">
        <w:t>highest PDC and maximum yield. After aloe vera,</w:t>
      </w:r>
      <w:r w:rsidRPr="00B37048">
        <w:t xml:space="preserve"> turmeric, tea and neem extracts</w:t>
      </w:r>
      <w:r w:rsidR="00DC2439">
        <w:t xml:space="preserve"> also showed good results</w:t>
      </w:r>
      <w:r w:rsidRPr="00B37048">
        <w:t xml:space="preserve">. </w:t>
      </w:r>
      <w:r w:rsidRPr="00B37048">
        <w:rPr>
          <w:rStyle w:val="Emphasis"/>
        </w:rPr>
        <w:t xml:space="preserve">Trichoderma </w:t>
      </w:r>
      <w:proofErr w:type="spellStart"/>
      <w:r w:rsidRPr="00B37048">
        <w:rPr>
          <w:rStyle w:val="Emphasis"/>
        </w:rPr>
        <w:t>harzianum</w:t>
      </w:r>
      <w:proofErr w:type="spellEnd"/>
      <w:r w:rsidRPr="00B37048">
        <w:t xml:space="preserve"> as a tuber treatment also contributed to reduced disease incidence but was less effective than foliar botanicals. </w:t>
      </w:r>
      <w:r w:rsidR="00DC2439">
        <w:t>We found our results matching</w:t>
      </w:r>
      <w:r w:rsidR="00DE24AE">
        <w:t xml:space="preserve"> with the</w:t>
      </w:r>
      <w:r w:rsidRPr="00B37048">
        <w:t xml:space="preserve"> earlier findings that plant-based extracts and beneficial microbes can provide viable, eco-friendly alternatives to synthetic fungicides in ma</w:t>
      </w:r>
      <w:r w:rsidR="00DC2439">
        <w:t>naging late blight of potato.</w:t>
      </w:r>
    </w:p>
    <w:p w14:paraId="2809ADA4" w14:textId="77777777" w:rsidR="00C05F98" w:rsidRPr="00B37048" w:rsidRDefault="00C05F98" w:rsidP="0036473D">
      <w:pPr>
        <w:pStyle w:val="NormalWeb"/>
        <w:spacing w:line="276" w:lineRule="auto"/>
        <w:jc w:val="both"/>
      </w:pPr>
    </w:p>
    <w:p w14:paraId="16573C3B" w14:textId="77777777" w:rsidR="00C05F98" w:rsidRPr="00B37048" w:rsidRDefault="00C05F98" w:rsidP="0036473D">
      <w:pPr>
        <w:pStyle w:val="NormalWeb"/>
        <w:spacing w:line="276" w:lineRule="auto"/>
        <w:jc w:val="both"/>
      </w:pPr>
    </w:p>
    <w:p w14:paraId="2BAE5A22" w14:textId="77777777" w:rsidR="00C05F98" w:rsidRPr="00B37048" w:rsidRDefault="00C05F98" w:rsidP="0036473D">
      <w:pPr>
        <w:pStyle w:val="NormalWeb"/>
        <w:spacing w:line="276" w:lineRule="auto"/>
        <w:jc w:val="both"/>
        <w:sectPr w:rsidR="00C05F98" w:rsidRPr="00B37048" w:rsidSect="00C05F98">
          <w:type w:val="continuous"/>
          <w:pgSz w:w="12240" w:h="15840"/>
          <w:pgMar w:top="1440" w:right="1440" w:bottom="1440" w:left="1440" w:header="708" w:footer="708" w:gutter="0"/>
          <w:cols w:num="2" w:space="708"/>
          <w:docGrid w:linePitch="360"/>
        </w:sectPr>
      </w:pPr>
    </w:p>
    <w:p w14:paraId="5AC494C1" w14:textId="77777777" w:rsidR="0059698F" w:rsidRPr="00B37048" w:rsidRDefault="001D363B" w:rsidP="00C05F98">
      <w:pPr>
        <w:pStyle w:val="NormalWeb"/>
        <w:spacing w:line="276" w:lineRule="auto"/>
        <w:jc w:val="center"/>
        <w:rPr>
          <w:sz w:val="20"/>
        </w:rPr>
      </w:pPr>
      <w:r w:rsidRPr="00B37048">
        <w:rPr>
          <w:b/>
          <w:sz w:val="20"/>
        </w:rPr>
        <w:lastRenderedPageBreak/>
        <w:t>Table</w:t>
      </w:r>
      <w:r w:rsidR="00B37048" w:rsidRPr="00B37048">
        <w:rPr>
          <w:b/>
          <w:sz w:val="20"/>
        </w:rPr>
        <w:t xml:space="preserve"> 4.</w:t>
      </w:r>
      <w:r w:rsidRPr="00B37048">
        <w:rPr>
          <w:sz w:val="20"/>
        </w:rPr>
        <w:t xml:space="preserve"> Agronomical Analysis (Plant Height &amp; No. of leaves)</w:t>
      </w:r>
    </w:p>
    <w:tbl>
      <w:tblPr>
        <w:tblStyle w:val="TableGrid"/>
        <w:tblW w:w="0" w:type="auto"/>
        <w:tblLook w:val="04A0" w:firstRow="1" w:lastRow="0" w:firstColumn="1" w:lastColumn="0" w:noHBand="0" w:noVBand="1"/>
      </w:tblPr>
      <w:tblGrid>
        <w:gridCol w:w="1440"/>
        <w:gridCol w:w="1356"/>
        <w:gridCol w:w="1356"/>
        <w:gridCol w:w="1356"/>
        <w:gridCol w:w="1356"/>
        <w:gridCol w:w="1356"/>
        <w:gridCol w:w="1356"/>
      </w:tblGrid>
      <w:tr w:rsidR="001D363B" w:rsidRPr="00B37048" w14:paraId="049DB4B6" w14:textId="77777777" w:rsidTr="00315962">
        <w:trPr>
          <w:trHeight w:val="1637"/>
        </w:trPr>
        <w:tc>
          <w:tcPr>
            <w:tcW w:w="1440" w:type="dxa"/>
          </w:tcPr>
          <w:p w14:paraId="428B981D" w14:textId="77777777" w:rsidR="001D363B" w:rsidRPr="00B37048" w:rsidRDefault="001D363B" w:rsidP="001D363B">
            <w:pPr>
              <w:pStyle w:val="NormalWeb"/>
              <w:spacing w:line="276" w:lineRule="auto"/>
              <w:jc w:val="center"/>
              <w:rPr>
                <w:b/>
                <w:sz w:val="22"/>
              </w:rPr>
            </w:pPr>
            <w:r w:rsidRPr="00B37048">
              <w:rPr>
                <w:b/>
                <w:sz w:val="22"/>
              </w:rPr>
              <w:t>Treatment</w:t>
            </w:r>
          </w:p>
        </w:tc>
        <w:tc>
          <w:tcPr>
            <w:tcW w:w="1356" w:type="dxa"/>
          </w:tcPr>
          <w:p w14:paraId="00576EE0" w14:textId="77777777" w:rsidR="001D363B" w:rsidRPr="00B37048" w:rsidRDefault="001D363B" w:rsidP="001D363B">
            <w:pPr>
              <w:pStyle w:val="NormalWeb"/>
              <w:spacing w:line="276" w:lineRule="auto"/>
              <w:jc w:val="center"/>
              <w:rPr>
                <w:b/>
                <w:sz w:val="22"/>
              </w:rPr>
            </w:pPr>
            <w:r w:rsidRPr="00B37048">
              <w:rPr>
                <w:b/>
                <w:sz w:val="22"/>
              </w:rPr>
              <w:t>Plant Height (cm) (30DAS)</w:t>
            </w:r>
          </w:p>
        </w:tc>
        <w:tc>
          <w:tcPr>
            <w:tcW w:w="1356" w:type="dxa"/>
          </w:tcPr>
          <w:p w14:paraId="35452ECA" w14:textId="77777777" w:rsidR="001D363B" w:rsidRPr="00B37048" w:rsidRDefault="001D363B" w:rsidP="001D363B">
            <w:pPr>
              <w:pStyle w:val="NormalWeb"/>
              <w:spacing w:line="276" w:lineRule="auto"/>
              <w:jc w:val="center"/>
              <w:rPr>
                <w:b/>
                <w:sz w:val="22"/>
              </w:rPr>
            </w:pPr>
            <w:r w:rsidRPr="00B37048">
              <w:rPr>
                <w:b/>
                <w:sz w:val="22"/>
              </w:rPr>
              <w:t>No. of Leaves (30DAS)</w:t>
            </w:r>
          </w:p>
        </w:tc>
        <w:tc>
          <w:tcPr>
            <w:tcW w:w="1356" w:type="dxa"/>
          </w:tcPr>
          <w:p w14:paraId="3A20C3B1" w14:textId="77777777" w:rsidR="001D363B" w:rsidRPr="00B37048" w:rsidRDefault="001D363B" w:rsidP="001D363B">
            <w:pPr>
              <w:pStyle w:val="NormalWeb"/>
              <w:spacing w:line="276" w:lineRule="auto"/>
              <w:jc w:val="center"/>
              <w:rPr>
                <w:b/>
                <w:sz w:val="22"/>
              </w:rPr>
            </w:pPr>
            <w:r w:rsidRPr="00B37048">
              <w:rPr>
                <w:b/>
                <w:sz w:val="22"/>
              </w:rPr>
              <w:t>Plant Height (cm) (45DAS)</w:t>
            </w:r>
          </w:p>
          <w:p w14:paraId="16002A08" w14:textId="77777777" w:rsidR="001D363B" w:rsidRPr="00B37048" w:rsidRDefault="001D363B" w:rsidP="001D363B">
            <w:pPr>
              <w:pStyle w:val="NormalWeb"/>
              <w:spacing w:line="276" w:lineRule="auto"/>
              <w:jc w:val="center"/>
              <w:rPr>
                <w:b/>
                <w:sz w:val="22"/>
              </w:rPr>
            </w:pPr>
          </w:p>
        </w:tc>
        <w:tc>
          <w:tcPr>
            <w:tcW w:w="1356" w:type="dxa"/>
          </w:tcPr>
          <w:p w14:paraId="1F592862" w14:textId="77777777" w:rsidR="001D363B" w:rsidRPr="00B37048" w:rsidRDefault="001D363B" w:rsidP="001D363B">
            <w:pPr>
              <w:pStyle w:val="NormalWeb"/>
              <w:spacing w:line="276" w:lineRule="auto"/>
              <w:jc w:val="center"/>
              <w:rPr>
                <w:b/>
                <w:sz w:val="22"/>
              </w:rPr>
            </w:pPr>
            <w:r w:rsidRPr="00B37048">
              <w:rPr>
                <w:b/>
                <w:sz w:val="22"/>
              </w:rPr>
              <w:t>No. of Leaves (45DAS)</w:t>
            </w:r>
          </w:p>
          <w:p w14:paraId="3A6F0946" w14:textId="77777777" w:rsidR="001D363B" w:rsidRPr="00B37048" w:rsidRDefault="001D363B" w:rsidP="001D363B">
            <w:pPr>
              <w:pStyle w:val="NormalWeb"/>
              <w:spacing w:line="276" w:lineRule="auto"/>
              <w:jc w:val="center"/>
              <w:rPr>
                <w:b/>
                <w:sz w:val="22"/>
              </w:rPr>
            </w:pPr>
          </w:p>
        </w:tc>
        <w:tc>
          <w:tcPr>
            <w:tcW w:w="1356" w:type="dxa"/>
          </w:tcPr>
          <w:p w14:paraId="50C39BD2" w14:textId="77777777" w:rsidR="001D363B" w:rsidRPr="00B37048" w:rsidRDefault="001D363B" w:rsidP="001D363B">
            <w:pPr>
              <w:pStyle w:val="NormalWeb"/>
              <w:spacing w:line="276" w:lineRule="auto"/>
              <w:jc w:val="center"/>
              <w:rPr>
                <w:b/>
                <w:sz w:val="22"/>
              </w:rPr>
            </w:pPr>
            <w:r w:rsidRPr="00B37048">
              <w:rPr>
                <w:b/>
                <w:sz w:val="22"/>
              </w:rPr>
              <w:t>Plant Height (cm) (60DAS)</w:t>
            </w:r>
          </w:p>
        </w:tc>
        <w:tc>
          <w:tcPr>
            <w:tcW w:w="1356" w:type="dxa"/>
          </w:tcPr>
          <w:p w14:paraId="7B3D9583" w14:textId="77777777" w:rsidR="001D363B" w:rsidRPr="00B37048" w:rsidRDefault="001D363B" w:rsidP="001D363B">
            <w:pPr>
              <w:pStyle w:val="NormalWeb"/>
              <w:spacing w:line="276" w:lineRule="auto"/>
              <w:jc w:val="center"/>
              <w:rPr>
                <w:b/>
                <w:sz w:val="22"/>
              </w:rPr>
            </w:pPr>
            <w:r w:rsidRPr="00B37048">
              <w:rPr>
                <w:b/>
                <w:sz w:val="22"/>
              </w:rPr>
              <w:t>No. of Leaves (60DAS)</w:t>
            </w:r>
          </w:p>
        </w:tc>
      </w:tr>
      <w:tr w:rsidR="001D363B" w:rsidRPr="00B37048" w14:paraId="26077907" w14:textId="77777777" w:rsidTr="00315962">
        <w:tc>
          <w:tcPr>
            <w:tcW w:w="1440" w:type="dxa"/>
          </w:tcPr>
          <w:p w14:paraId="312A4FCF" w14:textId="77777777" w:rsidR="001D363B" w:rsidRPr="00B37048" w:rsidRDefault="001D363B" w:rsidP="00665AEF">
            <w:pPr>
              <w:pStyle w:val="Heading3"/>
              <w:spacing w:before="0" w:beforeAutospacing="0" w:after="0" w:afterAutospacing="0" w:line="360" w:lineRule="auto"/>
              <w:jc w:val="center"/>
              <w:outlineLvl w:val="2"/>
              <w:rPr>
                <w:rStyle w:val="Strong"/>
                <w:b/>
                <w:bCs/>
                <w:sz w:val="22"/>
                <w:szCs w:val="24"/>
              </w:rPr>
            </w:pPr>
            <w:r w:rsidRPr="00B37048">
              <w:rPr>
                <w:rStyle w:val="Strong"/>
                <w:b/>
                <w:sz w:val="22"/>
                <w:szCs w:val="24"/>
              </w:rPr>
              <w:t>T0</w:t>
            </w:r>
            <w:proofErr w:type="gramStart"/>
            <w:r w:rsidR="00653991" w:rsidRPr="00B37048">
              <w:rPr>
                <w:rStyle w:val="Strong"/>
                <w:b/>
                <w:sz w:val="22"/>
                <w:szCs w:val="24"/>
              </w:rPr>
              <w:t xml:space="preserve">   (</w:t>
            </w:r>
            <w:proofErr w:type="gramEnd"/>
            <w:r w:rsidR="00653991" w:rsidRPr="00B37048">
              <w:rPr>
                <w:b w:val="0"/>
                <w:sz w:val="22"/>
                <w:szCs w:val="24"/>
              </w:rPr>
              <w:t>Control</w:t>
            </w:r>
            <w:r w:rsidR="00653991" w:rsidRPr="00B37048">
              <w:rPr>
                <w:rStyle w:val="Strong"/>
                <w:b/>
                <w:sz w:val="22"/>
                <w:szCs w:val="24"/>
              </w:rPr>
              <w:t xml:space="preserve">) </w:t>
            </w:r>
          </w:p>
        </w:tc>
        <w:tc>
          <w:tcPr>
            <w:tcW w:w="1356" w:type="dxa"/>
          </w:tcPr>
          <w:p w14:paraId="3F4479B0"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18.20</w:t>
            </w:r>
          </w:p>
        </w:tc>
        <w:tc>
          <w:tcPr>
            <w:tcW w:w="1356" w:type="dxa"/>
          </w:tcPr>
          <w:p w14:paraId="40FD2556"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70.33</w:t>
            </w:r>
          </w:p>
        </w:tc>
        <w:tc>
          <w:tcPr>
            <w:tcW w:w="1356" w:type="dxa"/>
          </w:tcPr>
          <w:p w14:paraId="4A8E2A42"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25.20</w:t>
            </w:r>
          </w:p>
        </w:tc>
        <w:tc>
          <w:tcPr>
            <w:tcW w:w="1356" w:type="dxa"/>
          </w:tcPr>
          <w:p w14:paraId="4AF813E5"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120.46</w:t>
            </w:r>
          </w:p>
        </w:tc>
        <w:tc>
          <w:tcPr>
            <w:tcW w:w="1356" w:type="dxa"/>
          </w:tcPr>
          <w:p w14:paraId="2A2023F1"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30.46</w:t>
            </w:r>
          </w:p>
        </w:tc>
        <w:tc>
          <w:tcPr>
            <w:tcW w:w="1356" w:type="dxa"/>
          </w:tcPr>
          <w:p w14:paraId="2E0F8FAC"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130.46</w:t>
            </w:r>
          </w:p>
        </w:tc>
      </w:tr>
      <w:tr w:rsidR="001D363B" w:rsidRPr="00B37048" w14:paraId="08DECAA1" w14:textId="77777777" w:rsidTr="00315962">
        <w:tc>
          <w:tcPr>
            <w:tcW w:w="1440" w:type="dxa"/>
          </w:tcPr>
          <w:p w14:paraId="07BAB639" w14:textId="77777777" w:rsidR="001D363B" w:rsidRPr="00B37048" w:rsidRDefault="001D363B" w:rsidP="00665AEF">
            <w:pPr>
              <w:pStyle w:val="Heading3"/>
              <w:spacing w:before="0" w:beforeAutospacing="0" w:after="0" w:afterAutospacing="0" w:line="360" w:lineRule="auto"/>
              <w:jc w:val="center"/>
              <w:outlineLvl w:val="2"/>
              <w:rPr>
                <w:rStyle w:val="Strong"/>
                <w:b/>
                <w:bCs/>
                <w:sz w:val="22"/>
                <w:szCs w:val="24"/>
              </w:rPr>
            </w:pPr>
            <w:r w:rsidRPr="00B37048">
              <w:rPr>
                <w:rStyle w:val="Strong"/>
                <w:b/>
                <w:sz w:val="22"/>
                <w:szCs w:val="24"/>
              </w:rPr>
              <w:t>T1</w:t>
            </w:r>
            <w:r w:rsidR="00653991" w:rsidRPr="00B37048">
              <w:rPr>
                <w:rStyle w:val="Strong"/>
                <w:b/>
                <w:sz w:val="22"/>
                <w:szCs w:val="24"/>
              </w:rPr>
              <w:t xml:space="preserve"> (</w:t>
            </w:r>
            <w:r w:rsidR="00653991" w:rsidRPr="00B37048">
              <w:rPr>
                <w:b w:val="0"/>
                <w:i/>
                <w:sz w:val="22"/>
                <w:szCs w:val="24"/>
              </w:rPr>
              <w:t xml:space="preserve">Trichoderma </w:t>
            </w:r>
            <w:proofErr w:type="spellStart"/>
            <w:r w:rsidR="00653991" w:rsidRPr="00B37048">
              <w:rPr>
                <w:b w:val="0"/>
                <w:i/>
                <w:sz w:val="22"/>
                <w:szCs w:val="24"/>
              </w:rPr>
              <w:t>harzianum</w:t>
            </w:r>
            <w:proofErr w:type="spellEnd"/>
            <w:r w:rsidR="00653991" w:rsidRPr="00B37048">
              <w:rPr>
                <w:rStyle w:val="Strong"/>
                <w:b/>
                <w:sz w:val="22"/>
                <w:szCs w:val="24"/>
              </w:rPr>
              <w:t>)</w:t>
            </w:r>
          </w:p>
        </w:tc>
        <w:tc>
          <w:tcPr>
            <w:tcW w:w="1356" w:type="dxa"/>
          </w:tcPr>
          <w:p w14:paraId="20ED506C"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19.40</w:t>
            </w:r>
          </w:p>
        </w:tc>
        <w:tc>
          <w:tcPr>
            <w:tcW w:w="1356" w:type="dxa"/>
          </w:tcPr>
          <w:p w14:paraId="4B32FD0D"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74.53</w:t>
            </w:r>
          </w:p>
        </w:tc>
        <w:tc>
          <w:tcPr>
            <w:tcW w:w="1356" w:type="dxa"/>
          </w:tcPr>
          <w:p w14:paraId="7E22AFF0"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26.26</w:t>
            </w:r>
          </w:p>
        </w:tc>
        <w:tc>
          <w:tcPr>
            <w:tcW w:w="1356" w:type="dxa"/>
          </w:tcPr>
          <w:p w14:paraId="13C490B0"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124.86</w:t>
            </w:r>
          </w:p>
        </w:tc>
        <w:tc>
          <w:tcPr>
            <w:tcW w:w="1356" w:type="dxa"/>
          </w:tcPr>
          <w:p w14:paraId="76EF6535"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30.86</w:t>
            </w:r>
          </w:p>
        </w:tc>
        <w:tc>
          <w:tcPr>
            <w:tcW w:w="1356" w:type="dxa"/>
          </w:tcPr>
          <w:p w14:paraId="590AA813"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137.06</w:t>
            </w:r>
          </w:p>
        </w:tc>
      </w:tr>
      <w:tr w:rsidR="001D363B" w:rsidRPr="00B37048" w14:paraId="6737A6D6" w14:textId="77777777" w:rsidTr="00315962">
        <w:tc>
          <w:tcPr>
            <w:tcW w:w="1440" w:type="dxa"/>
          </w:tcPr>
          <w:p w14:paraId="66104147" w14:textId="77777777" w:rsidR="001D363B" w:rsidRPr="00B37048" w:rsidRDefault="001D363B" w:rsidP="00665AEF">
            <w:pPr>
              <w:pStyle w:val="Heading3"/>
              <w:spacing w:before="0" w:beforeAutospacing="0" w:after="0" w:afterAutospacing="0" w:line="360" w:lineRule="auto"/>
              <w:jc w:val="center"/>
              <w:outlineLvl w:val="2"/>
              <w:rPr>
                <w:rStyle w:val="Strong"/>
                <w:b/>
                <w:bCs/>
                <w:sz w:val="22"/>
                <w:szCs w:val="24"/>
              </w:rPr>
            </w:pPr>
            <w:r w:rsidRPr="00B37048">
              <w:rPr>
                <w:rStyle w:val="Strong"/>
                <w:b/>
                <w:sz w:val="22"/>
                <w:szCs w:val="24"/>
              </w:rPr>
              <w:t>T2</w:t>
            </w:r>
            <w:proofErr w:type="gramStart"/>
            <w:r w:rsidR="00653991" w:rsidRPr="00B37048">
              <w:rPr>
                <w:rStyle w:val="Strong"/>
                <w:b/>
                <w:sz w:val="22"/>
                <w:szCs w:val="24"/>
              </w:rPr>
              <w:t xml:space="preserve">   (</w:t>
            </w:r>
            <w:proofErr w:type="gramEnd"/>
            <w:r w:rsidR="00653991" w:rsidRPr="00B37048">
              <w:rPr>
                <w:b w:val="0"/>
                <w:sz w:val="22"/>
                <w:szCs w:val="24"/>
              </w:rPr>
              <w:t>Neem Extract</w:t>
            </w:r>
            <w:r w:rsidR="00653991" w:rsidRPr="00B37048">
              <w:rPr>
                <w:rStyle w:val="Strong"/>
                <w:b/>
                <w:sz w:val="22"/>
                <w:szCs w:val="24"/>
              </w:rPr>
              <w:t>)</w:t>
            </w:r>
          </w:p>
        </w:tc>
        <w:tc>
          <w:tcPr>
            <w:tcW w:w="1356" w:type="dxa"/>
          </w:tcPr>
          <w:p w14:paraId="18A522E0"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21.13</w:t>
            </w:r>
          </w:p>
        </w:tc>
        <w:tc>
          <w:tcPr>
            <w:tcW w:w="1356" w:type="dxa"/>
          </w:tcPr>
          <w:p w14:paraId="1237BC4D"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74.46</w:t>
            </w:r>
          </w:p>
        </w:tc>
        <w:tc>
          <w:tcPr>
            <w:tcW w:w="1356" w:type="dxa"/>
          </w:tcPr>
          <w:p w14:paraId="7F3F900A"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28.06</w:t>
            </w:r>
          </w:p>
        </w:tc>
        <w:tc>
          <w:tcPr>
            <w:tcW w:w="1356" w:type="dxa"/>
          </w:tcPr>
          <w:p w14:paraId="4485C712"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122.26</w:t>
            </w:r>
          </w:p>
        </w:tc>
        <w:tc>
          <w:tcPr>
            <w:tcW w:w="1356" w:type="dxa"/>
          </w:tcPr>
          <w:p w14:paraId="5B32C5B2"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33.13</w:t>
            </w:r>
          </w:p>
        </w:tc>
        <w:tc>
          <w:tcPr>
            <w:tcW w:w="1356" w:type="dxa"/>
          </w:tcPr>
          <w:p w14:paraId="45D7146E"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133.53</w:t>
            </w:r>
          </w:p>
        </w:tc>
      </w:tr>
      <w:tr w:rsidR="001D363B" w:rsidRPr="00B37048" w14:paraId="1C30A72D" w14:textId="77777777" w:rsidTr="00315962">
        <w:tc>
          <w:tcPr>
            <w:tcW w:w="1440" w:type="dxa"/>
          </w:tcPr>
          <w:p w14:paraId="5D0848A4" w14:textId="77777777" w:rsidR="001D363B" w:rsidRPr="00B37048" w:rsidRDefault="001D363B" w:rsidP="00665AEF">
            <w:pPr>
              <w:pStyle w:val="Heading3"/>
              <w:spacing w:before="0" w:beforeAutospacing="0" w:after="0" w:afterAutospacing="0" w:line="360" w:lineRule="auto"/>
              <w:jc w:val="center"/>
              <w:outlineLvl w:val="2"/>
              <w:rPr>
                <w:rStyle w:val="Strong"/>
                <w:b/>
                <w:bCs/>
                <w:sz w:val="22"/>
                <w:szCs w:val="24"/>
              </w:rPr>
            </w:pPr>
            <w:r w:rsidRPr="00B37048">
              <w:rPr>
                <w:rStyle w:val="Strong"/>
                <w:b/>
                <w:sz w:val="22"/>
                <w:szCs w:val="24"/>
              </w:rPr>
              <w:t>T3</w:t>
            </w:r>
            <w:proofErr w:type="gramStart"/>
            <w:r w:rsidR="00653991" w:rsidRPr="00B37048">
              <w:rPr>
                <w:rStyle w:val="Strong"/>
                <w:b/>
                <w:sz w:val="22"/>
                <w:szCs w:val="24"/>
              </w:rPr>
              <w:t xml:space="preserve">   (</w:t>
            </w:r>
            <w:proofErr w:type="gramEnd"/>
            <w:r w:rsidR="00653991" w:rsidRPr="00B37048">
              <w:rPr>
                <w:b w:val="0"/>
                <w:sz w:val="22"/>
                <w:szCs w:val="24"/>
              </w:rPr>
              <w:t>Garlic Extract</w:t>
            </w:r>
            <w:r w:rsidR="00653991" w:rsidRPr="00B37048">
              <w:rPr>
                <w:rStyle w:val="Strong"/>
                <w:b/>
                <w:sz w:val="22"/>
                <w:szCs w:val="24"/>
              </w:rPr>
              <w:t>)</w:t>
            </w:r>
          </w:p>
        </w:tc>
        <w:tc>
          <w:tcPr>
            <w:tcW w:w="1356" w:type="dxa"/>
          </w:tcPr>
          <w:p w14:paraId="21D7A0CF"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19.73</w:t>
            </w:r>
          </w:p>
        </w:tc>
        <w:tc>
          <w:tcPr>
            <w:tcW w:w="1356" w:type="dxa"/>
          </w:tcPr>
          <w:p w14:paraId="6840E7E2"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76.73</w:t>
            </w:r>
          </w:p>
        </w:tc>
        <w:tc>
          <w:tcPr>
            <w:tcW w:w="1356" w:type="dxa"/>
          </w:tcPr>
          <w:p w14:paraId="1D0CBC45"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26.93</w:t>
            </w:r>
          </w:p>
        </w:tc>
        <w:tc>
          <w:tcPr>
            <w:tcW w:w="1356" w:type="dxa"/>
          </w:tcPr>
          <w:p w14:paraId="0C9F5D84"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123.73</w:t>
            </w:r>
          </w:p>
        </w:tc>
        <w:tc>
          <w:tcPr>
            <w:tcW w:w="1356" w:type="dxa"/>
          </w:tcPr>
          <w:p w14:paraId="58D33824"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31.73</w:t>
            </w:r>
          </w:p>
        </w:tc>
        <w:tc>
          <w:tcPr>
            <w:tcW w:w="1356" w:type="dxa"/>
          </w:tcPr>
          <w:p w14:paraId="3A1D96D8"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135.80</w:t>
            </w:r>
          </w:p>
        </w:tc>
      </w:tr>
      <w:tr w:rsidR="001D363B" w:rsidRPr="00B37048" w14:paraId="08EB6FB0" w14:textId="77777777" w:rsidTr="00315962">
        <w:tc>
          <w:tcPr>
            <w:tcW w:w="1440" w:type="dxa"/>
          </w:tcPr>
          <w:p w14:paraId="118A207F" w14:textId="77777777" w:rsidR="001D363B" w:rsidRPr="00B37048" w:rsidRDefault="001D363B" w:rsidP="00665AEF">
            <w:pPr>
              <w:pStyle w:val="Heading3"/>
              <w:spacing w:before="0" w:beforeAutospacing="0" w:after="0" w:afterAutospacing="0" w:line="360" w:lineRule="auto"/>
              <w:jc w:val="center"/>
              <w:outlineLvl w:val="2"/>
              <w:rPr>
                <w:rStyle w:val="Strong"/>
                <w:b/>
                <w:bCs/>
                <w:sz w:val="22"/>
                <w:szCs w:val="24"/>
              </w:rPr>
            </w:pPr>
            <w:r w:rsidRPr="00B37048">
              <w:rPr>
                <w:rStyle w:val="Strong"/>
                <w:b/>
                <w:sz w:val="22"/>
                <w:szCs w:val="24"/>
              </w:rPr>
              <w:t>T4</w:t>
            </w:r>
            <w:proofErr w:type="gramStart"/>
            <w:r w:rsidR="00653991" w:rsidRPr="00B37048">
              <w:rPr>
                <w:rStyle w:val="Strong"/>
                <w:b/>
                <w:sz w:val="22"/>
                <w:szCs w:val="24"/>
              </w:rPr>
              <w:t xml:space="preserve">   (</w:t>
            </w:r>
            <w:proofErr w:type="gramEnd"/>
            <w:r w:rsidR="00653991" w:rsidRPr="00B37048">
              <w:rPr>
                <w:b w:val="0"/>
                <w:sz w:val="22"/>
                <w:szCs w:val="24"/>
              </w:rPr>
              <w:t>Tea Extract</w:t>
            </w:r>
            <w:r w:rsidR="00653991" w:rsidRPr="00B37048">
              <w:rPr>
                <w:rStyle w:val="Strong"/>
                <w:b/>
                <w:sz w:val="22"/>
                <w:szCs w:val="24"/>
              </w:rPr>
              <w:t>)</w:t>
            </w:r>
          </w:p>
        </w:tc>
        <w:tc>
          <w:tcPr>
            <w:tcW w:w="1356" w:type="dxa"/>
          </w:tcPr>
          <w:p w14:paraId="7B0D75FC"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21.13</w:t>
            </w:r>
          </w:p>
        </w:tc>
        <w:tc>
          <w:tcPr>
            <w:tcW w:w="1356" w:type="dxa"/>
          </w:tcPr>
          <w:p w14:paraId="4E743A2F"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73.60</w:t>
            </w:r>
          </w:p>
        </w:tc>
        <w:tc>
          <w:tcPr>
            <w:tcW w:w="1356" w:type="dxa"/>
          </w:tcPr>
          <w:p w14:paraId="5BE8FDCE"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28.60</w:t>
            </w:r>
          </w:p>
        </w:tc>
        <w:tc>
          <w:tcPr>
            <w:tcW w:w="1356" w:type="dxa"/>
          </w:tcPr>
          <w:p w14:paraId="145DB4C9"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123.13</w:t>
            </w:r>
          </w:p>
        </w:tc>
        <w:tc>
          <w:tcPr>
            <w:tcW w:w="1356" w:type="dxa"/>
          </w:tcPr>
          <w:p w14:paraId="69ED3A8A"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33.66</w:t>
            </w:r>
          </w:p>
        </w:tc>
        <w:tc>
          <w:tcPr>
            <w:tcW w:w="1356" w:type="dxa"/>
          </w:tcPr>
          <w:p w14:paraId="4CEBB0D3"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135.13</w:t>
            </w:r>
          </w:p>
        </w:tc>
      </w:tr>
      <w:tr w:rsidR="001D363B" w:rsidRPr="00B37048" w14:paraId="62E5F842" w14:textId="77777777" w:rsidTr="00315962">
        <w:tc>
          <w:tcPr>
            <w:tcW w:w="1440" w:type="dxa"/>
          </w:tcPr>
          <w:p w14:paraId="4B286F08" w14:textId="77777777" w:rsidR="001D363B" w:rsidRPr="00B37048" w:rsidRDefault="001D363B" w:rsidP="00665AEF">
            <w:pPr>
              <w:pStyle w:val="Heading3"/>
              <w:spacing w:before="0" w:beforeAutospacing="0" w:after="0" w:afterAutospacing="0" w:line="360" w:lineRule="auto"/>
              <w:jc w:val="center"/>
              <w:outlineLvl w:val="2"/>
              <w:rPr>
                <w:rStyle w:val="Strong"/>
                <w:b/>
                <w:bCs/>
                <w:sz w:val="22"/>
                <w:szCs w:val="24"/>
              </w:rPr>
            </w:pPr>
            <w:r w:rsidRPr="00B37048">
              <w:rPr>
                <w:rStyle w:val="Strong"/>
                <w:b/>
                <w:sz w:val="22"/>
                <w:szCs w:val="24"/>
              </w:rPr>
              <w:t>T5</w:t>
            </w:r>
            <w:proofErr w:type="gramStart"/>
            <w:r w:rsidR="00653991" w:rsidRPr="00B37048">
              <w:rPr>
                <w:rStyle w:val="Strong"/>
                <w:b/>
                <w:sz w:val="22"/>
                <w:szCs w:val="24"/>
              </w:rPr>
              <w:t xml:space="preserve">   (</w:t>
            </w:r>
            <w:proofErr w:type="gramEnd"/>
            <w:r w:rsidR="00653991" w:rsidRPr="00B37048">
              <w:rPr>
                <w:b w:val="0"/>
                <w:sz w:val="22"/>
                <w:szCs w:val="24"/>
              </w:rPr>
              <w:t>Marigold Extract</w:t>
            </w:r>
            <w:r w:rsidR="00653991" w:rsidRPr="00B37048">
              <w:rPr>
                <w:rStyle w:val="Strong"/>
                <w:b/>
                <w:sz w:val="22"/>
                <w:szCs w:val="24"/>
              </w:rPr>
              <w:t>)</w:t>
            </w:r>
          </w:p>
        </w:tc>
        <w:tc>
          <w:tcPr>
            <w:tcW w:w="1356" w:type="dxa"/>
          </w:tcPr>
          <w:p w14:paraId="6938534E"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20.13</w:t>
            </w:r>
          </w:p>
        </w:tc>
        <w:tc>
          <w:tcPr>
            <w:tcW w:w="1356" w:type="dxa"/>
          </w:tcPr>
          <w:p w14:paraId="30E0C987"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76.26</w:t>
            </w:r>
          </w:p>
        </w:tc>
        <w:tc>
          <w:tcPr>
            <w:tcW w:w="1356" w:type="dxa"/>
          </w:tcPr>
          <w:p w14:paraId="3AA012FD"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27.53</w:t>
            </w:r>
          </w:p>
        </w:tc>
        <w:tc>
          <w:tcPr>
            <w:tcW w:w="1356" w:type="dxa"/>
          </w:tcPr>
          <w:p w14:paraId="2A0550AC"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127.20</w:t>
            </w:r>
          </w:p>
        </w:tc>
        <w:tc>
          <w:tcPr>
            <w:tcW w:w="1356" w:type="dxa"/>
          </w:tcPr>
          <w:p w14:paraId="28F4AB61"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32.73</w:t>
            </w:r>
          </w:p>
        </w:tc>
        <w:tc>
          <w:tcPr>
            <w:tcW w:w="1356" w:type="dxa"/>
          </w:tcPr>
          <w:p w14:paraId="4D5F7A5C"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139.13</w:t>
            </w:r>
          </w:p>
        </w:tc>
      </w:tr>
      <w:tr w:rsidR="001D363B" w:rsidRPr="00B37048" w14:paraId="0A1871D1" w14:textId="77777777" w:rsidTr="00315962">
        <w:tc>
          <w:tcPr>
            <w:tcW w:w="1440" w:type="dxa"/>
          </w:tcPr>
          <w:p w14:paraId="2B71D7D7" w14:textId="77777777" w:rsidR="00653991" w:rsidRPr="00B37048" w:rsidRDefault="001D363B" w:rsidP="00665AEF">
            <w:pPr>
              <w:pStyle w:val="Heading3"/>
              <w:spacing w:before="0" w:beforeAutospacing="0" w:after="0" w:afterAutospacing="0" w:line="360" w:lineRule="auto"/>
              <w:jc w:val="center"/>
              <w:outlineLvl w:val="2"/>
              <w:rPr>
                <w:rStyle w:val="Strong"/>
                <w:b/>
                <w:sz w:val="22"/>
                <w:szCs w:val="24"/>
              </w:rPr>
            </w:pPr>
            <w:r w:rsidRPr="00B37048">
              <w:rPr>
                <w:rStyle w:val="Strong"/>
                <w:b/>
                <w:sz w:val="22"/>
                <w:szCs w:val="24"/>
              </w:rPr>
              <w:t>T6</w:t>
            </w:r>
          </w:p>
          <w:p w14:paraId="4972211B" w14:textId="77777777" w:rsidR="001D363B" w:rsidRPr="00B37048" w:rsidRDefault="00653991" w:rsidP="00665AEF">
            <w:pPr>
              <w:pStyle w:val="Heading3"/>
              <w:spacing w:before="0" w:beforeAutospacing="0" w:after="0" w:afterAutospacing="0" w:line="360" w:lineRule="auto"/>
              <w:jc w:val="center"/>
              <w:outlineLvl w:val="2"/>
              <w:rPr>
                <w:rStyle w:val="Strong"/>
                <w:b/>
                <w:bCs/>
                <w:sz w:val="22"/>
                <w:szCs w:val="24"/>
              </w:rPr>
            </w:pPr>
            <w:r w:rsidRPr="00B37048">
              <w:rPr>
                <w:rStyle w:val="Strong"/>
                <w:b/>
                <w:sz w:val="22"/>
                <w:szCs w:val="24"/>
              </w:rPr>
              <w:t>(</w:t>
            </w:r>
            <w:r w:rsidRPr="00B37048">
              <w:rPr>
                <w:b w:val="0"/>
                <w:sz w:val="22"/>
                <w:szCs w:val="24"/>
              </w:rPr>
              <w:t>Mint Extract</w:t>
            </w:r>
            <w:r w:rsidRPr="00B37048">
              <w:rPr>
                <w:rStyle w:val="Strong"/>
                <w:b/>
                <w:sz w:val="22"/>
                <w:szCs w:val="24"/>
              </w:rPr>
              <w:t>)</w:t>
            </w:r>
          </w:p>
        </w:tc>
        <w:tc>
          <w:tcPr>
            <w:tcW w:w="1356" w:type="dxa"/>
          </w:tcPr>
          <w:p w14:paraId="3A6CE605"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19.53</w:t>
            </w:r>
          </w:p>
        </w:tc>
        <w:tc>
          <w:tcPr>
            <w:tcW w:w="1356" w:type="dxa"/>
          </w:tcPr>
          <w:p w14:paraId="7EC12627"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76.33</w:t>
            </w:r>
          </w:p>
        </w:tc>
        <w:tc>
          <w:tcPr>
            <w:tcW w:w="1356" w:type="dxa"/>
          </w:tcPr>
          <w:p w14:paraId="52E1AC4A"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26.86</w:t>
            </w:r>
          </w:p>
        </w:tc>
        <w:tc>
          <w:tcPr>
            <w:tcW w:w="1356" w:type="dxa"/>
          </w:tcPr>
          <w:p w14:paraId="369B721E"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125.26</w:t>
            </w:r>
          </w:p>
        </w:tc>
        <w:tc>
          <w:tcPr>
            <w:tcW w:w="1356" w:type="dxa"/>
          </w:tcPr>
          <w:p w14:paraId="0475BD92"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31.66</w:t>
            </w:r>
          </w:p>
        </w:tc>
        <w:tc>
          <w:tcPr>
            <w:tcW w:w="1356" w:type="dxa"/>
          </w:tcPr>
          <w:p w14:paraId="33F64742"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135.66</w:t>
            </w:r>
          </w:p>
        </w:tc>
      </w:tr>
      <w:tr w:rsidR="001D363B" w:rsidRPr="00B37048" w14:paraId="1006D88F" w14:textId="77777777" w:rsidTr="00315962">
        <w:tc>
          <w:tcPr>
            <w:tcW w:w="1440" w:type="dxa"/>
          </w:tcPr>
          <w:p w14:paraId="66D3134C" w14:textId="77777777" w:rsidR="00653991" w:rsidRPr="00B37048" w:rsidRDefault="001D363B" w:rsidP="00665AEF">
            <w:pPr>
              <w:pStyle w:val="Heading3"/>
              <w:spacing w:before="0" w:beforeAutospacing="0" w:after="0" w:afterAutospacing="0" w:line="360" w:lineRule="auto"/>
              <w:jc w:val="center"/>
              <w:outlineLvl w:val="2"/>
              <w:rPr>
                <w:rStyle w:val="Strong"/>
                <w:b/>
                <w:sz w:val="22"/>
                <w:szCs w:val="24"/>
              </w:rPr>
            </w:pPr>
            <w:r w:rsidRPr="00B37048">
              <w:rPr>
                <w:rStyle w:val="Strong"/>
                <w:b/>
                <w:sz w:val="22"/>
                <w:szCs w:val="24"/>
              </w:rPr>
              <w:t>T7</w:t>
            </w:r>
          </w:p>
          <w:p w14:paraId="4A98498A" w14:textId="77777777" w:rsidR="001D363B" w:rsidRPr="00B37048" w:rsidRDefault="00653991" w:rsidP="00665AEF">
            <w:pPr>
              <w:pStyle w:val="Heading3"/>
              <w:spacing w:before="0" w:beforeAutospacing="0" w:after="0" w:afterAutospacing="0" w:line="360" w:lineRule="auto"/>
              <w:jc w:val="center"/>
              <w:outlineLvl w:val="2"/>
              <w:rPr>
                <w:rStyle w:val="Strong"/>
                <w:b/>
                <w:bCs/>
                <w:sz w:val="22"/>
                <w:szCs w:val="24"/>
              </w:rPr>
            </w:pPr>
            <w:r w:rsidRPr="00B37048">
              <w:rPr>
                <w:rStyle w:val="Strong"/>
                <w:b/>
                <w:sz w:val="22"/>
                <w:szCs w:val="24"/>
              </w:rPr>
              <w:t>(</w:t>
            </w:r>
            <w:r w:rsidRPr="00B37048">
              <w:rPr>
                <w:b w:val="0"/>
                <w:sz w:val="22"/>
                <w:szCs w:val="24"/>
              </w:rPr>
              <w:t>Turmeric Extract</w:t>
            </w:r>
            <w:r w:rsidRPr="00B37048">
              <w:rPr>
                <w:rStyle w:val="Strong"/>
                <w:b/>
                <w:sz w:val="22"/>
                <w:szCs w:val="24"/>
              </w:rPr>
              <w:t>)</w:t>
            </w:r>
          </w:p>
        </w:tc>
        <w:tc>
          <w:tcPr>
            <w:tcW w:w="1356" w:type="dxa"/>
          </w:tcPr>
          <w:p w14:paraId="4F4A016F"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21.20</w:t>
            </w:r>
          </w:p>
        </w:tc>
        <w:tc>
          <w:tcPr>
            <w:tcW w:w="1356" w:type="dxa"/>
          </w:tcPr>
          <w:p w14:paraId="6525D20B"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75.33</w:t>
            </w:r>
          </w:p>
        </w:tc>
        <w:tc>
          <w:tcPr>
            <w:tcW w:w="1356" w:type="dxa"/>
          </w:tcPr>
          <w:p w14:paraId="76F7DE36"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28.73</w:t>
            </w:r>
          </w:p>
        </w:tc>
        <w:tc>
          <w:tcPr>
            <w:tcW w:w="1356" w:type="dxa"/>
          </w:tcPr>
          <w:p w14:paraId="1E14C53D"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125.26</w:t>
            </w:r>
          </w:p>
        </w:tc>
        <w:tc>
          <w:tcPr>
            <w:tcW w:w="1356" w:type="dxa"/>
          </w:tcPr>
          <w:p w14:paraId="1DDF864F"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33.66</w:t>
            </w:r>
          </w:p>
        </w:tc>
        <w:tc>
          <w:tcPr>
            <w:tcW w:w="1356" w:type="dxa"/>
          </w:tcPr>
          <w:p w14:paraId="233053AD"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136.20</w:t>
            </w:r>
          </w:p>
        </w:tc>
      </w:tr>
      <w:tr w:rsidR="001D363B" w:rsidRPr="00B37048" w14:paraId="3F33E008" w14:textId="77777777" w:rsidTr="00315962">
        <w:tc>
          <w:tcPr>
            <w:tcW w:w="1440" w:type="dxa"/>
          </w:tcPr>
          <w:p w14:paraId="71AEAF14" w14:textId="77777777" w:rsidR="001D363B" w:rsidRPr="00B37048" w:rsidRDefault="001D363B" w:rsidP="00665AEF">
            <w:pPr>
              <w:pStyle w:val="Heading3"/>
              <w:spacing w:before="0" w:beforeAutospacing="0" w:after="0" w:afterAutospacing="0" w:line="360" w:lineRule="auto"/>
              <w:jc w:val="center"/>
              <w:outlineLvl w:val="2"/>
              <w:rPr>
                <w:rStyle w:val="Strong"/>
                <w:b/>
                <w:bCs/>
                <w:sz w:val="22"/>
                <w:szCs w:val="24"/>
              </w:rPr>
            </w:pPr>
            <w:r w:rsidRPr="00B37048">
              <w:rPr>
                <w:rStyle w:val="Strong"/>
                <w:b/>
                <w:sz w:val="22"/>
                <w:szCs w:val="24"/>
              </w:rPr>
              <w:t>T8</w:t>
            </w:r>
            <w:proofErr w:type="gramStart"/>
            <w:r w:rsidR="00653991" w:rsidRPr="00B37048">
              <w:rPr>
                <w:rStyle w:val="Strong"/>
                <w:b/>
                <w:sz w:val="22"/>
                <w:szCs w:val="24"/>
              </w:rPr>
              <w:t xml:space="preserve">   (</w:t>
            </w:r>
            <w:proofErr w:type="gramEnd"/>
            <w:r w:rsidR="009D7770">
              <w:rPr>
                <w:b w:val="0"/>
                <w:sz w:val="22"/>
                <w:szCs w:val="24"/>
              </w:rPr>
              <w:t>Aloe vera</w:t>
            </w:r>
            <w:r w:rsidR="00653991" w:rsidRPr="00B37048">
              <w:rPr>
                <w:b w:val="0"/>
                <w:sz w:val="22"/>
                <w:szCs w:val="24"/>
              </w:rPr>
              <w:t xml:space="preserve"> Extract</w:t>
            </w:r>
            <w:r w:rsidR="00653991" w:rsidRPr="00B37048">
              <w:rPr>
                <w:rStyle w:val="Strong"/>
                <w:b/>
                <w:sz w:val="22"/>
                <w:szCs w:val="24"/>
              </w:rPr>
              <w:t>)</w:t>
            </w:r>
          </w:p>
        </w:tc>
        <w:tc>
          <w:tcPr>
            <w:tcW w:w="1356" w:type="dxa"/>
          </w:tcPr>
          <w:p w14:paraId="557F76E5"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21.26</w:t>
            </w:r>
          </w:p>
        </w:tc>
        <w:tc>
          <w:tcPr>
            <w:tcW w:w="1356" w:type="dxa"/>
          </w:tcPr>
          <w:p w14:paraId="160106EF"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77.40</w:t>
            </w:r>
          </w:p>
        </w:tc>
        <w:tc>
          <w:tcPr>
            <w:tcW w:w="1356" w:type="dxa"/>
          </w:tcPr>
          <w:p w14:paraId="4073CD33"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28.73</w:t>
            </w:r>
          </w:p>
        </w:tc>
        <w:tc>
          <w:tcPr>
            <w:tcW w:w="1356" w:type="dxa"/>
          </w:tcPr>
          <w:p w14:paraId="3593F738"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127.33</w:t>
            </w:r>
          </w:p>
        </w:tc>
        <w:tc>
          <w:tcPr>
            <w:tcW w:w="1356" w:type="dxa"/>
          </w:tcPr>
          <w:p w14:paraId="087FE315"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33.93</w:t>
            </w:r>
          </w:p>
        </w:tc>
        <w:tc>
          <w:tcPr>
            <w:tcW w:w="1356" w:type="dxa"/>
          </w:tcPr>
          <w:p w14:paraId="2D3757E6"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137.26</w:t>
            </w:r>
          </w:p>
        </w:tc>
      </w:tr>
      <w:tr w:rsidR="001D363B" w:rsidRPr="00B37048" w14:paraId="33648B4E" w14:textId="77777777" w:rsidTr="00315962">
        <w:tc>
          <w:tcPr>
            <w:tcW w:w="1440" w:type="dxa"/>
          </w:tcPr>
          <w:p w14:paraId="442665B4" w14:textId="77777777" w:rsidR="001D363B" w:rsidRPr="00B37048" w:rsidRDefault="001D363B" w:rsidP="00665AEF">
            <w:pPr>
              <w:spacing w:line="360" w:lineRule="auto"/>
              <w:jc w:val="center"/>
              <w:rPr>
                <w:rFonts w:ascii="Times New Roman" w:hAnsi="Times New Roman" w:cs="Times New Roman"/>
                <w:szCs w:val="24"/>
              </w:rPr>
            </w:pPr>
            <w:proofErr w:type="spellStart"/>
            <w:proofErr w:type="gramStart"/>
            <w:r w:rsidRPr="00B37048">
              <w:rPr>
                <w:rFonts w:ascii="Times New Roman" w:hAnsi="Times New Roman" w:cs="Times New Roman"/>
                <w:szCs w:val="24"/>
              </w:rPr>
              <w:t>S.Em</w:t>
            </w:r>
            <w:proofErr w:type="spellEnd"/>
            <w:proofErr w:type="gramEnd"/>
            <w:r w:rsidRPr="00B37048">
              <w:rPr>
                <w:rFonts w:ascii="Times New Roman" w:hAnsi="Times New Roman" w:cs="Times New Roman"/>
                <w:szCs w:val="24"/>
              </w:rPr>
              <w:t>+</w:t>
            </w:r>
          </w:p>
        </w:tc>
        <w:tc>
          <w:tcPr>
            <w:tcW w:w="1356" w:type="dxa"/>
          </w:tcPr>
          <w:p w14:paraId="10187938"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0.36</w:t>
            </w:r>
          </w:p>
        </w:tc>
        <w:tc>
          <w:tcPr>
            <w:tcW w:w="1356" w:type="dxa"/>
          </w:tcPr>
          <w:p w14:paraId="15EF101F"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0.71</w:t>
            </w:r>
          </w:p>
        </w:tc>
        <w:tc>
          <w:tcPr>
            <w:tcW w:w="1356" w:type="dxa"/>
          </w:tcPr>
          <w:p w14:paraId="0F4A2046"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0.41</w:t>
            </w:r>
          </w:p>
        </w:tc>
        <w:tc>
          <w:tcPr>
            <w:tcW w:w="1356" w:type="dxa"/>
          </w:tcPr>
          <w:p w14:paraId="29C4DAF3"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0.75</w:t>
            </w:r>
          </w:p>
        </w:tc>
        <w:tc>
          <w:tcPr>
            <w:tcW w:w="1356" w:type="dxa"/>
          </w:tcPr>
          <w:p w14:paraId="001054A1"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0.43</w:t>
            </w:r>
          </w:p>
        </w:tc>
        <w:tc>
          <w:tcPr>
            <w:tcW w:w="1356" w:type="dxa"/>
          </w:tcPr>
          <w:p w14:paraId="0D8B4862"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0.82</w:t>
            </w:r>
          </w:p>
        </w:tc>
      </w:tr>
      <w:tr w:rsidR="001D363B" w:rsidRPr="00B37048" w14:paraId="3DE2C1DD" w14:textId="77777777" w:rsidTr="00315962">
        <w:tc>
          <w:tcPr>
            <w:tcW w:w="1440" w:type="dxa"/>
          </w:tcPr>
          <w:p w14:paraId="3340FD35" w14:textId="77777777" w:rsidR="001D363B" w:rsidRPr="00B37048" w:rsidRDefault="001D363B" w:rsidP="00665AEF">
            <w:pPr>
              <w:spacing w:line="360" w:lineRule="auto"/>
              <w:jc w:val="center"/>
              <w:rPr>
                <w:rFonts w:ascii="Times New Roman" w:hAnsi="Times New Roman" w:cs="Times New Roman"/>
                <w:szCs w:val="24"/>
              </w:rPr>
            </w:pPr>
            <w:r w:rsidRPr="00B37048">
              <w:rPr>
                <w:rFonts w:ascii="Times New Roman" w:hAnsi="Times New Roman" w:cs="Times New Roman"/>
                <w:szCs w:val="24"/>
              </w:rPr>
              <w:t>C.D. at 5%</w:t>
            </w:r>
          </w:p>
        </w:tc>
        <w:tc>
          <w:tcPr>
            <w:tcW w:w="1356" w:type="dxa"/>
          </w:tcPr>
          <w:p w14:paraId="5F3EA1A9"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0.99</w:t>
            </w:r>
          </w:p>
        </w:tc>
        <w:tc>
          <w:tcPr>
            <w:tcW w:w="1356" w:type="dxa"/>
          </w:tcPr>
          <w:p w14:paraId="00CCAE35"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1.98</w:t>
            </w:r>
          </w:p>
        </w:tc>
        <w:tc>
          <w:tcPr>
            <w:tcW w:w="1356" w:type="dxa"/>
          </w:tcPr>
          <w:p w14:paraId="4743EA9D"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1.14</w:t>
            </w:r>
          </w:p>
        </w:tc>
        <w:tc>
          <w:tcPr>
            <w:tcW w:w="1356" w:type="dxa"/>
          </w:tcPr>
          <w:p w14:paraId="138C6E31"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2.08</w:t>
            </w:r>
          </w:p>
        </w:tc>
        <w:tc>
          <w:tcPr>
            <w:tcW w:w="1356" w:type="dxa"/>
          </w:tcPr>
          <w:p w14:paraId="0D6C14FC"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1.19</w:t>
            </w:r>
          </w:p>
        </w:tc>
        <w:tc>
          <w:tcPr>
            <w:tcW w:w="1356" w:type="dxa"/>
          </w:tcPr>
          <w:p w14:paraId="066DD075"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2.28</w:t>
            </w:r>
          </w:p>
        </w:tc>
      </w:tr>
    </w:tbl>
    <w:p w14:paraId="3F341F51" w14:textId="77777777" w:rsidR="00C05F98" w:rsidRPr="00B37048" w:rsidRDefault="00C05F98" w:rsidP="00C05F98">
      <w:pPr>
        <w:pStyle w:val="NormalWeb"/>
        <w:spacing w:line="276" w:lineRule="auto"/>
      </w:pPr>
    </w:p>
    <w:p w14:paraId="4DA22CB5" w14:textId="77777777" w:rsidR="00C05F98" w:rsidRPr="00B37048" w:rsidRDefault="0081090D" w:rsidP="00C05F98">
      <w:pPr>
        <w:pStyle w:val="NormalWeb"/>
        <w:spacing w:line="276" w:lineRule="auto"/>
      </w:pPr>
      <w:r w:rsidRPr="0081090D">
        <w:rPr>
          <w:noProof/>
        </w:rPr>
        <w:lastRenderedPageBreak/>
        <w:drawing>
          <wp:inline distT="0" distB="0" distL="0" distR="0" wp14:anchorId="076F6529" wp14:editId="578884CC">
            <wp:extent cx="6347026" cy="3646025"/>
            <wp:effectExtent l="19050" t="0" r="15674"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9A0421" w14:textId="77777777" w:rsidR="00C05F98" w:rsidRPr="0081090D" w:rsidRDefault="0081090D" w:rsidP="0081090D">
      <w:pPr>
        <w:pStyle w:val="NormalWeb"/>
        <w:spacing w:line="276" w:lineRule="auto"/>
        <w:jc w:val="center"/>
        <w:rPr>
          <w:sz w:val="20"/>
        </w:rPr>
      </w:pPr>
      <w:r w:rsidRPr="00B37048">
        <w:rPr>
          <w:b/>
          <w:sz w:val="20"/>
        </w:rPr>
        <w:t>Fig.: 1</w:t>
      </w:r>
      <w:r w:rsidRPr="00B37048">
        <w:rPr>
          <w:sz w:val="20"/>
        </w:rPr>
        <w:t xml:space="preserve"> Agronomical Analys</w:t>
      </w:r>
      <w:r>
        <w:rPr>
          <w:sz w:val="20"/>
        </w:rPr>
        <w:t>is (Plant Height</w:t>
      </w:r>
      <w:r w:rsidRPr="00B37048">
        <w:rPr>
          <w:sz w:val="20"/>
        </w:rPr>
        <w:t>)</w:t>
      </w:r>
    </w:p>
    <w:p w14:paraId="6C9D40CD" w14:textId="77777777" w:rsidR="00C05F98" w:rsidRPr="00B37048" w:rsidRDefault="0081090D" w:rsidP="00C05F98">
      <w:pPr>
        <w:pStyle w:val="NormalWeb"/>
        <w:spacing w:line="276" w:lineRule="auto"/>
      </w:pPr>
      <w:r w:rsidRPr="0081090D">
        <w:rPr>
          <w:noProof/>
        </w:rPr>
        <w:drawing>
          <wp:inline distT="0" distB="0" distL="0" distR="0" wp14:anchorId="2B5B7B13" wp14:editId="6F8D5021">
            <wp:extent cx="6343361" cy="3250582"/>
            <wp:effectExtent l="19050" t="0" r="19339" b="6968"/>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CBD801" w14:textId="77777777" w:rsidR="0081090D" w:rsidRPr="00B37048" w:rsidRDefault="0081090D" w:rsidP="0081090D">
      <w:pPr>
        <w:pStyle w:val="NormalWeb"/>
        <w:spacing w:line="276" w:lineRule="auto"/>
        <w:jc w:val="center"/>
        <w:rPr>
          <w:sz w:val="20"/>
        </w:rPr>
      </w:pPr>
      <w:r w:rsidRPr="00B37048">
        <w:rPr>
          <w:b/>
          <w:sz w:val="20"/>
        </w:rPr>
        <w:t xml:space="preserve">Fig.: </w:t>
      </w:r>
      <w:r>
        <w:rPr>
          <w:b/>
          <w:sz w:val="20"/>
        </w:rPr>
        <w:t>2</w:t>
      </w:r>
      <w:r w:rsidRPr="00B37048">
        <w:rPr>
          <w:sz w:val="20"/>
        </w:rPr>
        <w:t xml:space="preserve"> Agron</w:t>
      </w:r>
      <w:r>
        <w:rPr>
          <w:sz w:val="20"/>
        </w:rPr>
        <w:t>omical Analysis (</w:t>
      </w:r>
      <w:r w:rsidRPr="00B37048">
        <w:rPr>
          <w:sz w:val="20"/>
        </w:rPr>
        <w:t>No. of leaves)</w:t>
      </w:r>
    </w:p>
    <w:p w14:paraId="122A8EFC" w14:textId="77777777" w:rsidR="004E7E5F" w:rsidRDefault="004E7E5F" w:rsidP="00C05F98">
      <w:pPr>
        <w:pStyle w:val="NormalWeb"/>
        <w:spacing w:line="276" w:lineRule="auto"/>
      </w:pPr>
    </w:p>
    <w:p w14:paraId="05BC0D40" w14:textId="77777777" w:rsidR="004E7E5F" w:rsidRPr="004E7E5F" w:rsidRDefault="004E7E5F" w:rsidP="004E7E5F">
      <w:pPr>
        <w:pStyle w:val="NormalWeb"/>
        <w:spacing w:line="276" w:lineRule="auto"/>
        <w:jc w:val="center"/>
        <w:rPr>
          <w:sz w:val="20"/>
        </w:rPr>
      </w:pPr>
      <w:r w:rsidRPr="004E7E5F">
        <w:rPr>
          <w:b/>
          <w:sz w:val="20"/>
        </w:rPr>
        <w:lastRenderedPageBreak/>
        <w:t xml:space="preserve">Table 5. </w:t>
      </w:r>
      <w:r w:rsidRPr="004E7E5F">
        <w:rPr>
          <w:sz w:val="20"/>
        </w:rPr>
        <w:t>Comparison of PDI (60 DAS) and PDC</w:t>
      </w:r>
    </w:p>
    <w:tbl>
      <w:tblPr>
        <w:tblStyle w:val="TableGrid"/>
        <w:tblW w:w="0" w:type="auto"/>
        <w:tblLook w:val="04A0" w:firstRow="1" w:lastRow="0" w:firstColumn="1" w:lastColumn="0" w:noHBand="0" w:noVBand="1"/>
      </w:tblPr>
      <w:tblGrid>
        <w:gridCol w:w="2888"/>
        <w:gridCol w:w="3031"/>
        <w:gridCol w:w="2937"/>
      </w:tblGrid>
      <w:tr w:rsidR="00B711A8" w:rsidRPr="00B37048" w14:paraId="7F4B346D" w14:textId="77777777" w:rsidTr="00B37048">
        <w:trPr>
          <w:trHeight w:val="628"/>
        </w:trPr>
        <w:tc>
          <w:tcPr>
            <w:tcW w:w="2888" w:type="dxa"/>
          </w:tcPr>
          <w:p w14:paraId="1A551077" w14:textId="77777777" w:rsidR="00B711A8" w:rsidRPr="00B37048" w:rsidRDefault="00B711A8" w:rsidP="00B37048">
            <w:pPr>
              <w:spacing w:line="360" w:lineRule="auto"/>
              <w:jc w:val="center"/>
              <w:rPr>
                <w:rFonts w:ascii="Times New Roman" w:eastAsia="Times New Roman" w:hAnsi="Times New Roman" w:cs="Times New Roman"/>
                <w:b/>
                <w:sz w:val="24"/>
                <w:szCs w:val="24"/>
              </w:rPr>
            </w:pPr>
            <w:r w:rsidRPr="00B37048">
              <w:rPr>
                <w:rFonts w:ascii="Times New Roman" w:eastAsia="Times New Roman" w:hAnsi="Times New Roman" w:cs="Times New Roman"/>
                <w:b/>
                <w:sz w:val="24"/>
                <w:szCs w:val="24"/>
              </w:rPr>
              <w:t xml:space="preserve">Treatments                                                                                                                                                                                                                                                                                                                                                                                                                                                                                                                                                                                                             </w:t>
            </w:r>
          </w:p>
        </w:tc>
        <w:tc>
          <w:tcPr>
            <w:tcW w:w="3031" w:type="dxa"/>
          </w:tcPr>
          <w:p w14:paraId="4C657242" w14:textId="77777777" w:rsidR="004E7E5F" w:rsidRDefault="004E7E5F" w:rsidP="004E7E5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PDI (%)</w:t>
            </w:r>
          </w:p>
          <w:p w14:paraId="6ADD1D53" w14:textId="77777777" w:rsidR="00B711A8" w:rsidRPr="00B37048" w:rsidRDefault="004E7E5F" w:rsidP="004E7E5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B711A8" w:rsidRPr="00B37048">
              <w:rPr>
                <w:rFonts w:ascii="Times New Roman" w:eastAsia="Times New Roman" w:hAnsi="Times New Roman" w:cs="Times New Roman"/>
                <w:b/>
                <w:sz w:val="24"/>
                <w:szCs w:val="24"/>
              </w:rPr>
              <w:t>60 DAS</w:t>
            </w:r>
            <w:r>
              <w:rPr>
                <w:rFonts w:ascii="Times New Roman" w:eastAsia="Times New Roman" w:hAnsi="Times New Roman" w:cs="Times New Roman"/>
                <w:b/>
                <w:sz w:val="24"/>
                <w:szCs w:val="24"/>
              </w:rPr>
              <w:t>)</w:t>
            </w:r>
          </w:p>
        </w:tc>
        <w:tc>
          <w:tcPr>
            <w:tcW w:w="2937" w:type="dxa"/>
          </w:tcPr>
          <w:p w14:paraId="3FBAE0B4" w14:textId="77777777" w:rsidR="00B711A8" w:rsidRPr="00B37048" w:rsidRDefault="00B711A8" w:rsidP="00B37048">
            <w:pPr>
              <w:spacing w:line="360" w:lineRule="auto"/>
              <w:jc w:val="center"/>
              <w:rPr>
                <w:rFonts w:ascii="Times New Roman" w:eastAsia="Times New Roman" w:hAnsi="Times New Roman" w:cs="Times New Roman"/>
                <w:b/>
                <w:sz w:val="24"/>
                <w:szCs w:val="24"/>
              </w:rPr>
            </w:pPr>
            <w:r w:rsidRPr="00B37048">
              <w:rPr>
                <w:rFonts w:ascii="Times New Roman" w:eastAsia="Times New Roman" w:hAnsi="Times New Roman" w:cs="Times New Roman"/>
                <w:b/>
                <w:sz w:val="24"/>
                <w:szCs w:val="24"/>
              </w:rPr>
              <w:t>PDC (%)</w:t>
            </w:r>
          </w:p>
        </w:tc>
      </w:tr>
      <w:tr w:rsidR="00B711A8" w:rsidRPr="00B37048" w14:paraId="46B61914" w14:textId="77777777" w:rsidTr="00B37048">
        <w:tc>
          <w:tcPr>
            <w:tcW w:w="2888" w:type="dxa"/>
          </w:tcPr>
          <w:p w14:paraId="03272E0A" w14:textId="77777777" w:rsidR="00B711A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T1</w:t>
            </w:r>
          </w:p>
          <w:p w14:paraId="111DF39A" w14:textId="77777777" w:rsidR="009D7770" w:rsidRPr="009D7770" w:rsidRDefault="009D7770" w:rsidP="00B37048">
            <w:pPr>
              <w:spacing w:line="360" w:lineRule="auto"/>
              <w:jc w:val="center"/>
              <w:rPr>
                <w:rFonts w:ascii="Times New Roman" w:eastAsia="Times New Roman" w:hAnsi="Times New Roman" w:cs="Times New Roman"/>
                <w:sz w:val="24"/>
                <w:szCs w:val="24"/>
              </w:rPr>
            </w:pPr>
            <w:r w:rsidRPr="009D7770">
              <w:rPr>
                <w:rFonts w:ascii="Times New Roman" w:hAnsi="Times New Roman" w:cs="Times New Roman"/>
                <w:i/>
                <w:sz w:val="24"/>
              </w:rPr>
              <w:t xml:space="preserve">Trichoderma </w:t>
            </w:r>
            <w:proofErr w:type="spellStart"/>
            <w:r w:rsidRPr="009D7770">
              <w:rPr>
                <w:rFonts w:ascii="Times New Roman" w:hAnsi="Times New Roman" w:cs="Times New Roman"/>
                <w:i/>
                <w:sz w:val="24"/>
              </w:rPr>
              <w:t>harzianum</w:t>
            </w:r>
            <w:proofErr w:type="spellEnd"/>
          </w:p>
        </w:tc>
        <w:tc>
          <w:tcPr>
            <w:tcW w:w="3031" w:type="dxa"/>
          </w:tcPr>
          <w:p w14:paraId="451716BE"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17.16</w:t>
            </w:r>
          </w:p>
          <w:p w14:paraId="21D03F8E" w14:textId="77777777" w:rsidR="00B711A8" w:rsidRPr="00B37048" w:rsidRDefault="009D7770" w:rsidP="00B37048">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(24.47</w:t>
            </w:r>
            <w:r w:rsidR="00B711A8" w:rsidRPr="00B37048">
              <w:rPr>
                <w:rFonts w:ascii="Times New Roman" w:hAnsi="Times New Roman" w:cs="Times New Roman"/>
                <w:sz w:val="24"/>
                <w:szCs w:val="24"/>
              </w:rPr>
              <w:t>)</w:t>
            </w:r>
          </w:p>
        </w:tc>
        <w:tc>
          <w:tcPr>
            <w:tcW w:w="2937" w:type="dxa"/>
          </w:tcPr>
          <w:p w14:paraId="4D22FDD5"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21.32</w:t>
            </w:r>
          </w:p>
          <w:p w14:paraId="5270A6A6"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(27.50)</w:t>
            </w:r>
          </w:p>
        </w:tc>
      </w:tr>
      <w:tr w:rsidR="00B711A8" w:rsidRPr="00B37048" w14:paraId="16B8F787" w14:textId="77777777" w:rsidTr="00B37048">
        <w:tc>
          <w:tcPr>
            <w:tcW w:w="2888" w:type="dxa"/>
          </w:tcPr>
          <w:p w14:paraId="52ECE7E3" w14:textId="77777777" w:rsidR="00B711A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T2</w:t>
            </w:r>
          </w:p>
          <w:p w14:paraId="6588BE36" w14:textId="77777777" w:rsidR="009D7770" w:rsidRPr="009D7770" w:rsidRDefault="009D7770" w:rsidP="00B37048">
            <w:pPr>
              <w:spacing w:line="360" w:lineRule="auto"/>
              <w:jc w:val="center"/>
              <w:rPr>
                <w:rFonts w:ascii="Times New Roman" w:eastAsia="Times New Roman" w:hAnsi="Times New Roman" w:cs="Times New Roman"/>
                <w:sz w:val="24"/>
                <w:szCs w:val="24"/>
              </w:rPr>
            </w:pPr>
            <w:r w:rsidRPr="009D7770">
              <w:rPr>
                <w:rFonts w:ascii="Times New Roman" w:hAnsi="Times New Roman" w:cs="Times New Roman"/>
                <w:sz w:val="24"/>
              </w:rPr>
              <w:t>Neem Extract</w:t>
            </w:r>
          </w:p>
        </w:tc>
        <w:tc>
          <w:tcPr>
            <w:tcW w:w="3031" w:type="dxa"/>
          </w:tcPr>
          <w:p w14:paraId="49F61A26"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14.50</w:t>
            </w:r>
          </w:p>
          <w:p w14:paraId="0155F94D" w14:textId="77777777" w:rsidR="00B711A8" w:rsidRPr="00B37048" w:rsidRDefault="009D7770" w:rsidP="00B37048">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(22.38</w:t>
            </w:r>
            <w:r w:rsidR="00B711A8" w:rsidRPr="00B37048">
              <w:rPr>
                <w:rFonts w:ascii="Times New Roman" w:hAnsi="Times New Roman" w:cs="Times New Roman"/>
                <w:sz w:val="24"/>
                <w:szCs w:val="24"/>
              </w:rPr>
              <w:t>)</w:t>
            </w:r>
          </w:p>
        </w:tc>
        <w:tc>
          <w:tcPr>
            <w:tcW w:w="2937" w:type="dxa"/>
          </w:tcPr>
          <w:p w14:paraId="5A49BC1D"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33.52</w:t>
            </w:r>
          </w:p>
          <w:p w14:paraId="59C286C4"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(35.38)</w:t>
            </w:r>
          </w:p>
        </w:tc>
      </w:tr>
      <w:tr w:rsidR="00B711A8" w:rsidRPr="00B37048" w14:paraId="10602165" w14:textId="77777777" w:rsidTr="00B37048">
        <w:tc>
          <w:tcPr>
            <w:tcW w:w="2888" w:type="dxa"/>
          </w:tcPr>
          <w:p w14:paraId="50FCC637" w14:textId="77777777" w:rsidR="00B711A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T3</w:t>
            </w:r>
          </w:p>
          <w:p w14:paraId="0C4D1376" w14:textId="77777777" w:rsidR="009D7770" w:rsidRPr="009D7770" w:rsidRDefault="009D7770" w:rsidP="00B37048">
            <w:pPr>
              <w:spacing w:line="360" w:lineRule="auto"/>
              <w:jc w:val="center"/>
              <w:rPr>
                <w:rFonts w:ascii="Times New Roman" w:eastAsia="Times New Roman" w:hAnsi="Times New Roman" w:cs="Times New Roman"/>
                <w:sz w:val="24"/>
                <w:szCs w:val="24"/>
              </w:rPr>
            </w:pPr>
            <w:r w:rsidRPr="009D7770">
              <w:rPr>
                <w:rFonts w:ascii="Times New Roman" w:hAnsi="Times New Roman" w:cs="Times New Roman"/>
                <w:sz w:val="24"/>
              </w:rPr>
              <w:t>Garlic Extract</w:t>
            </w:r>
          </w:p>
        </w:tc>
        <w:tc>
          <w:tcPr>
            <w:tcW w:w="3031" w:type="dxa"/>
          </w:tcPr>
          <w:p w14:paraId="03F0436D"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14.68</w:t>
            </w:r>
          </w:p>
          <w:p w14:paraId="335770DC" w14:textId="77777777" w:rsidR="00B711A8" w:rsidRPr="00B37048" w:rsidRDefault="009D7770" w:rsidP="00B37048">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(22.53</w:t>
            </w:r>
            <w:r w:rsidR="00B711A8" w:rsidRPr="00B37048">
              <w:rPr>
                <w:rFonts w:ascii="Times New Roman" w:hAnsi="Times New Roman" w:cs="Times New Roman"/>
                <w:sz w:val="24"/>
                <w:szCs w:val="24"/>
              </w:rPr>
              <w:t>)</w:t>
            </w:r>
          </w:p>
        </w:tc>
        <w:tc>
          <w:tcPr>
            <w:tcW w:w="2937" w:type="dxa"/>
          </w:tcPr>
          <w:p w14:paraId="3C916D9B"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32.69</w:t>
            </w:r>
          </w:p>
          <w:p w14:paraId="3226AA4D"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(34.87)</w:t>
            </w:r>
          </w:p>
        </w:tc>
      </w:tr>
      <w:tr w:rsidR="00B711A8" w:rsidRPr="00B37048" w14:paraId="48E19D28" w14:textId="77777777" w:rsidTr="00B37048">
        <w:tc>
          <w:tcPr>
            <w:tcW w:w="2888" w:type="dxa"/>
          </w:tcPr>
          <w:p w14:paraId="52EDD5DD" w14:textId="77777777" w:rsidR="00B711A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T4</w:t>
            </w:r>
          </w:p>
          <w:p w14:paraId="093265A4" w14:textId="77777777" w:rsidR="009D7770" w:rsidRPr="009D7770" w:rsidRDefault="009D7770" w:rsidP="00B37048">
            <w:pPr>
              <w:spacing w:line="360" w:lineRule="auto"/>
              <w:jc w:val="center"/>
              <w:rPr>
                <w:rFonts w:ascii="Times New Roman" w:eastAsia="Times New Roman" w:hAnsi="Times New Roman" w:cs="Times New Roman"/>
                <w:sz w:val="24"/>
                <w:szCs w:val="24"/>
              </w:rPr>
            </w:pPr>
            <w:r w:rsidRPr="009D7770">
              <w:rPr>
                <w:rFonts w:ascii="Times New Roman" w:hAnsi="Times New Roman" w:cs="Times New Roman"/>
                <w:sz w:val="24"/>
              </w:rPr>
              <w:t>Tea Extract</w:t>
            </w:r>
          </w:p>
        </w:tc>
        <w:tc>
          <w:tcPr>
            <w:tcW w:w="3031" w:type="dxa"/>
          </w:tcPr>
          <w:p w14:paraId="6D71FCB2"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13.74</w:t>
            </w:r>
          </w:p>
          <w:p w14:paraId="48F83ABD" w14:textId="77777777" w:rsidR="00B711A8" w:rsidRPr="00B37048" w:rsidRDefault="009D7770" w:rsidP="00B37048">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(21.76</w:t>
            </w:r>
            <w:r w:rsidR="00B711A8" w:rsidRPr="00B37048">
              <w:rPr>
                <w:rFonts w:ascii="Times New Roman" w:hAnsi="Times New Roman" w:cs="Times New Roman"/>
                <w:sz w:val="24"/>
                <w:szCs w:val="24"/>
              </w:rPr>
              <w:t>)</w:t>
            </w:r>
          </w:p>
        </w:tc>
        <w:tc>
          <w:tcPr>
            <w:tcW w:w="2937" w:type="dxa"/>
          </w:tcPr>
          <w:p w14:paraId="75F24B16"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37.00</w:t>
            </w:r>
          </w:p>
          <w:p w14:paraId="6B377071"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(37.46)</w:t>
            </w:r>
          </w:p>
        </w:tc>
      </w:tr>
      <w:tr w:rsidR="00B711A8" w:rsidRPr="00B37048" w14:paraId="4375230C" w14:textId="77777777" w:rsidTr="00B37048">
        <w:tc>
          <w:tcPr>
            <w:tcW w:w="2888" w:type="dxa"/>
          </w:tcPr>
          <w:p w14:paraId="1256D5FC" w14:textId="77777777" w:rsidR="00B711A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T5</w:t>
            </w:r>
          </w:p>
          <w:p w14:paraId="285BDED8" w14:textId="77777777" w:rsidR="009D7770" w:rsidRPr="009D7770" w:rsidRDefault="009D7770" w:rsidP="00B37048">
            <w:pPr>
              <w:spacing w:line="360" w:lineRule="auto"/>
              <w:jc w:val="center"/>
              <w:rPr>
                <w:rFonts w:ascii="Times New Roman" w:eastAsia="Times New Roman" w:hAnsi="Times New Roman" w:cs="Times New Roman"/>
                <w:sz w:val="24"/>
                <w:szCs w:val="24"/>
              </w:rPr>
            </w:pPr>
            <w:r w:rsidRPr="009D7770">
              <w:rPr>
                <w:rFonts w:ascii="Times New Roman" w:hAnsi="Times New Roman" w:cs="Times New Roman"/>
                <w:sz w:val="24"/>
              </w:rPr>
              <w:t>Marigold Extract</w:t>
            </w:r>
          </w:p>
        </w:tc>
        <w:tc>
          <w:tcPr>
            <w:tcW w:w="3031" w:type="dxa"/>
          </w:tcPr>
          <w:p w14:paraId="6780C415"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15.61</w:t>
            </w:r>
          </w:p>
          <w:p w14:paraId="51EF3BA2" w14:textId="77777777" w:rsidR="00B711A8" w:rsidRPr="00B37048" w:rsidRDefault="009D7770" w:rsidP="00B37048">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(23.27</w:t>
            </w:r>
            <w:r w:rsidR="00B711A8" w:rsidRPr="00B37048">
              <w:rPr>
                <w:rFonts w:ascii="Times New Roman" w:hAnsi="Times New Roman" w:cs="Times New Roman"/>
                <w:sz w:val="24"/>
                <w:szCs w:val="24"/>
              </w:rPr>
              <w:t>)</w:t>
            </w:r>
          </w:p>
        </w:tc>
        <w:tc>
          <w:tcPr>
            <w:tcW w:w="2937" w:type="dxa"/>
          </w:tcPr>
          <w:p w14:paraId="61CFA62B"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28.43</w:t>
            </w:r>
          </w:p>
          <w:p w14:paraId="7626A42C"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(32.22)</w:t>
            </w:r>
          </w:p>
        </w:tc>
      </w:tr>
      <w:tr w:rsidR="00B711A8" w:rsidRPr="00B37048" w14:paraId="08CBF4E2" w14:textId="77777777" w:rsidTr="00B37048">
        <w:tc>
          <w:tcPr>
            <w:tcW w:w="2888" w:type="dxa"/>
          </w:tcPr>
          <w:p w14:paraId="7FCE4EF5" w14:textId="77777777" w:rsidR="00B711A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T6</w:t>
            </w:r>
          </w:p>
          <w:p w14:paraId="28B817C6" w14:textId="77777777" w:rsidR="009D7770" w:rsidRPr="009D7770" w:rsidRDefault="009D7770" w:rsidP="00B37048">
            <w:pPr>
              <w:spacing w:line="360" w:lineRule="auto"/>
              <w:jc w:val="center"/>
              <w:rPr>
                <w:rFonts w:ascii="Times New Roman" w:eastAsia="Times New Roman" w:hAnsi="Times New Roman" w:cs="Times New Roman"/>
                <w:sz w:val="24"/>
                <w:szCs w:val="24"/>
              </w:rPr>
            </w:pPr>
            <w:r w:rsidRPr="009D7770">
              <w:rPr>
                <w:rFonts w:ascii="Times New Roman" w:hAnsi="Times New Roman" w:cs="Times New Roman"/>
                <w:sz w:val="24"/>
              </w:rPr>
              <w:t>Mint Extract</w:t>
            </w:r>
          </w:p>
        </w:tc>
        <w:tc>
          <w:tcPr>
            <w:tcW w:w="3031" w:type="dxa"/>
          </w:tcPr>
          <w:p w14:paraId="3974C9B1"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19.15</w:t>
            </w:r>
          </w:p>
          <w:p w14:paraId="506A5F12" w14:textId="77777777" w:rsidR="00B711A8" w:rsidRPr="00B37048" w:rsidRDefault="009D7770" w:rsidP="00B37048">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(25.95</w:t>
            </w:r>
            <w:r w:rsidR="00B711A8" w:rsidRPr="00B37048">
              <w:rPr>
                <w:rFonts w:ascii="Times New Roman" w:hAnsi="Times New Roman" w:cs="Times New Roman"/>
                <w:sz w:val="24"/>
                <w:szCs w:val="24"/>
              </w:rPr>
              <w:t>)</w:t>
            </w:r>
          </w:p>
        </w:tc>
        <w:tc>
          <w:tcPr>
            <w:tcW w:w="2937" w:type="dxa"/>
          </w:tcPr>
          <w:p w14:paraId="1BCE123A"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12.20</w:t>
            </w:r>
          </w:p>
          <w:p w14:paraId="4B9E08FF"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(20.44)</w:t>
            </w:r>
          </w:p>
        </w:tc>
      </w:tr>
      <w:tr w:rsidR="00B711A8" w:rsidRPr="00B37048" w14:paraId="3868C91B" w14:textId="77777777" w:rsidTr="00B37048">
        <w:tc>
          <w:tcPr>
            <w:tcW w:w="2888" w:type="dxa"/>
          </w:tcPr>
          <w:p w14:paraId="137E3834" w14:textId="77777777" w:rsidR="00B711A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T7</w:t>
            </w:r>
          </w:p>
          <w:p w14:paraId="6C3EDBE9" w14:textId="77777777" w:rsidR="009D7770" w:rsidRPr="009D7770" w:rsidRDefault="009D7770" w:rsidP="00B37048">
            <w:pPr>
              <w:spacing w:line="360" w:lineRule="auto"/>
              <w:jc w:val="center"/>
              <w:rPr>
                <w:rFonts w:ascii="Times New Roman" w:eastAsia="Times New Roman" w:hAnsi="Times New Roman" w:cs="Times New Roman"/>
                <w:sz w:val="24"/>
                <w:szCs w:val="24"/>
              </w:rPr>
            </w:pPr>
            <w:r w:rsidRPr="009D7770">
              <w:rPr>
                <w:rFonts w:ascii="Times New Roman" w:hAnsi="Times New Roman" w:cs="Times New Roman"/>
                <w:sz w:val="24"/>
              </w:rPr>
              <w:t>Turmeric Extract</w:t>
            </w:r>
          </w:p>
        </w:tc>
        <w:tc>
          <w:tcPr>
            <w:tcW w:w="3031" w:type="dxa"/>
          </w:tcPr>
          <w:p w14:paraId="42875C40"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14.02</w:t>
            </w:r>
          </w:p>
          <w:p w14:paraId="5DEADE96" w14:textId="77777777" w:rsidR="00B711A8" w:rsidRPr="00B37048" w:rsidRDefault="009D7770" w:rsidP="00B37048">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(21.99</w:t>
            </w:r>
            <w:r w:rsidR="00B711A8" w:rsidRPr="00B37048">
              <w:rPr>
                <w:rFonts w:ascii="Times New Roman" w:hAnsi="Times New Roman" w:cs="Times New Roman"/>
                <w:sz w:val="24"/>
                <w:szCs w:val="24"/>
              </w:rPr>
              <w:t>)</w:t>
            </w:r>
          </w:p>
        </w:tc>
        <w:tc>
          <w:tcPr>
            <w:tcW w:w="2937" w:type="dxa"/>
          </w:tcPr>
          <w:p w14:paraId="166A0A72"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35.72</w:t>
            </w:r>
          </w:p>
          <w:p w14:paraId="7D1F64BE"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(36.70)</w:t>
            </w:r>
          </w:p>
        </w:tc>
      </w:tr>
      <w:tr w:rsidR="00B711A8" w:rsidRPr="00B37048" w14:paraId="187FC265" w14:textId="77777777" w:rsidTr="00B37048">
        <w:tc>
          <w:tcPr>
            <w:tcW w:w="2888" w:type="dxa"/>
          </w:tcPr>
          <w:p w14:paraId="26F7E2DB" w14:textId="77777777" w:rsidR="00B711A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T8</w:t>
            </w:r>
          </w:p>
          <w:p w14:paraId="0EC6C16E" w14:textId="77777777" w:rsidR="009D7770" w:rsidRPr="009D7770" w:rsidRDefault="009D7770" w:rsidP="00B37048">
            <w:pPr>
              <w:spacing w:line="360" w:lineRule="auto"/>
              <w:jc w:val="center"/>
              <w:rPr>
                <w:rFonts w:ascii="Times New Roman" w:eastAsia="Times New Roman" w:hAnsi="Times New Roman" w:cs="Times New Roman"/>
                <w:sz w:val="24"/>
                <w:szCs w:val="24"/>
              </w:rPr>
            </w:pPr>
            <w:r>
              <w:rPr>
                <w:rFonts w:ascii="Times New Roman" w:hAnsi="Times New Roman" w:cs="Times New Roman"/>
                <w:sz w:val="24"/>
              </w:rPr>
              <w:t>Aloe vera</w:t>
            </w:r>
            <w:r w:rsidRPr="009D7770">
              <w:rPr>
                <w:rFonts w:ascii="Times New Roman" w:hAnsi="Times New Roman" w:cs="Times New Roman"/>
                <w:sz w:val="24"/>
              </w:rPr>
              <w:t xml:space="preserve"> Extract</w:t>
            </w:r>
          </w:p>
        </w:tc>
        <w:tc>
          <w:tcPr>
            <w:tcW w:w="3031" w:type="dxa"/>
          </w:tcPr>
          <w:p w14:paraId="79F75294"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11.50</w:t>
            </w:r>
          </w:p>
          <w:p w14:paraId="2027EBC2" w14:textId="77777777" w:rsidR="00B711A8" w:rsidRPr="00B37048" w:rsidRDefault="009D7770" w:rsidP="00B37048">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(19.82</w:t>
            </w:r>
            <w:r w:rsidR="00B711A8" w:rsidRPr="00B37048">
              <w:rPr>
                <w:rFonts w:ascii="Times New Roman" w:hAnsi="Times New Roman" w:cs="Times New Roman"/>
                <w:sz w:val="24"/>
                <w:szCs w:val="24"/>
              </w:rPr>
              <w:t>)</w:t>
            </w:r>
          </w:p>
        </w:tc>
        <w:tc>
          <w:tcPr>
            <w:tcW w:w="2937" w:type="dxa"/>
          </w:tcPr>
          <w:p w14:paraId="368C2BD9"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47.27</w:t>
            </w:r>
          </w:p>
          <w:p w14:paraId="3A7AEA6A"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(43.44)</w:t>
            </w:r>
          </w:p>
        </w:tc>
      </w:tr>
      <w:tr w:rsidR="00B711A8" w:rsidRPr="00B37048" w14:paraId="3BC4D228" w14:textId="77777777" w:rsidTr="00B37048">
        <w:tc>
          <w:tcPr>
            <w:tcW w:w="2888" w:type="dxa"/>
          </w:tcPr>
          <w:p w14:paraId="78516704" w14:textId="77777777" w:rsidR="00B711A8" w:rsidRPr="00B37048" w:rsidRDefault="00B711A8" w:rsidP="00B37048">
            <w:pPr>
              <w:spacing w:line="360" w:lineRule="auto"/>
              <w:jc w:val="center"/>
              <w:rPr>
                <w:rFonts w:ascii="Times New Roman" w:hAnsi="Times New Roman" w:cs="Times New Roman"/>
                <w:sz w:val="24"/>
                <w:szCs w:val="24"/>
              </w:rPr>
            </w:pPr>
            <w:proofErr w:type="spellStart"/>
            <w:proofErr w:type="gramStart"/>
            <w:r w:rsidRPr="00B37048">
              <w:rPr>
                <w:rFonts w:ascii="Times New Roman" w:hAnsi="Times New Roman" w:cs="Times New Roman"/>
                <w:sz w:val="24"/>
                <w:szCs w:val="24"/>
              </w:rPr>
              <w:t>S.Em</w:t>
            </w:r>
            <w:proofErr w:type="spellEnd"/>
            <w:proofErr w:type="gramEnd"/>
            <w:r w:rsidRPr="00B37048">
              <w:rPr>
                <w:rFonts w:ascii="Times New Roman" w:hAnsi="Times New Roman" w:cs="Times New Roman"/>
                <w:sz w:val="24"/>
                <w:szCs w:val="24"/>
              </w:rPr>
              <w:t>+</w:t>
            </w:r>
          </w:p>
        </w:tc>
        <w:tc>
          <w:tcPr>
            <w:tcW w:w="3031" w:type="dxa"/>
          </w:tcPr>
          <w:p w14:paraId="65EA0BD9"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0.81</w:t>
            </w:r>
          </w:p>
        </w:tc>
        <w:tc>
          <w:tcPr>
            <w:tcW w:w="2937" w:type="dxa"/>
          </w:tcPr>
          <w:p w14:paraId="5ED5665C"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w:t>
            </w:r>
          </w:p>
        </w:tc>
      </w:tr>
      <w:tr w:rsidR="00B711A8" w:rsidRPr="00B37048" w14:paraId="7EEC4E62" w14:textId="77777777" w:rsidTr="00B37048">
        <w:tc>
          <w:tcPr>
            <w:tcW w:w="2888" w:type="dxa"/>
          </w:tcPr>
          <w:p w14:paraId="08BF103E" w14:textId="77777777" w:rsidR="00B711A8" w:rsidRPr="00B37048" w:rsidRDefault="00B711A8" w:rsidP="00B37048">
            <w:pPr>
              <w:spacing w:line="360" w:lineRule="auto"/>
              <w:jc w:val="center"/>
              <w:rPr>
                <w:rFonts w:ascii="Times New Roman" w:hAnsi="Times New Roman" w:cs="Times New Roman"/>
                <w:sz w:val="24"/>
                <w:szCs w:val="24"/>
              </w:rPr>
            </w:pPr>
            <w:r w:rsidRPr="00B37048">
              <w:rPr>
                <w:rFonts w:ascii="Times New Roman" w:hAnsi="Times New Roman" w:cs="Times New Roman"/>
                <w:sz w:val="24"/>
                <w:szCs w:val="24"/>
              </w:rPr>
              <w:t>C.D. at 5%</w:t>
            </w:r>
          </w:p>
        </w:tc>
        <w:tc>
          <w:tcPr>
            <w:tcW w:w="3031" w:type="dxa"/>
          </w:tcPr>
          <w:p w14:paraId="24DEC77B"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1.93</w:t>
            </w:r>
          </w:p>
        </w:tc>
        <w:tc>
          <w:tcPr>
            <w:tcW w:w="2937" w:type="dxa"/>
          </w:tcPr>
          <w:p w14:paraId="119792ED"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w:t>
            </w:r>
          </w:p>
        </w:tc>
      </w:tr>
    </w:tbl>
    <w:p w14:paraId="4A87FFF6" w14:textId="77777777" w:rsidR="00C05F98" w:rsidRPr="00B37048" w:rsidRDefault="00C05F98" w:rsidP="00C05F98">
      <w:pPr>
        <w:pStyle w:val="NormalWeb"/>
        <w:spacing w:line="276" w:lineRule="auto"/>
      </w:pPr>
    </w:p>
    <w:p w14:paraId="5E734BAB" w14:textId="77777777" w:rsidR="00C05F98" w:rsidRPr="00B37048" w:rsidRDefault="00C05F98" w:rsidP="00C05F98">
      <w:pPr>
        <w:pStyle w:val="NormalWeb"/>
        <w:spacing w:line="276" w:lineRule="auto"/>
      </w:pPr>
    </w:p>
    <w:p w14:paraId="082ACE05" w14:textId="77777777" w:rsidR="00C05F98" w:rsidRPr="00B37048" w:rsidRDefault="00C05F98" w:rsidP="00C05F98">
      <w:pPr>
        <w:pStyle w:val="NormalWeb"/>
        <w:spacing w:line="276" w:lineRule="auto"/>
        <w:rPr>
          <w:b/>
        </w:rPr>
      </w:pPr>
    </w:p>
    <w:p w14:paraId="6D2E42B2" w14:textId="77777777" w:rsidR="00B711A8" w:rsidRPr="00B37048" w:rsidRDefault="00B711A8" w:rsidP="00C05F98">
      <w:pPr>
        <w:pStyle w:val="NormalWeb"/>
        <w:spacing w:line="276" w:lineRule="auto"/>
        <w:rPr>
          <w:b/>
        </w:rPr>
      </w:pPr>
    </w:p>
    <w:p w14:paraId="22C19F4D" w14:textId="77777777" w:rsidR="00B711A8" w:rsidRPr="00B37048" w:rsidRDefault="00B711A8" w:rsidP="00C05F98">
      <w:pPr>
        <w:pStyle w:val="NormalWeb"/>
        <w:spacing w:line="276" w:lineRule="auto"/>
        <w:rPr>
          <w:b/>
        </w:rPr>
      </w:pPr>
    </w:p>
    <w:p w14:paraId="79091187" w14:textId="77777777" w:rsidR="00B711A8" w:rsidRPr="00B37048" w:rsidRDefault="00B711A8" w:rsidP="00C05F98">
      <w:pPr>
        <w:pStyle w:val="NormalWeb"/>
        <w:spacing w:line="276" w:lineRule="auto"/>
        <w:rPr>
          <w:b/>
        </w:rPr>
      </w:pPr>
    </w:p>
    <w:p w14:paraId="6BF26FF6" w14:textId="77777777" w:rsidR="00F76DFB" w:rsidRPr="004E7E5F" w:rsidRDefault="004E7E5F" w:rsidP="004E7E5F">
      <w:pPr>
        <w:pStyle w:val="NormalWeb"/>
        <w:spacing w:line="276" w:lineRule="auto"/>
        <w:jc w:val="center"/>
        <w:rPr>
          <w:sz w:val="20"/>
        </w:rPr>
        <w:sectPr w:rsidR="00F76DFB" w:rsidRPr="004E7E5F" w:rsidSect="00C05F98">
          <w:pgSz w:w="12240" w:h="15840"/>
          <w:pgMar w:top="1440" w:right="1440" w:bottom="1440" w:left="1440" w:header="708" w:footer="708" w:gutter="0"/>
          <w:cols w:space="708"/>
          <w:docGrid w:linePitch="360"/>
        </w:sectPr>
      </w:pPr>
      <w:r>
        <w:rPr>
          <w:b/>
          <w:sz w:val="20"/>
        </w:rPr>
        <w:lastRenderedPageBreak/>
        <w:t>Table 6.</w:t>
      </w:r>
      <w:r w:rsidR="00F76DFB" w:rsidRPr="004E7E5F">
        <w:rPr>
          <w:sz w:val="20"/>
        </w:rPr>
        <w:t xml:space="preserve"> Percent Disease Incidence</w:t>
      </w:r>
    </w:p>
    <w:tbl>
      <w:tblPr>
        <w:tblStyle w:val="TableGrid"/>
        <w:tblW w:w="0" w:type="auto"/>
        <w:tblLook w:val="04A0" w:firstRow="1" w:lastRow="0" w:firstColumn="1" w:lastColumn="0" w:noHBand="0" w:noVBand="1"/>
      </w:tblPr>
      <w:tblGrid>
        <w:gridCol w:w="2235"/>
        <w:gridCol w:w="1275"/>
        <w:gridCol w:w="1560"/>
        <w:gridCol w:w="1417"/>
        <w:gridCol w:w="1493"/>
        <w:gridCol w:w="1596"/>
      </w:tblGrid>
      <w:tr w:rsidR="0036473D" w:rsidRPr="00B37048" w14:paraId="31FAE204" w14:textId="77777777" w:rsidTr="00E76F46">
        <w:tc>
          <w:tcPr>
            <w:tcW w:w="2235" w:type="dxa"/>
          </w:tcPr>
          <w:p w14:paraId="4EBE1D63" w14:textId="77777777" w:rsidR="0036473D" w:rsidRPr="00B37048" w:rsidRDefault="0036473D" w:rsidP="0036473D">
            <w:pPr>
              <w:pStyle w:val="NormalWeb"/>
              <w:spacing w:line="276" w:lineRule="auto"/>
              <w:jc w:val="center"/>
              <w:rPr>
                <w:b/>
              </w:rPr>
            </w:pPr>
            <w:r w:rsidRPr="00B37048">
              <w:rPr>
                <w:b/>
              </w:rPr>
              <w:t>Treatment</w:t>
            </w:r>
          </w:p>
        </w:tc>
        <w:tc>
          <w:tcPr>
            <w:tcW w:w="1275" w:type="dxa"/>
          </w:tcPr>
          <w:p w14:paraId="6E7A43E4" w14:textId="77777777" w:rsidR="0036473D" w:rsidRPr="00B37048" w:rsidRDefault="0036473D" w:rsidP="0036473D">
            <w:pPr>
              <w:pStyle w:val="NormalWeb"/>
              <w:spacing w:line="276" w:lineRule="auto"/>
              <w:jc w:val="center"/>
              <w:rPr>
                <w:b/>
              </w:rPr>
            </w:pPr>
            <w:r w:rsidRPr="00B37048">
              <w:rPr>
                <w:b/>
              </w:rPr>
              <w:t>DBS (%)</w:t>
            </w:r>
          </w:p>
        </w:tc>
        <w:tc>
          <w:tcPr>
            <w:tcW w:w="1560" w:type="dxa"/>
          </w:tcPr>
          <w:p w14:paraId="638B755E" w14:textId="77777777" w:rsidR="0036473D" w:rsidRPr="00B37048" w:rsidRDefault="0036473D" w:rsidP="0036473D">
            <w:pPr>
              <w:pStyle w:val="NormalWeb"/>
              <w:spacing w:line="276" w:lineRule="auto"/>
              <w:jc w:val="center"/>
              <w:rPr>
                <w:b/>
              </w:rPr>
            </w:pPr>
            <w:r w:rsidRPr="00B37048">
              <w:rPr>
                <w:b/>
              </w:rPr>
              <w:t>30 DAS</w:t>
            </w:r>
          </w:p>
        </w:tc>
        <w:tc>
          <w:tcPr>
            <w:tcW w:w="1417" w:type="dxa"/>
          </w:tcPr>
          <w:p w14:paraId="78227495" w14:textId="77777777" w:rsidR="0036473D" w:rsidRPr="00B37048" w:rsidRDefault="0036473D" w:rsidP="0036473D">
            <w:pPr>
              <w:pStyle w:val="NormalWeb"/>
              <w:spacing w:line="276" w:lineRule="auto"/>
              <w:jc w:val="center"/>
              <w:rPr>
                <w:b/>
              </w:rPr>
            </w:pPr>
            <w:r w:rsidRPr="00B37048">
              <w:rPr>
                <w:b/>
              </w:rPr>
              <w:t>45 DAS</w:t>
            </w:r>
          </w:p>
        </w:tc>
        <w:tc>
          <w:tcPr>
            <w:tcW w:w="1493" w:type="dxa"/>
          </w:tcPr>
          <w:p w14:paraId="5CDF655F" w14:textId="77777777" w:rsidR="0036473D" w:rsidRPr="00B37048" w:rsidRDefault="0036473D" w:rsidP="0036473D">
            <w:pPr>
              <w:pStyle w:val="NormalWeb"/>
              <w:spacing w:line="276" w:lineRule="auto"/>
              <w:jc w:val="center"/>
              <w:rPr>
                <w:b/>
              </w:rPr>
            </w:pPr>
            <w:r w:rsidRPr="00B37048">
              <w:rPr>
                <w:b/>
              </w:rPr>
              <w:t>60 DAS</w:t>
            </w:r>
          </w:p>
        </w:tc>
        <w:tc>
          <w:tcPr>
            <w:tcW w:w="1596" w:type="dxa"/>
          </w:tcPr>
          <w:p w14:paraId="0140E76D" w14:textId="77777777" w:rsidR="0036473D" w:rsidRPr="00B37048" w:rsidRDefault="0036473D" w:rsidP="0036473D">
            <w:pPr>
              <w:pStyle w:val="NormalWeb"/>
              <w:spacing w:line="276" w:lineRule="auto"/>
              <w:jc w:val="center"/>
              <w:rPr>
                <w:b/>
              </w:rPr>
            </w:pPr>
            <w:r w:rsidRPr="00B37048">
              <w:rPr>
                <w:b/>
              </w:rPr>
              <w:t>Mean PDI (%)</w:t>
            </w:r>
          </w:p>
        </w:tc>
      </w:tr>
      <w:tr w:rsidR="0036473D" w:rsidRPr="00B37048" w14:paraId="41336A8C" w14:textId="77777777" w:rsidTr="00E76F46">
        <w:tc>
          <w:tcPr>
            <w:tcW w:w="2235" w:type="dxa"/>
          </w:tcPr>
          <w:p w14:paraId="00BD8DBF" w14:textId="77777777" w:rsidR="0036473D" w:rsidRPr="00B37048" w:rsidRDefault="0036473D" w:rsidP="00D51E81">
            <w:pPr>
              <w:pStyle w:val="NormalWeb"/>
              <w:spacing w:line="276" w:lineRule="auto"/>
              <w:jc w:val="center"/>
              <w:rPr>
                <w:vertAlign w:val="subscript"/>
              </w:rPr>
            </w:pPr>
            <w:r w:rsidRPr="00B37048">
              <w:t>T</w:t>
            </w:r>
            <w:r w:rsidRPr="00B37048">
              <w:rPr>
                <w:vertAlign w:val="subscript"/>
              </w:rPr>
              <w:t>1</w:t>
            </w:r>
          </w:p>
          <w:p w14:paraId="02F392A6" w14:textId="77777777" w:rsidR="00D51E81" w:rsidRPr="00B37048" w:rsidRDefault="00D51E81" w:rsidP="00D51E81">
            <w:pPr>
              <w:pStyle w:val="NormalWeb"/>
              <w:spacing w:line="276" w:lineRule="auto"/>
              <w:jc w:val="center"/>
              <w:rPr>
                <w:i/>
              </w:rPr>
            </w:pPr>
            <w:r w:rsidRPr="00B37048">
              <w:rPr>
                <w:i/>
              </w:rPr>
              <w:t xml:space="preserve">Trichoderma </w:t>
            </w:r>
            <w:proofErr w:type="spellStart"/>
            <w:r w:rsidRPr="00B37048">
              <w:rPr>
                <w:i/>
              </w:rPr>
              <w:t>harzianum</w:t>
            </w:r>
            <w:proofErr w:type="spellEnd"/>
          </w:p>
        </w:tc>
        <w:tc>
          <w:tcPr>
            <w:tcW w:w="1275" w:type="dxa"/>
          </w:tcPr>
          <w:p w14:paraId="554D9341" w14:textId="77777777" w:rsidR="0036473D" w:rsidRPr="00B37048" w:rsidRDefault="00E76F46" w:rsidP="0036473D">
            <w:pPr>
              <w:pStyle w:val="NormalWeb"/>
              <w:spacing w:line="276" w:lineRule="auto"/>
              <w:jc w:val="center"/>
            </w:pPr>
            <w:r w:rsidRPr="00B37048">
              <w:t>6.35</w:t>
            </w:r>
          </w:p>
        </w:tc>
        <w:tc>
          <w:tcPr>
            <w:tcW w:w="1560" w:type="dxa"/>
          </w:tcPr>
          <w:p w14:paraId="1C170100" w14:textId="77777777" w:rsidR="0036473D" w:rsidRPr="00B37048" w:rsidRDefault="00E76F46" w:rsidP="0036473D">
            <w:pPr>
              <w:pStyle w:val="NormalWeb"/>
              <w:spacing w:line="276" w:lineRule="auto"/>
              <w:jc w:val="center"/>
            </w:pPr>
            <w:r w:rsidRPr="00B37048">
              <w:t>14.29</w:t>
            </w:r>
          </w:p>
        </w:tc>
        <w:tc>
          <w:tcPr>
            <w:tcW w:w="1417" w:type="dxa"/>
          </w:tcPr>
          <w:p w14:paraId="398E1E6A" w14:textId="77777777" w:rsidR="0036473D" w:rsidRPr="00B37048" w:rsidRDefault="00E76F46" w:rsidP="0036473D">
            <w:pPr>
              <w:pStyle w:val="NormalWeb"/>
              <w:spacing w:line="276" w:lineRule="auto"/>
              <w:jc w:val="center"/>
            </w:pPr>
            <w:r w:rsidRPr="00B37048">
              <w:t>16.16</w:t>
            </w:r>
          </w:p>
        </w:tc>
        <w:tc>
          <w:tcPr>
            <w:tcW w:w="1493" w:type="dxa"/>
          </w:tcPr>
          <w:p w14:paraId="1C3191F1" w14:textId="77777777" w:rsidR="0036473D" w:rsidRPr="00B37048" w:rsidRDefault="00E76F46" w:rsidP="0036473D">
            <w:pPr>
              <w:pStyle w:val="NormalWeb"/>
              <w:spacing w:line="276" w:lineRule="auto"/>
              <w:jc w:val="center"/>
            </w:pPr>
            <w:r w:rsidRPr="00B37048">
              <w:t>17.16</w:t>
            </w:r>
          </w:p>
          <w:p w14:paraId="34B87E54" w14:textId="77777777" w:rsidR="00E76F46" w:rsidRPr="00B37048" w:rsidRDefault="00E76F46" w:rsidP="0036473D">
            <w:pPr>
              <w:pStyle w:val="NormalWeb"/>
              <w:spacing w:line="276" w:lineRule="auto"/>
              <w:jc w:val="center"/>
            </w:pPr>
            <w:r w:rsidRPr="00B37048">
              <w:t>(24.47)</w:t>
            </w:r>
          </w:p>
        </w:tc>
        <w:tc>
          <w:tcPr>
            <w:tcW w:w="1596" w:type="dxa"/>
          </w:tcPr>
          <w:p w14:paraId="24D323B3" w14:textId="77777777" w:rsidR="0036473D" w:rsidRPr="00B37048" w:rsidRDefault="00D51E81" w:rsidP="0036473D">
            <w:pPr>
              <w:pStyle w:val="NormalWeb"/>
              <w:spacing w:line="276" w:lineRule="auto"/>
              <w:jc w:val="center"/>
            </w:pPr>
            <w:r w:rsidRPr="00B37048">
              <w:t>13.49</w:t>
            </w:r>
          </w:p>
          <w:p w14:paraId="530D52EF" w14:textId="77777777" w:rsidR="00D51E81" w:rsidRPr="00B37048" w:rsidRDefault="00D51E81" w:rsidP="0036473D">
            <w:pPr>
              <w:pStyle w:val="NormalWeb"/>
              <w:spacing w:line="276" w:lineRule="auto"/>
              <w:jc w:val="center"/>
            </w:pPr>
            <w:r w:rsidRPr="00B37048">
              <w:t>(21.55)</w:t>
            </w:r>
          </w:p>
        </w:tc>
      </w:tr>
      <w:tr w:rsidR="0036473D" w:rsidRPr="00B37048" w14:paraId="2776EC95" w14:textId="77777777" w:rsidTr="00E76F46">
        <w:tc>
          <w:tcPr>
            <w:tcW w:w="2235" w:type="dxa"/>
          </w:tcPr>
          <w:p w14:paraId="6C8B60E3" w14:textId="77777777" w:rsidR="0036473D" w:rsidRPr="00B37048" w:rsidRDefault="0036473D" w:rsidP="0036473D">
            <w:pPr>
              <w:pStyle w:val="NormalWeb"/>
              <w:spacing w:line="276" w:lineRule="auto"/>
              <w:jc w:val="center"/>
              <w:rPr>
                <w:vertAlign w:val="subscript"/>
              </w:rPr>
            </w:pPr>
            <w:r w:rsidRPr="00B37048">
              <w:t>T</w:t>
            </w:r>
            <w:r w:rsidRPr="00B37048">
              <w:rPr>
                <w:vertAlign w:val="subscript"/>
              </w:rPr>
              <w:t>2</w:t>
            </w:r>
          </w:p>
          <w:p w14:paraId="3A10D11D" w14:textId="77777777" w:rsidR="00D51E81" w:rsidRPr="00B37048" w:rsidRDefault="00D51E81" w:rsidP="0036473D">
            <w:pPr>
              <w:pStyle w:val="NormalWeb"/>
              <w:spacing w:line="276" w:lineRule="auto"/>
              <w:jc w:val="center"/>
            </w:pPr>
            <w:r w:rsidRPr="00B37048">
              <w:t>Neem Extract</w:t>
            </w:r>
          </w:p>
        </w:tc>
        <w:tc>
          <w:tcPr>
            <w:tcW w:w="1275" w:type="dxa"/>
          </w:tcPr>
          <w:p w14:paraId="323307B3" w14:textId="77777777" w:rsidR="0036473D" w:rsidRPr="00B37048" w:rsidRDefault="00E76F46" w:rsidP="0036473D">
            <w:pPr>
              <w:pStyle w:val="NormalWeb"/>
              <w:spacing w:line="276" w:lineRule="auto"/>
              <w:jc w:val="center"/>
            </w:pPr>
            <w:r w:rsidRPr="00B37048">
              <w:t>5.97</w:t>
            </w:r>
          </w:p>
        </w:tc>
        <w:tc>
          <w:tcPr>
            <w:tcW w:w="1560" w:type="dxa"/>
          </w:tcPr>
          <w:p w14:paraId="6ABB2069" w14:textId="77777777" w:rsidR="0036473D" w:rsidRPr="00B37048" w:rsidRDefault="00E76F46" w:rsidP="0036473D">
            <w:pPr>
              <w:pStyle w:val="NormalWeb"/>
              <w:spacing w:line="276" w:lineRule="auto"/>
              <w:jc w:val="center"/>
            </w:pPr>
            <w:r w:rsidRPr="00B37048">
              <w:t>12.87</w:t>
            </w:r>
          </w:p>
        </w:tc>
        <w:tc>
          <w:tcPr>
            <w:tcW w:w="1417" w:type="dxa"/>
          </w:tcPr>
          <w:p w14:paraId="27D759CD" w14:textId="77777777" w:rsidR="0036473D" w:rsidRPr="00B37048" w:rsidRDefault="00E76F46" w:rsidP="0036473D">
            <w:pPr>
              <w:pStyle w:val="NormalWeb"/>
              <w:spacing w:line="276" w:lineRule="auto"/>
              <w:jc w:val="center"/>
            </w:pPr>
            <w:r w:rsidRPr="00B37048">
              <w:t>13.51</w:t>
            </w:r>
          </w:p>
        </w:tc>
        <w:tc>
          <w:tcPr>
            <w:tcW w:w="1493" w:type="dxa"/>
          </w:tcPr>
          <w:p w14:paraId="0B9CD868" w14:textId="77777777" w:rsidR="0036473D" w:rsidRPr="00B37048" w:rsidRDefault="00E76F46" w:rsidP="0036473D">
            <w:pPr>
              <w:pStyle w:val="NormalWeb"/>
              <w:spacing w:line="276" w:lineRule="auto"/>
              <w:jc w:val="center"/>
            </w:pPr>
            <w:r w:rsidRPr="00B37048">
              <w:t>14.50</w:t>
            </w:r>
          </w:p>
          <w:p w14:paraId="1B26B379" w14:textId="77777777" w:rsidR="00E76F46" w:rsidRPr="00B37048" w:rsidRDefault="00E76F46" w:rsidP="0036473D">
            <w:pPr>
              <w:pStyle w:val="NormalWeb"/>
              <w:spacing w:line="276" w:lineRule="auto"/>
              <w:jc w:val="center"/>
            </w:pPr>
            <w:r w:rsidRPr="00B37048">
              <w:t>(22.38)</w:t>
            </w:r>
          </w:p>
        </w:tc>
        <w:tc>
          <w:tcPr>
            <w:tcW w:w="1596" w:type="dxa"/>
          </w:tcPr>
          <w:p w14:paraId="36BFEA72" w14:textId="77777777" w:rsidR="0036473D" w:rsidRPr="00B37048" w:rsidRDefault="00D51E81" w:rsidP="0036473D">
            <w:pPr>
              <w:pStyle w:val="NormalWeb"/>
              <w:spacing w:line="276" w:lineRule="auto"/>
              <w:jc w:val="center"/>
            </w:pPr>
            <w:r w:rsidRPr="00B37048">
              <w:t>11.72</w:t>
            </w:r>
          </w:p>
          <w:p w14:paraId="7B91E7CF" w14:textId="77777777" w:rsidR="00D51E81" w:rsidRPr="00B37048" w:rsidRDefault="00D51E81" w:rsidP="0036473D">
            <w:pPr>
              <w:pStyle w:val="NormalWeb"/>
              <w:spacing w:line="276" w:lineRule="auto"/>
              <w:jc w:val="center"/>
            </w:pPr>
            <w:r w:rsidRPr="00B37048">
              <w:t>(20.02)</w:t>
            </w:r>
          </w:p>
        </w:tc>
      </w:tr>
      <w:tr w:rsidR="0036473D" w:rsidRPr="00B37048" w14:paraId="018AEEC6" w14:textId="77777777" w:rsidTr="00E76F46">
        <w:tc>
          <w:tcPr>
            <w:tcW w:w="2235" w:type="dxa"/>
          </w:tcPr>
          <w:p w14:paraId="185ED7B0" w14:textId="77777777" w:rsidR="0036473D" w:rsidRPr="00B37048" w:rsidRDefault="0036473D" w:rsidP="0036473D">
            <w:pPr>
              <w:pStyle w:val="NormalWeb"/>
              <w:spacing w:line="276" w:lineRule="auto"/>
              <w:jc w:val="center"/>
              <w:rPr>
                <w:vertAlign w:val="subscript"/>
              </w:rPr>
            </w:pPr>
            <w:r w:rsidRPr="00B37048">
              <w:t>T</w:t>
            </w:r>
            <w:r w:rsidRPr="00B37048">
              <w:rPr>
                <w:vertAlign w:val="subscript"/>
              </w:rPr>
              <w:t>3</w:t>
            </w:r>
          </w:p>
          <w:p w14:paraId="09854053" w14:textId="77777777" w:rsidR="00D51E81" w:rsidRPr="00B37048" w:rsidRDefault="00D51E81" w:rsidP="0036473D">
            <w:pPr>
              <w:pStyle w:val="NormalWeb"/>
              <w:spacing w:line="276" w:lineRule="auto"/>
              <w:jc w:val="center"/>
            </w:pPr>
            <w:r w:rsidRPr="00B37048">
              <w:t>Garlic Extract</w:t>
            </w:r>
          </w:p>
        </w:tc>
        <w:tc>
          <w:tcPr>
            <w:tcW w:w="1275" w:type="dxa"/>
          </w:tcPr>
          <w:p w14:paraId="58016B45" w14:textId="77777777" w:rsidR="0036473D" w:rsidRPr="00B37048" w:rsidRDefault="00E76F46" w:rsidP="0036473D">
            <w:pPr>
              <w:pStyle w:val="NormalWeb"/>
              <w:spacing w:line="276" w:lineRule="auto"/>
              <w:jc w:val="center"/>
            </w:pPr>
            <w:r w:rsidRPr="00B37048">
              <w:t>6.08</w:t>
            </w:r>
          </w:p>
        </w:tc>
        <w:tc>
          <w:tcPr>
            <w:tcW w:w="1560" w:type="dxa"/>
          </w:tcPr>
          <w:p w14:paraId="497D1BF8" w14:textId="77777777" w:rsidR="0036473D" w:rsidRPr="00B37048" w:rsidRDefault="00E76F46" w:rsidP="0036473D">
            <w:pPr>
              <w:pStyle w:val="NormalWeb"/>
              <w:spacing w:line="276" w:lineRule="auto"/>
              <w:jc w:val="center"/>
            </w:pPr>
            <w:r w:rsidRPr="00B37048">
              <w:t>12.92</w:t>
            </w:r>
          </w:p>
        </w:tc>
        <w:tc>
          <w:tcPr>
            <w:tcW w:w="1417" w:type="dxa"/>
          </w:tcPr>
          <w:p w14:paraId="5FA6D421" w14:textId="77777777" w:rsidR="0036473D" w:rsidRPr="00B37048" w:rsidRDefault="00E76F46" w:rsidP="0036473D">
            <w:pPr>
              <w:pStyle w:val="NormalWeb"/>
              <w:spacing w:line="276" w:lineRule="auto"/>
              <w:jc w:val="center"/>
            </w:pPr>
            <w:r w:rsidRPr="00B37048">
              <w:t>13.72</w:t>
            </w:r>
          </w:p>
        </w:tc>
        <w:tc>
          <w:tcPr>
            <w:tcW w:w="1493" w:type="dxa"/>
          </w:tcPr>
          <w:p w14:paraId="1E24EA6E" w14:textId="77777777" w:rsidR="0036473D" w:rsidRPr="00B37048" w:rsidRDefault="00E76F46" w:rsidP="0036473D">
            <w:pPr>
              <w:pStyle w:val="NormalWeb"/>
              <w:spacing w:line="276" w:lineRule="auto"/>
              <w:jc w:val="center"/>
            </w:pPr>
            <w:r w:rsidRPr="00B37048">
              <w:t>14.68</w:t>
            </w:r>
          </w:p>
          <w:p w14:paraId="09423BC8" w14:textId="77777777" w:rsidR="00E76F46" w:rsidRPr="00B37048" w:rsidRDefault="00E76F46" w:rsidP="0036473D">
            <w:pPr>
              <w:pStyle w:val="NormalWeb"/>
              <w:spacing w:line="276" w:lineRule="auto"/>
              <w:jc w:val="center"/>
            </w:pPr>
            <w:r w:rsidRPr="00B37048">
              <w:t>(</w:t>
            </w:r>
            <w:r w:rsidR="0014199B" w:rsidRPr="00B37048">
              <w:t>22.53</w:t>
            </w:r>
            <w:r w:rsidRPr="00B37048">
              <w:t>)</w:t>
            </w:r>
          </w:p>
        </w:tc>
        <w:tc>
          <w:tcPr>
            <w:tcW w:w="1596" w:type="dxa"/>
          </w:tcPr>
          <w:p w14:paraId="4CFC1583" w14:textId="77777777" w:rsidR="0036473D" w:rsidRPr="00B37048" w:rsidRDefault="00D51E81" w:rsidP="0036473D">
            <w:pPr>
              <w:pStyle w:val="NormalWeb"/>
              <w:spacing w:line="276" w:lineRule="auto"/>
              <w:jc w:val="center"/>
            </w:pPr>
            <w:r w:rsidRPr="00B37048">
              <w:t>11.85</w:t>
            </w:r>
          </w:p>
          <w:p w14:paraId="7DD222B8" w14:textId="77777777" w:rsidR="00D51E81" w:rsidRPr="00B37048" w:rsidRDefault="00D51E81" w:rsidP="0036473D">
            <w:pPr>
              <w:pStyle w:val="NormalWeb"/>
              <w:spacing w:line="276" w:lineRule="auto"/>
              <w:jc w:val="center"/>
            </w:pPr>
            <w:r w:rsidRPr="00B37048">
              <w:t>(20.14)</w:t>
            </w:r>
          </w:p>
        </w:tc>
      </w:tr>
      <w:tr w:rsidR="0036473D" w:rsidRPr="00B37048" w14:paraId="59D7094D" w14:textId="77777777" w:rsidTr="00E76F46">
        <w:tc>
          <w:tcPr>
            <w:tcW w:w="2235" w:type="dxa"/>
          </w:tcPr>
          <w:p w14:paraId="49F6D435" w14:textId="77777777" w:rsidR="0036473D" w:rsidRPr="00B37048" w:rsidRDefault="0036473D" w:rsidP="0036473D">
            <w:pPr>
              <w:pStyle w:val="NormalWeb"/>
              <w:spacing w:line="276" w:lineRule="auto"/>
              <w:jc w:val="center"/>
              <w:rPr>
                <w:vertAlign w:val="subscript"/>
              </w:rPr>
            </w:pPr>
            <w:r w:rsidRPr="00B37048">
              <w:t>T</w:t>
            </w:r>
            <w:r w:rsidRPr="00B37048">
              <w:rPr>
                <w:vertAlign w:val="subscript"/>
              </w:rPr>
              <w:t>4</w:t>
            </w:r>
          </w:p>
          <w:p w14:paraId="1D37CA87" w14:textId="77777777" w:rsidR="00D51E81" w:rsidRPr="00B37048" w:rsidRDefault="00D51E81" w:rsidP="0036473D">
            <w:pPr>
              <w:pStyle w:val="NormalWeb"/>
              <w:spacing w:line="276" w:lineRule="auto"/>
              <w:jc w:val="center"/>
            </w:pPr>
            <w:r w:rsidRPr="00B37048">
              <w:t>Tea Extract</w:t>
            </w:r>
          </w:p>
        </w:tc>
        <w:tc>
          <w:tcPr>
            <w:tcW w:w="1275" w:type="dxa"/>
          </w:tcPr>
          <w:p w14:paraId="006150BF" w14:textId="77777777" w:rsidR="0036473D" w:rsidRPr="00B37048" w:rsidRDefault="00E76F46" w:rsidP="0036473D">
            <w:pPr>
              <w:pStyle w:val="NormalWeb"/>
              <w:spacing w:line="276" w:lineRule="auto"/>
              <w:jc w:val="center"/>
            </w:pPr>
            <w:r w:rsidRPr="00B37048">
              <w:t>6.14</w:t>
            </w:r>
          </w:p>
        </w:tc>
        <w:tc>
          <w:tcPr>
            <w:tcW w:w="1560" w:type="dxa"/>
          </w:tcPr>
          <w:p w14:paraId="30636F9A" w14:textId="77777777" w:rsidR="0036473D" w:rsidRPr="00B37048" w:rsidRDefault="00E76F46" w:rsidP="0036473D">
            <w:pPr>
              <w:pStyle w:val="NormalWeb"/>
              <w:spacing w:line="276" w:lineRule="auto"/>
              <w:jc w:val="center"/>
            </w:pPr>
            <w:r w:rsidRPr="00B37048">
              <w:t>13.14</w:t>
            </w:r>
          </w:p>
        </w:tc>
        <w:tc>
          <w:tcPr>
            <w:tcW w:w="1417" w:type="dxa"/>
          </w:tcPr>
          <w:p w14:paraId="71BD33F8" w14:textId="77777777" w:rsidR="0036473D" w:rsidRPr="00B37048" w:rsidRDefault="00E76F46" w:rsidP="0036473D">
            <w:pPr>
              <w:pStyle w:val="NormalWeb"/>
              <w:spacing w:line="276" w:lineRule="auto"/>
              <w:jc w:val="center"/>
            </w:pPr>
            <w:r w:rsidRPr="00B37048">
              <w:t>13.40</w:t>
            </w:r>
          </w:p>
        </w:tc>
        <w:tc>
          <w:tcPr>
            <w:tcW w:w="1493" w:type="dxa"/>
          </w:tcPr>
          <w:p w14:paraId="027FB532" w14:textId="77777777" w:rsidR="0036473D" w:rsidRPr="00B37048" w:rsidRDefault="0014199B" w:rsidP="0036473D">
            <w:pPr>
              <w:pStyle w:val="NormalWeb"/>
              <w:spacing w:line="276" w:lineRule="auto"/>
              <w:jc w:val="center"/>
            </w:pPr>
            <w:r w:rsidRPr="00B37048">
              <w:t>13.74</w:t>
            </w:r>
          </w:p>
          <w:p w14:paraId="7856FBA1" w14:textId="77777777" w:rsidR="0014199B" w:rsidRPr="00B37048" w:rsidRDefault="0014199B" w:rsidP="0036473D">
            <w:pPr>
              <w:pStyle w:val="NormalWeb"/>
              <w:spacing w:line="276" w:lineRule="auto"/>
              <w:jc w:val="center"/>
            </w:pPr>
            <w:r w:rsidRPr="00B37048">
              <w:t>(21.76)</w:t>
            </w:r>
          </w:p>
        </w:tc>
        <w:tc>
          <w:tcPr>
            <w:tcW w:w="1596" w:type="dxa"/>
          </w:tcPr>
          <w:p w14:paraId="3C003FBC" w14:textId="77777777" w:rsidR="0036473D" w:rsidRPr="00B37048" w:rsidRDefault="00D51E81" w:rsidP="0036473D">
            <w:pPr>
              <w:pStyle w:val="NormalWeb"/>
              <w:spacing w:line="276" w:lineRule="auto"/>
              <w:jc w:val="center"/>
            </w:pPr>
            <w:r w:rsidRPr="00B37048">
              <w:t>11.60</w:t>
            </w:r>
          </w:p>
          <w:p w14:paraId="7099DD98" w14:textId="77777777" w:rsidR="00D51E81" w:rsidRPr="00B37048" w:rsidRDefault="00D51E81" w:rsidP="0036473D">
            <w:pPr>
              <w:pStyle w:val="NormalWeb"/>
              <w:spacing w:line="276" w:lineRule="auto"/>
              <w:jc w:val="center"/>
            </w:pPr>
            <w:r w:rsidRPr="00B37048">
              <w:t>(19.91)</w:t>
            </w:r>
          </w:p>
        </w:tc>
      </w:tr>
      <w:tr w:rsidR="0036473D" w:rsidRPr="00B37048" w14:paraId="49225AEB" w14:textId="77777777" w:rsidTr="00E76F46">
        <w:tc>
          <w:tcPr>
            <w:tcW w:w="2235" w:type="dxa"/>
          </w:tcPr>
          <w:p w14:paraId="298CBD32" w14:textId="77777777" w:rsidR="0036473D" w:rsidRPr="00B37048" w:rsidRDefault="0036473D" w:rsidP="0036473D">
            <w:pPr>
              <w:pStyle w:val="NormalWeb"/>
              <w:spacing w:line="276" w:lineRule="auto"/>
              <w:jc w:val="center"/>
              <w:rPr>
                <w:vertAlign w:val="subscript"/>
              </w:rPr>
            </w:pPr>
            <w:r w:rsidRPr="00B37048">
              <w:t>T</w:t>
            </w:r>
            <w:r w:rsidRPr="00B37048">
              <w:rPr>
                <w:vertAlign w:val="subscript"/>
              </w:rPr>
              <w:t>5</w:t>
            </w:r>
          </w:p>
          <w:p w14:paraId="1742E20F" w14:textId="77777777" w:rsidR="00D51E81" w:rsidRPr="00B37048" w:rsidRDefault="00D51E81" w:rsidP="0036473D">
            <w:pPr>
              <w:pStyle w:val="NormalWeb"/>
              <w:spacing w:line="276" w:lineRule="auto"/>
              <w:jc w:val="center"/>
            </w:pPr>
            <w:r w:rsidRPr="00B37048">
              <w:t>Marigold Extract</w:t>
            </w:r>
          </w:p>
        </w:tc>
        <w:tc>
          <w:tcPr>
            <w:tcW w:w="1275" w:type="dxa"/>
          </w:tcPr>
          <w:p w14:paraId="7BE72A72" w14:textId="77777777" w:rsidR="0036473D" w:rsidRPr="00B37048" w:rsidRDefault="00E76F46" w:rsidP="0036473D">
            <w:pPr>
              <w:pStyle w:val="NormalWeb"/>
              <w:spacing w:line="276" w:lineRule="auto"/>
              <w:jc w:val="center"/>
            </w:pPr>
            <w:r w:rsidRPr="00B37048">
              <w:t>6.17</w:t>
            </w:r>
          </w:p>
        </w:tc>
        <w:tc>
          <w:tcPr>
            <w:tcW w:w="1560" w:type="dxa"/>
          </w:tcPr>
          <w:p w14:paraId="6E543ED0" w14:textId="77777777" w:rsidR="0036473D" w:rsidRPr="00B37048" w:rsidRDefault="00E76F46" w:rsidP="0036473D">
            <w:pPr>
              <w:pStyle w:val="NormalWeb"/>
              <w:spacing w:line="276" w:lineRule="auto"/>
              <w:jc w:val="center"/>
            </w:pPr>
            <w:r w:rsidRPr="00B37048">
              <w:t>13.83</w:t>
            </w:r>
          </w:p>
        </w:tc>
        <w:tc>
          <w:tcPr>
            <w:tcW w:w="1417" w:type="dxa"/>
          </w:tcPr>
          <w:p w14:paraId="30FAA4E1" w14:textId="77777777" w:rsidR="0036473D" w:rsidRPr="00B37048" w:rsidRDefault="00E76F46" w:rsidP="0036473D">
            <w:pPr>
              <w:pStyle w:val="NormalWeb"/>
              <w:spacing w:line="276" w:lineRule="auto"/>
              <w:jc w:val="center"/>
            </w:pPr>
            <w:r w:rsidRPr="00B37048">
              <w:t>14.85</w:t>
            </w:r>
          </w:p>
        </w:tc>
        <w:tc>
          <w:tcPr>
            <w:tcW w:w="1493" w:type="dxa"/>
          </w:tcPr>
          <w:p w14:paraId="1A941432" w14:textId="77777777" w:rsidR="0036473D" w:rsidRPr="00B37048" w:rsidRDefault="0014199B" w:rsidP="0036473D">
            <w:pPr>
              <w:pStyle w:val="NormalWeb"/>
              <w:spacing w:line="276" w:lineRule="auto"/>
              <w:jc w:val="center"/>
            </w:pPr>
            <w:r w:rsidRPr="00B37048">
              <w:t>15.61</w:t>
            </w:r>
          </w:p>
          <w:p w14:paraId="3DD78E71" w14:textId="77777777" w:rsidR="0014199B" w:rsidRPr="00B37048" w:rsidRDefault="00D51E81" w:rsidP="0036473D">
            <w:pPr>
              <w:pStyle w:val="NormalWeb"/>
              <w:spacing w:line="276" w:lineRule="auto"/>
              <w:jc w:val="center"/>
            </w:pPr>
            <w:r w:rsidRPr="00B37048">
              <w:t>(</w:t>
            </w:r>
            <w:r w:rsidR="0014199B" w:rsidRPr="00B37048">
              <w:t>23.27</w:t>
            </w:r>
            <w:r w:rsidRPr="00B37048">
              <w:t>)</w:t>
            </w:r>
          </w:p>
        </w:tc>
        <w:tc>
          <w:tcPr>
            <w:tcW w:w="1596" w:type="dxa"/>
          </w:tcPr>
          <w:p w14:paraId="11805B72" w14:textId="77777777" w:rsidR="0036473D" w:rsidRPr="00B37048" w:rsidRDefault="00D51E81" w:rsidP="0036473D">
            <w:pPr>
              <w:pStyle w:val="NormalWeb"/>
              <w:spacing w:line="276" w:lineRule="auto"/>
              <w:jc w:val="center"/>
            </w:pPr>
            <w:r w:rsidRPr="00B37048">
              <w:t>12.61</w:t>
            </w:r>
          </w:p>
          <w:p w14:paraId="0440E874" w14:textId="77777777" w:rsidR="00D51E81" w:rsidRPr="00B37048" w:rsidRDefault="00D51E81" w:rsidP="0036473D">
            <w:pPr>
              <w:pStyle w:val="NormalWeb"/>
              <w:spacing w:line="276" w:lineRule="auto"/>
              <w:jc w:val="center"/>
            </w:pPr>
            <w:r w:rsidRPr="00B37048">
              <w:t>(20.80)</w:t>
            </w:r>
          </w:p>
        </w:tc>
      </w:tr>
      <w:tr w:rsidR="0036473D" w:rsidRPr="00B37048" w14:paraId="7F30266B" w14:textId="77777777" w:rsidTr="00E76F46">
        <w:tc>
          <w:tcPr>
            <w:tcW w:w="2235" w:type="dxa"/>
          </w:tcPr>
          <w:p w14:paraId="4606CCBA" w14:textId="77777777" w:rsidR="0036473D" w:rsidRPr="00B37048" w:rsidRDefault="0036473D" w:rsidP="0036473D">
            <w:pPr>
              <w:pStyle w:val="NormalWeb"/>
              <w:spacing w:line="276" w:lineRule="auto"/>
              <w:jc w:val="center"/>
              <w:rPr>
                <w:vertAlign w:val="subscript"/>
              </w:rPr>
            </w:pPr>
            <w:r w:rsidRPr="00B37048">
              <w:t>T</w:t>
            </w:r>
            <w:r w:rsidRPr="00B37048">
              <w:rPr>
                <w:vertAlign w:val="subscript"/>
              </w:rPr>
              <w:t>6</w:t>
            </w:r>
          </w:p>
          <w:p w14:paraId="0DE8CFDE" w14:textId="77777777" w:rsidR="00D51E81" w:rsidRPr="00B37048" w:rsidRDefault="00D51E81" w:rsidP="0036473D">
            <w:pPr>
              <w:pStyle w:val="NormalWeb"/>
              <w:spacing w:line="276" w:lineRule="auto"/>
              <w:jc w:val="center"/>
            </w:pPr>
            <w:r w:rsidRPr="00B37048">
              <w:t>Mint Extract</w:t>
            </w:r>
          </w:p>
        </w:tc>
        <w:tc>
          <w:tcPr>
            <w:tcW w:w="1275" w:type="dxa"/>
          </w:tcPr>
          <w:p w14:paraId="377B3863" w14:textId="77777777" w:rsidR="0036473D" w:rsidRPr="00B37048" w:rsidRDefault="00E76F46" w:rsidP="0036473D">
            <w:pPr>
              <w:pStyle w:val="NormalWeb"/>
              <w:spacing w:line="276" w:lineRule="auto"/>
              <w:jc w:val="center"/>
            </w:pPr>
            <w:r w:rsidRPr="00B37048">
              <w:t>6.21</w:t>
            </w:r>
          </w:p>
        </w:tc>
        <w:tc>
          <w:tcPr>
            <w:tcW w:w="1560" w:type="dxa"/>
          </w:tcPr>
          <w:p w14:paraId="0D2F0569" w14:textId="77777777" w:rsidR="0036473D" w:rsidRPr="00B37048" w:rsidRDefault="00E76F46" w:rsidP="0036473D">
            <w:pPr>
              <w:pStyle w:val="NormalWeb"/>
              <w:spacing w:line="276" w:lineRule="auto"/>
              <w:jc w:val="center"/>
            </w:pPr>
            <w:r w:rsidRPr="00B37048">
              <w:t>14.22</w:t>
            </w:r>
          </w:p>
        </w:tc>
        <w:tc>
          <w:tcPr>
            <w:tcW w:w="1417" w:type="dxa"/>
          </w:tcPr>
          <w:p w14:paraId="5FEF3FA5" w14:textId="77777777" w:rsidR="0036473D" w:rsidRPr="00B37048" w:rsidRDefault="00E76F46" w:rsidP="0036473D">
            <w:pPr>
              <w:pStyle w:val="NormalWeb"/>
              <w:spacing w:line="276" w:lineRule="auto"/>
              <w:jc w:val="center"/>
            </w:pPr>
            <w:r w:rsidRPr="00B37048">
              <w:t>16.52</w:t>
            </w:r>
          </w:p>
        </w:tc>
        <w:tc>
          <w:tcPr>
            <w:tcW w:w="1493" w:type="dxa"/>
          </w:tcPr>
          <w:p w14:paraId="7869871D" w14:textId="77777777" w:rsidR="0036473D" w:rsidRPr="00B37048" w:rsidRDefault="0014199B" w:rsidP="0036473D">
            <w:pPr>
              <w:pStyle w:val="NormalWeb"/>
              <w:spacing w:line="276" w:lineRule="auto"/>
              <w:jc w:val="center"/>
            </w:pPr>
            <w:r w:rsidRPr="00B37048">
              <w:t>19.15</w:t>
            </w:r>
          </w:p>
          <w:p w14:paraId="03714C24" w14:textId="77777777" w:rsidR="0014199B" w:rsidRPr="00B37048" w:rsidRDefault="00D51E81" w:rsidP="0036473D">
            <w:pPr>
              <w:pStyle w:val="NormalWeb"/>
              <w:spacing w:line="276" w:lineRule="auto"/>
              <w:jc w:val="center"/>
            </w:pPr>
            <w:r w:rsidRPr="00B37048">
              <w:t>(</w:t>
            </w:r>
            <w:r w:rsidR="0014199B" w:rsidRPr="00B37048">
              <w:t>25.95</w:t>
            </w:r>
            <w:r w:rsidRPr="00B37048">
              <w:t>)</w:t>
            </w:r>
          </w:p>
        </w:tc>
        <w:tc>
          <w:tcPr>
            <w:tcW w:w="1596" w:type="dxa"/>
          </w:tcPr>
          <w:p w14:paraId="2C82A412" w14:textId="77777777" w:rsidR="0036473D" w:rsidRPr="00B37048" w:rsidRDefault="00D51E81" w:rsidP="0036473D">
            <w:pPr>
              <w:pStyle w:val="NormalWeb"/>
              <w:spacing w:line="276" w:lineRule="auto"/>
              <w:jc w:val="center"/>
            </w:pPr>
            <w:r w:rsidRPr="00B37048">
              <w:t>14.03</w:t>
            </w:r>
          </w:p>
          <w:p w14:paraId="2ADD19B6" w14:textId="77777777" w:rsidR="00D51E81" w:rsidRPr="00B37048" w:rsidRDefault="00D51E81" w:rsidP="0036473D">
            <w:pPr>
              <w:pStyle w:val="NormalWeb"/>
              <w:spacing w:line="276" w:lineRule="auto"/>
              <w:jc w:val="center"/>
            </w:pPr>
            <w:r w:rsidRPr="00B37048">
              <w:t>(22.00)</w:t>
            </w:r>
          </w:p>
        </w:tc>
      </w:tr>
      <w:tr w:rsidR="0036473D" w:rsidRPr="00B37048" w14:paraId="744BCC21" w14:textId="77777777" w:rsidTr="00E76F46">
        <w:tc>
          <w:tcPr>
            <w:tcW w:w="2235" w:type="dxa"/>
          </w:tcPr>
          <w:p w14:paraId="753EC5C3" w14:textId="77777777" w:rsidR="0036473D" w:rsidRPr="00B37048" w:rsidRDefault="0036473D" w:rsidP="0036473D">
            <w:pPr>
              <w:pStyle w:val="NormalWeb"/>
              <w:spacing w:line="276" w:lineRule="auto"/>
              <w:jc w:val="center"/>
              <w:rPr>
                <w:vertAlign w:val="subscript"/>
              </w:rPr>
            </w:pPr>
            <w:r w:rsidRPr="00B37048">
              <w:t>T</w:t>
            </w:r>
            <w:r w:rsidRPr="00B37048">
              <w:rPr>
                <w:vertAlign w:val="subscript"/>
              </w:rPr>
              <w:t>7</w:t>
            </w:r>
          </w:p>
          <w:p w14:paraId="0435C374" w14:textId="77777777" w:rsidR="00D51E81" w:rsidRPr="00B37048" w:rsidRDefault="00D51E81" w:rsidP="0036473D">
            <w:pPr>
              <w:pStyle w:val="NormalWeb"/>
              <w:spacing w:line="276" w:lineRule="auto"/>
              <w:jc w:val="center"/>
            </w:pPr>
            <w:r w:rsidRPr="00B37048">
              <w:t>Turmeric Extract</w:t>
            </w:r>
          </w:p>
        </w:tc>
        <w:tc>
          <w:tcPr>
            <w:tcW w:w="1275" w:type="dxa"/>
          </w:tcPr>
          <w:p w14:paraId="1D97E520" w14:textId="77777777" w:rsidR="0036473D" w:rsidRPr="00B37048" w:rsidRDefault="00E76F46" w:rsidP="0036473D">
            <w:pPr>
              <w:pStyle w:val="NormalWeb"/>
              <w:spacing w:line="276" w:lineRule="auto"/>
              <w:jc w:val="center"/>
            </w:pPr>
            <w:r w:rsidRPr="00B37048">
              <w:t>5.98</w:t>
            </w:r>
          </w:p>
        </w:tc>
        <w:tc>
          <w:tcPr>
            <w:tcW w:w="1560" w:type="dxa"/>
          </w:tcPr>
          <w:p w14:paraId="673DC800" w14:textId="77777777" w:rsidR="0036473D" w:rsidRPr="00B37048" w:rsidRDefault="00E76F46" w:rsidP="0036473D">
            <w:pPr>
              <w:pStyle w:val="NormalWeb"/>
              <w:spacing w:line="276" w:lineRule="auto"/>
              <w:jc w:val="center"/>
            </w:pPr>
            <w:r w:rsidRPr="00B37048">
              <w:t>12.75</w:t>
            </w:r>
          </w:p>
        </w:tc>
        <w:tc>
          <w:tcPr>
            <w:tcW w:w="1417" w:type="dxa"/>
          </w:tcPr>
          <w:p w14:paraId="482E9DDD" w14:textId="77777777" w:rsidR="0036473D" w:rsidRPr="00B37048" w:rsidRDefault="00E76F46" w:rsidP="0036473D">
            <w:pPr>
              <w:pStyle w:val="NormalWeb"/>
              <w:spacing w:line="276" w:lineRule="auto"/>
              <w:jc w:val="center"/>
            </w:pPr>
            <w:r w:rsidRPr="00B37048">
              <w:t>13.66</w:t>
            </w:r>
          </w:p>
        </w:tc>
        <w:tc>
          <w:tcPr>
            <w:tcW w:w="1493" w:type="dxa"/>
          </w:tcPr>
          <w:p w14:paraId="3F6AF669" w14:textId="77777777" w:rsidR="0036473D" w:rsidRPr="00B37048" w:rsidRDefault="0014199B" w:rsidP="0036473D">
            <w:pPr>
              <w:pStyle w:val="NormalWeb"/>
              <w:spacing w:line="276" w:lineRule="auto"/>
              <w:jc w:val="center"/>
            </w:pPr>
            <w:r w:rsidRPr="00B37048">
              <w:t>14.02</w:t>
            </w:r>
          </w:p>
          <w:p w14:paraId="057BECCB" w14:textId="77777777" w:rsidR="0014199B" w:rsidRPr="00B37048" w:rsidRDefault="00D51E81" w:rsidP="0036473D">
            <w:pPr>
              <w:pStyle w:val="NormalWeb"/>
              <w:spacing w:line="276" w:lineRule="auto"/>
              <w:jc w:val="center"/>
            </w:pPr>
            <w:r w:rsidRPr="00B37048">
              <w:t>(</w:t>
            </w:r>
            <w:r w:rsidR="0014199B" w:rsidRPr="00B37048">
              <w:t>21.99</w:t>
            </w:r>
            <w:r w:rsidRPr="00B37048">
              <w:t>)</w:t>
            </w:r>
          </w:p>
        </w:tc>
        <w:tc>
          <w:tcPr>
            <w:tcW w:w="1596" w:type="dxa"/>
          </w:tcPr>
          <w:p w14:paraId="7E37E8A1" w14:textId="77777777" w:rsidR="0036473D" w:rsidRPr="00B37048" w:rsidRDefault="00D51E81" w:rsidP="0036473D">
            <w:pPr>
              <w:pStyle w:val="NormalWeb"/>
              <w:spacing w:line="276" w:lineRule="auto"/>
              <w:jc w:val="center"/>
            </w:pPr>
            <w:r w:rsidRPr="00B37048">
              <w:t>11.64</w:t>
            </w:r>
          </w:p>
          <w:p w14:paraId="41E4743B" w14:textId="77777777" w:rsidR="00D51E81" w:rsidRPr="00B37048" w:rsidRDefault="00D51E81" w:rsidP="0036473D">
            <w:pPr>
              <w:pStyle w:val="NormalWeb"/>
              <w:spacing w:line="276" w:lineRule="auto"/>
              <w:jc w:val="center"/>
            </w:pPr>
            <w:r w:rsidRPr="00B37048">
              <w:t>(19.95)</w:t>
            </w:r>
          </w:p>
        </w:tc>
      </w:tr>
      <w:tr w:rsidR="0036473D" w:rsidRPr="00B37048" w14:paraId="0B931C01" w14:textId="77777777" w:rsidTr="00E76F46">
        <w:tc>
          <w:tcPr>
            <w:tcW w:w="2235" w:type="dxa"/>
          </w:tcPr>
          <w:p w14:paraId="1AE2FFE2" w14:textId="77777777" w:rsidR="0036473D" w:rsidRPr="00B37048" w:rsidRDefault="0036473D" w:rsidP="0036473D">
            <w:pPr>
              <w:pStyle w:val="NormalWeb"/>
              <w:spacing w:line="276" w:lineRule="auto"/>
              <w:jc w:val="center"/>
              <w:rPr>
                <w:vertAlign w:val="subscript"/>
              </w:rPr>
            </w:pPr>
            <w:r w:rsidRPr="00B37048">
              <w:t>T</w:t>
            </w:r>
            <w:r w:rsidRPr="00B37048">
              <w:rPr>
                <w:vertAlign w:val="subscript"/>
              </w:rPr>
              <w:t>8</w:t>
            </w:r>
          </w:p>
          <w:p w14:paraId="117F382D" w14:textId="77777777" w:rsidR="00D51E81" w:rsidRPr="00B37048" w:rsidRDefault="009D7770" w:rsidP="0036473D">
            <w:pPr>
              <w:pStyle w:val="NormalWeb"/>
              <w:spacing w:line="276" w:lineRule="auto"/>
              <w:jc w:val="center"/>
            </w:pPr>
            <w:r>
              <w:t>Aloe vera</w:t>
            </w:r>
            <w:r w:rsidR="00D51E81" w:rsidRPr="00B37048">
              <w:t xml:space="preserve"> Extract</w:t>
            </w:r>
          </w:p>
        </w:tc>
        <w:tc>
          <w:tcPr>
            <w:tcW w:w="1275" w:type="dxa"/>
          </w:tcPr>
          <w:p w14:paraId="589ADD3B" w14:textId="77777777" w:rsidR="0036473D" w:rsidRPr="00B37048" w:rsidRDefault="00E76F46" w:rsidP="0036473D">
            <w:pPr>
              <w:pStyle w:val="NormalWeb"/>
              <w:spacing w:line="276" w:lineRule="auto"/>
              <w:jc w:val="center"/>
            </w:pPr>
            <w:r w:rsidRPr="00B37048">
              <w:t>5.94</w:t>
            </w:r>
          </w:p>
        </w:tc>
        <w:tc>
          <w:tcPr>
            <w:tcW w:w="1560" w:type="dxa"/>
          </w:tcPr>
          <w:p w14:paraId="4825F3D4" w14:textId="77777777" w:rsidR="0036473D" w:rsidRPr="00B37048" w:rsidRDefault="00E76F46" w:rsidP="0036473D">
            <w:pPr>
              <w:pStyle w:val="NormalWeb"/>
              <w:spacing w:line="276" w:lineRule="auto"/>
              <w:jc w:val="center"/>
            </w:pPr>
            <w:r w:rsidRPr="00B37048">
              <w:t>11.77</w:t>
            </w:r>
          </w:p>
        </w:tc>
        <w:tc>
          <w:tcPr>
            <w:tcW w:w="1417" w:type="dxa"/>
          </w:tcPr>
          <w:p w14:paraId="7307EC39" w14:textId="77777777" w:rsidR="0036473D" w:rsidRPr="00B37048" w:rsidRDefault="00E76F46" w:rsidP="0036473D">
            <w:pPr>
              <w:pStyle w:val="NormalWeb"/>
              <w:spacing w:line="276" w:lineRule="auto"/>
              <w:jc w:val="center"/>
            </w:pPr>
            <w:r w:rsidRPr="00B37048">
              <w:t>11.69</w:t>
            </w:r>
          </w:p>
        </w:tc>
        <w:tc>
          <w:tcPr>
            <w:tcW w:w="1493" w:type="dxa"/>
          </w:tcPr>
          <w:p w14:paraId="11FE293E" w14:textId="77777777" w:rsidR="0036473D" w:rsidRPr="00B37048" w:rsidRDefault="0014199B" w:rsidP="0036473D">
            <w:pPr>
              <w:pStyle w:val="NormalWeb"/>
              <w:spacing w:line="276" w:lineRule="auto"/>
              <w:jc w:val="center"/>
            </w:pPr>
            <w:r w:rsidRPr="00B37048">
              <w:t>11.50</w:t>
            </w:r>
          </w:p>
          <w:p w14:paraId="5E80DD9A" w14:textId="77777777" w:rsidR="0014199B" w:rsidRPr="00B37048" w:rsidRDefault="00D51E81" w:rsidP="0036473D">
            <w:pPr>
              <w:pStyle w:val="NormalWeb"/>
              <w:spacing w:line="276" w:lineRule="auto"/>
              <w:jc w:val="center"/>
            </w:pPr>
            <w:r w:rsidRPr="00B37048">
              <w:t>(</w:t>
            </w:r>
            <w:r w:rsidR="0014199B" w:rsidRPr="00B37048">
              <w:t>19.82</w:t>
            </w:r>
            <w:r w:rsidRPr="00B37048">
              <w:t>)</w:t>
            </w:r>
          </w:p>
        </w:tc>
        <w:tc>
          <w:tcPr>
            <w:tcW w:w="1596" w:type="dxa"/>
          </w:tcPr>
          <w:p w14:paraId="10C251FD" w14:textId="77777777" w:rsidR="0036473D" w:rsidRPr="00B37048" w:rsidRDefault="00D51E81" w:rsidP="0036473D">
            <w:pPr>
              <w:pStyle w:val="NormalWeb"/>
              <w:spacing w:line="276" w:lineRule="auto"/>
              <w:jc w:val="center"/>
            </w:pPr>
            <w:r w:rsidRPr="00B37048">
              <w:t>10.23</w:t>
            </w:r>
          </w:p>
          <w:p w14:paraId="09CFFFC0" w14:textId="77777777" w:rsidR="00D51E81" w:rsidRPr="00B37048" w:rsidRDefault="00D51E81" w:rsidP="0036473D">
            <w:pPr>
              <w:pStyle w:val="NormalWeb"/>
              <w:spacing w:line="276" w:lineRule="auto"/>
              <w:jc w:val="center"/>
            </w:pPr>
            <w:r w:rsidRPr="00B37048">
              <w:t>(18.65)</w:t>
            </w:r>
          </w:p>
        </w:tc>
      </w:tr>
      <w:tr w:rsidR="0036473D" w:rsidRPr="00B37048" w14:paraId="4615E4BE" w14:textId="77777777" w:rsidTr="00E76F46">
        <w:tc>
          <w:tcPr>
            <w:tcW w:w="2235" w:type="dxa"/>
          </w:tcPr>
          <w:p w14:paraId="25A60F22" w14:textId="77777777" w:rsidR="0036473D" w:rsidRPr="00B37048" w:rsidRDefault="0036473D" w:rsidP="0036473D">
            <w:pPr>
              <w:pStyle w:val="NormalWeb"/>
              <w:spacing w:line="276" w:lineRule="auto"/>
              <w:jc w:val="center"/>
              <w:rPr>
                <w:vertAlign w:val="subscript"/>
              </w:rPr>
            </w:pPr>
            <w:r w:rsidRPr="00B37048">
              <w:t>T</w:t>
            </w:r>
            <w:r w:rsidRPr="00B37048">
              <w:rPr>
                <w:vertAlign w:val="subscript"/>
              </w:rPr>
              <w:t>0</w:t>
            </w:r>
          </w:p>
          <w:p w14:paraId="6E9F4ABD" w14:textId="77777777" w:rsidR="00D51E81" w:rsidRPr="00B37048" w:rsidRDefault="00D51E81" w:rsidP="0036473D">
            <w:pPr>
              <w:pStyle w:val="NormalWeb"/>
              <w:spacing w:line="276" w:lineRule="auto"/>
              <w:jc w:val="center"/>
            </w:pPr>
            <w:r w:rsidRPr="00B37048">
              <w:t xml:space="preserve">Control </w:t>
            </w:r>
          </w:p>
        </w:tc>
        <w:tc>
          <w:tcPr>
            <w:tcW w:w="1275" w:type="dxa"/>
          </w:tcPr>
          <w:p w14:paraId="7003281F" w14:textId="77777777" w:rsidR="0036473D" w:rsidRPr="00B37048" w:rsidRDefault="00E76F46" w:rsidP="0036473D">
            <w:pPr>
              <w:pStyle w:val="NormalWeb"/>
              <w:spacing w:line="276" w:lineRule="auto"/>
              <w:jc w:val="center"/>
            </w:pPr>
            <w:r w:rsidRPr="00B37048">
              <w:t>5.98</w:t>
            </w:r>
          </w:p>
        </w:tc>
        <w:tc>
          <w:tcPr>
            <w:tcW w:w="1560" w:type="dxa"/>
          </w:tcPr>
          <w:p w14:paraId="44272A04" w14:textId="77777777" w:rsidR="0036473D" w:rsidRPr="00B37048" w:rsidRDefault="00E76F46" w:rsidP="0036473D">
            <w:pPr>
              <w:pStyle w:val="NormalWeb"/>
              <w:spacing w:line="276" w:lineRule="auto"/>
              <w:jc w:val="center"/>
            </w:pPr>
            <w:r w:rsidRPr="00B37048">
              <w:t>15.50</w:t>
            </w:r>
          </w:p>
        </w:tc>
        <w:tc>
          <w:tcPr>
            <w:tcW w:w="1417" w:type="dxa"/>
          </w:tcPr>
          <w:p w14:paraId="2D83C5ED" w14:textId="77777777" w:rsidR="0036473D" w:rsidRPr="00B37048" w:rsidRDefault="00E76F46" w:rsidP="0036473D">
            <w:pPr>
              <w:pStyle w:val="NormalWeb"/>
              <w:spacing w:line="276" w:lineRule="auto"/>
              <w:jc w:val="center"/>
            </w:pPr>
            <w:r w:rsidRPr="00B37048">
              <w:t>18.66</w:t>
            </w:r>
          </w:p>
        </w:tc>
        <w:tc>
          <w:tcPr>
            <w:tcW w:w="1493" w:type="dxa"/>
          </w:tcPr>
          <w:p w14:paraId="334CF335" w14:textId="77777777" w:rsidR="0036473D" w:rsidRPr="00B37048" w:rsidRDefault="0014199B" w:rsidP="0036473D">
            <w:pPr>
              <w:pStyle w:val="NormalWeb"/>
              <w:spacing w:line="276" w:lineRule="auto"/>
              <w:jc w:val="center"/>
            </w:pPr>
            <w:r w:rsidRPr="00B37048">
              <w:t>21.81</w:t>
            </w:r>
          </w:p>
          <w:p w14:paraId="2A1B177D" w14:textId="77777777" w:rsidR="0014199B" w:rsidRPr="00B37048" w:rsidRDefault="00D51E81" w:rsidP="0036473D">
            <w:pPr>
              <w:pStyle w:val="NormalWeb"/>
              <w:spacing w:line="276" w:lineRule="auto"/>
              <w:jc w:val="center"/>
            </w:pPr>
            <w:r w:rsidRPr="00B37048">
              <w:t>(</w:t>
            </w:r>
            <w:r w:rsidR="0014199B" w:rsidRPr="00B37048">
              <w:t>27.84</w:t>
            </w:r>
            <w:r w:rsidRPr="00B37048">
              <w:t>)</w:t>
            </w:r>
          </w:p>
        </w:tc>
        <w:tc>
          <w:tcPr>
            <w:tcW w:w="1596" w:type="dxa"/>
          </w:tcPr>
          <w:p w14:paraId="6C60EB14" w14:textId="77777777" w:rsidR="0036473D" w:rsidRPr="00B37048" w:rsidRDefault="00D51E81" w:rsidP="0036473D">
            <w:pPr>
              <w:pStyle w:val="NormalWeb"/>
              <w:spacing w:line="276" w:lineRule="auto"/>
              <w:jc w:val="center"/>
            </w:pPr>
            <w:r w:rsidRPr="00B37048">
              <w:t>15.48</w:t>
            </w:r>
          </w:p>
          <w:p w14:paraId="5D2741D8" w14:textId="77777777" w:rsidR="00D51E81" w:rsidRPr="00B37048" w:rsidRDefault="00D51E81" w:rsidP="0036473D">
            <w:pPr>
              <w:pStyle w:val="NormalWeb"/>
              <w:spacing w:line="276" w:lineRule="auto"/>
              <w:jc w:val="center"/>
            </w:pPr>
            <w:r w:rsidRPr="00B37048">
              <w:t>(23.17)</w:t>
            </w:r>
          </w:p>
        </w:tc>
      </w:tr>
      <w:tr w:rsidR="0036473D" w:rsidRPr="00B37048" w14:paraId="79F19DEF" w14:textId="77777777" w:rsidTr="00E76F46">
        <w:tc>
          <w:tcPr>
            <w:tcW w:w="2235" w:type="dxa"/>
          </w:tcPr>
          <w:p w14:paraId="50F52EBB" w14:textId="77777777" w:rsidR="0036473D" w:rsidRPr="00B37048" w:rsidRDefault="0036473D" w:rsidP="0036473D">
            <w:pPr>
              <w:pStyle w:val="NormalWeb"/>
              <w:spacing w:line="276" w:lineRule="auto"/>
              <w:jc w:val="center"/>
            </w:pPr>
            <w:proofErr w:type="spellStart"/>
            <w:proofErr w:type="gramStart"/>
            <w:r w:rsidRPr="00B37048">
              <w:t>S.Em</w:t>
            </w:r>
            <w:proofErr w:type="spellEnd"/>
            <w:proofErr w:type="gramEnd"/>
          </w:p>
        </w:tc>
        <w:tc>
          <w:tcPr>
            <w:tcW w:w="1275" w:type="dxa"/>
          </w:tcPr>
          <w:p w14:paraId="690E9060" w14:textId="77777777" w:rsidR="0036473D" w:rsidRPr="00B37048" w:rsidRDefault="00E76F46" w:rsidP="0036473D">
            <w:pPr>
              <w:pStyle w:val="NormalWeb"/>
              <w:spacing w:line="276" w:lineRule="auto"/>
              <w:jc w:val="center"/>
            </w:pPr>
            <w:r w:rsidRPr="00B37048">
              <w:t>-</w:t>
            </w:r>
          </w:p>
        </w:tc>
        <w:tc>
          <w:tcPr>
            <w:tcW w:w="1560" w:type="dxa"/>
          </w:tcPr>
          <w:p w14:paraId="6EC5A7E9" w14:textId="77777777" w:rsidR="0036473D" w:rsidRPr="00B37048" w:rsidRDefault="00E76F46" w:rsidP="0036473D">
            <w:pPr>
              <w:pStyle w:val="NormalWeb"/>
              <w:spacing w:line="276" w:lineRule="auto"/>
              <w:jc w:val="center"/>
            </w:pPr>
            <w:r w:rsidRPr="00B37048">
              <w:t>0.21</w:t>
            </w:r>
          </w:p>
        </w:tc>
        <w:tc>
          <w:tcPr>
            <w:tcW w:w="1417" w:type="dxa"/>
          </w:tcPr>
          <w:p w14:paraId="2FC78B35" w14:textId="77777777" w:rsidR="0036473D" w:rsidRPr="00B37048" w:rsidRDefault="00E76F46" w:rsidP="0036473D">
            <w:pPr>
              <w:pStyle w:val="NormalWeb"/>
              <w:spacing w:line="276" w:lineRule="auto"/>
              <w:jc w:val="center"/>
            </w:pPr>
            <w:r w:rsidRPr="00B37048">
              <w:t>0.26</w:t>
            </w:r>
          </w:p>
        </w:tc>
        <w:tc>
          <w:tcPr>
            <w:tcW w:w="1493" w:type="dxa"/>
          </w:tcPr>
          <w:p w14:paraId="153449F2" w14:textId="77777777" w:rsidR="0036473D" w:rsidRPr="00B37048" w:rsidRDefault="0014199B" w:rsidP="0036473D">
            <w:pPr>
              <w:pStyle w:val="NormalWeb"/>
              <w:spacing w:line="276" w:lineRule="auto"/>
              <w:jc w:val="center"/>
            </w:pPr>
            <w:r w:rsidRPr="00B37048">
              <w:t>0.30</w:t>
            </w:r>
          </w:p>
        </w:tc>
        <w:tc>
          <w:tcPr>
            <w:tcW w:w="1596" w:type="dxa"/>
          </w:tcPr>
          <w:p w14:paraId="12058CA7" w14:textId="77777777" w:rsidR="0036473D" w:rsidRPr="00B37048" w:rsidRDefault="00D51E81" w:rsidP="0036473D">
            <w:pPr>
              <w:pStyle w:val="NormalWeb"/>
              <w:spacing w:line="276" w:lineRule="auto"/>
              <w:jc w:val="center"/>
            </w:pPr>
            <w:r w:rsidRPr="00B37048">
              <w:t>-</w:t>
            </w:r>
          </w:p>
        </w:tc>
      </w:tr>
      <w:tr w:rsidR="0036473D" w:rsidRPr="00B37048" w14:paraId="7D5A4FA9" w14:textId="77777777" w:rsidTr="00E76F46">
        <w:tc>
          <w:tcPr>
            <w:tcW w:w="2235" w:type="dxa"/>
          </w:tcPr>
          <w:p w14:paraId="4544CDAA" w14:textId="77777777" w:rsidR="0036473D" w:rsidRPr="00B37048" w:rsidRDefault="0036473D" w:rsidP="0036473D">
            <w:pPr>
              <w:pStyle w:val="NormalWeb"/>
              <w:spacing w:line="276" w:lineRule="auto"/>
              <w:jc w:val="center"/>
            </w:pPr>
            <w:r w:rsidRPr="00B37048">
              <w:t>C.D. (5%)</w:t>
            </w:r>
          </w:p>
        </w:tc>
        <w:tc>
          <w:tcPr>
            <w:tcW w:w="1275" w:type="dxa"/>
          </w:tcPr>
          <w:p w14:paraId="7B92C5B3" w14:textId="77777777" w:rsidR="0036473D" w:rsidRPr="00B37048" w:rsidRDefault="00E76F46" w:rsidP="0036473D">
            <w:pPr>
              <w:pStyle w:val="NormalWeb"/>
              <w:spacing w:line="276" w:lineRule="auto"/>
              <w:jc w:val="center"/>
            </w:pPr>
            <w:r w:rsidRPr="00B37048">
              <w:t>-</w:t>
            </w:r>
          </w:p>
        </w:tc>
        <w:tc>
          <w:tcPr>
            <w:tcW w:w="1560" w:type="dxa"/>
          </w:tcPr>
          <w:p w14:paraId="48B76727" w14:textId="77777777" w:rsidR="0036473D" w:rsidRPr="00B37048" w:rsidRDefault="00E76F46" w:rsidP="0036473D">
            <w:pPr>
              <w:pStyle w:val="NormalWeb"/>
              <w:spacing w:line="276" w:lineRule="auto"/>
              <w:jc w:val="center"/>
            </w:pPr>
            <w:r w:rsidRPr="00B37048">
              <w:t>0.78</w:t>
            </w:r>
          </w:p>
        </w:tc>
        <w:tc>
          <w:tcPr>
            <w:tcW w:w="1417" w:type="dxa"/>
          </w:tcPr>
          <w:p w14:paraId="3EFD1836" w14:textId="77777777" w:rsidR="0036473D" w:rsidRPr="00B37048" w:rsidRDefault="00E76F46" w:rsidP="0036473D">
            <w:pPr>
              <w:pStyle w:val="NormalWeb"/>
              <w:spacing w:line="276" w:lineRule="auto"/>
              <w:jc w:val="center"/>
            </w:pPr>
            <w:r w:rsidRPr="00B37048">
              <w:t>0.92</w:t>
            </w:r>
          </w:p>
        </w:tc>
        <w:tc>
          <w:tcPr>
            <w:tcW w:w="1493" w:type="dxa"/>
          </w:tcPr>
          <w:p w14:paraId="0E96AFAE" w14:textId="77777777" w:rsidR="0036473D" w:rsidRPr="00B37048" w:rsidRDefault="0014199B" w:rsidP="0036473D">
            <w:pPr>
              <w:pStyle w:val="NormalWeb"/>
              <w:spacing w:line="276" w:lineRule="auto"/>
              <w:jc w:val="center"/>
            </w:pPr>
            <w:r w:rsidRPr="00B37048">
              <w:t>1.08</w:t>
            </w:r>
          </w:p>
        </w:tc>
        <w:tc>
          <w:tcPr>
            <w:tcW w:w="1596" w:type="dxa"/>
          </w:tcPr>
          <w:p w14:paraId="45DE5471" w14:textId="77777777" w:rsidR="0036473D" w:rsidRPr="00B37048" w:rsidRDefault="00D51E81" w:rsidP="0036473D">
            <w:pPr>
              <w:pStyle w:val="NormalWeb"/>
              <w:spacing w:line="276" w:lineRule="auto"/>
              <w:jc w:val="center"/>
            </w:pPr>
            <w:r w:rsidRPr="00B37048">
              <w:t>-</w:t>
            </w:r>
          </w:p>
        </w:tc>
      </w:tr>
    </w:tbl>
    <w:p w14:paraId="0CAEF3B8" w14:textId="77777777" w:rsidR="00D51E81" w:rsidRPr="00B37048" w:rsidRDefault="00D51E81" w:rsidP="0036473D">
      <w:pPr>
        <w:pStyle w:val="NormalWeb"/>
        <w:spacing w:line="276" w:lineRule="auto"/>
        <w:jc w:val="both"/>
        <w:sectPr w:rsidR="00D51E81" w:rsidRPr="00B37048" w:rsidSect="0036473D">
          <w:type w:val="continuous"/>
          <w:pgSz w:w="12240" w:h="15840"/>
          <w:pgMar w:top="1440" w:right="1440" w:bottom="1440" w:left="1440" w:header="708" w:footer="708" w:gutter="0"/>
          <w:cols w:space="708"/>
          <w:docGrid w:linePitch="360"/>
        </w:sectPr>
      </w:pPr>
    </w:p>
    <w:p w14:paraId="2EC88DEC" w14:textId="77777777" w:rsidR="00D51E81" w:rsidRPr="00B37048" w:rsidRDefault="00D51E81" w:rsidP="000F09B9">
      <w:pPr>
        <w:pStyle w:val="NormalWeb"/>
        <w:spacing w:line="276" w:lineRule="auto"/>
        <w:jc w:val="both"/>
      </w:pPr>
    </w:p>
    <w:p w14:paraId="5EF9536D" w14:textId="77777777" w:rsidR="00D51E81" w:rsidRPr="00B37048" w:rsidRDefault="00D51E81" w:rsidP="000F09B9">
      <w:pPr>
        <w:pStyle w:val="NormalWeb"/>
        <w:spacing w:line="276" w:lineRule="auto"/>
        <w:jc w:val="both"/>
      </w:pPr>
    </w:p>
    <w:p w14:paraId="1E025B62" w14:textId="77777777" w:rsidR="00D51E81" w:rsidRPr="00B37048" w:rsidRDefault="00D51E81" w:rsidP="000F09B9">
      <w:pPr>
        <w:pStyle w:val="NormalWeb"/>
        <w:spacing w:line="276" w:lineRule="auto"/>
        <w:jc w:val="both"/>
      </w:pPr>
    </w:p>
    <w:p w14:paraId="5B788FD3" w14:textId="77777777" w:rsidR="00D51E81" w:rsidRPr="00B37048" w:rsidRDefault="00D51E81" w:rsidP="000F09B9">
      <w:pPr>
        <w:pStyle w:val="NormalWeb"/>
        <w:spacing w:line="276" w:lineRule="auto"/>
        <w:jc w:val="both"/>
      </w:pPr>
    </w:p>
    <w:p w14:paraId="3B326799" w14:textId="77777777" w:rsidR="00653991" w:rsidRPr="00B37048" w:rsidRDefault="006434BC" w:rsidP="00315962">
      <w:pPr>
        <w:pStyle w:val="NormalWeb"/>
        <w:spacing w:line="276" w:lineRule="auto"/>
        <w:jc w:val="both"/>
        <w:rPr>
          <w:b/>
          <w:color w:val="002060"/>
        </w:rPr>
      </w:pPr>
      <w:r w:rsidRPr="006434BC">
        <w:rPr>
          <w:b/>
          <w:noProof/>
          <w:color w:val="002060"/>
        </w:rPr>
        <w:lastRenderedPageBreak/>
        <w:drawing>
          <wp:inline distT="0" distB="0" distL="0" distR="0" wp14:anchorId="1B480617" wp14:editId="351E5CD3">
            <wp:extent cx="6105705" cy="3200400"/>
            <wp:effectExtent l="19050" t="0" r="28395"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BD192C" w14:textId="77777777" w:rsidR="00C05F98" w:rsidRPr="00A77508" w:rsidRDefault="0081090D" w:rsidP="00A77508">
      <w:pPr>
        <w:pStyle w:val="NormalWeb"/>
        <w:spacing w:line="276" w:lineRule="auto"/>
        <w:jc w:val="center"/>
        <w:rPr>
          <w:b/>
          <w:color w:val="002060"/>
          <w:sz w:val="20"/>
        </w:rPr>
      </w:pPr>
      <w:r>
        <w:rPr>
          <w:b/>
          <w:sz w:val="20"/>
        </w:rPr>
        <w:t>Fig 3</w:t>
      </w:r>
      <w:r w:rsidR="00A77508" w:rsidRPr="004E7E5F">
        <w:rPr>
          <w:b/>
          <w:sz w:val="20"/>
        </w:rPr>
        <w:t xml:space="preserve">. </w:t>
      </w:r>
      <w:r w:rsidR="00A77508" w:rsidRPr="004E7E5F">
        <w:rPr>
          <w:sz w:val="20"/>
        </w:rPr>
        <w:t>PDI at different growth stages</w:t>
      </w:r>
    </w:p>
    <w:p w14:paraId="4C7B767D" w14:textId="77777777" w:rsidR="00C05F98" w:rsidRPr="00B37048" w:rsidRDefault="00C05F98" w:rsidP="00653991">
      <w:pPr>
        <w:pStyle w:val="NormalWeb"/>
        <w:spacing w:line="276" w:lineRule="auto"/>
        <w:jc w:val="center"/>
        <w:rPr>
          <w:b/>
        </w:rPr>
      </w:pPr>
    </w:p>
    <w:p w14:paraId="377D7A85" w14:textId="77777777" w:rsidR="00C05F98" w:rsidRPr="00B37048" w:rsidRDefault="00267A3A" w:rsidP="00653991">
      <w:pPr>
        <w:pStyle w:val="NormalWeb"/>
        <w:spacing w:line="276" w:lineRule="auto"/>
        <w:jc w:val="center"/>
        <w:rPr>
          <w:b/>
        </w:rPr>
      </w:pPr>
      <w:r w:rsidRPr="00267A3A">
        <w:rPr>
          <w:b/>
          <w:noProof/>
        </w:rPr>
        <w:drawing>
          <wp:inline distT="0" distB="0" distL="0" distR="0" wp14:anchorId="68DBD488" wp14:editId="547542FE">
            <wp:extent cx="6110742" cy="3443541"/>
            <wp:effectExtent l="19050" t="0" r="23358" b="4509"/>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D20360" w14:textId="60FB0121" w:rsidR="00267A3A" w:rsidRPr="004E7E5F" w:rsidRDefault="0081090D" w:rsidP="00267A3A">
      <w:pPr>
        <w:pStyle w:val="NormalWeb"/>
        <w:spacing w:line="276" w:lineRule="auto"/>
        <w:jc w:val="center"/>
        <w:rPr>
          <w:b/>
          <w:sz w:val="20"/>
        </w:rPr>
      </w:pPr>
      <w:r>
        <w:rPr>
          <w:b/>
          <w:sz w:val="20"/>
        </w:rPr>
        <w:t>Fig 4</w:t>
      </w:r>
      <w:r w:rsidR="00267A3A" w:rsidRPr="004E7E5F">
        <w:rPr>
          <w:b/>
          <w:sz w:val="20"/>
        </w:rPr>
        <w:t xml:space="preserve">. </w:t>
      </w:r>
      <w:r w:rsidR="00823B0A" w:rsidRPr="00823B0A">
        <w:rPr>
          <w:sz w:val="20"/>
        </w:rPr>
        <w:t>Graph of</w:t>
      </w:r>
      <w:r w:rsidR="00823B0A">
        <w:rPr>
          <w:b/>
          <w:sz w:val="20"/>
        </w:rPr>
        <w:t xml:space="preserve"> </w:t>
      </w:r>
      <w:r w:rsidR="00267A3A" w:rsidRPr="0001645E">
        <w:rPr>
          <w:sz w:val="20"/>
        </w:rPr>
        <w:t>Comparison of PDI (60 DAS) and PDC</w:t>
      </w:r>
    </w:p>
    <w:p w14:paraId="0AD86986" w14:textId="77777777" w:rsidR="0081090D" w:rsidRPr="009D7770" w:rsidRDefault="0081090D" w:rsidP="0081090D">
      <w:pPr>
        <w:pStyle w:val="NormalWeb"/>
        <w:jc w:val="both"/>
        <w:rPr>
          <w:b/>
          <w:color w:val="1F497D" w:themeColor="text2"/>
        </w:rPr>
      </w:pPr>
      <w:bookmarkStart w:id="1" w:name="_Hlk197682619"/>
      <w:bookmarkStart w:id="2" w:name="_Hlk180402183"/>
      <w:bookmarkStart w:id="3" w:name="_Hlk183680988"/>
      <w:r w:rsidRPr="009D7770">
        <w:rPr>
          <w:b/>
          <w:color w:val="1F497D" w:themeColor="text2"/>
        </w:rPr>
        <w:lastRenderedPageBreak/>
        <w:t>Conclusion</w:t>
      </w:r>
    </w:p>
    <w:p w14:paraId="2B54DF85" w14:textId="77777777" w:rsidR="0081090D" w:rsidRPr="00B37048" w:rsidRDefault="00DC2439" w:rsidP="0081090D">
      <w:pPr>
        <w:pStyle w:val="NormalWeb"/>
        <w:jc w:val="both"/>
      </w:pPr>
      <w:r>
        <w:t>Based on the findings of our trial, we can conclude that a</w:t>
      </w:r>
      <w:r w:rsidR="0081090D" w:rsidRPr="00B37048">
        <w:t>ll treatments significantly reduced disease incidence compared with the untreated control. Aloe vera extract (T8) was the most effective, producing the lowest mean PDI (10.23 %) and the highest tuber yield, followed by</w:t>
      </w:r>
      <w:r>
        <w:t xml:space="preserve"> neem and garlic extracts. Our</w:t>
      </w:r>
      <w:r w:rsidR="0081090D" w:rsidRPr="00B37048">
        <w:t xml:space="preserve"> findings clearly support the integration of plant-based formulations and biologi</w:t>
      </w:r>
      <w:r>
        <w:t xml:space="preserve">cal agents into organic disease </w:t>
      </w:r>
      <w:r w:rsidR="0081090D" w:rsidRPr="00B37048">
        <w:t xml:space="preserve">management strategies. </w:t>
      </w:r>
      <w:r>
        <w:t>We found that s</w:t>
      </w:r>
      <w:r w:rsidR="0081090D" w:rsidRPr="00B37048">
        <w:t xml:space="preserve">uch inputs not only reduce late blight severity but also promote sustainable agriculture </w:t>
      </w:r>
      <w:r w:rsidR="0081090D">
        <w:t>by minimiz</w:t>
      </w:r>
      <w:r w:rsidR="0081090D" w:rsidRPr="00B37048">
        <w:t>ing chemical use, preserving soil health and reducing environmental impact. The</w:t>
      </w:r>
      <w:r>
        <w:t>se</w:t>
      </w:r>
      <w:r w:rsidR="0081090D" w:rsidRPr="00B37048">
        <w:t xml:space="preserve"> results </w:t>
      </w:r>
      <w:r>
        <w:t xml:space="preserve">provide a solid basis for </w:t>
      </w:r>
      <w:r w:rsidR="0081090D" w:rsidRPr="00B37048">
        <w:t>eco-friendly disease contr</w:t>
      </w:r>
      <w:r>
        <w:t>ol of late blight of potato.</w:t>
      </w:r>
    </w:p>
    <w:p w14:paraId="720FC0BD" w14:textId="77777777" w:rsidR="0081090D" w:rsidRDefault="00DC2439" w:rsidP="00DC2439">
      <w:pPr>
        <w:pStyle w:val="NormalWeb"/>
        <w:jc w:val="both"/>
      </w:pPr>
      <w:r>
        <w:t>The</w:t>
      </w:r>
      <w:r w:rsidR="00A6456F">
        <w:t xml:space="preserve"> results</w:t>
      </w:r>
      <w:r>
        <w:t xml:space="preserve"> we got, also</w:t>
      </w:r>
      <w:r w:rsidR="00A6456F">
        <w:t xml:space="preserve"> match</w:t>
      </w:r>
      <w:r w:rsidR="0081090D" w:rsidRPr="00B37048">
        <w:t xml:space="preserve"> with those of Meena et al. (2015) and Ramesh et al. (2017), who found neem extract and </w:t>
      </w:r>
      <w:r w:rsidR="0081090D" w:rsidRPr="00B37048">
        <w:rPr>
          <w:rStyle w:val="Emphasis"/>
        </w:rPr>
        <w:t xml:space="preserve">Trichoderma </w:t>
      </w:r>
      <w:proofErr w:type="spellStart"/>
      <w:r w:rsidR="0081090D" w:rsidRPr="00B37048">
        <w:rPr>
          <w:rStyle w:val="Emphasis"/>
        </w:rPr>
        <w:t>harzianum</w:t>
      </w:r>
      <w:proofErr w:type="spellEnd"/>
      <w:r w:rsidR="0081090D" w:rsidRPr="00B37048">
        <w:t xml:space="preserve"> effective against late blight in potato. Bhattacharya and Roy (2019) similarly reported antifungal activity of aloe vera against </w:t>
      </w:r>
      <w:r w:rsidR="0081090D" w:rsidRPr="00B37048">
        <w:rPr>
          <w:rStyle w:val="Emphasis"/>
        </w:rPr>
        <w:t>P. infestans</w:t>
      </w:r>
      <w:r w:rsidR="0081090D" w:rsidRPr="00B37048">
        <w:t xml:space="preserve"> in vegetables. The efficacy of garlic, turmeric and marigold observed here corresponds with findings by Sharma and Singh (2020), who documented significant disease suppression from these botanicals when applied at appropriate intervals. Collectively, these studies reinforce the practical value of botanical and biological inputs for managing late blight under organic conditions.</w:t>
      </w:r>
    </w:p>
    <w:p w14:paraId="6162012D" w14:textId="77777777" w:rsidR="00DC2439" w:rsidRPr="00DC2439" w:rsidRDefault="00DC2439" w:rsidP="00DC2439">
      <w:pPr>
        <w:pStyle w:val="NormalWeb"/>
        <w:jc w:val="both"/>
        <w:rPr>
          <w:b/>
        </w:rPr>
      </w:pPr>
      <w:r w:rsidRPr="00DC2439">
        <w:rPr>
          <w:b/>
        </w:rPr>
        <w:t>Suggestions;</w:t>
      </w:r>
    </w:p>
    <w:p w14:paraId="07D4188E" w14:textId="77777777" w:rsidR="0081090D" w:rsidRPr="00B37048" w:rsidRDefault="00DC2439" w:rsidP="0081090D">
      <w:pPr>
        <w:pStyle w:val="NormalWeb"/>
        <w:numPr>
          <w:ilvl w:val="0"/>
          <w:numId w:val="8"/>
        </w:numPr>
        <w:jc w:val="both"/>
      </w:pPr>
      <w:r>
        <w:t>We p</w:t>
      </w:r>
      <w:r w:rsidR="0081090D" w:rsidRPr="00B37048">
        <w:t>romote aloe vera and neem extracts as cost-effective, eco-friendly alternatives to chemical fungicides for</w:t>
      </w:r>
      <w:r>
        <w:t xml:space="preserve"> potato</w:t>
      </w:r>
      <w:r w:rsidR="0081090D" w:rsidRPr="00B37048">
        <w:t xml:space="preserve"> late blight management.</w:t>
      </w:r>
    </w:p>
    <w:p w14:paraId="6EBEC711" w14:textId="77777777" w:rsidR="0081090D" w:rsidRPr="00B37048" w:rsidRDefault="00DC2439" w:rsidP="0081090D">
      <w:pPr>
        <w:pStyle w:val="NormalWeb"/>
        <w:numPr>
          <w:ilvl w:val="0"/>
          <w:numId w:val="8"/>
        </w:numPr>
        <w:jc w:val="both"/>
      </w:pPr>
      <w:r>
        <w:t>We should include</w:t>
      </w:r>
      <w:r w:rsidR="0081090D" w:rsidRPr="00B37048">
        <w:t xml:space="preserve"> these treatments into Integrated Disease Mana</w:t>
      </w:r>
      <w:r w:rsidR="0081090D">
        <w:t>gement (IDM) programs to minimiz</w:t>
      </w:r>
      <w:r w:rsidR="0081090D" w:rsidRPr="00B37048">
        <w:t>e environmental impact and resistance development.</w:t>
      </w:r>
    </w:p>
    <w:p w14:paraId="27E7BBF5" w14:textId="77777777" w:rsidR="0081090D" w:rsidRPr="00B37048" w:rsidRDefault="00DC2439" w:rsidP="0081090D">
      <w:pPr>
        <w:pStyle w:val="NormalWeb"/>
        <w:numPr>
          <w:ilvl w:val="0"/>
          <w:numId w:val="8"/>
        </w:numPr>
        <w:jc w:val="both"/>
      </w:pPr>
      <w:r>
        <w:t>The</w:t>
      </w:r>
      <w:r w:rsidR="0081090D" w:rsidRPr="00B37048">
        <w:t xml:space="preserve"> multi-location and multi-season trials</w:t>
      </w:r>
      <w:r>
        <w:t xml:space="preserve"> should be conducted</w:t>
      </w:r>
      <w:r w:rsidR="0081090D" w:rsidRPr="00B37048">
        <w:t xml:space="preserve"> to validate efficacy and economic viability under diverse </w:t>
      </w:r>
      <w:proofErr w:type="spellStart"/>
      <w:r w:rsidR="0081090D" w:rsidRPr="00B37048">
        <w:t>agro</w:t>
      </w:r>
      <w:proofErr w:type="spellEnd"/>
      <w:r w:rsidR="0081090D" w:rsidRPr="00B37048">
        <w:t>-climatic zones.</w:t>
      </w:r>
    </w:p>
    <w:p w14:paraId="00226553" w14:textId="77777777" w:rsidR="0081090D" w:rsidRPr="00B37048" w:rsidRDefault="00352446" w:rsidP="0081090D">
      <w:pPr>
        <w:pStyle w:val="NormalWeb"/>
        <w:numPr>
          <w:ilvl w:val="0"/>
          <w:numId w:val="8"/>
        </w:numPr>
        <w:jc w:val="both"/>
      </w:pPr>
      <w:r>
        <w:t>We should u</w:t>
      </w:r>
      <w:r w:rsidR="0081090D" w:rsidRPr="00B37048">
        <w:t>ndertake molecular or biochemical assays to elucidate mechanisms of disease suppression by these extracts.</w:t>
      </w:r>
    </w:p>
    <w:p w14:paraId="4295C0EC" w14:textId="77777777" w:rsidR="0081090D" w:rsidRPr="00A6456F" w:rsidRDefault="00352446" w:rsidP="00A6456F">
      <w:pPr>
        <w:pStyle w:val="NormalWeb"/>
        <w:numPr>
          <w:ilvl w:val="0"/>
          <w:numId w:val="8"/>
        </w:numPr>
        <w:jc w:val="both"/>
      </w:pPr>
      <w:r>
        <w:t xml:space="preserve">The </w:t>
      </w:r>
      <w:r w:rsidR="0081090D" w:rsidRPr="00B37048">
        <w:t>synergistic effects of combined botanicals or their formulations for enhanced control</w:t>
      </w:r>
      <w:r>
        <w:t xml:space="preserve"> should be explored more</w:t>
      </w:r>
      <w:r w:rsidR="0081090D" w:rsidRPr="00B37048">
        <w:t>.</w:t>
      </w:r>
    </w:p>
    <w:p w14:paraId="0616F82E" w14:textId="77777777" w:rsidR="0081090D" w:rsidRDefault="0081090D" w:rsidP="00555D03">
      <w:pPr>
        <w:rPr>
          <w:rFonts w:ascii="Calibri" w:eastAsia="Calibri" w:hAnsi="Calibri" w:cs="Times New Roman"/>
          <w:kern w:val="2"/>
          <w:highlight w:val="yellow"/>
        </w:rPr>
      </w:pPr>
    </w:p>
    <w:p w14:paraId="3A3BA16D" w14:textId="77777777" w:rsidR="00A6456F" w:rsidRDefault="00A6456F" w:rsidP="00555D03">
      <w:pPr>
        <w:rPr>
          <w:rFonts w:ascii="Calibri" w:eastAsia="Calibri" w:hAnsi="Calibri" w:cs="Times New Roman"/>
          <w:kern w:val="2"/>
          <w:highlight w:val="yellow"/>
        </w:rPr>
      </w:pPr>
    </w:p>
    <w:p w14:paraId="1CACAC97" w14:textId="77777777" w:rsidR="00A6456F" w:rsidRDefault="00A6456F" w:rsidP="00555D03">
      <w:pPr>
        <w:rPr>
          <w:rFonts w:ascii="Calibri" w:eastAsia="Calibri" w:hAnsi="Calibri" w:cs="Times New Roman"/>
          <w:kern w:val="2"/>
          <w:highlight w:val="yellow"/>
        </w:rPr>
      </w:pPr>
    </w:p>
    <w:p w14:paraId="2765D61A" w14:textId="77777777" w:rsidR="00A6456F" w:rsidRDefault="00A6456F" w:rsidP="00555D03">
      <w:pPr>
        <w:rPr>
          <w:rFonts w:ascii="Calibri" w:eastAsia="Calibri" w:hAnsi="Calibri" w:cs="Times New Roman"/>
          <w:kern w:val="2"/>
          <w:highlight w:val="yellow"/>
        </w:rPr>
      </w:pPr>
    </w:p>
    <w:p w14:paraId="08D37499" w14:textId="77777777" w:rsidR="00A6456F" w:rsidRDefault="00A6456F" w:rsidP="00555D03">
      <w:pPr>
        <w:rPr>
          <w:rFonts w:ascii="Calibri" w:eastAsia="Calibri" w:hAnsi="Calibri" w:cs="Times New Roman"/>
          <w:kern w:val="2"/>
          <w:highlight w:val="yellow"/>
        </w:rPr>
      </w:pPr>
    </w:p>
    <w:p w14:paraId="332CBA32" w14:textId="77777777" w:rsidR="0081090D" w:rsidRDefault="0081090D" w:rsidP="00555D03">
      <w:pPr>
        <w:rPr>
          <w:rFonts w:ascii="Calibri" w:eastAsia="Calibri" w:hAnsi="Calibri" w:cs="Times New Roman"/>
          <w:kern w:val="2"/>
          <w:highlight w:val="yellow"/>
        </w:rPr>
      </w:pPr>
    </w:p>
    <w:p w14:paraId="55EFD4DF" w14:textId="77777777" w:rsidR="0081090D" w:rsidRDefault="0081090D" w:rsidP="00555D03">
      <w:pPr>
        <w:rPr>
          <w:rFonts w:ascii="Calibri" w:eastAsia="Calibri" w:hAnsi="Calibri" w:cs="Times New Roman"/>
          <w:kern w:val="2"/>
          <w:highlight w:val="yellow"/>
        </w:rPr>
      </w:pPr>
    </w:p>
    <w:p w14:paraId="6CC65E81" w14:textId="77777777" w:rsidR="0081090D" w:rsidRDefault="0081090D" w:rsidP="00555D03">
      <w:pPr>
        <w:rPr>
          <w:rFonts w:ascii="Calibri" w:eastAsia="Calibri" w:hAnsi="Calibri" w:cs="Times New Roman"/>
          <w:kern w:val="2"/>
          <w:highlight w:val="yellow"/>
        </w:rPr>
      </w:pPr>
    </w:p>
    <w:bookmarkEnd w:id="1"/>
    <w:bookmarkEnd w:id="2"/>
    <w:bookmarkEnd w:id="3"/>
    <w:p w14:paraId="40A9DB4A" w14:textId="77777777" w:rsidR="005B6C4A" w:rsidRPr="00823B0A" w:rsidRDefault="005B6C4A" w:rsidP="005B6C4A">
      <w:pPr>
        <w:rPr>
          <w:b/>
          <w:highlight w:val="yellow"/>
        </w:rPr>
      </w:pPr>
      <w:r w:rsidRPr="00823B0A">
        <w:rPr>
          <w:b/>
          <w:highlight w:val="yellow"/>
        </w:rPr>
        <w:lastRenderedPageBreak/>
        <w:t>Disclaimer (Artificial intelligence)</w:t>
      </w:r>
    </w:p>
    <w:p w14:paraId="4F4E8ABC" w14:textId="77777777" w:rsidR="005B6C4A" w:rsidRPr="005B6C4A" w:rsidRDefault="005B6C4A" w:rsidP="005B6C4A">
      <w:pPr>
        <w:rPr>
          <w:highlight w:val="yellow"/>
        </w:rPr>
      </w:pPr>
      <w:r w:rsidRPr="005B6C4A">
        <w:rPr>
          <w:highlight w:val="yellow"/>
        </w:rPr>
        <w:t xml:space="preserve">Option 1: </w:t>
      </w:r>
    </w:p>
    <w:p w14:paraId="132D3ADF" w14:textId="77777777" w:rsidR="005B6C4A" w:rsidRPr="005B6C4A" w:rsidRDefault="005B6C4A" w:rsidP="005B6C4A">
      <w:pPr>
        <w:rPr>
          <w:highlight w:val="yellow"/>
        </w:rPr>
      </w:pPr>
      <w:r w:rsidRPr="005B6C4A">
        <w:rPr>
          <w:highlight w:val="yellow"/>
        </w:rPr>
        <w:t xml:space="preserve">Author(s) hereby declare that NO generative AI technologies such as Large Language Models (ChatGPT, COPILOT, etc.) and text-to-image generators have been used during the writing or editing of this manuscript. </w:t>
      </w:r>
    </w:p>
    <w:p w14:paraId="4938380E" w14:textId="77777777" w:rsidR="005B6C4A" w:rsidRPr="005B6C4A" w:rsidRDefault="005B6C4A" w:rsidP="005B6C4A">
      <w:pPr>
        <w:rPr>
          <w:highlight w:val="yellow"/>
        </w:rPr>
      </w:pPr>
      <w:r w:rsidRPr="005B6C4A">
        <w:rPr>
          <w:highlight w:val="yellow"/>
        </w:rPr>
        <w:t xml:space="preserve">Option 2: </w:t>
      </w:r>
    </w:p>
    <w:p w14:paraId="0CCB5006" w14:textId="77777777" w:rsidR="005B6C4A" w:rsidRPr="005B6C4A" w:rsidRDefault="005B6C4A" w:rsidP="005B6C4A">
      <w:pPr>
        <w:rPr>
          <w:highlight w:val="yellow"/>
        </w:rPr>
      </w:pPr>
      <w:r w:rsidRPr="005B6C4A">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EC9AEF9" w14:textId="77777777" w:rsidR="005B6C4A" w:rsidRPr="005B6C4A" w:rsidRDefault="005B6C4A" w:rsidP="005B6C4A">
      <w:pPr>
        <w:rPr>
          <w:highlight w:val="yellow"/>
        </w:rPr>
      </w:pPr>
      <w:r w:rsidRPr="005B6C4A">
        <w:rPr>
          <w:highlight w:val="yellow"/>
        </w:rPr>
        <w:t>Details of the AI usage are given below:</w:t>
      </w:r>
    </w:p>
    <w:p w14:paraId="4A4A7A85" w14:textId="77777777" w:rsidR="005B6C4A" w:rsidRPr="005B6C4A" w:rsidRDefault="005B6C4A" w:rsidP="005B6C4A">
      <w:pPr>
        <w:rPr>
          <w:highlight w:val="yellow"/>
        </w:rPr>
      </w:pPr>
      <w:r w:rsidRPr="005B6C4A">
        <w:rPr>
          <w:highlight w:val="yellow"/>
        </w:rPr>
        <w:t>1.</w:t>
      </w:r>
    </w:p>
    <w:p w14:paraId="264B2818" w14:textId="77777777" w:rsidR="005B6C4A" w:rsidRPr="005B6C4A" w:rsidRDefault="005B6C4A" w:rsidP="005B6C4A">
      <w:pPr>
        <w:rPr>
          <w:highlight w:val="yellow"/>
        </w:rPr>
      </w:pPr>
      <w:r w:rsidRPr="005B6C4A">
        <w:rPr>
          <w:highlight w:val="yellow"/>
        </w:rPr>
        <w:t>2.</w:t>
      </w:r>
    </w:p>
    <w:p w14:paraId="2C4DEA26" w14:textId="77777777" w:rsidR="005B6C4A" w:rsidRPr="0053103C" w:rsidRDefault="005B6C4A" w:rsidP="005B6C4A">
      <w:r w:rsidRPr="005B6C4A">
        <w:rPr>
          <w:highlight w:val="yellow"/>
        </w:rPr>
        <w:t>3.</w:t>
      </w:r>
    </w:p>
    <w:p w14:paraId="11245F7F" w14:textId="77777777" w:rsidR="00EE6BA2" w:rsidRDefault="000F71E5" w:rsidP="00EE6BA2">
      <w:pPr>
        <w:pStyle w:val="NormalWeb"/>
        <w:spacing w:line="276" w:lineRule="auto"/>
        <w:jc w:val="both"/>
        <w:rPr>
          <w:b/>
          <w:color w:val="002060"/>
        </w:rPr>
      </w:pPr>
      <w:r w:rsidRPr="00B37048">
        <w:rPr>
          <w:b/>
          <w:color w:val="002060"/>
        </w:rPr>
        <w:t>REFERENCES</w:t>
      </w:r>
    </w:p>
    <w:p w14:paraId="3B703C84" w14:textId="77777777" w:rsidR="00EE6BA2" w:rsidRPr="00EE6BA2" w:rsidRDefault="00EE6BA2" w:rsidP="006C1CD0">
      <w:pPr>
        <w:pStyle w:val="NormalWeb"/>
        <w:numPr>
          <w:ilvl w:val="0"/>
          <w:numId w:val="10"/>
        </w:numPr>
        <w:jc w:val="both"/>
        <w:rPr>
          <w:color w:val="002060"/>
        </w:rPr>
      </w:pPr>
      <w:r w:rsidRPr="00EE6BA2">
        <w:rPr>
          <w:color w:val="002060"/>
        </w:rPr>
        <w:t xml:space="preserve">Fry, W.E. (2008). Phytophthora infestans: The plant (and R gene) destroyer. Mol. Plant </w:t>
      </w:r>
      <w:proofErr w:type="spellStart"/>
      <w:r w:rsidRPr="00EE6BA2">
        <w:rPr>
          <w:color w:val="002060"/>
        </w:rPr>
        <w:t>Pathol</w:t>
      </w:r>
      <w:proofErr w:type="spellEnd"/>
      <w:r w:rsidRPr="00EE6BA2">
        <w:rPr>
          <w:color w:val="002060"/>
        </w:rPr>
        <w:t>., 9(3): 385–402. DOI:10.1111/j.1364-3703.</w:t>
      </w:r>
      <w:proofErr w:type="gramStart"/>
      <w:r w:rsidRPr="00EE6BA2">
        <w:rPr>
          <w:color w:val="002060"/>
        </w:rPr>
        <w:t>2007.00465.x</w:t>
      </w:r>
      <w:proofErr w:type="gramEnd"/>
    </w:p>
    <w:p w14:paraId="5BCE6254" w14:textId="77777777" w:rsidR="00EE6BA2" w:rsidRPr="00EE6BA2" w:rsidRDefault="00EE6BA2" w:rsidP="006C1CD0">
      <w:pPr>
        <w:pStyle w:val="NormalWeb"/>
        <w:numPr>
          <w:ilvl w:val="0"/>
          <w:numId w:val="10"/>
        </w:numPr>
        <w:jc w:val="both"/>
        <w:rPr>
          <w:color w:val="002060"/>
        </w:rPr>
      </w:pPr>
      <w:proofErr w:type="spellStart"/>
      <w:r w:rsidRPr="00EE6BA2">
        <w:rPr>
          <w:color w:val="002060"/>
        </w:rPr>
        <w:t>Haverkort</w:t>
      </w:r>
      <w:proofErr w:type="spellEnd"/>
      <w:r w:rsidRPr="00EE6BA2">
        <w:rPr>
          <w:color w:val="002060"/>
        </w:rPr>
        <w:t xml:space="preserve">, A.J., </w:t>
      </w:r>
      <w:proofErr w:type="spellStart"/>
      <w:r w:rsidRPr="00EE6BA2">
        <w:rPr>
          <w:color w:val="002060"/>
        </w:rPr>
        <w:t>Struik</w:t>
      </w:r>
      <w:proofErr w:type="spellEnd"/>
      <w:r w:rsidRPr="00EE6BA2">
        <w:rPr>
          <w:color w:val="002060"/>
        </w:rPr>
        <w:t>, P.C., Visser, R.G.F. and Jacobsen, E. (2009). Applied biotechnology to combat late blight in potato. Potato Res., 52(3): 249–264. DOI:10.1007/s11540-009-9136-3</w:t>
      </w:r>
    </w:p>
    <w:p w14:paraId="179F0A35" w14:textId="77777777" w:rsidR="00EE6BA2" w:rsidRPr="00EE6BA2" w:rsidRDefault="00EE6BA2" w:rsidP="006C1CD0">
      <w:pPr>
        <w:pStyle w:val="NormalWeb"/>
        <w:numPr>
          <w:ilvl w:val="0"/>
          <w:numId w:val="10"/>
        </w:numPr>
        <w:jc w:val="both"/>
        <w:rPr>
          <w:color w:val="002060"/>
        </w:rPr>
      </w:pPr>
      <w:r w:rsidRPr="00EE6BA2">
        <w:rPr>
          <w:color w:val="002060"/>
        </w:rPr>
        <w:t>Abdel-Monaim, M.F. and Abo-</w:t>
      </w:r>
      <w:proofErr w:type="spellStart"/>
      <w:r w:rsidRPr="00EE6BA2">
        <w:rPr>
          <w:color w:val="002060"/>
        </w:rPr>
        <w:t>Elyousr</w:t>
      </w:r>
      <w:proofErr w:type="spellEnd"/>
      <w:r w:rsidRPr="00EE6BA2">
        <w:rPr>
          <w:color w:val="002060"/>
        </w:rPr>
        <w:t>, K.A.M. (2012). Effect of neem and garlic extracts on suppression of some foliar diseases of potato. J. Plant Prot. Res., 52(3): 275–280. DOI:10.2478/v10045-012-0045-2</w:t>
      </w:r>
    </w:p>
    <w:p w14:paraId="70B1098A" w14:textId="77777777" w:rsidR="00EE6BA2" w:rsidRPr="00EE6BA2" w:rsidRDefault="00EE6BA2" w:rsidP="006C1CD0">
      <w:pPr>
        <w:pStyle w:val="NormalWeb"/>
        <w:numPr>
          <w:ilvl w:val="0"/>
          <w:numId w:val="10"/>
        </w:numPr>
        <w:jc w:val="both"/>
        <w:rPr>
          <w:color w:val="002060"/>
        </w:rPr>
      </w:pPr>
      <w:bookmarkStart w:id="4" w:name="_GoBack"/>
      <w:bookmarkEnd w:id="4"/>
      <w:r w:rsidRPr="00EE6BA2">
        <w:rPr>
          <w:color w:val="002060"/>
        </w:rPr>
        <w:t xml:space="preserve">Elad, Y., Chet, I. and Katan, J. (1980). Trichoderma </w:t>
      </w:r>
      <w:proofErr w:type="spellStart"/>
      <w:r w:rsidRPr="00EE6BA2">
        <w:rPr>
          <w:color w:val="002060"/>
        </w:rPr>
        <w:t>harzianum</w:t>
      </w:r>
      <w:proofErr w:type="spellEnd"/>
      <w:r w:rsidRPr="00EE6BA2">
        <w:rPr>
          <w:color w:val="002060"/>
        </w:rPr>
        <w:t xml:space="preserve">—a biocontrol agent effective against Sclerotium </w:t>
      </w:r>
      <w:proofErr w:type="spellStart"/>
      <w:r w:rsidRPr="00EE6BA2">
        <w:rPr>
          <w:color w:val="002060"/>
        </w:rPr>
        <w:t>rolfsii</w:t>
      </w:r>
      <w:proofErr w:type="spellEnd"/>
      <w:r w:rsidRPr="00EE6BA2">
        <w:rPr>
          <w:color w:val="002060"/>
        </w:rPr>
        <w:t xml:space="preserve"> and </w:t>
      </w:r>
      <w:proofErr w:type="spellStart"/>
      <w:r w:rsidRPr="00EE6BA2">
        <w:rPr>
          <w:color w:val="002060"/>
        </w:rPr>
        <w:t>Rhizoctonia</w:t>
      </w:r>
      <w:proofErr w:type="spellEnd"/>
      <w:r w:rsidRPr="00EE6BA2">
        <w:rPr>
          <w:color w:val="002060"/>
        </w:rPr>
        <w:t xml:space="preserve"> </w:t>
      </w:r>
      <w:proofErr w:type="spellStart"/>
      <w:r w:rsidRPr="00EE6BA2">
        <w:rPr>
          <w:color w:val="002060"/>
        </w:rPr>
        <w:t>solani</w:t>
      </w:r>
      <w:proofErr w:type="spellEnd"/>
      <w:r w:rsidRPr="00EE6BA2">
        <w:rPr>
          <w:color w:val="002060"/>
        </w:rPr>
        <w:t>. Phytopathology, 70(2): 119–121. DOI:10.1094/Phyto-70-119</w:t>
      </w:r>
    </w:p>
    <w:p w14:paraId="52C7E6F9" w14:textId="77777777" w:rsidR="00EE6BA2" w:rsidRPr="00EE6BA2" w:rsidRDefault="00EE6BA2" w:rsidP="006C1CD0">
      <w:pPr>
        <w:pStyle w:val="NormalWeb"/>
        <w:numPr>
          <w:ilvl w:val="0"/>
          <w:numId w:val="10"/>
        </w:numPr>
        <w:jc w:val="both"/>
        <w:rPr>
          <w:color w:val="002060"/>
        </w:rPr>
      </w:pPr>
      <w:r w:rsidRPr="00EE6BA2">
        <w:rPr>
          <w:color w:val="002060"/>
        </w:rPr>
        <w:t xml:space="preserve">Islam, M.T., Hashidoko, Y., Deora, A., Ito, T. and </w:t>
      </w:r>
      <w:proofErr w:type="spellStart"/>
      <w:r w:rsidRPr="00EE6BA2">
        <w:rPr>
          <w:color w:val="002060"/>
        </w:rPr>
        <w:t>Tahara</w:t>
      </w:r>
      <w:proofErr w:type="spellEnd"/>
      <w:r w:rsidRPr="00EE6BA2">
        <w:rPr>
          <w:color w:val="002060"/>
        </w:rPr>
        <w:t xml:space="preserve">, S. (2012). Suppression of late blight disease on potato by combined application of biocontrol agents and plant extracts. Crop Prot., 34: 26–32. </w:t>
      </w:r>
      <w:proofErr w:type="gramStart"/>
      <w:r w:rsidRPr="00EE6BA2">
        <w:rPr>
          <w:color w:val="002060"/>
        </w:rPr>
        <w:t>DOI:10.1016/j.cropro</w:t>
      </w:r>
      <w:proofErr w:type="gramEnd"/>
      <w:r w:rsidRPr="00EE6BA2">
        <w:rPr>
          <w:color w:val="002060"/>
        </w:rPr>
        <w:t>.2011.12.007</w:t>
      </w:r>
    </w:p>
    <w:p w14:paraId="59F4B167" w14:textId="77777777" w:rsidR="00EE6BA2" w:rsidRPr="00EE6BA2" w:rsidRDefault="00EE6BA2" w:rsidP="006C1CD0">
      <w:pPr>
        <w:pStyle w:val="NormalWeb"/>
        <w:numPr>
          <w:ilvl w:val="0"/>
          <w:numId w:val="10"/>
        </w:numPr>
        <w:jc w:val="both"/>
        <w:rPr>
          <w:color w:val="002060"/>
        </w:rPr>
      </w:pPr>
      <w:r w:rsidRPr="00EE6BA2">
        <w:rPr>
          <w:color w:val="002060"/>
        </w:rPr>
        <w:t>Kankam, F. and Nartey, E. (2019). Evaluation of plant extracts for the management of potato late blight in Ghana. Afr. J. Agric. Res., 14(8): 442–449. DOI:10.5897/AJAR2018.13675</w:t>
      </w:r>
    </w:p>
    <w:p w14:paraId="1B46992F" w14:textId="77777777" w:rsidR="00EE6BA2" w:rsidRPr="00EE6BA2" w:rsidRDefault="00EE6BA2" w:rsidP="006C1CD0">
      <w:pPr>
        <w:pStyle w:val="NormalWeb"/>
        <w:numPr>
          <w:ilvl w:val="0"/>
          <w:numId w:val="10"/>
        </w:numPr>
        <w:jc w:val="both"/>
        <w:rPr>
          <w:color w:val="002060"/>
        </w:rPr>
      </w:pPr>
      <w:r w:rsidRPr="00EE6BA2">
        <w:rPr>
          <w:color w:val="002060"/>
        </w:rPr>
        <w:t>Kankam, F., Nartey, E. and Mensah, S.O. (2020). Field performance of neem and garlic extracts against potato late blight. J. Plant Prot. Res., 60(1): 45–52. DOI:10.24425/jppr.2020.132204</w:t>
      </w:r>
    </w:p>
    <w:p w14:paraId="7E6F4E9A" w14:textId="77777777" w:rsidR="00EE6BA2" w:rsidRPr="00EE6BA2" w:rsidRDefault="00EE6BA2" w:rsidP="006C1CD0">
      <w:pPr>
        <w:pStyle w:val="NormalWeb"/>
        <w:numPr>
          <w:ilvl w:val="0"/>
          <w:numId w:val="10"/>
        </w:numPr>
        <w:jc w:val="both"/>
        <w:rPr>
          <w:color w:val="002060"/>
        </w:rPr>
      </w:pPr>
      <w:r w:rsidRPr="00EE6BA2">
        <w:rPr>
          <w:color w:val="002060"/>
        </w:rPr>
        <w:t>Kumar, S., Pandey, K.K. and Singh, B.P. (2017). Integrated management of potato late blight in organic farming. Int. J. Plant Prot., 10(2): 237–243.</w:t>
      </w:r>
    </w:p>
    <w:p w14:paraId="0F27626F" w14:textId="77777777" w:rsidR="00EE6BA2" w:rsidRPr="00EE6BA2" w:rsidRDefault="00EE6BA2" w:rsidP="006C1CD0">
      <w:pPr>
        <w:pStyle w:val="NormalWeb"/>
        <w:numPr>
          <w:ilvl w:val="0"/>
          <w:numId w:val="10"/>
        </w:numPr>
        <w:jc w:val="both"/>
        <w:rPr>
          <w:color w:val="002060"/>
        </w:rPr>
      </w:pPr>
      <w:r w:rsidRPr="00EE6BA2">
        <w:rPr>
          <w:color w:val="002060"/>
        </w:rPr>
        <w:lastRenderedPageBreak/>
        <w:t xml:space="preserve">Meena, P.D., Verma, P.R. and Sharma, R. (2015). Potential of Trichoderma species and plant extracts in managing late blight of potato. Indian </w:t>
      </w:r>
      <w:proofErr w:type="spellStart"/>
      <w:r w:rsidRPr="00EE6BA2">
        <w:rPr>
          <w:color w:val="002060"/>
        </w:rPr>
        <w:t>Phytopathol</w:t>
      </w:r>
      <w:proofErr w:type="spellEnd"/>
      <w:r w:rsidRPr="00EE6BA2">
        <w:rPr>
          <w:color w:val="002060"/>
        </w:rPr>
        <w:t>., 68(2): 171–177.</w:t>
      </w:r>
    </w:p>
    <w:p w14:paraId="1BE89675" w14:textId="77777777" w:rsidR="00EE6BA2" w:rsidRPr="00EE6BA2" w:rsidRDefault="00EE6BA2" w:rsidP="006C1CD0">
      <w:pPr>
        <w:pStyle w:val="NormalWeb"/>
        <w:numPr>
          <w:ilvl w:val="0"/>
          <w:numId w:val="10"/>
        </w:numPr>
        <w:jc w:val="both"/>
        <w:rPr>
          <w:color w:val="002060"/>
        </w:rPr>
      </w:pPr>
      <w:r w:rsidRPr="005B6C4A">
        <w:rPr>
          <w:color w:val="002060"/>
          <w:lang w:val="nl-BE"/>
        </w:rPr>
        <w:t xml:space="preserve">Penaud, V., Alahmad, A., De Vrieze, M., Bouteiller, M., Eude, M., Bernardon-Mery, A., et al. </w:t>
      </w:r>
      <w:r w:rsidRPr="00EE6BA2">
        <w:rPr>
          <w:color w:val="002060"/>
        </w:rPr>
        <w:t>(2025). In vitro biocontrol potential of plant extract-based formulation against infection structures of Phytophthora infestans along with lower non-target effects. Front. Microbiol. DOI:10.3389/fmicb.2025.1569281</w:t>
      </w:r>
    </w:p>
    <w:p w14:paraId="44E0B82E" w14:textId="77777777" w:rsidR="00EE6BA2" w:rsidRPr="00EE6BA2" w:rsidRDefault="00EE6BA2" w:rsidP="006C1CD0">
      <w:pPr>
        <w:pStyle w:val="NormalWeb"/>
        <w:numPr>
          <w:ilvl w:val="0"/>
          <w:numId w:val="10"/>
        </w:numPr>
        <w:jc w:val="both"/>
        <w:rPr>
          <w:color w:val="002060"/>
        </w:rPr>
      </w:pPr>
      <w:r w:rsidRPr="00EE6BA2">
        <w:rPr>
          <w:color w:val="002060"/>
        </w:rPr>
        <w:t xml:space="preserve">Wei, P., Gao, M., Zhou, S., Liu, G., Wang, P., Liu, C., Yang, F. and Fu, H. (2024). Antifungal activity of Bacillus </w:t>
      </w:r>
      <w:proofErr w:type="spellStart"/>
      <w:r w:rsidRPr="00EE6BA2">
        <w:rPr>
          <w:color w:val="002060"/>
        </w:rPr>
        <w:t>velezensis</w:t>
      </w:r>
      <w:proofErr w:type="spellEnd"/>
      <w:r w:rsidRPr="00EE6BA2">
        <w:rPr>
          <w:color w:val="002060"/>
        </w:rPr>
        <w:t xml:space="preserve"> X3-2 against plant pathogens and biocontrol effect on potato late blight. Agriculture (MDPI), 14(12): 2224. DOI:10.3390/agriculture14122224</w:t>
      </w:r>
    </w:p>
    <w:p w14:paraId="7C06A6F5" w14:textId="77777777" w:rsidR="00EE6BA2" w:rsidRPr="005B6C4A" w:rsidRDefault="00EE6BA2" w:rsidP="006C1CD0">
      <w:pPr>
        <w:pStyle w:val="NormalWeb"/>
        <w:numPr>
          <w:ilvl w:val="0"/>
          <w:numId w:val="10"/>
        </w:numPr>
        <w:jc w:val="both"/>
        <w:rPr>
          <w:color w:val="002060"/>
          <w:lang w:val="nl-BE"/>
        </w:rPr>
      </w:pPr>
      <w:r w:rsidRPr="00EE6BA2">
        <w:rPr>
          <w:color w:val="002060"/>
        </w:rPr>
        <w:t xml:space="preserve">Belachew, B. (2025). Potato late blight (Phytophthora infestans) disease management and yield loss assessment in East </w:t>
      </w:r>
      <w:proofErr w:type="spellStart"/>
      <w:r w:rsidRPr="00EE6BA2">
        <w:rPr>
          <w:color w:val="002060"/>
        </w:rPr>
        <w:t>Gojjam</w:t>
      </w:r>
      <w:proofErr w:type="spellEnd"/>
      <w:r w:rsidRPr="00EE6BA2">
        <w:rPr>
          <w:color w:val="002060"/>
        </w:rPr>
        <w:t xml:space="preserve">, North Western Ethiopia. </w:t>
      </w:r>
      <w:r w:rsidRPr="005B6C4A">
        <w:rPr>
          <w:color w:val="002060"/>
          <w:lang w:val="nl-BE"/>
        </w:rPr>
        <w:t>J. Plant Sci. 13(2): 80–85. DOI:10.11648/j.jps.20251302.17</w:t>
      </w:r>
    </w:p>
    <w:p w14:paraId="263FF493" w14:textId="77777777" w:rsidR="00EE6BA2" w:rsidRPr="00EE6BA2" w:rsidRDefault="00EE6BA2" w:rsidP="006C1CD0">
      <w:pPr>
        <w:pStyle w:val="NormalWeb"/>
        <w:numPr>
          <w:ilvl w:val="0"/>
          <w:numId w:val="10"/>
        </w:numPr>
        <w:jc w:val="both"/>
        <w:rPr>
          <w:color w:val="002060"/>
        </w:rPr>
      </w:pPr>
      <w:r w:rsidRPr="005B6C4A">
        <w:rPr>
          <w:color w:val="002060"/>
          <w:lang w:val="nl-BE"/>
        </w:rPr>
        <w:t xml:space="preserve">Põldmets, M., Koppel, M., Puidet, B., et al. </w:t>
      </w:r>
      <w:r w:rsidRPr="00EE6BA2">
        <w:rPr>
          <w:color w:val="002060"/>
        </w:rPr>
        <w:t>(2025). Use of Biological Control Agents and Plant Resistance Inducers for the Control of Potato Late Blight (Phytophthora infestans). Potato Res. DOI:10.1007/s11540-025-09899-1</w:t>
      </w:r>
    </w:p>
    <w:p w14:paraId="7E9670B5" w14:textId="77777777" w:rsidR="00EE6BA2" w:rsidRPr="00EE6BA2" w:rsidRDefault="00EE6BA2" w:rsidP="006C1CD0">
      <w:pPr>
        <w:pStyle w:val="NormalWeb"/>
        <w:numPr>
          <w:ilvl w:val="0"/>
          <w:numId w:val="10"/>
        </w:numPr>
        <w:jc w:val="both"/>
        <w:rPr>
          <w:color w:val="002060"/>
        </w:rPr>
      </w:pPr>
      <w:r w:rsidRPr="00EE6BA2">
        <w:rPr>
          <w:color w:val="002060"/>
        </w:rPr>
        <w:t>Wang, W. and Long, Y. (2023). A review of biocontrol agents in controlling late blight of potatoes and tomatoes caused by Phytophthora infestans and the underlying mechanisms. Pest Manag. Sci., 79(12): 4715–4725. DOI:10.1002/ps.7706</w:t>
      </w:r>
    </w:p>
    <w:p w14:paraId="6C6ED0A1" w14:textId="77777777" w:rsidR="00EE6BA2" w:rsidRPr="00EE6BA2" w:rsidRDefault="00EE6BA2" w:rsidP="006C1CD0">
      <w:pPr>
        <w:pStyle w:val="NormalWeb"/>
        <w:numPr>
          <w:ilvl w:val="0"/>
          <w:numId w:val="10"/>
        </w:numPr>
        <w:jc w:val="both"/>
        <w:rPr>
          <w:color w:val="002060"/>
        </w:rPr>
      </w:pPr>
      <w:r w:rsidRPr="00EE6BA2">
        <w:rPr>
          <w:color w:val="002060"/>
        </w:rPr>
        <w:t xml:space="preserve">Alsayed Alfiky, E., Abou-Mansour, E., De Vrieze, M., </w:t>
      </w:r>
      <w:proofErr w:type="spellStart"/>
      <w:r w:rsidRPr="00EE6BA2">
        <w:rPr>
          <w:color w:val="002060"/>
        </w:rPr>
        <w:t>L’Haridon</w:t>
      </w:r>
      <w:proofErr w:type="spellEnd"/>
      <w:r w:rsidRPr="00EE6BA2">
        <w:rPr>
          <w:color w:val="002060"/>
        </w:rPr>
        <w:t xml:space="preserve">, F., Weisskopf, L. (2024). Newly isolated Trichoderma spp. show multifaceted biocontrol strategies to inhibit potato late blight causal agent Phytophthora infestans both in vitro and in planta. </w:t>
      </w:r>
      <w:proofErr w:type="spellStart"/>
      <w:r w:rsidRPr="00EE6BA2">
        <w:rPr>
          <w:color w:val="002060"/>
        </w:rPr>
        <w:t>Phytobiomes</w:t>
      </w:r>
      <w:proofErr w:type="spellEnd"/>
      <w:r w:rsidRPr="00EE6BA2">
        <w:rPr>
          <w:color w:val="002060"/>
        </w:rPr>
        <w:t xml:space="preserve"> J. DOI:10.1094/PBIOMES-01-23-0002-R</w:t>
      </w:r>
    </w:p>
    <w:p w14:paraId="72469A82" w14:textId="77777777" w:rsidR="00EE6BA2" w:rsidRPr="00EE6BA2" w:rsidRDefault="00EE6BA2" w:rsidP="00EE6BA2">
      <w:pPr>
        <w:pStyle w:val="NormalWeb"/>
        <w:jc w:val="both"/>
        <w:rPr>
          <w:color w:val="002060"/>
        </w:rPr>
      </w:pPr>
    </w:p>
    <w:p w14:paraId="19A26E55" w14:textId="77777777" w:rsidR="00A232C0" w:rsidRPr="00EE6BA2" w:rsidRDefault="00A232C0" w:rsidP="00B37048">
      <w:pPr>
        <w:spacing w:after="0" w:line="240" w:lineRule="auto"/>
        <w:ind w:left="720" w:hanging="720"/>
        <w:rPr>
          <w:rFonts w:ascii="Times New Roman" w:eastAsia="Times New Roman" w:hAnsi="Times New Roman" w:cs="Times New Roman"/>
          <w:sz w:val="24"/>
          <w:szCs w:val="24"/>
        </w:rPr>
      </w:pPr>
    </w:p>
    <w:sectPr w:rsidR="00A232C0" w:rsidRPr="00EE6BA2" w:rsidSect="006434BC">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2A8ED" w14:textId="77777777" w:rsidR="00A9599D" w:rsidRDefault="00A9599D" w:rsidP="00F76DFB">
      <w:pPr>
        <w:spacing w:after="0" w:line="240" w:lineRule="auto"/>
      </w:pPr>
      <w:r>
        <w:separator/>
      </w:r>
    </w:p>
  </w:endnote>
  <w:endnote w:type="continuationSeparator" w:id="0">
    <w:p w14:paraId="73017903" w14:textId="77777777" w:rsidR="00A9599D" w:rsidRDefault="00A9599D" w:rsidP="00F76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5928B" w14:textId="77777777" w:rsidR="00A9599D" w:rsidRDefault="00A9599D" w:rsidP="00F76DFB">
      <w:pPr>
        <w:spacing w:after="0" w:line="240" w:lineRule="auto"/>
      </w:pPr>
      <w:r>
        <w:separator/>
      </w:r>
    </w:p>
  </w:footnote>
  <w:footnote w:type="continuationSeparator" w:id="0">
    <w:p w14:paraId="52274A96" w14:textId="77777777" w:rsidR="00A9599D" w:rsidRDefault="00A9599D" w:rsidP="00F76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26AFD" w14:textId="77777777" w:rsidR="00DF0F46" w:rsidRDefault="00A9599D">
    <w:pPr>
      <w:pStyle w:val="Header"/>
    </w:pPr>
    <w:r>
      <w:rPr>
        <w:noProof/>
      </w:rPr>
      <w:pict w14:anchorId="541DB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766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81A49" w14:textId="77777777" w:rsidR="00DF0F46" w:rsidRDefault="00A9599D">
    <w:pPr>
      <w:pStyle w:val="Header"/>
    </w:pPr>
    <w:r>
      <w:rPr>
        <w:noProof/>
      </w:rPr>
      <w:pict w14:anchorId="12E49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766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54801" w14:textId="77777777" w:rsidR="00DF0F46" w:rsidRDefault="00A9599D">
    <w:pPr>
      <w:pStyle w:val="Header"/>
    </w:pPr>
    <w:r>
      <w:rPr>
        <w:noProof/>
      </w:rPr>
      <w:pict w14:anchorId="65BB6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766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B43F2"/>
    <w:multiLevelType w:val="hybridMultilevel"/>
    <w:tmpl w:val="96A250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0D76E64"/>
    <w:multiLevelType w:val="multilevel"/>
    <w:tmpl w:val="84FE9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975E58"/>
    <w:multiLevelType w:val="hybridMultilevel"/>
    <w:tmpl w:val="B34864EA"/>
    <w:lvl w:ilvl="0" w:tplc="D4567AD4">
      <w:start w:val="1"/>
      <w:numFmt w:val="upperRoman"/>
      <w:lvlText w:val="%1."/>
      <w:lvlJc w:val="righ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4725C9"/>
    <w:multiLevelType w:val="multilevel"/>
    <w:tmpl w:val="99B0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733E8"/>
    <w:multiLevelType w:val="hybridMultilevel"/>
    <w:tmpl w:val="2EB6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F91065"/>
    <w:multiLevelType w:val="hybridMultilevel"/>
    <w:tmpl w:val="0BEC9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384C56"/>
    <w:multiLevelType w:val="multilevel"/>
    <w:tmpl w:val="836E94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2B7A04"/>
    <w:multiLevelType w:val="multilevel"/>
    <w:tmpl w:val="5DD88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EE70B9"/>
    <w:multiLevelType w:val="multilevel"/>
    <w:tmpl w:val="5B82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F47EC3"/>
    <w:multiLevelType w:val="multilevel"/>
    <w:tmpl w:val="CAAE10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4"/>
  </w:num>
  <w:num w:numId="4">
    <w:abstractNumId w:val="9"/>
  </w:num>
  <w:num w:numId="5">
    <w:abstractNumId w:val="6"/>
  </w:num>
  <w:num w:numId="6">
    <w:abstractNumId w:val="2"/>
  </w:num>
  <w:num w:numId="7">
    <w:abstractNumId w:val="5"/>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6F9A"/>
    <w:rsid w:val="0001645E"/>
    <w:rsid w:val="00024DC6"/>
    <w:rsid w:val="00026BC7"/>
    <w:rsid w:val="00035291"/>
    <w:rsid w:val="00037ACF"/>
    <w:rsid w:val="0007649E"/>
    <w:rsid w:val="000D4F70"/>
    <w:rsid w:val="000F09B9"/>
    <w:rsid w:val="000F71E5"/>
    <w:rsid w:val="00103013"/>
    <w:rsid w:val="0014199B"/>
    <w:rsid w:val="00141C1D"/>
    <w:rsid w:val="00161556"/>
    <w:rsid w:val="001A099B"/>
    <w:rsid w:val="001C271A"/>
    <w:rsid w:val="001D363B"/>
    <w:rsid w:val="001D5BCE"/>
    <w:rsid w:val="00220A5E"/>
    <w:rsid w:val="002352EE"/>
    <w:rsid w:val="00251760"/>
    <w:rsid w:val="00267A3A"/>
    <w:rsid w:val="00276261"/>
    <w:rsid w:val="00276711"/>
    <w:rsid w:val="002E7F91"/>
    <w:rsid w:val="00315962"/>
    <w:rsid w:val="00322BC3"/>
    <w:rsid w:val="00345EAB"/>
    <w:rsid w:val="00352446"/>
    <w:rsid w:val="0036473D"/>
    <w:rsid w:val="0038390C"/>
    <w:rsid w:val="003973C3"/>
    <w:rsid w:val="003A5296"/>
    <w:rsid w:val="003D1EBC"/>
    <w:rsid w:val="003F523D"/>
    <w:rsid w:val="00402E0B"/>
    <w:rsid w:val="00430A6A"/>
    <w:rsid w:val="004327B9"/>
    <w:rsid w:val="00490882"/>
    <w:rsid w:val="004A0427"/>
    <w:rsid w:val="004A08BA"/>
    <w:rsid w:val="004B6793"/>
    <w:rsid w:val="004E7E5F"/>
    <w:rsid w:val="00555D03"/>
    <w:rsid w:val="0059698F"/>
    <w:rsid w:val="005B6C4A"/>
    <w:rsid w:val="005C13F7"/>
    <w:rsid w:val="005D09A0"/>
    <w:rsid w:val="005D19B4"/>
    <w:rsid w:val="005E3F65"/>
    <w:rsid w:val="005E61BA"/>
    <w:rsid w:val="00617113"/>
    <w:rsid w:val="006434BC"/>
    <w:rsid w:val="006461C7"/>
    <w:rsid w:val="00653991"/>
    <w:rsid w:val="00665AEF"/>
    <w:rsid w:val="006A4012"/>
    <w:rsid w:val="006A4ED3"/>
    <w:rsid w:val="006C1CD0"/>
    <w:rsid w:val="006E195F"/>
    <w:rsid w:val="006F1647"/>
    <w:rsid w:val="00731001"/>
    <w:rsid w:val="00734814"/>
    <w:rsid w:val="007404D3"/>
    <w:rsid w:val="0076434F"/>
    <w:rsid w:val="007668E5"/>
    <w:rsid w:val="007A650D"/>
    <w:rsid w:val="007C217E"/>
    <w:rsid w:val="007E6F2C"/>
    <w:rsid w:val="0081090D"/>
    <w:rsid w:val="0081400A"/>
    <w:rsid w:val="00823B0A"/>
    <w:rsid w:val="00847AE9"/>
    <w:rsid w:val="00873E39"/>
    <w:rsid w:val="008B0633"/>
    <w:rsid w:val="008B2A0C"/>
    <w:rsid w:val="008C4978"/>
    <w:rsid w:val="008D096D"/>
    <w:rsid w:val="008D4C5B"/>
    <w:rsid w:val="008E3DDA"/>
    <w:rsid w:val="00936151"/>
    <w:rsid w:val="009460D0"/>
    <w:rsid w:val="00960BF4"/>
    <w:rsid w:val="00993D9C"/>
    <w:rsid w:val="009B26F0"/>
    <w:rsid w:val="009B5D69"/>
    <w:rsid w:val="009C3D51"/>
    <w:rsid w:val="009D2A3A"/>
    <w:rsid w:val="009D6F9A"/>
    <w:rsid w:val="009D7770"/>
    <w:rsid w:val="009E0A56"/>
    <w:rsid w:val="00A232C0"/>
    <w:rsid w:val="00A273D0"/>
    <w:rsid w:val="00A31364"/>
    <w:rsid w:val="00A5600B"/>
    <w:rsid w:val="00A6456F"/>
    <w:rsid w:val="00A77508"/>
    <w:rsid w:val="00A849D5"/>
    <w:rsid w:val="00A9599D"/>
    <w:rsid w:val="00AE0EC5"/>
    <w:rsid w:val="00B07A5D"/>
    <w:rsid w:val="00B37048"/>
    <w:rsid w:val="00B711A8"/>
    <w:rsid w:val="00BA7537"/>
    <w:rsid w:val="00BE7EE9"/>
    <w:rsid w:val="00BF05C4"/>
    <w:rsid w:val="00BF3A88"/>
    <w:rsid w:val="00C05F98"/>
    <w:rsid w:val="00C219C2"/>
    <w:rsid w:val="00C24D87"/>
    <w:rsid w:val="00C41BB0"/>
    <w:rsid w:val="00CC5C69"/>
    <w:rsid w:val="00CD7D3B"/>
    <w:rsid w:val="00D059B0"/>
    <w:rsid w:val="00D14382"/>
    <w:rsid w:val="00D24749"/>
    <w:rsid w:val="00D322B8"/>
    <w:rsid w:val="00D50998"/>
    <w:rsid w:val="00D51E81"/>
    <w:rsid w:val="00D75F49"/>
    <w:rsid w:val="00D8433E"/>
    <w:rsid w:val="00DB1478"/>
    <w:rsid w:val="00DB39E5"/>
    <w:rsid w:val="00DB5862"/>
    <w:rsid w:val="00DC2439"/>
    <w:rsid w:val="00DE24AE"/>
    <w:rsid w:val="00DF0F46"/>
    <w:rsid w:val="00DF6B4B"/>
    <w:rsid w:val="00E010A2"/>
    <w:rsid w:val="00E0132E"/>
    <w:rsid w:val="00E131A2"/>
    <w:rsid w:val="00E76F46"/>
    <w:rsid w:val="00E818B3"/>
    <w:rsid w:val="00E830B9"/>
    <w:rsid w:val="00EB7B37"/>
    <w:rsid w:val="00EE0184"/>
    <w:rsid w:val="00EE6BA2"/>
    <w:rsid w:val="00F17C25"/>
    <w:rsid w:val="00F57DA6"/>
    <w:rsid w:val="00F763F6"/>
    <w:rsid w:val="00F76DFB"/>
    <w:rsid w:val="00F82D24"/>
    <w:rsid w:val="00FD4C62"/>
    <w:rsid w:val="00FD5BF6"/>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ADA802"/>
  <w15:docId w15:val="{3E0C4305-D826-4D31-BA80-D970F0D3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0B9"/>
  </w:style>
  <w:style w:type="paragraph" w:styleId="Heading2">
    <w:name w:val="heading 2"/>
    <w:basedOn w:val="Normal"/>
    <w:next w:val="Normal"/>
    <w:link w:val="Heading2Char"/>
    <w:uiPriority w:val="9"/>
    <w:semiHidden/>
    <w:unhideWhenUsed/>
    <w:qFormat/>
    <w:rsid w:val="003159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D36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26BC7"/>
    <w:rPr>
      <w:i/>
      <w:iCs/>
    </w:rPr>
  </w:style>
  <w:style w:type="paragraph" w:styleId="NormalWeb">
    <w:name w:val="Normal (Web)"/>
    <w:basedOn w:val="Normal"/>
    <w:uiPriority w:val="99"/>
    <w:unhideWhenUsed/>
    <w:rsid w:val="00E010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10A2"/>
    <w:rPr>
      <w:b/>
      <w:bCs/>
    </w:rPr>
  </w:style>
  <w:style w:type="character" w:customStyle="1" w:styleId="katex-mathml">
    <w:name w:val="katex-mathml"/>
    <w:basedOn w:val="DefaultParagraphFont"/>
    <w:rsid w:val="00E010A2"/>
  </w:style>
  <w:style w:type="character" w:customStyle="1" w:styleId="mord">
    <w:name w:val="mord"/>
    <w:basedOn w:val="DefaultParagraphFont"/>
    <w:rsid w:val="00E010A2"/>
  </w:style>
  <w:style w:type="character" w:customStyle="1" w:styleId="mrel">
    <w:name w:val="mrel"/>
    <w:basedOn w:val="DefaultParagraphFont"/>
    <w:rsid w:val="00E010A2"/>
  </w:style>
  <w:style w:type="character" w:customStyle="1" w:styleId="mopen">
    <w:name w:val="mopen"/>
    <w:basedOn w:val="DefaultParagraphFont"/>
    <w:rsid w:val="00E010A2"/>
  </w:style>
  <w:style w:type="character" w:customStyle="1" w:styleId="mbin">
    <w:name w:val="mbin"/>
    <w:basedOn w:val="DefaultParagraphFont"/>
    <w:rsid w:val="00E010A2"/>
  </w:style>
  <w:style w:type="character" w:customStyle="1" w:styleId="mop">
    <w:name w:val="mop"/>
    <w:basedOn w:val="DefaultParagraphFont"/>
    <w:rsid w:val="00E010A2"/>
  </w:style>
  <w:style w:type="character" w:customStyle="1" w:styleId="mclose">
    <w:name w:val="mclose"/>
    <w:basedOn w:val="DefaultParagraphFont"/>
    <w:rsid w:val="00E010A2"/>
  </w:style>
  <w:style w:type="character" w:customStyle="1" w:styleId="vlist-s">
    <w:name w:val="vlist-s"/>
    <w:basedOn w:val="DefaultParagraphFont"/>
    <w:rsid w:val="00E010A2"/>
  </w:style>
  <w:style w:type="character" w:customStyle="1" w:styleId="mpunct">
    <w:name w:val="mpunct"/>
    <w:basedOn w:val="DefaultParagraphFont"/>
    <w:rsid w:val="00E010A2"/>
  </w:style>
  <w:style w:type="paragraph" w:styleId="ListParagraph">
    <w:name w:val="List Paragraph"/>
    <w:basedOn w:val="Normal"/>
    <w:uiPriority w:val="34"/>
    <w:qFormat/>
    <w:rsid w:val="0038390C"/>
    <w:pPr>
      <w:ind w:left="720"/>
      <w:contextualSpacing/>
    </w:pPr>
  </w:style>
  <w:style w:type="character" w:styleId="PlaceholderText">
    <w:name w:val="Placeholder Text"/>
    <w:basedOn w:val="DefaultParagraphFont"/>
    <w:uiPriority w:val="99"/>
    <w:semiHidden/>
    <w:rsid w:val="00CD7D3B"/>
    <w:rPr>
      <w:color w:val="808080"/>
    </w:rPr>
  </w:style>
  <w:style w:type="paragraph" w:styleId="BalloonText">
    <w:name w:val="Balloon Text"/>
    <w:basedOn w:val="Normal"/>
    <w:link w:val="BalloonTextChar"/>
    <w:uiPriority w:val="99"/>
    <w:semiHidden/>
    <w:unhideWhenUsed/>
    <w:rsid w:val="00CD7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D3B"/>
    <w:rPr>
      <w:rFonts w:ascii="Tahoma" w:hAnsi="Tahoma" w:cs="Tahoma"/>
      <w:sz w:val="16"/>
      <w:szCs w:val="16"/>
    </w:rPr>
  </w:style>
  <w:style w:type="table" w:styleId="TableGrid">
    <w:name w:val="Table Grid"/>
    <w:basedOn w:val="TableNormal"/>
    <w:uiPriority w:val="59"/>
    <w:rsid w:val="003647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76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DFB"/>
  </w:style>
  <w:style w:type="paragraph" w:styleId="Footer">
    <w:name w:val="footer"/>
    <w:basedOn w:val="Normal"/>
    <w:link w:val="FooterChar"/>
    <w:uiPriority w:val="99"/>
    <w:unhideWhenUsed/>
    <w:rsid w:val="00F76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DFB"/>
  </w:style>
  <w:style w:type="character" w:customStyle="1" w:styleId="Heading3Char">
    <w:name w:val="Heading 3 Char"/>
    <w:basedOn w:val="DefaultParagraphFont"/>
    <w:link w:val="Heading3"/>
    <w:uiPriority w:val="9"/>
    <w:rsid w:val="001D363B"/>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31596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A099B"/>
    <w:rPr>
      <w:color w:val="0000FF" w:themeColor="hyperlink"/>
      <w:u w:val="single"/>
    </w:rPr>
  </w:style>
  <w:style w:type="character" w:customStyle="1" w:styleId="UnresolvedMention1">
    <w:name w:val="Unresolved Mention1"/>
    <w:basedOn w:val="DefaultParagraphFont"/>
    <w:uiPriority w:val="99"/>
    <w:semiHidden/>
    <w:unhideWhenUsed/>
    <w:rsid w:val="001A0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6531">
      <w:bodyDiv w:val="1"/>
      <w:marLeft w:val="0"/>
      <w:marRight w:val="0"/>
      <w:marTop w:val="0"/>
      <w:marBottom w:val="0"/>
      <w:divBdr>
        <w:top w:val="none" w:sz="0" w:space="0" w:color="auto"/>
        <w:left w:val="none" w:sz="0" w:space="0" w:color="auto"/>
        <w:bottom w:val="none" w:sz="0" w:space="0" w:color="auto"/>
        <w:right w:val="none" w:sz="0" w:space="0" w:color="auto"/>
      </w:divBdr>
    </w:div>
    <w:div w:id="475995557">
      <w:bodyDiv w:val="1"/>
      <w:marLeft w:val="0"/>
      <w:marRight w:val="0"/>
      <w:marTop w:val="0"/>
      <w:marBottom w:val="0"/>
      <w:divBdr>
        <w:top w:val="none" w:sz="0" w:space="0" w:color="auto"/>
        <w:left w:val="none" w:sz="0" w:space="0" w:color="auto"/>
        <w:bottom w:val="none" w:sz="0" w:space="0" w:color="auto"/>
        <w:right w:val="none" w:sz="0" w:space="0" w:color="auto"/>
      </w:divBdr>
      <w:divsChild>
        <w:div w:id="1355230862">
          <w:marLeft w:val="0"/>
          <w:marRight w:val="0"/>
          <w:marTop w:val="0"/>
          <w:marBottom w:val="0"/>
          <w:divBdr>
            <w:top w:val="none" w:sz="0" w:space="0" w:color="auto"/>
            <w:left w:val="none" w:sz="0" w:space="0" w:color="auto"/>
            <w:bottom w:val="none" w:sz="0" w:space="0" w:color="auto"/>
            <w:right w:val="none" w:sz="0" w:space="0" w:color="auto"/>
          </w:divBdr>
          <w:divsChild>
            <w:div w:id="917976800">
              <w:marLeft w:val="0"/>
              <w:marRight w:val="0"/>
              <w:marTop w:val="0"/>
              <w:marBottom w:val="0"/>
              <w:divBdr>
                <w:top w:val="none" w:sz="0" w:space="0" w:color="auto"/>
                <w:left w:val="none" w:sz="0" w:space="0" w:color="auto"/>
                <w:bottom w:val="none" w:sz="0" w:space="0" w:color="auto"/>
                <w:right w:val="none" w:sz="0" w:space="0" w:color="auto"/>
              </w:divBdr>
            </w:div>
          </w:divsChild>
        </w:div>
        <w:div w:id="1867475316">
          <w:marLeft w:val="0"/>
          <w:marRight w:val="0"/>
          <w:marTop w:val="0"/>
          <w:marBottom w:val="0"/>
          <w:divBdr>
            <w:top w:val="none" w:sz="0" w:space="0" w:color="auto"/>
            <w:left w:val="none" w:sz="0" w:space="0" w:color="auto"/>
            <w:bottom w:val="none" w:sz="0" w:space="0" w:color="auto"/>
            <w:right w:val="none" w:sz="0" w:space="0" w:color="auto"/>
          </w:divBdr>
          <w:divsChild>
            <w:div w:id="46805675">
              <w:marLeft w:val="0"/>
              <w:marRight w:val="0"/>
              <w:marTop w:val="0"/>
              <w:marBottom w:val="0"/>
              <w:divBdr>
                <w:top w:val="none" w:sz="0" w:space="0" w:color="auto"/>
                <w:left w:val="none" w:sz="0" w:space="0" w:color="auto"/>
                <w:bottom w:val="none" w:sz="0" w:space="0" w:color="auto"/>
                <w:right w:val="none" w:sz="0" w:space="0" w:color="auto"/>
              </w:divBdr>
            </w:div>
          </w:divsChild>
        </w:div>
        <w:div w:id="397359829">
          <w:marLeft w:val="0"/>
          <w:marRight w:val="0"/>
          <w:marTop w:val="0"/>
          <w:marBottom w:val="0"/>
          <w:divBdr>
            <w:top w:val="none" w:sz="0" w:space="0" w:color="auto"/>
            <w:left w:val="none" w:sz="0" w:space="0" w:color="auto"/>
            <w:bottom w:val="none" w:sz="0" w:space="0" w:color="auto"/>
            <w:right w:val="none" w:sz="0" w:space="0" w:color="auto"/>
          </w:divBdr>
          <w:divsChild>
            <w:div w:id="63380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20995">
      <w:bodyDiv w:val="1"/>
      <w:marLeft w:val="0"/>
      <w:marRight w:val="0"/>
      <w:marTop w:val="0"/>
      <w:marBottom w:val="0"/>
      <w:divBdr>
        <w:top w:val="none" w:sz="0" w:space="0" w:color="auto"/>
        <w:left w:val="none" w:sz="0" w:space="0" w:color="auto"/>
        <w:bottom w:val="none" w:sz="0" w:space="0" w:color="auto"/>
        <w:right w:val="none" w:sz="0" w:space="0" w:color="auto"/>
      </w:divBdr>
    </w:div>
    <w:div w:id="862940822">
      <w:bodyDiv w:val="1"/>
      <w:marLeft w:val="0"/>
      <w:marRight w:val="0"/>
      <w:marTop w:val="0"/>
      <w:marBottom w:val="0"/>
      <w:divBdr>
        <w:top w:val="none" w:sz="0" w:space="0" w:color="auto"/>
        <w:left w:val="none" w:sz="0" w:space="0" w:color="auto"/>
        <w:bottom w:val="none" w:sz="0" w:space="0" w:color="auto"/>
        <w:right w:val="none" w:sz="0" w:space="0" w:color="auto"/>
      </w:divBdr>
    </w:div>
    <w:div w:id="1182008946">
      <w:bodyDiv w:val="1"/>
      <w:marLeft w:val="0"/>
      <w:marRight w:val="0"/>
      <w:marTop w:val="0"/>
      <w:marBottom w:val="0"/>
      <w:divBdr>
        <w:top w:val="none" w:sz="0" w:space="0" w:color="auto"/>
        <w:left w:val="none" w:sz="0" w:space="0" w:color="auto"/>
        <w:bottom w:val="none" w:sz="0" w:space="0" w:color="auto"/>
        <w:right w:val="none" w:sz="0" w:space="0" w:color="auto"/>
      </w:divBdr>
    </w:div>
    <w:div w:id="1244142378">
      <w:bodyDiv w:val="1"/>
      <w:marLeft w:val="0"/>
      <w:marRight w:val="0"/>
      <w:marTop w:val="0"/>
      <w:marBottom w:val="0"/>
      <w:divBdr>
        <w:top w:val="none" w:sz="0" w:space="0" w:color="auto"/>
        <w:left w:val="none" w:sz="0" w:space="0" w:color="auto"/>
        <w:bottom w:val="none" w:sz="0" w:space="0" w:color="auto"/>
        <w:right w:val="none" w:sz="0" w:space="0" w:color="auto"/>
      </w:divBdr>
    </w:div>
    <w:div w:id="1583179534">
      <w:bodyDiv w:val="1"/>
      <w:marLeft w:val="0"/>
      <w:marRight w:val="0"/>
      <w:marTop w:val="0"/>
      <w:marBottom w:val="0"/>
      <w:divBdr>
        <w:top w:val="none" w:sz="0" w:space="0" w:color="auto"/>
        <w:left w:val="none" w:sz="0" w:space="0" w:color="auto"/>
        <w:bottom w:val="none" w:sz="0" w:space="0" w:color="auto"/>
        <w:right w:val="none" w:sz="0" w:space="0" w:color="auto"/>
      </w:divBdr>
    </w:div>
    <w:div w:id="1867252802">
      <w:bodyDiv w:val="1"/>
      <w:marLeft w:val="0"/>
      <w:marRight w:val="0"/>
      <w:marTop w:val="0"/>
      <w:marBottom w:val="0"/>
      <w:divBdr>
        <w:top w:val="none" w:sz="0" w:space="0" w:color="auto"/>
        <w:left w:val="none" w:sz="0" w:space="0" w:color="auto"/>
        <w:bottom w:val="none" w:sz="0" w:space="0" w:color="auto"/>
        <w:right w:val="none" w:sz="0" w:space="0" w:color="auto"/>
      </w:divBdr>
    </w:div>
    <w:div w:id="1888032439">
      <w:bodyDiv w:val="1"/>
      <w:marLeft w:val="0"/>
      <w:marRight w:val="0"/>
      <w:marTop w:val="0"/>
      <w:marBottom w:val="0"/>
      <w:divBdr>
        <w:top w:val="none" w:sz="0" w:space="0" w:color="auto"/>
        <w:left w:val="none" w:sz="0" w:space="0" w:color="auto"/>
        <w:bottom w:val="none" w:sz="0" w:space="0" w:color="auto"/>
        <w:right w:val="none" w:sz="0" w:space="0" w:color="auto"/>
      </w:divBdr>
    </w:div>
    <w:div w:id="21029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1805853639169E-2"/>
          <c:y val="3.9417173497164858E-2"/>
          <c:w val="0.73011659318868394"/>
          <c:h val="0.8438397981363267"/>
        </c:manualLayout>
      </c:layout>
      <c:barChart>
        <c:barDir val="col"/>
        <c:grouping val="clustered"/>
        <c:varyColors val="0"/>
        <c:ser>
          <c:idx val="0"/>
          <c:order val="0"/>
          <c:tx>
            <c:strRef>
              <c:f>Sheet1!$B$1</c:f>
              <c:strCache>
                <c:ptCount val="1"/>
                <c:pt idx="0">
                  <c:v>Plant Height 30 DAS</c:v>
                </c:pt>
              </c:strCache>
            </c:strRef>
          </c:tx>
          <c:invertIfNegative val="0"/>
          <c:errBars>
            <c:errBarType val="both"/>
            <c:errValType val="stdErr"/>
            <c:noEndCap val="0"/>
          </c:errBars>
          <c:cat>
            <c:strRef>
              <c:f>Sheet1!$A$2:$A$10</c:f>
              <c:strCache>
                <c:ptCount val="9"/>
                <c:pt idx="0">
                  <c:v>T0</c:v>
                </c:pt>
                <c:pt idx="1">
                  <c:v>T1</c:v>
                </c:pt>
                <c:pt idx="2">
                  <c:v>T2</c:v>
                </c:pt>
                <c:pt idx="3">
                  <c:v>T3</c:v>
                </c:pt>
                <c:pt idx="4">
                  <c:v>T4</c:v>
                </c:pt>
                <c:pt idx="5">
                  <c:v>T5</c:v>
                </c:pt>
                <c:pt idx="6">
                  <c:v>T6</c:v>
                </c:pt>
                <c:pt idx="7">
                  <c:v>T7</c:v>
                </c:pt>
                <c:pt idx="8">
                  <c:v>T8</c:v>
                </c:pt>
              </c:strCache>
            </c:strRef>
          </c:cat>
          <c:val>
            <c:numRef>
              <c:f>Sheet1!$B$2:$B$10</c:f>
              <c:numCache>
                <c:formatCode>General</c:formatCode>
                <c:ptCount val="9"/>
                <c:pt idx="0">
                  <c:v>18.2</c:v>
                </c:pt>
                <c:pt idx="1">
                  <c:v>19.399999999999999</c:v>
                </c:pt>
                <c:pt idx="2">
                  <c:v>21.130000000000031</c:v>
                </c:pt>
                <c:pt idx="3">
                  <c:v>19.73</c:v>
                </c:pt>
                <c:pt idx="4">
                  <c:v>21.130000000000031</c:v>
                </c:pt>
                <c:pt idx="5">
                  <c:v>20.130000000000031</c:v>
                </c:pt>
                <c:pt idx="6">
                  <c:v>19.53</c:v>
                </c:pt>
                <c:pt idx="7">
                  <c:v>21.2</c:v>
                </c:pt>
                <c:pt idx="8">
                  <c:v>21.259999999999987</c:v>
                </c:pt>
              </c:numCache>
            </c:numRef>
          </c:val>
          <c:extLst>
            <c:ext xmlns:c16="http://schemas.microsoft.com/office/drawing/2014/chart" uri="{C3380CC4-5D6E-409C-BE32-E72D297353CC}">
              <c16:uniqueId val="{00000000-D0AF-4411-AA1D-BC5F56E3EB80}"/>
            </c:ext>
          </c:extLst>
        </c:ser>
        <c:ser>
          <c:idx val="1"/>
          <c:order val="1"/>
          <c:tx>
            <c:strRef>
              <c:f>Sheet1!$C$1</c:f>
              <c:strCache>
                <c:ptCount val="1"/>
                <c:pt idx="0">
                  <c:v>Plant Height 45 DAS</c:v>
                </c:pt>
              </c:strCache>
            </c:strRef>
          </c:tx>
          <c:invertIfNegative val="0"/>
          <c:errBars>
            <c:errBarType val="both"/>
            <c:errValType val="stdErr"/>
            <c:noEndCap val="0"/>
          </c:errBars>
          <c:cat>
            <c:strRef>
              <c:f>Sheet1!$A$2:$A$10</c:f>
              <c:strCache>
                <c:ptCount val="9"/>
                <c:pt idx="0">
                  <c:v>T0</c:v>
                </c:pt>
                <c:pt idx="1">
                  <c:v>T1</c:v>
                </c:pt>
                <c:pt idx="2">
                  <c:v>T2</c:v>
                </c:pt>
                <c:pt idx="3">
                  <c:v>T3</c:v>
                </c:pt>
                <c:pt idx="4">
                  <c:v>T4</c:v>
                </c:pt>
                <c:pt idx="5">
                  <c:v>T5</c:v>
                </c:pt>
                <c:pt idx="6">
                  <c:v>T6</c:v>
                </c:pt>
                <c:pt idx="7">
                  <c:v>T7</c:v>
                </c:pt>
                <c:pt idx="8">
                  <c:v>T8</c:v>
                </c:pt>
              </c:strCache>
            </c:strRef>
          </c:cat>
          <c:val>
            <c:numRef>
              <c:f>Sheet1!$C$2:$C$10</c:f>
              <c:numCache>
                <c:formatCode>General</c:formatCode>
                <c:ptCount val="9"/>
                <c:pt idx="0">
                  <c:v>25.2</c:v>
                </c:pt>
                <c:pt idx="1">
                  <c:v>26.259999999999987</c:v>
                </c:pt>
                <c:pt idx="2">
                  <c:v>28.06</c:v>
                </c:pt>
                <c:pt idx="3">
                  <c:v>26.93</c:v>
                </c:pt>
                <c:pt idx="4">
                  <c:v>28.6</c:v>
                </c:pt>
                <c:pt idx="5">
                  <c:v>27.53</c:v>
                </c:pt>
                <c:pt idx="6">
                  <c:v>26.86</c:v>
                </c:pt>
                <c:pt idx="7">
                  <c:v>28.73</c:v>
                </c:pt>
                <c:pt idx="8">
                  <c:v>28.73</c:v>
                </c:pt>
              </c:numCache>
            </c:numRef>
          </c:val>
          <c:extLst>
            <c:ext xmlns:c16="http://schemas.microsoft.com/office/drawing/2014/chart" uri="{C3380CC4-5D6E-409C-BE32-E72D297353CC}">
              <c16:uniqueId val="{00000001-D0AF-4411-AA1D-BC5F56E3EB80}"/>
            </c:ext>
          </c:extLst>
        </c:ser>
        <c:ser>
          <c:idx val="2"/>
          <c:order val="2"/>
          <c:tx>
            <c:strRef>
              <c:f>Sheet1!$D$1</c:f>
              <c:strCache>
                <c:ptCount val="1"/>
                <c:pt idx="0">
                  <c:v>Plant Height 60 DAS</c:v>
                </c:pt>
              </c:strCache>
            </c:strRef>
          </c:tx>
          <c:invertIfNegative val="0"/>
          <c:errBars>
            <c:errBarType val="both"/>
            <c:errValType val="stdErr"/>
            <c:noEndCap val="0"/>
          </c:errBars>
          <c:cat>
            <c:strRef>
              <c:f>Sheet1!$A$2:$A$10</c:f>
              <c:strCache>
                <c:ptCount val="9"/>
                <c:pt idx="0">
                  <c:v>T0</c:v>
                </c:pt>
                <c:pt idx="1">
                  <c:v>T1</c:v>
                </c:pt>
                <c:pt idx="2">
                  <c:v>T2</c:v>
                </c:pt>
                <c:pt idx="3">
                  <c:v>T3</c:v>
                </c:pt>
                <c:pt idx="4">
                  <c:v>T4</c:v>
                </c:pt>
                <c:pt idx="5">
                  <c:v>T5</c:v>
                </c:pt>
                <c:pt idx="6">
                  <c:v>T6</c:v>
                </c:pt>
                <c:pt idx="7">
                  <c:v>T7</c:v>
                </c:pt>
                <c:pt idx="8">
                  <c:v>T8</c:v>
                </c:pt>
              </c:strCache>
            </c:strRef>
          </c:cat>
          <c:val>
            <c:numRef>
              <c:f>Sheet1!$D$2:$D$10</c:f>
              <c:numCache>
                <c:formatCode>General</c:formatCode>
                <c:ptCount val="9"/>
                <c:pt idx="0">
                  <c:v>30.459999999999987</c:v>
                </c:pt>
                <c:pt idx="1">
                  <c:v>30.86</c:v>
                </c:pt>
                <c:pt idx="2">
                  <c:v>33.130000000000003</c:v>
                </c:pt>
                <c:pt idx="3">
                  <c:v>31.73</c:v>
                </c:pt>
                <c:pt idx="4">
                  <c:v>33.660000000000011</c:v>
                </c:pt>
                <c:pt idx="5">
                  <c:v>32.730000000000011</c:v>
                </c:pt>
                <c:pt idx="6">
                  <c:v>31.66</c:v>
                </c:pt>
                <c:pt idx="7">
                  <c:v>33.660000000000011</c:v>
                </c:pt>
                <c:pt idx="8">
                  <c:v>33.93</c:v>
                </c:pt>
              </c:numCache>
            </c:numRef>
          </c:val>
          <c:extLst>
            <c:ext xmlns:c16="http://schemas.microsoft.com/office/drawing/2014/chart" uri="{C3380CC4-5D6E-409C-BE32-E72D297353CC}">
              <c16:uniqueId val="{00000002-D0AF-4411-AA1D-BC5F56E3EB80}"/>
            </c:ext>
          </c:extLst>
        </c:ser>
        <c:dLbls>
          <c:showLegendKey val="0"/>
          <c:showVal val="0"/>
          <c:showCatName val="0"/>
          <c:showSerName val="0"/>
          <c:showPercent val="0"/>
          <c:showBubbleSize val="0"/>
        </c:dLbls>
        <c:gapWidth val="150"/>
        <c:axId val="47228416"/>
        <c:axId val="47537536"/>
      </c:barChart>
      <c:catAx>
        <c:axId val="47228416"/>
        <c:scaling>
          <c:orientation val="minMax"/>
        </c:scaling>
        <c:delete val="0"/>
        <c:axPos val="b"/>
        <c:title>
          <c:tx>
            <c:rich>
              <a:bodyPr/>
              <a:lstStyle/>
              <a:p>
                <a:pPr>
                  <a:defRPr/>
                </a:pPr>
                <a:r>
                  <a:rPr lang="en-US"/>
                  <a:t>Treatments</a:t>
                </a:r>
              </a:p>
            </c:rich>
          </c:tx>
          <c:overlay val="0"/>
        </c:title>
        <c:numFmt formatCode="General" sourceLinked="0"/>
        <c:majorTickMark val="none"/>
        <c:minorTickMark val="none"/>
        <c:tickLblPos val="nextTo"/>
        <c:crossAx val="47537536"/>
        <c:crosses val="autoZero"/>
        <c:auto val="1"/>
        <c:lblAlgn val="ctr"/>
        <c:lblOffset val="100"/>
        <c:noMultiLvlLbl val="0"/>
      </c:catAx>
      <c:valAx>
        <c:axId val="47537536"/>
        <c:scaling>
          <c:orientation val="minMax"/>
        </c:scaling>
        <c:delete val="0"/>
        <c:axPos val="l"/>
        <c:majorGridlines/>
        <c:title>
          <c:tx>
            <c:rich>
              <a:bodyPr/>
              <a:lstStyle/>
              <a:p>
                <a:pPr>
                  <a:defRPr/>
                </a:pPr>
                <a:r>
                  <a:rPr lang="en-US"/>
                  <a:t>Height (cm)</a:t>
                </a:r>
              </a:p>
            </c:rich>
          </c:tx>
          <c:overlay val="0"/>
        </c:title>
        <c:numFmt formatCode="General" sourceLinked="1"/>
        <c:majorTickMark val="out"/>
        <c:minorTickMark val="none"/>
        <c:tickLblPos val="nextTo"/>
        <c:crossAx val="4722841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8.7247375328084228E-2"/>
          <c:y val="4.4057617797775436E-2"/>
          <c:w val="0.70364147240080988"/>
          <c:h val="0.81036339207599051"/>
        </c:manualLayout>
      </c:layout>
      <c:barChart>
        <c:barDir val="col"/>
        <c:grouping val="clustered"/>
        <c:varyColors val="0"/>
        <c:ser>
          <c:idx val="0"/>
          <c:order val="0"/>
          <c:tx>
            <c:strRef>
              <c:f>Sheet1!$B$1</c:f>
              <c:strCache>
                <c:ptCount val="1"/>
                <c:pt idx="0">
                  <c:v>No. of Leaves 30 DAS</c:v>
                </c:pt>
              </c:strCache>
            </c:strRef>
          </c:tx>
          <c:invertIfNegative val="0"/>
          <c:errBars>
            <c:errBarType val="both"/>
            <c:errValType val="stdErr"/>
            <c:noEndCap val="0"/>
          </c:errBars>
          <c:cat>
            <c:strRef>
              <c:f>Sheet1!$A$2:$A$10</c:f>
              <c:strCache>
                <c:ptCount val="9"/>
                <c:pt idx="0">
                  <c:v>T0</c:v>
                </c:pt>
                <c:pt idx="1">
                  <c:v>T1</c:v>
                </c:pt>
                <c:pt idx="2">
                  <c:v>T2</c:v>
                </c:pt>
                <c:pt idx="3">
                  <c:v>T3</c:v>
                </c:pt>
                <c:pt idx="4">
                  <c:v>T4</c:v>
                </c:pt>
                <c:pt idx="5">
                  <c:v>T5</c:v>
                </c:pt>
                <c:pt idx="6">
                  <c:v>T6</c:v>
                </c:pt>
                <c:pt idx="7">
                  <c:v>T7</c:v>
                </c:pt>
                <c:pt idx="8">
                  <c:v>T8</c:v>
                </c:pt>
              </c:strCache>
            </c:strRef>
          </c:cat>
          <c:val>
            <c:numRef>
              <c:f>Sheet1!$B$2:$B$10</c:f>
              <c:numCache>
                <c:formatCode>General</c:formatCode>
                <c:ptCount val="9"/>
                <c:pt idx="0">
                  <c:v>70.33</c:v>
                </c:pt>
                <c:pt idx="1">
                  <c:v>74.53</c:v>
                </c:pt>
                <c:pt idx="2">
                  <c:v>74.459999999999994</c:v>
                </c:pt>
                <c:pt idx="3">
                  <c:v>76.73</c:v>
                </c:pt>
                <c:pt idx="4">
                  <c:v>73.599999999999994</c:v>
                </c:pt>
                <c:pt idx="5">
                  <c:v>76.260000000000005</c:v>
                </c:pt>
                <c:pt idx="6">
                  <c:v>76.33</c:v>
                </c:pt>
                <c:pt idx="7">
                  <c:v>75.33</c:v>
                </c:pt>
                <c:pt idx="8">
                  <c:v>77.400000000000006</c:v>
                </c:pt>
              </c:numCache>
            </c:numRef>
          </c:val>
          <c:extLst>
            <c:ext xmlns:c16="http://schemas.microsoft.com/office/drawing/2014/chart" uri="{C3380CC4-5D6E-409C-BE32-E72D297353CC}">
              <c16:uniqueId val="{00000000-77C5-41B7-A79B-5A564EB82349}"/>
            </c:ext>
          </c:extLst>
        </c:ser>
        <c:ser>
          <c:idx val="1"/>
          <c:order val="1"/>
          <c:tx>
            <c:strRef>
              <c:f>Sheet1!$C$1</c:f>
              <c:strCache>
                <c:ptCount val="1"/>
                <c:pt idx="0">
                  <c:v>No. of Leaves 45 DAS</c:v>
                </c:pt>
              </c:strCache>
            </c:strRef>
          </c:tx>
          <c:invertIfNegative val="0"/>
          <c:errBars>
            <c:errBarType val="both"/>
            <c:errValType val="stdErr"/>
            <c:noEndCap val="0"/>
          </c:errBars>
          <c:cat>
            <c:strRef>
              <c:f>Sheet1!$A$2:$A$10</c:f>
              <c:strCache>
                <c:ptCount val="9"/>
                <c:pt idx="0">
                  <c:v>T0</c:v>
                </c:pt>
                <c:pt idx="1">
                  <c:v>T1</c:v>
                </c:pt>
                <c:pt idx="2">
                  <c:v>T2</c:v>
                </c:pt>
                <c:pt idx="3">
                  <c:v>T3</c:v>
                </c:pt>
                <c:pt idx="4">
                  <c:v>T4</c:v>
                </c:pt>
                <c:pt idx="5">
                  <c:v>T5</c:v>
                </c:pt>
                <c:pt idx="6">
                  <c:v>T6</c:v>
                </c:pt>
                <c:pt idx="7">
                  <c:v>T7</c:v>
                </c:pt>
                <c:pt idx="8">
                  <c:v>T8</c:v>
                </c:pt>
              </c:strCache>
            </c:strRef>
          </c:cat>
          <c:val>
            <c:numRef>
              <c:f>Sheet1!$C$2:$C$10</c:f>
              <c:numCache>
                <c:formatCode>General</c:formatCode>
                <c:ptCount val="9"/>
                <c:pt idx="0">
                  <c:v>120.46000000000002</c:v>
                </c:pt>
                <c:pt idx="1">
                  <c:v>124.86</c:v>
                </c:pt>
                <c:pt idx="2">
                  <c:v>122.26</c:v>
                </c:pt>
                <c:pt idx="3">
                  <c:v>123.73</c:v>
                </c:pt>
                <c:pt idx="4">
                  <c:v>123.13</c:v>
                </c:pt>
                <c:pt idx="5">
                  <c:v>127.2</c:v>
                </c:pt>
                <c:pt idx="6">
                  <c:v>125.26</c:v>
                </c:pt>
                <c:pt idx="7">
                  <c:v>125.26</c:v>
                </c:pt>
                <c:pt idx="8">
                  <c:v>127.33</c:v>
                </c:pt>
              </c:numCache>
            </c:numRef>
          </c:val>
          <c:extLst>
            <c:ext xmlns:c16="http://schemas.microsoft.com/office/drawing/2014/chart" uri="{C3380CC4-5D6E-409C-BE32-E72D297353CC}">
              <c16:uniqueId val="{00000001-77C5-41B7-A79B-5A564EB82349}"/>
            </c:ext>
          </c:extLst>
        </c:ser>
        <c:ser>
          <c:idx val="2"/>
          <c:order val="2"/>
          <c:tx>
            <c:strRef>
              <c:f>Sheet1!$D$1</c:f>
              <c:strCache>
                <c:ptCount val="1"/>
                <c:pt idx="0">
                  <c:v>No. of Leaves 60 DAS</c:v>
                </c:pt>
              </c:strCache>
            </c:strRef>
          </c:tx>
          <c:invertIfNegative val="0"/>
          <c:errBars>
            <c:errBarType val="both"/>
            <c:errValType val="stdErr"/>
            <c:noEndCap val="0"/>
          </c:errBars>
          <c:cat>
            <c:strRef>
              <c:f>Sheet1!$A$2:$A$10</c:f>
              <c:strCache>
                <c:ptCount val="9"/>
                <c:pt idx="0">
                  <c:v>T0</c:v>
                </c:pt>
                <c:pt idx="1">
                  <c:v>T1</c:v>
                </c:pt>
                <c:pt idx="2">
                  <c:v>T2</c:v>
                </c:pt>
                <c:pt idx="3">
                  <c:v>T3</c:v>
                </c:pt>
                <c:pt idx="4">
                  <c:v>T4</c:v>
                </c:pt>
                <c:pt idx="5">
                  <c:v>T5</c:v>
                </c:pt>
                <c:pt idx="6">
                  <c:v>T6</c:v>
                </c:pt>
                <c:pt idx="7">
                  <c:v>T7</c:v>
                </c:pt>
                <c:pt idx="8">
                  <c:v>T8</c:v>
                </c:pt>
              </c:strCache>
            </c:strRef>
          </c:cat>
          <c:val>
            <c:numRef>
              <c:f>Sheet1!$D$2:$D$10</c:f>
              <c:numCache>
                <c:formatCode>General</c:formatCode>
                <c:ptCount val="9"/>
                <c:pt idx="0">
                  <c:v>130.46</c:v>
                </c:pt>
                <c:pt idx="1">
                  <c:v>137.06</c:v>
                </c:pt>
                <c:pt idx="2">
                  <c:v>133.53</c:v>
                </c:pt>
                <c:pt idx="3">
                  <c:v>135.80000000000001</c:v>
                </c:pt>
                <c:pt idx="4">
                  <c:v>135.13</c:v>
                </c:pt>
                <c:pt idx="5">
                  <c:v>139.13</c:v>
                </c:pt>
                <c:pt idx="6">
                  <c:v>135.66</c:v>
                </c:pt>
                <c:pt idx="7">
                  <c:v>136.19999999999999</c:v>
                </c:pt>
                <c:pt idx="8">
                  <c:v>137.26</c:v>
                </c:pt>
              </c:numCache>
            </c:numRef>
          </c:val>
          <c:extLst>
            <c:ext xmlns:c16="http://schemas.microsoft.com/office/drawing/2014/chart" uri="{C3380CC4-5D6E-409C-BE32-E72D297353CC}">
              <c16:uniqueId val="{00000002-77C5-41B7-A79B-5A564EB82349}"/>
            </c:ext>
          </c:extLst>
        </c:ser>
        <c:dLbls>
          <c:showLegendKey val="0"/>
          <c:showVal val="0"/>
          <c:showCatName val="0"/>
          <c:showSerName val="0"/>
          <c:showPercent val="0"/>
          <c:showBubbleSize val="0"/>
        </c:dLbls>
        <c:gapWidth val="150"/>
        <c:axId val="48077056"/>
        <c:axId val="124103296"/>
      </c:barChart>
      <c:catAx>
        <c:axId val="48077056"/>
        <c:scaling>
          <c:orientation val="minMax"/>
        </c:scaling>
        <c:delete val="0"/>
        <c:axPos val="b"/>
        <c:title>
          <c:tx>
            <c:rich>
              <a:bodyPr/>
              <a:lstStyle/>
              <a:p>
                <a:pPr>
                  <a:defRPr/>
                </a:pPr>
                <a:r>
                  <a:rPr lang="en-US"/>
                  <a:t>Treatment</a:t>
                </a:r>
              </a:p>
            </c:rich>
          </c:tx>
          <c:overlay val="0"/>
        </c:title>
        <c:numFmt formatCode="General" sourceLinked="0"/>
        <c:majorTickMark val="none"/>
        <c:minorTickMark val="none"/>
        <c:tickLblPos val="nextTo"/>
        <c:crossAx val="124103296"/>
        <c:crosses val="autoZero"/>
        <c:auto val="1"/>
        <c:lblAlgn val="ctr"/>
        <c:lblOffset val="100"/>
        <c:noMultiLvlLbl val="0"/>
      </c:catAx>
      <c:valAx>
        <c:axId val="124103296"/>
        <c:scaling>
          <c:orientation val="minMax"/>
        </c:scaling>
        <c:delete val="0"/>
        <c:axPos val="l"/>
        <c:majorGridlines/>
        <c:title>
          <c:tx>
            <c:rich>
              <a:bodyPr/>
              <a:lstStyle/>
              <a:p>
                <a:pPr>
                  <a:defRPr/>
                </a:pPr>
                <a:r>
                  <a:rPr lang="en-US"/>
                  <a:t>No. of Leaves</a:t>
                </a:r>
              </a:p>
            </c:rich>
          </c:tx>
          <c:overlay val="0"/>
        </c:title>
        <c:numFmt formatCode="General" sourceLinked="1"/>
        <c:majorTickMark val="out"/>
        <c:minorTickMark val="none"/>
        <c:tickLblPos val="nextTo"/>
        <c:crossAx val="4807705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3725311000122"/>
          <c:y val="6.379983752030996E-2"/>
          <c:w val="0.78048415375456237"/>
          <c:h val="0.7866529183852019"/>
        </c:manualLayout>
      </c:layout>
      <c:barChart>
        <c:barDir val="col"/>
        <c:grouping val="clustered"/>
        <c:varyColors val="0"/>
        <c:ser>
          <c:idx val="0"/>
          <c:order val="0"/>
          <c:tx>
            <c:strRef>
              <c:f>Sheet1!$B$1</c:f>
              <c:strCache>
                <c:ptCount val="1"/>
                <c:pt idx="0">
                  <c:v>30 DAS</c:v>
                </c:pt>
              </c:strCache>
            </c:strRef>
          </c:tx>
          <c:invertIfNegative val="0"/>
          <c:errBars>
            <c:errBarType val="both"/>
            <c:errValType val="stdErr"/>
            <c:noEndCap val="0"/>
          </c:errBars>
          <c:cat>
            <c:strRef>
              <c:f>Sheet1!$A$2:$A$10</c:f>
              <c:strCache>
                <c:ptCount val="9"/>
                <c:pt idx="0">
                  <c:v>T1</c:v>
                </c:pt>
                <c:pt idx="1">
                  <c:v>T2</c:v>
                </c:pt>
                <c:pt idx="2">
                  <c:v>T3</c:v>
                </c:pt>
                <c:pt idx="3">
                  <c:v>T4</c:v>
                </c:pt>
                <c:pt idx="4">
                  <c:v>T5</c:v>
                </c:pt>
                <c:pt idx="5">
                  <c:v>T6</c:v>
                </c:pt>
                <c:pt idx="6">
                  <c:v>T7</c:v>
                </c:pt>
                <c:pt idx="7">
                  <c:v>T8</c:v>
                </c:pt>
                <c:pt idx="8">
                  <c:v>T0</c:v>
                </c:pt>
              </c:strCache>
            </c:strRef>
          </c:cat>
          <c:val>
            <c:numRef>
              <c:f>Sheet1!$B$2:$B$10</c:f>
              <c:numCache>
                <c:formatCode>General</c:formatCode>
                <c:ptCount val="9"/>
                <c:pt idx="0">
                  <c:v>14.29</c:v>
                </c:pt>
                <c:pt idx="1">
                  <c:v>12.870000000000006</c:v>
                </c:pt>
                <c:pt idx="2">
                  <c:v>12.92</c:v>
                </c:pt>
                <c:pt idx="3">
                  <c:v>13.139999999999999</c:v>
                </c:pt>
                <c:pt idx="4">
                  <c:v>13.83</c:v>
                </c:pt>
                <c:pt idx="5">
                  <c:v>14.219999999999999</c:v>
                </c:pt>
                <c:pt idx="6">
                  <c:v>12.75</c:v>
                </c:pt>
                <c:pt idx="7">
                  <c:v>11.77</c:v>
                </c:pt>
                <c:pt idx="8">
                  <c:v>15.5</c:v>
                </c:pt>
              </c:numCache>
            </c:numRef>
          </c:val>
          <c:extLst>
            <c:ext xmlns:c16="http://schemas.microsoft.com/office/drawing/2014/chart" uri="{C3380CC4-5D6E-409C-BE32-E72D297353CC}">
              <c16:uniqueId val="{00000000-8F36-4B0F-8287-FEE79ECB17BC}"/>
            </c:ext>
          </c:extLst>
        </c:ser>
        <c:ser>
          <c:idx val="1"/>
          <c:order val="1"/>
          <c:tx>
            <c:strRef>
              <c:f>Sheet1!$C$1</c:f>
              <c:strCache>
                <c:ptCount val="1"/>
                <c:pt idx="0">
                  <c:v>45 DAS</c:v>
                </c:pt>
              </c:strCache>
            </c:strRef>
          </c:tx>
          <c:invertIfNegative val="0"/>
          <c:errBars>
            <c:errBarType val="both"/>
            <c:errValType val="stdErr"/>
            <c:noEndCap val="0"/>
          </c:errBars>
          <c:cat>
            <c:strRef>
              <c:f>Sheet1!$A$2:$A$10</c:f>
              <c:strCache>
                <c:ptCount val="9"/>
                <c:pt idx="0">
                  <c:v>T1</c:v>
                </c:pt>
                <c:pt idx="1">
                  <c:v>T2</c:v>
                </c:pt>
                <c:pt idx="2">
                  <c:v>T3</c:v>
                </c:pt>
                <c:pt idx="3">
                  <c:v>T4</c:v>
                </c:pt>
                <c:pt idx="4">
                  <c:v>T5</c:v>
                </c:pt>
                <c:pt idx="5">
                  <c:v>T6</c:v>
                </c:pt>
                <c:pt idx="6">
                  <c:v>T7</c:v>
                </c:pt>
                <c:pt idx="7">
                  <c:v>T8</c:v>
                </c:pt>
                <c:pt idx="8">
                  <c:v>T0</c:v>
                </c:pt>
              </c:strCache>
            </c:strRef>
          </c:cat>
          <c:val>
            <c:numRef>
              <c:f>Sheet1!$C$2:$C$10</c:f>
              <c:numCache>
                <c:formatCode>General</c:formatCode>
                <c:ptCount val="9"/>
                <c:pt idx="0">
                  <c:v>16.16</c:v>
                </c:pt>
                <c:pt idx="1">
                  <c:v>13.51</c:v>
                </c:pt>
                <c:pt idx="2">
                  <c:v>13.719999999999999</c:v>
                </c:pt>
                <c:pt idx="3">
                  <c:v>13.4</c:v>
                </c:pt>
                <c:pt idx="4">
                  <c:v>14.850000000000019</c:v>
                </c:pt>
                <c:pt idx="5">
                  <c:v>16.52</c:v>
                </c:pt>
                <c:pt idx="6">
                  <c:v>13.66</c:v>
                </c:pt>
                <c:pt idx="7">
                  <c:v>11.69</c:v>
                </c:pt>
                <c:pt idx="8">
                  <c:v>18.66</c:v>
                </c:pt>
              </c:numCache>
            </c:numRef>
          </c:val>
          <c:extLst>
            <c:ext xmlns:c16="http://schemas.microsoft.com/office/drawing/2014/chart" uri="{C3380CC4-5D6E-409C-BE32-E72D297353CC}">
              <c16:uniqueId val="{00000001-8F36-4B0F-8287-FEE79ECB17BC}"/>
            </c:ext>
          </c:extLst>
        </c:ser>
        <c:ser>
          <c:idx val="2"/>
          <c:order val="2"/>
          <c:tx>
            <c:strRef>
              <c:f>Sheet1!$D$1</c:f>
              <c:strCache>
                <c:ptCount val="1"/>
                <c:pt idx="0">
                  <c:v>60 DAS</c:v>
                </c:pt>
              </c:strCache>
            </c:strRef>
          </c:tx>
          <c:invertIfNegative val="0"/>
          <c:errBars>
            <c:errBarType val="both"/>
            <c:errValType val="stdErr"/>
            <c:noEndCap val="0"/>
          </c:errBars>
          <c:cat>
            <c:strRef>
              <c:f>Sheet1!$A$2:$A$10</c:f>
              <c:strCache>
                <c:ptCount val="9"/>
                <c:pt idx="0">
                  <c:v>T1</c:v>
                </c:pt>
                <c:pt idx="1">
                  <c:v>T2</c:v>
                </c:pt>
                <c:pt idx="2">
                  <c:v>T3</c:v>
                </c:pt>
                <c:pt idx="3">
                  <c:v>T4</c:v>
                </c:pt>
                <c:pt idx="4">
                  <c:v>T5</c:v>
                </c:pt>
                <c:pt idx="5">
                  <c:v>T6</c:v>
                </c:pt>
                <c:pt idx="6">
                  <c:v>T7</c:v>
                </c:pt>
                <c:pt idx="7">
                  <c:v>T8</c:v>
                </c:pt>
                <c:pt idx="8">
                  <c:v>T0</c:v>
                </c:pt>
              </c:strCache>
            </c:strRef>
          </c:cat>
          <c:val>
            <c:numRef>
              <c:f>Sheet1!$D$2:$D$10</c:f>
              <c:numCache>
                <c:formatCode>General</c:formatCode>
                <c:ptCount val="9"/>
                <c:pt idx="0">
                  <c:v>17.16</c:v>
                </c:pt>
                <c:pt idx="1">
                  <c:v>14.5</c:v>
                </c:pt>
                <c:pt idx="2">
                  <c:v>14.68</c:v>
                </c:pt>
                <c:pt idx="3">
                  <c:v>13.739999999999998</c:v>
                </c:pt>
                <c:pt idx="4">
                  <c:v>15.61</c:v>
                </c:pt>
                <c:pt idx="5">
                  <c:v>19.149999999999999</c:v>
                </c:pt>
                <c:pt idx="6">
                  <c:v>14.02</c:v>
                </c:pt>
                <c:pt idx="7">
                  <c:v>11.5</c:v>
                </c:pt>
                <c:pt idx="8">
                  <c:v>21.810000000000031</c:v>
                </c:pt>
              </c:numCache>
            </c:numRef>
          </c:val>
          <c:extLst>
            <c:ext xmlns:c16="http://schemas.microsoft.com/office/drawing/2014/chart" uri="{C3380CC4-5D6E-409C-BE32-E72D297353CC}">
              <c16:uniqueId val="{00000002-8F36-4B0F-8287-FEE79ECB17BC}"/>
            </c:ext>
          </c:extLst>
        </c:ser>
        <c:dLbls>
          <c:showLegendKey val="0"/>
          <c:showVal val="0"/>
          <c:showCatName val="0"/>
          <c:showSerName val="0"/>
          <c:showPercent val="0"/>
          <c:showBubbleSize val="0"/>
        </c:dLbls>
        <c:gapWidth val="150"/>
        <c:axId val="8086656"/>
        <c:axId val="8088576"/>
      </c:barChart>
      <c:catAx>
        <c:axId val="8086656"/>
        <c:scaling>
          <c:orientation val="minMax"/>
        </c:scaling>
        <c:delete val="0"/>
        <c:axPos val="b"/>
        <c:title>
          <c:tx>
            <c:rich>
              <a:bodyPr/>
              <a:lstStyle/>
              <a:p>
                <a:pPr>
                  <a:defRPr/>
                </a:pPr>
                <a:r>
                  <a:rPr lang="en-US"/>
                  <a:t>Treatments</a:t>
                </a:r>
              </a:p>
            </c:rich>
          </c:tx>
          <c:overlay val="0"/>
        </c:title>
        <c:numFmt formatCode="General" sourceLinked="0"/>
        <c:majorTickMark val="none"/>
        <c:minorTickMark val="none"/>
        <c:tickLblPos val="nextTo"/>
        <c:crossAx val="8088576"/>
        <c:crosses val="autoZero"/>
        <c:auto val="1"/>
        <c:lblAlgn val="ctr"/>
        <c:lblOffset val="100"/>
        <c:noMultiLvlLbl val="0"/>
      </c:catAx>
      <c:valAx>
        <c:axId val="8088576"/>
        <c:scaling>
          <c:orientation val="minMax"/>
        </c:scaling>
        <c:delete val="0"/>
        <c:axPos val="l"/>
        <c:majorGridlines/>
        <c:title>
          <c:tx>
            <c:rich>
              <a:bodyPr/>
              <a:lstStyle/>
              <a:p>
                <a:pPr>
                  <a:defRPr/>
                </a:pPr>
                <a:r>
                  <a:rPr lang="en-US"/>
                  <a:t>PDI %</a:t>
                </a:r>
              </a:p>
            </c:rich>
          </c:tx>
          <c:overlay val="0"/>
        </c:title>
        <c:numFmt formatCode="General" sourceLinked="1"/>
        <c:majorTickMark val="out"/>
        <c:minorTickMark val="none"/>
        <c:tickLblPos val="nextTo"/>
        <c:crossAx val="8086656"/>
        <c:crosses val="autoZero"/>
        <c:crossBetween val="between"/>
      </c:valAx>
    </c:plotArea>
    <c:legend>
      <c:legendPos val="r"/>
      <c:overlay val="0"/>
    </c:legend>
    <c:plotVisOnly val="1"/>
    <c:dispBlanksAs val="gap"/>
    <c:showDLblsOverMax val="0"/>
  </c:chart>
  <c:spPr>
    <a:no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28402540968054"/>
          <c:y val="7.0359261004878423E-2"/>
          <c:w val="0.73391349201128164"/>
          <c:h val="0.77221238254459712"/>
        </c:manualLayout>
      </c:layout>
      <c:barChart>
        <c:barDir val="col"/>
        <c:grouping val="clustered"/>
        <c:varyColors val="0"/>
        <c:ser>
          <c:idx val="0"/>
          <c:order val="0"/>
          <c:tx>
            <c:strRef>
              <c:f>Sheet1!$B$1</c:f>
              <c:strCache>
                <c:ptCount val="1"/>
                <c:pt idx="0">
                  <c:v>PDI at 60 DAS</c:v>
                </c:pt>
              </c:strCache>
            </c:strRef>
          </c:tx>
          <c:invertIfNegative val="0"/>
          <c:errBars>
            <c:errBarType val="both"/>
            <c:errValType val="stdErr"/>
            <c:noEndCap val="0"/>
          </c:errBars>
          <c:cat>
            <c:strRef>
              <c:f>Sheet1!$A$2:$A$9</c:f>
              <c:strCache>
                <c:ptCount val="8"/>
                <c:pt idx="0">
                  <c:v>T1</c:v>
                </c:pt>
                <c:pt idx="1">
                  <c:v>T2</c:v>
                </c:pt>
                <c:pt idx="2">
                  <c:v>T3</c:v>
                </c:pt>
                <c:pt idx="3">
                  <c:v>T4</c:v>
                </c:pt>
                <c:pt idx="4">
                  <c:v>T5</c:v>
                </c:pt>
                <c:pt idx="5">
                  <c:v>T6</c:v>
                </c:pt>
                <c:pt idx="6">
                  <c:v>T7</c:v>
                </c:pt>
                <c:pt idx="7">
                  <c:v>T8</c:v>
                </c:pt>
              </c:strCache>
            </c:strRef>
          </c:cat>
          <c:val>
            <c:numRef>
              <c:f>Sheet1!$B$2:$B$9</c:f>
              <c:numCache>
                <c:formatCode>General</c:formatCode>
                <c:ptCount val="8"/>
                <c:pt idx="0">
                  <c:v>17.16</c:v>
                </c:pt>
                <c:pt idx="1">
                  <c:v>14.5</c:v>
                </c:pt>
                <c:pt idx="2">
                  <c:v>14.68</c:v>
                </c:pt>
                <c:pt idx="3">
                  <c:v>13.739999999999998</c:v>
                </c:pt>
                <c:pt idx="4">
                  <c:v>15.61</c:v>
                </c:pt>
                <c:pt idx="5">
                  <c:v>19.149999999999999</c:v>
                </c:pt>
                <c:pt idx="6">
                  <c:v>14.02</c:v>
                </c:pt>
                <c:pt idx="7">
                  <c:v>11.5</c:v>
                </c:pt>
              </c:numCache>
            </c:numRef>
          </c:val>
          <c:extLst>
            <c:ext xmlns:c16="http://schemas.microsoft.com/office/drawing/2014/chart" uri="{C3380CC4-5D6E-409C-BE32-E72D297353CC}">
              <c16:uniqueId val="{00000000-C539-47A6-A370-D1BEB07E4A51}"/>
            </c:ext>
          </c:extLst>
        </c:ser>
        <c:ser>
          <c:idx val="1"/>
          <c:order val="1"/>
          <c:tx>
            <c:strRef>
              <c:f>Sheet1!$C$1</c:f>
              <c:strCache>
                <c:ptCount val="1"/>
                <c:pt idx="0">
                  <c:v>PDC %</c:v>
                </c:pt>
              </c:strCache>
            </c:strRef>
          </c:tx>
          <c:invertIfNegative val="0"/>
          <c:errBars>
            <c:errBarType val="both"/>
            <c:errValType val="stdErr"/>
            <c:noEndCap val="0"/>
          </c:errBars>
          <c:cat>
            <c:strRef>
              <c:f>Sheet1!$A$2:$A$9</c:f>
              <c:strCache>
                <c:ptCount val="8"/>
                <c:pt idx="0">
                  <c:v>T1</c:v>
                </c:pt>
                <c:pt idx="1">
                  <c:v>T2</c:v>
                </c:pt>
                <c:pt idx="2">
                  <c:v>T3</c:v>
                </c:pt>
                <c:pt idx="3">
                  <c:v>T4</c:v>
                </c:pt>
                <c:pt idx="4">
                  <c:v>T5</c:v>
                </c:pt>
                <c:pt idx="5">
                  <c:v>T6</c:v>
                </c:pt>
                <c:pt idx="6">
                  <c:v>T7</c:v>
                </c:pt>
                <c:pt idx="7">
                  <c:v>T8</c:v>
                </c:pt>
              </c:strCache>
            </c:strRef>
          </c:cat>
          <c:val>
            <c:numRef>
              <c:f>Sheet1!$C$2:$C$9</c:f>
              <c:numCache>
                <c:formatCode>General</c:formatCode>
                <c:ptCount val="8"/>
                <c:pt idx="0">
                  <c:v>21.32</c:v>
                </c:pt>
                <c:pt idx="1">
                  <c:v>33.520000000000003</c:v>
                </c:pt>
                <c:pt idx="2">
                  <c:v>32.690000000000012</c:v>
                </c:pt>
                <c:pt idx="3">
                  <c:v>37</c:v>
                </c:pt>
                <c:pt idx="4">
                  <c:v>28.43</c:v>
                </c:pt>
                <c:pt idx="5">
                  <c:v>12.2</c:v>
                </c:pt>
                <c:pt idx="6">
                  <c:v>35.720000000000013</c:v>
                </c:pt>
                <c:pt idx="7">
                  <c:v>47.27</c:v>
                </c:pt>
              </c:numCache>
            </c:numRef>
          </c:val>
          <c:extLst>
            <c:ext xmlns:c16="http://schemas.microsoft.com/office/drawing/2014/chart" uri="{C3380CC4-5D6E-409C-BE32-E72D297353CC}">
              <c16:uniqueId val="{00000001-C539-47A6-A370-D1BEB07E4A51}"/>
            </c:ext>
          </c:extLst>
        </c:ser>
        <c:dLbls>
          <c:showLegendKey val="0"/>
          <c:showVal val="0"/>
          <c:showCatName val="0"/>
          <c:showSerName val="0"/>
          <c:showPercent val="0"/>
          <c:showBubbleSize val="0"/>
        </c:dLbls>
        <c:gapWidth val="150"/>
        <c:axId val="47161728"/>
        <c:axId val="47163648"/>
      </c:barChart>
      <c:catAx>
        <c:axId val="47161728"/>
        <c:scaling>
          <c:orientation val="minMax"/>
        </c:scaling>
        <c:delete val="0"/>
        <c:axPos val="b"/>
        <c:title>
          <c:tx>
            <c:rich>
              <a:bodyPr/>
              <a:lstStyle/>
              <a:p>
                <a:pPr>
                  <a:defRPr/>
                </a:pPr>
                <a:r>
                  <a:rPr lang="en-US"/>
                  <a:t>Treatments</a:t>
                </a:r>
              </a:p>
            </c:rich>
          </c:tx>
          <c:overlay val="0"/>
        </c:title>
        <c:numFmt formatCode="General" sourceLinked="0"/>
        <c:majorTickMark val="none"/>
        <c:minorTickMark val="none"/>
        <c:tickLblPos val="nextTo"/>
        <c:crossAx val="47163648"/>
        <c:crosses val="autoZero"/>
        <c:auto val="1"/>
        <c:lblAlgn val="ctr"/>
        <c:lblOffset val="100"/>
        <c:noMultiLvlLbl val="0"/>
      </c:catAx>
      <c:valAx>
        <c:axId val="47163648"/>
        <c:scaling>
          <c:orientation val="minMax"/>
        </c:scaling>
        <c:delete val="0"/>
        <c:axPos val="l"/>
        <c:majorGridlines/>
        <c:title>
          <c:tx>
            <c:rich>
              <a:bodyPr/>
              <a:lstStyle/>
              <a:p>
                <a:pPr>
                  <a:defRPr/>
                </a:pPr>
                <a:r>
                  <a:rPr lang="en-US"/>
                  <a:t>PDI &amp; PDC %</a:t>
                </a:r>
              </a:p>
            </c:rich>
          </c:tx>
          <c:overlay val="0"/>
        </c:title>
        <c:numFmt formatCode="General" sourceLinked="1"/>
        <c:majorTickMark val="out"/>
        <c:minorTickMark val="none"/>
        <c:tickLblPos val="nextTo"/>
        <c:crossAx val="4716172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4DE27-8083-4C67-A33F-137423388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14</Pages>
  <Words>3577</Words>
  <Characters>20392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Saxena</dc:creator>
  <cp:lastModifiedBy>SDI 1183</cp:lastModifiedBy>
  <cp:revision>57</cp:revision>
  <dcterms:created xsi:type="dcterms:W3CDTF">2025-06-28T09:55:00Z</dcterms:created>
  <dcterms:modified xsi:type="dcterms:W3CDTF">2025-09-28T05:48:00Z</dcterms:modified>
</cp:coreProperties>
</file>