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EDB55" w14:textId="77777777" w:rsidR="00A61844" w:rsidRDefault="00A61844" w:rsidP="00982DB3">
      <w:pPr>
        <w:jc w:val="center"/>
        <w:rPr>
          <w:rFonts w:ascii="Times New Roman" w:hAnsi="Times New Roman" w:cs="Times New Roman"/>
          <w:b/>
          <w:sz w:val="24"/>
          <w:lang w:val="en-US"/>
        </w:rPr>
      </w:pPr>
    </w:p>
    <w:p w14:paraId="531E9DE4" w14:textId="3AD97866" w:rsidR="00982DB3" w:rsidRDefault="00982DB3" w:rsidP="00982DB3">
      <w:pPr>
        <w:jc w:val="center"/>
        <w:rPr>
          <w:rFonts w:ascii="Times New Roman" w:hAnsi="Times New Roman" w:cs="Times New Roman"/>
          <w:b/>
          <w:sz w:val="24"/>
          <w:lang w:val="en-US"/>
        </w:rPr>
      </w:pPr>
      <w:r w:rsidRPr="00982DB3">
        <w:rPr>
          <w:rFonts w:ascii="Times New Roman" w:hAnsi="Times New Roman" w:cs="Times New Roman"/>
          <w:b/>
          <w:sz w:val="24"/>
          <w:lang w:val="en-US"/>
        </w:rPr>
        <w:t>Evaluation of Varietal and Location Effects on Growth, Yield and Economics of Potato (</w:t>
      </w:r>
      <w:r w:rsidRPr="00982DB3">
        <w:rPr>
          <w:rFonts w:ascii="Times New Roman" w:hAnsi="Times New Roman" w:cs="Times New Roman"/>
          <w:b/>
          <w:i/>
          <w:sz w:val="24"/>
          <w:lang w:val="en-US"/>
        </w:rPr>
        <w:t>Solanum tuberosum</w:t>
      </w:r>
      <w:r w:rsidRPr="00982DB3">
        <w:rPr>
          <w:rFonts w:ascii="Times New Roman" w:hAnsi="Times New Roman" w:cs="Times New Roman"/>
          <w:b/>
          <w:sz w:val="24"/>
          <w:lang w:val="en-US"/>
        </w:rPr>
        <w:t xml:space="preserve"> L.) in </w:t>
      </w:r>
      <w:r w:rsidR="00514EC1" w:rsidRPr="00514EC1">
        <w:rPr>
          <w:rFonts w:ascii="Times New Roman" w:hAnsi="Times New Roman" w:cs="Times New Roman"/>
          <w:b/>
          <w:sz w:val="24"/>
          <w:highlight w:val="yellow"/>
          <w:lang w:val="en-US"/>
        </w:rPr>
        <w:t>Eastern</w:t>
      </w:r>
      <w:r>
        <w:rPr>
          <w:rFonts w:ascii="Times New Roman" w:hAnsi="Times New Roman" w:cs="Times New Roman"/>
          <w:b/>
          <w:sz w:val="24"/>
          <w:lang w:val="en-US"/>
        </w:rPr>
        <w:t xml:space="preserve"> Uttar Pradesh</w:t>
      </w:r>
      <w:r w:rsidR="00AB6A81">
        <w:rPr>
          <w:rFonts w:ascii="Times New Roman" w:hAnsi="Times New Roman" w:cs="Times New Roman"/>
          <w:b/>
          <w:sz w:val="24"/>
          <w:lang w:val="en-US"/>
        </w:rPr>
        <w:t>, India</w:t>
      </w:r>
    </w:p>
    <w:p w14:paraId="64811A59" w14:textId="77777777" w:rsidR="00A61844" w:rsidRDefault="00A61844" w:rsidP="009C5BDF">
      <w:pPr>
        <w:jc w:val="center"/>
        <w:rPr>
          <w:rFonts w:ascii="Times New Roman" w:hAnsi="Times New Roman" w:cs="Times New Roman"/>
          <w:b/>
          <w:sz w:val="24"/>
          <w:lang w:val="en-US"/>
        </w:rPr>
      </w:pPr>
    </w:p>
    <w:p w14:paraId="0EBCFD5A" w14:textId="4A2F5169" w:rsidR="00BF098B" w:rsidRDefault="00B52243">
      <w:pPr>
        <w:rPr>
          <w:rFonts w:ascii="Times New Roman" w:hAnsi="Times New Roman" w:cs="Times New Roman"/>
          <w:b/>
          <w:sz w:val="24"/>
          <w:lang w:val="en-US"/>
        </w:rPr>
      </w:pPr>
      <w:r w:rsidRPr="00B52243">
        <w:rPr>
          <w:rFonts w:ascii="Times New Roman" w:hAnsi="Times New Roman" w:cs="Times New Roman"/>
          <w:b/>
          <w:sz w:val="24"/>
          <w:lang w:val="en-US"/>
        </w:rPr>
        <w:t>Abstract</w:t>
      </w:r>
    </w:p>
    <w:p w14:paraId="035026D0" w14:textId="07C385A8" w:rsidR="00805CFB" w:rsidRPr="00805CFB" w:rsidRDefault="00805CFB" w:rsidP="00805CFB">
      <w:pPr>
        <w:spacing w:line="360" w:lineRule="auto"/>
        <w:jc w:val="both"/>
        <w:rPr>
          <w:rFonts w:ascii="Times New Roman" w:hAnsi="Times New Roman" w:cs="Times New Roman"/>
          <w:sz w:val="24"/>
          <w:lang w:val="en-US"/>
        </w:rPr>
      </w:pPr>
      <w:r w:rsidRPr="00805CFB">
        <w:rPr>
          <w:rFonts w:ascii="Times New Roman" w:hAnsi="Times New Roman" w:cs="Times New Roman"/>
          <w:sz w:val="24"/>
          <w:lang w:val="en-US"/>
        </w:rPr>
        <w:t>Potato (</w:t>
      </w:r>
      <w:r w:rsidRPr="00805CFB">
        <w:rPr>
          <w:rFonts w:ascii="Times New Roman" w:hAnsi="Times New Roman" w:cs="Times New Roman"/>
          <w:i/>
          <w:sz w:val="24"/>
          <w:lang w:val="en-US"/>
        </w:rPr>
        <w:t>Solanum tuberosum</w:t>
      </w:r>
      <w:r w:rsidRPr="00805CFB">
        <w:rPr>
          <w:rFonts w:ascii="Times New Roman" w:hAnsi="Times New Roman" w:cs="Times New Roman"/>
          <w:sz w:val="24"/>
          <w:lang w:val="en-US"/>
        </w:rPr>
        <w:t xml:space="preserve"> L.) is the fourth most important food crop globally after maize, wheat, and rice and plays a vital role in food and nutritional security. In India, it is a major Rabi crop with Uttar Pradesh as the leading producer. However, potato performance varies across environments, making location and variety-specific evaluations essential for enhancing </w:t>
      </w:r>
      <w:r>
        <w:rPr>
          <w:rFonts w:ascii="Times New Roman" w:hAnsi="Times New Roman" w:cs="Times New Roman"/>
          <w:sz w:val="24"/>
          <w:lang w:val="en-US"/>
        </w:rPr>
        <w:t xml:space="preserve">productivity and profitability. </w:t>
      </w:r>
      <w:r w:rsidRPr="00805CFB">
        <w:rPr>
          <w:rFonts w:ascii="Times New Roman" w:hAnsi="Times New Roman" w:cs="Times New Roman"/>
          <w:sz w:val="24"/>
          <w:lang w:val="en-US"/>
        </w:rPr>
        <w:t>The present study was conducted during the Rabi season of 2024</w:t>
      </w:r>
      <w:r w:rsidR="0036178A">
        <w:rPr>
          <w:rFonts w:ascii="Times New Roman" w:hAnsi="Times New Roman" w:cs="Times New Roman"/>
          <w:sz w:val="24"/>
          <w:lang w:val="en-US"/>
        </w:rPr>
        <w:t>-</w:t>
      </w:r>
      <w:r w:rsidRPr="00805CFB">
        <w:rPr>
          <w:rFonts w:ascii="Times New Roman" w:hAnsi="Times New Roman" w:cs="Times New Roman"/>
          <w:sz w:val="24"/>
          <w:lang w:val="en-US"/>
        </w:rPr>
        <w:t>25 in three blocks of Siddharth Nagar district, Uttar Pradesh, namely Bansi (L</w:t>
      </w:r>
      <w:r w:rsidRPr="0036178A">
        <w:rPr>
          <w:rFonts w:ascii="Times New Roman" w:hAnsi="Times New Roman" w:cs="Times New Roman"/>
          <w:sz w:val="24"/>
          <w:vertAlign w:val="subscript"/>
          <w:lang w:val="en-US"/>
        </w:rPr>
        <w:t>1</w:t>
      </w:r>
      <w:r w:rsidRPr="00805CFB">
        <w:rPr>
          <w:rFonts w:ascii="Times New Roman" w:hAnsi="Times New Roman" w:cs="Times New Roman"/>
          <w:sz w:val="24"/>
          <w:lang w:val="en-US"/>
        </w:rPr>
        <w:t xml:space="preserve">), </w:t>
      </w:r>
      <w:proofErr w:type="spellStart"/>
      <w:r w:rsidRPr="00805CFB">
        <w:rPr>
          <w:rFonts w:ascii="Times New Roman" w:hAnsi="Times New Roman" w:cs="Times New Roman"/>
          <w:sz w:val="24"/>
          <w:lang w:val="en-US"/>
        </w:rPr>
        <w:t>Barhni</w:t>
      </w:r>
      <w:proofErr w:type="spellEnd"/>
      <w:r w:rsidRPr="00805CFB">
        <w:rPr>
          <w:rFonts w:ascii="Times New Roman" w:hAnsi="Times New Roman" w:cs="Times New Roman"/>
          <w:sz w:val="24"/>
          <w:lang w:val="en-US"/>
        </w:rPr>
        <w:t xml:space="preserve"> (L</w:t>
      </w:r>
      <w:r w:rsidRPr="0036178A">
        <w:rPr>
          <w:rFonts w:ascii="Times New Roman" w:hAnsi="Times New Roman" w:cs="Times New Roman"/>
          <w:sz w:val="24"/>
          <w:vertAlign w:val="subscript"/>
          <w:lang w:val="en-US"/>
        </w:rPr>
        <w:t>2</w:t>
      </w:r>
      <w:r w:rsidRPr="00805CFB">
        <w:rPr>
          <w:rFonts w:ascii="Times New Roman" w:hAnsi="Times New Roman" w:cs="Times New Roman"/>
          <w:sz w:val="24"/>
          <w:lang w:val="en-US"/>
        </w:rPr>
        <w:t xml:space="preserve">) and </w:t>
      </w:r>
      <w:proofErr w:type="spellStart"/>
      <w:r w:rsidRPr="00805CFB">
        <w:rPr>
          <w:rFonts w:ascii="Times New Roman" w:hAnsi="Times New Roman" w:cs="Times New Roman"/>
          <w:sz w:val="24"/>
          <w:lang w:val="en-US"/>
        </w:rPr>
        <w:t>Itwa</w:t>
      </w:r>
      <w:proofErr w:type="spellEnd"/>
      <w:r w:rsidRPr="00805CFB">
        <w:rPr>
          <w:rFonts w:ascii="Times New Roman" w:hAnsi="Times New Roman" w:cs="Times New Roman"/>
          <w:sz w:val="24"/>
          <w:lang w:val="en-US"/>
        </w:rPr>
        <w:t xml:space="preserve"> (L</w:t>
      </w:r>
      <w:r w:rsidRPr="0036178A">
        <w:rPr>
          <w:rFonts w:ascii="Times New Roman" w:hAnsi="Times New Roman" w:cs="Times New Roman"/>
          <w:sz w:val="24"/>
          <w:vertAlign w:val="subscript"/>
          <w:lang w:val="en-US"/>
        </w:rPr>
        <w:t>3</w:t>
      </w:r>
      <w:r w:rsidRPr="00805CFB">
        <w:rPr>
          <w:rFonts w:ascii="Times New Roman" w:hAnsi="Times New Roman" w:cs="Times New Roman"/>
          <w:sz w:val="24"/>
          <w:lang w:val="en-US"/>
        </w:rPr>
        <w:t>), to evaluate the growth, yield and economics of four potato varieties: Lal Gulab (V</w:t>
      </w:r>
      <w:r w:rsidRPr="0036178A">
        <w:rPr>
          <w:rFonts w:ascii="Times New Roman" w:hAnsi="Times New Roman" w:cs="Times New Roman"/>
          <w:sz w:val="24"/>
          <w:vertAlign w:val="subscript"/>
          <w:lang w:val="en-US"/>
        </w:rPr>
        <w:t>1</w:t>
      </w:r>
      <w:r w:rsidRPr="00805CFB">
        <w:rPr>
          <w:rFonts w:ascii="Times New Roman" w:hAnsi="Times New Roman" w:cs="Times New Roman"/>
          <w:sz w:val="24"/>
          <w:lang w:val="en-US"/>
        </w:rPr>
        <w:t>), Chipsona-1 (V</w:t>
      </w:r>
      <w:r w:rsidRPr="0036178A">
        <w:rPr>
          <w:rFonts w:ascii="Times New Roman" w:hAnsi="Times New Roman" w:cs="Times New Roman"/>
          <w:sz w:val="24"/>
          <w:vertAlign w:val="subscript"/>
          <w:lang w:val="en-US"/>
        </w:rPr>
        <w:t>2</w:t>
      </w:r>
      <w:r w:rsidRPr="00805CFB">
        <w:rPr>
          <w:rFonts w:ascii="Times New Roman" w:hAnsi="Times New Roman" w:cs="Times New Roman"/>
          <w:sz w:val="24"/>
          <w:lang w:val="en-US"/>
        </w:rPr>
        <w:t>), Kufri Sindhuri (V</w:t>
      </w:r>
      <w:r w:rsidRPr="0036178A">
        <w:rPr>
          <w:rFonts w:ascii="Times New Roman" w:hAnsi="Times New Roman" w:cs="Times New Roman"/>
          <w:sz w:val="24"/>
          <w:vertAlign w:val="subscript"/>
          <w:lang w:val="en-US"/>
        </w:rPr>
        <w:t>3</w:t>
      </w:r>
      <w:r w:rsidRPr="00805CFB">
        <w:rPr>
          <w:rFonts w:ascii="Times New Roman" w:hAnsi="Times New Roman" w:cs="Times New Roman"/>
          <w:sz w:val="24"/>
          <w:lang w:val="en-US"/>
        </w:rPr>
        <w:t>), and Kufri Pukhraj (V</w:t>
      </w:r>
      <w:r w:rsidRPr="0036178A">
        <w:rPr>
          <w:rFonts w:ascii="Times New Roman" w:hAnsi="Times New Roman" w:cs="Times New Roman"/>
          <w:sz w:val="24"/>
          <w:vertAlign w:val="subscript"/>
          <w:lang w:val="en-US"/>
        </w:rPr>
        <w:t>4</w:t>
      </w:r>
      <w:r w:rsidRPr="00805CFB">
        <w:rPr>
          <w:rFonts w:ascii="Times New Roman" w:hAnsi="Times New Roman" w:cs="Times New Roman"/>
          <w:sz w:val="24"/>
          <w:lang w:val="en-US"/>
        </w:rPr>
        <w:t xml:space="preserve">). The experiment was laid out in a factorial randomized block design with three replications. Significant differences were observed among locations and varieties. </w:t>
      </w:r>
      <w:proofErr w:type="spellStart"/>
      <w:r w:rsidRPr="00805CFB">
        <w:rPr>
          <w:rFonts w:ascii="Times New Roman" w:hAnsi="Times New Roman" w:cs="Times New Roman"/>
          <w:sz w:val="24"/>
          <w:lang w:val="en-US"/>
        </w:rPr>
        <w:t>Barhni</w:t>
      </w:r>
      <w:proofErr w:type="spellEnd"/>
      <w:r w:rsidRPr="00805CFB">
        <w:rPr>
          <w:rFonts w:ascii="Times New Roman" w:hAnsi="Times New Roman" w:cs="Times New Roman"/>
          <w:sz w:val="24"/>
          <w:lang w:val="en-US"/>
        </w:rPr>
        <w:t xml:space="preserve"> recorded the tallest plants (32.68 cm) and maximum shoots per plant (4.75), while </w:t>
      </w:r>
      <w:proofErr w:type="spellStart"/>
      <w:r w:rsidRPr="00805CFB">
        <w:rPr>
          <w:rFonts w:ascii="Times New Roman" w:hAnsi="Times New Roman" w:cs="Times New Roman"/>
          <w:sz w:val="24"/>
          <w:lang w:val="en-US"/>
        </w:rPr>
        <w:t>Itwa</w:t>
      </w:r>
      <w:proofErr w:type="spellEnd"/>
      <w:r w:rsidRPr="00805CFB">
        <w:rPr>
          <w:rFonts w:ascii="Times New Roman" w:hAnsi="Times New Roman" w:cs="Times New Roman"/>
          <w:sz w:val="24"/>
          <w:lang w:val="en-US"/>
        </w:rPr>
        <w:t xml:space="preserve"> produced the highest tuber number per plant (7.40) and average tuber weight (61.79 g). The maximum tuber yield (27.37 t ha⁻¹) was observed at Bansi (L). Among varieties, Kufri Pukhraj outperformed others, recording the highest plant height (36.12 cm), tuber number (9.50), tuber weight (72.64 g) and yield (30.20 t ha⁻¹), followed by Chipsona-1. Lal Gulab was the lowest-yielding variety (25.40 t ha⁻¹). Economic analysis revealed Kufri Pukhraj as the most profitable with gross return ₹447,556 ha⁻¹, net return ₹331,069 ha⁻¹ and B:C ratio 2.84. Overall, Kufri Pukhraj demonstrated superior adaptability and profitability across all locations.</w:t>
      </w:r>
      <w:r w:rsidR="00514EC1">
        <w:rPr>
          <w:rFonts w:ascii="Times New Roman" w:hAnsi="Times New Roman" w:cs="Times New Roman"/>
          <w:sz w:val="24"/>
          <w:lang w:val="en-US"/>
        </w:rPr>
        <w:t xml:space="preserve"> </w:t>
      </w:r>
      <w:r w:rsidR="00514EC1" w:rsidRPr="00514EC1">
        <w:rPr>
          <w:rFonts w:ascii="Times New Roman" w:hAnsi="Times New Roman" w:cs="Times New Roman"/>
          <w:sz w:val="24"/>
          <w:highlight w:val="yellow"/>
          <w:lang w:val="en-US"/>
        </w:rPr>
        <w:t xml:space="preserve">These findings provide strong evidence for recommending </w:t>
      </w:r>
      <w:proofErr w:type="spellStart"/>
      <w:r w:rsidR="00514EC1" w:rsidRPr="00514EC1">
        <w:rPr>
          <w:rFonts w:ascii="Times New Roman" w:hAnsi="Times New Roman" w:cs="Times New Roman"/>
          <w:sz w:val="24"/>
          <w:highlight w:val="yellow"/>
          <w:lang w:val="en-US"/>
        </w:rPr>
        <w:t>Kufri</w:t>
      </w:r>
      <w:proofErr w:type="spellEnd"/>
      <w:r w:rsidR="00514EC1" w:rsidRPr="00514EC1">
        <w:rPr>
          <w:rFonts w:ascii="Times New Roman" w:hAnsi="Times New Roman" w:cs="Times New Roman"/>
          <w:sz w:val="24"/>
          <w:highlight w:val="yellow"/>
          <w:lang w:val="en-US"/>
        </w:rPr>
        <w:t xml:space="preserve"> </w:t>
      </w:r>
      <w:proofErr w:type="spellStart"/>
      <w:r w:rsidR="00514EC1" w:rsidRPr="00514EC1">
        <w:rPr>
          <w:rFonts w:ascii="Times New Roman" w:hAnsi="Times New Roman" w:cs="Times New Roman"/>
          <w:sz w:val="24"/>
          <w:highlight w:val="yellow"/>
          <w:lang w:val="en-US"/>
        </w:rPr>
        <w:t>Pukhraj</w:t>
      </w:r>
      <w:proofErr w:type="spellEnd"/>
      <w:r w:rsidR="00514EC1" w:rsidRPr="00514EC1">
        <w:rPr>
          <w:rFonts w:ascii="Times New Roman" w:hAnsi="Times New Roman" w:cs="Times New Roman"/>
          <w:sz w:val="24"/>
          <w:highlight w:val="yellow"/>
          <w:lang w:val="en-US"/>
        </w:rPr>
        <w:t xml:space="preserve"> to farmers in the region, as its higher yield and profitability can directly enhance farm income and support sustainable potato cultivation.</w:t>
      </w:r>
    </w:p>
    <w:p w14:paraId="7B4B31EF" w14:textId="193CD576" w:rsidR="0036178A" w:rsidRDefault="00B52243" w:rsidP="00BD0BB2">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Keywords: </w:t>
      </w:r>
      <w:r w:rsidR="00982DB3" w:rsidRPr="00982DB3">
        <w:rPr>
          <w:rFonts w:ascii="Times New Roman" w:hAnsi="Times New Roman" w:cs="Times New Roman"/>
          <w:sz w:val="24"/>
          <w:lang w:val="en-US"/>
        </w:rPr>
        <w:t>Potato, Varie</w:t>
      </w:r>
      <w:r w:rsidR="0036178A">
        <w:rPr>
          <w:rFonts w:ascii="Times New Roman" w:hAnsi="Times New Roman" w:cs="Times New Roman"/>
          <w:sz w:val="24"/>
          <w:lang w:val="en-US"/>
        </w:rPr>
        <w:t>ties</w:t>
      </w:r>
      <w:r w:rsidR="00982DB3" w:rsidRPr="00982DB3">
        <w:rPr>
          <w:rFonts w:ascii="Times New Roman" w:hAnsi="Times New Roman" w:cs="Times New Roman"/>
          <w:sz w:val="24"/>
          <w:lang w:val="en-US"/>
        </w:rPr>
        <w:t xml:space="preserve">, Location, </w:t>
      </w:r>
      <w:r w:rsidR="004C0E8C" w:rsidRPr="004C0E8C">
        <w:rPr>
          <w:rFonts w:ascii="Times New Roman" w:hAnsi="Times New Roman" w:cs="Times New Roman"/>
          <w:sz w:val="24"/>
          <w:highlight w:val="yellow"/>
          <w:lang w:val="en-US"/>
        </w:rPr>
        <w:t>Economic analysis, Yield performance</w:t>
      </w:r>
      <w:r w:rsidR="004C0E8C">
        <w:rPr>
          <w:rFonts w:ascii="Times New Roman" w:hAnsi="Times New Roman" w:cs="Times New Roman"/>
          <w:sz w:val="24"/>
          <w:lang w:val="en-US"/>
        </w:rPr>
        <w:t>.</w:t>
      </w:r>
    </w:p>
    <w:p w14:paraId="1C311487" w14:textId="16E58627" w:rsidR="00805CFB" w:rsidRPr="00BD0BB2" w:rsidRDefault="00B52243" w:rsidP="00BD0BB2">
      <w:pPr>
        <w:pStyle w:val="ListParagraph"/>
        <w:numPr>
          <w:ilvl w:val="0"/>
          <w:numId w:val="3"/>
        </w:numPr>
        <w:ind w:left="426" w:hanging="426"/>
        <w:rPr>
          <w:rFonts w:ascii="Times New Roman" w:hAnsi="Times New Roman" w:cs="Times New Roman"/>
          <w:b/>
          <w:sz w:val="24"/>
          <w:lang w:val="en-US"/>
        </w:rPr>
      </w:pPr>
      <w:r w:rsidRPr="00BD0BB2">
        <w:rPr>
          <w:rFonts w:ascii="Times New Roman" w:hAnsi="Times New Roman" w:cs="Times New Roman"/>
          <w:b/>
          <w:sz w:val="24"/>
          <w:lang w:val="en-US"/>
        </w:rPr>
        <w:t>Introduction</w:t>
      </w:r>
    </w:p>
    <w:p w14:paraId="21ED355E" w14:textId="4C05419B" w:rsidR="00805CFB" w:rsidRPr="00805CFB" w:rsidRDefault="003D2C2C" w:rsidP="00514EC1">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w:t>
      </w:r>
      <w:r w:rsidR="00805CFB" w:rsidRPr="00805CFB">
        <w:rPr>
          <w:rFonts w:ascii="Times New Roman" w:hAnsi="Times New Roman" w:cs="Times New Roman"/>
          <w:sz w:val="24"/>
          <w:lang w:val="en-US"/>
        </w:rPr>
        <w:t>Potato (</w:t>
      </w:r>
      <w:r w:rsidR="00805CFB" w:rsidRPr="00805CFB">
        <w:rPr>
          <w:rFonts w:ascii="Times New Roman" w:hAnsi="Times New Roman" w:cs="Times New Roman"/>
          <w:i/>
          <w:sz w:val="24"/>
          <w:lang w:val="en-US"/>
        </w:rPr>
        <w:t>Solanum tuberosum</w:t>
      </w:r>
      <w:r w:rsidR="00805CFB" w:rsidRPr="00805CFB">
        <w:rPr>
          <w:rFonts w:ascii="Times New Roman" w:hAnsi="Times New Roman" w:cs="Times New Roman"/>
          <w:sz w:val="24"/>
          <w:lang w:val="en-US"/>
        </w:rPr>
        <w:t xml:space="preserve"> L.) is one of the most important </w:t>
      </w:r>
      <w:r w:rsidR="00EC6E28">
        <w:rPr>
          <w:rFonts w:ascii="Times New Roman" w:hAnsi="Times New Roman" w:cs="Times New Roman"/>
          <w:sz w:val="24"/>
          <w:lang w:val="en-US"/>
        </w:rPr>
        <w:t xml:space="preserve">non-grain </w:t>
      </w:r>
      <w:r w:rsidR="00805CFB" w:rsidRPr="00805CFB">
        <w:rPr>
          <w:rFonts w:ascii="Times New Roman" w:hAnsi="Times New Roman" w:cs="Times New Roman"/>
          <w:sz w:val="24"/>
          <w:lang w:val="en-US"/>
        </w:rPr>
        <w:t>food crops in the world, ranking third after rice and wheat in terms of human consumption</w:t>
      </w:r>
      <w:r w:rsidR="00EC6E28">
        <w:rPr>
          <w:rFonts w:ascii="Times New Roman" w:hAnsi="Times New Roman" w:cs="Times New Roman"/>
          <w:sz w:val="24"/>
          <w:lang w:val="en-US"/>
        </w:rPr>
        <w:t xml:space="preserve"> and fourth in terms of global output</w:t>
      </w:r>
      <w:r>
        <w:rPr>
          <w:rFonts w:ascii="Times New Roman" w:hAnsi="Times New Roman" w:cs="Times New Roman"/>
          <w:sz w:val="24"/>
          <w:lang w:val="en-US"/>
        </w:rPr>
        <w:t>”</w:t>
      </w:r>
      <w:r w:rsidR="00EC6E28">
        <w:rPr>
          <w:rFonts w:ascii="Times New Roman" w:hAnsi="Times New Roman" w:cs="Times New Roman"/>
          <w:sz w:val="24"/>
          <w:lang w:val="en-US"/>
        </w:rPr>
        <w:t xml:space="preserve"> (</w:t>
      </w:r>
      <w:proofErr w:type="spellStart"/>
      <w:r w:rsidR="00EC6E28">
        <w:rPr>
          <w:rFonts w:ascii="Times New Roman" w:hAnsi="Times New Roman" w:cs="Times New Roman"/>
          <w:sz w:val="24"/>
          <w:lang w:val="en-US"/>
        </w:rPr>
        <w:t>Andati</w:t>
      </w:r>
      <w:proofErr w:type="spellEnd"/>
      <w:r w:rsidR="00EC6E28">
        <w:rPr>
          <w:rFonts w:ascii="Times New Roman" w:hAnsi="Times New Roman" w:cs="Times New Roman"/>
          <w:sz w:val="24"/>
          <w:lang w:val="en-US"/>
        </w:rPr>
        <w:t xml:space="preserve"> et al., 2023)</w:t>
      </w:r>
      <w:r w:rsidR="00805CFB" w:rsidRPr="00805CFB">
        <w:rPr>
          <w:rFonts w:ascii="Times New Roman" w:hAnsi="Times New Roman" w:cs="Times New Roman"/>
          <w:sz w:val="24"/>
          <w:lang w:val="en-US"/>
        </w:rPr>
        <w:t xml:space="preserve">. Globally, </w:t>
      </w:r>
      <w:r w:rsidR="00EC6E28">
        <w:rPr>
          <w:rFonts w:ascii="Times New Roman" w:hAnsi="Times New Roman" w:cs="Times New Roman"/>
          <w:sz w:val="24"/>
          <w:lang w:val="en-US"/>
        </w:rPr>
        <w:t>it is cultivated on more than 19</w:t>
      </w:r>
      <w:r w:rsidR="00805CFB" w:rsidRPr="00805CFB">
        <w:rPr>
          <w:rFonts w:ascii="Times New Roman" w:hAnsi="Times New Roman" w:cs="Times New Roman"/>
          <w:sz w:val="24"/>
          <w:lang w:val="en-US"/>
        </w:rPr>
        <w:t xml:space="preserve"> million hectares with an annual production exceeding 350 million </w:t>
      </w:r>
      <w:proofErr w:type="spellStart"/>
      <w:r w:rsidR="00805CFB" w:rsidRPr="00805CFB">
        <w:rPr>
          <w:rFonts w:ascii="Times New Roman" w:hAnsi="Times New Roman" w:cs="Times New Roman"/>
          <w:sz w:val="24"/>
          <w:lang w:val="en-US"/>
        </w:rPr>
        <w:t>tonnes</w:t>
      </w:r>
      <w:proofErr w:type="spellEnd"/>
      <w:r w:rsidR="00805CFB" w:rsidRPr="00805CFB">
        <w:rPr>
          <w:rFonts w:ascii="Times New Roman" w:hAnsi="Times New Roman" w:cs="Times New Roman"/>
          <w:sz w:val="24"/>
          <w:lang w:val="en-US"/>
        </w:rPr>
        <w:t xml:space="preserve"> (</w:t>
      </w:r>
      <w:r w:rsidR="00EC6E28">
        <w:rPr>
          <w:rFonts w:ascii="Times New Roman" w:hAnsi="Times New Roman" w:cs="Times New Roman"/>
          <w:sz w:val="24"/>
          <w:lang w:val="en-US"/>
        </w:rPr>
        <w:t>Martini et al., 2023</w:t>
      </w:r>
      <w:r w:rsidR="00805CFB" w:rsidRPr="00805CFB">
        <w:rPr>
          <w:rFonts w:ascii="Times New Roman" w:hAnsi="Times New Roman" w:cs="Times New Roman"/>
          <w:sz w:val="24"/>
          <w:lang w:val="en-US"/>
        </w:rPr>
        <w:t xml:space="preserve">). The crop is valued not only as a staple source of carbohydrates but also for its rich nutritional profile, including dietary fiber, vitamin C, potassium and antioxidant compounds, which make it an integral </w:t>
      </w:r>
      <w:r w:rsidR="00805CFB" w:rsidRPr="00805CFB">
        <w:rPr>
          <w:rFonts w:ascii="Times New Roman" w:hAnsi="Times New Roman" w:cs="Times New Roman"/>
          <w:sz w:val="24"/>
          <w:lang w:val="en-US"/>
        </w:rPr>
        <w:lastRenderedPageBreak/>
        <w:t>component of balanced diets</w:t>
      </w:r>
      <w:r w:rsidR="00EC6E28">
        <w:rPr>
          <w:rFonts w:ascii="Times New Roman" w:hAnsi="Times New Roman" w:cs="Times New Roman"/>
          <w:sz w:val="24"/>
          <w:lang w:val="en-US"/>
        </w:rPr>
        <w:t xml:space="preserve"> (</w:t>
      </w:r>
      <w:proofErr w:type="spellStart"/>
      <w:r w:rsidR="00EC6E28" w:rsidRPr="00EC2A4F">
        <w:rPr>
          <w:rFonts w:ascii="Times New Roman" w:hAnsi="Times New Roman" w:cs="Times New Roman"/>
          <w:sz w:val="24"/>
        </w:rPr>
        <w:t>Górska-Warsewicz</w:t>
      </w:r>
      <w:proofErr w:type="spellEnd"/>
      <w:r w:rsidR="00EC6E28">
        <w:rPr>
          <w:rFonts w:ascii="Times New Roman" w:hAnsi="Times New Roman" w:cs="Times New Roman"/>
          <w:sz w:val="24"/>
          <w:lang w:val="en-US"/>
        </w:rPr>
        <w:t xml:space="preserve"> et al., 2021; Li et al., 2025)</w:t>
      </w:r>
      <w:r w:rsidR="00805CFB" w:rsidRPr="00805CFB">
        <w:rPr>
          <w:rFonts w:ascii="Times New Roman" w:hAnsi="Times New Roman" w:cs="Times New Roman"/>
          <w:sz w:val="24"/>
          <w:lang w:val="en-US"/>
        </w:rPr>
        <w:t>. Moreover, potato is one of the most efficient crops in terms of dry matter production per unit area and time, thus offering high yield potential and food security benefits, partic</w:t>
      </w:r>
      <w:r w:rsidR="00805CFB">
        <w:rPr>
          <w:rFonts w:ascii="Times New Roman" w:hAnsi="Times New Roman" w:cs="Times New Roman"/>
          <w:sz w:val="24"/>
          <w:lang w:val="en-US"/>
        </w:rPr>
        <w:t>ularly in developing countries</w:t>
      </w:r>
      <w:r w:rsidR="00EC6E28">
        <w:rPr>
          <w:rFonts w:ascii="Times New Roman" w:hAnsi="Times New Roman" w:cs="Times New Roman"/>
          <w:sz w:val="24"/>
          <w:lang w:val="en-US"/>
        </w:rPr>
        <w:t xml:space="preserve"> (Amare et al., 2022; Asnake et al., 2023)</w:t>
      </w:r>
      <w:r w:rsidR="00805CFB">
        <w:rPr>
          <w:rFonts w:ascii="Times New Roman" w:hAnsi="Times New Roman" w:cs="Times New Roman"/>
          <w:sz w:val="24"/>
          <w:lang w:val="en-US"/>
        </w:rPr>
        <w:t xml:space="preserve">. </w:t>
      </w:r>
      <w:r w:rsidR="00805CFB" w:rsidRPr="00805CFB">
        <w:rPr>
          <w:rFonts w:ascii="Times New Roman" w:hAnsi="Times New Roman" w:cs="Times New Roman"/>
          <w:sz w:val="24"/>
          <w:lang w:val="en-US"/>
        </w:rPr>
        <w:t>In India, potato has a long history of cultivation and plays a pivotal role in the vegetable economy. The country ranks among the top producers globally</w:t>
      </w:r>
      <w:r w:rsidR="00CE5778">
        <w:rPr>
          <w:rFonts w:ascii="Times New Roman" w:hAnsi="Times New Roman" w:cs="Times New Roman"/>
          <w:sz w:val="24"/>
          <w:lang w:val="en-US"/>
        </w:rPr>
        <w:t xml:space="preserve"> after china (Kumar </w:t>
      </w:r>
      <w:r w:rsidR="0036178A">
        <w:rPr>
          <w:rFonts w:ascii="Times New Roman" w:hAnsi="Times New Roman" w:cs="Times New Roman"/>
          <w:sz w:val="24"/>
          <w:lang w:val="en-US"/>
        </w:rPr>
        <w:t>and</w:t>
      </w:r>
      <w:r w:rsidR="00CE5778">
        <w:rPr>
          <w:rFonts w:ascii="Times New Roman" w:hAnsi="Times New Roman" w:cs="Times New Roman"/>
          <w:sz w:val="24"/>
          <w:lang w:val="en-US"/>
        </w:rPr>
        <w:t xml:space="preserve"> </w:t>
      </w:r>
      <w:proofErr w:type="spellStart"/>
      <w:r w:rsidR="00CE5778">
        <w:rPr>
          <w:rFonts w:ascii="Times New Roman" w:hAnsi="Times New Roman" w:cs="Times New Roman"/>
          <w:sz w:val="24"/>
          <w:lang w:val="en-US"/>
        </w:rPr>
        <w:t>Shobana</w:t>
      </w:r>
      <w:proofErr w:type="spellEnd"/>
      <w:r w:rsidR="00CE5778">
        <w:rPr>
          <w:rFonts w:ascii="Times New Roman" w:hAnsi="Times New Roman" w:cs="Times New Roman"/>
          <w:sz w:val="24"/>
          <w:lang w:val="en-US"/>
        </w:rPr>
        <w:t>, 2024)</w:t>
      </w:r>
      <w:r w:rsidR="00805CFB" w:rsidRPr="00805CFB">
        <w:rPr>
          <w:rFonts w:ascii="Times New Roman" w:hAnsi="Times New Roman" w:cs="Times New Roman"/>
          <w:sz w:val="24"/>
          <w:lang w:val="en-US"/>
        </w:rPr>
        <w:t>, with Uttar Pradesh contributing more than 30% to the national production</w:t>
      </w:r>
      <w:r w:rsidR="00CE5778">
        <w:rPr>
          <w:rFonts w:ascii="Times New Roman" w:hAnsi="Times New Roman" w:cs="Times New Roman"/>
          <w:sz w:val="24"/>
          <w:lang w:val="en-US"/>
        </w:rPr>
        <w:t xml:space="preserve"> (</w:t>
      </w:r>
      <w:r w:rsidR="00CE5778" w:rsidRPr="00EC2A4F">
        <w:rPr>
          <w:rFonts w:ascii="Times New Roman" w:hAnsi="Times New Roman" w:cs="Times New Roman"/>
          <w:sz w:val="24"/>
        </w:rPr>
        <w:t>Kovalev</w:t>
      </w:r>
      <w:r w:rsidR="00CE5778">
        <w:rPr>
          <w:rFonts w:ascii="Times New Roman" w:hAnsi="Times New Roman" w:cs="Times New Roman"/>
          <w:sz w:val="24"/>
        </w:rPr>
        <w:t>, 2024)</w:t>
      </w:r>
      <w:r w:rsidR="00805CFB" w:rsidRPr="00805CFB">
        <w:rPr>
          <w:rFonts w:ascii="Times New Roman" w:hAnsi="Times New Roman" w:cs="Times New Roman"/>
          <w:sz w:val="24"/>
          <w:lang w:val="en-US"/>
        </w:rPr>
        <w:t>. Potato is grown across diverse agro-climatic zones of the country, from the Indo-Gangetic plains to high-altitude regions, under both irrigated and rainfed conditions</w:t>
      </w:r>
      <w:r w:rsidR="00CE5778">
        <w:rPr>
          <w:rFonts w:ascii="Times New Roman" w:hAnsi="Times New Roman" w:cs="Times New Roman"/>
          <w:sz w:val="24"/>
          <w:lang w:val="en-US"/>
        </w:rPr>
        <w:t xml:space="preserve"> (Kumar et al., 2015; Bhardwaj et al., 2022</w:t>
      </w:r>
      <w:r w:rsidR="004C0E8C">
        <w:rPr>
          <w:rFonts w:ascii="Times New Roman" w:hAnsi="Times New Roman" w:cs="Times New Roman"/>
          <w:sz w:val="24"/>
          <w:lang w:val="en-US"/>
        </w:rPr>
        <w:t xml:space="preserve">; </w:t>
      </w:r>
      <w:r w:rsidR="004C0E8C" w:rsidRPr="004C0E8C">
        <w:rPr>
          <w:rFonts w:ascii="Times New Roman" w:hAnsi="Times New Roman" w:cs="Times New Roman"/>
          <w:sz w:val="24"/>
          <w:highlight w:val="yellow"/>
        </w:rPr>
        <w:t>Bhardwaj et al., 2023</w:t>
      </w:r>
      <w:r w:rsidR="00CE5778">
        <w:rPr>
          <w:rFonts w:ascii="Times New Roman" w:hAnsi="Times New Roman" w:cs="Times New Roman"/>
          <w:sz w:val="24"/>
          <w:lang w:val="en-US"/>
        </w:rPr>
        <w:t>)</w:t>
      </w:r>
      <w:r w:rsidR="00805CFB" w:rsidRPr="00805CFB">
        <w:rPr>
          <w:rFonts w:ascii="Times New Roman" w:hAnsi="Times New Roman" w:cs="Times New Roman"/>
          <w:sz w:val="24"/>
          <w:lang w:val="en-US"/>
        </w:rPr>
        <w:t>. Its short g</w:t>
      </w:r>
      <w:r w:rsidR="00CE5778">
        <w:rPr>
          <w:rFonts w:ascii="Times New Roman" w:hAnsi="Times New Roman" w:cs="Times New Roman"/>
          <w:sz w:val="24"/>
          <w:lang w:val="en-US"/>
        </w:rPr>
        <w:t xml:space="preserve">rowth cycle, high productivity </w:t>
      </w:r>
      <w:r w:rsidR="00805CFB" w:rsidRPr="00805CFB">
        <w:rPr>
          <w:rFonts w:ascii="Times New Roman" w:hAnsi="Times New Roman" w:cs="Times New Roman"/>
          <w:sz w:val="24"/>
          <w:lang w:val="en-US"/>
        </w:rPr>
        <w:t xml:space="preserve">and suitability for multiple cropping systems have made it a preferred crop for farmers. Beyond domestic consumption, potato also has significant industrial importance, being used </w:t>
      </w:r>
      <w:r w:rsidR="00CE5778">
        <w:rPr>
          <w:rFonts w:ascii="Times New Roman" w:hAnsi="Times New Roman" w:cs="Times New Roman"/>
          <w:sz w:val="24"/>
          <w:lang w:val="en-US"/>
        </w:rPr>
        <w:t xml:space="preserve">in chips, French fries, starch </w:t>
      </w:r>
      <w:r w:rsidR="00805CFB" w:rsidRPr="00805CFB">
        <w:rPr>
          <w:rFonts w:ascii="Times New Roman" w:hAnsi="Times New Roman" w:cs="Times New Roman"/>
          <w:sz w:val="24"/>
          <w:lang w:val="en-US"/>
        </w:rPr>
        <w:t>and alcohol production, thereby contributing to agribusiness and rural livelihoods</w:t>
      </w:r>
      <w:r w:rsidR="00CE5778">
        <w:rPr>
          <w:rFonts w:ascii="Times New Roman" w:hAnsi="Times New Roman" w:cs="Times New Roman"/>
          <w:sz w:val="24"/>
          <w:lang w:val="en-US"/>
        </w:rPr>
        <w:t xml:space="preserve"> (</w:t>
      </w:r>
      <w:r w:rsidR="00CC23DA">
        <w:rPr>
          <w:rFonts w:ascii="Times New Roman" w:hAnsi="Times New Roman" w:cs="Times New Roman"/>
          <w:sz w:val="24"/>
          <w:lang w:val="en-US"/>
        </w:rPr>
        <w:t xml:space="preserve">Hameed et al., 2018; </w:t>
      </w:r>
      <w:r w:rsidR="00CE5778">
        <w:rPr>
          <w:rFonts w:ascii="Times New Roman" w:hAnsi="Times New Roman" w:cs="Times New Roman"/>
          <w:sz w:val="24"/>
          <w:lang w:val="en-US"/>
        </w:rPr>
        <w:t>Kumar et al., 2024</w:t>
      </w:r>
      <w:r w:rsidR="00CC23DA">
        <w:rPr>
          <w:rFonts w:ascii="Times New Roman" w:hAnsi="Times New Roman" w:cs="Times New Roman"/>
          <w:sz w:val="24"/>
          <w:lang w:val="en-US"/>
        </w:rPr>
        <w:t>; Hu et al., 2025</w:t>
      </w:r>
      <w:r w:rsidR="00CE5778">
        <w:rPr>
          <w:rFonts w:ascii="Times New Roman" w:hAnsi="Times New Roman" w:cs="Times New Roman"/>
          <w:sz w:val="24"/>
          <w:lang w:val="en-US"/>
        </w:rPr>
        <w:t>)</w:t>
      </w:r>
      <w:r w:rsidR="00805CFB" w:rsidRPr="00805CFB">
        <w:rPr>
          <w:rFonts w:ascii="Times New Roman" w:hAnsi="Times New Roman" w:cs="Times New Roman"/>
          <w:sz w:val="24"/>
          <w:lang w:val="en-US"/>
        </w:rPr>
        <w:t>.</w:t>
      </w:r>
    </w:p>
    <w:p w14:paraId="24252513" w14:textId="41B89A6B" w:rsidR="00805CFB" w:rsidRPr="00805CFB" w:rsidRDefault="00805CFB" w:rsidP="00CC23DA">
      <w:pPr>
        <w:spacing w:after="0" w:line="360" w:lineRule="auto"/>
        <w:ind w:firstLine="720"/>
        <w:jc w:val="both"/>
        <w:rPr>
          <w:rFonts w:ascii="Times New Roman" w:hAnsi="Times New Roman" w:cs="Times New Roman"/>
          <w:sz w:val="24"/>
          <w:lang w:val="en-US"/>
        </w:rPr>
      </w:pPr>
      <w:r w:rsidRPr="00805CFB">
        <w:rPr>
          <w:rFonts w:ascii="Times New Roman" w:hAnsi="Times New Roman" w:cs="Times New Roman"/>
          <w:sz w:val="24"/>
          <w:lang w:val="en-US"/>
        </w:rPr>
        <w:t xml:space="preserve">Despite its potential, potato productivity and profitability are often constrained by several factors, including the choice of unsuitable </w:t>
      </w:r>
      <w:r w:rsidR="00CC23DA">
        <w:rPr>
          <w:rFonts w:ascii="Times New Roman" w:hAnsi="Times New Roman" w:cs="Times New Roman"/>
          <w:sz w:val="24"/>
          <w:lang w:val="en-US"/>
        </w:rPr>
        <w:t>varieties, climatic variability</w:t>
      </w:r>
      <w:r w:rsidRPr="00805CFB">
        <w:rPr>
          <w:rFonts w:ascii="Times New Roman" w:hAnsi="Times New Roman" w:cs="Times New Roman"/>
          <w:sz w:val="24"/>
          <w:lang w:val="en-US"/>
        </w:rPr>
        <w:t xml:space="preserve"> and soil-related constraints</w:t>
      </w:r>
      <w:r w:rsidR="00CC23DA">
        <w:rPr>
          <w:rFonts w:ascii="Times New Roman" w:hAnsi="Times New Roman" w:cs="Times New Roman"/>
          <w:sz w:val="24"/>
          <w:lang w:val="en-US"/>
        </w:rPr>
        <w:t xml:space="preserve"> (</w:t>
      </w:r>
      <w:proofErr w:type="spellStart"/>
      <w:r w:rsidR="00CC23DA">
        <w:rPr>
          <w:rFonts w:ascii="Times New Roman" w:hAnsi="Times New Roman" w:cs="Times New Roman"/>
          <w:sz w:val="24"/>
          <w:lang w:val="en-US"/>
        </w:rPr>
        <w:t>Mdoda</w:t>
      </w:r>
      <w:proofErr w:type="spellEnd"/>
      <w:r w:rsidR="00CC23DA">
        <w:rPr>
          <w:rFonts w:ascii="Times New Roman" w:hAnsi="Times New Roman" w:cs="Times New Roman"/>
          <w:sz w:val="24"/>
          <w:lang w:val="en-US"/>
        </w:rPr>
        <w:t xml:space="preserve"> et al., 2023)</w:t>
      </w:r>
      <w:r w:rsidRPr="00805CFB">
        <w:rPr>
          <w:rFonts w:ascii="Times New Roman" w:hAnsi="Times New Roman" w:cs="Times New Roman"/>
          <w:sz w:val="24"/>
          <w:lang w:val="en-US"/>
        </w:rPr>
        <w:t>. Farmers in many regions, including Eastern Uttar Pradesh, still rely on traditional varieties with lower yield potential and limited market demand. In contrast, improved varieties such as Kufri Pukh</w:t>
      </w:r>
      <w:r w:rsidR="00CC23DA">
        <w:rPr>
          <w:rFonts w:ascii="Times New Roman" w:hAnsi="Times New Roman" w:cs="Times New Roman"/>
          <w:sz w:val="24"/>
          <w:lang w:val="en-US"/>
        </w:rPr>
        <w:t>raj, Kufri Sindhuri, Chipsona-1</w:t>
      </w:r>
      <w:r w:rsidRPr="00805CFB">
        <w:rPr>
          <w:rFonts w:ascii="Times New Roman" w:hAnsi="Times New Roman" w:cs="Times New Roman"/>
          <w:sz w:val="24"/>
          <w:lang w:val="en-US"/>
        </w:rPr>
        <w:t xml:space="preserve"> and Lal Gulab have been developed to cater to diverse consumer and industrial preferences, combining desirable traits such as high yield, bette</w:t>
      </w:r>
      <w:r w:rsidR="00CC23DA">
        <w:rPr>
          <w:rFonts w:ascii="Times New Roman" w:hAnsi="Times New Roman" w:cs="Times New Roman"/>
          <w:sz w:val="24"/>
          <w:lang w:val="en-US"/>
        </w:rPr>
        <w:t xml:space="preserve">r storability </w:t>
      </w:r>
      <w:r w:rsidRPr="00805CFB">
        <w:rPr>
          <w:rFonts w:ascii="Times New Roman" w:hAnsi="Times New Roman" w:cs="Times New Roman"/>
          <w:sz w:val="24"/>
          <w:lang w:val="en-US"/>
        </w:rPr>
        <w:t>and disease tolerance. However, varietal performance is highly location-specif</w:t>
      </w:r>
      <w:r w:rsidR="00CC23DA">
        <w:rPr>
          <w:rFonts w:ascii="Times New Roman" w:hAnsi="Times New Roman" w:cs="Times New Roman"/>
          <w:sz w:val="24"/>
          <w:lang w:val="en-US"/>
        </w:rPr>
        <w:t>ic, as growth, yield attributes</w:t>
      </w:r>
      <w:r w:rsidRPr="00805CFB">
        <w:rPr>
          <w:rFonts w:ascii="Times New Roman" w:hAnsi="Times New Roman" w:cs="Times New Roman"/>
          <w:sz w:val="24"/>
          <w:lang w:val="en-US"/>
        </w:rPr>
        <w:t xml:space="preserve"> and tuber bulking are influenced by agro-ecological conditions, soil ferti</w:t>
      </w:r>
      <w:r w:rsidR="00CC23DA">
        <w:rPr>
          <w:rFonts w:ascii="Times New Roman" w:hAnsi="Times New Roman" w:cs="Times New Roman"/>
          <w:sz w:val="24"/>
          <w:lang w:val="en-US"/>
        </w:rPr>
        <w:t xml:space="preserve">lity </w:t>
      </w:r>
      <w:r>
        <w:rPr>
          <w:rFonts w:ascii="Times New Roman" w:hAnsi="Times New Roman" w:cs="Times New Roman"/>
          <w:sz w:val="24"/>
          <w:lang w:val="en-US"/>
        </w:rPr>
        <w:t>and management practices</w:t>
      </w:r>
      <w:r w:rsidR="007565EA">
        <w:rPr>
          <w:rFonts w:ascii="Times New Roman" w:hAnsi="Times New Roman" w:cs="Times New Roman"/>
          <w:sz w:val="24"/>
          <w:lang w:val="en-US"/>
        </w:rPr>
        <w:t xml:space="preserve"> (Rana et al., 2009; </w:t>
      </w:r>
      <w:proofErr w:type="spellStart"/>
      <w:r w:rsidR="007565EA" w:rsidRPr="00D7412A">
        <w:rPr>
          <w:rFonts w:ascii="Times New Roman" w:hAnsi="Times New Roman" w:cs="Times New Roman"/>
          <w:sz w:val="24"/>
        </w:rPr>
        <w:t>Kharumnuid</w:t>
      </w:r>
      <w:proofErr w:type="spellEnd"/>
      <w:r w:rsidR="007565EA">
        <w:rPr>
          <w:rFonts w:ascii="Times New Roman" w:hAnsi="Times New Roman" w:cs="Times New Roman"/>
          <w:sz w:val="24"/>
        </w:rPr>
        <w:t xml:space="preserve"> et al., 2021</w:t>
      </w:r>
      <w:r w:rsidR="004C0E8C">
        <w:rPr>
          <w:rFonts w:ascii="Times New Roman" w:hAnsi="Times New Roman" w:cs="Times New Roman"/>
          <w:sz w:val="24"/>
        </w:rPr>
        <w:t xml:space="preserve">; </w:t>
      </w:r>
      <w:proofErr w:type="spellStart"/>
      <w:r w:rsidR="004C0E8C" w:rsidRPr="004C0E8C">
        <w:rPr>
          <w:rFonts w:ascii="Times New Roman" w:hAnsi="Times New Roman" w:cs="Times New Roman"/>
          <w:sz w:val="24"/>
          <w:highlight w:val="yellow"/>
        </w:rPr>
        <w:t>Biradar</w:t>
      </w:r>
      <w:proofErr w:type="spellEnd"/>
      <w:r w:rsidR="004C0E8C">
        <w:rPr>
          <w:rFonts w:ascii="Times New Roman" w:hAnsi="Times New Roman" w:cs="Times New Roman"/>
          <w:sz w:val="24"/>
        </w:rPr>
        <w:t xml:space="preserve"> </w:t>
      </w:r>
      <w:r w:rsidR="004C0E8C" w:rsidRPr="004C0E8C">
        <w:rPr>
          <w:rFonts w:ascii="Times New Roman" w:hAnsi="Times New Roman" w:cs="Times New Roman"/>
          <w:sz w:val="24"/>
          <w:highlight w:val="yellow"/>
        </w:rPr>
        <w:t>et al., 2025</w:t>
      </w:r>
      <w:r w:rsidR="007565EA">
        <w:rPr>
          <w:rFonts w:ascii="Times New Roman" w:hAnsi="Times New Roman" w:cs="Times New Roman"/>
          <w:sz w:val="24"/>
        </w:rPr>
        <w:t>)</w:t>
      </w:r>
      <w:r>
        <w:rPr>
          <w:rFonts w:ascii="Times New Roman" w:hAnsi="Times New Roman" w:cs="Times New Roman"/>
          <w:sz w:val="24"/>
          <w:lang w:val="en-US"/>
        </w:rPr>
        <w:t xml:space="preserve">. </w:t>
      </w:r>
      <w:r w:rsidRPr="00805CFB">
        <w:rPr>
          <w:rFonts w:ascii="Times New Roman" w:hAnsi="Times New Roman" w:cs="Times New Roman"/>
          <w:sz w:val="24"/>
          <w:lang w:val="en-US"/>
        </w:rPr>
        <w:t>Equally important is the economic viability of potato cultivation, which determines farmers’ adoption of improved varieties. While yield is a key determinant, profitability is governed by multiple factors including cost of cultivation, market price and benefit–cost (B:C) ratio. Hence, varietal evaluation should integrate both agronomic performance and economic returns to provide practical recommendations for farmers</w:t>
      </w:r>
      <w:r w:rsidR="007565EA">
        <w:rPr>
          <w:rFonts w:ascii="Times New Roman" w:hAnsi="Times New Roman" w:cs="Times New Roman"/>
          <w:sz w:val="24"/>
          <w:lang w:val="en-US"/>
        </w:rPr>
        <w:t xml:space="preserve"> (</w:t>
      </w:r>
      <w:r w:rsidR="00C77388" w:rsidRPr="00B74D0D">
        <w:rPr>
          <w:rFonts w:ascii="Times New Roman" w:hAnsi="Times New Roman" w:cs="Times New Roman"/>
          <w:sz w:val="24"/>
        </w:rPr>
        <w:t>Rai</w:t>
      </w:r>
      <w:r w:rsidR="00C77388">
        <w:rPr>
          <w:rFonts w:ascii="Times New Roman" w:hAnsi="Times New Roman" w:cs="Times New Roman"/>
          <w:sz w:val="24"/>
        </w:rPr>
        <w:t xml:space="preserve"> </w:t>
      </w:r>
      <w:r w:rsidR="0036178A">
        <w:rPr>
          <w:rFonts w:ascii="Times New Roman" w:hAnsi="Times New Roman" w:cs="Times New Roman"/>
          <w:sz w:val="24"/>
        </w:rPr>
        <w:t>and</w:t>
      </w:r>
      <w:r w:rsidR="00C77388" w:rsidRPr="00B74D0D">
        <w:rPr>
          <w:rFonts w:ascii="Times New Roman" w:hAnsi="Times New Roman" w:cs="Times New Roman"/>
          <w:sz w:val="24"/>
        </w:rPr>
        <w:t xml:space="preserve"> Bajgai</w:t>
      </w:r>
      <w:r w:rsidR="00C77388">
        <w:rPr>
          <w:rFonts w:ascii="Times New Roman" w:hAnsi="Times New Roman" w:cs="Times New Roman"/>
          <w:sz w:val="24"/>
          <w:lang w:val="en-US"/>
        </w:rPr>
        <w:t xml:space="preserve">, 2023; </w:t>
      </w:r>
      <w:r w:rsidR="00751756">
        <w:rPr>
          <w:rFonts w:ascii="Times New Roman" w:hAnsi="Times New Roman" w:cs="Times New Roman"/>
          <w:sz w:val="24"/>
          <w:lang w:val="en-US"/>
        </w:rPr>
        <w:t>Kumar et al., 2025</w:t>
      </w:r>
      <w:r w:rsidR="00C77388">
        <w:rPr>
          <w:rFonts w:ascii="Times New Roman" w:hAnsi="Times New Roman" w:cs="Times New Roman"/>
          <w:sz w:val="24"/>
          <w:lang w:val="en-US"/>
        </w:rPr>
        <w:t>; Rai et al., 2025</w:t>
      </w:r>
      <w:r w:rsidR="007565EA">
        <w:rPr>
          <w:rFonts w:ascii="Times New Roman" w:hAnsi="Times New Roman" w:cs="Times New Roman"/>
          <w:sz w:val="24"/>
          <w:lang w:val="en-US"/>
        </w:rPr>
        <w:t>)</w:t>
      </w:r>
      <w:r w:rsidRPr="00805CFB">
        <w:rPr>
          <w:rFonts w:ascii="Times New Roman" w:hAnsi="Times New Roman" w:cs="Times New Roman"/>
          <w:sz w:val="24"/>
          <w:lang w:val="en-US"/>
        </w:rPr>
        <w:t>.</w:t>
      </w:r>
      <w:r w:rsidR="007565EA">
        <w:rPr>
          <w:rFonts w:ascii="Times New Roman" w:hAnsi="Times New Roman" w:cs="Times New Roman"/>
          <w:sz w:val="24"/>
          <w:lang w:val="en-US"/>
        </w:rPr>
        <w:t xml:space="preserve"> </w:t>
      </w:r>
    </w:p>
    <w:p w14:paraId="400C2025" w14:textId="77777777" w:rsidR="00B52243" w:rsidRPr="00805CFB" w:rsidRDefault="00805CFB" w:rsidP="007565EA">
      <w:pPr>
        <w:spacing w:after="0" w:line="360" w:lineRule="auto"/>
        <w:ind w:firstLine="720"/>
        <w:jc w:val="both"/>
        <w:rPr>
          <w:rFonts w:ascii="Times New Roman" w:hAnsi="Times New Roman" w:cs="Times New Roman"/>
          <w:sz w:val="24"/>
          <w:lang w:val="en-US"/>
        </w:rPr>
      </w:pPr>
      <w:r w:rsidRPr="00805CFB">
        <w:rPr>
          <w:rFonts w:ascii="Times New Roman" w:hAnsi="Times New Roman" w:cs="Times New Roman"/>
          <w:sz w:val="24"/>
          <w:lang w:val="en-US"/>
        </w:rPr>
        <w:t xml:space="preserve">The Siddharth Nagar district of Uttar Pradesh, situated in the North-Eastern Plain Zone, represents an important potato-growing area with clay loam to sandy loam soils and a subtropical climate. The district is characterized by small and marginal farmers, where selection of suitable potato varieties can play a crucial role in enhancing yield and farm income. In this context, systematic evaluation of popular potato varieties across different locations in </w:t>
      </w:r>
      <w:r w:rsidRPr="00805CFB">
        <w:rPr>
          <w:rFonts w:ascii="Times New Roman" w:hAnsi="Times New Roman" w:cs="Times New Roman"/>
          <w:sz w:val="24"/>
          <w:lang w:val="en-US"/>
        </w:rPr>
        <w:lastRenderedPageBreak/>
        <w:t>the district is essential for identifying the most pro</w:t>
      </w:r>
      <w:r>
        <w:rPr>
          <w:rFonts w:ascii="Times New Roman" w:hAnsi="Times New Roman" w:cs="Times New Roman"/>
          <w:sz w:val="24"/>
          <w:lang w:val="en-US"/>
        </w:rPr>
        <w:t xml:space="preserve">ductive and profitable options. </w:t>
      </w:r>
      <w:r w:rsidRPr="00805CFB">
        <w:rPr>
          <w:rFonts w:ascii="Times New Roman" w:hAnsi="Times New Roman" w:cs="Times New Roman"/>
          <w:sz w:val="24"/>
          <w:lang w:val="en-US"/>
        </w:rPr>
        <w:t xml:space="preserve">Therefore, the present investigation was undertaken to study the growth behavior, </w:t>
      </w:r>
      <w:r w:rsidR="00C77388">
        <w:rPr>
          <w:rFonts w:ascii="Times New Roman" w:hAnsi="Times New Roman" w:cs="Times New Roman"/>
          <w:sz w:val="24"/>
          <w:lang w:val="en-US"/>
        </w:rPr>
        <w:t>yield attributes, tuber yield</w:t>
      </w:r>
      <w:r w:rsidRPr="00805CFB">
        <w:rPr>
          <w:rFonts w:ascii="Times New Roman" w:hAnsi="Times New Roman" w:cs="Times New Roman"/>
          <w:sz w:val="24"/>
          <w:lang w:val="en-US"/>
        </w:rPr>
        <w:t xml:space="preserve"> and economics of four potato varieties across three blocks of Siddharth Nagar district, with the ultimate aim of recommending the most suitable variety for enhancing productivity and profitability in the region.</w:t>
      </w:r>
      <w:r w:rsidR="00B52243" w:rsidRPr="00805CFB">
        <w:rPr>
          <w:rFonts w:ascii="Times New Roman" w:hAnsi="Times New Roman" w:cs="Times New Roman"/>
          <w:sz w:val="24"/>
          <w:lang w:val="en-US"/>
        </w:rPr>
        <w:t xml:space="preserve"> </w:t>
      </w:r>
    </w:p>
    <w:p w14:paraId="2C3A07E8" w14:textId="1C1B0A04" w:rsidR="00B52243" w:rsidRDefault="00ED2962">
      <w:pPr>
        <w:rPr>
          <w:rFonts w:ascii="Times New Roman" w:hAnsi="Times New Roman" w:cs="Times New Roman"/>
          <w:b/>
          <w:sz w:val="24"/>
          <w:lang w:val="en-US"/>
        </w:rPr>
      </w:pPr>
      <w:r>
        <w:rPr>
          <w:rFonts w:ascii="Times New Roman" w:hAnsi="Times New Roman" w:cs="Times New Roman"/>
          <w:b/>
          <w:sz w:val="24"/>
          <w:lang w:val="en-US"/>
        </w:rPr>
        <w:t>2.</w:t>
      </w:r>
      <w:r>
        <w:rPr>
          <w:rFonts w:ascii="Times New Roman" w:hAnsi="Times New Roman" w:cs="Times New Roman"/>
          <w:b/>
          <w:sz w:val="24"/>
          <w:lang w:val="en-US"/>
        </w:rPr>
        <w:tab/>
      </w:r>
      <w:r w:rsidR="00B52243">
        <w:rPr>
          <w:rFonts w:ascii="Times New Roman" w:hAnsi="Times New Roman" w:cs="Times New Roman"/>
          <w:b/>
          <w:sz w:val="24"/>
          <w:lang w:val="en-US"/>
        </w:rPr>
        <w:t>Material &amp; Methods</w:t>
      </w:r>
    </w:p>
    <w:p w14:paraId="494E084D" w14:textId="2CAB552C" w:rsidR="00B52243" w:rsidRDefault="00B52243">
      <w:pPr>
        <w:rPr>
          <w:rFonts w:ascii="Times New Roman" w:hAnsi="Times New Roman" w:cs="Times New Roman"/>
          <w:b/>
          <w:sz w:val="24"/>
          <w:lang w:val="en-US"/>
        </w:rPr>
      </w:pPr>
      <w:r w:rsidRPr="00514EC1">
        <w:rPr>
          <w:rFonts w:ascii="Times New Roman" w:hAnsi="Times New Roman" w:cs="Times New Roman"/>
          <w:b/>
          <w:sz w:val="24"/>
          <w:highlight w:val="yellow"/>
          <w:lang w:val="en-US"/>
        </w:rPr>
        <w:t>2.</w:t>
      </w:r>
      <w:r w:rsidR="00514EC1" w:rsidRPr="00514EC1">
        <w:rPr>
          <w:rFonts w:ascii="Times New Roman" w:hAnsi="Times New Roman" w:cs="Times New Roman"/>
          <w:b/>
          <w:sz w:val="24"/>
          <w:highlight w:val="yellow"/>
          <w:lang w:val="en-US"/>
        </w:rPr>
        <w:t>1</w:t>
      </w:r>
      <w:r w:rsidR="00ED2962">
        <w:rPr>
          <w:rFonts w:ascii="Times New Roman" w:hAnsi="Times New Roman" w:cs="Times New Roman"/>
          <w:b/>
          <w:sz w:val="24"/>
          <w:lang w:val="en-US"/>
        </w:rPr>
        <w:tab/>
      </w:r>
      <w:r>
        <w:rPr>
          <w:rFonts w:ascii="Times New Roman" w:hAnsi="Times New Roman" w:cs="Times New Roman"/>
          <w:b/>
          <w:sz w:val="24"/>
          <w:lang w:val="en-US"/>
        </w:rPr>
        <w:t>Experimental site</w:t>
      </w:r>
    </w:p>
    <w:p w14:paraId="51A15494" w14:textId="352E6001" w:rsidR="00B52243" w:rsidRPr="00B52243" w:rsidRDefault="00B52243" w:rsidP="00ED2962">
      <w:pPr>
        <w:spacing w:after="0" w:line="360" w:lineRule="auto"/>
        <w:ind w:firstLine="720"/>
        <w:jc w:val="both"/>
        <w:rPr>
          <w:rFonts w:ascii="Times New Roman" w:hAnsi="Times New Roman" w:cs="Times New Roman"/>
          <w:sz w:val="24"/>
          <w:lang w:val="en-US"/>
        </w:rPr>
      </w:pPr>
      <w:r w:rsidRPr="00B52243">
        <w:rPr>
          <w:rFonts w:ascii="Times New Roman" w:hAnsi="Times New Roman" w:cs="Times New Roman"/>
          <w:sz w:val="24"/>
          <w:lang w:val="en-US"/>
        </w:rPr>
        <w:t>The field experiment was carried out during the Rabi season of 2024</w:t>
      </w:r>
      <w:r w:rsidR="0075569D">
        <w:rPr>
          <w:rFonts w:ascii="Times New Roman" w:hAnsi="Times New Roman" w:cs="Times New Roman"/>
          <w:sz w:val="24"/>
          <w:lang w:val="en-US"/>
        </w:rPr>
        <w:t>-</w:t>
      </w:r>
      <w:r w:rsidRPr="00B52243">
        <w:rPr>
          <w:rFonts w:ascii="Times New Roman" w:hAnsi="Times New Roman" w:cs="Times New Roman"/>
          <w:sz w:val="24"/>
          <w:lang w:val="en-US"/>
        </w:rPr>
        <w:t>25 at three blocks of Siddharth Nagar district, Uttar Pradesh, India, geographically situated between 27°00′ to 27°28′ N latitude and 82°45′ to 83°10′ E longitude. The study area falls under the North-Eastern Plain Zone (Zone VII) and is characterized by a subtropical climate with hot, dry summers and cold, dry winters. The maximum temperature during May</w:t>
      </w:r>
      <w:r w:rsidR="0075569D">
        <w:rPr>
          <w:rFonts w:ascii="Times New Roman" w:hAnsi="Times New Roman" w:cs="Times New Roman"/>
          <w:sz w:val="24"/>
          <w:lang w:val="en-US"/>
        </w:rPr>
        <w:t>-</w:t>
      </w:r>
      <w:r w:rsidRPr="00B52243">
        <w:rPr>
          <w:rFonts w:ascii="Times New Roman" w:hAnsi="Times New Roman" w:cs="Times New Roman"/>
          <w:sz w:val="24"/>
          <w:lang w:val="en-US"/>
        </w:rPr>
        <w:t>June reaches up to 43 °C, whereas in December</w:t>
      </w:r>
      <w:r w:rsidR="0075569D">
        <w:rPr>
          <w:rFonts w:ascii="Times New Roman" w:hAnsi="Times New Roman" w:cs="Times New Roman"/>
          <w:sz w:val="24"/>
          <w:lang w:val="en-US"/>
        </w:rPr>
        <w:t>-</w:t>
      </w:r>
      <w:r w:rsidRPr="00B52243">
        <w:rPr>
          <w:rFonts w:ascii="Times New Roman" w:hAnsi="Times New Roman" w:cs="Times New Roman"/>
          <w:sz w:val="24"/>
          <w:lang w:val="en-US"/>
        </w:rPr>
        <w:t>January it declines to about 4 °C. The region receives an average annual rainfall of approximately 1300 mm, the majority of which occurs during the monsoon months of July to September. The predominant soil types of the experimental sites range from clay loam to sandy loam.</w:t>
      </w:r>
    </w:p>
    <w:p w14:paraId="35368D1B" w14:textId="699307F8" w:rsidR="00B52243" w:rsidRDefault="00B52243">
      <w:pPr>
        <w:rPr>
          <w:rFonts w:ascii="Times New Roman" w:hAnsi="Times New Roman" w:cs="Times New Roman"/>
          <w:b/>
          <w:sz w:val="24"/>
          <w:lang w:val="en-US"/>
        </w:rPr>
      </w:pPr>
      <w:r>
        <w:rPr>
          <w:rFonts w:ascii="Times New Roman" w:hAnsi="Times New Roman" w:cs="Times New Roman"/>
          <w:b/>
          <w:sz w:val="24"/>
          <w:lang w:val="en-US"/>
        </w:rPr>
        <w:t>2.2</w:t>
      </w:r>
      <w:r w:rsidR="00ED2962">
        <w:rPr>
          <w:rFonts w:ascii="Times New Roman" w:hAnsi="Times New Roman" w:cs="Times New Roman"/>
          <w:b/>
          <w:sz w:val="24"/>
          <w:lang w:val="en-US"/>
        </w:rPr>
        <w:tab/>
      </w:r>
      <w:r>
        <w:rPr>
          <w:rFonts w:ascii="Times New Roman" w:hAnsi="Times New Roman" w:cs="Times New Roman"/>
          <w:b/>
          <w:sz w:val="24"/>
          <w:lang w:val="en-US"/>
        </w:rPr>
        <w:t>Experimental details</w:t>
      </w:r>
    </w:p>
    <w:p w14:paraId="08D00866" w14:textId="670ADCAB" w:rsidR="00B52243" w:rsidRPr="00B52243" w:rsidRDefault="00B52243" w:rsidP="00ED2962">
      <w:pPr>
        <w:spacing w:after="0" w:line="360" w:lineRule="auto"/>
        <w:ind w:firstLine="720"/>
        <w:jc w:val="both"/>
        <w:rPr>
          <w:rFonts w:ascii="Times New Roman" w:hAnsi="Times New Roman" w:cs="Times New Roman"/>
          <w:sz w:val="24"/>
          <w:lang w:val="en-US"/>
        </w:rPr>
      </w:pPr>
      <w:r w:rsidRPr="00B52243">
        <w:rPr>
          <w:rFonts w:ascii="Times New Roman" w:hAnsi="Times New Roman" w:cs="Times New Roman"/>
          <w:sz w:val="24"/>
          <w:lang w:val="en-US"/>
        </w:rPr>
        <w:t>The experiment was conducted using a two-factorial randomized block design (RBD) comprising three locations, namely L</w:t>
      </w:r>
      <w:r w:rsidRPr="0075569D">
        <w:rPr>
          <w:rFonts w:ascii="Times New Roman" w:hAnsi="Times New Roman" w:cs="Times New Roman"/>
          <w:sz w:val="24"/>
          <w:vertAlign w:val="subscript"/>
          <w:lang w:val="en-US"/>
        </w:rPr>
        <w:t>1</w:t>
      </w:r>
      <w:r w:rsidRPr="00B52243">
        <w:rPr>
          <w:rFonts w:ascii="Times New Roman" w:hAnsi="Times New Roman" w:cs="Times New Roman"/>
          <w:sz w:val="24"/>
          <w:lang w:val="en-US"/>
        </w:rPr>
        <w:t>: Bansi, L</w:t>
      </w:r>
      <w:r w:rsidRPr="0075569D">
        <w:rPr>
          <w:rFonts w:ascii="Times New Roman" w:hAnsi="Times New Roman" w:cs="Times New Roman"/>
          <w:sz w:val="24"/>
          <w:vertAlign w:val="subscript"/>
          <w:lang w:val="en-US"/>
        </w:rPr>
        <w:t>2</w:t>
      </w:r>
      <w:r w:rsidRPr="00B52243">
        <w:rPr>
          <w:rFonts w:ascii="Times New Roman" w:hAnsi="Times New Roman" w:cs="Times New Roman"/>
          <w:sz w:val="24"/>
          <w:lang w:val="en-US"/>
        </w:rPr>
        <w:t xml:space="preserve">: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and L</w:t>
      </w:r>
      <w:r w:rsidRPr="0075569D">
        <w:rPr>
          <w:rFonts w:ascii="Times New Roman" w:hAnsi="Times New Roman" w:cs="Times New Roman"/>
          <w:sz w:val="24"/>
          <w:vertAlign w:val="subscript"/>
          <w:lang w:val="en-US"/>
        </w:rPr>
        <w:t>3</w:t>
      </w:r>
      <w:r w:rsidRPr="00B52243">
        <w:rPr>
          <w:rFonts w:ascii="Times New Roman" w:hAnsi="Times New Roman" w:cs="Times New Roman"/>
          <w:sz w:val="24"/>
          <w:lang w:val="en-US"/>
        </w:rPr>
        <w:t xml:space="preserve">: </w:t>
      </w:r>
      <w:proofErr w:type="spellStart"/>
      <w:r w:rsidRPr="00B52243">
        <w:rPr>
          <w:rFonts w:ascii="Times New Roman" w:hAnsi="Times New Roman" w:cs="Times New Roman"/>
          <w:sz w:val="24"/>
          <w:lang w:val="en-US"/>
        </w:rPr>
        <w:t>Itwa</w:t>
      </w:r>
      <w:proofErr w:type="spellEnd"/>
      <w:r w:rsidRPr="00B52243">
        <w:rPr>
          <w:rFonts w:ascii="Times New Roman" w:hAnsi="Times New Roman" w:cs="Times New Roman"/>
          <w:sz w:val="24"/>
          <w:lang w:val="en-US"/>
        </w:rPr>
        <w:t xml:space="preserve"> and four potato varieties, viz. V</w:t>
      </w:r>
      <w:r w:rsidRPr="0075569D">
        <w:rPr>
          <w:rFonts w:ascii="Times New Roman" w:hAnsi="Times New Roman" w:cs="Times New Roman"/>
          <w:sz w:val="24"/>
          <w:vertAlign w:val="subscript"/>
          <w:lang w:val="en-US"/>
        </w:rPr>
        <w:t>1</w:t>
      </w:r>
      <w:r w:rsidRPr="00B52243">
        <w:rPr>
          <w:rFonts w:ascii="Times New Roman" w:hAnsi="Times New Roman" w:cs="Times New Roman"/>
          <w:sz w:val="24"/>
          <w:lang w:val="en-US"/>
        </w:rPr>
        <w:t>: Lal Gulab, V</w:t>
      </w:r>
      <w:r w:rsidRPr="0075569D">
        <w:rPr>
          <w:rFonts w:ascii="Times New Roman" w:hAnsi="Times New Roman" w:cs="Times New Roman"/>
          <w:sz w:val="24"/>
          <w:vertAlign w:val="subscript"/>
          <w:lang w:val="en-US"/>
        </w:rPr>
        <w:t>2</w:t>
      </w:r>
      <w:r w:rsidRPr="00B52243">
        <w:rPr>
          <w:rFonts w:ascii="Times New Roman" w:hAnsi="Times New Roman" w:cs="Times New Roman"/>
          <w:sz w:val="24"/>
          <w:lang w:val="en-US"/>
        </w:rPr>
        <w:t>:</w:t>
      </w:r>
      <w:r>
        <w:rPr>
          <w:rFonts w:ascii="Times New Roman" w:hAnsi="Times New Roman" w:cs="Times New Roman"/>
          <w:sz w:val="24"/>
          <w:lang w:val="en-US"/>
        </w:rPr>
        <w:t xml:space="preserve"> Chipsona-1, V</w:t>
      </w:r>
      <w:r w:rsidRPr="0075569D">
        <w:rPr>
          <w:rFonts w:ascii="Times New Roman" w:hAnsi="Times New Roman" w:cs="Times New Roman"/>
          <w:sz w:val="24"/>
          <w:vertAlign w:val="subscript"/>
          <w:lang w:val="en-US"/>
        </w:rPr>
        <w:t>3</w:t>
      </w:r>
      <w:r>
        <w:rPr>
          <w:rFonts w:ascii="Times New Roman" w:hAnsi="Times New Roman" w:cs="Times New Roman"/>
          <w:sz w:val="24"/>
          <w:lang w:val="en-US"/>
        </w:rPr>
        <w:t>: Kufri Sindhuri</w:t>
      </w:r>
      <w:r w:rsidRPr="00B52243">
        <w:rPr>
          <w:rFonts w:ascii="Times New Roman" w:hAnsi="Times New Roman" w:cs="Times New Roman"/>
          <w:sz w:val="24"/>
          <w:lang w:val="en-US"/>
        </w:rPr>
        <w:t xml:space="preserve"> and V</w:t>
      </w:r>
      <w:r w:rsidRPr="0075569D">
        <w:rPr>
          <w:rFonts w:ascii="Times New Roman" w:hAnsi="Times New Roman" w:cs="Times New Roman"/>
          <w:sz w:val="24"/>
          <w:vertAlign w:val="subscript"/>
          <w:lang w:val="en-US"/>
        </w:rPr>
        <w:t>4</w:t>
      </w:r>
      <w:r w:rsidRPr="00B52243">
        <w:rPr>
          <w:rFonts w:ascii="Times New Roman" w:hAnsi="Times New Roman" w:cs="Times New Roman"/>
          <w:sz w:val="24"/>
          <w:lang w:val="en-US"/>
        </w:rPr>
        <w:t>: Kufri Pukhraj. Each treatment was replicated thrice, with the varieties evaluated from ten far</w:t>
      </w:r>
      <w:r>
        <w:rPr>
          <w:rFonts w:ascii="Times New Roman" w:hAnsi="Times New Roman" w:cs="Times New Roman"/>
          <w:sz w:val="24"/>
          <w:lang w:val="en-US"/>
        </w:rPr>
        <w:t xml:space="preserve">mers’ fields within each block. </w:t>
      </w:r>
      <w:r w:rsidRPr="00B52243">
        <w:rPr>
          <w:rFonts w:ascii="Times New Roman" w:hAnsi="Times New Roman" w:cs="Times New Roman"/>
          <w:sz w:val="24"/>
          <w:lang w:val="en-US"/>
        </w:rPr>
        <w:t>The experimental fields were prepared by two passes of a cultivator followed by one pass of a rotavator. Planting was carried out using a potato planter at a spacing of 30 cm × 45 cm. Fertilizer was applied at the recommended rate of 150:80:100 kg N:</w:t>
      </w:r>
      <w:r w:rsidR="0075569D">
        <w:rPr>
          <w:rFonts w:ascii="Times New Roman" w:hAnsi="Times New Roman" w:cs="Times New Roman"/>
          <w:sz w:val="24"/>
          <w:lang w:val="en-US"/>
        </w:rPr>
        <w:t xml:space="preserve"> </w:t>
      </w:r>
      <w:r w:rsidRPr="00B52243">
        <w:rPr>
          <w:rFonts w:ascii="Times New Roman" w:hAnsi="Times New Roman" w:cs="Times New Roman"/>
          <w:sz w:val="24"/>
          <w:lang w:val="en-US"/>
        </w:rPr>
        <w:t>P₂O</w:t>
      </w:r>
      <w:r w:rsidR="0075569D" w:rsidRPr="00B52243">
        <w:rPr>
          <w:rFonts w:ascii="Times New Roman" w:hAnsi="Times New Roman" w:cs="Times New Roman"/>
          <w:sz w:val="24"/>
          <w:lang w:val="en-US"/>
        </w:rPr>
        <w:t>₅: K</w:t>
      </w:r>
      <w:r w:rsidRPr="00B52243">
        <w:rPr>
          <w:rFonts w:ascii="Times New Roman" w:hAnsi="Times New Roman" w:cs="Times New Roman"/>
          <w:sz w:val="24"/>
          <w:lang w:val="en-US"/>
        </w:rPr>
        <w:t>₂O ha⁻¹ through ure</w:t>
      </w:r>
      <w:r>
        <w:rPr>
          <w:rFonts w:ascii="Times New Roman" w:hAnsi="Times New Roman" w:cs="Times New Roman"/>
          <w:sz w:val="24"/>
          <w:lang w:val="en-US"/>
        </w:rPr>
        <w:t>a, single super phosphate (SSP)</w:t>
      </w:r>
      <w:r w:rsidRPr="00B52243">
        <w:rPr>
          <w:rFonts w:ascii="Times New Roman" w:hAnsi="Times New Roman" w:cs="Times New Roman"/>
          <w:sz w:val="24"/>
          <w:lang w:val="en-US"/>
        </w:rPr>
        <w:t xml:space="preserve"> and muriate of potash (MOP), respectively. The full doses of phosphorus and potassium, along with 50% of nitrogen, were applied as basal at the time of sowing, while the remaining 50% nitrogen was top</w:t>
      </w:r>
      <w:r>
        <w:rPr>
          <w:rFonts w:ascii="Times New Roman" w:hAnsi="Times New Roman" w:cs="Times New Roman"/>
          <w:sz w:val="24"/>
          <w:lang w:val="en-US"/>
        </w:rPr>
        <w:t xml:space="preserve">-dressed in split applications. </w:t>
      </w:r>
      <w:r w:rsidRPr="00B52243">
        <w:rPr>
          <w:rFonts w:ascii="Times New Roman" w:hAnsi="Times New Roman" w:cs="Times New Roman"/>
          <w:sz w:val="24"/>
          <w:lang w:val="en-US"/>
        </w:rPr>
        <w:t xml:space="preserve">Weed management was accomplished manually by hand weeding at 30 days after sowing (DAS). Irrigation was scheduled four times at appropriate intervals during the crop growth period. The recorded data were subjected to statistical analysis of variance (ANOVA) following the procedures outlined by </w:t>
      </w:r>
      <w:r w:rsidRPr="003C6A88">
        <w:rPr>
          <w:rFonts w:ascii="Times New Roman" w:hAnsi="Times New Roman" w:cs="Times New Roman"/>
          <w:sz w:val="24"/>
          <w:lang w:val="en-US"/>
        </w:rPr>
        <w:t>Gomez and Gomez (1984).</w:t>
      </w:r>
      <w:r w:rsidR="00040D0E" w:rsidRPr="003C6A88">
        <w:rPr>
          <w:rFonts w:ascii="Times New Roman" w:hAnsi="Times New Roman" w:cs="Times New Roman"/>
          <w:sz w:val="24"/>
          <w:lang w:val="en-US"/>
        </w:rPr>
        <w:t xml:space="preserve"> </w:t>
      </w:r>
      <w:r w:rsidR="00040D0E" w:rsidRPr="00040D0E">
        <w:rPr>
          <w:rFonts w:ascii="Times New Roman" w:hAnsi="Times New Roman" w:cs="Times New Roman"/>
          <w:sz w:val="24"/>
          <w:lang w:val="en-US"/>
        </w:rPr>
        <w:t xml:space="preserve">The study was undertaken under the SARAL Project, implemented across 150 Gram Panchayats of Siddharth Nagar district, </w:t>
      </w:r>
      <w:r w:rsidR="00040D0E" w:rsidRPr="00040D0E">
        <w:rPr>
          <w:rFonts w:ascii="Times New Roman" w:hAnsi="Times New Roman" w:cs="Times New Roman"/>
          <w:sz w:val="24"/>
          <w:lang w:val="en-US"/>
        </w:rPr>
        <w:lastRenderedPageBreak/>
        <w:t>covering 30,000 smallholder and marginal farmers. The project is supported by The Hans Foundation and executed by People’s Action for National Integration (PANI), Ayodhya.</w:t>
      </w:r>
    </w:p>
    <w:p w14:paraId="2FDEDE63" w14:textId="37C05970" w:rsidR="00B52243" w:rsidRDefault="00B52243">
      <w:pPr>
        <w:rPr>
          <w:rFonts w:ascii="Times New Roman" w:hAnsi="Times New Roman" w:cs="Times New Roman"/>
          <w:b/>
          <w:sz w:val="24"/>
          <w:lang w:val="en-US"/>
        </w:rPr>
      </w:pPr>
      <w:r>
        <w:rPr>
          <w:rFonts w:ascii="Times New Roman" w:hAnsi="Times New Roman" w:cs="Times New Roman"/>
          <w:b/>
          <w:sz w:val="24"/>
          <w:lang w:val="en-US"/>
        </w:rPr>
        <w:t xml:space="preserve">3. </w:t>
      </w:r>
      <w:r w:rsidR="00ED2962">
        <w:rPr>
          <w:rFonts w:ascii="Times New Roman" w:hAnsi="Times New Roman" w:cs="Times New Roman"/>
          <w:b/>
          <w:sz w:val="24"/>
          <w:lang w:val="en-US"/>
        </w:rPr>
        <w:tab/>
      </w:r>
      <w:r w:rsidR="00805CFB">
        <w:rPr>
          <w:rFonts w:ascii="Times New Roman" w:hAnsi="Times New Roman" w:cs="Times New Roman"/>
          <w:b/>
          <w:sz w:val="24"/>
          <w:lang w:val="en-US"/>
        </w:rPr>
        <w:t>Results</w:t>
      </w:r>
      <w:r w:rsidR="00CF4657">
        <w:rPr>
          <w:rFonts w:ascii="Times New Roman" w:hAnsi="Times New Roman" w:cs="Times New Roman"/>
          <w:b/>
          <w:sz w:val="24"/>
          <w:lang w:val="en-US"/>
        </w:rPr>
        <w:t xml:space="preserve"> </w:t>
      </w:r>
      <w:r w:rsidR="0075569D">
        <w:rPr>
          <w:rFonts w:ascii="Times New Roman" w:hAnsi="Times New Roman" w:cs="Times New Roman"/>
          <w:b/>
          <w:sz w:val="24"/>
          <w:lang w:val="en-US"/>
        </w:rPr>
        <w:t>and</w:t>
      </w:r>
      <w:r w:rsidR="00CF4657">
        <w:rPr>
          <w:rFonts w:ascii="Times New Roman" w:hAnsi="Times New Roman" w:cs="Times New Roman"/>
          <w:b/>
          <w:sz w:val="24"/>
          <w:lang w:val="en-US"/>
        </w:rPr>
        <w:t xml:space="preserve"> Discussion </w:t>
      </w:r>
    </w:p>
    <w:p w14:paraId="140651B0" w14:textId="6933EB50" w:rsidR="00805CFB" w:rsidRPr="00805CFB" w:rsidRDefault="00805CFB" w:rsidP="00B52243">
      <w:pPr>
        <w:spacing w:after="0" w:line="360" w:lineRule="auto"/>
        <w:jc w:val="both"/>
        <w:rPr>
          <w:rFonts w:ascii="Times New Roman" w:hAnsi="Times New Roman" w:cs="Times New Roman"/>
          <w:b/>
          <w:sz w:val="24"/>
          <w:lang w:val="en-US"/>
        </w:rPr>
      </w:pPr>
      <w:r w:rsidRPr="00805CFB">
        <w:rPr>
          <w:rFonts w:ascii="Times New Roman" w:hAnsi="Times New Roman" w:cs="Times New Roman"/>
          <w:b/>
          <w:sz w:val="24"/>
          <w:lang w:val="en-US"/>
        </w:rPr>
        <w:t>3.1</w:t>
      </w:r>
      <w:r w:rsidR="00ED2962">
        <w:rPr>
          <w:rFonts w:ascii="Times New Roman" w:hAnsi="Times New Roman" w:cs="Times New Roman"/>
          <w:b/>
          <w:sz w:val="24"/>
          <w:lang w:val="en-US"/>
        </w:rPr>
        <w:tab/>
      </w:r>
      <w:r w:rsidRPr="00805CFB">
        <w:rPr>
          <w:rFonts w:ascii="Times New Roman" w:hAnsi="Times New Roman" w:cs="Times New Roman"/>
          <w:b/>
          <w:sz w:val="24"/>
          <w:lang w:val="en-US"/>
        </w:rPr>
        <w:t>Yield attributes</w:t>
      </w:r>
    </w:p>
    <w:p w14:paraId="47BE08D1" w14:textId="227E50B8" w:rsidR="003C6A88" w:rsidRPr="00BD0BB2" w:rsidRDefault="00B52243" w:rsidP="00BD0BB2">
      <w:pPr>
        <w:spacing w:after="0" w:line="360" w:lineRule="auto"/>
        <w:ind w:firstLine="720"/>
        <w:jc w:val="both"/>
        <w:rPr>
          <w:rFonts w:ascii="Times New Roman" w:hAnsi="Times New Roman" w:cs="Times New Roman"/>
          <w:sz w:val="24"/>
          <w:lang w:val="en-US"/>
        </w:rPr>
      </w:pPr>
      <w:r w:rsidRPr="00B52243">
        <w:rPr>
          <w:rFonts w:ascii="Times New Roman" w:hAnsi="Times New Roman" w:cs="Times New Roman"/>
          <w:sz w:val="24"/>
          <w:lang w:val="en-US"/>
        </w:rPr>
        <w:t>The results indicated that location and varietal differences significantly influenced the growth and yield performance of potato</w:t>
      </w:r>
      <w:r w:rsidR="006D522A">
        <w:rPr>
          <w:rFonts w:ascii="Times New Roman" w:hAnsi="Times New Roman" w:cs="Times New Roman"/>
          <w:sz w:val="24"/>
          <w:lang w:val="en-US"/>
        </w:rPr>
        <w:t xml:space="preserve"> (Table 1 and Figure 1)</w:t>
      </w:r>
      <w:r w:rsidRPr="00B52243">
        <w:rPr>
          <w:rFonts w:ascii="Times New Roman" w:hAnsi="Times New Roman" w:cs="Times New Roman"/>
          <w:sz w:val="24"/>
          <w:lang w:val="en-US"/>
        </w:rPr>
        <w:t xml:space="preserve">. Among the locations,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xml:space="preserve"> recorded the tallest plants (32.68 cm) and </w:t>
      </w:r>
      <w:bookmarkStart w:id="0" w:name="_GoBack"/>
      <w:r w:rsidRPr="00B52243">
        <w:rPr>
          <w:rFonts w:ascii="Times New Roman" w:hAnsi="Times New Roman" w:cs="Times New Roman"/>
          <w:sz w:val="24"/>
          <w:lang w:val="en-US"/>
        </w:rPr>
        <w:t>the maximum number of shoots</w:t>
      </w:r>
      <w:bookmarkEnd w:id="0"/>
      <w:r w:rsidRPr="00B52243">
        <w:rPr>
          <w:rFonts w:ascii="Times New Roman" w:hAnsi="Times New Roman" w:cs="Times New Roman"/>
          <w:sz w:val="24"/>
          <w:lang w:val="en-US"/>
        </w:rPr>
        <w:t xml:space="preserve"> per plant (4.75), while </w:t>
      </w:r>
      <w:proofErr w:type="spellStart"/>
      <w:r w:rsidRPr="00B52243">
        <w:rPr>
          <w:rFonts w:ascii="Times New Roman" w:hAnsi="Times New Roman" w:cs="Times New Roman"/>
          <w:sz w:val="24"/>
          <w:lang w:val="en-US"/>
        </w:rPr>
        <w:t>Itwa</w:t>
      </w:r>
      <w:proofErr w:type="spellEnd"/>
      <w:r w:rsidRPr="00B52243">
        <w:rPr>
          <w:rFonts w:ascii="Times New Roman" w:hAnsi="Times New Roman" w:cs="Times New Roman"/>
          <w:sz w:val="24"/>
          <w:lang w:val="en-US"/>
        </w:rPr>
        <w:t xml:space="preserve"> produced the highest number of tubers per plant (7.40) and average tuber weight (61.79 g). The maximum tuber yield (27.37 t ha⁻¹) was obtained at Bansi, whereas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xml:space="preserve"> had the lowest yield (27.17 t ha⁻¹). Across varieties, Kufri Pukhraj performed best, with the highest plant height (36.12 cm), number of tubers per plant (9.50), average tuber weight (72.64 g) and tuber yield (30.20 t ha⁻¹), while Chipsona-1 produced the maximum number of shoots per plant (5.00). Conversely, Lal Gulab exhibited the lowest performance for plant height (29.25 cm), tuber weight (56.25 g) and yield (25.40 t ha⁻¹). Kufri Sindhuri, despite having relatively taller plants (33.00 cm), recorded the lowest number of tubers per plant (5.50) and a moderate yield (26.25 t ha⁻¹). The location × variety interaction was significant for plant height and tuber weight, with </w:t>
      </w:r>
      <w:proofErr w:type="spellStart"/>
      <w:r w:rsidRPr="00B52243">
        <w:rPr>
          <w:rFonts w:ascii="Times New Roman" w:hAnsi="Times New Roman" w:cs="Times New Roman"/>
          <w:sz w:val="24"/>
          <w:lang w:val="en-US"/>
        </w:rPr>
        <w:t>Kufri</w:t>
      </w:r>
      <w:proofErr w:type="spellEnd"/>
      <w:r w:rsidRPr="00B52243">
        <w:rPr>
          <w:rFonts w:ascii="Times New Roman" w:hAnsi="Times New Roman" w:cs="Times New Roman"/>
          <w:sz w:val="24"/>
          <w:lang w:val="en-US"/>
        </w:rPr>
        <w:t xml:space="preserve"> </w:t>
      </w:r>
      <w:proofErr w:type="spellStart"/>
      <w:r w:rsidRPr="00B52243">
        <w:rPr>
          <w:rFonts w:ascii="Times New Roman" w:hAnsi="Times New Roman" w:cs="Times New Roman"/>
          <w:sz w:val="24"/>
          <w:lang w:val="en-US"/>
        </w:rPr>
        <w:t>Pukhraj</w:t>
      </w:r>
      <w:proofErr w:type="spellEnd"/>
      <w:r w:rsidRPr="00B52243">
        <w:rPr>
          <w:rFonts w:ascii="Times New Roman" w:hAnsi="Times New Roman" w:cs="Times New Roman"/>
          <w:sz w:val="24"/>
          <w:lang w:val="en-US"/>
        </w:rPr>
        <w:t xml:space="preserve"> at </w:t>
      </w:r>
      <w:proofErr w:type="spellStart"/>
      <w:r w:rsidRPr="00B52243">
        <w:rPr>
          <w:rFonts w:ascii="Times New Roman" w:hAnsi="Times New Roman" w:cs="Times New Roman"/>
          <w:sz w:val="24"/>
          <w:lang w:val="en-US"/>
        </w:rPr>
        <w:t>Barhni</w:t>
      </w:r>
      <w:proofErr w:type="spellEnd"/>
      <w:r w:rsidRPr="00B52243">
        <w:rPr>
          <w:rFonts w:ascii="Times New Roman" w:hAnsi="Times New Roman" w:cs="Times New Roman"/>
          <w:sz w:val="24"/>
          <w:lang w:val="en-US"/>
        </w:rPr>
        <w:t xml:space="preserve"> recording the maximum plant height and at </w:t>
      </w:r>
      <w:proofErr w:type="spellStart"/>
      <w:r w:rsidRPr="00B52243">
        <w:rPr>
          <w:rFonts w:ascii="Times New Roman" w:hAnsi="Times New Roman" w:cs="Times New Roman"/>
          <w:sz w:val="24"/>
          <w:lang w:val="en-US"/>
        </w:rPr>
        <w:t>Itwa</w:t>
      </w:r>
      <w:proofErr w:type="spellEnd"/>
      <w:r w:rsidRPr="00B52243">
        <w:rPr>
          <w:rFonts w:ascii="Times New Roman" w:hAnsi="Times New Roman" w:cs="Times New Roman"/>
          <w:sz w:val="24"/>
          <w:lang w:val="en-US"/>
        </w:rPr>
        <w:t xml:space="preserve"> the highest tuber weight, while Lal Gulab at Bansi and Kufri Sindhuri at Bansi registered the lowest values, respectively.</w:t>
      </w:r>
    </w:p>
    <w:p w14:paraId="729C5AC0" w14:textId="17FAF85A" w:rsidR="00805CFB" w:rsidRDefault="00805CFB" w:rsidP="00B52243">
      <w:pPr>
        <w:spacing w:after="0" w:line="360" w:lineRule="auto"/>
        <w:jc w:val="both"/>
        <w:rPr>
          <w:rFonts w:ascii="Times New Roman" w:hAnsi="Times New Roman" w:cs="Times New Roman"/>
          <w:b/>
          <w:sz w:val="24"/>
          <w:lang w:val="en-US"/>
        </w:rPr>
      </w:pPr>
      <w:r w:rsidRPr="00805CFB">
        <w:rPr>
          <w:rFonts w:ascii="Times New Roman" w:hAnsi="Times New Roman" w:cs="Times New Roman"/>
          <w:b/>
          <w:sz w:val="24"/>
          <w:lang w:val="en-US"/>
        </w:rPr>
        <w:t>3.2</w:t>
      </w:r>
      <w:r w:rsidR="00ED2962">
        <w:rPr>
          <w:rFonts w:ascii="Times New Roman" w:hAnsi="Times New Roman" w:cs="Times New Roman"/>
          <w:b/>
          <w:sz w:val="24"/>
          <w:lang w:val="en-US"/>
        </w:rPr>
        <w:tab/>
      </w:r>
      <w:r w:rsidRPr="00805CFB">
        <w:rPr>
          <w:rFonts w:ascii="Times New Roman" w:hAnsi="Times New Roman" w:cs="Times New Roman"/>
          <w:b/>
          <w:sz w:val="24"/>
          <w:lang w:val="en-US"/>
        </w:rPr>
        <w:t xml:space="preserve">Economic Returns  </w:t>
      </w:r>
    </w:p>
    <w:p w14:paraId="73527CF8" w14:textId="3710EA9A" w:rsidR="00040D0E" w:rsidRDefault="00040D0E" w:rsidP="00ED2962">
      <w:pPr>
        <w:spacing w:after="0" w:line="360" w:lineRule="auto"/>
        <w:ind w:firstLine="720"/>
        <w:jc w:val="both"/>
        <w:rPr>
          <w:rFonts w:ascii="Times New Roman" w:hAnsi="Times New Roman" w:cs="Times New Roman"/>
          <w:sz w:val="24"/>
          <w:lang w:val="en-US"/>
        </w:rPr>
      </w:pPr>
      <w:r w:rsidRPr="00040D0E">
        <w:rPr>
          <w:rFonts w:ascii="Times New Roman" w:hAnsi="Times New Roman" w:cs="Times New Roman"/>
          <w:sz w:val="24"/>
          <w:lang w:val="en-US"/>
        </w:rPr>
        <w:t>The economic analysis of potato cultivation as influenced by different locations and varieties is presented in Table</w:t>
      </w:r>
      <w:r w:rsidR="006D522A">
        <w:rPr>
          <w:rFonts w:ascii="Times New Roman" w:hAnsi="Times New Roman" w:cs="Times New Roman"/>
          <w:sz w:val="24"/>
          <w:lang w:val="en-US"/>
        </w:rPr>
        <w:t xml:space="preserve"> 2 and Figure</w:t>
      </w:r>
      <w:r w:rsidRPr="00040D0E">
        <w:rPr>
          <w:rFonts w:ascii="Times New Roman" w:hAnsi="Times New Roman" w:cs="Times New Roman"/>
          <w:sz w:val="24"/>
          <w:lang w:val="en-US"/>
        </w:rPr>
        <w:t xml:space="preserve"> 2. The cost of cultivation remained nearly uniform across locations, ranging from ₹119,364 ha⁻¹ (</w:t>
      </w:r>
      <w:proofErr w:type="spellStart"/>
      <w:r w:rsidRPr="00040D0E">
        <w:rPr>
          <w:rFonts w:ascii="Times New Roman" w:hAnsi="Times New Roman" w:cs="Times New Roman"/>
          <w:sz w:val="24"/>
          <w:lang w:val="en-US"/>
        </w:rPr>
        <w:t>Barhni</w:t>
      </w:r>
      <w:proofErr w:type="spellEnd"/>
      <w:r w:rsidRPr="00040D0E">
        <w:rPr>
          <w:rFonts w:ascii="Times New Roman" w:hAnsi="Times New Roman" w:cs="Times New Roman"/>
          <w:sz w:val="24"/>
          <w:lang w:val="en-US"/>
        </w:rPr>
        <w:t>) to ₹119,703 ha⁻¹ (</w:t>
      </w:r>
      <w:proofErr w:type="spellStart"/>
      <w:r w:rsidRPr="00040D0E">
        <w:rPr>
          <w:rFonts w:ascii="Times New Roman" w:hAnsi="Times New Roman" w:cs="Times New Roman"/>
          <w:sz w:val="24"/>
          <w:lang w:val="en-US"/>
        </w:rPr>
        <w:t>Itwa</w:t>
      </w:r>
      <w:proofErr w:type="spellEnd"/>
      <w:r w:rsidRPr="00040D0E">
        <w:rPr>
          <w:rFonts w:ascii="Times New Roman" w:hAnsi="Times New Roman" w:cs="Times New Roman"/>
          <w:sz w:val="24"/>
          <w:lang w:val="en-US"/>
        </w:rPr>
        <w:t xml:space="preserve">), while among varieties, it varied slightly, being highest in Lal Gulab (₹120,434 ha⁻¹) and lowest in Kufri Pukhraj (₹116,486 ha⁻¹). Gross and net returns did not differ significantly among locations, though Bansi recorded slightly higher gross return (₹410,550 ha⁻¹) and net return (₹291,143 ha⁻¹) compared to </w:t>
      </w:r>
      <w:proofErr w:type="spellStart"/>
      <w:r w:rsidRPr="00040D0E">
        <w:rPr>
          <w:rFonts w:ascii="Times New Roman" w:hAnsi="Times New Roman" w:cs="Times New Roman"/>
          <w:sz w:val="24"/>
          <w:lang w:val="en-US"/>
        </w:rPr>
        <w:t>Barhni</w:t>
      </w:r>
      <w:proofErr w:type="spellEnd"/>
      <w:r w:rsidRPr="00040D0E">
        <w:rPr>
          <w:rFonts w:ascii="Times New Roman" w:hAnsi="Times New Roman" w:cs="Times New Roman"/>
          <w:sz w:val="24"/>
          <w:lang w:val="en-US"/>
        </w:rPr>
        <w:t xml:space="preserve"> and </w:t>
      </w:r>
      <w:proofErr w:type="spellStart"/>
      <w:r w:rsidRPr="00040D0E">
        <w:rPr>
          <w:rFonts w:ascii="Times New Roman" w:hAnsi="Times New Roman" w:cs="Times New Roman"/>
          <w:sz w:val="24"/>
          <w:lang w:val="en-US"/>
        </w:rPr>
        <w:t>Itwa</w:t>
      </w:r>
      <w:proofErr w:type="spellEnd"/>
      <w:r w:rsidRPr="00040D0E">
        <w:rPr>
          <w:rFonts w:ascii="Times New Roman" w:hAnsi="Times New Roman" w:cs="Times New Roman"/>
          <w:sz w:val="24"/>
          <w:lang w:val="en-US"/>
        </w:rPr>
        <w:t xml:space="preserve">. Similarly, the benefit–cost (B:C) ratio across locations remained statistically at </w:t>
      </w:r>
      <w:r>
        <w:rPr>
          <w:rFonts w:ascii="Times New Roman" w:hAnsi="Times New Roman" w:cs="Times New Roman"/>
          <w:sz w:val="24"/>
          <w:lang w:val="en-US"/>
        </w:rPr>
        <w:t xml:space="preserve">par, ranging from 3.41 to 3.44. </w:t>
      </w:r>
      <w:r w:rsidRPr="00040D0E">
        <w:rPr>
          <w:rFonts w:ascii="Times New Roman" w:hAnsi="Times New Roman" w:cs="Times New Roman"/>
          <w:sz w:val="24"/>
          <w:lang w:val="en-US"/>
        </w:rPr>
        <w:t xml:space="preserve">In contrast, varietal differences exhibited significant effects on gross and net returns as well as B:C ratio. Kufri Pukhraj recorded the highest gross return (₹452,983 ha⁻¹), net return (₹336,497 ha⁻¹) and benefit–cost ratio (3.89), indicating its superior economic viability over other varieties. Chipsona-1 followed next with gross and net returns of ₹406,833 ha⁻¹ and ₹286,304 ha⁻¹, respectively and a B:C ratio of 3.37. Kufri Sindhuri achieved moderate profitability (B:C 3.27), while Lal Gulab </w:t>
      </w:r>
      <w:r w:rsidRPr="00040D0E">
        <w:rPr>
          <w:rFonts w:ascii="Times New Roman" w:hAnsi="Times New Roman" w:cs="Times New Roman"/>
          <w:sz w:val="24"/>
          <w:lang w:val="en-US"/>
        </w:rPr>
        <w:lastRenderedPageBreak/>
        <w:t>proved least remunerative with the lowest gross return (₹380,983 ha⁻¹), net return (₹260,549 ha⁻¹)</w:t>
      </w:r>
      <w:r w:rsidR="00E946DE">
        <w:rPr>
          <w:rFonts w:ascii="Times New Roman" w:hAnsi="Times New Roman" w:cs="Times New Roman"/>
          <w:sz w:val="24"/>
          <w:lang w:val="en-US"/>
        </w:rPr>
        <w:t xml:space="preserve"> </w:t>
      </w:r>
      <w:r w:rsidRPr="00040D0E">
        <w:rPr>
          <w:rFonts w:ascii="Times New Roman" w:hAnsi="Times New Roman" w:cs="Times New Roman"/>
          <w:sz w:val="24"/>
          <w:lang w:val="en-US"/>
        </w:rPr>
        <w:t>and B:C ratio (3.16). The interaction effect of location × variety was non-significant for all economic parameters.</w:t>
      </w:r>
    </w:p>
    <w:p w14:paraId="3F0E0F64" w14:textId="58776A10" w:rsidR="00805CFB" w:rsidRDefault="00805CFB" w:rsidP="00ED2962">
      <w:pPr>
        <w:spacing w:after="0" w:line="360" w:lineRule="auto"/>
        <w:ind w:firstLine="720"/>
        <w:jc w:val="both"/>
        <w:rPr>
          <w:rFonts w:ascii="Times New Roman" w:hAnsi="Times New Roman" w:cs="Times New Roman"/>
          <w:sz w:val="24"/>
          <w:lang w:val="en-US"/>
        </w:rPr>
      </w:pPr>
      <w:r w:rsidRPr="00805CFB">
        <w:rPr>
          <w:rFonts w:ascii="Times New Roman" w:hAnsi="Times New Roman" w:cs="Times New Roman"/>
          <w:sz w:val="24"/>
          <w:lang w:val="en-US"/>
        </w:rPr>
        <w:t xml:space="preserve">The superiority of Kufri Pukhraj both in terms of yield and economic returns suggests its strong adaptability and genetic potential for tuber bulking, consistent with earlier findings of </w:t>
      </w:r>
      <w:r w:rsidR="00C77388">
        <w:rPr>
          <w:rFonts w:ascii="Times New Roman" w:hAnsi="Times New Roman" w:cs="Times New Roman"/>
          <w:sz w:val="24"/>
          <w:lang w:val="en-US"/>
        </w:rPr>
        <w:t>Kant et al. (2020), Das et al. (2021</w:t>
      </w:r>
      <w:r w:rsidRPr="00805CFB">
        <w:rPr>
          <w:rFonts w:ascii="Times New Roman" w:hAnsi="Times New Roman" w:cs="Times New Roman"/>
          <w:sz w:val="24"/>
          <w:lang w:val="en-US"/>
        </w:rPr>
        <w:t xml:space="preserve">) and </w:t>
      </w:r>
      <w:r w:rsidR="00C77388">
        <w:rPr>
          <w:rFonts w:ascii="Times New Roman" w:hAnsi="Times New Roman" w:cs="Times New Roman"/>
          <w:sz w:val="24"/>
          <w:lang w:val="en-US"/>
        </w:rPr>
        <w:t>Mishra et al. (2021</w:t>
      </w:r>
      <w:r w:rsidRPr="00805CFB">
        <w:rPr>
          <w:rFonts w:ascii="Times New Roman" w:hAnsi="Times New Roman" w:cs="Times New Roman"/>
          <w:sz w:val="24"/>
          <w:lang w:val="en-US"/>
        </w:rPr>
        <w:t xml:space="preserve">), who also reported its wide suitability and profitability across diverse agro-climatic zones. </w:t>
      </w:r>
      <w:r w:rsidR="00940C4A">
        <w:rPr>
          <w:rFonts w:ascii="Times New Roman" w:hAnsi="Times New Roman" w:cs="Times New Roman"/>
          <w:sz w:val="24"/>
          <w:lang w:val="en-US"/>
        </w:rPr>
        <w:t xml:space="preserve">Similarly, </w:t>
      </w:r>
      <w:r w:rsidR="0068266F">
        <w:rPr>
          <w:rFonts w:ascii="Times New Roman" w:hAnsi="Times New Roman" w:cs="Times New Roman"/>
          <w:sz w:val="24"/>
        </w:rPr>
        <w:t>Mehara et al.</w:t>
      </w:r>
      <w:r w:rsidR="00940C4A">
        <w:rPr>
          <w:rFonts w:ascii="Times New Roman" w:hAnsi="Times New Roman" w:cs="Times New Roman"/>
          <w:sz w:val="24"/>
        </w:rPr>
        <w:t xml:space="preserve"> </w:t>
      </w:r>
      <w:r w:rsidR="00940C4A" w:rsidRPr="00940C4A">
        <w:rPr>
          <w:rFonts w:ascii="Times New Roman" w:hAnsi="Times New Roman" w:cs="Times New Roman"/>
          <w:sz w:val="24"/>
        </w:rPr>
        <w:t xml:space="preserve">conducted </w:t>
      </w:r>
      <w:r w:rsidR="00940C4A">
        <w:rPr>
          <w:rFonts w:ascii="Times New Roman" w:hAnsi="Times New Roman" w:cs="Times New Roman"/>
          <w:sz w:val="24"/>
        </w:rPr>
        <w:t xml:space="preserve">an </w:t>
      </w:r>
      <w:r w:rsidR="00940C4A" w:rsidRPr="00940C4A">
        <w:rPr>
          <w:rFonts w:ascii="Times New Roman" w:hAnsi="Times New Roman" w:cs="Times New Roman"/>
          <w:sz w:val="24"/>
        </w:rPr>
        <w:t>experiment at the</w:t>
      </w:r>
      <w:r w:rsidR="00940C4A">
        <w:rPr>
          <w:rFonts w:ascii="Times New Roman" w:hAnsi="Times New Roman" w:cs="Times New Roman"/>
          <w:sz w:val="24"/>
        </w:rPr>
        <w:t xml:space="preserve"> College of Agriculture, Indore, </w:t>
      </w:r>
      <w:r w:rsidR="00940C4A" w:rsidRPr="00940C4A">
        <w:rPr>
          <w:rFonts w:ascii="Times New Roman" w:hAnsi="Times New Roman" w:cs="Times New Roman"/>
          <w:sz w:val="24"/>
        </w:rPr>
        <w:t>identified potato varie</w:t>
      </w:r>
      <w:r w:rsidR="00940C4A">
        <w:rPr>
          <w:rFonts w:ascii="Times New Roman" w:hAnsi="Times New Roman" w:cs="Times New Roman"/>
          <w:sz w:val="24"/>
        </w:rPr>
        <w:t>ties suitable for growth, yield</w:t>
      </w:r>
      <w:r w:rsidR="00940C4A" w:rsidRPr="00940C4A">
        <w:rPr>
          <w:rFonts w:ascii="Times New Roman" w:hAnsi="Times New Roman" w:cs="Times New Roman"/>
          <w:sz w:val="24"/>
        </w:rPr>
        <w:t xml:space="preserve"> and quality. </w:t>
      </w:r>
      <w:proofErr w:type="spellStart"/>
      <w:r w:rsidR="00940C4A" w:rsidRPr="00940C4A">
        <w:rPr>
          <w:rFonts w:ascii="Times New Roman" w:hAnsi="Times New Roman" w:cs="Times New Roman"/>
          <w:sz w:val="24"/>
        </w:rPr>
        <w:t>Kufri</w:t>
      </w:r>
      <w:proofErr w:type="spellEnd"/>
      <w:r w:rsidR="00940C4A" w:rsidRPr="00940C4A">
        <w:rPr>
          <w:rFonts w:ascii="Times New Roman" w:hAnsi="Times New Roman" w:cs="Times New Roman"/>
          <w:sz w:val="24"/>
        </w:rPr>
        <w:t xml:space="preserve"> </w:t>
      </w:r>
      <w:proofErr w:type="spellStart"/>
      <w:r w:rsidR="00940C4A" w:rsidRPr="00940C4A">
        <w:rPr>
          <w:rFonts w:ascii="Times New Roman" w:hAnsi="Times New Roman" w:cs="Times New Roman"/>
          <w:sz w:val="24"/>
        </w:rPr>
        <w:t>Lauvkar</w:t>
      </w:r>
      <w:proofErr w:type="spellEnd"/>
      <w:r w:rsidR="00940C4A" w:rsidRPr="00940C4A">
        <w:rPr>
          <w:rFonts w:ascii="Times New Roman" w:hAnsi="Times New Roman" w:cs="Times New Roman"/>
          <w:sz w:val="24"/>
        </w:rPr>
        <w:t xml:space="preserve"> performed be</w:t>
      </w:r>
      <w:r w:rsidR="00940C4A">
        <w:rPr>
          <w:rFonts w:ascii="Times New Roman" w:hAnsi="Times New Roman" w:cs="Times New Roman"/>
          <w:sz w:val="24"/>
        </w:rPr>
        <w:t>st for growth parameters, yield</w:t>
      </w:r>
      <w:r w:rsidR="00940C4A" w:rsidRPr="00940C4A">
        <w:rPr>
          <w:rFonts w:ascii="Times New Roman" w:hAnsi="Times New Roman" w:cs="Times New Roman"/>
          <w:sz w:val="24"/>
        </w:rPr>
        <w:t xml:space="preserve"> and commercial cultivation under Malwa conditions, while Kufri Chipsona-1 showed the highest dry matter</w:t>
      </w:r>
      <w:r w:rsidR="00940C4A">
        <w:rPr>
          <w:rFonts w:ascii="Times New Roman" w:hAnsi="Times New Roman" w:cs="Times New Roman"/>
          <w:sz w:val="24"/>
        </w:rPr>
        <w:t xml:space="preserve"> (Mehara et al., 2018)</w:t>
      </w:r>
      <w:r w:rsidR="00940C4A" w:rsidRPr="00940C4A">
        <w:rPr>
          <w:rFonts w:ascii="Times New Roman" w:hAnsi="Times New Roman" w:cs="Times New Roman"/>
          <w:sz w:val="24"/>
        </w:rPr>
        <w:t xml:space="preserve">. </w:t>
      </w:r>
      <w:r w:rsidR="00751756" w:rsidRPr="00E946DE">
        <w:rPr>
          <w:rFonts w:ascii="Times New Roman" w:hAnsi="Times New Roman" w:cs="Times New Roman"/>
          <w:sz w:val="24"/>
        </w:rPr>
        <w:t>Kumar et al.</w:t>
      </w:r>
      <w:r w:rsidR="00751756" w:rsidRPr="00751756">
        <w:rPr>
          <w:rFonts w:ascii="Times New Roman" w:hAnsi="Times New Roman" w:cs="Times New Roman"/>
          <w:sz w:val="24"/>
        </w:rPr>
        <w:t xml:space="preserve"> evaluated the effect of water stress on morphological traits of four potato cultivars. Water stress at the tuber initiation stage caused the greatest reduction in shoot height and leaf area, with Kufri Pukhraj showing the least reduction </w:t>
      </w:r>
      <w:r w:rsidR="00751756" w:rsidRPr="00743240">
        <w:rPr>
          <w:rFonts w:ascii="Times New Roman" w:hAnsi="Times New Roman" w:cs="Times New Roman"/>
          <w:sz w:val="24"/>
        </w:rPr>
        <w:t xml:space="preserve">and </w:t>
      </w:r>
      <w:proofErr w:type="spellStart"/>
      <w:r w:rsidR="00751756" w:rsidRPr="00743240">
        <w:rPr>
          <w:rFonts w:ascii="Times New Roman" w:hAnsi="Times New Roman" w:cs="Times New Roman"/>
          <w:sz w:val="24"/>
        </w:rPr>
        <w:t>Kufri</w:t>
      </w:r>
      <w:proofErr w:type="spellEnd"/>
      <w:r w:rsidR="00751756" w:rsidRPr="00743240">
        <w:rPr>
          <w:rFonts w:ascii="Times New Roman" w:hAnsi="Times New Roman" w:cs="Times New Roman"/>
          <w:sz w:val="24"/>
        </w:rPr>
        <w:t xml:space="preserve"> </w:t>
      </w:r>
      <w:proofErr w:type="spellStart"/>
      <w:r w:rsidR="00751756" w:rsidRPr="00743240">
        <w:rPr>
          <w:rFonts w:ascii="Times New Roman" w:hAnsi="Times New Roman" w:cs="Times New Roman"/>
          <w:sz w:val="24"/>
        </w:rPr>
        <w:t>Lauvkar</w:t>
      </w:r>
      <w:proofErr w:type="spellEnd"/>
      <w:r w:rsidR="00751756" w:rsidRPr="00751756">
        <w:rPr>
          <w:rFonts w:ascii="Times New Roman" w:hAnsi="Times New Roman" w:cs="Times New Roman"/>
          <w:sz w:val="24"/>
        </w:rPr>
        <w:t xml:space="preserve"> the highest. Root depth was most affected by stress at tuber maturity, while Kufri Pukhraj maintained the highest leaf area under stress conditions</w:t>
      </w:r>
      <w:r w:rsidR="00751756">
        <w:rPr>
          <w:rFonts w:ascii="Times New Roman" w:hAnsi="Times New Roman" w:cs="Times New Roman"/>
          <w:sz w:val="24"/>
        </w:rPr>
        <w:t xml:space="preserve"> (Kumar et al., 2017)</w:t>
      </w:r>
      <w:r w:rsidR="00751756" w:rsidRPr="00751756">
        <w:rPr>
          <w:rFonts w:ascii="Times New Roman" w:hAnsi="Times New Roman" w:cs="Times New Roman"/>
          <w:sz w:val="24"/>
        </w:rPr>
        <w:t>.</w:t>
      </w:r>
      <w:r w:rsidRPr="00805CFB">
        <w:rPr>
          <w:rFonts w:ascii="Times New Roman" w:hAnsi="Times New Roman" w:cs="Times New Roman"/>
          <w:sz w:val="24"/>
          <w:lang w:val="en-US"/>
        </w:rPr>
        <w:t xml:space="preserve"> </w:t>
      </w:r>
      <w:r w:rsidR="00751756" w:rsidRPr="00E946DE">
        <w:rPr>
          <w:rFonts w:ascii="Times New Roman" w:hAnsi="Times New Roman" w:cs="Times New Roman"/>
          <w:sz w:val="24"/>
          <w:lang w:val="en-US"/>
        </w:rPr>
        <w:t xml:space="preserve">Sruthi et al. </w:t>
      </w:r>
      <w:r w:rsidR="00940C4A" w:rsidRPr="00E946DE">
        <w:rPr>
          <w:rFonts w:ascii="Times New Roman" w:hAnsi="Times New Roman" w:cs="Times New Roman"/>
          <w:sz w:val="24"/>
          <w:lang w:val="en-US"/>
        </w:rPr>
        <w:t>in</w:t>
      </w:r>
      <w:r w:rsidR="00940C4A" w:rsidRPr="00940C4A">
        <w:rPr>
          <w:rFonts w:ascii="Times New Roman" w:hAnsi="Times New Roman" w:cs="Times New Roman"/>
          <w:sz w:val="24"/>
          <w:lang w:val="en-US"/>
        </w:rPr>
        <w:t xml:space="preserve"> Southern Telangana</w:t>
      </w:r>
      <w:r w:rsidR="00751756">
        <w:rPr>
          <w:rFonts w:ascii="Times New Roman" w:hAnsi="Times New Roman" w:cs="Times New Roman"/>
          <w:sz w:val="24"/>
          <w:lang w:val="en-US"/>
        </w:rPr>
        <w:t>,</w:t>
      </w:r>
      <w:r w:rsidR="00940C4A" w:rsidRPr="00940C4A">
        <w:rPr>
          <w:rFonts w:ascii="Times New Roman" w:hAnsi="Times New Roman" w:cs="Times New Roman"/>
          <w:sz w:val="24"/>
          <w:lang w:val="en-US"/>
        </w:rPr>
        <w:t xml:space="preserve"> evaluated six potato varieties for growth and yield. Kufri Pukhraj showed the highest sprouting percentage and lowest mortality, while Kufri Chipsona-3 recorded the greatest plant height</w:t>
      </w:r>
      <w:r w:rsidR="00751756">
        <w:rPr>
          <w:rFonts w:ascii="Times New Roman" w:hAnsi="Times New Roman" w:cs="Times New Roman"/>
          <w:sz w:val="24"/>
          <w:lang w:val="en-US"/>
        </w:rPr>
        <w:t>, leaf number, tubers per plant</w:t>
      </w:r>
      <w:r w:rsidR="00940C4A" w:rsidRPr="00940C4A">
        <w:rPr>
          <w:rFonts w:ascii="Times New Roman" w:hAnsi="Times New Roman" w:cs="Times New Roman"/>
          <w:sz w:val="24"/>
          <w:lang w:val="en-US"/>
        </w:rPr>
        <w:t xml:space="preserve"> and tuber yield. Both Kufri Chipsona-3 and Kufri Pukhraj demonstrated strong potential for commercial cultivation in Telangana</w:t>
      </w:r>
      <w:r w:rsidR="00751756">
        <w:rPr>
          <w:rFonts w:ascii="Times New Roman" w:hAnsi="Times New Roman" w:cs="Times New Roman"/>
          <w:sz w:val="24"/>
          <w:lang w:val="en-US"/>
        </w:rPr>
        <w:t xml:space="preserve"> (Sruthi et al., 2021)</w:t>
      </w:r>
      <w:r w:rsidR="00940C4A" w:rsidRPr="00940C4A">
        <w:rPr>
          <w:rFonts w:ascii="Times New Roman" w:hAnsi="Times New Roman" w:cs="Times New Roman"/>
          <w:sz w:val="24"/>
          <w:lang w:val="en-US"/>
        </w:rPr>
        <w:t xml:space="preserve">. </w:t>
      </w:r>
      <w:r w:rsidR="00751756">
        <w:rPr>
          <w:rFonts w:ascii="Times New Roman" w:hAnsi="Times New Roman" w:cs="Times New Roman"/>
          <w:sz w:val="24"/>
          <w:lang w:val="en-US"/>
        </w:rPr>
        <w:t>Mishra et al.</w:t>
      </w:r>
      <w:r w:rsidR="00751756" w:rsidRPr="00751756">
        <w:rPr>
          <w:rFonts w:ascii="Times New Roman" w:hAnsi="Times New Roman" w:cs="Times New Roman"/>
          <w:sz w:val="24"/>
          <w:lang w:val="en-US"/>
        </w:rPr>
        <w:t xml:space="preserve"> evaluated four high-yielding potato varieties under different planting dates in the North Central Plateau Zone of Odisha. Kufri Pukhraj recorded the highest mean tuber yield, and planting on 15th November produced superior yields across all varieties</w:t>
      </w:r>
      <w:r w:rsidR="00751756">
        <w:rPr>
          <w:rFonts w:ascii="Times New Roman" w:hAnsi="Times New Roman" w:cs="Times New Roman"/>
          <w:sz w:val="24"/>
          <w:lang w:val="en-US"/>
        </w:rPr>
        <w:t xml:space="preserve"> (Mishra et al., 2021)</w:t>
      </w:r>
      <w:r w:rsidR="00751756" w:rsidRPr="00751756">
        <w:rPr>
          <w:rFonts w:ascii="Times New Roman" w:hAnsi="Times New Roman" w:cs="Times New Roman"/>
          <w:sz w:val="24"/>
          <w:lang w:val="en-US"/>
        </w:rPr>
        <w:t xml:space="preserve">. </w:t>
      </w:r>
      <w:r w:rsidRPr="00805CFB">
        <w:rPr>
          <w:rFonts w:ascii="Times New Roman" w:hAnsi="Times New Roman" w:cs="Times New Roman"/>
          <w:sz w:val="24"/>
          <w:lang w:val="en-US"/>
        </w:rPr>
        <w:t>However, the overall consistency of Kufri Pukhraj across locations indicates that varietal choice played a more decisive role than location in determining yield and profitability.</w:t>
      </w:r>
      <w:r w:rsidR="00ED2962">
        <w:rPr>
          <w:rFonts w:ascii="Times New Roman" w:hAnsi="Times New Roman" w:cs="Times New Roman"/>
          <w:sz w:val="24"/>
          <w:lang w:val="en-US"/>
        </w:rPr>
        <w:t xml:space="preserve"> </w:t>
      </w:r>
    </w:p>
    <w:p w14:paraId="7972586C" w14:textId="77777777" w:rsidR="00BD0BB2" w:rsidRDefault="00BD0BB2" w:rsidP="00ED2962">
      <w:pPr>
        <w:spacing w:after="0" w:line="360" w:lineRule="auto"/>
        <w:jc w:val="both"/>
        <w:rPr>
          <w:rFonts w:ascii="Times New Roman" w:hAnsi="Times New Roman" w:cs="Times New Roman"/>
          <w:b/>
          <w:sz w:val="24"/>
        </w:rPr>
      </w:pPr>
    </w:p>
    <w:p w14:paraId="78AE37D4" w14:textId="62EB56EB" w:rsidR="00ED2962" w:rsidRPr="00040D0E" w:rsidRDefault="00ED2962" w:rsidP="00ED2962">
      <w:pPr>
        <w:spacing w:after="0" w:line="360" w:lineRule="auto"/>
        <w:jc w:val="both"/>
        <w:rPr>
          <w:rFonts w:ascii="Times New Roman" w:hAnsi="Times New Roman" w:cs="Times New Roman"/>
          <w:b/>
          <w:sz w:val="24"/>
        </w:rPr>
      </w:pPr>
      <w:r w:rsidRPr="00040D0E">
        <w:rPr>
          <w:rFonts w:ascii="Times New Roman" w:hAnsi="Times New Roman" w:cs="Times New Roman"/>
          <w:b/>
          <w:sz w:val="24"/>
        </w:rPr>
        <w:t xml:space="preserve">Table 1: Effect of location and varietal differences on growth, yield attributes and tuber yield of potato  </w:t>
      </w:r>
    </w:p>
    <w:tbl>
      <w:tblPr>
        <w:tblStyle w:val="TableGrid"/>
        <w:tblW w:w="0" w:type="auto"/>
        <w:tblLook w:val="04A0" w:firstRow="1" w:lastRow="0" w:firstColumn="1" w:lastColumn="0" w:noHBand="0" w:noVBand="1"/>
      </w:tblPr>
      <w:tblGrid>
        <w:gridCol w:w="2347"/>
        <w:gridCol w:w="1209"/>
        <w:gridCol w:w="1193"/>
        <w:gridCol w:w="1541"/>
        <w:gridCol w:w="1171"/>
        <w:gridCol w:w="1372"/>
      </w:tblGrid>
      <w:tr w:rsidR="00ED2962" w:rsidRPr="00040D0E" w14:paraId="2FF55CB9" w14:textId="77777777" w:rsidTr="00E20AE0">
        <w:trPr>
          <w:trHeight w:val="536"/>
        </w:trPr>
        <w:tc>
          <w:tcPr>
            <w:tcW w:w="2347" w:type="dxa"/>
            <w:vAlign w:val="center"/>
          </w:tcPr>
          <w:p w14:paraId="4EA0A70B"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Treatments</w:t>
            </w:r>
          </w:p>
        </w:tc>
        <w:tc>
          <w:tcPr>
            <w:tcW w:w="1209" w:type="dxa"/>
            <w:vAlign w:val="center"/>
          </w:tcPr>
          <w:p w14:paraId="0435218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Plant Height (cm)</w:t>
            </w:r>
          </w:p>
        </w:tc>
        <w:tc>
          <w:tcPr>
            <w:tcW w:w="1193" w:type="dxa"/>
            <w:vAlign w:val="center"/>
          </w:tcPr>
          <w:p w14:paraId="0554B574"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Number of Shoots per Plant</w:t>
            </w:r>
          </w:p>
        </w:tc>
        <w:tc>
          <w:tcPr>
            <w:tcW w:w="1541" w:type="dxa"/>
            <w:vAlign w:val="center"/>
          </w:tcPr>
          <w:p w14:paraId="1DC1E275"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Number of Tubers per Plant</w:t>
            </w:r>
          </w:p>
        </w:tc>
        <w:tc>
          <w:tcPr>
            <w:tcW w:w="1171" w:type="dxa"/>
            <w:vAlign w:val="center"/>
          </w:tcPr>
          <w:p w14:paraId="321968A3"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Average weight of Tuber</w:t>
            </w:r>
          </w:p>
        </w:tc>
        <w:tc>
          <w:tcPr>
            <w:tcW w:w="1369" w:type="dxa"/>
            <w:vAlign w:val="center"/>
          </w:tcPr>
          <w:p w14:paraId="13D00FA8"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Tuber Yield (Tons per Hectare)</w:t>
            </w:r>
          </w:p>
        </w:tc>
      </w:tr>
      <w:tr w:rsidR="00ED2962" w:rsidRPr="00040D0E" w14:paraId="6FECF87E" w14:textId="77777777" w:rsidTr="00E20AE0">
        <w:trPr>
          <w:trHeight w:val="286"/>
        </w:trPr>
        <w:tc>
          <w:tcPr>
            <w:tcW w:w="8833" w:type="dxa"/>
            <w:gridSpan w:val="6"/>
          </w:tcPr>
          <w:p w14:paraId="72F303F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Block Name  </w:t>
            </w:r>
          </w:p>
        </w:tc>
      </w:tr>
      <w:tr w:rsidR="00ED2962" w:rsidRPr="00040D0E" w14:paraId="52C277AF" w14:textId="77777777" w:rsidTr="00E20AE0">
        <w:trPr>
          <w:trHeight w:val="286"/>
        </w:trPr>
        <w:tc>
          <w:tcPr>
            <w:tcW w:w="2347" w:type="dxa"/>
          </w:tcPr>
          <w:p w14:paraId="7105F614"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(Bansi Block)</w:t>
            </w:r>
          </w:p>
        </w:tc>
        <w:tc>
          <w:tcPr>
            <w:tcW w:w="1209" w:type="dxa"/>
            <w:vAlign w:val="center"/>
          </w:tcPr>
          <w:p w14:paraId="0CBE444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31.44</w:t>
            </w:r>
          </w:p>
        </w:tc>
        <w:tc>
          <w:tcPr>
            <w:tcW w:w="1193" w:type="dxa"/>
            <w:vAlign w:val="center"/>
          </w:tcPr>
          <w:p w14:paraId="7A4EC1C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4.23</w:t>
            </w:r>
          </w:p>
        </w:tc>
        <w:tc>
          <w:tcPr>
            <w:tcW w:w="1541" w:type="dxa"/>
            <w:vAlign w:val="center"/>
          </w:tcPr>
          <w:p w14:paraId="3A6D6CB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7.27</w:t>
            </w:r>
          </w:p>
        </w:tc>
        <w:tc>
          <w:tcPr>
            <w:tcW w:w="1171" w:type="dxa"/>
            <w:vAlign w:val="center"/>
          </w:tcPr>
          <w:p w14:paraId="12EFF4D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59.54</w:t>
            </w:r>
          </w:p>
        </w:tc>
        <w:tc>
          <w:tcPr>
            <w:tcW w:w="1369" w:type="dxa"/>
            <w:vAlign w:val="center"/>
          </w:tcPr>
          <w:p w14:paraId="1A9149A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27.37</w:t>
            </w:r>
          </w:p>
        </w:tc>
      </w:tr>
      <w:tr w:rsidR="00ED2962" w:rsidRPr="00040D0E" w14:paraId="4D370F08" w14:textId="77777777" w:rsidTr="00E20AE0">
        <w:trPr>
          <w:trHeight w:val="286"/>
        </w:trPr>
        <w:tc>
          <w:tcPr>
            <w:tcW w:w="2347" w:type="dxa"/>
          </w:tcPr>
          <w:p w14:paraId="09765862"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Barhni</w:t>
            </w:r>
            <w:proofErr w:type="spellEnd"/>
            <w:r w:rsidRPr="00040D0E">
              <w:rPr>
                <w:rFonts w:ascii="Times New Roman" w:hAnsi="Times New Roman" w:cs="Times New Roman"/>
                <w:b/>
                <w:bCs/>
                <w:sz w:val="24"/>
              </w:rPr>
              <w:t xml:space="preserve"> Block) </w:t>
            </w:r>
          </w:p>
        </w:tc>
        <w:tc>
          <w:tcPr>
            <w:tcW w:w="1209" w:type="dxa"/>
            <w:vAlign w:val="center"/>
          </w:tcPr>
          <w:p w14:paraId="1C2958F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32.68</w:t>
            </w:r>
          </w:p>
        </w:tc>
        <w:tc>
          <w:tcPr>
            <w:tcW w:w="1193" w:type="dxa"/>
            <w:vAlign w:val="center"/>
          </w:tcPr>
          <w:p w14:paraId="7947638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4.75</w:t>
            </w:r>
          </w:p>
        </w:tc>
        <w:tc>
          <w:tcPr>
            <w:tcW w:w="1541" w:type="dxa"/>
            <w:vAlign w:val="center"/>
          </w:tcPr>
          <w:p w14:paraId="42C33EA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7.16</w:t>
            </w:r>
          </w:p>
        </w:tc>
        <w:tc>
          <w:tcPr>
            <w:tcW w:w="1171" w:type="dxa"/>
            <w:vAlign w:val="center"/>
          </w:tcPr>
          <w:p w14:paraId="5746DD6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61.42</w:t>
            </w:r>
          </w:p>
        </w:tc>
        <w:tc>
          <w:tcPr>
            <w:tcW w:w="1369" w:type="dxa"/>
            <w:vAlign w:val="center"/>
          </w:tcPr>
          <w:p w14:paraId="54A80790"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27.17</w:t>
            </w:r>
          </w:p>
        </w:tc>
      </w:tr>
      <w:tr w:rsidR="00ED2962" w:rsidRPr="00040D0E" w14:paraId="16B6E427" w14:textId="77777777" w:rsidTr="00E20AE0">
        <w:trPr>
          <w:trHeight w:val="299"/>
        </w:trPr>
        <w:tc>
          <w:tcPr>
            <w:tcW w:w="2347" w:type="dxa"/>
          </w:tcPr>
          <w:p w14:paraId="54487913"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Itwa</w:t>
            </w:r>
            <w:proofErr w:type="spellEnd"/>
            <w:r w:rsidRPr="00040D0E">
              <w:rPr>
                <w:rFonts w:ascii="Times New Roman" w:hAnsi="Times New Roman" w:cs="Times New Roman"/>
                <w:b/>
                <w:bCs/>
                <w:sz w:val="24"/>
              </w:rPr>
              <w:t xml:space="preserve"> Block)</w:t>
            </w:r>
          </w:p>
        </w:tc>
        <w:tc>
          <w:tcPr>
            <w:tcW w:w="1209" w:type="dxa"/>
            <w:vAlign w:val="center"/>
          </w:tcPr>
          <w:p w14:paraId="7B59BF9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32.40</w:t>
            </w:r>
          </w:p>
        </w:tc>
        <w:tc>
          <w:tcPr>
            <w:tcW w:w="1193" w:type="dxa"/>
            <w:vAlign w:val="center"/>
          </w:tcPr>
          <w:p w14:paraId="3D170C9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4.33</w:t>
            </w:r>
          </w:p>
        </w:tc>
        <w:tc>
          <w:tcPr>
            <w:tcW w:w="1541" w:type="dxa"/>
            <w:vAlign w:val="center"/>
          </w:tcPr>
          <w:p w14:paraId="384A104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7.40</w:t>
            </w:r>
          </w:p>
        </w:tc>
        <w:tc>
          <w:tcPr>
            <w:tcW w:w="1171" w:type="dxa"/>
            <w:vAlign w:val="center"/>
          </w:tcPr>
          <w:p w14:paraId="0C5F92C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61.79</w:t>
            </w:r>
          </w:p>
        </w:tc>
        <w:tc>
          <w:tcPr>
            <w:tcW w:w="1369" w:type="dxa"/>
            <w:vAlign w:val="center"/>
          </w:tcPr>
          <w:p w14:paraId="498F3A2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27.18</w:t>
            </w:r>
          </w:p>
        </w:tc>
      </w:tr>
      <w:tr w:rsidR="00ED2962" w:rsidRPr="00040D0E" w14:paraId="3CCE9543" w14:textId="77777777" w:rsidTr="00E20AE0">
        <w:trPr>
          <w:trHeight w:val="286"/>
        </w:trPr>
        <w:tc>
          <w:tcPr>
            <w:tcW w:w="2347" w:type="dxa"/>
          </w:tcPr>
          <w:p w14:paraId="015B7AE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lastRenderedPageBreak/>
              <w:t>SEM ±</w:t>
            </w:r>
          </w:p>
        </w:tc>
        <w:tc>
          <w:tcPr>
            <w:tcW w:w="1209" w:type="dxa"/>
            <w:vAlign w:val="center"/>
          </w:tcPr>
          <w:p w14:paraId="2D875F8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0.27</w:t>
            </w:r>
          </w:p>
        </w:tc>
        <w:tc>
          <w:tcPr>
            <w:tcW w:w="1193" w:type="dxa"/>
            <w:vAlign w:val="center"/>
          </w:tcPr>
          <w:p w14:paraId="3D6906A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0.15</w:t>
            </w:r>
          </w:p>
        </w:tc>
        <w:tc>
          <w:tcPr>
            <w:tcW w:w="1541" w:type="dxa"/>
            <w:vAlign w:val="center"/>
          </w:tcPr>
          <w:p w14:paraId="0130172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0.14</w:t>
            </w:r>
          </w:p>
        </w:tc>
        <w:tc>
          <w:tcPr>
            <w:tcW w:w="1171" w:type="dxa"/>
            <w:vAlign w:val="center"/>
          </w:tcPr>
          <w:p w14:paraId="2CF43DD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0.48</w:t>
            </w:r>
          </w:p>
        </w:tc>
        <w:tc>
          <w:tcPr>
            <w:tcW w:w="1369" w:type="dxa"/>
            <w:vAlign w:val="center"/>
          </w:tcPr>
          <w:p w14:paraId="30F4DCF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0.21</w:t>
            </w:r>
          </w:p>
        </w:tc>
      </w:tr>
      <w:tr w:rsidR="00ED2962" w:rsidRPr="00040D0E" w14:paraId="7D2EB14A" w14:textId="77777777" w:rsidTr="00E20AE0">
        <w:trPr>
          <w:trHeight w:val="286"/>
        </w:trPr>
        <w:tc>
          <w:tcPr>
            <w:tcW w:w="2347" w:type="dxa"/>
          </w:tcPr>
          <w:p w14:paraId="5C410823"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CD (P=0.05)</w:t>
            </w:r>
          </w:p>
        </w:tc>
        <w:tc>
          <w:tcPr>
            <w:tcW w:w="1209" w:type="dxa"/>
            <w:vAlign w:val="center"/>
          </w:tcPr>
          <w:p w14:paraId="45E21250"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0.78</w:t>
            </w:r>
          </w:p>
        </w:tc>
        <w:tc>
          <w:tcPr>
            <w:tcW w:w="1193" w:type="dxa"/>
            <w:vAlign w:val="center"/>
          </w:tcPr>
          <w:p w14:paraId="0CE55A9C" w14:textId="77777777" w:rsidR="00ED2962" w:rsidRPr="00626D6E" w:rsidRDefault="00ED2962" w:rsidP="00E20AE0">
            <w:pPr>
              <w:jc w:val="both"/>
              <w:rPr>
                <w:rFonts w:ascii="Times New Roman" w:hAnsi="Times New Roman" w:cs="Times New Roman"/>
                <w:b/>
                <w:bCs/>
                <w:sz w:val="24"/>
              </w:rPr>
            </w:pPr>
            <w:r w:rsidRPr="00626D6E">
              <w:rPr>
                <w:rFonts w:ascii="Times New Roman" w:hAnsi="Times New Roman" w:cs="Times New Roman"/>
                <w:b/>
                <w:bCs/>
                <w:sz w:val="24"/>
              </w:rPr>
              <w:t>NS</w:t>
            </w:r>
          </w:p>
        </w:tc>
        <w:tc>
          <w:tcPr>
            <w:tcW w:w="1541" w:type="dxa"/>
            <w:vAlign w:val="center"/>
          </w:tcPr>
          <w:p w14:paraId="55D1DA74" w14:textId="77777777" w:rsidR="00ED2962" w:rsidRPr="00040D0E" w:rsidRDefault="00ED2962" w:rsidP="00E20AE0">
            <w:pPr>
              <w:jc w:val="both"/>
              <w:rPr>
                <w:rFonts w:ascii="Times New Roman" w:hAnsi="Times New Roman" w:cs="Times New Roman"/>
                <w:sz w:val="24"/>
              </w:rPr>
            </w:pPr>
            <w:r w:rsidRPr="00626D6E">
              <w:rPr>
                <w:rFonts w:ascii="Times New Roman" w:hAnsi="Times New Roman" w:cs="Times New Roman"/>
                <w:b/>
                <w:bCs/>
                <w:sz w:val="24"/>
              </w:rPr>
              <w:t>NS</w:t>
            </w:r>
          </w:p>
        </w:tc>
        <w:tc>
          <w:tcPr>
            <w:tcW w:w="1171" w:type="dxa"/>
            <w:vAlign w:val="center"/>
          </w:tcPr>
          <w:p w14:paraId="6EB66E6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1.40</w:t>
            </w:r>
          </w:p>
        </w:tc>
        <w:tc>
          <w:tcPr>
            <w:tcW w:w="1369" w:type="dxa"/>
            <w:vAlign w:val="center"/>
          </w:tcPr>
          <w:p w14:paraId="67B74714" w14:textId="77777777" w:rsidR="00ED2962" w:rsidRPr="00040D0E" w:rsidRDefault="00ED2962" w:rsidP="00E20AE0">
            <w:pPr>
              <w:jc w:val="both"/>
              <w:rPr>
                <w:rFonts w:ascii="Times New Roman" w:hAnsi="Times New Roman" w:cs="Times New Roman"/>
                <w:sz w:val="24"/>
              </w:rPr>
            </w:pPr>
            <w:r w:rsidRPr="00626D6E">
              <w:rPr>
                <w:rFonts w:ascii="Times New Roman" w:hAnsi="Times New Roman" w:cs="Times New Roman"/>
                <w:b/>
                <w:bCs/>
                <w:sz w:val="24"/>
              </w:rPr>
              <w:t>NS</w:t>
            </w:r>
          </w:p>
        </w:tc>
      </w:tr>
      <w:tr w:rsidR="00ED2962" w:rsidRPr="00040D0E" w14:paraId="562921FB" w14:textId="77777777" w:rsidTr="00E20AE0">
        <w:trPr>
          <w:trHeight w:val="286"/>
        </w:trPr>
        <w:tc>
          <w:tcPr>
            <w:tcW w:w="8833" w:type="dxa"/>
            <w:gridSpan w:val="6"/>
          </w:tcPr>
          <w:p w14:paraId="03545AB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Varieties</w:t>
            </w:r>
          </w:p>
        </w:tc>
      </w:tr>
      <w:tr w:rsidR="00ED2962" w:rsidRPr="00040D0E" w14:paraId="281FD5E8" w14:textId="77777777" w:rsidTr="00E20AE0">
        <w:trPr>
          <w:trHeight w:val="286"/>
        </w:trPr>
        <w:tc>
          <w:tcPr>
            <w:tcW w:w="2347" w:type="dxa"/>
          </w:tcPr>
          <w:p w14:paraId="03096B90"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(Lal Gulab)</w:t>
            </w:r>
          </w:p>
        </w:tc>
        <w:tc>
          <w:tcPr>
            <w:tcW w:w="1209" w:type="dxa"/>
            <w:vAlign w:val="center"/>
          </w:tcPr>
          <w:p w14:paraId="1B70217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29.25</w:t>
            </w:r>
          </w:p>
        </w:tc>
        <w:tc>
          <w:tcPr>
            <w:tcW w:w="1193" w:type="dxa"/>
            <w:vAlign w:val="center"/>
          </w:tcPr>
          <w:p w14:paraId="37C0CE3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4.25</w:t>
            </w:r>
          </w:p>
        </w:tc>
        <w:tc>
          <w:tcPr>
            <w:tcW w:w="1541" w:type="dxa"/>
            <w:vAlign w:val="center"/>
          </w:tcPr>
          <w:p w14:paraId="7AB4DC3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6.40</w:t>
            </w:r>
          </w:p>
        </w:tc>
        <w:tc>
          <w:tcPr>
            <w:tcW w:w="1171" w:type="dxa"/>
            <w:vAlign w:val="center"/>
          </w:tcPr>
          <w:p w14:paraId="0772077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56.25</w:t>
            </w:r>
          </w:p>
        </w:tc>
        <w:tc>
          <w:tcPr>
            <w:tcW w:w="1369" w:type="dxa"/>
            <w:vAlign w:val="center"/>
          </w:tcPr>
          <w:p w14:paraId="3C9480D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25.40</w:t>
            </w:r>
          </w:p>
        </w:tc>
      </w:tr>
      <w:tr w:rsidR="00ED2962" w:rsidRPr="00040D0E" w14:paraId="116C8D76" w14:textId="77777777" w:rsidTr="00E20AE0">
        <w:trPr>
          <w:trHeight w:val="299"/>
        </w:trPr>
        <w:tc>
          <w:tcPr>
            <w:tcW w:w="2347" w:type="dxa"/>
          </w:tcPr>
          <w:p w14:paraId="685DED4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(Chipsona-1)</w:t>
            </w:r>
          </w:p>
        </w:tc>
        <w:tc>
          <w:tcPr>
            <w:tcW w:w="1209" w:type="dxa"/>
            <w:vAlign w:val="center"/>
          </w:tcPr>
          <w:p w14:paraId="7664F8B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30.33</w:t>
            </w:r>
          </w:p>
        </w:tc>
        <w:tc>
          <w:tcPr>
            <w:tcW w:w="1193" w:type="dxa"/>
            <w:vAlign w:val="center"/>
          </w:tcPr>
          <w:p w14:paraId="1AA64D3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5.00</w:t>
            </w:r>
          </w:p>
        </w:tc>
        <w:tc>
          <w:tcPr>
            <w:tcW w:w="1541" w:type="dxa"/>
            <w:vAlign w:val="center"/>
          </w:tcPr>
          <w:p w14:paraId="78EDDF0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7.70</w:t>
            </w:r>
          </w:p>
        </w:tc>
        <w:tc>
          <w:tcPr>
            <w:tcW w:w="1171" w:type="dxa"/>
            <w:vAlign w:val="center"/>
          </w:tcPr>
          <w:p w14:paraId="5891B60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60.20</w:t>
            </w:r>
          </w:p>
        </w:tc>
        <w:tc>
          <w:tcPr>
            <w:tcW w:w="1369" w:type="dxa"/>
            <w:vAlign w:val="center"/>
          </w:tcPr>
          <w:p w14:paraId="69021F0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27.12</w:t>
            </w:r>
          </w:p>
        </w:tc>
      </w:tr>
      <w:tr w:rsidR="00ED2962" w:rsidRPr="00040D0E" w14:paraId="338F3369" w14:textId="77777777" w:rsidTr="00E20AE0">
        <w:trPr>
          <w:trHeight w:val="286"/>
        </w:trPr>
        <w:tc>
          <w:tcPr>
            <w:tcW w:w="2347" w:type="dxa"/>
          </w:tcPr>
          <w:p w14:paraId="0C7B9367"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(Kufri Sindhuri) </w:t>
            </w:r>
          </w:p>
        </w:tc>
        <w:tc>
          <w:tcPr>
            <w:tcW w:w="1209" w:type="dxa"/>
            <w:vAlign w:val="center"/>
          </w:tcPr>
          <w:p w14:paraId="7BD29E5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33.00</w:t>
            </w:r>
          </w:p>
        </w:tc>
        <w:tc>
          <w:tcPr>
            <w:tcW w:w="1193" w:type="dxa"/>
            <w:vAlign w:val="center"/>
          </w:tcPr>
          <w:p w14:paraId="5A11A48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4.00</w:t>
            </w:r>
          </w:p>
        </w:tc>
        <w:tc>
          <w:tcPr>
            <w:tcW w:w="1541" w:type="dxa"/>
            <w:vAlign w:val="center"/>
          </w:tcPr>
          <w:p w14:paraId="71E2CEE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5.50</w:t>
            </w:r>
          </w:p>
        </w:tc>
        <w:tc>
          <w:tcPr>
            <w:tcW w:w="1171" w:type="dxa"/>
            <w:vAlign w:val="center"/>
          </w:tcPr>
          <w:p w14:paraId="25283C4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54.58</w:t>
            </w:r>
          </w:p>
        </w:tc>
        <w:tc>
          <w:tcPr>
            <w:tcW w:w="1369" w:type="dxa"/>
            <w:vAlign w:val="center"/>
          </w:tcPr>
          <w:p w14:paraId="139E1B6F"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26.25</w:t>
            </w:r>
          </w:p>
        </w:tc>
      </w:tr>
      <w:tr w:rsidR="00ED2962" w:rsidRPr="00040D0E" w14:paraId="2CC67D82" w14:textId="77777777" w:rsidTr="00E20AE0">
        <w:trPr>
          <w:trHeight w:val="286"/>
        </w:trPr>
        <w:tc>
          <w:tcPr>
            <w:tcW w:w="2347" w:type="dxa"/>
          </w:tcPr>
          <w:p w14:paraId="17B424EE"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4</w:t>
            </w:r>
            <w:r w:rsidRPr="00040D0E">
              <w:rPr>
                <w:rFonts w:ascii="Times New Roman" w:hAnsi="Times New Roman" w:cs="Times New Roman"/>
                <w:b/>
                <w:bCs/>
                <w:sz w:val="24"/>
              </w:rPr>
              <w:t xml:space="preserve"> (Kufri Pukhraj)</w:t>
            </w:r>
          </w:p>
        </w:tc>
        <w:tc>
          <w:tcPr>
            <w:tcW w:w="1209" w:type="dxa"/>
            <w:vAlign w:val="center"/>
          </w:tcPr>
          <w:p w14:paraId="74F9738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36.12</w:t>
            </w:r>
          </w:p>
        </w:tc>
        <w:tc>
          <w:tcPr>
            <w:tcW w:w="1193" w:type="dxa"/>
            <w:vAlign w:val="center"/>
          </w:tcPr>
          <w:p w14:paraId="20D1332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4.50</w:t>
            </w:r>
          </w:p>
        </w:tc>
        <w:tc>
          <w:tcPr>
            <w:tcW w:w="1541" w:type="dxa"/>
            <w:vAlign w:val="center"/>
          </w:tcPr>
          <w:p w14:paraId="14A3E21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9.50</w:t>
            </w:r>
          </w:p>
        </w:tc>
        <w:tc>
          <w:tcPr>
            <w:tcW w:w="1171" w:type="dxa"/>
            <w:vAlign w:val="center"/>
          </w:tcPr>
          <w:p w14:paraId="6E25696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72.64</w:t>
            </w:r>
          </w:p>
        </w:tc>
        <w:tc>
          <w:tcPr>
            <w:tcW w:w="1369" w:type="dxa"/>
            <w:vAlign w:val="center"/>
          </w:tcPr>
          <w:p w14:paraId="2C49F84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30.20</w:t>
            </w:r>
          </w:p>
        </w:tc>
      </w:tr>
      <w:tr w:rsidR="00ED2962" w:rsidRPr="00040D0E" w14:paraId="27AFF088" w14:textId="77777777" w:rsidTr="00E20AE0">
        <w:trPr>
          <w:trHeight w:val="286"/>
        </w:trPr>
        <w:tc>
          <w:tcPr>
            <w:tcW w:w="2347" w:type="dxa"/>
          </w:tcPr>
          <w:p w14:paraId="55C9A32A"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SEM ±</w:t>
            </w:r>
          </w:p>
        </w:tc>
        <w:tc>
          <w:tcPr>
            <w:tcW w:w="1209" w:type="dxa"/>
            <w:vAlign w:val="center"/>
          </w:tcPr>
          <w:p w14:paraId="3385724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0.31</w:t>
            </w:r>
          </w:p>
        </w:tc>
        <w:tc>
          <w:tcPr>
            <w:tcW w:w="1193" w:type="dxa"/>
            <w:vAlign w:val="center"/>
          </w:tcPr>
          <w:p w14:paraId="217DD67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0.18</w:t>
            </w:r>
          </w:p>
        </w:tc>
        <w:tc>
          <w:tcPr>
            <w:tcW w:w="1541" w:type="dxa"/>
            <w:vAlign w:val="center"/>
          </w:tcPr>
          <w:p w14:paraId="7399C12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0.16</w:t>
            </w:r>
          </w:p>
        </w:tc>
        <w:tc>
          <w:tcPr>
            <w:tcW w:w="1171" w:type="dxa"/>
            <w:vAlign w:val="center"/>
          </w:tcPr>
          <w:p w14:paraId="6C934C1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0.55</w:t>
            </w:r>
          </w:p>
        </w:tc>
        <w:tc>
          <w:tcPr>
            <w:tcW w:w="1369" w:type="dxa"/>
            <w:vAlign w:val="center"/>
          </w:tcPr>
          <w:p w14:paraId="69DB9354"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0.25</w:t>
            </w:r>
          </w:p>
        </w:tc>
      </w:tr>
      <w:tr w:rsidR="00ED2962" w:rsidRPr="00040D0E" w14:paraId="431D614A" w14:textId="77777777" w:rsidTr="00E20AE0">
        <w:trPr>
          <w:trHeight w:val="286"/>
        </w:trPr>
        <w:tc>
          <w:tcPr>
            <w:tcW w:w="2347" w:type="dxa"/>
          </w:tcPr>
          <w:p w14:paraId="23AB6447"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CD (P=0.05)</w:t>
            </w:r>
          </w:p>
        </w:tc>
        <w:tc>
          <w:tcPr>
            <w:tcW w:w="1209" w:type="dxa"/>
            <w:vAlign w:val="center"/>
          </w:tcPr>
          <w:p w14:paraId="0132CD9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0.90</w:t>
            </w:r>
          </w:p>
        </w:tc>
        <w:tc>
          <w:tcPr>
            <w:tcW w:w="1193" w:type="dxa"/>
            <w:vAlign w:val="center"/>
          </w:tcPr>
          <w:p w14:paraId="1505CC8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0.52</w:t>
            </w:r>
          </w:p>
        </w:tc>
        <w:tc>
          <w:tcPr>
            <w:tcW w:w="1541" w:type="dxa"/>
            <w:vAlign w:val="center"/>
          </w:tcPr>
          <w:p w14:paraId="1A8368F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0.48</w:t>
            </w:r>
          </w:p>
        </w:tc>
        <w:tc>
          <w:tcPr>
            <w:tcW w:w="1171" w:type="dxa"/>
            <w:vAlign w:val="center"/>
          </w:tcPr>
          <w:p w14:paraId="3E5F045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1.62</w:t>
            </w:r>
          </w:p>
        </w:tc>
        <w:tc>
          <w:tcPr>
            <w:tcW w:w="1369" w:type="dxa"/>
            <w:vAlign w:val="center"/>
          </w:tcPr>
          <w:p w14:paraId="5E35702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0.72</w:t>
            </w:r>
          </w:p>
        </w:tc>
      </w:tr>
      <w:tr w:rsidR="00ED2962" w:rsidRPr="00040D0E" w14:paraId="66241287" w14:textId="77777777" w:rsidTr="00E20AE0">
        <w:trPr>
          <w:trHeight w:val="299"/>
        </w:trPr>
        <w:tc>
          <w:tcPr>
            <w:tcW w:w="2347" w:type="dxa"/>
          </w:tcPr>
          <w:p w14:paraId="592A1FC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L*V Interaction </w:t>
            </w:r>
          </w:p>
        </w:tc>
        <w:tc>
          <w:tcPr>
            <w:tcW w:w="1209" w:type="dxa"/>
            <w:vAlign w:val="center"/>
          </w:tcPr>
          <w:p w14:paraId="40123BEF"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1.56</w:t>
            </w:r>
          </w:p>
        </w:tc>
        <w:tc>
          <w:tcPr>
            <w:tcW w:w="1193" w:type="dxa"/>
            <w:vAlign w:val="center"/>
          </w:tcPr>
          <w:p w14:paraId="16921878"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541" w:type="dxa"/>
            <w:vAlign w:val="center"/>
          </w:tcPr>
          <w:p w14:paraId="7DC1627F"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171" w:type="dxa"/>
            <w:vAlign w:val="center"/>
          </w:tcPr>
          <w:p w14:paraId="7EEC971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2.80</w:t>
            </w:r>
          </w:p>
        </w:tc>
        <w:tc>
          <w:tcPr>
            <w:tcW w:w="1369" w:type="dxa"/>
            <w:vAlign w:val="center"/>
          </w:tcPr>
          <w:p w14:paraId="556D88C0"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r>
    </w:tbl>
    <w:p w14:paraId="200E1CE6" w14:textId="77777777" w:rsidR="00ED2962" w:rsidRDefault="00ED2962" w:rsidP="00ED2962">
      <w:pPr>
        <w:spacing w:after="0" w:line="360" w:lineRule="auto"/>
        <w:jc w:val="both"/>
        <w:rPr>
          <w:rFonts w:ascii="Times New Roman" w:hAnsi="Times New Roman" w:cs="Times New Roman"/>
          <w:b/>
          <w:sz w:val="24"/>
        </w:rPr>
      </w:pPr>
    </w:p>
    <w:p w14:paraId="6E1BAB4B" w14:textId="36DEE543" w:rsidR="00ED2962" w:rsidRPr="00040D0E" w:rsidRDefault="00ED2962" w:rsidP="00ED2962">
      <w:pPr>
        <w:spacing w:after="0" w:line="360" w:lineRule="auto"/>
        <w:jc w:val="both"/>
        <w:rPr>
          <w:rFonts w:ascii="Times New Roman" w:hAnsi="Times New Roman" w:cs="Times New Roman"/>
          <w:b/>
          <w:sz w:val="24"/>
        </w:rPr>
      </w:pPr>
      <w:r w:rsidRPr="00040D0E">
        <w:rPr>
          <w:rFonts w:ascii="Times New Roman" w:hAnsi="Times New Roman" w:cs="Times New Roman"/>
          <w:b/>
          <w:sz w:val="24"/>
        </w:rPr>
        <w:t>Table 2: Effect of location and varietal differences on Economics of potato cultivation</w:t>
      </w:r>
    </w:p>
    <w:tbl>
      <w:tblPr>
        <w:tblStyle w:val="TableGrid"/>
        <w:tblW w:w="0" w:type="auto"/>
        <w:tblLook w:val="04A0" w:firstRow="1" w:lastRow="0" w:firstColumn="1" w:lastColumn="0" w:noHBand="0" w:noVBand="1"/>
      </w:tblPr>
      <w:tblGrid>
        <w:gridCol w:w="2788"/>
        <w:gridCol w:w="1436"/>
        <w:gridCol w:w="1417"/>
        <w:gridCol w:w="1830"/>
        <w:gridCol w:w="1393"/>
      </w:tblGrid>
      <w:tr w:rsidR="00ED2962" w:rsidRPr="00040D0E" w14:paraId="4F4DF6E4" w14:textId="77777777" w:rsidTr="00E20AE0">
        <w:trPr>
          <w:trHeight w:val="367"/>
        </w:trPr>
        <w:tc>
          <w:tcPr>
            <w:tcW w:w="2788" w:type="dxa"/>
            <w:vAlign w:val="center"/>
          </w:tcPr>
          <w:p w14:paraId="36874FD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Treatments</w:t>
            </w:r>
          </w:p>
        </w:tc>
        <w:tc>
          <w:tcPr>
            <w:tcW w:w="1436" w:type="dxa"/>
            <w:vAlign w:val="center"/>
          </w:tcPr>
          <w:p w14:paraId="000F8F41"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Cost of cultivation</w:t>
            </w:r>
          </w:p>
        </w:tc>
        <w:tc>
          <w:tcPr>
            <w:tcW w:w="1417" w:type="dxa"/>
            <w:vAlign w:val="center"/>
          </w:tcPr>
          <w:p w14:paraId="6FF76C67"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Gross Return</w:t>
            </w:r>
          </w:p>
        </w:tc>
        <w:tc>
          <w:tcPr>
            <w:tcW w:w="1830" w:type="dxa"/>
            <w:vAlign w:val="center"/>
          </w:tcPr>
          <w:p w14:paraId="0206A9A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Net Return</w:t>
            </w:r>
          </w:p>
        </w:tc>
        <w:tc>
          <w:tcPr>
            <w:tcW w:w="1393" w:type="dxa"/>
            <w:vAlign w:val="center"/>
          </w:tcPr>
          <w:p w14:paraId="54A81582"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B:C</w:t>
            </w:r>
          </w:p>
        </w:tc>
      </w:tr>
      <w:tr w:rsidR="00ED2962" w:rsidRPr="00040D0E" w14:paraId="54DD5251" w14:textId="77777777" w:rsidTr="00E20AE0">
        <w:trPr>
          <w:trHeight w:val="289"/>
        </w:trPr>
        <w:tc>
          <w:tcPr>
            <w:tcW w:w="8864" w:type="dxa"/>
            <w:gridSpan w:val="5"/>
          </w:tcPr>
          <w:p w14:paraId="7D05716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Block Name </w:t>
            </w:r>
          </w:p>
        </w:tc>
      </w:tr>
      <w:tr w:rsidR="00ED2962" w:rsidRPr="00040D0E" w14:paraId="08CA5F32" w14:textId="77777777" w:rsidTr="00E20AE0">
        <w:trPr>
          <w:trHeight w:val="289"/>
        </w:trPr>
        <w:tc>
          <w:tcPr>
            <w:tcW w:w="2788" w:type="dxa"/>
          </w:tcPr>
          <w:p w14:paraId="49ABC0A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(Bansi Block)</w:t>
            </w:r>
          </w:p>
        </w:tc>
        <w:tc>
          <w:tcPr>
            <w:tcW w:w="1436" w:type="dxa"/>
            <w:vAlign w:val="center"/>
          </w:tcPr>
          <w:p w14:paraId="5D0B58C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119407</w:t>
            </w:r>
          </w:p>
        </w:tc>
        <w:tc>
          <w:tcPr>
            <w:tcW w:w="1417" w:type="dxa"/>
          </w:tcPr>
          <w:p w14:paraId="1758CEE4"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410550</w:t>
            </w:r>
          </w:p>
        </w:tc>
        <w:tc>
          <w:tcPr>
            <w:tcW w:w="1830" w:type="dxa"/>
            <w:vAlign w:val="bottom"/>
          </w:tcPr>
          <w:p w14:paraId="4505AE1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291143</w:t>
            </w:r>
          </w:p>
        </w:tc>
        <w:tc>
          <w:tcPr>
            <w:tcW w:w="1393" w:type="dxa"/>
            <w:vAlign w:val="bottom"/>
          </w:tcPr>
          <w:p w14:paraId="05F450BF"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3.44</w:t>
            </w:r>
          </w:p>
        </w:tc>
      </w:tr>
      <w:tr w:rsidR="00ED2962" w:rsidRPr="00040D0E" w14:paraId="61C27855" w14:textId="77777777" w:rsidTr="00E20AE0">
        <w:trPr>
          <w:trHeight w:val="289"/>
        </w:trPr>
        <w:tc>
          <w:tcPr>
            <w:tcW w:w="2788" w:type="dxa"/>
          </w:tcPr>
          <w:p w14:paraId="56B2B04B"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Barhni</w:t>
            </w:r>
            <w:proofErr w:type="spellEnd"/>
            <w:r w:rsidRPr="00040D0E">
              <w:rPr>
                <w:rFonts w:ascii="Times New Roman" w:hAnsi="Times New Roman" w:cs="Times New Roman"/>
                <w:b/>
                <w:bCs/>
                <w:sz w:val="24"/>
              </w:rPr>
              <w:t xml:space="preserve"> Block) </w:t>
            </w:r>
          </w:p>
        </w:tc>
        <w:tc>
          <w:tcPr>
            <w:tcW w:w="1436" w:type="dxa"/>
            <w:vAlign w:val="center"/>
          </w:tcPr>
          <w:p w14:paraId="202210C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119364</w:t>
            </w:r>
          </w:p>
        </w:tc>
        <w:tc>
          <w:tcPr>
            <w:tcW w:w="1417" w:type="dxa"/>
          </w:tcPr>
          <w:p w14:paraId="55E977F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407613</w:t>
            </w:r>
          </w:p>
        </w:tc>
        <w:tc>
          <w:tcPr>
            <w:tcW w:w="1830" w:type="dxa"/>
            <w:vAlign w:val="bottom"/>
          </w:tcPr>
          <w:p w14:paraId="78ACB70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288249</w:t>
            </w:r>
          </w:p>
        </w:tc>
        <w:tc>
          <w:tcPr>
            <w:tcW w:w="1393" w:type="dxa"/>
            <w:vAlign w:val="bottom"/>
          </w:tcPr>
          <w:p w14:paraId="14F6F93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3.42</w:t>
            </w:r>
          </w:p>
        </w:tc>
      </w:tr>
      <w:tr w:rsidR="00ED2962" w:rsidRPr="00040D0E" w14:paraId="05A2FF03" w14:textId="77777777" w:rsidTr="00E20AE0">
        <w:trPr>
          <w:trHeight w:val="302"/>
        </w:trPr>
        <w:tc>
          <w:tcPr>
            <w:tcW w:w="2788" w:type="dxa"/>
          </w:tcPr>
          <w:p w14:paraId="7C8F432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L</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w:t>
            </w:r>
            <w:proofErr w:type="spellStart"/>
            <w:r w:rsidRPr="00040D0E">
              <w:rPr>
                <w:rFonts w:ascii="Times New Roman" w:hAnsi="Times New Roman" w:cs="Times New Roman"/>
                <w:b/>
                <w:bCs/>
                <w:sz w:val="24"/>
              </w:rPr>
              <w:t>Itwa</w:t>
            </w:r>
            <w:proofErr w:type="spellEnd"/>
            <w:r w:rsidRPr="00040D0E">
              <w:rPr>
                <w:rFonts w:ascii="Times New Roman" w:hAnsi="Times New Roman" w:cs="Times New Roman"/>
                <w:b/>
                <w:bCs/>
                <w:sz w:val="24"/>
              </w:rPr>
              <w:t xml:space="preserve"> Block)</w:t>
            </w:r>
          </w:p>
        </w:tc>
        <w:tc>
          <w:tcPr>
            <w:tcW w:w="1436" w:type="dxa"/>
            <w:vAlign w:val="center"/>
          </w:tcPr>
          <w:p w14:paraId="1F10D736"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119703</w:t>
            </w:r>
          </w:p>
        </w:tc>
        <w:tc>
          <w:tcPr>
            <w:tcW w:w="1417" w:type="dxa"/>
          </w:tcPr>
          <w:p w14:paraId="641CFF9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407700</w:t>
            </w:r>
          </w:p>
        </w:tc>
        <w:tc>
          <w:tcPr>
            <w:tcW w:w="1830" w:type="dxa"/>
            <w:vAlign w:val="bottom"/>
          </w:tcPr>
          <w:p w14:paraId="47854C6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287997</w:t>
            </w:r>
          </w:p>
        </w:tc>
        <w:tc>
          <w:tcPr>
            <w:tcW w:w="1393" w:type="dxa"/>
            <w:vAlign w:val="bottom"/>
          </w:tcPr>
          <w:p w14:paraId="5FD1908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3.41</w:t>
            </w:r>
          </w:p>
        </w:tc>
      </w:tr>
      <w:tr w:rsidR="00ED2962" w:rsidRPr="00040D0E" w14:paraId="25CC8009" w14:textId="77777777" w:rsidTr="00E20AE0">
        <w:trPr>
          <w:trHeight w:val="289"/>
        </w:trPr>
        <w:tc>
          <w:tcPr>
            <w:tcW w:w="2788" w:type="dxa"/>
          </w:tcPr>
          <w:p w14:paraId="591DD9C0"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SEM ±</w:t>
            </w:r>
          </w:p>
        </w:tc>
        <w:tc>
          <w:tcPr>
            <w:tcW w:w="1436" w:type="dxa"/>
            <w:vAlign w:val="center"/>
          </w:tcPr>
          <w:p w14:paraId="6937756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861</w:t>
            </w:r>
          </w:p>
        </w:tc>
        <w:tc>
          <w:tcPr>
            <w:tcW w:w="1417" w:type="dxa"/>
          </w:tcPr>
          <w:p w14:paraId="0FA0351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3194</w:t>
            </w:r>
          </w:p>
        </w:tc>
        <w:tc>
          <w:tcPr>
            <w:tcW w:w="1830" w:type="dxa"/>
            <w:vAlign w:val="bottom"/>
          </w:tcPr>
          <w:p w14:paraId="10221F3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3194</w:t>
            </w:r>
          </w:p>
        </w:tc>
        <w:tc>
          <w:tcPr>
            <w:tcW w:w="1393" w:type="dxa"/>
            <w:vAlign w:val="bottom"/>
          </w:tcPr>
          <w:p w14:paraId="0814ECC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0.03</w:t>
            </w:r>
          </w:p>
        </w:tc>
      </w:tr>
      <w:tr w:rsidR="00ED2962" w:rsidRPr="00040D0E" w14:paraId="01EA44D8" w14:textId="77777777" w:rsidTr="00E20AE0">
        <w:trPr>
          <w:trHeight w:val="289"/>
        </w:trPr>
        <w:tc>
          <w:tcPr>
            <w:tcW w:w="2788" w:type="dxa"/>
          </w:tcPr>
          <w:p w14:paraId="3158A8C5"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CD (P=0.05)</w:t>
            </w:r>
          </w:p>
        </w:tc>
        <w:tc>
          <w:tcPr>
            <w:tcW w:w="1436" w:type="dxa"/>
          </w:tcPr>
          <w:p w14:paraId="314F5CB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417" w:type="dxa"/>
          </w:tcPr>
          <w:p w14:paraId="4CA3C4F2"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830" w:type="dxa"/>
          </w:tcPr>
          <w:p w14:paraId="41C75F2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393" w:type="dxa"/>
          </w:tcPr>
          <w:p w14:paraId="189AB3A3"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r>
      <w:tr w:rsidR="00ED2962" w:rsidRPr="00040D0E" w14:paraId="59094B51" w14:textId="77777777" w:rsidTr="00E20AE0">
        <w:trPr>
          <w:trHeight w:val="289"/>
        </w:trPr>
        <w:tc>
          <w:tcPr>
            <w:tcW w:w="8864" w:type="dxa"/>
            <w:gridSpan w:val="5"/>
          </w:tcPr>
          <w:p w14:paraId="135FB0AB"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Varieties</w:t>
            </w:r>
          </w:p>
        </w:tc>
      </w:tr>
      <w:tr w:rsidR="00ED2962" w:rsidRPr="00040D0E" w14:paraId="471F7E60" w14:textId="77777777" w:rsidTr="00E20AE0">
        <w:trPr>
          <w:trHeight w:val="289"/>
        </w:trPr>
        <w:tc>
          <w:tcPr>
            <w:tcW w:w="2788" w:type="dxa"/>
          </w:tcPr>
          <w:p w14:paraId="549B3FEF"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1</w:t>
            </w:r>
            <w:r w:rsidRPr="00040D0E">
              <w:rPr>
                <w:rFonts w:ascii="Times New Roman" w:hAnsi="Times New Roman" w:cs="Times New Roman"/>
                <w:b/>
                <w:bCs/>
                <w:sz w:val="24"/>
              </w:rPr>
              <w:t xml:space="preserve"> (Lal Gulab)</w:t>
            </w:r>
          </w:p>
        </w:tc>
        <w:tc>
          <w:tcPr>
            <w:tcW w:w="1436" w:type="dxa"/>
            <w:vAlign w:val="center"/>
          </w:tcPr>
          <w:p w14:paraId="62F0A809"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120434</w:t>
            </w:r>
          </w:p>
        </w:tc>
        <w:tc>
          <w:tcPr>
            <w:tcW w:w="1417" w:type="dxa"/>
            <w:vAlign w:val="bottom"/>
          </w:tcPr>
          <w:p w14:paraId="456B56E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380983</w:t>
            </w:r>
          </w:p>
        </w:tc>
        <w:tc>
          <w:tcPr>
            <w:tcW w:w="1830" w:type="dxa"/>
            <w:vAlign w:val="bottom"/>
          </w:tcPr>
          <w:p w14:paraId="41F1E2D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260549</w:t>
            </w:r>
          </w:p>
        </w:tc>
        <w:tc>
          <w:tcPr>
            <w:tcW w:w="1393" w:type="dxa"/>
            <w:vAlign w:val="bottom"/>
          </w:tcPr>
          <w:p w14:paraId="7799174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3.16</w:t>
            </w:r>
          </w:p>
        </w:tc>
      </w:tr>
      <w:tr w:rsidR="00ED2962" w:rsidRPr="00040D0E" w14:paraId="19B668B6" w14:textId="77777777" w:rsidTr="00E20AE0">
        <w:trPr>
          <w:trHeight w:val="302"/>
        </w:trPr>
        <w:tc>
          <w:tcPr>
            <w:tcW w:w="2788" w:type="dxa"/>
          </w:tcPr>
          <w:p w14:paraId="1E3FF288"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2</w:t>
            </w:r>
            <w:r w:rsidRPr="00040D0E">
              <w:rPr>
                <w:rFonts w:ascii="Times New Roman" w:hAnsi="Times New Roman" w:cs="Times New Roman"/>
                <w:b/>
                <w:bCs/>
                <w:sz w:val="24"/>
              </w:rPr>
              <w:t xml:space="preserve"> (Chipsona-1)</w:t>
            </w:r>
          </w:p>
        </w:tc>
        <w:tc>
          <w:tcPr>
            <w:tcW w:w="1436" w:type="dxa"/>
            <w:vAlign w:val="center"/>
          </w:tcPr>
          <w:p w14:paraId="1648141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120529</w:t>
            </w:r>
          </w:p>
        </w:tc>
        <w:tc>
          <w:tcPr>
            <w:tcW w:w="1417" w:type="dxa"/>
            <w:vAlign w:val="bottom"/>
          </w:tcPr>
          <w:p w14:paraId="6637712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406833</w:t>
            </w:r>
          </w:p>
        </w:tc>
        <w:tc>
          <w:tcPr>
            <w:tcW w:w="1830" w:type="dxa"/>
            <w:vAlign w:val="bottom"/>
          </w:tcPr>
          <w:p w14:paraId="77FD9560"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286304</w:t>
            </w:r>
          </w:p>
        </w:tc>
        <w:tc>
          <w:tcPr>
            <w:tcW w:w="1393" w:type="dxa"/>
            <w:vAlign w:val="bottom"/>
          </w:tcPr>
          <w:p w14:paraId="56586F65"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3.37</w:t>
            </w:r>
          </w:p>
        </w:tc>
      </w:tr>
      <w:tr w:rsidR="00ED2962" w:rsidRPr="00040D0E" w14:paraId="0C23806E" w14:textId="77777777" w:rsidTr="00E20AE0">
        <w:trPr>
          <w:trHeight w:val="289"/>
        </w:trPr>
        <w:tc>
          <w:tcPr>
            <w:tcW w:w="2788" w:type="dxa"/>
          </w:tcPr>
          <w:p w14:paraId="05DBBAA1"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3</w:t>
            </w:r>
            <w:r w:rsidRPr="00040D0E">
              <w:rPr>
                <w:rFonts w:ascii="Times New Roman" w:hAnsi="Times New Roman" w:cs="Times New Roman"/>
                <w:b/>
                <w:bCs/>
                <w:sz w:val="24"/>
              </w:rPr>
              <w:t xml:space="preserve"> (Kufri Sindhuri) </w:t>
            </w:r>
          </w:p>
        </w:tc>
        <w:tc>
          <w:tcPr>
            <w:tcW w:w="1436" w:type="dxa"/>
            <w:vAlign w:val="center"/>
          </w:tcPr>
          <w:p w14:paraId="599361E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120516</w:t>
            </w:r>
          </w:p>
        </w:tc>
        <w:tc>
          <w:tcPr>
            <w:tcW w:w="1417" w:type="dxa"/>
            <w:vAlign w:val="bottom"/>
          </w:tcPr>
          <w:p w14:paraId="06204D64"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393683</w:t>
            </w:r>
          </w:p>
        </w:tc>
        <w:tc>
          <w:tcPr>
            <w:tcW w:w="1830" w:type="dxa"/>
            <w:vAlign w:val="bottom"/>
          </w:tcPr>
          <w:p w14:paraId="2045A0B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273167</w:t>
            </w:r>
          </w:p>
        </w:tc>
        <w:tc>
          <w:tcPr>
            <w:tcW w:w="1393" w:type="dxa"/>
            <w:vAlign w:val="bottom"/>
          </w:tcPr>
          <w:p w14:paraId="2A33467A"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3.27</w:t>
            </w:r>
          </w:p>
        </w:tc>
      </w:tr>
      <w:tr w:rsidR="00ED2962" w:rsidRPr="00040D0E" w14:paraId="5AB4CBD0" w14:textId="77777777" w:rsidTr="00E20AE0">
        <w:trPr>
          <w:trHeight w:val="289"/>
        </w:trPr>
        <w:tc>
          <w:tcPr>
            <w:tcW w:w="2788" w:type="dxa"/>
          </w:tcPr>
          <w:p w14:paraId="4902A1B9"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V</w:t>
            </w:r>
            <w:r w:rsidRPr="00040D0E">
              <w:rPr>
                <w:rFonts w:ascii="Times New Roman" w:hAnsi="Times New Roman" w:cs="Times New Roman"/>
                <w:b/>
                <w:bCs/>
                <w:sz w:val="24"/>
                <w:vertAlign w:val="subscript"/>
              </w:rPr>
              <w:t>4</w:t>
            </w:r>
            <w:r w:rsidRPr="00040D0E">
              <w:rPr>
                <w:rFonts w:ascii="Times New Roman" w:hAnsi="Times New Roman" w:cs="Times New Roman"/>
                <w:b/>
                <w:bCs/>
                <w:sz w:val="24"/>
              </w:rPr>
              <w:t xml:space="preserve"> (Kufri Pukhraj)</w:t>
            </w:r>
          </w:p>
        </w:tc>
        <w:tc>
          <w:tcPr>
            <w:tcW w:w="1436" w:type="dxa"/>
            <w:vAlign w:val="center"/>
          </w:tcPr>
          <w:p w14:paraId="0503250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116486</w:t>
            </w:r>
          </w:p>
        </w:tc>
        <w:tc>
          <w:tcPr>
            <w:tcW w:w="1417" w:type="dxa"/>
            <w:vAlign w:val="bottom"/>
          </w:tcPr>
          <w:p w14:paraId="64B049D1"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452983</w:t>
            </w:r>
          </w:p>
        </w:tc>
        <w:tc>
          <w:tcPr>
            <w:tcW w:w="1830" w:type="dxa"/>
            <w:vAlign w:val="bottom"/>
          </w:tcPr>
          <w:p w14:paraId="5A0CD3AE"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336497</w:t>
            </w:r>
          </w:p>
        </w:tc>
        <w:tc>
          <w:tcPr>
            <w:tcW w:w="1393" w:type="dxa"/>
            <w:vAlign w:val="bottom"/>
          </w:tcPr>
          <w:p w14:paraId="3921A49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3.89</w:t>
            </w:r>
          </w:p>
        </w:tc>
      </w:tr>
      <w:tr w:rsidR="00ED2962" w:rsidRPr="00040D0E" w14:paraId="4E699D7A" w14:textId="77777777" w:rsidTr="00E20AE0">
        <w:trPr>
          <w:trHeight w:val="289"/>
        </w:trPr>
        <w:tc>
          <w:tcPr>
            <w:tcW w:w="2788" w:type="dxa"/>
          </w:tcPr>
          <w:p w14:paraId="64FBCDEA"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SEM ±</w:t>
            </w:r>
          </w:p>
        </w:tc>
        <w:tc>
          <w:tcPr>
            <w:tcW w:w="1436" w:type="dxa"/>
            <w:vAlign w:val="center"/>
          </w:tcPr>
          <w:p w14:paraId="2B1784AB"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994</w:t>
            </w:r>
          </w:p>
        </w:tc>
        <w:tc>
          <w:tcPr>
            <w:tcW w:w="1417" w:type="dxa"/>
            <w:vAlign w:val="bottom"/>
          </w:tcPr>
          <w:p w14:paraId="404954D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3688</w:t>
            </w:r>
          </w:p>
        </w:tc>
        <w:tc>
          <w:tcPr>
            <w:tcW w:w="1830" w:type="dxa"/>
            <w:vAlign w:val="bottom"/>
          </w:tcPr>
          <w:p w14:paraId="5849535D"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3688</w:t>
            </w:r>
          </w:p>
        </w:tc>
        <w:tc>
          <w:tcPr>
            <w:tcW w:w="1393" w:type="dxa"/>
            <w:vAlign w:val="bottom"/>
          </w:tcPr>
          <w:p w14:paraId="100FEFA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0.03</w:t>
            </w:r>
          </w:p>
        </w:tc>
      </w:tr>
      <w:tr w:rsidR="00ED2962" w:rsidRPr="00040D0E" w14:paraId="36B48288" w14:textId="77777777" w:rsidTr="00E20AE0">
        <w:trPr>
          <w:trHeight w:val="289"/>
        </w:trPr>
        <w:tc>
          <w:tcPr>
            <w:tcW w:w="2788" w:type="dxa"/>
          </w:tcPr>
          <w:p w14:paraId="44CB39E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CD (P=0.05)</w:t>
            </w:r>
          </w:p>
        </w:tc>
        <w:tc>
          <w:tcPr>
            <w:tcW w:w="1436" w:type="dxa"/>
            <w:vAlign w:val="center"/>
          </w:tcPr>
          <w:p w14:paraId="4379DC1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NS</w:t>
            </w:r>
          </w:p>
        </w:tc>
        <w:tc>
          <w:tcPr>
            <w:tcW w:w="1417" w:type="dxa"/>
            <w:vAlign w:val="bottom"/>
          </w:tcPr>
          <w:p w14:paraId="34FD3187"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10815</w:t>
            </w:r>
          </w:p>
        </w:tc>
        <w:tc>
          <w:tcPr>
            <w:tcW w:w="1830" w:type="dxa"/>
            <w:vAlign w:val="bottom"/>
          </w:tcPr>
          <w:p w14:paraId="7061D358"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10815</w:t>
            </w:r>
          </w:p>
        </w:tc>
        <w:tc>
          <w:tcPr>
            <w:tcW w:w="1393" w:type="dxa"/>
            <w:vAlign w:val="bottom"/>
          </w:tcPr>
          <w:p w14:paraId="73F5C5DC" w14:textId="77777777" w:rsidR="00ED2962" w:rsidRPr="00040D0E" w:rsidRDefault="00ED2962" w:rsidP="00E20AE0">
            <w:pPr>
              <w:jc w:val="both"/>
              <w:rPr>
                <w:rFonts w:ascii="Times New Roman" w:hAnsi="Times New Roman" w:cs="Times New Roman"/>
                <w:sz w:val="24"/>
              </w:rPr>
            </w:pPr>
            <w:r w:rsidRPr="00040D0E">
              <w:rPr>
                <w:rFonts w:ascii="Times New Roman" w:hAnsi="Times New Roman" w:cs="Times New Roman"/>
                <w:sz w:val="24"/>
              </w:rPr>
              <w:t>0.09</w:t>
            </w:r>
          </w:p>
        </w:tc>
      </w:tr>
      <w:tr w:rsidR="00ED2962" w:rsidRPr="00040D0E" w14:paraId="69C2A1AF" w14:textId="77777777" w:rsidTr="00E20AE0">
        <w:trPr>
          <w:trHeight w:val="302"/>
        </w:trPr>
        <w:tc>
          <w:tcPr>
            <w:tcW w:w="2788" w:type="dxa"/>
          </w:tcPr>
          <w:p w14:paraId="46006DC1"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 xml:space="preserve">L*V Interaction </w:t>
            </w:r>
          </w:p>
        </w:tc>
        <w:tc>
          <w:tcPr>
            <w:tcW w:w="1436" w:type="dxa"/>
            <w:vAlign w:val="center"/>
          </w:tcPr>
          <w:p w14:paraId="197F507E"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417" w:type="dxa"/>
            <w:vAlign w:val="center"/>
          </w:tcPr>
          <w:p w14:paraId="443FC146"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830" w:type="dxa"/>
            <w:vAlign w:val="center"/>
          </w:tcPr>
          <w:p w14:paraId="5CE6698D"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c>
          <w:tcPr>
            <w:tcW w:w="1393" w:type="dxa"/>
            <w:vAlign w:val="center"/>
          </w:tcPr>
          <w:p w14:paraId="0E6C3F3C" w14:textId="77777777" w:rsidR="00ED2962" w:rsidRPr="00040D0E" w:rsidRDefault="00ED2962" w:rsidP="00E20AE0">
            <w:pPr>
              <w:jc w:val="both"/>
              <w:rPr>
                <w:rFonts w:ascii="Times New Roman" w:hAnsi="Times New Roman" w:cs="Times New Roman"/>
                <w:b/>
                <w:bCs/>
                <w:sz w:val="24"/>
              </w:rPr>
            </w:pPr>
            <w:r w:rsidRPr="00040D0E">
              <w:rPr>
                <w:rFonts w:ascii="Times New Roman" w:hAnsi="Times New Roman" w:cs="Times New Roman"/>
                <w:b/>
                <w:bCs/>
                <w:sz w:val="24"/>
              </w:rPr>
              <w:t>NS</w:t>
            </w:r>
          </w:p>
        </w:tc>
      </w:tr>
    </w:tbl>
    <w:p w14:paraId="437E3C13" w14:textId="787D43EE" w:rsidR="006D522A" w:rsidRDefault="006D522A">
      <w:pPr>
        <w:rPr>
          <w:rFonts w:ascii="Times New Roman" w:hAnsi="Times New Roman" w:cs="Times New Roman"/>
          <w:b/>
          <w:sz w:val="24"/>
          <w:lang w:val="en-US"/>
        </w:rPr>
      </w:pPr>
      <w:r>
        <w:rPr>
          <w:noProof/>
          <w:lang w:eastAsia="en-IN"/>
        </w:rPr>
        <w:drawing>
          <wp:inline distT="0" distB="0" distL="0" distR="0" wp14:anchorId="78A3F49F" wp14:editId="0A911DF6">
            <wp:extent cx="5731510" cy="3223260"/>
            <wp:effectExtent l="0" t="0" r="2540" b="15240"/>
            <wp:docPr id="599534368" name="Chart 1">
              <a:extLst xmlns:a="http://schemas.openxmlformats.org/drawingml/2006/main">
                <a:ext uri="{FF2B5EF4-FFF2-40B4-BE49-F238E27FC236}">
                  <a16:creationId xmlns:a16="http://schemas.microsoft.com/office/drawing/2014/main" id="{3798D910-96A1-0CB4-D3C7-48D4227EA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1C976C" w14:textId="7F6B26F8" w:rsidR="006D522A" w:rsidRPr="006D522A" w:rsidRDefault="006D522A" w:rsidP="006D522A">
      <w:pPr>
        <w:spacing w:after="0" w:line="360" w:lineRule="auto"/>
        <w:jc w:val="both"/>
        <w:rPr>
          <w:rFonts w:ascii="Times New Roman" w:hAnsi="Times New Roman" w:cs="Times New Roman"/>
          <w:b/>
          <w:sz w:val="24"/>
        </w:rPr>
      </w:pPr>
      <w:r>
        <w:rPr>
          <w:rFonts w:ascii="Times New Roman" w:hAnsi="Times New Roman" w:cs="Times New Roman"/>
          <w:b/>
          <w:sz w:val="24"/>
          <w:lang w:val="en-US"/>
        </w:rPr>
        <w:lastRenderedPageBreak/>
        <w:t xml:space="preserve">Figure 1 </w:t>
      </w:r>
      <w:r w:rsidR="00AB6A81">
        <w:rPr>
          <w:rFonts w:ascii="Times New Roman" w:hAnsi="Times New Roman" w:cs="Times New Roman"/>
          <w:b/>
          <w:sz w:val="24"/>
          <w:lang w:val="en-US"/>
        </w:rPr>
        <w:t xml:space="preserve">Graph showing the </w:t>
      </w:r>
      <w:r w:rsidRPr="00040D0E">
        <w:rPr>
          <w:rFonts w:ascii="Times New Roman" w:hAnsi="Times New Roman" w:cs="Times New Roman"/>
          <w:b/>
          <w:sz w:val="24"/>
        </w:rPr>
        <w:t xml:space="preserve">Effect of location and varietal differences on growth, yield attributes and tuber yield of potato  </w:t>
      </w:r>
    </w:p>
    <w:p w14:paraId="146CDAC5" w14:textId="77777777" w:rsidR="006D522A" w:rsidRDefault="006D522A">
      <w:pPr>
        <w:rPr>
          <w:rFonts w:ascii="Times New Roman" w:hAnsi="Times New Roman" w:cs="Times New Roman"/>
          <w:b/>
          <w:sz w:val="24"/>
          <w:lang w:val="en-US"/>
        </w:rPr>
      </w:pPr>
    </w:p>
    <w:p w14:paraId="4340513E" w14:textId="4D808A40" w:rsidR="006D522A" w:rsidRDefault="006D522A">
      <w:pPr>
        <w:rPr>
          <w:rFonts w:ascii="Times New Roman" w:hAnsi="Times New Roman" w:cs="Times New Roman"/>
          <w:b/>
          <w:sz w:val="24"/>
          <w:lang w:val="en-US"/>
        </w:rPr>
      </w:pPr>
      <w:r>
        <w:rPr>
          <w:noProof/>
          <w:lang w:eastAsia="en-IN"/>
        </w:rPr>
        <w:drawing>
          <wp:inline distT="0" distB="0" distL="0" distR="0" wp14:anchorId="57448F31" wp14:editId="61040335">
            <wp:extent cx="5731510" cy="3200400"/>
            <wp:effectExtent l="0" t="0" r="2540" b="0"/>
            <wp:docPr id="801117524" name="Chart 1">
              <a:extLst xmlns:a="http://schemas.openxmlformats.org/drawingml/2006/main">
                <a:ext uri="{FF2B5EF4-FFF2-40B4-BE49-F238E27FC236}">
                  <a16:creationId xmlns:a16="http://schemas.microsoft.com/office/drawing/2014/main" id="{EE5DB056-C168-5593-FB98-3934E4294B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6DFF64" w14:textId="3F55C3A2" w:rsidR="006D522A" w:rsidRPr="00040D0E" w:rsidRDefault="006D522A" w:rsidP="006D522A">
      <w:pPr>
        <w:spacing w:after="0" w:line="360" w:lineRule="auto"/>
        <w:jc w:val="both"/>
        <w:rPr>
          <w:rFonts w:ascii="Times New Roman" w:hAnsi="Times New Roman" w:cs="Times New Roman"/>
          <w:b/>
          <w:sz w:val="24"/>
        </w:rPr>
      </w:pPr>
      <w:r>
        <w:rPr>
          <w:rFonts w:ascii="Times New Roman" w:hAnsi="Times New Roman" w:cs="Times New Roman"/>
          <w:b/>
          <w:sz w:val="24"/>
          <w:lang w:val="en-US"/>
        </w:rPr>
        <w:t xml:space="preserve">Figure 2 </w:t>
      </w:r>
      <w:r w:rsidR="00AB6A81">
        <w:rPr>
          <w:rFonts w:ascii="Times New Roman" w:hAnsi="Times New Roman" w:cs="Times New Roman"/>
          <w:b/>
          <w:sz w:val="24"/>
          <w:lang w:val="en-US"/>
        </w:rPr>
        <w:t xml:space="preserve">Graph showing the </w:t>
      </w:r>
      <w:r w:rsidRPr="00040D0E">
        <w:rPr>
          <w:rFonts w:ascii="Times New Roman" w:hAnsi="Times New Roman" w:cs="Times New Roman"/>
          <w:b/>
          <w:sz w:val="24"/>
        </w:rPr>
        <w:t>Effect of location and varietal differences on Economics of potato cultivation</w:t>
      </w:r>
    </w:p>
    <w:p w14:paraId="079FDC67" w14:textId="55EB6B61" w:rsidR="006D522A" w:rsidRDefault="006D522A">
      <w:pPr>
        <w:rPr>
          <w:rFonts w:ascii="Times New Roman" w:hAnsi="Times New Roman" w:cs="Times New Roman"/>
          <w:b/>
          <w:sz w:val="24"/>
          <w:lang w:val="en-US"/>
        </w:rPr>
      </w:pPr>
    </w:p>
    <w:p w14:paraId="452452BA" w14:textId="77777777" w:rsidR="006D522A" w:rsidRDefault="006D522A">
      <w:pPr>
        <w:rPr>
          <w:rFonts w:ascii="Times New Roman" w:hAnsi="Times New Roman" w:cs="Times New Roman"/>
          <w:b/>
          <w:sz w:val="24"/>
          <w:lang w:val="en-US"/>
        </w:rPr>
      </w:pPr>
    </w:p>
    <w:p w14:paraId="51890CDC" w14:textId="77777777" w:rsidR="00A95045" w:rsidRDefault="00A95045">
      <w:pPr>
        <w:rPr>
          <w:rFonts w:ascii="Times New Roman" w:hAnsi="Times New Roman" w:cs="Times New Roman"/>
          <w:b/>
          <w:sz w:val="24"/>
          <w:lang w:val="en-US"/>
        </w:rPr>
      </w:pPr>
    </w:p>
    <w:p w14:paraId="79ED5FBA" w14:textId="77777777" w:rsidR="00BD0BB2" w:rsidRDefault="00BD0BB2">
      <w:pPr>
        <w:rPr>
          <w:rFonts w:ascii="Times New Roman" w:hAnsi="Times New Roman" w:cs="Times New Roman"/>
          <w:b/>
          <w:sz w:val="24"/>
          <w:lang w:val="en-US"/>
        </w:rPr>
      </w:pPr>
    </w:p>
    <w:p w14:paraId="197157DB" w14:textId="7334F432" w:rsidR="00982DB3" w:rsidRDefault="00ED2962">
      <w:pPr>
        <w:rPr>
          <w:rFonts w:ascii="Times New Roman" w:hAnsi="Times New Roman" w:cs="Times New Roman"/>
          <w:b/>
          <w:sz w:val="24"/>
          <w:lang w:val="en-US"/>
        </w:rPr>
      </w:pPr>
      <w:r>
        <w:rPr>
          <w:rFonts w:ascii="Times New Roman" w:hAnsi="Times New Roman" w:cs="Times New Roman"/>
          <w:b/>
          <w:sz w:val="24"/>
          <w:lang w:val="en-US"/>
        </w:rPr>
        <w:t>4.</w:t>
      </w:r>
      <w:r>
        <w:rPr>
          <w:rFonts w:ascii="Times New Roman" w:hAnsi="Times New Roman" w:cs="Times New Roman"/>
          <w:b/>
          <w:sz w:val="24"/>
          <w:lang w:val="en-US"/>
        </w:rPr>
        <w:tab/>
      </w:r>
      <w:r w:rsidR="00B52243">
        <w:rPr>
          <w:rFonts w:ascii="Times New Roman" w:hAnsi="Times New Roman" w:cs="Times New Roman"/>
          <w:b/>
          <w:sz w:val="24"/>
          <w:lang w:val="en-US"/>
        </w:rPr>
        <w:t>Conclusion</w:t>
      </w:r>
    </w:p>
    <w:p w14:paraId="2C442EF2" w14:textId="7054A4C3" w:rsidR="00B52243" w:rsidRDefault="00982DB3" w:rsidP="00ED2962">
      <w:pPr>
        <w:spacing w:after="0" w:line="360" w:lineRule="auto"/>
        <w:ind w:firstLine="720"/>
        <w:jc w:val="both"/>
        <w:rPr>
          <w:rFonts w:ascii="Times New Roman" w:hAnsi="Times New Roman" w:cs="Times New Roman"/>
          <w:sz w:val="24"/>
          <w:lang w:val="en-US"/>
        </w:rPr>
      </w:pPr>
      <w:r w:rsidRPr="00982DB3">
        <w:rPr>
          <w:rFonts w:ascii="Times New Roman" w:hAnsi="Times New Roman" w:cs="Times New Roman"/>
          <w:sz w:val="24"/>
          <w:lang w:val="en-US"/>
        </w:rPr>
        <w:t xml:space="preserve">The study demonstrated that both location and varietal differences significantly influenced the growth, yield attributes and economics of potato cultivation in Siddharth Nagar district of Uttar Pradesh. Among the tested locations, Bansi recorded the highest tuber yield, while </w:t>
      </w:r>
      <w:proofErr w:type="spellStart"/>
      <w:r w:rsidRPr="00982DB3">
        <w:rPr>
          <w:rFonts w:ascii="Times New Roman" w:hAnsi="Times New Roman" w:cs="Times New Roman"/>
          <w:sz w:val="24"/>
          <w:lang w:val="en-US"/>
        </w:rPr>
        <w:t>Barhni</w:t>
      </w:r>
      <w:proofErr w:type="spellEnd"/>
      <w:r w:rsidRPr="00982DB3">
        <w:rPr>
          <w:rFonts w:ascii="Times New Roman" w:hAnsi="Times New Roman" w:cs="Times New Roman"/>
          <w:sz w:val="24"/>
          <w:lang w:val="en-US"/>
        </w:rPr>
        <w:t xml:space="preserve"> and </w:t>
      </w:r>
      <w:proofErr w:type="spellStart"/>
      <w:r w:rsidRPr="00982DB3">
        <w:rPr>
          <w:rFonts w:ascii="Times New Roman" w:hAnsi="Times New Roman" w:cs="Times New Roman"/>
          <w:sz w:val="24"/>
          <w:lang w:val="en-US"/>
        </w:rPr>
        <w:t>Itwa</w:t>
      </w:r>
      <w:proofErr w:type="spellEnd"/>
      <w:r w:rsidRPr="00982DB3">
        <w:rPr>
          <w:rFonts w:ascii="Times New Roman" w:hAnsi="Times New Roman" w:cs="Times New Roman"/>
          <w:sz w:val="24"/>
          <w:lang w:val="en-US"/>
        </w:rPr>
        <w:t xml:space="preserve"> exhibited better performance in plant growth and yield components, respectively. Among the varieties, Kufri Pukhraj consistently outperformed others, producing the tallest plants, maximum tuber number and weight and the highest tuber yield. It also provided the maximum gross and net returns with the highest benefit</w:t>
      </w:r>
      <w:r w:rsidR="00743240">
        <w:rPr>
          <w:rFonts w:ascii="Times New Roman" w:hAnsi="Times New Roman" w:cs="Times New Roman"/>
          <w:sz w:val="24"/>
          <w:lang w:val="en-US"/>
        </w:rPr>
        <w:t>-</w:t>
      </w:r>
      <w:r w:rsidRPr="00982DB3">
        <w:rPr>
          <w:rFonts w:ascii="Times New Roman" w:hAnsi="Times New Roman" w:cs="Times New Roman"/>
          <w:sz w:val="24"/>
          <w:lang w:val="en-US"/>
        </w:rPr>
        <w:t xml:space="preserve">cost ratio, thereby proving to be the most productive and profitable variety across locations. In contrast, Lal Gulab was the poorest performer both in yield and economics. These findings suggest that Kufri </w:t>
      </w:r>
      <w:r w:rsidRPr="00982DB3">
        <w:rPr>
          <w:rFonts w:ascii="Times New Roman" w:hAnsi="Times New Roman" w:cs="Times New Roman"/>
          <w:sz w:val="24"/>
          <w:lang w:val="en-US"/>
        </w:rPr>
        <w:lastRenderedPageBreak/>
        <w:t>Pukhraj holds greater adaptability and economic viability for the region and can be recommended for large-scale cultivation under similar agro-ecological conditions.</w:t>
      </w:r>
      <w:r w:rsidR="00B52243" w:rsidRPr="00982DB3">
        <w:rPr>
          <w:rFonts w:ascii="Times New Roman" w:hAnsi="Times New Roman" w:cs="Times New Roman"/>
          <w:sz w:val="24"/>
          <w:lang w:val="en-US"/>
        </w:rPr>
        <w:t xml:space="preserve"> </w:t>
      </w:r>
    </w:p>
    <w:p w14:paraId="50463C20" w14:textId="77777777" w:rsidR="00040D0E" w:rsidRDefault="00040D0E" w:rsidP="00040D0E">
      <w:pPr>
        <w:jc w:val="both"/>
        <w:rPr>
          <w:rFonts w:ascii="Times New Roman" w:hAnsi="Times New Roman" w:cs="Times New Roman"/>
          <w:b/>
          <w:sz w:val="24"/>
        </w:rPr>
      </w:pPr>
      <w:r>
        <w:rPr>
          <w:rFonts w:ascii="Times New Roman" w:hAnsi="Times New Roman" w:cs="Times New Roman"/>
          <w:b/>
          <w:sz w:val="24"/>
        </w:rPr>
        <w:t>Disclaimer (Artificial Intelligence)</w:t>
      </w:r>
    </w:p>
    <w:p w14:paraId="317D7F7A" w14:textId="77777777" w:rsidR="00040D0E" w:rsidRDefault="00040D0E" w:rsidP="00040D0E">
      <w:pPr>
        <w:spacing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501900D7" w14:textId="079BC06D" w:rsidR="00B52243" w:rsidRDefault="00B52243">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6A4223DA" w14:textId="5A8E7DD5" w:rsidR="0068266F" w:rsidRDefault="0068266F"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Amare, T., Bazie, Z., Alemu, E., Alemayehu, B., Tenagne, A., </w:t>
      </w:r>
      <w:proofErr w:type="spellStart"/>
      <w:r w:rsidRPr="00EC2A4F">
        <w:rPr>
          <w:rFonts w:ascii="Times New Roman" w:hAnsi="Times New Roman" w:cs="Times New Roman"/>
          <w:sz w:val="24"/>
        </w:rPr>
        <w:t>Kerebh</w:t>
      </w:r>
      <w:proofErr w:type="spellEnd"/>
      <w:r w:rsidRPr="00EC2A4F">
        <w:rPr>
          <w:rFonts w:ascii="Times New Roman" w:hAnsi="Times New Roman" w:cs="Times New Roman"/>
          <w:sz w:val="24"/>
        </w:rPr>
        <w:t xml:space="preserve">, B., Taye, Y., Awoke, A., Feyisa, T., </w:t>
      </w:r>
      <w:r w:rsidR="0047345B">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EC2A4F">
        <w:rPr>
          <w:rFonts w:ascii="Times New Roman" w:hAnsi="Times New Roman" w:cs="Times New Roman"/>
          <w:sz w:val="24"/>
        </w:rPr>
        <w:t>Kidanu</w:t>
      </w:r>
      <w:proofErr w:type="spellEnd"/>
      <w:r w:rsidRPr="00EC2A4F">
        <w:rPr>
          <w:rFonts w:ascii="Times New Roman" w:hAnsi="Times New Roman" w:cs="Times New Roman"/>
          <w:sz w:val="24"/>
        </w:rPr>
        <w:t>, S. (2022). Yield of potato (</w:t>
      </w:r>
      <w:r w:rsidRPr="00EC2A4F">
        <w:rPr>
          <w:rFonts w:ascii="Times New Roman" w:hAnsi="Times New Roman" w:cs="Times New Roman"/>
          <w:i/>
          <w:sz w:val="24"/>
        </w:rPr>
        <w:t>Solanum tuberosum</w:t>
      </w:r>
      <w:r w:rsidRPr="00EC2A4F">
        <w:rPr>
          <w:rFonts w:ascii="Times New Roman" w:hAnsi="Times New Roman" w:cs="Times New Roman"/>
          <w:sz w:val="24"/>
        </w:rPr>
        <w:t xml:space="preserve"> L.) increased by more than two-folds through nitrogen and phosphorus fertilizers in the highlands of North-Western Ethiopia. </w:t>
      </w:r>
      <w:proofErr w:type="spellStart"/>
      <w:r w:rsidRPr="00EC2A4F">
        <w:rPr>
          <w:rFonts w:ascii="Times New Roman" w:hAnsi="Times New Roman" w:cs="Times New Roman"/>
          <w:i/>
          <w:iCs/>
          <w:sz w:val="24"/>
        </w:rPr>
        <w:t>Heliyon</w:t>
      </w:r>
      <w:proofErr w:type="spellEnd"/>
      <w:r w:rsidRPr="00EC2A4F">
        <w:rPr>
          <w:rFonts w:ascii="Times New Roman" w:hAnsi="Times New Roman" w:cs="Times New Roman"/>
          <w:sz w:val="24"/>
        </w:rPr>
        <w:t xml:space="preserve">, </w:t>
      </w:r>
      <w:r w:rsidRPr="00EC2A4F">
        <w:rPr>
          <w:rFonts w:ascii="Times New Roman" w:hAnsi="Times New Roman" w:cs="Times New Roman"/>
          <w:i/>
          <w:iCs/>
          <w:sz w:val="24"/>
        </w:rPr>
        <w:t>8</w:t>
      </w:r>
      <w:r w:rsidRPr="00EC2A4F">
        <w:rPr>
          <w:rFonts w:ascii="Times New Roman" w:hAnsi="Times New Roman" w:cs="Times New Roman"/>
          <w:sz w:val="24"/>
        </w:rPr>
        <w:t xml:space="preserve">(10), e11111. </w:t>
      </w:r>
      <w:hyperlink r:id="rId9" w:history="1">
        <w:r w:rsidRPr="00745613">
          <w:rPr>
            <w:rStyle w:val="Hyperlink"/>
            <w:rFonts w:ascii="Times New Roman" w:hAnsi="Times New Roman" w:cs="Times New Roman"/>
            <w:sz w:val="24"/>
          </w:rPr>
          <w:t>https://doi.org/10.1016/j.heliyon.2022.e11111</w:t>
        </w:r>
      </w:hyperlink>
    </w:p>
    <w:p w14:paraId="066643AE" w14:textId="762E5AA8" w:rsidR="0068266F" w:rsidRDefault="0068266F" w:rsidP="003C6A88">
      <w:pPr>
        <w:spacing w:line="360" w:lineRule="auto"/>
        <w:ind w:left="567" w:hanging="567"/>
        <w:jc w:val="both"/>
        <w:rPr>
          <w:rFonts w:ascii="Times New Roman" w:hAnsi="Times New Roman" w:cs="Times New Roman"/>
          <w:sz w:val="24"/>
        </w:rPr>
      </w:pPr>
      <w:proofErr w:type="spellStart"/>
      <w:r w:rsidRPr="00EC2A4F">
        <w:rPr>
          <w:rFonts w:ascii="Times New Roman" w:hAnsi="Times New Roman" w:cs="Times New Roman"/>
          <w:sz w:val="24"/>
        </w:rPr>
        <w:t>Andati</w:t>
      </w:r>
      <w:proofErr w:type="spellEnd"/>
      <w:r w:rsidRPr="00EC2A4F">
        <w:rPr>
          <w:rFonts w:ascii="Times New Roman" w:hAnsi="Times New Roman" w:cs="Times New Roman"/>
          <w:sz w:val="24"/>
        </w:rPr>
        <w:t xml:space="preserve">, P., </w:t>
      </w:r>
      <w:proofErr w:type="spellStart"/>
      <w:r w:rsidRPr="00EC2A4F">
        <w:rPr>
          <w:rFonts w:ascii="Times New Roman" w:hAnsi="Times New Roman" w:cs="Times New Roman"/>
          <w:sz w:val="24"/>
        </w:rPr>
        <w:t>Majiwa</w:t>
      </w:r>
      <w:proofErr w:type="spellEnd"/>
      <w:r w:rsidRPr="00EC2A4F">
        <w:rPr>
          <w:rFonts w:ascii="Times New Roman" w:hAnsi="Times New Roman" w:cs="Times New Roman"/>
          <w:sz w:val="24"/>
        </w:rPr>
        <w:t xml:space="preserve">, E., Ngigi, M., Mbeche, R., </w:t>
      </w:r>
      <w:r w:rsidR="0047345B">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EC2A4F">
        <w:rPr>
          <w:rFonts w:ascii="Times New Roman" w:hAnsi="Times New Roman" w:cs="Times New Roman"/>
          <w:sz w:val="24"/>
        </w:rPr>
        <w:t>Ateka</w:t>
      </w:r>
      <w:proofErr w:type="spellEnd"/>
      <w:r w:rsidRPr="00EC2A4F">
        <w:rPr>
          <w:rFonts w:ascii="Times New Roman" w:hAnsi="Times New Roman" w:cs="Times New Roman"/>
          <w:sz w:val="24"/>
        </w:rPr>
        <w:t xml:space="preserve">, J. (2023). Effect of climate smart agriculture technologies on crop yields: Evidence from potato production in Kenya. </w:t>
      </w:r>
      <w:r w:rsidRPr="00EC2A4F">
        <w:rPr>
          <w:rFonts w:ascii="Times New Roman" w:hAnsi="Times New Roman" w:cs="Times New Roman"/>
          <w:i/>
          <w:sz w:val="24"/>
        </w:rPr>
        <w:t>Climate Risk Management</w:t>
      </w:r>
      <w:r w:rsidRPr="00EC2A4F">
        <w:rPr>
          <w:rFonts w:ascii="Times New Roman" w:hAnsi="Times New Roman" w:cs="Times New Roman"/>
          <w:sz w:val="24"/>
        </w:rPr>
        <w:t xml:space="preserve">, 41, 100539. </w:t>
      </w:r>
      <w:hyperlink r:id="rId10" w:history="1">
        <w:r w:rsidRPr="00745613">
          <w:rPr>
            <w:rStyle w:val="Hyperlink"/>
            <w:rFonts w:ascii="Times New Roman" w:hAnsi="Times New Roman" w:cs="Times New Roman"/>
            <w:sz w:val="24"/>
          </w:rPr>
          <w:t>https://doi.org/10.1016/j.crm.2023.100539</w:t>
        </w:r>
      </w:hyperlink>
    </w:p>
    <w:p w14:paraId="54F0AC6D" w14:textId="77777777" w:rsidR="004C0E8C" w:rsidRDefault="004C0E8C" w:rsidP="003C6A88">
      <w:pPr>
        <w:spacing w:line="360" w:lineRule="auto"/>
        <w:ind w:left="567" w:hanging="567"/>
        <w:jc w:val="both"/>
        <w:rPr>
          <w:rFonts w:ascii="Times New Roman" w:hAnsi="Times New Roman" w:cs="Times New Roman"/>
          <w:sz w:val="24"/>
        </w:rPr>
      </w:pPr>
      <w:proofErr w:type="spellStart"/>
      <w:r w:rsidRPr="00EC2A4F">
        <w:rPr>
          <w:rFonts w:ascii="Times New Roman" w:hAnsi="Times New Roman" w:cs="Times New Roman"/>
          <w:sz w:val="24"/>
        </w:rPr>
        <w:t>Asnake</w:t>
      </w:r>
      <w:proofErr w:type="spellEnd"/>
      <w:r w:rsidRPr="00EC2A4F">
        <w:rPr>
          <w:rFonts w:ascii="Times New Roman" w:hAnsi="Times New Roman" w:cs="Times New Roman"/>
          <w:sz w:val="24"/>
        </w:rPr>
        <w:t xml:space="preserve">, D., Alemayehu, M., </w:t>
      </w:r>
      <w:r>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EC2A4F">
        <w:rPr>
          <w:rFonts w:ascii="Times New Roman" w:hAnsi="Times New Roman" w:cs="Times New Roman"/>
          <w:sz w:val="24"/>
        </w:rPr>
        <w:t>Asredie</w:t>
      </w:r>
      <w:proofErr w:type="spellEnd"/>
      <w:r w:rsidRPr="00EC2A4F">
        <w:rPr>
          <w:rFonts w:ascii="Times New Roman" w:hAnsi="Times New Roman" w:cs="Times New Roman"/>
          <w:sz w:val="24"/>
        </w:rPr>
        <w:t>, S. (2023). Growth and tuber yield responses of potato (</w:t>
      </w:r>
      <w:r w:rsidRPr="00EC2A4F">
        <w:rPr>
          <w:rFonts w:ascii="Times New Roman" w:hAnsi="Times New Roman" w:cs="Times New Roman"/>
          <w:i/>
          <w:sz w:val="24"/>
        </w:rPr>
        <w:t>Solanum tuberosum</w:t>
      </w:r>
      <w:r w:rsidRPr="00EC2A4F">
        <w:rPr>
          <w:rFonts w:ascii="Times New Roman" w:hAnsi="Times New Roman" w:cs="Times New Roman"/>
          <w:sz w:val="24"/>
        </w:rPr>
        <w:t xml:space="preserve"> L.) varieties to seed tuber size in northwest highlands of Ethiopia. </w:t>
      </w:r>
      <w:proofErr w:type="spellStart"/>
      <w:r w:rsidRPr="00EC2A4F">
        <w:rPr>
          <w:rFonts w:ascii="Times New Roman" w:hAnsi="Times New Roman" w:cs="Times New Roman"/>
          <w:i/>
          <w:iCs/>
          <w:sz w:val="24"/>
        </w:rPr>
        <w:t>Heliyon</w:t>
      </w:r>
      <w:proofErr w:type="spellEnd"/>
      <w:r w:rsidRPr="00EC2A4F">
        <w:rPr>
          <w:rFonts w:ascii="Times New Roman" w:hAnsi="Times New Roman" w:cs="Times New Roman"/>
          <w:sz w:val="24"/>
        </w:rPr>
        <w:t xml:space="preserve">, </w:t>
      </w:r>
      <w:r w:rsidRPr="00EC2A4F">
        <w:rPr>
          <w:rFonts w:ascii="Times New Roman" w:hAnsi="Times New Roman" w:cs="Times New Roman"/>
          <w:i/>
          <w:iCs/>
          <w:sz w:val="24"/>
        </w:rPr>
        <w:t>9</w:t>
      </w:r>
      <w:r w:rsidRPr="00EC2A4F">
        <w:rPr>
          <w:rFonts w:ascii="Times New Roman" w:hAnsi="Times New Roman" w:cs="Times New Roman"/>
          <w:sz w:val="24"/>
        </w:rPr>
        <w:t xml:space="preserve">(3), e14586. </w:t>
      </w:r>
      <w:hyperlink r:id="rId11" w:history="1">
        <w:r w:rsidRPr="00745613">
          <w:rPr>
            <w:rStyle w:val="Hyperlink"/>
            <w:rFonts w:ascii="Times New Roman" w:hAnsi="Times New Roman" w:cs="Times New Roman"/>
            <w:sz w:val="24"/>
          </w:rPr>
          <w:t>https://doi.org/10.1016/j.heliyon.2023.e14586</w:t>
        </w:r>
      </w:hyperlink>
    </w:p>
    <w:p w14:paraId="3013BFAB" w14:textId="77777777" w:rsidR="004C0E8C" w:rsidRPr="004C0E8C" w:rsidRDefault="004C0E8C" w:rsidP="004C0E8C">
      <w:pPr>
        <w:spacing w:line="360" w:lineRule="auto"/>
        <w:ind w:left="567" w:hanging="567"/>
        <w:jc w:val="both"/>
        <w:rPr>
          <w:rFonts w:ascii="Times New Roman" w:hAnsi="Times New Roman" w:cs="Times New Roman"/>
          <w:sz w:val="24"/>
          <w:highlight w:val="yellow"/>
        </w:rPr>
      </w:pPr>
      <w:r w:rsidRPr="004C0E8C">
        <w:rPr>
          <w:rFonts w:ascii="Times New Roman" w:hAnsi="Times New Roman" w:cs="Times New Roman"/>
          <w:sz w:val="24"/>
          <w:highlight w:val="yellow"/>
        </w:rPr>
        <w:t xml:space="preserve">Bhardwaj, D., Kumar, S., Yadav, D., Ravinder, &amp; Patel, J. N. (2023). Effect of Potassium on Growth, Yield, Quality and Economics of Potato (Solanum tuberosum L.). </w:t>
      </w:r>
      <w:r w:rsidRPr="004C0E8C">
        <w:rPr>
          <w:rFonts w:ascii="Times New Roman" w:hAnsi="Times New Roman" w:cs="Times New Roman"/>
          <w:i/>
          <w:iCs/>
          <w:sz w:val="24"/>
          <w:highlight w:val="yellow"/>
        </w:rPr>
        <w:t>International Journal of Plant &amp; Soil Science</w:t>
      </w:r>
      <w:r w:rsidRPr="004C0E8C">
        <w:rPr>
          <w:rFonts w:ascii="Times New Roman" w:hAnsi="Times New Roman" w:cs="Times New Roman"/>
          <w:sz w:val="24"/>
          <w:highlight w:val="yellow"/>
        </w:rPr>
        <w:t xml:space="preserve">, </w:t>
      </w:r>
      <w:r w:rsidRPr="004C0E8C">
        <w:rPr>
          <w:rFonts w:ascii="Times New Roman" w:hAnsi="Times New Roman" w:cs="Times New Roman"/>
          <w:i/>
          <w:iCs/>
          <w:sz w:val="24"/>
          <w:highlight w:val="yellow"/>
        </w:rPr>
        <w:t>35</w:t>
      </w:r>
      <w:r w:rsidRPr="004C0E8C">
        <w:rPr>
          <w:rFonts w:ascii="Times New Roman" w:hAnsi="Times New Roman" w:cs="Times New Roman"/>
          <w:sz w:val="24"/>
          <w:highlight w:val="yellow"/>
        </w:rPr>
        <w:t>(19), 310–315. https://doi.org/10.9734/ijpss/2023/v35i193556</w:t>
      </w:r>
    </w:p>
    <w:p w14:paraId="00ACD672" w14:textId="77777777" w:rsidR="004C0E8C" w:rsidRDefault="004C0E8C"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Bhardwaj, V., Rawat, S., Tiwari, J., Sood, S., Dua, V. K., Singh, B., Lal, M., Mangal, V., </w:t>
      </w:r>
      <w:r>
        <w:rPr>
          <w:rFonts w:ascii="Times New Roman" w:hAnsi="Times New Roman" w:cs="Times New Roman"/>
          <w:sz w:val="24"/>
        </w:rPr>
        <w:t>and</w:t>
      </w:r>
      <w:r w:rsidRPr="00EC2A4F">
        <w:rPr>
          <w:rFonts w:ascii="Times New Roman" w:hAnsi="Times New Roman" w:cs="Times New Roman"/>
          <w:sz w:val="24"/>
        </w:rPr>
        <w:t xml:space="preserve"> Govindakrishnan, P. (2022). Characterizing the Potato Growing Regions in India Using Meteorological Parameters. </w:t>
      </w:r>
      <w:r w:rsidRPr="00EC2A4F">
        <w:rPr>
          <w:rFonts w:ascii="Times New Roman" w:hAnsi="Times New Roman" w:cs="Times New Roman"/>
          <w:i/>
          <w:iCs/>
          <w:sz w:val="24"/>
        </w:rPr>
        <w:t>Life</w:t>
      </w:r>
      <w:r w:rsidRPr="00EC2A4F">
        <w:rPr>
          <w:rFonts w:ascii="Times New Roman" w:hAnsi="Times New Roman" w:cs="Times New Roman"/>
          <w:sz w:val="24"/>
        </w:rPr>
        <w:t xml:space="preserve">, </w:t>
      </w:r>
      <w:r w:rsidRPr="00EC2A4F">
        <w:rPr>
          <w:rFonts w:ascii="Times New Roman" w:hAnsi="Times New Roman" w:cs="Times New Roman"/>
          <w:i/>
          <w:iCs/>
          <w:sz w:val="24"/>
        </w:rPr>
        <w:t>12</w:t>
      </w:r>
      <w:r w:rsidRPr="00EC2A4F">
        <w:rPr>
          <w:rFonts w:ascii="Times New Roman" w:hAnsi="Times New Roman" w:cs="Times New Roman"/>
          <w:sz w:val="24"/>
        </w:rPr>
        <w:t xml:space="preserve">(10), 1619. </w:t>
      </w:r>
      <w:hyperlink r:id="rId12" w:history="1">
        <w:r w:rsidRPr="00745613">
          <w:rPr>
            <w:rStyle w:val="Hyperlink"/>
            <w:rFonts w:ascii="Times New Roman" w:hAnsi="Times New Roman" w:cs="Times New Roman"/>
            <w:sz w:val="24"/>
          </w:rPr>
          <w:t>https://doi.org/10.3390/life12101619</w:t>
        </w:r>
      </w:hyperlink>
    </w:p>
    <w:p w14:paraId="01AB864B" w14:textId="77777777" w:rsidR="004C0E8C" w:rsidRPr="004C0E8C" w:rsidRDefault="004C0E8C" w:rsidP="004C0E8C">
      <w:pPr>
        <w:spacing w:line="360" w:lineRule="auto"/>
        <w:ind w:left="567" w:hanging="567"/>
        <w:jc w:val="both"/>
        <w:rPr>
          <w:rFonts w:ascii="Times New Roman" w:hAnsi="Times New Roman" w:cs="Times New Roman"/>
          <w:sz w:val="24"/>
        </w:rPr>
      </w:pPr>
      <w:proofErr w:type="spellStart"/>
      <w:r w:rsidRPr="004C0E8C">
        <w:rPr>
          <w:rFonts w:ascii="Times New Roman" w:hAnsi="Times New Roman" w:cs="Times New Roman"/>
          <w:sz w:val="24"/>
          <w:highlight w:val="yellow"/>
        </w:rPr>
        <w:t>Biradar</w:t>
      </w:r>
      <w:proofErr w:type="spellEnd"/>
      <w:r w:rsidRPr="004C0E8C">
        <w:rPr>
          <w:rFonts w:ascii="Times New Roman" w:hAnsi="Times New Roman" w:cs="Times New Roman"/>
          <w:sz w:val="24"/>
          <w:highlight w:val="yellow"/>
        </w:rPr>
        <w:t xml:space="preserve">, A. A., Shashidhar, T. R., </w:t>
      </w:r>
      <w:proofErr w:type="spellStart"/>
      <w:r w:rsidRPr="004C0E8C">
        <w:rPr>
          <w:rFonts w:ascii="Times New Roman" w:hAnsi="Times New Roman" w:cs="Times New Roman"/>
          <w:sz w:val="24"/>
          <w:highlight w:val="yellow"/>
        </w:rPr>
        <w:t>Manjunatha</w:t>
      </w:r>
      <w:proofErr w:type="spellEnd"/>
      <w:r w:rsidRPr="004C0E8C">
        <w:rPr>
          <w:rFonts w:ascii="Times New Roman" w:hAnsi="Times New Roman" w:cs="Times New Roman"/>
          <w:sz w:val="24"/>
          <w:highlight w:val="yellow"/>
        </w:rPr>
        <w:t xml:space="preserve">, G. O., &amp; B H, P. (2025). Comparative Study on Growth, Yield and Economics of Potato Production Propagated through Apical Rooted Cuttings. </w:t>
      </w:r>
      <w:r w:rsidRPr="004C0E8C">
        <w:rPr>
          <w:rFonts w:ascii="Times New Roman" w:hAnsi="Times New Roman" w:cs="Times New Roman"/>
          <w:i/>
          <w:iCs/>
          <w:sz w:val="24"/>
          <w:highlight w:val="yellow"/>
        </w:rPr>
        <w:t>Asian Journal of Soil Science and Plant Nutrition</w:t>
      </w:r>
      <w:r w:rsidRPr="004C0E8C">
        <w:rPr>
          <w:rFonts w:ascii="Times New Roman" w:hAnsi="Times New Roman" w:cs="Times New Roman"/>
          <w:sz w:val="24"/>
          <w:highlight w:val="yellow"/>
        </w:rPr>
        <w:t xml:space="preserve">, </w:t>
      </w:r>
      <w:r w:rsidRPr="004C0E8C">
        <w:rPr>
          <w:rFonts w:ascii="Times New Roman" w:hAnsi="Times New Roman" w:cs="Times New Roman"/>
          <w:i/>
          <w:iCs/>
          <w:sz w:val="24"/>
          <w:highlight w:val="yellow"/>
        </w:rPr>
        <w:t>11</w:t>
      </w:r>
      <w:r w:rsidRPr="004C0E8C">
        <w:rPr>
          <w:rFonts w:ascii="Times New Roman" w:hAnsi="Times New Roman" w:cs="Times New Roman"/>
          <w:sz w:val="24"/>
          <w:highlight w:val="yellow"/>
        </w:rPr>
        <w:t>(1), 58–66. https://doi.org/10.9734/ajsspn/2025/v11i1461</w:t>
      </w:r>
    </w:p>
    <w:p w14:paraId="2C4BAB8A" w14:textId="77777777" w:rsidR="004C0E8C" w:rsidRDefault="004C0E8C"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Das, S., Mitra, B., Luthra, S. K., Saha, A., Hassan, M. M., </w:t>
      </w:r>
      <w:r>
        <w:rPr>
          <w:rFonts w:ascii="Times New Roman" w:hAnsi="Times New Roman" w:cs="Times New Roman"/>
          <w:sz w:val="24"/>
        </w:rPr>
        <w:t>and</w:t>
      </w:r>
      <w:r w:rsidRPr="00EC2A4F">
        <w:rPr>
          <w:rFonts w:ascii="Times New Roman" w:hAnsi="Times New Roman" w:cs="Times New Roman"/>
          <w:sz w:val="24"/>
        </w:rPr>
        <w:t xml:space="preserve"> </w:t>
      </w:r>
      <w:r w:rsidRPr="007E5276">
        <w:rPr>
          <w:rFonts w:ascii="Times New Roman" w:hAnsi="Times New Roman" w:cs="Times New Roman"/>
          <w:sz w:val="24"/>
        </w:rPr>
        <w:t xml:space="preserve">Hossain, A. (2021). Study on Morphological, Physiological Characteristics and Yields of Twenty-One Potato </w:t>
      </w:r>
      <w:r w:rsidRPr="007E5276">
        <w:rPr>
          <w:rFonts w:ascii="Times New Roman" w:hAnsi="Times New Roman" w:cs="Times New Roman"/>
          <w:sz w:val="24"/>
        </w:rPr>
        <w:lastRenderedPageBreak/>
        <w:t>(</w:t>
      </w:r>
      <w:r w:rsidRPr="007E5276">
        <w:rPr>
          <w:rFonts w:ascii="Times New Roman" w:hAnsi="Times New Roman" w:cs="Times New Roman"/>
          <w:i/>
          <w:sz w:val="24"/>
        </w:rPr>
        <w:t>Solanum tuberosum</w:t>
      </w:r>
      <w:r w:rsidRPr="007E5276">
        <w:rPr>
          <w:rFonts w:ascii="Times New Roman" w:hAnsi="Times New Roman" w:cs="Times New Roman"/>
          <w:sz w:val="24"/>
        </w:rPr>
        <w:t xml:space="preserve"> L.) Cultivars Grown in Eastern Sub-Himalayan Plains of India. </w:t>
      </w:r>
      <w:r w:rsidRPr="007E5276">
        <w:rPr>
          <w:rFonts w:ascii="Times New Roman" w:hAnsi="Times New Roman" w:cs="Times New Roman"/>
          <w:i/>
          <w:iCs/>
          <w:sz w:val="24"/>
        </w:rPr>
        <w:t>Agronomy</w:t>
      </w:r>
      <w:r w:rsidRPr="007E5276">
        <w:rPr>
          <w:rFonts w:ascii="Times New Roman" w:hAnsi="Times New Roman" w:cs="Times New Roman"/>
          <w:sz w:val="24"/>
        </w:rPr>
        <w:t xml:space="preserve">, </w:t>
      </w:r>
      <w:r w:rsidRPr="007E5276">
        <w:rPr>
          <w:rFonts w:ascii="Times New Roman" w:hAnsi="Times New Roman" w:cs="Times New Roman"/>
          <w:i/>
          <w:iCs/>
          <w:sz w:val="24"/>
        </w:rPr>
        <w:t>11</w:t>
      </w:r>
      <w:r w:rsidRPr="007E5276">
        <w:rPr>
          <w:rFonts w:ascii="Times New Roman" w:hAnsi="Times New Roman" w:cs="Times New Roman"/>
          <w:sz w:val="24"/>
        </w:rPr>
        <w:t xml:space="preserve">(2), 335. </w:t>
      </w:r>
      <w:hyperlink r:id="rId13" w:history="1">
        <w:r w:rsidRPr="00745613">
          <w:rPr>
            <w:rStyle w:val="Hyperlink"/>
            <w:rFonts w:ascii="Times New Roman" w:hAnsi="Times New Roman" w:cs="Times New Roman"/>
            <w:sz w:val="24"/>
          </w:rPr>
          <w:t>https://doi.org/10.3390/agronomy11020335</w:t>
        </w:r>
      </w:hyperlink>
    </w:p>
    <w:p w14:paraId="6E008643" w14:textId="77777777" w:rsidR="004C0E8C" w:rsidRPr="003C6A88" w:rsidRDefault="004C0E8C" w:rsidP="003C6A88">
      <w:pPr>
        <w:spacing w:line="360" w:lineRule="auto"/>
        <w:ind w:left="567" w:hanging="567"/>
        <w:jc w:val="both"/>
        <w:rPr>
          <w:rFonts w:ascii="Times New Roman" w:hAnsi="Times New Roman" w:cs="Times New Roman"/>
          <w:sz w:val="24"/>
        </w:rPr>
      </w:pPr>
      <w:r w:rsidRPr="003C6A88">
        <w:rPr>
          <w:rFonts w:ascii="Times New Roman" w:hAnsi="Times New Roman" w:cs="Times New Roman"/>
          <w:sz w:val="24"/>
        </w:rPr>
        <w:t xml:space="preserve">Gomez and Gomez. 1984. Statistical procedures for agricultural research (2 ed.). John </w:t>
      </w:r>
      <w:proofErr w:type="spellStart"/>
      <w:r w:rsidRPr="003C6A88">
        <w:rPr>
          <w:rFonts w:ascii="Times New Roman" w:hAnsi="Times New Roman" w:cs="Times New Roman"/>
          <w:sz w:val="24"/>
        </w:rPr>
        <w:t>wiley</w:t>
      </w:r>
      <w:proofErr w:type="spellEnd"/>
      <w:r w:rsidRPr="003C6A88">
        <w:rPr>
          <w:rFonts w:ascii="Times New Roman" w:hAnsi="Times New Roman" w:cs="Times New Roman"/>
          <w:sz w:val="24"/>
        </w:rPr>
        <w:t xml:space="preserve"> and sons, New York, pp.680.</w:t>
      </w:r>
    </w:p>
    <w:p w14:paraId="252BA194" w14:textId="77777777" w:rsidR="004C0E8C" w:rsidRDefault="004C0E8C" w:rsidP="003C6A88">
      <w:pPr>
        <w:spacing w:line="360" w:lineRule="auto"/>
        <w:ind w:left="567" w:hanging="567"/>
        <w:jc w:val="both"/>
        <w:rPr>
          <w:rFonts w:ascii="Times New Roman" w:hAnsi="Times New Roman" w:cs="Times New Roman"/>
          <w:sz w:val="24"/>
        </w:rPr>
      </w:pPr>
      <w:proofErr w:type="spellStart"/>
      <w:r w:rsidRPr="00EC2A4F">
        <w:rPr>
          <w:rFonts w:ascii="Times New Roman" w:hAnsi="Times New Roman" w:cs="Times New Roman"/>
          <w:sz w:val="24"/>
        </w:rPr>
        <w:t>Górska-Warsewicz</w:t>
      </w:r>
      <w:proofErr w:type="spellEnd"/>
      <w:r w:rsidRPr="00EC2A4F">
        <w:rPr>
          <w:rFonts w:ascii="Times New Roman" w:hAnsi="Times New Roman" w:cs="Times New Roman"/>
          <w:sz w:val="24"/>
        </w:rPr>
        <w:t xml:space="preserve">, H., Rejman, K., Kaczorowska, J., </w:t>
      </w:r>
      <w:r>
        <w:rPr>
          <w:rFonts w:ascii="Times New Roman" w:hAnsi="Times New Roman" w:cs="Times New Roman"/>
          <w:sz w:val="24"/>
        </w:rPr>
        <w:t>and</w:t>
      </w:r>
      <w:r w:rsidRPr="00EC2A4F">
        <w:rPr>
          <w:rFonts w:ascii="Times New Roman" w:hAnsi="Times New Roman" w:cs="Times New Roman"/>
          <w:sz w:val="24"/>
        </w:rPr>
        <w:t xml:space="preserve"> Laskowski, W. (2021). Vegetables, Potatoes and Their Products as Sources of Energy and Nutrients to the Average Diet in Poland. </w:t>
      </w:r>
      <w:r w:rsidRPr="00EC2A4F">
        <w:rPr>
          <w:rFonts w:ascii="Times New Roman" w:hAnsi="Times New Roman" w:cs="Times New Roman"/>
          <w:i/>
          <w:iCs/>
          <w:sz w:val="24"/>
        </w:rPr>
        <w:t>International Journal of Environmental Research and Public Health</w:t>
      </w:r>
      <w:r w:rsidRPr="00EC2A4F">
        <w:rPr>
          <w:rFonts w:ascii="Times New Roman" w:hAnsi="Times New Roman" w:cs="Times New Roman"/>
          <w:sz w:val="24"/>
        </w:rPr>
        <w:t xml:space="preserve">, </w:t>
      </w:r>
      <w:r w:rsidRPr="00EC2A4F">
        <w:rPr>
          <w:rFonts w:ascii="Times New Roman" w:hAnsi="Times New Roman" w:cs="Times New Roman"/>
          <w:i/>
          <w:iCs/>
          <w:sz w:val="24"/>
        </w:rPr>
        <w:t>18</w:t>
      </w:r>
      <w:r w:rsidRPr="00EC2A4F">
        <w:rPr>
          <w:rFonts w:ascii="Times New Roman" w:hAnsi="Times New Roman" w:cs="Times New Roman"/>
          <w:sz w:val="24"/>
        </w:rPr>
        <w:t xml:space="preserve">(6), 3217. </w:t>
      </w:r>
      <w:hyperlink r:id="rId14" w:history="1">
        <w:r w:rsidRPr="00745613">
          <w:rPr>
            <w:rStyle w:val="Hyperlink"/>
            <w:rFonts w:ascii="Times New Roman" w:hAnsi="Times New Roman" w:cs="Times New Roman"/>
            <w:sz w:val="24"/>
          </w:rPr>
          <w:t>https://doi.org/10.3390/ijerph18063217</w:t>
        </w:r>
      </w:hyperlink>
    </w:p>
    <w:p w14:paraId="15E275EC" w14:textId="77777777" w:rsidR="004C0E8C" w:rsidRDefault="004C0E8C" w:rsidP="003C6A88">
      <w:pPr>
        <w:spacing w:line="360" w:lineRule="auto"/>
        <w:ind w:left="567" w:hanging="567"/>
        <w:jc w:val="both"/>
        <w:rPr>
          <w:rFonts w:ascii="Times New Roman" w:hAnsi="Times New Roman" w:cs="Times New Roman"/>
          <w:sz w:val="24"/>
        </w:rPr>
      </w:pPr>
      <w:r w:rsidRPr="00D7412A">
        <w:rPr>
          <w:rFonts w:ascii="Times New Roman" w:hAnsi="Times New Roman" w:cs="Times New Roman"/>
          <w:sz w:val="24"/>
        </w:rPr>
        <w:t xml:space="preserve">Hameed, A., Zaidi, S. S.-A., Shakir, S., </w:t>
      </w:r>
      <w:r>
        <w:rPr>
          <w:rFonts w:ascii="Times New Roman" w:hAnsi="Times New Roman" w:cs="Times New Roman"/>
          <w:sz w:val="24"/>
        </w:rPr>
        <w:t>and</w:t>
      </w:r>
      <w:r w:rsidRPr="00EC2A4F">
        <w:rPr>
          <w:rFonts w:ascii="Times New Roman" w:hAnsi="Times New Roman" w:cs="Times New Roman"/>
          <w:sz w:val="24"/>
        </w:rPr>
        <w:t xml:space="preserve"> </w:t>
      </w:r>
      <w:r w:rsidRPr="00D7412A">
        <w:rPr>
          <w:rFonts w:ascii="Times New Roman" w:hAnsi="Times New Roman" w:cs="Times New Roman"/>
          <w:sz w:val="24"/>
        </w:rPr>
        <w:t xml:space="preserve">Mansoor, S. (2018). Applications of New Breeding Technologies for Potato Improvement. </w:t>
      </w:r>
      <w:r w:rsidRPr="00D7412A">
        <w:rPr>
          <w:rFonts w:ascii="Times New Roman" w:hAnsi="Times New Roman" w:cs="Times New Roman"/>
          <w:i/>
          <w:iCs/>
          <w:sz w:val="24"/>
        </w:rPr>
        <w:t>Frontiers in Plant Science</w:t>
      </w:r>
      <w:r w:rsidRPr="00D7412A">
        <w:rPr>
          <w:rFonts w:ascii="Times New Roman" w:hAnsi="Times New Roman" w:cs="Times New Roman"/>
          <w:sz w:val="24"/>
        </w:rPr>
        <w:t xml:space="preserve">, </w:t>
      </w:r>
      <w:r w:rsidRPr="00D7412A">
        <w:rPr>
          <w:rFonts w:ascii="Times New Roman" w:hAnsi="Times New Roman" w:cs="Times New Roman"/>
          <w:i/>
          <w:iCs/>
          <w:sz w:val="24"/>
        </w:rPr>
        <w:t>9</w:t>
      </w:r>
      <w:r w:rsidRPr="00D7412A">
        <w:rPr>
          <w:rFonts w:ascii="Times New Roman" w:hAnsi="Times New Roman" w:cs="Times New Roman"/>
          <w:sz w:val="24"/>
        </w:rPr>
        <w:t xml:space="preserve">. </w:t>
      </w:r>
      <w:hyperlink r:id="rId15" w:history="1">
        <w:r w:rsidRPr="00745613">
          <w:rPr>
            <w:rStyle w:val="Hyperlink"/>
            <w:rFonts w:ascii="Times New Roman" w:hAnsi="Times New Roman" w:cs="Times New Roman"/>
            <w:sz w:val="24"/>
          </w:rPr>
          <w:t>https://doi.org/10.3389/fpls.2018.00925</w:t>
        </w:r>
      </w:hyperlink>
    </w:p>
    <w:p w14:paraId="2BD29954" w14:textId="77777777" w:rsidR="004C0E8C" w:rsidRDefault="004C0E8C"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Hu, X., Jiang, H., Liu, Z., Gao, M., Liu, G., Tian, S., </w:t>
      </w:r>
      <w:r>
        <w:rPr>
          <w:rFonts w:ascii="Times New Roman" w:hAnsi="Times New Roman" w:cs="Times New Roman"/>
          <w:sz w:val="24"/>
        </w:rPr>
        <w:t>and</w:t>
      </w:r>
      <w:r w:rsidRPr="00EC2A4F">
        <w:rPr>
          <w:rFonts w:ascii="Times New Roman" w:hAnsi="Times New Roman" w:cs="Times New Roman"/>
          <w:sz w:val="24"/>
        </w:rPr>
        <w:t xml:space="preserve"> Zeng, F. (2025). The Global Potato-Processing Industry: A Review of Production, Products, Quality and Sustainability. </w:t>
      </w:r>
      <w:r w:rsidRPr="00EC2A4F">
        <w:rPr>
          <w:rFonts w:ascii="Times New Roman" w:hAnsi="Times New Roman" w:cs="Times New Roman"/>
          <w:i/>
          <w:iCs/>
          <w:sz w:val="24"/>
        </w:rPr>
        <w:t>Foods</w:t>
      </w:r>
      <w:r w:rsidRPr="00EC2A4F">
        <w:rPr>
          <w:rFonts w:ascii="Times New Roman" w:hAnsi="Times New Roman" w:cs="Times New Roman"/>
          <w:sz w:val="24"/>
        </w:rPr>
        <w:t xml:space="preserve">, </w:t>
      </w:r>
      <w:r w:rsidRPr="00EC2A4F">
        <w:rPr>
          <w:rFonts w:ascii="Times New Roman" w:hAnsi="Times New Roman" w:cs="Times New Roman"/>
          <w:i/>
          <w:iCs/>
          <w:sz w:val="24"/>
        </w:rPr>
        <w:t>14</w:t>
      </w:r>
      <w:r w:rsidRPr="00EC2A4F">
        <w:rPr>
          <w:rFonts w:ascii="Times New Roman" w:hAnsi="Times New Roman" w:cs="Times New Roman"/>
          <w:sz w:val="24"/>
        </w:rPr>
        <w:t xml:space="preserve">(10), 1758. </w:t>
      </w:r>
      <w:hyperlink r:id="rId16" w:history="1">
        <w:r w:rsidRPr="00745613">
          <w:rPr>
            <w:rStyle w:val="Hyperlink"/>
            <w:rFonts w:ascii="Times New Roman" w:hAnsi="Times New Roman" w:cs="Times New Roman"/>
            <w:sz w:val="24"/>
          </w:rPr>
          <w:t>https://doi.org/10.3390/foods14101758</w:t>
        </w:r>
      </w:hyperlink>
    </w:p>
    <w:p w14:paraId="49510701" w14:textId="77777777" w:rsidR="004C0E8C" w:rsidRDefault="004C0E8C"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Kant, K., Ghanshyam, Gupta, S. K., Patel, A. B., Kumar, S., Kumar, A., Vishwakarma, R., </w:t>
      </w:r>
      <w:r>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7E5276">
        <w:rPr>
          <w:rFonts w:ascii="Times New Roman" w:hAnsi="Times New Roman" w:cs="Times New Roman"/>
          <w:sz w:val="24"/>
        </w:rPr>
        <w:t>Sohane</w:t>
      </w:r>
      <w:proofErr w:type="spellEnd"/>
      <w:r w:rsidRPr="007E5276">
        <w:rPr>
          <w:rFonts w:ascii="Times New Roman" w:hAnsi="Times New Roman" w:cs="Times New Roman"/>
          <w:sz w:val="24"/>
        </w:rPr>
        <w:t>, R. K. (2020). Influence of varietal replacement demonstration on the yield and economics of potato (</w:t>
      </w:r>
      <w:r w:rsidRPr="007E5276">
        <w:rPr>
          <w:rFonts w:ascii="Times New Roman" w:hAnsi="Times New Roman" w:cs="Times New Roman"/>
          <w:i/>
          <w:iCs/>
          <w:sz w:val="24"/>
        </w:rPr>
        <w:t>Solanum tuberosum</w:t>
      </w:r>
      <w:r w:rsidRPr="007E5276">
        <w:rPr>
          <w:rFonts w:ascii="Times New Roman" w:hAnsi="Times New Roman" w:cs="Times New Roman"/>
          <w:sz w:val="24"/>
        </w:rPr>
        <w:t xml:space="preserve"> L.) cv. Kufri Pukhraj in Bhagalpur District of Bihar. </w:t>
      </w:r>
      <w:r w:rsidRPr="007E5276">
        <w:rPr>
          <w:rFonts w:ascii="Times New Roman" w:hAnsi="Times New Roman" w:cs="Times New Roman"/>
          <w:i/>
          <w:iCs/>
          <w:sz w:val="24"/>
        </w:rPr>
        <w:t>Journal of Pharmacognosy and Phytochemistry, 9</w:t>
      </w:r>
      <w:r w:rsidRPr="007E5276">
        <w:rPr>
          <w:rFonts w:ascii="Times New Roman" w:hAnsi="Times New Roman" w:cs="Times New Roman"/>
          <w:sz w:val="24"/>
        </w:rPr>
        <w:t>(2), 1758–1761.</w:t>
      </w:r>
    </w:p>
    <w:p w14:paraId="448682E3" w14:textId="77777777" w:rsidR="004C0E8C" w:rsidRDefault="004C0E8C" w:rsidP="003C6A88">
      <w:pPr>
        <w:spacing w:line="360" w:lineRule="auto"/>
        <w:ind w:left="567" w:hanging="567"/>
        <w:jc w:val="both"/>
        <w:rPr>
          <w:rFonts w:ascii="Times New Roman" w:hAnsi="Times New Roman" w:cs="Times New Roman"/>
          <w:sz w:val="24"/>
        </w:rPr>
      </w:pPr>
      <w:proofErr w:type="spellStart"/>
      <w:r w:rsidRPr="00D7412A">
        <w:rPr>
          <w:rFonts w:ascii="Times New Roman" w:hAnsi="Times New Roman" w:cs="Times New Roman"/>
          <w:sz w:val="24"/>
        </w:rPr>
        <w:t>Kharumnuid</w:t>
      </w:r>
      <w:proofErr w:type="spellEnd"/>
      <w:r w:rsidRPr="00D7412A">
        <w:rPr>
          <w:rFonts w:ascii="Times New Roman" w:hAnsi="Times New Roman" w:cs="Times New Roman"/>
          <w:sz w:val="24"/>
        </w:rPr>
        <w:t xml:space="preserve">, P., Pandey, N. K., </w:t>
      </w:r>
      <w:r>
        <w:rPr>
          <w:rFonts w:ascii="Times New Roman" w:hAnsi="Times New Roman" w:cs="Times New Roman"/>
          <w:sz w:val="24"/>
        </w:rPr>
        <w:t>and</w:t>
      </w:r>
      <w:r w:rsidRPr="00EC2A4F">
        <w:rPr>
          <w:rFonts w:ascii="Times New Roman" w:hAnsi="Times New Roman" w:cs="Times New Roman"/>
          <w:sz w:val="24"/>
        </w:rPr>
        <w:t xml:space="preserve"> </w:t>
      </w:r>
      <w:r w:rsidRPr="00D7412A">
        <w:rPr>
          <w:rFonts w:ascii="Times New Roman" w:hAnsi="Times New Roman" w:cs="Times New Roman"/>
          <w:sz w:val="24"/>
        </w:rPr>
        <w:t>Singh, D. K. (2021). A study on sources, management and replacement of potato (</w:t>
      </w:r>
      <w:r w:rsidRPr="00D7412A">
        <w:rPr>
          <w:rFonts w:ascii="Times New Roman" w:hAnsi="Times New Roman" w:cs="Times New Roman"/>
          <w:i/>
          <w:iCs/>
          <w:sz w:val="24"/>
        </w:rPr>
        <w:t>Solanum tuberosum</w:t>
      </w:r>
      <w:r w:rsidRPr="00D7412A">
        <w:rPr>
          <w:rFonts w:ascii="Times New Roman" w:hAnsi="Times New Roman" w:cs="Times New Roman"/>
          <w:sz w:val="24"/>
        </w:rPr>
        <w:t xml:space="preserve"> L.) seed in Western Uttar Pradesh. </w:t>
      </w:r>
      <w:r w:rsidRPr="00D7412A">
        <w:rPr>
          <w:rFonts w:ascii="Times New Roman" w:hAnsi="Times New Roman" w:cs="Times New Roman"/>
          <w:i/>
          <w:iCs/>
          <w:sz w:val="24"/>
        </w:rPr>
        <w:t>Potato Journal, 48</w:t>
      </w:r>
      <w:r w:rsidRPr="00D7412A">
        <w:rPr>
          <w:rFonts w:ascii="Times New Roman" w:hAnsi="Times New Roman" w:cs="Times New Roman"/>
          <w:sz w:val="24"/>
        </w:rPr>
        <w:t>(2), 141–147.</w:t>
      </w:r>
    </w:p>
    <w:p w14:paraId="775809EA" w14:textId="77777777" w:rsidR="004C0E8C" w:rsidRDefault="004C0E8C" w:rsidP="003C6A88">
      <w:pPr>
        <w:spacing w:line="360" w:lineRule="auto"/>
        <w:ind w:left="567" w:hanging="567"/>
        <w:jc w:val="both"/>
        <w:rPr>
          <w:rFonts w:ascii="Times New Roman" w:hAnsi="Times New Roman" w:cs="Times New Roman"/>
          <w:sz w:val="24"/>
        </w:rPr>
      </w:pPr>
      <w:proofErr w:type="spellStart"/>
      <w:r w:rsidRPr="00EC2A4F">
        <w:rPr>
          <w:rFonts w:ascii="Times New Roman" w:hAnsi="Times New Roman" w:cs="Times New Roman"/>
          <w:sz w:val="24"/>
        </w:rPr>
        <w:t>Kovalev</w:t>
      </w:r>
      <w:proofErr w:type="spellEnd"/>
      <w:r w:rsidRPr="00EC2A4F">
        <w:rPr>
          <w:rFonts w:ascii="Times New Roman" w:hAnsi="Times New Roman" w:cs="Times New Roman"/>
          <w:sz w:val="24"/>
        </w:rPr>
        <w:t xml:space="preserve">, A. (2024). </w:t>
      </w:r>
      <w:r w:rsidRPr="00EC2A4F">
        <w:rPr>
          <w:rFonts w:ascii="Times New Roman" w:hAnsi="Times New Roman" w:cs="Times New Roman"/>
          <w:i/>
          <w:iCs/>
          <w:sz w:val="24"/>
        </w:rPr>
        <w:t>Uttar Pradesh leads India’s potato production landscape</w:t>
      </w:r>
      <w:r w:rsidRPr="00EC2A4F">
        <w:rPr>
          <w:rFonts w:ascii="Times New Roman" w:hAnsi="Times New Roman" w:cs="Times New Roman"/>
          <w:sz w:val="24"/>
        </w:rPr>
        <w:t xml:space="preserve">. Potatoes News. Retrieved from </w:t>
      </w:r>
      <w:hyperlink r:id="rId17" w:tgtFrame="_new" w:history="1">
        <w:r w:rsidRPr="00EC2A4F">
          <w:rPr>
            <w:rStyle w:val="Hyperlink"/>
            <w:rFonts w:ascii="Times New Roman" w:hAnsi="Times New Roman" w:cs="Times New Roman"/>
            <w:sz w:val="24"/>
          </w:rPr>
          <w:t>https://potatoes.news/uttar-pradesh-leads-indias-potato-production-landscape/</w:t>
        </w:r>
      </w:hyperlink>
    </w:p>
    <w:p w14:paraId="078152D8" w14:textId="77777777" w:rsidR="004C0E8C" w:rsidRDefault="004C0E8C"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Kumar, B., Barik, A. K., Saha, S., </w:t>
      </w:r>
      <w:r>
        <w:rPr>
          <w:rFonts w:ascii="Times New Roman" w:hAnsi="Times New Roman" w:cs="Times New Roman"/>
          <w:sz w:val="24"/>
        </w:rPr>
        <w:t>and</w:t>
      </w:r>
      <w:r w:rsidRPr="00EC2A4F">
        <w:rPr>
          <w:rFonts w:ascii="Times New Roman" w:hAnsi="Times New Roman" w:cs="Times New Roman"/>
          <w:sz w:val="24"/>
        </w:rPr>
        <w:t xml:space="preserve"> Fatima, A. (2024). Diversification of Potato-based Cropping Systems in Red and Lateritic Soils of West Bengal for Enhanced Productivity, Profitability and Resource Use Efficiency. </w:t>
      </w:r>
      <w:r w:rsidRPr="00EC2A4F">
        <w:rPr>
          <w:rFonts w:ascii="Times New Roman" w:hAnsi="Times New Roman" w:cs="Times New Roman"/>
          <w:i/>
          <w:iCs/>
          <w:sz w:val="24"/>
        </w:rPr>
        <w:t>International Journal of Bio-Resource and Stress Management</w:t>
      </w:r>
      <w:r w:rsidRPr="00EC2A4F">
        <w:rPr>
          <w:rFonts w:ascii="Times New Roman" w:hAnsi="Times New Roman" w:cs="Times New Roman"/>
          <w:sz w:val="24"/>
        </w:rPr>
        <w:t xml:space="preserve">, </w:t>
      </w:r>
      <w:r w:rsidRPr="00EC2A4F">
        <w:rPr>
          <w:rFonts w:ascii="Times New Roman" w:hAnsi="Times New Roman" w:cs="Times New Roman"/>
          <w:i/>
          <w:iCs/>
          <w:sz w:val="24"/>
        </w:rPr>
        <w:t>15</w:t>
      </w:r>
      <w:r w:rsidRPr="00EC2A4F">
        <w:rPr>
          <w:rFonts w:ascii="Times New Roman" w:hAnsi="Times New Roman" w:cs="Times New Roman"/>
          <w:sz w:val="24"/>
        </w:rPr>
        <w:t xml:space="preserve">(Apr, 4), 01–07. </w:t>
      </w:r>
      <w:hyperlink r:id="rId18" w:history="1">
        <w:r w:rsidRPr="00745613">
          <w:rPr>
            <w:rStyle w:val="Hyperlink"/>
            <w:rFonts w:ascii="Times New Roman" w:hAnsi="Times New Roman" w:cs="Times New Roman"/>
            <w:sz w:val="24"/>
          </w:rPr>
          <w:t>https://doi.org/10.23910/1.2024.5175</w:t>
        </w:r>
      </w:hyperlink>
    </w:p>
    <w:p w14:paraId="0753CD43" w14:textId="77777777" w:rsidR="004C0E8C" w:rsidRDefault="004C0E8C" w:rsidP="003C6A88">
      <w:pPr>
        <w:spacing w:line="360" w:lineRule="auto"/>
        <w:ind w:left="567" w:hanging="567"/>
        <w:jc w:val="both"/>
        <w:rPr>
          <w:rFonts w:ascii="Times New Roman" w:hAnsi="Times New Roman" w:cs="Times New Roman"/>
          <w:sz w:val="24"/>
        </w:rPr>
      </w:pPr>
      <w:r w:rsidRPr="00B74D0D">
        <w:rPr>
          <w:rFonts w:ascii="Times New Roman" w:hAnsi="Times New Roman" w:cs="Times New Roman"/>
          <w:sz w:val="24"/>
        </w:rPr>
        <w:t xml:space="preserve">Kumar, G., Roy, S., Kumar, R., Singh, P., </w:t>
      </w:r>
      <w:r>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B74D0D">
        <w:rPr>
          <w:rFonts w:ascii="Times New Roman" w:hAnsi="Times New Roman" w:cs="Times New Roman"/>
          <w:sz w:val="24"/>
        </w:rPr>
        <w:t>Sengar</w:t>
      </w:r>
      <w:proofErr w:type="spellEnd"/>
      <w:r w:rsidRPr="00B74D0D">
        <w:rPr>
          <w:rFonts w:ascii="Times New Roman" w:hAnsi="Times New Roman" w:cs="Times New Roman"/>
          <w:sz w:val="24"/>
        </w:rPr>
        <w:t xml:space="preserve">, V. S. (2025). Economic analysis of potato cultivation as affected by sowing dates and plant spacing under split-plot design. </w:t>
      </w:r>
      <w:r w:rsidRPr="00B74D0D">
        <w:rPr>
          <w:rFonts w:ascii="Times New Roman" w:hAnsi="Times New Roman" w:cs="Times New Roman"/>
          <w:i/>
          <w:iCs/>
          <w:sz w:val="24"/>
        </w:rPr>
        <w:lastRenderedPageBreak/>
        <w:t>International Journal of Agriculture and Food Science</w:t>
      </w:r>
      <w:r w:rsidRPr="00B74D0D">
        <w:rPr>
          <w:rFonts w:ascii="Times New Roman" w:hAnsi="Times New Roman" w:cs="Times New Roman"/>
          <w:sz w:val="24"/>
        </w:rPr>
        <w:t xml:space="preserve">, </w:t>
      </w:r>
      <w:r w:rsidRPr="00B74D0D">
        <w:rPr>
          <w:rFonts w:ascii="Times New Roman" w:hAnsi="Times New Roman" w:cs="Times New Roman"/>
          <w:i/>
          <w:iCs/>
          <w:sz w:val="24"/>
        </w:rPr>
        <w:t>7</w:t>
      </w:r>
      <w:r w:rsidRPr="00B74D0D">
        <w:rPr>
          <w:rFonts w:ascii="Times New Roman" w:hAnsi="Times New Roman" w:cs="Times New Roman"/>
          <w:sz w:val="24"/>
        </w:rPr>
        <w:t xml:space="preserve">(7), 588–591. </w:t>
      </w:r>
      <w:hyperlink r:id="rId19" w:history="1">
        <w:r w:rsidRPr="00745613">
          <w:rPr>
            <w:rStyle w:val="Hyperlink"/>
            <w:rFonts w:ascii="Times New Roman" w:hAnsi="Times New Roman" w:cs="Times New Roman"/>
            <w:sz w:val="24"/>
          </w:rPr>
          <w:t>https://doi.org/10.33545/2664844X.2025.v7.i7h.571</w:t>
        </w:r>
      </w:hyperlink>
    </w:p>
    <w:p w14:paraId="34F63DEF" w14:textId="77777777" w:rsidR="004C0E8C" w:rsidRDefault="004C0E8C"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Kumar, J. S., </w:t>
      </w:r>
      <w:r>
        <w:rPr>
          <w:rFonts w:ascii="Times New Roman" w:hAnsi="Times New Roman" w:cs="Times New Roman"/>
          <w:sz w:val="24"/>
        </w:rPr>
        <w:t>and</w:t>
      </w:r>
      <w:r w:rsidRPr="00EC2A4F">
        <w:rPr>
          <w:rFonts w:ascii="Times New Roman" w:hAnsi="Times New Roman" w:cs="Times New Roman"/>
          <w:sz w:val="24"/>
        </w:rPr>
        <w:t xml:space="preserve"> Shobana, D. (2024). Comparative Growth of Area, Production, and Yield of Potatoes in India: A Comprehensive Analysis of Growth Rates and their Interdependence Over Time. </w:t>
      </w:r>
      <w:r w:rsidRPr="00EC2A4F">
        <w:rPr>
          <w:rFonts w:ascii="Times New Roman" w:hAnsi="Times New Roman" w:cs="Times New Roman"/>
          <w:i/>
          <w:iCs/>
          <w:sz w:val="24"/>
        </w:rPr>
        <w:t>International Journal of Research and Innovation in Social Science</w:t>
      </w:r>
      <w:r w:rsidRPr="00EC2A4F">
        <w:rPr>
          <w:rFonts w:ascii="Times New Roman" w:hAnsi="Times New Roman" w:cs="Times New Roman"/>
          <w:sz w:val="24"/>
        </w:rPr>
        <w:t xml:space="preserve">, </w:t>
      </w:r>
      <w:r w:rsidRPr="00EC2A4F">
        <w:rPr>
          <w:rFonts w:ascii="Times New Roman" w:hAnsi="Times New Roman" w:cs="Times New Roman"/>
          <w:i/>
          <w:iCs/>
          <w:sz w:val="24"/>
        </w:rPr>
        <w:t>VIII</w:t>
      </w:r>
      <w:r w:rsidRPr="00EC2A4F">
        <w:rPr>
          <w:rFonts w:ascii="Times New Roman" w:hAnsi="Times New Roman" w:cs="Times New Roman"/>
          <w:sz w:val="24"/>
        </w:rPr>
        <w:t xml:space="preserve">(IX), 2714–2726. </w:t>
      </w:r>
      <w:hyperlink r:id="rId20" w:history="1">
        <w:r w:rsidRPr="00745613">
          <w:rPr>
            <w:rStyle w:val="Hyperlink"/>
            <w:rFonts w:ascii="Times New Roman" w:hAnsi="Times New Roman" w:cs="Times New Roman"/>
            <w:sz w:val="24"/>
          </w:rPr>
          <w:t>https://doi.org/10.47772/IJRISS.2024.8090226</w:t>
        </w:r>
      </w:hyperlink>
    </w:p>
    <w:p w14:paraId="65B2D54F" w14:textId="77777777" w:rsidR="004C0E8C" w:rsidRDefault="004C0E8C"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Kumar, S. N., Govindakrishnan, P. M., </w:t>
      </w:r>
      <w:proofErr w:type="spellStart"/>
      <w:r w:rsidRPr="00EC2A4F">
        <w:rPr>
          <w:rFonts w:ascii="Times New Roman" w:hAnsi="Times New Roman" w:cs="Times New Roman"/>
          <w:sz w:val="24"/>
        </w:rPr>
        <w:t>Swarooparani</w:t>
      </w:r>
      <w:proofErr w:type="spellEnd"/>
      <w:r w:rsidRPr="00EC2A4F">
        <w:rPr>
          <w:rFonts w:ascii="Times New Roman" w:hAnsi="Times New Roman" w:cs="Times New Roman"/>
          <w:sz w:val="24"/>
        </w:rPr>
        <w:t xml:space="preserve">, D. N., Nitin, C., Surabhi, J., </w:t>
      </w:r>
      <w:r>
        <w:rPr>
          <w:rFonts w:ascii="Times New Roman" w:hAnsi="Times New Roman" w:cs="Times New Roman"/>
          <w:sz w:val="24"/>
        </w:rPr>
        <w:t>and</w:t>
      </w:r>
      <w:r w:rsidRPr="00EC2A4F">
        <w:rPr>
          <w:rFonts w:ascii="Times New Roman" w:hAnsi="Times New Roman" w:cs="Times New Roman"/>
          <w:sz w:val="24"/>
        </w:rPr>
        <w:t xml:space="preserve"> Aggarwal, P. K. (2015). Assessment of impact of climate change on potato and potential adaptation gains in the Indo-Gangetic Plains of India. </w:t>
      </w:r>
      <w:r w:rsidRPr="00EC2A4F">
        <w:rPr>
          <w:rFonts w:ascii="Times New Roman" w:hAnsi="Times New Roman" w:cs="Times New Roman"/>
          <w:i/>
          <w:iCs/>
          <w:sz w:val="24"/>
        </w:rPr>
        <w:t>International Journal of Plant Production</w:t>
      </w:r>
      <w:r w:rsidRPr="00EC2A4F">
        <w:rPr>
          <w:rFonts w:ascii="Times New Roman" w:hAnsi="Times New Roman" w:cs="Times New Roman"/>
          <w:sz w:val="24"/>
        </w:rPr>
        <w:t>, </w:t>
      </w:r>
      <w:r w:rsidRPr="00EC2A4F">
        <w:rPr>
          <w:rFonts w:ascii="Times New Roman" w:hAnsi="Times New Roman" w:cs="Times New Roman"/>
          <w:i/>
          <w:iCs/>
          <w:sz w:val="24"/>
        </w:rPr>
        <w:t>9</w:t>
      </w:r>
      <w:r w:rsidRPr="00EC2A4F">
        <w:rPr>
          <w:rFonts w:ascii="Times New Roman" w:hAnsi="Times New Roman" w:cs="Times New Roman"/>
          <w:sz w:val="24"/>
        </w:rPr>
        <w:t>(1), 151-170.</w:t>
      </w:r>
    </w:p>
    <w:p w14:paraId="18AE2F96" w14:textId="77777777" w:rsidR="004C0E8C" w:rsidRDefault="004C0E8C" w:rsidP="003C6A88">
      <w:pPr>
        <w:spacing w:line="360" w:lineRule="auto"/>
        <w:ind w:left="567" w:hanging="567"/>
        <w:jc w:val="both"/>
        <w:rPr>
          <w:rFonts w:ascii="Times New Roman" w:hAnsi="Times New Roman" w:cs="Times New Roman"/>
          <w:sz w:val="24"/>
        </w:rPr>
      </w:pPr>
      <w:r w:rsidRPr="00DB1315">
        <w:rPr>
          <w:rFonts w:ascii="Times New Roman" w:hAnsi="Times New Roman" w:cs="Times New Roman"/>
          <w:sz w:val="24"/>
        </w:rPr>
        <w:t xml:space="preserve">Kumar, S., Kumar, P., Kumar, D., </w:t>
      </w:r>
      <w:r>
        <w:rPr>
          <w:rFonts w:ascii="Times New Roman" w:hAnsi="Times New Roman" w:cs="Times New Roman"/>
          <w:sz w:val="24"/>
        </w:rPr>
        <w:t>and</w:t>
      </w:r>
      <w:r w:rsidRPr="00EC2A4F">
        <w:rPr>
          <w:rFonts w:ascii="Times New Roman" w:hAnsi="Times New Roman" w:cs="Times New Roman"/>
          <w:sz w:val="24"/>
        </w:rPr>
        <w:t xml:space="preserve"> </w:t>
      </w:r>
      <w:r w:rsidRPr="00DB1315">
        <w:rPr>
          <w:rFonts w:ascii="Times New Roman" w:hAnsi="Times New Roman" w:cs="Times New Roman"/>
          <w:sz w:val="24"/>
        </w:rPr>
        <w:t xml:space="preserve">Malik, P. S. (2017). Varietal changes in morphological traits in potato cultivars subjected to water stress. </w:t>
      </w:r>
      <w:r w:rsidRPr="00DB1315">
        <w:rPr>
          <w:rFonts w:ascii="Times New Roman" w:hAnsi="Times New Roman" w:cs="Times New Roman"/>
          <w:i/>
          <w:iCs/>
          <w:sz w:val="24"/>
        </w:rPr>
        <w:t>Plant Archives, 17</w:t>
      </w:r>
      <w:r w:rsidRPr="00DB1315">
        <w:rPr>
          <w:rFonts w:ascii="Times New Roman" w:hAnsi="Times New Roman" w:cs="Times New Roman"/>
          <w:sz w:val="24"/>
        </w:rPr>
        <w:t>(1), 549–556.</w:t>
      </w:r>
    </w:p>
    <w:p w14:paraId="6D6458F1" w14:textId="77777777" w:rsidR="004C0E8C" w:rsidRDefault="004C0E8C"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Li, L., Zhu, T., Wen, L., Zhang, T., </w:t>
      </w:r>
      <w:r>
        <w:rPr>
          <w:rFonts w:ascii="Times New Roman" w:hAnsi="Times New Roman" w:cs="Times New Roman"/>
          <w:sz w:val="24"/>
        </w:rPr>
        <w:t>and</w:t>
      </w:r>
      <w:r w:rsidRPr="00EC2A4F">
        <w:rPr>
          <w:rFonts w:ascii="Times New Roman" w:hAnsi="Times New Roman" w:cs="Times New Roman"/>
          <w:sz w:val="24"/>
        </w:rPr>
        <w:t xml:space="preserve"> Ren, M. (2025). Biofortification of potato nutrition. </w:t>
      </w:r>
      <w:r w:rsidRPr="00EC2A4F">
        <w:rPr>
          <w:rFonts w:ascii="Times New Roman" w:hAnsi="Times New Roman" w:cs="Times New Roman"/>
          <w:i/>
          <w:sz w:val="24"/>
        </w:rPr>
        <w:t>Journal of Advanced Research</w:t>
      </w:r>
      <w:r w:rsidRPr="00EC2A4F">
        <w:rPr>
          <w:rFonts w:ascii="Times New Roman" w:hAnsi="Times New Roman" w:cs="Times New Roman"/>
          <w:sz w:val="24"/>
        </w:rPr>
        <w:t xml:space="preserve">, 75, 23–34. </w:t>
      </w:r>
      <w:hyperlink r:id="rId21" w:history="1">
        <w:r w:rsidRPr="00745613">
          <w:rPr>
            <w:rStyle w:val="Hyperlink"/>
            <w:rFonts w:ascii="Times New Roman" w:hAnsi="Times New Roman" w:cs="Times New Roman"/>
            <w:sz w:val="24"/>
          </w:rPr>
          <w:t>https://doi.org/10.1016/j.jare.2024.10.033</w:t>
        </w:r>
      </w:hyperlink>
    </w:p>
    <w:p w14:paraId="3DB51262" w14:textId="77777777" w:rsidR="004C0E8C" w:rsidRDefault="004C0E8C" w:rsidP="003C6A88">
      <w:pPr>
        <w:spacing w:line="360" w:lineRule="auto"/>
        <w:ind w:left="567" w:hanging="567"/>
        <w:jc w:val="both"/>
        <w:rPr>
          <w:rFonts w:ascii="Times New Roman" w:hAnsi="Times New Roman" w:cs="Times New Roman"/>
          <w:sz w:val="24"/>
        </w:rPr>
      </w:pPr>
      <w:r w:rsidRPr="00EC2A4F">
        <w:rPr>
          <w:rFonts w:ascii="Times New Roman" w:hAnsi="Times New Roman" w:cs="Times New Roman"/>
          <w:sz w:val="24"/>
        </w:rPr>
        <w:t xml:space="preserve">Martini, F., </w:t>
      </w:r>
      <w:proofErr w:type="spellStart"/>
      <w:r w:rsidRPr="00EC2A4F">
        <w:rPr>
          <w:rFonts w:ascii="Times New Roman" w:hAnsi="Times New Roman" w:cs="Times New Roman"/>
          <w:sz w:val="24"/>
        </w:rPr>
        <w:t>Jijakli</w:t>
      </w:r>
      <w:proofErr w:type="spellEnd"/>
      <w:r w:rsidRPr="00EC2A4F">
        <w:rPr>
          <w:rFonts w:ascii="Times New Roman" w:hAnsi="Times New Roman" w:cs="Times New Roman"/>
          <w:sz w:val="24"/>
        </w:rPr>
        <w:t xml:space="preserve">, M. H., </w:t>
      </w:r>
      <w:proofErr w:type="spellStart"/>
      <w:r w:rsidRPr="00EC2A4F">
        <w:rPr>
          <w:rFonts w:ascii="Times New Roman" w:hAnsi="Times New Roman" w:cs="Times New Roman"/>
          <w:sz w:val="24"/>
        </w:rPr>
        <w:t>Gontier</w:t>
      </w:r>
      <w:proofErr w:type="spellEnd"/>
      <w:r w:rsidRPr="00EC2A4F">
        <w:rPr>
          <w:rFonts w:ascii="Times New Roman" w:hAnsi="Times New Roman" w:cs="Times New Roman"/>
          <w:sz w:val="24"/>
        </w:rPr>
        <w:t xml:space="preserve">, E., </w:t>
      </w:r>
      <w:proofErr w:type="spellStart"/>
      <w:r w:rsidRPr="00EC2A4F">
        <w:rPr>
          <w:rFonts w:ascii="Times New Roman" w:hAnsi="Times New Roman" w:cs="Times New Roman"/>
          <w:sz w:val="24"/>
        </w:rPr>
        <w:t>Muchembled</w:t>
      </w:r>
      <w:proofErr w:type="spellEnd"/>
      <w:r w:rsidRPr="00EC2A4F">
        <w:rPr>
          <w:rFonts w:ascii="Times New Roman" w:hAnsi="Times New Roman" w:cs="Times New Roman"/>
          <w:sz w:val="24"/>
        </w:rPr>
        <w:t xml:space="preserve">, J., </w:t>
      </w:r>
      <w:r>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EC2A4F">
        <w:rPr>
          <w:rFonts w:ascii="Times New Roman" w:hAnsi="Times New Roman" w:cs="Times New Roman"/>
          <w:sz w:val="24"/>
        </w:rPr>
        <w:t>Fauconnier</w:t>
      </w:r>
      <w:proofErr w:type="spellEnd"/>
      <w:r w:rsidRPr="00EC2A4F">
        <w:rPr>
          <w:rFonts w:ascii="Times New Roman" w:hAnsi="Times New Roman" w:cs="Times New Roman"/>
          <w:sz w:val="24"/>
        </w:rPr>
        <w:t xml:space="preserve">, M.-L. (2023). Harnessing Plant’s Arsenal: Essential Oils as Promising Tools for Sustainable Management of Potato Late Blight Disease Caused by </w:t>
      </w:r>
      <w:r w:rsidRPr="00EC2A4F">
        <w:rPr>
          <w:rFonts w:ascii="Times New Roman" w:hAnsi="Times New Roman" w:cs="Times New Roman"/>
          <w:i/>
          <w:sz w:val="24"/>
        </w:rPr>
        <w:t>Phytophthora infestans</w:t>
      </w:r>
      <w:r w:rsidRPr="00EC2A4F">
        <w:rPr>
          <w:rFonts w:ascii="Times New Roman" w:hAnsi="Times New Roman" w:cs="Times New Roman"/>
          <w:sz w:val="24"/>
        </w:rPr>
        <w:t xml:space="preserve">—A Comprehensive Review. </w:t>
      </w:r>
      <w:r w:rsidRPr="00EC2A4F">
        <w:rPr>
          <w:rFonts w:ascii="Times New Roman" w:hAnsi="Times New Roman" w:cs="Times New Roman"/>
          <w:i/>
          <w:sz w:val="24"/>
        </w:rPr>
        <w:t>Molecules</w:t>
      </w:r>
      <w:r w:rsidRPr="00EC2A4F">
        <w:rPr>
          <w:rFonts w:ascii="Times New Roman" w:hAnsi="Times New Roman" w:cs="Times New Roman"/>
          <w:sz w:val="24"/>
        </w:rPr>
        <w:t xml:space="preserve">, 28(21), 7302. </w:t>
      </w:r>
      <w:hyperlink r:id="rId22" w:history="1">
        <w:r w:rsidRPr="00745613">
          <w:rPr>
            <w:rStyle w:val="Hyperlink"/>
            <w:rFonts w:ascii="Times New Roman" w:hAnsi="Times New Roman" w:cs="Times New Roman"/>
            <w:sz w:val="24"/>
          </w:rPr>
          <w:t>https://doi.org/10.3390/molecules28217302</w:t>
        </w:r>
      </w:hyperlink>
    </w:p>
    <w:p w14:paraId="668F04C1" w14:textId="77777777" w:rsidR="004C0E8C" w:rsidRDefault="004C0E8C" w:rsidP="003C6A88">
      <w:pPr>
        <w:spacing w:line="360" w:lineRule="auto"/>
        <w:ind w:left="567" w:hanging="567"/>
        <w:jc w:val="both"/>
        <w:rPr>
          <w:rFonts w:ascii="Times New Roman" w:hAnsi="Times New Roman" w:cs="Times New Roman"/>
          <w:sz w:val="24"/>
        </w:rPr>
      </w:pPr>
      <w:proofErr w:type="spellStart"/>
      <w:r w:rsidRPr="00D7412A">
        <w:rPr>
          <w:rFonts w:ascii="Times New Roman" w:hAnsi="Times New Roman" w:cs="Times New Roman"/>
          <w:sz w:val="24"/>
        </w:rPr>
        <w:t>Mdoda</w:t>
      </w:r>
      <w:proofErr w:type="spellEnd"/>
      <w:r w:rsidRPr="00D7412A">
        <w:rPr>
          <w:rFonts w:ascii="Times New Roman" w:hAnsi="Times New Roman" w:cs="Times New Roman"/>
          <w:sz w:val="24"/>
        </w:rPr>
        <w:t xml:space="preserve">, L., Obi, A., Tamako, N., Naidoo, D., </w:t>
      </w:r>
      <w:r>
        <w:rPr>
          <w:rFonts w:ascii="Times New Roman" w:hAnsi="Times New Roman" w:cs="Times New Roman"/>
          <w:sz w:val="24"/>
        </w:rPr>
        <w:t>and</w:t>
      </w:r>
      <w:r w:rsidRPr="00EC2A4F">
        <w:rPr>
          <w:rFonts w:ascii="Times New Roman" w:hAnsi="Times New Roman" w:cs="Times New Roman"/>
          <w:sz w:val="24"/>
        </w:rPr>
        <w:t xml:space="preserve"> </w:t>
      </w:r>
      <w:r w:rsidRPr="00D7412A">
        <w:rPr>
          <w:rFonts w:ascii="Times New Roman" w:hAnsi="Times New Roman" w:cs="Times New Roman"/>
          <w:sz w:val="24"/>
        </w:rPr>
        <w:t xml:space="preserve">Baloyi, R. (2023). Resource Use Efficiency of Potato Production among Smallholder Irrigated Farmers in the Eastern Cape Province of South Africa. </w:t>
      </w:r>
      <w:r w:rsidRPr="00D7412A">
        <w:rPr>
          <w:rFonts w:ascii="Times New Roman" w:hAnsi="Times New Roman" w:cs="Times New Roman"/>
          <w:i/>
          <w:iCs/>
          <w:sz w:val="24"/>
        </w:rPr>
        <w:t>Sustainability</w:t>
      </w:r>
      <w:r w:rsidRPr="00D7412A">
        <w:rPr>
          <w:rFonts w:ascii="Times New Roman" w:hAnsi="Times New Roman" w:cs="Times New Roman"/>
          <w:sz w:val="24"/>
        </w:rPr>
        <w:t xml:space="preserve">, </w:t>
      </w:r>
      <w:r w:rsidRPr="00D7412A">
        <w:rPr>
          <w:rFonts w:ascii="Times New Roman" w:hAnsi="Times New Roman" w:cs="Times New Roman"/>
          <w:i/>
          <w:iCs/>
          <w:sz w:val="24"/>
        </w:rPr>
        <w:t>15</w:t>
      </w:r>
      <w:r w:rsidRPr="00D7412A">
        <w:rPr>
          <w:rFonts w:ascii="Times New Roman" w:hAnsi="Times New Roman" w:cs="Times New Roman"/>
          <w:sz w:val="24"/>
        </w:rPr>
        <w:t xml:space="preserve">(19), 14457. </w:t>
      </w:r>
      <w:hyperlink r:id="rId23" w:history="1">
        <w:r w:rsidRPr="00745613">
          <w:rPr>
            <w:rStyle w:val="Hyperlink"/>
            <w:rFonts w:ascii="Times New Roman" w:hAnsi="Times New Roman" w:cs="Times New Roman"/>
            <w:sz w:val="24"/>
          </w:rPr>
          <w:t>https://doi.org/10.3390/su151914457</w:t>
        </w:r>
      </w:hyperlink>
    </w:p>
    <w:p w14:paraId="17B64113" w14:textId="77777777" w:rsidR="004C0E8C" w:rsidRDefault="004C0E8C" w:rsidP="003C6A88">
      <w:pPr>
        <w:spacing w:line="360" w:lineRule="auto"/>
        <w:ind w:left="567" w:hanging="567"/>
        <w:jc w:val="both"/>
        <w:rPr>
          <w:rFonts w:ascii="Times New Roman" w:hAnsi="Times New Roman" w:cs="Times New Roman"/>
          <w:sz w:val="24"/>
        </w:rPr>
      </w:pPr>
      <w:proofErr w:type="spellStart"/>
      <w:r w:rsidRPr="00DB1315">
        <w:rPr>
          <w:rFonts w:ascii="Times New Roman" w:hAnsi="Times New Roman" w:cs="Times New Roman"/>
          <w:sz w:val="24"/>
        </w:rPr>
        <w:t>Mehara</w:t>
      </w:r>
      <w:proofErr w:type="spellEnd"/>
      <w:r w:rsidRPr="00DB1315">
        <w:rPr>
          <w:rFonts w:ascii="Times New Roman" w:hAnsi="Times New Roman" w:cs="Times New Roman"/>
          <w:sz w:val="24"/>
        </w:rPr>
        <w:t xml:space="preserve">, H., Mehra, M., Jaiswal, R. K., Kadi, A. S., </w:t>
      </w:r>
      <w:r>
        <w:rPr>
          <w:rFonts w:ascii="Times New Roman" w:hAnsi="Times New Roman" w:cs="Times New Roman"/>
          <w:sz w:val="24"/>
        </w:rPr>
        <w:t>and</w:t>
      </w:r>
      <w:r w:rsidRPr="00EC2A4F">
        <w:rPr>
          <w:rFonts w:ascii="Times New Roman" w:hAnsi="Times New Roman" w:cs="Times New Roman"/>
          <w:sz w:val="24"/>
        </w:rPr>
        <w:t xml:space="preserve"> </w:t>
      </w:r>
      <w:r w:rsidRPr="00DB1315">
        <w:rPr>
          <w:rFonts w:ascii="Times New Roman" w:hAnsi="Times New Roman" w:cs="Times New Roman"/>
          <w:sz w:val="24"/>
        </w:rPr>
        <w:t xml:space="preserve">Sharma, S. (2018). Identify the suitable varieties of potato for growth and yield attributing characters. </w:t>
      </w:r>
      <w:r w:rsidRPr="00DB1315">
        <w:rPr>
          <w:rFonts w:ascii="Times New Roman" w:hAnsi="Times New Roman" w:cs="Times New Roman"/>
          <w:i/>
          <w:iCs/>
          <w:sz w:val="24"/>
        </w:rPr>
        <w:t>Journal of Pharmacognosy and Phytochemistry, SP1</w:t>
      </w:r>
      <w:r w:rsidRPr="00DB1315">
        <w:rPr>
          <w:rFonts w:ascii="Times New Roman" w:hAnsi="Times New Roman" w:cs="Times New Roman"/>
          <w:sz w:val="24"/>
        </w:rPr>
        <w:t>, 2927–2933.</w:t>
      </w:r>
    </w:p>
    <w:p w14:paraId="45EB2B07" w14:textId="77777777" w:rsidR="004C0E8C" w:rsidRDefault="004C0E8C"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Mishra, N., Sahoo, K. C., Ray, M., Majhi, P. K., Das, S., </w:t>
      </w:r>
      <w:r>
        <w:rPr>
          <w:rFonts w:ascii="Times New Roman" w:hAnsi="Times New Roman" w:cs="Times New Roman"/>
          <w:sz w:val="24"/>
        </w:rPr>
        <w:t>and</w:t>
      </w:r>
      <w:r w:rsidRPr="00EC2A4F">
        <w:rPr>
          <w:rFonts w:ascii="Times New Roman" w:hAnsi="Times New Roman" w:cs="Times New Roman"/>
          <w:sz w:val="24"/>
        </w:rPr>
        <w:t xml:space="preserve"> </w:t>
      </w:r>
      <w:r w:rsidRPr="007E5276">
        <w:rPr>
          <w:rFonts w:ascii="Times New Roman" w:hAnsi="Times New Roman" w:cs="Times New Roman"/>
          <w:sz w:val="24"/>
        </w:rPr>
        <w:t>Tudu, S. (2021). Evaluation of Yield Performance of Potato (</w:t>
      </w:r>
      <w:r w:rsidRPr="007E5276">
        <w:rPr>
          <w:rFonts w:ascii="Times New Roman" w:hAnsi="Times New Roman" w:cs="Times New Roman"/>
          <w:i/>
          <w:sz w:val="24"/>
        </w:rPr>
        <w:t>Solanum tuberosum</w:t>
      </w:r>
      <w:r w:rsidRPr="007E5276">
        <w:rPr>
          <w:rFonts w:ascii="Times New Roman" w:hAnsi="Times New Roman" w:cs="Times New Roman"/>
          <w:sz w:val="24"/>
        </w:rPr>
        <w:t xml:space="preserve"> L.) Varieties with Varied Dates of Planting under North Central Plateau Zone (NCPZ) of Odisha. </w:t>
      </w:r>
      <w:r w:rsidRPr="007E5276">
        <w:rPr>
          <w:rFonts w:ascii="Times New Roman" w:hAnsi="Times New Roman" w:cs="Times New Roman"/>
          <w:i/>
          <w:iCs/>
          <w:sz w:val="24"/>
        </w:rPr>
        <w:t>International Journal of Environment and Climate Change</w:t>
      </w:r>
      <w:r w:rsidRPr="007E5276">
        <w:rPr>
          <w:rFonts w:ascii="Times New Roman" w:hAnsi="Times New Roman" w:cs="Times New Roman"/>
          <w:sz w:val="24"/>
        </w:rPr>
        <w:t xml:space="preserve">, 7–18. </w:t>
      </w:r>
      <w:hyperlink r:id="rId24" w:history="1">
        <w:r w:rsidRPr="00745613">
          <w:rPr>
            <w:rStyle w:val="Hyperlink"/>
            <w:rFonts w:ascii="Times New Roman" w:hAnsi="Times New Roman" w:cs="Times New Roman"/>
            <w:sz w:val="24"/>
          </w:rPr>
          <w:t>https://doi.org/10.9734/ijecc/2021/v11i1030487</w:t>
        </w:r>
      </w:hyperlink>
    </w:p>
    <w:p w14:paraId="69DE7D10" w14:textId="77777777" w:rsidR="004C0E8C" w:rsidRDefault="004C0E8C" w:rsidP="003C6A88">
      <w:pPr>
        <w:spacing w:line="360" w:lineRule="auto"/>
        <w:ind w:left="567" w:hanging="567"/>
        <w:jc w:val="both"/>
        <w:rPr>
          <w:rFonts w:ascii="Times New Roman" w:hAnsi="Times New Roman" w:cs="Times New Roman"/>
          <w:sz w:val="24"/>
        </w:rPr>
      </w:pPr>
      <w:r w:rsidRPr="00B74D0D">
        <w:rPr>
          <w:rFonts w:ascii="Times New Roman" w:hAnsi="Times New Roman" w:cs="Times New Roman"/>
          <w:sz w:val="24"/>
        </w:rPr>
        <w:lastRenderedPageBreak/>
        <w:t xml:space="preserve">Rai, P., </w:t>
      </w:r>
      <w:r>
        <w:rPr>
          <w:rFonts w:ascii="Times New Roman" w:hAnsi="Times New Roman" w:cs="Times New Roman"/>
          <w:sz w:val="24"/>
        </w:rPr>
        <w:t>and</w:t>
      </w:r>
      <w:r w:rsidRPr="00EC2A4F">
        <w:rPr>
          <w:rFonts w:ascii="Times New Roman" w:hAnsi="Times New Roman" w:cs="Times New Roman"/>
          <w:sz w:val="24"/>
        </w:rPr>
        <w:t xml:space="preserve"> </w:t>
      </w:r>
      <w:r w:rsidRPr="00B74D0D">
        <w:rPr>
          <w:rFonts w:ascii="Times New Roman" w:hAnsi="Times New Roman" w:cs="Times New Roman"/>
          <w:sz w:val="24"/>
        </w:rPr>
        <w:t xml:space="preserve">Bajgai, Y. (2023). Determinants Influencing Selection of Potato Varietal Technology and the Role of Gender in Farm Decisions in Bhutan. </w:t>
      </w:r>
      <w:r w:rsidRPr="00B74D0D">
        <w:rPr>
          <w:rFonts w:ascii="Times New Roman" w:hAnsi="Times New Roman" w:cs="Times New Roman"/>
          <w:i/>
          <w:iCs/>
          <w:sz w:val="24"/>
        </w:rPr>
        <w:t>Potato Research</w:t>
      </w:r>
      <w:r w:rsidRPr="00B74D0D">
        <w:rPr>
          <w:rFonts w:ascii="Times New Roman" w:hAnsi="Times New Roman" w:cs="Times New Roman"/>
          <w:sz w:val="24"/>
        </w:rPr>
        <w:t xml:space="preserve">, </w:t>
      </w:r>
      <w:r w:rsidRPr="00B74D0D">
        <w:rPr>
          <w:rFonts w:ascii="Times New Roman" w:hAnsi="Times New Roman" w:cs="Times New Roman"/>
          <w:i/>
          <w:iCs/>
          <w:sz w:val="24"/>
        </w:rPr>
        <w:t>66</w:t>
      </w:r>
      <w:r w:rsidRPr="00B74D0D">
        <w:rPr>
          <w:rFonts w:ascii="Times New Roman" w:hAnsi="Times New Roman" w:cs="Times New Roman"/>
          <w:sz w:val="24"/>
        </w:rPr>
        <w:t xml:space="preserve">(4), 1165–1183. </w:t>
      </w:r>
      <w:hyperlink r:id="rId25" w:history="1">
        <w:r w:rsidRPr="00745613">
          <w:rPr>
            <w:rStyle w:val="Hyperlink"/>
            <w:rFonts w:ascii="Times New Roman" w:hAnsi="Times New Roman" w:cs="Times New Roman"/>
            <w:sz w:val="24"/>
          </w:rPr>
          <w:t>https://doi.org/10.1007/s11540-022-09607-3</w:t>
        </w:r>
      </w:hyperlink>
    </w:p>
    <w:p w14:paraId="1770C0A2" w14:textId="77777777" w:rsidR="004C0E8C" w:rsidRDefault="004C0E8C" w:rsidP="003C6A88">
      <w:pPr>
        <w:spacing w:line="360" w:lineRule="auto"/>
        <w:ind w:left="567" w:hanging="567"/>
        <w:jc w:val="both"/>
        <w:rPr>
          <w:rFonts w:ascii="Times New Roman" w:hAnsi="Times New Roman" w:cs="Times New Roman"/>
          <w:sz w:val="24"/>
        </w:rPr>
      </w:pPr>
      <w:r w:rsidRPr="007E5276">
        <w:rPr>
          <w:rFonts w:ascii="Times New Roman" w:hAnsi="Times New Roman" w:cs="Times New Roman"/>
          <w:sz w:val="24"/>
        </w:rPr>
        <w:t xml:space="preserve">Rai, P., Gurung, T., </w:t>
      </w:r>
      <w:r>
        <w:rPr>
          <w:rFonts w:ascii="Times New Roman" w:hAnsi="Times New Roman" w:cs="Times New Roman"/>
          <w:sz w:val="24"/>
        </w:rPr>
        <w:t>and</w:t>
      </w:r>
      <w:r w:rsidRPr="00EC2A4F">
        <w:rPr>
          <w:rFonts w:ascii="Times New Roman" w:hAnsi="Times New Roman" w:cs="Times New Roman"/>
          <w:sz w:val="24"/>
        </w:rPr>
        <w:t xml:space="preserve"> </w:t>
      </w:r>
      <w:r w:rsidRPr="007E5276">
        <w:rPr>
          <w:rFonts w:ascii="Times New Roman" w:hAnsi="Times New Roman" w:cs="Times New Roman"/>
          <w:sz w:val="24"/>
        </w:rPr>
        <w:t xml:space="preserve">Sonam, T. (2025). Comparative economic analysis of potato production in Western Bhutan-conventional versus in-conversion to organic. </w:t>
      </w:r>
      <w:r w:rsidRPr="007E5276">
        <w:rPr>
          <w:rFonts w:ascii="Times New Roman" w:hAnsi="Times New Roman" w:cs="Times New Roman"/>
          <w:i/>
          <w:iCs/>
          <w:sz w:val="24"/>
        </w:rPr>
        <w:t>Cogent Food &amp; Agriculture</w:t>
      </w:r>
      <w:r w:rsidRPr="007E5276">
        <w:rPr>
          <w:rFonts w:ascii="Times New Roman" w:hAnsi="Times New Roman" w:cs="Times New Roman"/>
          <w:sz w:val="24"/>
        </w:rPr>
        <w:t xml:space="preserve">, </w:t>
      </w:r>
      <w:r w:rsidRPr="007E5276">
        <w:rPr>
          <w:rFonts w:ascii="Times New Roman" w:hAnsi="Times New Roman" w:cs="Times New Roman"/>
          <w:i/>
          <w:iCs/>
          <w:sz w:val="24"/>
        </w:rPr>
        <w:t>11</w:t>
      </w:r>
      <w:r w:rsidRPr="007E5276">
        <w:rPr>
          <w:rFonts w:ascii="Times New Roman" w:hAnsi="Times New Roman" w:cs="Times New Roman"/>
          <w:sz w:val="24"/>
        </w:rPr>
        <w:t xml:space="preserve">(1). </w:t>
      </w:r>
      <w:hyperlink r:id="rId26" w:history="1">
        <w:r w:rsidRPr="00745613">
          <w:rPr>
            <w:rStyle w:val="Hyperlink"/>
            <w:rFonts w:ascii="Times New Roman" w:hAnsi="Times New Roman" w:cs="Times New Roman"/>
            <w:sz w:val="24"/>
          </w:rPr>
          <w:t>https://doi.org/10.1080/23311932.2025.2493127</w:t>
        </w:r>
      </w:hyperlink>
    </w:p>
    <w:p w14:paraId="5B9AB6F4" w14:textId="77777777" w:rsidR="004C0E8C" w:rsidRDefault="004C0E8C" w:rsidP="003C6A88">
      <w:pPr>
        <w:spacing w:line="360" w:lineRule="auto"/>
        <w:ind w:left="567" w:hanging="567"/>
        <w:jc w:val="both"/>
        <w:rPr>
          <w:rFonts w:ascii="Times New Roman" w:hAnsi="Times New Roman" w:cs="Times New Roman"/>
          <w:sz w:val="24"/>
        </w:rPr>
      </w:pPr>
      <w:r w:rsidRPr="00D7412A">
        <w:rPr>
          <w:rFonts w:ascii="Times New Roman" w:hAnsi="Times New Roman" w:cs="Times New Roman"/>
          <w:sz w:val="24"/>
        </w:rPr>
        <w:t xml:space="preserve">Rana, R. K., Pandey, N. K., Pandit, A., </w:t>
      </w:r>
      <w:r>
        <w:rPr>
          <w:rFonts w:ascii="Times New Roman" w:hAnsi="Times New Roman" w:cs="Times New Roman"/>
          <w:sz w:val="24"/>
        </w:rPr>
        <w:t>and</w:t>
      </w:r>
      <w:r w:rsidRPr="00EC2A4F">
        <w:rPr>
          <w:rFonts w:ascii="Times New Roman" w:hAnsi="Times New Roman" w:cs="Times New Roman"/>
          <w:sz w:val="24"/>
        </w:rPr>
        <w:t xml:space="preserve"> </w:t>
      </w:r>
      <w:r w:rsidRPr="00D7412A">
        <w:rPr>
          <w:rFonts w:ascii="Times New Roman" w:hAnsi="Times New Roman" w:cs="Times New Roman"/>
          <w:sz w:val="24"/>
        </w:rPr>
        <w:t xml:space="preserve">Pandey, S. (2009). Profitability Analysis of Kufri Chipsona-1 Cultivation in Uttar Pradesh. </w:t>
      </w:r>
      <w:r w:rsidRPr="00D7412A">
        <w:rPr>
          <w:rFonts w:ascii="Times New Roman" w:hAnsi="Times New Roman" w:cs="Times New Roman"/>
          <w:i/>
          <w:iCs/>
          <w:sz w:val="24"/>
        </w:rPr>
        <w:t>SSRN Electronic Journal</w:t>
      </w:r>
      <w:r w:rsidRPr="00D7412A">
        <w:rPr>
          <w:rFonts w:ascii="Times New Roman" w:hAnsi="Times New Roman" w:cs="Times New Roman"/>
          <w:sz w:val="24"/>
        </w:rPr>
        <w:t xml:space="preserve">, </w:t>
      </w:r>
      <w:r w:rsidRPr="00D7412A">
        <w:rPr>
          <w:rFonts w:ascii="Times New Roman" w:hAnsi="Times New Roman" w:cs="Times New Roman"/>
          <w:i/>
          <w:iCs/>
          <w:sz w:val="24"/>
        </w:rPr>
        <w:t>36</w:t>
      </w:r>
      <w:r w:rsidRPr="00D7412A">
        <w:rPr>
          <w:rFonts w:ascii="Times New Roman" w:hAnsi="Times New Roman" w:cs="Times New Roman"/>
          <w:sz w:val="24"/>
        </w:rPr>
        <w:t xml:space="preserve">(3–4), 166. </w:t>
      </w:r>
      <w:hyperlink r:id="rId27" w:history="1">
        <w:r w:rsidRPr="00745613">
          <w:rPr>
            <w:rStyle w:val="Hyperlink"/>
            <w:rFonts w:ascii="Times New Roman" w:hAnsi="Times New Roman" w:cs="Times New Roman"/>
            <w:sz w:val="24"/>
          </w:rPr>
          <w:t>https://doi.org/10.2139/ssrn.3388497</w:t>
        </w:r>
      </w:hyperlink>
    </w:p>
    <w:p w14:paraId="5969A002" w14:textId="77777777" w:rsidR="004C0E8C" w:rsidRDefault="004C0E8C" w:rsidP="003C6A88">
      <w:pPr>
        <w:spacing w:line="360" w:lineRule="auto"/>
        <w:ind w:left="567" w:hanging="567"/>
        <w:jc w:val="both"/>
        <w:rPr>
          <w:rFonts w:ascii="Times New Roman" w:hAnsi="Times New Roman" w:cs="Times New Roman"/>
          <w:sz w:val="24"/>
        </w:rPr>
      </w:pPr>
      <w:r w:rsidRPr="00DB1315">
        <w:rPr>
          <w:rFonts w:ascii="Times New Roman" w:hAnsi="Times New Roman" w:cs="Times New Roman"/>
          <w:sz w:val="24"/>
        </w:rPr>
        <w:t xml:space="preserve">Sruthi, V., Suchitra, V., Laxmi Narayana, D., </w:t>
      </w:r>
      <w:r>
        <w:rPr>
          <w:rFonts w:ascii="Times New Roman" w:hAnsi="Times New Roman" w:cs="Times New Roman"/>
          <w:sz w:val="24"/>
        </w:rPr>
        <w:t>and</w:t>
      </w:r>
      <w:r w:rsidRPr="00EC2A4F">
        <w:rPr>
          <w:rFonts w:ascii="Times New Roman" w:hAnsi="Times New Roman" w:cs="Times New Roman"/>
          <w:sz w:val="24"/>
        </w:rPr>
        <w:t xml:space="preserve"> </w:t>
      </w:r>
      <w:proofErr w:type="spellStart"/>
      <w:r w:rsidRPr="00DB1315">
        <w:rPr>
          <w:rFonts w:ascii="Times New Roman" w:hAnsi="Times New Roman" w:cs="Times New Roman"/>
          <w:sz w:val="24"/>
        </w:rPr>
        <w:t>Bhagyashali</w:t>
      </w:r>
      <w:proofErr w:type="spellEnd"/>
      <w:r w:rsidRPr="00DB1315">
        <w:rPr>
          <w:rFonts w:ascii="Times New Roman" w:hAnsi="Times New Roman" w:cs="Times New Roman"/>
          <w:sz w:val="24"/>
        </w:rPr>
        <w:t>, H. (2021). Evaluation of potato (</w:t>
      </w:r>
      <w:r w:rsidRPr="00DB1315">
        <w:rPr>
          <w:rFonts w:ascii="Times New Roman" w:hAnsi="Times New Roman" w:cs="Times New Roman"/>
          <w:i/>
          <w:iCs/>
          <w:sz w:val="24"/>
        </w:rPr>
        <w:t>Solanum tuberosum</w:t>
      </w:r>
      <w:r w:rsidRPr="00DB1315">
        <w:rPr>
          <w:rFonts w:ascii="Times New Roman" w:hAnsi="Times New Roman" w:cs="Times New Roman"/>
          <w:sz w:val="24"/>
        </w:rPr>
        <w:t xml:space="preserve"> L.) varieties for growth and yield attributes under Southern Telangana agroclimatic conditions. </w:t>
      </w:r>
      <w:r w:rsidRPr="00DB1315">
        <w:rPr>
          <w:rFonts w:ascii="Times New Roman" w:hAnsi="Times New Roman" w:cs="Times New Roman"/>
          <w:i/>
          <w:iCs/>
          <w:sz w:val="24"/>
        </w:rPr>
        <w:t>The Pharma Innovation Journal, 10</w:t>
      </w:r>
      <w:r w:rsidRPr="00DB1315">
        <w:rPr>
          <w:rFonts w:ascii="Times New Roman" w:hAnsi="Times New Roman" w:cs="Times New Roman"/>
          <w:sz w:val="24"/>
        </w:rPr>
        <w:t>(12), 1459–1462.</w:t>
      </w:r>
      <w:r>
        <w:rPr>
          <w:rFonts w:ascii="Times New Roman" w:hAnsi="Times New Roman" w:cs="Times New Roman"/>
          <w:sz w:val="24"/>
        </w:rPr>
        <w:t xml:space="preserve"> </w:t>
      </w:r>
    </w:p>
    <w:p w14:paraId="33ACFBA2" w14:textId="77777777" w:rsidR="004C0E8C" w:rsidRDefault="004C0E8C" w:rsidP="003C6A88">
      <w:pPr>
        <w:spacing w:line="360" w:lineRule="auto"/>
        <w:ind w:left="567" w:hanging="567"/>
        <w:jc w:val="both"/>
        <w:rPr>
          <w:rFonts w:ascii="Times New Roman" w:hAnsi="Times New Roman" w:cs="Times New Roman"/>
          <w:sz w:val="24"/>
        </w:rPr>
      </w:pPr>
    </w:p>
    <w:sectPr w:rsidR="004C0E8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5276C" w14:textId="77777777" w:rsidR="002C5B83" w:rsidRDefault="002C5B83" w:rsidP="003E3A97">
      <w:pPr>
        <w:spacing w:after="0" w:line="240" w:lineRule="auto"/>
      </w:pPr>
      <w:r>
        <w:separator/>
      </w:r>
    </w:p>
  </w:endnote>
  <w:endnote w:type="continuationSeparator" w:id="0">
    <w:p w14:paraId="0FD998FD" w14:textId="77777777" w:rsidR="002C5B83" w:rsidRDefault="002C5B83" w:rsidP="003E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DAC9" w14:textId="77777777" w:rsidR="003E3A97" w:rsidRDefault="003E3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2DE8" w14:textId="77777777" w:rsidR="003E3A97" w:rsidRDefault="003E3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DD0E" w14:textId="77777777" w:rsidR="003E3A97" w:rsidRDefault="003E3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1B9E9" w14:textId="77777777" w:rsidR="002C5B83" w:rsidRDefault="002C5B83" w:rsidP="003E3A97">
      <w:pPr>
        <w:spacing w:after="0" w:line="240" w:lineRule="auto"/>
      </w:pPr>
      <w:r>
        <w:separator/>
      </w:r>
    </w:p>
  </w:footnote>
  <w:footnote w:type="continuationSeparator" w:id="0">
    <w:p w14:paraId="1CBFB161" w14:textId="77777777" w:rsidR="002C5B83" w:rsidRDefault="002C5B83" w:rsidP="003E3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1030" w14:textId="73562C35" w:rsidR="003E3A97" w:rsidRDefault="002C5B83">
    <w:pPr>
      <w:pStyle w:val="Header"/>
    </w:pPr>
    <w:r>
      <w:rPr>
        <w:noProof/>
      </w:rPr>
      <w:pict w14:anchorId="0C0D3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799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DB07" w14:textId="5374F464" w:rsidR="003E3A97" w:rsidRDefault="002C5B83">
    <w:pPr>
      <w:pStyle w:val="Header"/>
    </w:pPr>
    <w:r>
      <w:rPr>
        <w:noProof/>
      </w:rPr>
      <w:pict w14:anchorId="28049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799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629D" w14:textId="0BAA81D7" w:rsidR="003E3A97" w:rsidRDefault="002C5B83">
    <w:pPr>
      <w:pStyle w:val="Header"/>
    </w:pPr>
    <w:r>
      <w:rPr>
        <w:noProof/>
      </w:rPr>
      <w:pict w14:anchorId="1082F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799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2AF4"/>
    <w:multiLevelType w:val="hybridMultilevel"/>
    <w:tmpl w:val="1C8696CC"/>
    <w:lvl w:ilvl="0" w:tplc="6E6A7B56">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15:restartNumberingAfterBreak="0">
    <w:nsid w:val="27B0363D"/>
    <w:multiLevelType w:val="hybridMultilevel"/>
    <w:tmpl w:val="2E7E12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042D15"/>
    <w:multiLevelType w:val="hybridMultilevel"/>
    <w:tmpl w:val="10D638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100"/>
    <w:rsid w:val="00040D0E"/>
    <w:rsid w:val="001043AE"/>
    <w:rsid w:val="00157F8B"/>
    <w:rsid w:val="00164EFC"/>
    <w:rsid w:val="0019437A"/>
    <w:rsid w:val="001B14B1"/>
    <w:rsid w:val="002645C1"/>
    <w:rsid w:val="002C5B83"/>
    <w:rsid w:val="00300B6B"/>
    <w:rsid w:val="0036178A"/>
    <w:rsid w:val="003B7B42"/>
    <w:rsid w:val="003C6A88"/>
    <w:rsid w:val="003D2C2C"/>
    <w:rsid w:val="003E3A97"/>
    <w:rsid w:val="00416100"/>
    <w:rsid w:val="0047345B"/>
    <w:rsid w:val="004868F6"/>
    <w:rsid w:val="004A75A9"/>
    <w:rsid w:val="004C0E8C"/>
    <w:rsid w:val="00514EC1"/>
    <w:rsid w:val="00623AEA"/>
    <w:rsid w:val="00626D6E"/>
    <w:rsid w:val="0068266F"/>
    <w:rsid w:val="006A3EA9"/>
    <w:rsid w:val="006A401E"/>
    <w:rsid w:val="006D522A"/>
    <w:rsid w:val="006E70F2"/>
    <w:rsid w:val="00743240"/>
    <w:rsid w:val="00751756"/>
    <w:rsid w:val="0075569D"/>
    <w:rsid w:val="007565EA"/>
    <w:rsid w:val="007C18B8"/>
    <w:rsid w:val="00805CFB"/>
    <w:rsid w:val="008A48A9"/>
    <w:rsid w:val="00914096"/>
    <w:rsid w:val="0092791D"/>
    <w:rsid w:val="00940C4A"/>
    <w:rsid w:val="0094703A"/>
    <w:rsid w:val="00982DB3"/>
    <w:rsid w:val="009C5BDF"/>
    <w:rsid w:val="00A4246B"/>
    <w:rsid w:val="00A61844"/>
    <w:rsid w:val="00A95045"/>
    <w:rsid w:val="00AB6A81"/>
    <w:rsid w:val="00AE37D8"/>
    <w:rsid w:val="00AF2D7E"/>
    <w:rsid w:val="00AF6B63"/>
    <w:rsid w:val="00B52243"/>
    <w:rsid w:val="00B82862"/>
    <w:rsid w:val="00BD0BB2"/>
    <w:rsid w:val="00BF098B"/>
    <w:rsid w:val="00C77388"/>
    <w:rsid w:val="00C9555E"/>
    <w:rsid w:val="00C97724"/>
    <w:rsid w:val="00CC23DA"/>
    <w:rsid w:val="00CE2FBD"/>
    <w:rsid w:val="00CE5778"/>
    <w:rsid w:val="00CF4657"/>
    <w:rsid w:val="00D572D7"/>
    <w:rsid w:val="00DB5331"/>
    <w:rsid w:val="00E75B1C"/>
    <w:rsid w:val="00E946DE"/>
    <w:rsid w:val="00EA2963"/>
    <w:rsid w:val="00EC6E28"/>
    <w:rsid w:val="00ED2962"/>
    <w:rsid w:val="00FD06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776BD"/>
  <w15:chartTrackingRefBased/>
  <w15:docId w15:val="{202D1B55-D357-4008-A0FB-0C5E2773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D0E"/>
    <w:rPr>
      <w:color w:val="0563C1" w:themeColor="hyperlink"/>
      <w:u w:val="single"/>
    </w:rPr>
  </w:style>
  <w:style w:type="paragraph" w:styleId="ListParagraph">
    <w:name w:val="List Paragraph"/>
    <w:basedOn w:val="Normal"/>
    <w:uiPriority w:val="34"/>
    <w:qFormat/>
    <w:rsid w:val="00ED2962"/>
    <w:pPr>
      <w:ind w:left="720"/>
      <w:contextualSpacing/>
    </w:pPr>
  </w:style>
  <w:style w:type="paragraph" w:styleId="Header">
    <w:name w:val="header"/>
    <w:basedOn w:val="Normal"/>
    <w:link w:val="HeaderChar"/>
    <w:uiPriority w:val="99"/>
    <w:unhideWhenUsed/>
    <w:rsid w:val="003E3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A97"/>
  </w:style>
  <w:style w:type="paragraph" w:styleId="Footer">
    <w:name w:val="footer"/>
    <w:basedOn w:val="Normal"/>
    <w:link w:val="FooterChar"/>
    <w:uiPriority w:val="99"/>
    <w:unhideWhenUsed/>
    <w:rsid w:val="003E3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90000">
      <w:bodyDiv w:val="1"/>
      <w:marLeft w:val="0"/>
      <w:marRight w:val="0"/>
      <w:marTop w:val="0"/>
      <w:marBottom w:val="0"/>
      <w:divBdr>
        <w:top w:val="none" w:sz="0" w:space="0" w:color="auto"/>
        <w:left w:val="none" w:sz="0" w:space="0" w:color="auto"/>
        <w:bottom w:val="none" w:sz="0" w:space="0" w:color="auto"/>
        <w:right w:val="none" w:sz="0" w:space="0" w:color="auto"/>
      </w:divBdr>
      <w:divsChild>
        <w:div w:id="1970629306">
          <w:marLeft w:val="0"/>
          <w:marRight w:val="0"/>
          <w:marTop w:val="0"/>
          <w:marBottom w:val="0"/>
          <w:divBdr>
            <w:top w:val="none" w:sz="0" w:space="0" w:color="auto"/>
            <w:left w:val="none" w:sz="0" w:space="0" w:color="auto"/>
            <w:bottom w:val="none" w:sz="0" w:space="0" w:color="auto"/>
            <w:right w:val="none" w:sz="0" w:space="0" w:color="auto"/>
          </w:divBdr>
          <w:divsChild>
            <w:div w:id="1867601208">
              <w:marLeft w:val="0"/>
              <w:marRight w:val="0"/>
              <w:marTop w:val="0"/>
              <w:marBottom w:val="0"/>
              <w:divBdr>
                <w:top w:val="none" w:sz="0" w:space="0" w:color="auto"/>
                <w:left w:val="none" w:sz="0" w:space="0" w:color="auto"/>
                <w:bottom w:val="none" w:sz="0" w:space="0" w:color="auto"/>
                <w:right w:val="none" w:sz="0" w:space="0" w:color="auto"/>
              </w:divBdr>
              <w:divsChild>
                <w:div w:id="1345130400">
                  <w:marLeft w:val="0"/>
                  <w:marRight w:val="0"/>
                  <w:marTop w:val="0"/>
                  <w:marBottom w:val="0"/>
                  <w:divBdr>
                    <w:top w:val="none" w:sz="0" w:space="0" w:color="auto"/>
                    <w:left w:val="none" w:sz="0" w:space="0" w:color="auto"/>
                    <w:bottom w:val="none" w:sz="0" w:space="0" w:color="auto"/>
                    <w:right w:val="none" w:sz="0" w:space="0" w:color="auto"/>
                  </w:divBdr>
                  <w:divsChild>
                    <w:div w:id="1794324256">
                      <w:marLeft w:val="0"/>
                      <w:marRight w:val="0"/>
                      <w:marTop w:val="0"/>
                      <w:marBottom w:val="0"/>
                      <w:divBdr>
                        <w:top w:val="none" w:sz="0" w:space="0" w:color="auto"/>
                        <w:left w:val="none" w:sz="0" w:space="0" w:color="auto"/>
                        <w:bottom w:val="none" w:sz="0" w:space="0" w:color="auto"/>
                        <w:right w:val="none" w:sz="0" w:space="0" w:color="auto"/>
                      </w:divBdr>
                      <w:divsChild>
                        <w:div w:id="1695770304">
                          <w:marLeft w:val="0"/>
                          <w:marRight w:val="0"/>
                          <w:marTop w:val="0"/>
                          <w:marBottom w:val="0"/>
                          <w:divBdr>
                            <w:top w:val="none" w:sz="0" w:space="0" w:color="auto"/>
                            <w:left w:val="none" w:sz="0" w:space="0" w:color="auto"/>
                            <w:bottom w:val="none" w:sz="0" w:space="0" w:color="auto"/>
                            <w:right w:val="none" w:sz="0" w:space="0" w:color="auto"/>
                          </w:divBdr>
                          <w:divsChild>
                            <w:div w:id="11422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11959">
      <w:bodyDiv w:val="1"/>
      <w:marLeft w:val="0"/>
      <w:marRight w:val="0"/>
      <w:marTop w:val="0"/>
      <w:marBottom w:val="0"/>
      <w:divBdr>
        <w:top w:val="none" w:sz="0" w:space="0" w:color="auto"/>
        <w:left w:val="none" w:sz="0" w:space="0" w:color="auto"/>
        <w:bottom w:val="none" w:sz="0" w:space="0" w:color="auto"/>
        <w:right w:val="none" w:sz="0" w:space="0" w:color="auto"/>
      </w:divBdr>
    </w:div>
    <w:div w:id="263735927">
      <w:bodyDiv w:val="1"/>
      <w:marLeft w:val="0"/>
      <w:marRight w:val="0"/>
      <w:marTop w:val="0"/>
      <w:marBottom w:val="0"/>
      <w:divBdr>
        <w:top w:val="none" w:sz="0" w:space="0" w:color="auto"/>
        <w:left w:val="none" w:sz="0" w:space="0" w:color="auto"/>
        <w:bottom w:val="none" w:sz="0" w:space="0" w:color="auto"/>
        <w:right w:val="none" w:sz="0" w:space="0" w:color="auto"/>
      </w:divBdr>
      <w:divsChild>
        <w:div w:id="501697655">
          <w:marLeft w:val="0"/>
          <w:marRight w:val="0"/>
          <w:marTop w:val="0"/>
          <w:marBottom w:val="0"/>
          <w:divBdr>
            <w:top w:val="none" w:sz="0" w:space="0" w:color="auto"/>
            <w:left w:val="none" w:sz="0" w:space="0" w:color="auto"/>
            <w:bottom w:val="none" w:sz="0" w:space="0" w:color="auto"/>
            <w:right w:val="none" w:sz="0" w:space="0" w:color="auto"/>
          </w:divBdr>
          <w:divsChild>
            <w:div w:id="2105876980">
              <w:marLeft w:val="0"/>
              <w:marRight w:val="0"/>
              <w:marTop w:val="0"/>
              <w:marBottom w:val="0"/>
              <w:divBdr>
                <w:top w:val="none" w:sz="0" w:space="0" w:color="auto"/>
                <w:left w:val="none" w:sz="0" w:space="0" w:color="auto"/>
                <w:bottom w:val="none" w:sz="0" w:space="0" w:color="auto"/>
                <w:right w:val="none" w:sz="0" w:space="0" w:color="auto"/>
              </w:divBdr>
              <w:divsChild>
                <w:div w:id="1234006441">
                  <w:marLeft w:val="0"/>
                  <w:marRight w:val="0"/>
                  <w:marTop w:val="0"/>
                  <w:marBottom w:val="0"/>
                  <w:divBdr>
                    <w:top w:val="none" w:sz="0" w:space="0" w:color="auto"/>
                    <w:left w:val="none" w:sz="0" w:space="0" w:color="auto"/>
                    <w:bottom w:val="none" w:sz="0" w:space="0" w:color="auto"/>
                    <w:right w:val="none" w:sz="0" w:space="0" w:color="auto"/>
                  </w:divBdr>
                  <w:divsChild>
                    <w:div w:id="1996955669">
                      <w:marLeft w:val="0"/>
                      <w:marRight w:val="0"/>
                      <w:marTop w:val="0"/>
                      <w:marBottom w:val="0"/>
                      <w:divBdr>
                        <w:top w:val="none" w:sz="0" w:space="0" w:color="auto"/>
                        <w:left w:val="none" w:sz="0" w:space="0" w:color="auto"/>
                        <w:bottom w:val="none" w:sz="0" w:space="0" w:color="auto"/>
                        <w:right w:val="none" w:sz="0" w:space="0" w:color="auto"/>
                      </w:divBdr>
                      <w:divsChild>
                        <w:div w:id="1019502178">
                          <w:marLeft w:val="0"/>
                          <w:marRight w:val="0"/>
                          <w:marTop w:val="0"/>
                          <w:marBottom w:val="0"/>
                          <w:divBdr>
                            <w:top w:val="none" w:sz="0" w:space="0" w:color="auto"/>
                            <w:left w:val="none" w:sz="0" w:space="0" w:color="auto"/>
                            <w:bottom w:val="none" w:sz="0" w:space="0" w:color="auto"/>
                            <w:right w:val="none" w:sz="0" w:space="0" w:color="auto"/>
                          </w:divBdr>
                          <w:divsChild>
                            <w:div w:id="16863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29472">
      <w:bodyDiv w:val="1"/>
      <w:marLeft w:val="0"/>
      <w:marRight w:val="0"/>
      <w:marTop w:val="0"/>
      <w:marBottom w:val="0"/>
      <w:divBdr>
        <w:top w:val="none" w:sz="0" w:space="0" w:color="auto"/>
        <w:left w:val="none" w:sz="0" w:space="0" w:color="auto"/>
        <w:bottom w:val="none" w:sz="0" w:space="0" w:color="auto"/>
        <w:right w:val="none" w:sz="0" w:space="0" w:color="auto"/>
      </w:divBdr>
    </w:div>
    <w:div w:id="385301208">
      <w:bodyDiv w:val="1"/>
      <w:marLeft w:val="0"/>
      <w:marRight w:val="0"/>
      <w:marTop w:val="0"/>
      <w:marBottom w:val="0"/>
      <w:divBdr>
        <w:top w:val="none" w:sz="0" w:space="0" w:color="auto"/>
        <w:left w:val="none" w:sz="0" w:space="0" w:color="auto"/>
        <w:bottom w:val="none" w:sz="0" w:space="0" w:color="auto"/>
        <w:right w:val="none" w:sz="0" w:space="0" w:color="auto"/>
      </w:divBdr>
    </w:div>
    <w:div w:id="420026469">
      <w:bodyDiv w:val="1"/>
      <w:marLeft w:val="0"/>
      <w:marRight w:val="0"/>
      <w:marTop w:val="0"/>
      <w:marBottom w:val="0"/>
      <w:divBdr>
        <w:top w:val="none" w:sz="0" w:space="0" w:color="auto"/>
        <w:left w:val="none" w:sz="0" w:space="0" w:color="auto"/>
        <w:bottom w:val="none" w:sz="0" w:space="0" w:color="auto"/>
        <w:right w:val="none" w:sz="0" w:space="0" w:color="auto"/>
      </w:divBdr>
      <w:divsChild>
        <w:div w:id="1713534177">
          <w:marLeft w:val="0"/>
          <w:marRight w:val="0"/>
          <w:marTop w:val="0"/>
          <w:marBottom w:val="0"/>
          <w:divBdr>
            <w:top w:val="none" w:sz="0" w:space="0" w:color="auto"/>
            <w:left w:val="none" w:sz="0" w:space="0" w:color="auto"/>
            <w:bottom w:val="none" w:sz="0" w:space="0" w:color="auto"/>
            <w:right w:val="none" w:sz="0" w:space="0" w:color="auto"/>
          </w:divBdr>
        </w:div>
        <w:div w:id="281805561">
          <w:marLeft w:val="0"/>
          <w:marRight w:val="0"/>
          <w:marTop w:val="0"/>
          <w:marBottom w:val="0"/>
          <w:divBdr>
            <w:top w:val="none" w:sz="0" w:space="0" w:color="auto"/>
            <w:left w:val="none" w:sz="0" w:space="0" w:color="auto"/>
            <w:bottom w:val="none" w:sz="0" w:space="0" w:color="auto"/>
            <w:right w:val="none" w:sz="0" w:space="0" w:color="auto"/>
          </w:divBdr>
        </w:div>
      </w:divsChild>
    </w:div>
    <w:div w:id="697661555">
      <w:bodyDiv w:val="1"/>
      <w:marLeft w:val="0"/>
      <w:marRight w:val="0"/>
      <w:marTop w:val="0"/>
      <w:marBottom w:val="0"/>
      <w:divBdr>
        <w:top w:val="none" w:sz="0" w:space="0" w:color="auto"/>
        <w:left w:val="none" w:sz="0" w:space="0" w:color="auto"/>
        <w:bottom w:val="none" w:sz="0" w:space="0" w:color="auto"/>
        <w:right w:val="none" w:sz="0" w:space="0" w:color="auto"/>
      </w:divBdr>
    </w:div>
    <w:div w:id="866141607">
      <w:bodyDiv w:val="1"/>
      <w:marLeft w:val="0"/>
      <w:marRight w:val="0"/>
      <w:marTop w:val="0"/>
      <w:marBottom w:val="0"/>
      <w:divBdr>
        <w:top w:val="none" w:sz="0" w:space="0" w:color="auto"/>
        <w:left w:val="none" w:sz="0" w:space="0" w:color="auto"/>
        <w:bottom w:val="none" w:sz="0" w:space="0" w:color="auto"/>
        <w:right w:val="none" w:sz="0" w:space="0" w:color="auto"/>
      </w:divBdr>
    </w:div>
    <w:div w:id="1212577684">
      <w:bodyDiv w:val="1"/>
      <w:marLeft w:val="0"/>
      <w:marRight w:val="0"/>
      <w:marTop w:val="0"/>
      <w:marBottom w:val="0"/>
      <w:divBdr>
        <w:top w:val="none" w:sz="0" w:space="0" w:color="auto"/>
        <w:left w:val="none" w:sz="0" w:space="0" w:color="auto"/>
        <w:bottom w:val="none" w:sz="0" w:space="0" w:color="auto"/>
        <w:right w:val="none" w:sz="0" w:space="0" w:color="auto"/>
      </w:divBdr>
      <w:divsChild>
        <w:div w:id="914819613">
          <w:marLeft w:val="0"/>
          <w:marRight w:val="0"/>
          <w:marTop w:val="0"/>
          <w:marBottom w:val="0"/>
          <w:divBdr>
            <w:top w:val="none" w:sz="0" w:space="0" w:color="auto"/>
            <w:left w:val="none" w:sz="0" w:space="0" w:color="auto"/>
            <w:bottom w:val="none" w:sz="0" w:space="0" w:color="auto"/>
            <w:right w:val="none" w:sz="0" w:space="0" w:color="auto"/>
          </w:divBdr>
        </w:div>
        <w:div w:id="2004970092">
          <w:marLeft w:val="0"/>
          <w:marRight w:val="0"/>
          <w:marTop w:val="0"/>
          <w:marBottom w:val="0"/>
          <w:divBdr>
            <w:top w:val="none" w:sz="0" w:space="0" w:color="auto"/>
            <w:left w:val="none" w:sz="0" w:space="0" w:color="auto"/>
            <w:bottom w:val="none" w:sz="0" w:space="0" w:color="auto"/>
            <w:right w:val="none" w:sz="0" w:space="0" w:color="auto"/>
          </w:divBdr>
        </w:div>
      </w:divsChild>
    </w:div>
    <w:div w:id="1438714633">
      <w:bodyDiv w:val="1"/>
      <w:marLeft w:val="0"/>
      <w:marRight w:val="0"/>
      <w:marTop w:val="0"/>
      <w:marBottom w:val="0"/>
      <w:divBdr>
        <w:top w:val="none" w:sz="0" w:space="0" w:color="auto"/>
        <w:left w:val="none" w:sz="0" w:space="0" w:color="auto"/>
        <w:bottom w:val="none" w:sz="0" w:space="0" w:color="auto"/>
        <w:right w:val="none" w:sz="0" w:space="0" w:color="auto"/>
      </w:divBdr>
      <w:divsChild>
        <w:div w:id="472672829">
          <w:marLeft w:val="0"/>
          <w:marRight w:val="0"/>
          <w:marTop w:val="0"/>
          <w:marBottom w:val="0"/>
          <w:divBdr>
            <w:top w:val="none" w:sz="0" w:space="0" w:color="auto"/>
            <w:left w:val="none" w:sz="0" w:space="0" w:color="auto"/>
            <w:bottom w:val="none" w:sz="0" w:space="0" w:color="auto"/>
            <w:right w:val="none" w:sz="0" w:space="0" w:color="auto"/>
          </w:divBdr>
          <w:divsChild>
            <w:div w:id="1597443944">
              <w:marLeft w:val="0"/>
              <w:marRight w:val="0"/>
              <w:marTop w:val="0"/>
              <w:marBottom w:val="0"/>
              <w:divBdr>
                <w:top w:val="none" w:sz="0" w:space="0" w:color="auto"/>
                <w:left w:val="none" w:sz="0" w:space="0" w:color="auto"/>
                <w:bottom w:val="none" w:sz="0" w:space="0" w:color="auto"/>
                <w:right w:val="none" w:sz="0" w:space="0" w:color="auto"/>
              </w:divBdr>
              <w:divsChild>
                <w:div w:id="1936089304">
                  <w:marLeft w:val="0"/>
                  <w:marRight w:val="0"/>
                  <w:marTop w:val="0"/>
                  <w:marBottom w:val="0"/>
                  <w:divBdr>
                    <w:top w:val="none" w:sz="0" w:space="0" w:color="auto"/>
                    <w:left w:val="none" w:sz="0" w:space="0" w:color="auto"/>
                    <w:bottom w:val="none" w:sz="0" w:space="0" w:color="auto"/>
                    <w:right w:val="none" w:sz="0" w:space="0" w:color="auto"/>
                  </w:divBdr>
                  <w:divsChild>
                    <w:div w:id="228465619">
                      <w:marLeft w:val="0"/>
                      <w:marRight w:val="0"/>
                      <w:marTop w:val="0"/>
                      <w:marBottom w:val="0"/>
                      <w:divBdr>
                        <w:top w:val="none" w:sz="0" w:space="0" w:color="auto"/>
                        <w:left w:val="none" w:sz="0" w:space="0" w:color="auto"/>
                        <w:bottom w:val="none" w:sz="0" w:space="0" w:color="auto"/>
                        <w:right w:val="none" w:sz="0" w:space="0" w:color="auto"/>
                      </w:divBdr>
                      <w:divsChild>
                        <w:div w:id="333924097">
                          <w:marLeft w:val="0"/>
                          <w:marRight w:val="0"/>
                          <w:marTop w:val="0"/>
                          <w:marBottom w:val="0"/>
                          <w:divBdr>
                            <w:top w:val="none" w:sz="0" w:space="0" w:color="auto"/>
                            <w:left w:val="none" w:sz="0" w:space="0" w:color="auto"/>
                            <w:bottom w:val="none" w:sz="0" w:space="0" w:color="auto"/>
                            <w:right w:val="none" w:sz="0" w:space="0" w:color="auto"/>
                          </w:divBdr>
                          <w:divsChild>
                            <w:div w:id="9473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12944">
      <w:bodyDiv w:val="1"/>
      <w:marLeft w:val="0"/>
      <w:marRight w:val="0"/>
      <w:marTop w:val="0"/>
      <w:marBottom w:val="0"/>
      <w:divBdr>
        <w:top w:val="none" w:sz="0" w:space="0" w:color="auto"/>
        <w:left w:val="none" w:sz="0" w:space="0" w:color="auto"/>
        <w:bottom w:val="none" w:sz="0" w:space="0" w:color="auto"/>
        <w:right w:val="none" w:sz="0" w:space="0" w:color="auto"/>
      </w:divBdr>
    </w:div>
    <w:div w:id="1608662745">
      <w:bodyDiv w:val="1"/>
      <w:marLeft w:val="0"/>
      <w:marRight w:val="0"/>
      <w:marTop w:val="0"/>
      <w:marBottom w:val="0"/>
      <w:divBdr>
        <w:top w:val="none" w:sz="0" w:space="0" w:color="auto"/>
        <w:left w:val="none" w:sz="0" w:space="0" w:color="auto"/>
        <w:bottom w:val="none" w:sz="0" w:space="0" w:color="auto"/>
        <w:right w:val="none" w:sz="0" w:space="0" w:color="auto"/>
      </w:divBdr>
    </w:div>
    <w:div w:id="1940211533">
      <w:bodyDiv w:val="1"/>
      <w:marLeft w:val="0"/>
      <w:marRight w:val="0"/>
      <w:marTop w:val="0"/>
      <w:marBottom w:val="0"/>
      <w:divBdr>
        <w:top w:val="none" w:sz="0" w:space="0" w:color="auto"/>
        <w:left w:val="none" w:sz="0" w:space="0" w:color="auto"/>
        <w:bottom w:val="none" w:sz="0" w:space="0" w:color="auto"/>
        <w:right w:val="none" w:sz="0" w:space="0" w:color="auto"/>
      </w:divBdr>
      <w:divsChild>
        <w:div w:id="1656762688">
          <w:marLeft w:val="0"/>
          <w:marRight w:val="0"/>
          <w:marTop w:val="0"/>
          <w:marBottom w:val="0"/>
          <w:divBdr>
            <w:top w:val="none" w:sz="0" w:space="0" w:color="auto"/>
            <w:left w:val="none" w:sz="0" w:space="0" w:color="auto"/>
            <w:bottom w:val="none" w:sz="0" w:space="0" w:color="auto"/>
            <w:right w:val="none" w:sz="0" w:space="0" w:color="auto"/>
          </w:divBdr>
          <w:divsChild>
            <w:div w:id="50660632">
              <w:marLeft w:val="0"/>
              <w:marRight w:val="0"/>
              <w:marTop w:val="0"/>
              <w:marBottom w:val="0"/>
              <w:divBdr>
                <w:top w:val="none" w:sz="0" w:space="0" w:color="auto"/>
                <w:left w:val="none" w:sz="0" w:space="0" w:color="auto"/>
                <w:bottom w:val="none" w:sz="0" w:space="0" w:color="auto"/>
                <w:right w:val="none" w:sz="0" w:space="0" w:color="auto"/>
              </w:divBdr>
              <w:divsChild>
                <w:div w:id="1966229399">
                  <w:marLeft w:val="0"/>
                  <w:marRight w:val="0"/>
                  <w:marTop w:val="0"/>
                  <w:marBottom w:val="0"/>
                  <w:divBdr>
                    <w:top w:val="none" w:sz="0" w:space="0" w:color="auto"/>
                    <w:left w:val="none" w:sz="0" w:space="0" w:color="auto"/>
                    <w:bottom w:val="none" w:sz="0" w:space="0" w:color="auto"/>
                    <w:right w:val="none" w:sz="0" w:space="0" w:color="auto"/>
                  </w:divBdr>
                  <w:divsChild>
                    <w:div w:id="478687569">
                      <w:marLeft w:val="0"/>
                      <w:marRight w:val="0"/>
                      <w:marTop w:val="0"/>
                      <w:marBottom w:val="0"/>
                      <w:divBdr>
                        <w:top w:val="none" w:sz="0" w:space="0" w:color="auto"/>
                        <w:left w:val="none" w:sz="0" w:space="0" w:color="auto"/>
                        <w:bottom w:val="none" w:sz="0" w:space="0" w:color="auto"/>
                        <w:right w:val="none" w:sz="0" w:space="0" w:color="auto"/>
                      </w:divBdr>
                      <w:divsChild>
                        <w:div w:id="1084493392">
                          <w:marLeft w:val="0"/>
                          <w:marRight w:val="0"/>
                          <w:marTop w:val="0"/>
                          <w:marBottom w:val="0"/>
                          <w:divBdr>
                            <w:top w:val="none" w:sz="0" w:space="0" w:color="auto"/>
                            <w:left w:val="none" w:sz="0" w:space="0" w:color="auto"/>
                            <w:bottom w:val="none" w:sz="0" w:space="0" w:color="auto"/>
                            <w:right w:val="none" w:sz="0" w:space="0" w:color="auto"/>
                          </w:divBdr>
                          <w:divsChild>
                            <w:div w:id="9046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1020335" TargetMode="External"/><Relationship Id="rId18" Type="http://schemas.openxmlformats.org/officeDocument/2006/relationships/hyperlink" Target="https://doi.org/10.23910/1.2024.5175" TargetMode="External"/><Relationship Id="rId26" Type="http://schemas.openxmlformats.org/officeDocument/2006/relationships/hyperlink" Target="https://doi.org/10.1080/23311932.2025.2493127" TargetMode="External"/><Relationship Id="rId3" Type="http://schemas.openxmlformats.org/officeDocument/2006/relationships/settings" Target="settings.xml"/><Relationship Id="rId21" Type="http://schemas.openxmlformats.org/officeDocument/2006/relationships/hyperlink" Target="https://doi.org/10.1016/j.jare.2024.10.033"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3390/life12101619" TargetMode="External"/><Relationship Id="rId17" Type="http://schemas.openxmlformats.org/officeDocument/2006/relationships/hyperlink" Target="https://potatoes.news/uttar-pradesh-leads-indias-potato-production-landscape/?utm_source=chatgpt.com" TargetMode="External"/><Relationship Id="rId25" Type="http://schemas.openxmlformats.org/officeDocument/2006/relationships/hyperlink" Target="https://doi.org/10.1007/s11540-022-09607-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foods14101758" TargetMode="External"/><Relationship Id="rId20" Type="http://schemas.openxmlformats.org/officeDocument/2006/relationships/hyperlink" Target="https://doi.org/10.47772/IJRISS.2024.809022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3.e14586" TargetMode="External"/><Relationship Id="rId24" Type="http://schemas.openxmlformats.org/officeDocument/2006/relationships/hyperlink" Target="https://doi.org/10.9734/ijecc/2021/v11i103048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pls.2018.00925" TargetMode="External"/><Relationship Id="rId23" Type="http://schemas.openxmlformats.org/officeDocument/2006/relationships/hyperlink" Target="https://doi.org/10.3390/su151914457" TargetMode="External"/><Relationship Id="rId28" Type="http://schemas.openxmlformats.org/officeDocument/2006/relationships/header" Target="header1.xml"/><Relationship Id="rId10" Type="http://schemas.openxmlformats.org/officeDocument/2006/relationships/hyperlink" Target="https://doi.org/10.1016/j.crm.2023.100539" TargetMode="External"/><Relationship Id="rId19" Type="http://schemas.openxmlformats.org/officeDocument/2006/relationships/hyperlink" Target="https://doi.org/10.33545/2664844X.2025.v7.i7h.57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heliyon.2022.e11111" TargetMode="External"/><Relationship Id="rId14" Type="http://schemas.openxmlformats.org/officeDocument/2006/relationships/hyperlink" Target="https://doi.org/10.3390/ijerph18063217" TargetMode="External"/><Relationship Id="rId22" Type="http://schemas.openxmlformats.org/officeDocument/2006/relationships/hyperlink" Target="https://doi.org/10.3390/molecules28217302" TargetMode="External"/><Relationship Id="rId27" Type="http://schemas.openxmlformats.org/officeDocument/2006/relationships/hyperlink" Target="https://doi.org/10.2139/ssrn.338849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mak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Plant Height (cm)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Sheet2!$B$2:$B$9</c:f>
              <c:numCache>
                <c:formatCode>General</c:formatCode>
                <c:ptCount val="8"/>
                <c:pt idx="0">
                  <c:v>31.44</c:v>
                </c:pt>
                <c:pt idx="1">
                  <c:v>32.68</c:v>
                </c:pt>
                <c:pt idx="2">
                  <c:v>32.4</c:v>
                </c:pt>
                <c:pt idx="4">
                  <c:v>29.25</c:v>
                </c:pt>
                <c:pt idx="5">
                  <c:v>30.33</c:v>
                </c:pt>
                <c:pt idx="6">
                  <c:v>33</c:v>
                </c:pt>
                <c:pt idx="7">
                  <c:v>36.119999999999997</c:v>
                </c:pt>
              </c:numCache>
            </c:numRef>
          </c:val>
          <c:extLst>
            <c:ext xmlns:c16="http://schemas.microsoft.com/office/drawing/2014/chart" uri="{C3380CC4-5D6E-409C-BE32-E72D297353CC}">
              <c16:uniqueId val="{00000000-4BEF-4441-BEB1-97EEB6A9D7DC}"/>
            </c:ext>
          </c:extLst>
        </c:ser>
        <c:ser>
          <c:idx val="1"/>
          <c:order val="1"/>
          <c:tx>
            <c:strRef>
              <c:f>Sheet2!$C$1</c:f>
              <c:strCache>
                <c:ptCount val="1"/>
                <c:pt idx="0">
                  <c:v>Number of Shoots per Plant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Sheet2!$C$2:$C$9</c:f>
              <c:numCache>
                <c:formatCode>General</c:formatCode>
                <c:ptCount val="8"/>
                <c:pt idx="0">
                  <c:v>4.2300000000000004</c:v>
                </c:pt>
                <c:pt idx="1">
                  <c:v>4.75</c:v>
                </c:pt>
                <c:pt idx="2">
                  <c:v>4.33</c:v>
                </c:pt>
                <c:pt idx="4">
                  <c:v>4.25</c:v>
                </c:pt>
                <c:pt idx="5">
                  <c:v>5</c:v>
                </c:pt>
                <c:pt idx="6">
                  <c:v>4</c:v>
                </c:pt>
                <c:pt idx="7">
                  <c:v>4.5</c:v>
                </c:pt>
              </c:numCache>
            </c:numRef>
          </c:val>
          <c:extLst>
            <c:ext xmlns:c16="http://schemas.microsoft.com/office/drawing/2014/chart" uri="{C3380CC4-5D6E-409C-BE32-E72D297353CC}">
              <c16:uniqueId val="{00000001-4BEF-4441-BEB1-97EEB6A9D7DC}"/>
            </c:ext>
          </c:extLst>
        </c:ser>
        <c:ser>
          <c:idx val="2"/>
          <c:order val="2"/>
          <c:tx>
            <c:strRef>
              <c:f>Sheet2!$D$1</c:f>
              <c:strCache>
                <c:ptCount val="1"/>
                <c:pt idx="0">
                  <c:v>Number of Tubers per Plant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Sheet2!$D$2:$D$9</c:f>
              <c:numCache>
                <c:formatCode>General</c:formatCode>
                <c:ptCount val="8"/>
                <c:pt idx="0">
                  <c:v>7.27</c:v>
                </c:pt>
                <c:pt idx="1">
                  <c:v>7.16</c:v>
                </c:pt>
                <c:pt idx="2">
                  <c:v>7.4</c:v>
                </c:pt>
                <c:pt idx="4">
                  <c:v>6.4</c:v>
                </c:pt>
                <c:pt idx="5">
                  <c:v>7.7</c:v>
                </c:pt>
                <c:pt idx="6">
                  <c:v>5.5</c:v>
                </c:pt>
                <c:pt idx="7">
                  <c:v>9.5</c:v>
                </c:pt>
              </c:numCache>
            </c:numRef>
          </c:val>
          <c:extLst>
            <c:ext xmlns:c16="http://schemas.microsoft.com/office/drawing/2014/chart" uri="{C3380CC4-5D6E-409C-BE32-E72D297353CC}">
              <c16:uniqueId val="{00000002-4BEF-4441-BEB1-97EEB6A9D7DC}"/>
            </c:ext>
          </c:extLst>
        </c:ser>
        <c:dLbls>
          <c:showLegendKey val="0"/>
          <c:showVal val="0"/>
          <c:showCatName val="0"/>
          <c:showSerName val="0"/>
          <c:showPercent val="0"/>
          <c:showBubbleSize val="0"/>
        </c:dLbls>
        <c:gapWidth val="219"/>
        <c:overlap val="-27"/>
        <c:axId val="1032807136"/>
        <c:axId val="1032809536"/>
      </c:barChart>
      <c:lineChart>
        <c:grouping val="standard"/>
        <c:varyColors val="0"/>
        <c:ser>
          <c:idx val="3"/>
          <c:order val="3"/>
          <c:tx>
            <c:strRef>
              <c:f>Sheet2!$E$1</c:f>
              <c:strCache>
                <c:ptCount val="1"/>
                <c:pt idx="0">
                  <c:v>Average weight of Tuber</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Sheet2!$E$2:$E$9</c:f>
              <c:numCache>
                <c:formatCode>General</c:formatCode>
                <c:ptCount val="8"/>
                <c:pt idx="0">
                  <c:v>59.54</c:v>
                </c:pt>
                <c:pt idx="1">
                  <c:v>61.42</c:v>
                </c:pt>
                <c:pt idx="2">
                  <c:v>61.79</c:v>
                </c:pt>
                <c:pt idx="4">
                  <c:v>56.25</c:v>
                </c:pt>
                <c:pt idx="5">
                  <c:v>60.2</c:v>
                </c:pt>
                <c:pt idx="6">
                  <c:v>54.58</c:v>
                </c:pt>
                <c:pt idx="7">
                  <c:v>72.64</c:v>
                </c:pt>
              </c:numCache>
            </c:numRef>
          </c:val>
          <c:smooth val="0"/>
          <c:extLst>
            <c:ext xmlns:c16="http://schemas.microsoft.com/office/drawing/2014/chart" uri="{C3380CC4-5D6E-409C-BE32-E72D297353CC}">
              <c16:uniqueId val="{00000003-4BEF-4441-BEB1-97EEB6A9D7DC}"/>
            </c:ext>
          </c:extLst>
        </c:ser>
        <c:ser>
          <c:idx val="4"/>
          <c:order val="4"/>
          <c:tx>
            <c:strRef>
              <c:f>Sheet2!$F$1</c:f>
              <c:strCache>
                <c:ptCount val="1"/>
                <c:pt idx="0">
                  <c:v>Tuber Yield (Tons per Hectare)</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a:outerShdw blurRad="57150" dist="19050" dir="5400000" algn="ctr" rotWithShape="0">
                  <a:srgbClr val="000000">
                    <a:alpha val="63000"/>
                  </a:srgbClr>
                </a:outerShdw>
              </a:effectLst>
            </c:spPr>
          </c:marker>
          <c:cat>
            <c:strRef>
              <c:f>Sheet2!$A$2:$A$9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Sheet2!$F$2:$F$9</c:f>
              <c:numCache>
                <c:formatCode>General</c:formatCode>
                <c:ptCount val="8"/>
                <c:pt idx="0">
                  <c:v>27.37</c:v>
                </c:pt>
                <c:pt idx="1">
                  <c:v>27.17</c:v>
                </c:pt>
                <c:pt idx="2">
                  <c:v>27.18</c:v>
                </c:pt>
                <c:pt idx="4">
                  <c:v>25.4</c:v>
                </c:pt>
                <c:pt idx="5">
                  <c:v>27.12</c:v>
                </c:pt>
                <c:pt idx="6">
                  <c:v>26.25</c:v>
                </c:pt>
                <c:pt idx="7">
                  <c:v>30.2</c:v>
                </c:pt>
              </c:numCache>
            </c:numRef>
          </c:val>
          <c:smooth val="0"/>
          <c:extLst>
            <c:ext xmlns:c16="http://schemas.microsoft.com/office/drawing/2014/chart" uri="{C3380CC4-5D6E-409C-BE32-E72D297353CC}">
              <c16:uniqueId val="{00000004-4BEF-4441-BEB1-97EEB6A9D7DC}"/>
            </c:ext>
          </c:extLst>
        </c:ser>
        <c:dLbls>
          <c:showLegendKey val="0"/>
          <c:showVal val="0"/>
          <c:showCatName val="0"/>
          <c:showSerName val="0"/>
          <c:showPercent val="0"/>
          <c:showBubbleSize val="0"/>
        </c:dLbls>
        <c:marker val="1"/>
        <c:smooth val="0"/>
        <c:axId val="1032802544"/>
        <c:axId val="1032803504"/>
      </c:lineChart>
      <c:catAx>
        <c:axId val="103280713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IN" sz="1100" b="1" i="0" u="none" strike="noStrike" baseline="0">
                    <a:solidFill>
                      <a:sysClr val="windowText" lastClr="000000"/>
                    </a:solidFill>
                    <a:effectLst/>
                  </a:rPr>
                  <a:t>Block Name  </a:t>
                </a:r>
                <a:endParaRPr lang="en-IN" sz="1100">
                  <a:solidFill>
                    <a:sysClr val="windowText" lastClr="000000"/>
                  </a:solidFill>
                </a:endParaRPr>
              </a:p>
            </c:rich>
          </c:tx>
          <c:layout>
            <c:manualLayout>
              <c:xMode val="edge"/>
              <c:yMode val="edge"/>
              <c:x val="0.14104677475918215"/>
              <c:y val="0.70447466229841837"/>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809536"/>
        <c:crosses val="autoZero"/>
        <c:auto val="1"/>
        <c:lblAlgn val="ctr"/>
        <c:lblOffset val="100"/>
        <c:noMultiLvlLbl val="0"/>
      </c:catAx>
      <c:valAx>
        <c:axId val="1032809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807136"/>
        <c:crosses val="autoZero"/>
        <c:crossBetween val="between"/>
      </c:valAx>
      <c:valAx>
        <c:axId val="10328035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802544"/>
        <c:crosses val="max"/>
        <c:crossBetween val="between"/>
      </c:valAx>
      <c:catAx>
        <c:axId val="1032802544"/>
        <c:scaling>
          <c:orientation val="minMax"/>
        </c:scaling>
        <c:delete val="1"/>
        <c:axPos val="b"/>
        <c:numFmt formatCode="General" sourceLinked="1"/>
        <c:majorTickMark val="none"/>
        <c:minorTickMark val="none"/>
        <c:tickLblPos val="nextTo"/>
        <c:crossAx val="1032803504"/>
        <c:crosses val="autoZero"/>
        <c:auto val="1"/>
        <c:lblAlgn val="ctr"/>
        <c:lblOffset val="100"/>
        <c:noMultiLvlLbl val="0"/>
      </c:catAx>
      <c:spPr>
        <a:noFill/>
        <a:ln>
          <a:noFill/>
        </a:ln>
        <a:effectLst/>
      </c:spPr>
    </c:plotArea>
    <c:legend>
      <c:legendPos val="b"/>
      <c:layout>
        <c:manualLayout>
          <c:xMode val="edge"/>
          <c:yMode val="edge"/>
          <c:x val="8.0422087722083715E-2"/>
          <c:y val="0.82340456556405617"/>
          <c:w val="0.79262358436084035"/>
          <c:h val="0.145233707488691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Cost of cultivation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Sheet3!$B$2:$B$9</c:f>
              <c:numCache>
                <c:formatCode>General</c:formatCode>
                <c:ptCount val="8"/>
                <c:pt idx="0">
                  <c:v>119407</c:v>
                </c:pt>
                <c:pt idx="1">
                  <c:v>119364</c:v>
                </c:pt>
                <c:pt idx="2">
                  <c:v>119703</c:v>
                </c:pt>
                <c:pt idx="4">
                  <c:v>120434</c:v>
                </c:pt>
                <c:pt idx="5">
                  <c:v>120529</c:v>
                </c:pt>
                <c:pt idx="6">
                  <c:v>120516</c:v>
                </c:pt>
                <c:pt idx="7">
                  <c:v>116486</c:v>
                </c:pt>
              </c:numCache>
            </c:numRef>
          </c:val>
          <c:extLst>
            <c:ext xmlns:c16="http://schemas.microsoft.com/office/drawing/2014/chart" uri="{C3380CC4-5D6E-409C-BE32-E72D297353CC}">
              <c16:uniqueId val="{00000000-2243-41A7-A12E-BD479F555909}"/>
            </c:ext>
          </c:extLst>
        </c:ser>
        <c:ser>
          <c:idx val="1"/>
          <c:order val="1"/>
          <c:tx>
            <c:strRef>
              <c:f>Sheet3!$C$1</c:f>
              <c:strCache>
                <c:ptCount val="1"/>
                <c:pt idx="0">
                  <c:v>Gross Return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Sheet3!$C$2:$C$9</c:f>
              <c:numCache>
                <c:formatCode>General</c:formatCode>
                <c:ptCount val="8"/>
                <c:pt idx="0">
                  <c:v>410550</c:v>
                </c:pt>
                <c:pt idx="1">
                  <c:v>407613</c:v>
                </c:pt>
                <c:pt idx="2">
                  <c:v>407700</c:v>
                </c:pt>
                <c:pt idx="4">
                  <c:v>380983</c:v>
                </c:pt>
                <c:pt idx="5">
                  <c:v>406833</c:v>
                </c:pt>
                <c:pt idx="6">
                  <c:v>393683</c:v>
                </c:pt>
                <c:pt idx="7">
                  <c:v>452983</c:v>
                </c:pt>
              </c:numCache>
            </c:numRef>
          </c:val>
          <c:extLst>
            <c:ext xmlns:c16="http://schemas.microsoft.com/office/drawing/2014/chart" uri="{C3380CC4-5D6E-409C-BE32-E72D297353CC}">
              <c16:uniqueId val="{00000001-2243-41A7-A12E-BD479F555909}"/>
            </c:ext>
          </c:extLst>
        </c:ser>
        <c:dLbls>
          <c:showLegendKey val="0"/>
          <c:showVal val="0"/>
          <c:showCatName val="0"/>
          <c:showSerName val="0"/>
          <c:showPercent val="0"/>
          <c:showBubbleSize val="0"/>
        </c:dLbls>
        <c:gapWidth val="219"/>
        <c:overlap val="-27"/>
        <c:axId val="831044944"/>
        <c:axId val="831042544"/>
      </c:barChart>
      <c:lineChart>
        <c:grouping val="standard"/>
        <c:varyColors val="0"/>
        <c:ser>
          <c:idx val="2"/>
          <c:order val="2"/>
          <c:tx>
            <c:strRef>
              <c:f>Sheet3!$D$1</c:f>
              <c:strCache>
                <c:ptCount val="1"/>
                <c:pt idx="0">
                  <c:v>Net Return</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Sheet3!$D$2:$D$9</c:f>
              <c:numCache>
                <c:formatCode>General</c:formatCode>
                <c:ptCount val="8"/>
                <c:pt idx="0">
                  <c:v>291143</c:v>
                </c:pt>
                <c:pt idx="1">
                  <c:v>288249</c:v>
                </c:pt>
                <c:pt idx="2">
                  <c:v>287997</c:v>
                </c:pt>
                <c:pt idx="4">
                  <c:v>260549</c:v>
                </c:pt>
                <c:pt idx="5">
                  <c:v>286304</c:v>
                </c:pt>
                <c:pt idx="6">
                  <c:v>273167</c:v>
                </c:pt>
                <c:pt idx="7">
                  <c:v>336497</c:v>
                </c:pt>
              </c:numCache>
            </c:numRef>
          </c:val>
          <c:smooth val="0"/>
          <c:extLst>
            <c:ext xmlns:c16="http://schemas.microsoft.com/office/drawing/2014/chart" uri="{C3380CC4-5D6E-409C-BE32-E72D297353CC}">
              <c16:uniqueId val="{00000002-2243-41A7-A12E-BD479F555909}"/>
            </c:ext>
          </c:extLst>
        </c:ser>
        <c:dLbls>
          <c:showLegendKey val="0"/>
          <c:showVal val="0"/>
          <c:showCatName val="0"/>
          <c:showSerName val="0"/>
          <c:showPercent val="0"/>
          <c:showBubbleSize val="0"/>
        </c:dLbls>
        <c:marker val="1"/>
        <c:smooth val="0"/>
        <c:axId val="831044944"/>
        <c:axId val="831042544"/>
      </c:lineChart>
      <c:lineChart>
        <c:grouping val="standard"/>
        <c:varyColors val="0"/>
        <c:ser>
          <c:idx val="3"/>
          <c:order val="3"/>
          <c:tx>
            <c:strRef>
              <c:f>Sheet3!$E$1</c:f>
              <c:strCache>
                <c:ptCount val="1"/>
                <c:pt idx="0">
                  <c:v>B:C</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Sheet3!$A$2:$A$9</c:f>
              <c:strCache>
                <c:ptCount val="8"/>
                <c:pt idx="0">
                  <c:v>L1 (Bansi Block)</c:v>
                </c:pt>
                <c:pt idx="1">
                  <c:v>L2 (Barhni Block) </c:v>
                </c:pt>
                <c:pt idx="2">
                  <c:v>L3 (Itwa Block)</c:v>
                </c:pt>
                <c:pt idx="4">
                  <c:v>V1 (Lal Gulab)</c:v>
                </c:pt>
                <c:pt idx="5">
                  <c:v>V2 (Chipsona-1)</c:v>
                </c:pt>
                <c:pt idx="6">
                  <c:v>V3 (Kufri Sindhuri) </c:v>
                </c:pt>
                <c:pt idx="7">
                  <c:v>V4 (Kufri Pukhraj)</c:v>
                </c:pt>
              </c:strCache>
            </c:strRef>
          </c:cat>
          <c:val>
            <c:numRef>
              <c:f>Sheet3!$E$2:$E$9</c:f>
              <c:numCache>
                <c:formatCode>General</c:formatCode>
                <c:ptCount val="8"/>
                <c:pt idx="0">
                  <c:v>3.44</c:v>
                </c:pt>
                <c:pt idx="1">
                  <c:v>3.42</c:v>
                </c:pt>
                <c:pt idx="2">
                  <c:v>3.41</c:v>
                </c:pt>
                <c:pt idx="4">
                  <c:v>3.16</c:v>
                </c:pt>
                <c:pt idx="5">
                  <c:v>3.37</c:v>
                </c:pt>
                <c:pt idx="6">
                  <c:v>3.27</c:v>
                </c:pt>
                <c:pt idx="7">
                  <c:v>3.89</c:v>
                </c:pt>
              </c:numCache>
            </c:numRef>
          </c:val>
          <c:smooth val="0"/>
          <c:extLst>
            <c:ext xmlns:c16="http://schemas.microsoft.com/office/drawing/2014/chart" uri="{C3380CC4-5D6E-409C-BE32-E72D297353CC}">
              <c16:uniqueId val="{00000003-2243-41A7-A12E-BD479F555909}"/>
            </c:ext>
          </c:extLst>
        </c:ser>
        <c:dLbls>
          <c:showLegendKey val="0"/>
          <c:showVal val="0"/>
          <c:showCatName val="0"/>
          <c:showSerName val="0"/>
          <c:showPercent val="0"/>
          <c:showBubbleSize val="0"/>
        </c:dLbls>
        <c:marker val="1"/>
        <c:smooth val="0"/>
        <c:axId val="827079488"/>
        <c:axId val="827078048"/>
      </c:lineChart>
      <c:catAx>
        <c:axId val="831044944"/>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IN" sz="1100" b="1">
                    <a:solidFill>
                      <a:sysClr val="windowText" lastClr="000000"/>
                    </a:solidFill>
                  </a:rPr>
                  <a:t>Block Name  </a:t>
                </a:r>
              </a:p>
            </c:rich>
          </c:tx>
          <c:layout>
            <c:manualLayout>
              <c:xMode val="edge"/>
              <c:yMode val="edge"/>
              <c:x val="0.1466666666666667"/>
              <c:y val="0.80999932120553897"/>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042544"/>
        <c:crosses val="autoZero"/>
        <c:auto val="1"/>
        <c:lblAlgn val="ctr"/>
        <c:lblOffset val="100"/>
        <c:noMultiLvlLbl val="0"/>
      </c:catAx>
      <c:valAx>
        <c:axId val="83104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044944"/>
        <c:crosses val="autoZero"/>
        <c:crossBetween val="between"/>
      </c:valAx>
      <c:valAx>
        <c:axId val="82707804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7079488"/>
        <c:crosses val="max"/>
        <c:crossBetween val="between"/>
      </c:valAx>
      <c:catAx>
        <c:axId val="827079488"/>
        <c:scaling>
          <c:orientation val="minMax"/>
        </c:scaling>
        <c:delete val="1"/>
        <c:axPos val="b"/>
        <c:numFmt formatCode="General" sourceLinked="1"/>
        <c:majorTickMark val="none"/>
        <c:minorTickMark val="none"/>
        <c:tickLblPos val="nextTo"/>
        <c:crossAx val="827078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0.62043</cdr:x>
      <cdr:y>0.70434</cdr:y>
    </cdr:from>
    <cdr:to>
      <cdr:x>0.82096</cdr:x>
      <cdr:y>0.80022</cdr:y>
    </cdr:to>
    <cdr:sp macro="" textlink="">
      <cdr:nvSpPr>
        <cdr:cNvPr id="2" name="TextBox 3">
          <a:extLst xmlns:a="http://schemas.openxmlformats.org/drawingml/2006/main">
            <a:ext uri="{FF2B5EF4-FFF2-40B4-BE49-F238E27FC236}">
              <a16:creationId xmlns:a16="http://schemas.microsoft.com/office/drawing/2014/main" id="{91A8D5BB-0D3C-C00B-92DB-94CF810EF239}"/>
            </a:ext>
          </a:extLst>
        </cdr:cNvPr>
        <cdr:cNvSpPr txBox="1"/>
      </cdr:nvSpPr>
      <cdr:spPr>
        <a:xfrm xmlns:a="http://schemas.openxmlformats.org/drawingml/2006/main">
          <a:off x="3556000" y="2270268"/>
          <a:ext cx="1149350" cy="309041"/>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drawings/drawing2.xml><?xml version="1.0" encoding="utf-8"?>
<c:userShapes xmlns:c="http://schemas.openxmlformats.org/drawingml/2006/chart">
  <cdr:relSizeAnchor xmlns:cdr="http://schemas.openxmlformats.org/drawingml/2006/chartDrawing">
    <cdr:from>
      <cdr:x>0.54028</cdr:x>
      <cdr:y>0.7931</cdr:y>
    </cdr:from>
    <cdr:to>
      <cdr:x>0.79167</cdr:x>
      <cdr:y>0.88578</cdr:y>
    </cdr:to>
    <cdr:sp macro="" textlink="">
      <cdr:nvSpPr>
        <cdr:cNvPr id="2" name="TextBox 3">
          <a:extLst xmlns:a="http://schemas.openxmlformats.org/drawingml/2006/main">
            <a:ext uri="{FF2B5EF4-FFF2-40B4-BE49-F238E27FC236}">
              <a16:creationId xmlns:a16="http://schemas.microsoft.com/office/drawing/2014/main" id="{91A8D5BB-0D3C-C00B-92DB-94CF810EF239}"/>
            </a:ext>
          </a:extLst>
        </cdr:cNvPr>
        <cdr:cNvSpPr txBox="1"/>
      </cdr:nvSpPr>
      <cdr:spPr>
        <a:xfrm xmlns:a="http://schemas.openxmlformats.org/drawingml/2006/main">
          <a:off x="2470150" y="2336800"/>
          <a:ext cx="1149350" cy="27305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IN" sz="1100" b="1">
              <a:solidFill>
                <a:schemeClr val="dk1"/>
              </a:solidFill>
              <a:effectLst/>
              <a:latin typeface="+mn-lt"/>
              <a:ea typeface="+mn-ea"/>
              <a:cs typeface="+mn-cs"/>
            </a:rPr>
            <a:t>Varieties</a:t>
          </a:r>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11</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45</cp:revision>
  <dcterms:created xsi:type="dcterms:W3CDTF">2025-09-12T06:24:00Z</dcterms:created>
  <dcterms:modified xsi:type="dcterms:W3CDTF">2025-10-04T10:53:00Z</dcterms:modified>
</cp:coreProperties>
</file>