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83B4CE" w14:textId="6CB61B5C" w:rsidR="00754C9A" w:rsidRPr="00DD6D4B" w:rsidRDefault="00DD6D4B" w:rsidP="00DD6D4B">
      <w:pPr>
        <w:pStyle w:val="Title"/>
        <w:spacing w:after="0"/>
        <w:rPr>
          <w:rFonts w:ascii="Arial" w:hAnsi="Arial" w:cs="Arial"/>
          <w:i/>
          <w:u w:val="single"/>
        </w:rPr>
      </w:pPr>
      <w:r w:rsidRPr="00DD6D4B">
        <w:rPr>
          <w:rFonts w:ascii="Arial" w:hAnsi="Arial" w:cs="Arial"/>
          <w:i/>
          <w:u w:val="single"/>
        </w:rPr>
        <w:t>Original Research Article</w:t>
      </w:r>
    </w:p>
    <w:p w14:paraId="21449122" w14:textId="77777777" w:rsidR="00DD6D4B" w:rsidRDefault="00DD6D4B" w:rsidP="00441B6F">
      <w:pPr>
        <w:pStyle w:val="Title"/>
        <w:spacing w:after="0"/>
        <w:jc w:val="both"/>
        <w:rPr>
          <w:rFonts w:ascii="Arial" w:hAnsi="Arial" w:cs="Arial"/>
        </w:rPr>
      </w:pPr>
    </w:p>
    <w:p w14:paraId="26BC1555" w14:textId="0C8D074C" w:rsidR="00163BC4" w:rsidRPr="00163BC4" w:rsidRDefault="00E3777F" w:rsidP="00441B6F">
      <w:pPr>
        <w:pStyle w:val="Author"/>
        <w:spacing w:line="240" w:lineRule="auto"/>
        <w:rPr>
          <w:rFonts w:ascii="Arial" w:hAnsi="Arial" w:cs="Arial"/>
          <w:bCs/>
          <w:iCs/>
          <w:kern w:val="28"/>
          <w:sz w:val="36"/>
        </w:rPr>
      </w:pPr>
      <w:r w:rsidRPr="00E3777F">
        <w:rPr>
          <w:rFonts w:ascii="Arial" w:hAnsi="Arial" w:cs="Arial"/>
          <w:bCs/>
          <w:iCs/>
          <w:kern w:val="28"/>
          <w:sz w:val="36"/>
        </w:rPr>
        <w:t xml:space="preserve">High Prevalence of Methicillin- and Multidrug-Resistant Golden Staphylococci in Nasal Carriage of Companion Dogs in </w:t>
      </w:r>
      <w:r w:rsidR="00F86F4D">
        <w:rPr>
          <w:rFonts w:ascii="Arial" w:hAnsi="Arial" w:cs="Arial"/>
          <w:bCs/>
          <w:iCs/>
          <w:kern w:val="28"/>
          <w:sz w:val="36"/>
        </w:rPr>
        <w:t xml:space="preserve">South Region of </w:t>
      </w:r>
      <w:proofErr w:type="spellStart"/>
      <w:r w:rsidR="00F86F4D">
        <w:rPr>
          <w:rFonts w:ascii="Arial" w:hAnsi="Arial" w:cs="Arial"/>
          <w:bCs/>
          <w:iCs/>
          <w:kern w:val="28"/>
          <w:sz w:val="36"/>
        </w:rPr>
        <w:t>Espírito</w:t>
      </w:r>
      <w:proofErr w:type="spellEnd"/>
      <w:r w:rsidR="00F86F4D">
        <w:rPr>
          <w:rFonts w:ascii="Arial" w:hAnsi="Arial" w:cs="Arial"/>
          <w:bCs/>
          <w:iCs/>
          <w:kern w:val="28"/>
          <w:sz w:val="36"/>
        </w:rPr>
        <w:t xml:space="preserve"> Santo, Brazil</w:t>
      </w:r>
      <w:r w:rsidRPr="00E3777F">
        <w:rPr>
          <w:rFonts w:ascii="Arial" w:hAnsi="Arial" w:cs="Arial"/>
          <w:bCs/>
          <w:iCs/>
          <w:kern w:val="28"/>
          <w:sz w:val="36"/>
        </w:rPr>
        <w:t>: Implications for One Health Surveillance</w:t>
      </w:r>
      <w:r w:rsidR="00231920">
        <w:rPr>
          <w:rFonts w:ascii="Arial" w:hAnsi="Arial" w:cs="Arial"/>
          <w:bCs/>
          <w:iCs/>
          <w:kern w:val="28"/>
          <w:sz w:val="36"/>
        </w:rPr>
        <w:t xml:space="preserve"> </w:t>
      </w:r>
    </w:p>
    <w:p w14:paraId="188B3732" w14:textId="77777777" w:rsidR="00A258C3" w:rsidRPr="00790ADA" w:rsidRDefault="00A258C3" w:rsidP="00441B6F">
      <w:pPr>
        <w:pStyle w:val="Author"/>
        <w:spacing w:line="240" w:lineRule="auto"/>
        <w:jc w:val="both"/>
        <w:rPr>
          <w:rFonts w:ascii="Arial" w:hAnsi="Arial" w:cs="Arial"/>
          <w:sz w:val="36"/>
        </w:rPr>
      </w:pPr>
    </w:p>
    <w:p w14:paraId="27D96E34" w14:textId="77777777" w:rsidR="0086464F" w:rsidRPr="00E3777F" w:rsidRDefault="0086464F" w:rsidP="00441B6F">
      <w:pPr>
        <w:pStyle w:val="Affiliation"/>
        <w:spacing w:after="0" w:line="240" w:lineRule="auto"/>
        <w:rPr>
          <w:rFonts w:ascii="Arial" w:hAnsi="Arial" w:cs="Arial"/>
          <w:i/>
        </w:rPr>
      </w:pPr>
    </w:p>
    <w:p w14:paraId="63B7B822" w14:textId="77777777" w:rsidR="00790ADA" w:rsidRPr="00E3777F" w:rsidRDefault="00790ADA" w:rsidP="00441B6F">
      <w:pPr>
        <w:pStyle w:val="Affiliation"/>
        <w:spacing w:after="0" w:line="240" w:lineRule="auto"/>
        <w:jc w:val="both"/>
        <w:rPr>
          <w:rFonts w:ascii="Arial" w:hAnsi="Arial" w:cs="Arial"/>
        </w:rPr>
      </w:pPr>
    </w:p>
    <w:p w14:paraId="1A1FCD31" w14:textId="77777777" w:rsidR="002C57D2" w:rsidRPr="00E3777F" w:rsidRDefault="002C57D2" w:rsidP="00441B6F">
      <w:pPr>
        <w:pStyle w:val="Affiliation"/>
        <w:spacing w:after="0" w:line="240" w:lineRule="auto"/>
        <w:jc w:val="both"/>
        <w:rPr>
          <w:rFonts w:ascii="Arial" w:hAnsi="Arial" w:cs="Arial"/>
        </w:rPr>
      </w:pPr>
    </w:p>
    <w:p w14:paraId="510F864D" w14:textId="0D6C6897" w:rsidR="00B01FCD" w:rsidRPr="00FB3A86" w:rsidRDefault="00465DDF" w:rsidP="00441B6F">
      <w:pPr>
        <w:pStyle w:val="Copyright"/>
        <w:spacing w:after="0" w:line="240" w:lineRule="auto"/>
        <w:jc w:val="both"/>
        <w:rPr>
          <w:rFonts w:ascii="Arial" w:hAnsi="Arial" w:cs="Arial"/>
        </w:rPr>
        <w:sectPr w:rsidR="00B01FCD" w:rsidRPr="00FB3A86" w:rsidSect="00A75E3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18D40DB" wp14:editId="551B2522">
                <wp:extent cx="5303520" cy="635"/>
                <wp:effectExtent l="15240" t="15240" r="15240" b="1333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du="http://schemas.microsoft.com/office/word/2023/wordml/word16du" xmlns:w16sdtfl="http://schemas.microsoft.com/office/word/2024/wordml/sdtformatlock" xmlns:w16sdtdh="http://schemas.microsoft.com/office/word/2020/wordml/sdtdatahash" xmlns:w16="http://schemas.microsoft.com/office/word/2018/wordml" xmlns:w16cex="http://schemas.microsoft.com/office/word/2018/wordml/cex">
            <w:pict>
              <v:shapetype w14:anchorId="67647996"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yoyg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" strokeweight="1.5pt">
                <w10:anchorlock/>
              </v:shape>
            </w:pict>
          </mc:Fallback>
        </mc:AlternateContent>
      </w:r>
      <w:r w:rsidR="00FB3A86">
        <w:rPr>
          <w:rFonts w:ascii="Arial" w:hAnsi="Arial" w:cs="Arial"/>
        </w:rPr>
        <w:t>.</w:t>
      </w:r>
    </w:p>
    <w:p w14:paraId="5BA005F9" w14:textId="1DC10B93" w:rsidR="00B01FCD" w:rsidRDefault="00B01FCD" w:rsidP="00441B6F">
      <w:pPr>
        <w:pStyle w:val="AbstHead"/>
        <w:spacing w:after="0"/>
        <w:jc w:val="both"/>
        <w:rPr>
          <w:rFonts w:ascii="Arial" w:hAnsi="Arial" w:cs="Arial"/>
        </w:rPr>
      </w:pPr>
      <w:r w:rsidRPr="00FB3A86">
        <w:rPr>
          <w:rFonts w:ascii="Arial" w:hAnsi="Arial" w:cs="Arial"/>
        </w:rPr>
        <w:t>ABSTRACT</w:t>
      </w:r>
    </w:p>
    <w:p w14:paraId="2511FEA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E2338A" w14:paraId="50ABEEDE" w14:textId="77777777" w:rsidTr="001E44FE">
        <w:tc>
          <w:tcPr>
            <w:tcW w:w="9576" w:type="dxa"/>
            <w:shd w:val="clear" w:color="auto" w:fill="F2F2F2"/>
          </w:tcPr>
          <w:p w14:paraId="27E419B2" w14:textId="44539A94" w:rsidR="00BA1B01" w:rsidRPr="00E2338A" w:rsidRDefault="00BA1B01" w:rsidP="00441B6F">
            <w:pPr>
              <w:pStyle w:val="Body"/>
              <w:spacing w:after="0"/>
              <w:rPr>
                <w:rFonts w:ascii="Arial" w:eastAsia="Calibri" w:hAnsi="Arial" w:cs="Arial"/>
                <w:szCs w:val="22"/>
              </w:rPr>
            </w:pPr>
            <w:r w:rsidRPr="00E2338A">
              <w:rPr>
                <w:rFonts w:ascii="Arial" w:eastAsia="Calibri" w:hAnsi="Arial" w:cs="Arial"/>
                <w:b/>
                <w:szCs w:val="22"/>
              </w:rPr>
              <w:t xml:space="preserve">Aims: </w:t>
            </w:r>
            <w:r w:rsidR="00E2338A" w:rsidRPr="00E2338A">
              <w:rPr>
                <w:rFonts w:ascii="Arial" w:eastAsia="Calibri" w:hAnsi="Arial" w:cs="Arial"/>
                <w:szCs w:val="22"/>
              </w:rPr>
              <w:t xml:space="preserve">This study aimed to determine the prevalence and antimicrobial resistance profiles of golden-pigmented staphylococci isolated from the nasal mucosa of dogs </w:t>
            </w:r>
            <w:r w:rsidR="006312A0">
              <w:rPr>
                <w:rFonts w:ascii="Arial" w:eastAsia="Calibri" w:hAnsi="Arial" w:cs="Arial"/>
                <w:szCs w:val="22"/>
              </w:rPr>
              <w:t>that visited</w:t>
            </w:r>
            <w:r w:rsidR="00E2338A" w:rsidRPr="00E2338A">
              <w:rPr>
                <w:rFonts w:ascii="Arial" w:eastAsia="Calibri" w:hAnsi="Arial" w:cs="Arial"/>
                <w:szCs w:val="22"/>
              </w:rPr>
              <w:t xml:space="preserve"> at a veterinary clinic in Bom Jesus do Norte, Espírito Santo, Brazil, in 2024, considering zoonotic implications and the One Health paradigm</w:t>
            </w:r>
            <w:r w:rsidRPr="00E2338A">
              <w:rPr>
                <w:rFonts w:ascii="Arial" w:eastAsia="Calibri" w:hAnsi="Arial" w:cs="Arial"/>
                <w:szCs w:val="22"/>
              </w:rPr>
              <w:t>.</w:t>
            </w:r>
          </w:p>
          <w:p w14:paraId="74BA840C" w14:textId="513AFBB2" w:rsidR="00BA1B01" w:rsidRPr="00E2338A" w:rsidRDefault="00BA1B01" w:rsidP="00441B6F">
            <w:pPr>
              <w:pStyle w:val="Body"/>
              <w:spacing w:after="0"/>
              <w:rPr>
                <w:rFonts w:ascii="Arial" w:eastAsia="Calibri" w:hAnsi="Arial" w:cs="Arial"/>
                <w:szCs w:val="22"/>
              </w:rPr>
            </w:pPr>
            <w:r w:rsidRPr="00E2338A">
              <w:rPr>
                <w:rFonts w:ascii="Arial" w:eastAsia="Calibri" w:hAnsi="Arial" w:cs="Arial"/>
                <w:b/>
                <w:szCs w:val="22"/>
              </w:rPr>
              <w:t>Study design:</w:t>
            </w:r>
            <w:r w:rsidRPr="00E2338A">
              <w:rPr>
                <w:rFonts w:ascii="Arial" w:eastAsia="Calibri" w:hAnsi="Arial" w:cs="Arial"/>
                <w:szCs w:val="22"/>
              </w:rPr>
              <w:t xml:space="preserve"> </w:t>
            </w:r>
            <w:r w:rsidR="00E2338A" w:rsidRPr="00E2338A">
              <w:rPr>
                <w:rFonts w:ascii="Arial" w:eastAsia="Calibri" w:hAnsi="Arial" w:cs="Arial"/>
                <w:szCs w:val="22"/>
              </w:rPr>
              <w:t>The study employed a cross-sectional, descriptive, retrospective, and observational design, involving microbiological data collection and antimicrobial susceptibility testing</w:t>
            </w:r>
            <w:r w:rsidRPr="00E2338A">
              <w:rPr>
                <w:rFonts w:ascii="Arial" w:eastAsia="Calibri" w:hAnsi="Arial" w:cs="Arial"/>
                <w:szCs w:val="22"/>
              </w:rPr>
              <w:t>.</w:t>
            </w:r>
          </w:p>
          <w:p w14:paraId="3268BE04" w14:textId="31A62B9E" w:rsidR="00BA1B01" w:rsidRPr="00E2338A" w:rsidRDefault="00BA1B01" w:rsidP="00441B6F">
            <w:pPr>
              <w:pStyle w:val="Body"/>
              <w:spacing w:after="0"/>
              <w:rPr>
                <w:rFonts w:ascii="Arial" w:eastAsia="Calibri" w:hAnsi="Arial" w:cs="Arial"/>
                <w:szCs w:val="22"/>
              </w:rPr>
            </w:pPr>
            <w:r w:rsidRPr="00E2338A">
              <w:rPr>
                <w:rFonts w:ascii="Arial" w:eastAsia="Calibri" w:hAnsi="Arial" w:cs="Arial"/>
                <w:b/>
                <w:szCs w:val="22"/>
              </w:rPr>
              <w:t>Place and Duration of Study:</w:t>
            </w:r>
            <w:r w:rsidRPr="00E2338A">
              <w:rPr>
                <w:rFonts w:ascii="Arial" w:eastAsia="Calibri" w:hAnsi="Arial" w:cs="Arial"/>
                <w:szCs w:val="22"/>
              </w:rPr>
              <w:t xml:space="preserve"> </w:t>
            </w:r>
            <w:r w:rsidR="00E2338A" w:rsidRPr="00E2338A">
              <w:rPr>
                <w:rFonts w:ascii="Arial" w:eastAsia="Calibri" w:hAnsi="Arial" w:cs="Arial"/>
                <w:szCs w:val="22"/>
              </w:rPr>
              <w:t>The research was conducted with dogs attending a veterinary clinic in Bom Jesus do Norte, southern Espírito Santo, Brazil. Sample collection occurred between February and December 2024</w:t>
            </w:r>
            <w:r w:rsidRPr="00E2338A">
              <w:rPr>
                <w:rFonts w:ascii="Arial" w:eastAsia="Calibri" w:hAnsi="Arial" w:cs="Arial"/>
                <w:szCs w:val="22"/>
              </w:rPr>
              <w:t>.</w:t>
            </w:r>
          </w:p>
          <w:p w14:paraId="6F1D71BB" w14:textId="18DF125E" w:rsidR="00D906CC" w:rsidRPr="00650476" w:rsidRDefault="00BA1B01" w:rsidP="00441B6F">
            <w:pPr>
              <w:pStyle w:val="Body"/>
              <w:spacing w:after="0"/>
              <w:rPr>
                <w:rFonts w:ascii="Arial" w:eastAsia="Calibri" w:hAnsi="Arial" w:cs="Arial"/>
                <w:szCs w:val="22"/>
              </w:rPr>
            </w:pPr>
            <w:r w:rsidRPr="00E2338A">
              <w:rPr>
                <w:rFonts w:ascii="Arial" w:eastAsia="Calibri" w:hAnsi="Arial" w:cs="Arial"/>
                <w:b/>
                <w:bCs/>
                <w:szCs w:val="22"/>
              </w:rPr>
              <w:t>Methodology:</w:t>
            </w:r>
            <w:r w:rsidRPr="00E2338A">
              <w:rPr>
                <w:rFonts w:ascii="Arial" w:eastAsia="Calibri" w:hAnsi="Arial" w:cs="Arial"/>
                <w:szCs w:val="22"/>
              </w:rPr>
              <w:t xml:space="preserve"> </w:t>
            </w:r>
            <w:r w:rsidR="00E2338A" w:rsidRPr="00E2338A">
              <w:rPr>
                <w:rFonts w:ascii="Arial" w:eastAsia="Calibri" w:hAnsi="Arial" w:cs="Arial"/>
                <w:szCs w:val="22"/>
              </w:rPr>
              <w:t>The sample comprised 72 healthy dogs that had not received antimicrobials in the six months prior to sampling and whose owners provided informed consent. Nasal swabs were collected and inoculated onto mannitol salt agar and sheep blood agar. Following isolation of golden-pigmented colonies, phenotypic identification was performed using Gram staining, catalase, coagulase, DNase, hemolysis on blood agar, and mannitol fermentation tests. Antimicrobial susceptibility testing was carried out via the Kirby-Bauer disk diffusion method, following EUCAST guidelines. Fifteen antibiotics from different classes were tested</w:t>
            </w:r>
            <w:r w:rsidR="007A278D" w:rsidRPr="00650476">
              <w:rPr>
                <w:rFonts w:ascii="Arial" w:eastAsia="Calibri" w:hAnsi="Arial" w:cs="Arial"/>
                <w:szCs w:val="22"/>
              </w:rPr>
              <w:t xml:space="preserve">. </w:t>
            </w:r>
          </w:p>
          <w:p w14:paraId="1656DD87" w14:textId="5452321A" w:rsidR="00BA1B01" w:rsidRPr="00E2338A" w:rsidRDefault="00BA1B01" w:rsidP="00441B6F">
            <w:pPr>
              <w:pStyle w:val="Body"/>
              <w:spacing w:after="0"/>
              <w:rPr>
                <w:rFonts w:ascii="Arial" w:eastAsia="Calibri" w:hAnsi="Arial" w:cs="Arial"/>
                <w:b/>
                <w:bCs/>
                <w:szCs w:val="22"/>
              </w:rPr>
            </w:pPr>
            <w:r w:rsidRPr="00E2338A">
              <w:rPr>
                <w:rFonts w:ascii="Arial" w:eastAsia="Calibri" w:hAnsi="Arial" w:cs="Arial"/>
                <w:b/>
                <w:bCs/>
                <w:szCs w:val="22"/>
              </w:rPr>
              <w:t>Results:</w:t>
            </w:r>
            <w:r w:rsidRPr="00E2338A">
              <w:rPr>
                <w:rFonts w:ascii="Arial" w:eastAsia="Calibri" w:hAnsi="Arial" w:cs="Arial"/>
                <w:szCs w:val="22"/>
              </w:rPr>
              <w:t xml:space="preserve"> </w:t>
            </w:r>
            <w:r w:rsidR="00E2338A" w:rsidRPr="00E2338A">
              <w:rPr>
                <w:rFonts w:ascii="Arial" w:eastAsia="Calibri" w:hAnsi="Arial" w:cs="Arial"/>
                <w:szCs w:val="22"/>
              </w:rPr>
              <w:t xml:space="preserve">The prevalence of golden-pigmented staphylococci was 31.9% (23/72). Universal resistance to natural </w:t>
            </w:r>
            <w:proofErr w:type="spellStart"/>
            <w:r w:rsidR="00E2338A" w:rsidRPr="00E2338A">
              <w:rPr>
                <w:rFonts w:ascii="Arial" w:eastAsia="Calibri" w:hAnsi="Arial" w:cs="Arial"/>
                <w:szCs w:val="22"/>
              </w:rPr>
              <w:t>penicillins</w:t>
            </w:r>
            <w:proofErr w:type="spellEnd"/>
            <w:r w:rsidR="00E2338A" w:rsidRPr="00E2338A">
              <w:rPr>
                <w:rFonts w:ascii="Arial" w:eastAsia="Calibri" w:hAnsi="Arial" w:cs="Arial"/>
                <w:szCs w:val="22"/>
              </w:rPr>
              <w:t xml:space="preserve"> (penicillin and ampicillin) was observed. Resistance to cefoxitin</w:t>
            </w:r>
            <w:r w:rsidR="00163E41">
              <w:rPr>
                <w:rFonts w:ascii="Arial" w:eastAsia="Calibri" w:hAnsi="Arial" w:cs="Arial"/>
                <w:szCs w:val="22"/>
              </w:rPr>
              <w:t xml:space="preserve">, </w:t>
            </w:r>
            <w:r w:rsidR="00E2338A" w:rsidRPr="00E2338A">
              <w:rPr>
                <w:rFonts w:ascii="Arial" w:eastAsia="Calibri" w:hAnsi="Arial" w:cs="Arial"/>
                <w:szCs w:val="22"/>
              </w:rPr>
              <w:t>a phenotypic marker for methicillin resistance</w:t>
            </w:r>
            <w:r w:rsidR="00163E41">
              <w:rPr>
                <w:rFonts w:ascii="Arial" w:eastAsia="Calibri" w:hAnsi="Arial" w:cs="Arial"/>
                <w:szCs w:val="22"/>
              </w:rPr>
              <w:t xml:space="preserve">, </w:t>
            </w:r>
            <w:r w:rsidR="00E2338A" w:rsidRPr="00E2338A">
              <w:rPr>
                <w:rFonts w:ascii="Arial" w:eastAsia="Calibri" w:hAnsi="Arial" w:cs="Arial"/>
                <w:szCs w:val="22"/>
              </w:rPr>
              <w:t xml:space="preserve">was 60.9%, with an additional 30.4% of isolates classified as intermediate, yielding a total of 91.3% potentially methicillin-resistant strains when both categories were combined. Oxacillin showed only 13.0% resistance or intermediate results, underscoring its inadequacy as a standalone marker for methicillin resistance. Most isolates were susceptible to linezolid, rifampicin, </w:t>
            </w:r>
            <w:r w:rsidR="00E3777F">
              <w:rPr>
                <w:rFonts w:ascii="Arial" w:eastAsia="Calibri" w:hAnsi="Arial" w:cs="Arial"/>
                <w:szCs w:val="22"/>
              </w:rPr>
              <w:t>Tetracycline</w:t>
            </w:r>
            <w:r w:rsidR="00E2338A" w:rsidRPr="00E2338A">
              <w:rPr>
                <w:rFonts w:ascii="Arial" w:eastAsia="Calibri" w:hAnsi="Arial" w:cs="Arial"/>
                <w:szCs w:val="22"/>
              </w:rPr>
              <w:t>, and gentamicin. One isolate was resistant to vancomycin, and another exhibited intermediate susceptibility. The multidrug resistance rate (resistance to ≥3 antibiotic classes) was 47.8% (11/23). Resistance profiles differed significantly from prior Brazilian studies, showing higher resistance to beta-lactams and lower resistance to sulfamethoxazole-trimethoprim and ciprofloxacin</w:t>
            </w:r>
            <w:r w:rsidRPr="00E2338A">
              <w:rPr>
                <w:rFonts w:ascii="Arial" w:eastAsia="Calibri" w:hAnsi="Arial" w:cs="Arial"/>
                <w:szCs w:val="22"/>
              </w:rPr>
              <w:t>.</w:t>
            </w:r>
          </w:p>
          <w:p w14:paraId="694329EA" w14:textId="6387178D" w:rsidR="00505F06" w:rsidRPr="00E2338A" w:rsidRDefault="00BA1B01" w:rsidP="00441B6F">
            <w:pPr>
              <w:pStyle w:val="Body"/>
              <w:spacing w:after="0"/>
              <w:rPr>
                <w:rFonts w:ascii="Arial" w:eastAsia="Calibri" w:hAnsi="Arial" w:cs="Arial"/>
                <w:szCs w:val="22"/>
              </w:rPr>
            </w:pPr>
            <w:r w:rsidRPr="00E2338A">
              <w:rPr>
                <w:rFonts w:ascii="Arial" w:eastAsia="Calibri" w:hAnsi="Arial" w:cs="Arial"/>
                <w:b/>
                <w:bCs/>
                <w:szCs w:val="22"/>
              </w:rPr>
              <w:t>Conclusion:</w:t>
            </w:r>
            <w:r w:rsidRPr="00E2338A">
              <w:rPr>
                <w:rFonts w:ascii="Arial" w:eastAsia="Calibri" w:hAnsi="Arial" w:cs="Arial"/>
                <w:szCs w:val="22"/>
              </w:rPr>
              <w:t xml:space="preserve"> </w:t>
            </w:r>
            <w:r w:rsidR="00E2338A" w:rsidRPr="00E2338A">
              <w:rPr>
                <w:rFonts w:ascii="Arial" w:eastAsia="Calibri" w:hAnsi="Arial" w:cs="Arial"/>
                <w:szCs w:val="22"/>
              </w:rPr>
              <w:t xml:space="preserve">The high prevalence of methicillin-resistant and multidrug-resistant golden staphylococci in apparently healthy dogs indicates that these animals serve as community </w:t>
            </w:r>
            <w:r w:rsidR="00E2338A" w:rsidRPr="00E2338A">
              <w:rPr>
                <w:rFonts w:ascii="Arial" w:eastAsia="Calibri" w:hAnsi="Arial" w:cs="Arial"/>
                <w:szCs w:val="22"/>
              </w:rPr>
              <w:lastRenderedPageBreak/>
              <w:t>reservoirs of antimicrobial resistance. These findings reinforce the need for rational antimicrobial use in both human and veterinary medicine, continuous surveillance, and implementation of biosafety practices—particularly in settings of close human–animal interaction. The detection of vancomycin-resistant strains—an antibiotic not used in veterinary medicine—suggests possible reverse zoonotic transmission or horizontal gene transfer from human strains, highlighting the interdependence of human, animal, and environmental health. Addressing this issue through the One Health lens is essential to mitigate the risks associated with the dissemination of resistant strains</w:t>
            </w:r>
            <w:r w:rsidRPr="00E2338A">
              <w:rPr>
                <w:rFonts w:ascii="Arial" w:eastAsia="Calibri" w:hAnsi="Arial" w:cs="Arial"/>
                <w:szCs w:val="22"/>
              </w:rPr>
              <w:t>.</w:t>
            </w:r>
          </w:p>
        </w:tc>
      </w:tr>
    </w:tbl>
    <w:p w14:paraId="6EF793F6" w14:textId="77777777" w:rsidR="00636EB2" w:rsidRPr="00E2338A" w:rsidRDefault="00636EB2" w:rsidP="00441B6F">
      <w:pPr>
        <w:pStyle w:val="Body"/>
        <w:spacing w:after="0"/>
        <w:rPr>
          <w:rFonts w:ascii="Arial" w:hAnsi="Arial" w:cs="Arial"/>
          <w:i/>
        </w:rPr>
      </w:pPr>
    </w:p>
    <w:p w14:paraId="2AF431FD" w14:textId="190394F3" w:rsidR="00A24E7E" w:rsidRDefault="00A24E7E" w:rsidP="00441B6F">
      <w:pPr>
        <w:pStyle w:val="Body"/>
        <w:spacing w:after="0"/>
        <w:rPr>
          <w:rFonts w:ascii="Arial" w:hAnsi="Arial" w:cs="Arial"/>
          <w:i/>
        </w:rPr>
      </w:pPr>
      <w:r>
        <w:rPr>
          <w:rFonts w:ascii="Arial" w:hAnsi="Arial" w:cs="Arial"/>
          <w:i/>
        </w:rPr>
        <w:t xml:space="preserve">Keywords: </w:t>
      </w:r>
      <w:r w:rsidR="007A278D">
        <w:rPr>
          <w:rFonts w:ascii="Arial" w:hAnsi="Arial" w:cs="Arial"/>
          <w:i/>
        </w:rPr>
        <w:t xml:space="preserve">Golden staphylococci, </w:t>
      </w:r>
      <w:proofErr w:type="spellStart"/>
      <w:r w:rsidR="007A278D">
        <w:rPr>
          <w:rFonts w:ascii="Arial" w:hAnsi="Arial" w:cs="Arial"/>
          <w:i/>
        </w:rPr>
        <w:t>Staphlococcus</w:t>
      </w:r>
      <w:proofErr w:type="spellEnd"/>
      <w:r w:rsidR="007A278D">
        <w:rPr>
          <w:rFonts w:ascii="Arial" w:hAnsi="Arial" w:cs="Arial"/>
          <w:i/>
        </w:rPr>
        <w:t xml:space="preserve"> spp., Antibiotic </w:t>
      </w:r>
      <w:r w:rsidR="00DA4A9A">
        <w:rPr>
          <w:rFonts w:ascii="Arial" w:hAnsi="Arial" w:cs="Arial"/>
          <w:i/>
        </w:rPr>
        <w:t>r</w:t>
      </w:r>
      <w:r w:rsidR="007A278D">
        <w:rPr>
          <w:rFonts w:ascii="Arial" w:hAnsi="Arial" w:cs="Arial"/>
          <w:i/>
        </w:rPr>
        <w:t xml:space="preserve">esistance, Zoonosis, One Health, </w:t>
      </w:r>
      <w:r w:rsidR="00DA4A9A">
        <w:rPr>
          <w:rFonts w:ascii="Arial" w:hAnsi="Arial" w:cs="Arial"/>
          <w:i/>
        </w:rPr>
        <w:t>Public Health</w:t>
      </w:r>
    </w:p>
    <w:p w14:paraId="752E86DB" w14:textId="77777777" w:rsidR="00790ADA" w:rsidRDefault="00790ADA" w:rsidP="00441B6F">
      <w:pPr>
        <w:pStyle w:val="Body"/>
        <w:spacing w:after="0"/>
        <w:rPr>
          <w:rFonts w:ascii="Arial" w:hAnsi="Arial" w:cs="Arial"/>
          <w:i/>
        </w:rPr>
      </w:pPr>
    </w:p>
    <w:p w14:paraId="3D49C559" w14:textId="6237F7FA" w:rsidR="007F7B32" w:rsidRPr="00650476" w:rsidRDefault="00902823" w:rsidP="00441B6F">
      <w:pPr>
        <w:pStyle w:val="AbstHead"/>
        <w:spacing w:after="0"/>
        <w:jc w:val="both"/>
        <w:rPr>
          <w:rFonts w:ascii="Arial" w:hAnsi="Arial" w:cs="Arial"/>
        </w:rPr>
      </w:pPr>
      <w:r w:rsidRPr="00650476">
        <w:rPr>
          <w:rFonts w:ascii="Arial" w:hAnsi="Arial" w:cs="Arial"/>
        </w:rPr>
        <w:t xml:space="preserve">1. </w:t>
      </w:r>
      <w:r w:rsidR="00B01FCD" w:rsidRPr="00650476">
        <w:rPr>
          <w:rFonts w:ascii="Arial" w:hAnsi="Arial" w:cs="Arial"/>
        </w:rPr>
        <w:t>INTRODUCTION</w:t>
      </w:r>
      <w:r w:rsidR="007F7B32" w:rsidRPr="00650476">
        <w:rPr>
          <w:rFonts w:ascii="Arial" w:hAnsi="Arial" w:cs="Arial"/>
        </w:rPr>
        <w:t xml:space="preserve"> </w:t>
      </w:r>
    </w:p>
    <w:p w14:paraId="5224A91E" w14:textId="77777777" w:rsidR="00790ADA" w:rsidRPr="00650476" w:rsidRDefault="00790ADA" w:rsidP="00441B6F">
      <w:pPr>
        <w:pStyle w:val="AbstHead"/>
        <w:spacing w:after="0"/>
        <w:jc w:val="both"/>
        <w:rPr>
          <w:rFonts w:ascii="Arial" w:hAnsi="Arial" w:cs="Arial"/>
        </w:rPr>
      </w:pPr>
    </w:p>
    <w:p w14:paraId="05F5C577" w14:textId="1238EB06" w:rsidR="00E2338A" w:rsidRPr="00E2338A" w:rsidRDefault="00E2338A" w:rsidP="00E2338A">
      <w:pPr>
        <w:pStyle w:val="Body"/>
        <w:rPr>
          <w:rFonts w:ascii="Arial" w:hAnsi="Arial" w:cs="Arial"/>
        </w:rPr>
      </w:pPr>
      <w:r w:rsidRPr="00E2338A">
        <w:rPr>
          <w:rFonts w:ascii="Arial" w:hAnsi="Arial" w:cs="Arial"/>
        </w:rPr>
        <w:t xml:space="preserve">Bacteria of the genus </w:t>
      </w:r>
      <w:r w:rsidRPr="00E2338A">
        <w:rPr>
          <w:rFonts w:ascii="Arial" w:hAnsi="Arial" w:cs="Arial"/>
          <w:i/>
          <w:iCs/>
        </w:rPr>
        <w:t>Staphylococcus</w:t>
      </w:r>
      <w:r w:rsidRPr="00E2338A">
        <w:rPr>
          <w:rFonts w:ascii="Arial" w:hAnsi="Arial" w:cs="Arial"/>
        </w:rPr>
        <w:t xml:space="preserve"> are ubiquitous by nature. Their ecological versatility enables them to survive and proliferate in diverse niches, including inanimate surfaces in hospital and domestic environments, food products, and as either transient or permanent members of the skin and mucosal microbiota of humans and companion animals. This omnipresence is a key determinant in health–disease dynamics, as their ecological role can range from commensal colonization to opportunistic pathogenicity, depending on various host and environmental factors (Esposito et al., 2023; Chang et al., 2025). In dogs, cats, humans, and other species, these bacteria typically establish themselves harmlessly as part of the resident microbiota, often escaping clinical attention until favorable conditions</w:t>
      </w:r>
      <w:r w:rsidR="00650476">
        <w:rPr>
          <w:rFonts w:ascii="Arial" w:hAnsi="Arial" w:cs="Arial"/>
        </w:rPr>
        <w:t xml:space="preserve">, </w:t>
      </w:r>
      <w:r w:rsidRPr="00E2338A">
        <w:rPr>
          <w:rFonts w:ascii="Arial" w:hAnsi="Arial" w:cs="Arial"/>
        </w:rPr>
        <w:t>such as host immunosuppression</w:t>
      </w:r>
      <w:r w:rsidR="00650476">
        <w:rPr>
          <w:rFonts w:ascii="Arial" w:hAnsi="Arial" w:cs="Arial"/>
        </w:rPr>
        <w:t xml:space="preserve">, </w:t>
      </w:r>
      <w:r w:rsidRPr="00E2338A">
        <w:rPr>
          <w:rFonts w:ascii="Arial" w:hAnsi="Arial" w:cs="Arial"/>
        </w:rPr>
        <w:t xml:space="preserve">trigger localized or systemic infections (Saengsawang et al., 2025; </w:t>
      </w:r>
      <w:proofErr w:type="spellStart"/>
      <w:r w:rsidRPr="00E2338A">
        <w:rPr>
          <w:rFonts w:ascii="Arial" w:hAnsi="Arial" w:cs="Arial"/>
        </w:rPr>
        <w:t>Viñes</w:t>
      </w:r>
      <w:proofErr w:type="spellEnd"/>
      <w:r w:rsidRPr="00E2338A">
        <w:rPr>
          <w:rFonts w:ascii="Arial" w:hAnsi="Arial" w:cs="Arial"/>
        </w:rPr>
        <w:t xml:space="preserve"> et al., 2024). This adaptability underscores the critical need for ongoing surveillance: understanding the ecological, genetic, and environmental mechanisms governing staphylococcal colonization is essential for anticipating outbreaks, preventing cross-transmission, and mitigating the emergence of resistant strains.</w:t>
      </w:r>
    </w:p>
    <w:p w14:paraId="40A52911" w14:textId="24D9C102" w:rsidR="00E2338A" w:rsidRPr="00E2338A" w:rsidRDefault="002479C1" w:rsidP="00E2338A">
      <w:pPr>
        <w:pStyle w:val="Body"/>
        <w:rPr>
          <w:rFonts w:ascii="Arial" w:hAnsi="Arial" w:cs="Arial"/>
        </w:rPr>
      </w:pPr>
      <w:r w:rsidRPr="002479C1">
        <w:rPr>
          <w:rFonts w:ascii="Arial" w:hAnsi="Arial" w:cs="Arial"/>
        </w:rPr>
        <w:t xml:space="preserve">Coagulase-positive staphylococci, characterized by the formation of golden-pigmented colonies on conventional culture media as a distinctive morphological feature, are commonly referred as “golden staphylococci.” This group encompasses </w:t>
      </w:r>
      <w:r w:rsidRPr="002479C1">
        <w:rPr>
          <w:rFonts w:ascii="Arial" w:hAnsi="Arial" w:cs="Arial"/>
          <w:i/>
          <w:iCs/>
        </w:rPr>
        <w:t xml:space="preserve">Staphylococcus </w:t>
      </w:r>
      <w:r w:rsidRPr="002479C1">
        <w:rPr>
          <w:rFonts w:ascii="Arial" w:hAnsi="Arial" w:cs="Arial"/>
        </w:rPr>
        <w:t xml:space="preserve">species with pathogenic potential, which share the phenotypic hallmark of producing golden to yellowish colonies on standard media and possess the enzymatic capacity to coagulate plasma through the conversion of fibrinogen to fibrin </w:t>
      </w:r>
      <w:r w:rsidR="00E2338A" w:rsidRPr="00E2338A">
        <w:rPr>
          <w:rFonts w:ascii="Arial" w:hAnsi="Arial" w:cs="Arial"/>
        </w:rPr>
        <w:t xml:space="preserve">(Pickering et al., 2021; Sewid &amp; Kania, 2024; </w:t>
      </w:r>
      <w:proofErr w:type="spellStart"/>
      <w:r w:rsidR="00E2338A" w:rsidRPr="00E2338A">
        <w:rPr>
          <w:rFonts w:ascii="Arial" w:hAnsi="Arial" w:cs="Arial"/>
        </w:rPr>
        <w:t>Chehida</w:t>
      </w:r>
      <w:proofErr w:type="spellEnd"/>
      <w:r w:rsidR="00E2338A" w:rsidRPr="00E2338A">
        <w:rPr>
          <w:rFonts w:ascii="Arial" w:hAnsi="Arial" w:cs="Arial"/>
        </w:rPr>
        <w:t xml:space="preserve"> et al., 2024). This pigmentation is primarily due to carotenoid pigments, especially </w:t>
      </w:r>
      <w:proofErr w:type="spellStart"/>
      <w:r w:rsidR="00E2338A" w:rsidRPr="00E2338A">
        <w:rPr>
          <w:rFonts w:ascii="Arial" w:hAnsi="Arial" w:cs="Arial"/>
        </w:rPr>
        <w:t>staphyloxanthin</w:t>
      </w:r>
      <w:proofErr w:type="spellEnd"/>
      <w:r w:rsidR="00FC6198">
        <w:rPr>
          <w:rFonts w:ascii="Arial" w:hAnsi="Arial" w:cs="Arial"/>
        </w:rPr>
        <w:t xml:space="preserve">, </w:t>
      </w:r>
      <w:r w:rsidR="00E2338A" w:rsidRPr="00E2338A">
        <w:rPr>
          <w:rFonts w:ascii="Arial" w:hAnsi="Arial" w:cs="Arial"/>
        </w:rPr>
        <w:t xml:space="preserve">a yellow-orange carotenoid that not only imparts the characteristic golden hue but also plays a </w:t>
      </w:r>
      <w:r w:rsidR="00FC6198" w:rsidRPr="00E2338A">
        <w:rPr>
          <w:rFonts w:ascii="Arial" w:hAnsi="Arial" w:cs="Arial"/>
        </w:rPr>
        <w:t>critical</w:t>
      </w:r>
      <w:r w:rsidR="00E2338A" w:rsidRPr="00E2338A">
        <w:rPr>
          <w:rFonts w:ascii="Arial" w:hAnsi="Arial" w:cs="Arial"/>
        </w:rPr>
        <w:t xml:space="preserve"> role in bacterial defense by neutralizing reactive oxygen</w:t>
      </w:r>
      <w:r w:rsidR="00FC6198">
        <w:rPr>
          <w:rFonts w:ascii="Arial" w:hAnsi="Arial" w:cs="Arial"/>
        </w:rPr>
        <w:t xml:space="preserve"> molecules</w:t>
      </w:r>
      <w:r w:rsidR="00E2338A" w:rsidRPr="00E2338A">
        <w:rPr>
          <w:rFonts w:ascii="Arial" w:hAnsi="Arial" w:cs="Arial"/>
        </w:rPr>
        <w:t>, thereby enhancing survival and virulence (Liu et al., 2020; Yang et al., 2020).</w:t>
      </w:r>
    </w:p>
    <w:p w14:paraId="1B254BEB" w14:textId="0AB72914" w:rsidR="00E2338A" w:rsidRPr="00E2338A" w:rsidRDefault="00E2338A" w:rsidP="00E2338A">
      <w:pPr>
        <w:pStyle w:val="Body"/>
        <w:rPr>
          <w:rFonts w:ascii="Arial" w:hAnsi="Arial" w:cs="Arial"/>
        </w:rPr>
      </w:pPr>
      <w:r w:rsidRPr="00E2338A">
        <w:rPr>
          <w:rFonts w:ascii="Arial" w:hAnsi="Arial" w:cs="Arial"/>
        </w:rPr>
        <w:t xml:space="preserve">Historically, differentiating golden staphylococcal species has been challenging due to overlapping phenotypic </w:t>
      </w:r>
      <w:r w:rsidR="002479C1" w:rsidRPr="00E2338A">
        <w:rPr>
          <w:rFonts w:ascii="Arial" w:hAnsi="Arial" w:cs="Arial"/>
        </w:rPr>
        <w:t>character</w:t>
      </w:r>
      <w:r w:rsidR="002479C1">
        <w:rPr>
          <w:rFonts w:ascii="Arial" w:hAnsi="Arial" w:cs="Arial"/>
        </w:rPr>
        <w:t>istic</w:t>
      </w:r>
      <w:r w:rsidR="002479C1" w:rsidRPr="00E2338A">
        <w:rPr>
          <w:rFonts w:ascii="Arial" w:hAnsi="Arial" w:cs="Arial"/>
        </w:rPr>
        <w:t>s</w:t>
      </w:r>
      <w:r w:rsidRPr="00E2338A">
        <w:rPr>
          <w:rFonts w:ascii="Arial" w:hAnsi="Arial" w:cs="Arial"/>
        </w:rPr>
        <w:t xml:space="preserve">, particularly </w:t>
      </w:r>
      <w:r w:rsidR="002479C1">
        <w:rPr>
          <w:rFonts w:ascii="Arial" w:hAnsi="Arial" w:cs="Arial"/>
        </w:rPr>
        <w:t xml:space="preserve">the </w:t>
      </w:r>
      <w:r w:rsidRPr="00E2338A">
        <w:rPr>
          <w:rFonts w:ascii="Arial" w:hAnsi="Arial" w:cs="Arial"/>
        </w:rPr>
        <w:t>coagulase production</w:t>
      </w:r>
      <w:r>
        <w:rPr>
          <w:rFonts w:ascii="Arial" w:hAnsi="Arial" w:cs="Arial"/>
        </w:rPr>
        <w:t xml:space="preserve">: </w:t>
      </w:r>
      <w:r w:rsidRPr="00E2338A">
        <w:rPr>
          <w:rFonts w:ascii="Arial" w:hAnsi="Arial" w:cs="Arial"/>
        </w:rPr>
        <w:t xml:space="preserve">a key diagnostic feature of pathogenic staphylococci (Pickering et al., 2021). Species within the </w:t>
      </w:r>
      <w:r w:rsidRPr="00E2338A">
        <w:rPr>
          <w:rFonts w:ascii="Arial" w:hAnsi="Arial" w:cs="Arial"/>
          <w:i/>
          <w:iCs/>
        </w:rPr>
        <w:t>Staphylococcus intermedius</w:t>
      </w:r>
      <w:r w:rsidRPr="00E2338A">
        <w:rPr>
          <w:rFonts w:ascii="Arial" w:hAnsi="Arial" w:cs="Arial"/>
        </w:rPr>
        <w:t xml:space="preserve"> group</w:t>
      </w:r>
      <w:r>
        <w:rPr>
          <w:rFonts w:ascii="Arial" w:hAnsi="Arial" w:cs="Arial"/>
        </w:rPr>
        <w:t xml:space="preserve">, </w:t>
      </w:r>
      <w:r w:rsidRPr="00E2338A">
        <w:rPr>
          <w:rFonts w:ascii="Arial" w:hAnsi="Arial" w:cs="Arial"/>
        </w:rPr>
        <w:t xml:space="preserve">including </w:t>
      </w:r>
      <w:r w:rsidRPr="00E2338A">
        <w:rPr>
          <w:rFonts w:ascii="Arial" w:hAnsi="Arial" w:cs="Arial"/>
          <w:i/>
          <w:iCs/>
        </w:rPr>
        <w:t>S. intermedius</w:t>
      </w:r>
      <w:r w:rsidRPr="00E2338A">
        <w:rPr>
          <w:rFonts w:ascii="Arial" w:hAnsi="Arial" w:cs="Arial"/>
        </w:rPr>
        <w:t xml:space="preserve">, </w:t>
      </w:r>
      <w:r w:rsidRPr="00E2338A">
        <w:rPr>
          <w:rFonts w:ascii="Arial" w:hAnsi="Arial" w:cs="Arial"/>
          <w:i/>
          <w:iCs/>
        </w:rPr>
        <w:t xml:space="preserve">S. </w:t>
      </w:r>
      <w:proofErr w:type="spellStart"/>
      <w:r w:rsidRPr="00E2338A">
        <w:rPr>
          <w:rFonts w:ascii="Arial" w:hAnsi="Arial" w:cs="Arial"/>
          <w:i/>
          <w:iCs/>
        </w:rPr>
        <w:t>pseudintermedius</w:t>
      </w:r>
      <w:proofErr w:type="spellEnd"/>
      <w:r w:rsidRPr="00E2338A">
        <w:rPr>
          <w:rFonts w:ascii="Arial" w:hAnsi="Arial" w:cs="Arial"/>
        </w:rPr>
        <w:t xml:space="preserve">, </w:t>
      </w:r>
      <w:r w:rsidRPr="00E2338A">
        <w:rPr>
          <w:rFonts w:ascii="Arial" w:hAnsi="Arial" w:cs="Arial"/>
          <w:i/>
          <w:iCs/>
        </w:rPr>
        <w:t xml:space="preserve">S. </w:t>
      </w:r>
      <w:proofErr w:type="spellStart"/>
      <w:r w:rsidRPr="00E2338A">
        <w:rPr>
          <w:rFonts w:ascii="Arial" w:hAnsi="Arial" w:cs="Arial"/>
          <w:i/>
          <w:iCs/>
        </w:rPr>
        <w:t>delphini</w:t>
      </w:r>
      <w:proofErr w:type="spellEnd"/>
      <w:r w:rsidRPr="00E2338A">
        <w:rPr>
          <w:rFonts w:ascii="Arial" w:hAnsi="Arial" w:cs="Arial"/>
        </w:rPr>
        <w:t xml:space="preserve">, and </w:t>
      </w:r>
      <w:r w:rsidRPr="00E2338A">
        <w:rPr>
          <w:rFonts w:ascii="Arial" w:hAnsi="Arial" w:cs="Arial"/>
          <w:i/>
          <w:iCs/>
        </w:rPr>
        <w:t xml:space="preserve">S. </w:t>
      </w:r>
      <w:proofErr w:type="spellStart"/>
      <w:r w:rsidRPr="00E2338A">
        <w:rPr>
          <w:rFonts w:ascii="Arial" w:hAnsi="Arial" w:cs="Arial"/>
          <w:i/>
          <w:iCs/>
        </w:rPr>
        <w:t>schleiferi</w:t>
      </w:r>
      <w:proofErr w:type="spellEnd"/>
      <w:r>
        <w:rPr>
          <w:rFonts w:ascii="Arial" w:hAnsi="Arial" w:cs="Arial"/>
        </w:rPr>
        <w:t xml:space="preserve">, </w:t>
      </w:r>
      <w:r w:rsidRPr="00E2338A">
        <w:rPr>
          <w:rFonts w:ascii="Arial" w:hAnsi="Arial" w:cs="Arial"/>
        </w:rPr>
        <w:t xml:space="preserve">were initially recognized as veterinary pathogens and were frequently misidentified as </w:t>
      </w:r>
      <w:r w:rsidRPr="00E2338A">
        <w:rPr>
          <w:rFonts w:ascii="Arial" w:hAnsi="Arial" w:cs="Arial"/>
          <w:i/>
          <w:iCs/>
        </w:rPr>
        <w:t>Staphylococcus aureus</w:t>
      </w:r>
      <w:r w:rsidRPr="00E2338A">
        <w:rPr>
          <w:rFonts w:ascii="Arial" w:hAnsi="Arial" w:cs="Arial"/>
        </w:rPr>
        <w:t xml:space="preserve"> due to phenotypic similarities (González-Martín et al., 2020; </w:t>
      </w:r>
      <w:proofErr w:type="spellStart"/>
      <w:r w:rsidRPr="00E2338A">
        <w:rPr>
          <w:rFonts w:ascii="Arial" w:hAnsi="Arial" w:cs="Arial"/>
        </w:rPr>
        <w:t>Ubiergo</w:t>
      </w:r>
      <w:proofErr w:type="spellEnd"/>
      <w:r w:rsidRPr="00E2338A">
        <w:rPr>
          <w:rFonts w:ascii="Arial" w:hAnsi="Arial" w:cs="Arial"/>
        </w:rPr>
        <w:t xml:space="preserve"> &amp; Castro, 2021; Chrobak-Chmiel et al., 2024). Recent advances in molecular techniques, such as whole-genome sequencing and phylogenetic analyses, have been instrumental in distinguishing these species, revealing distinct evolutionary trajectories and host-specific adaptations (</w:t>
      </w:r>
      <w:proofErr w:type="spellStart"/>
      <w:r w:rsidRPr="00E2338A">
        <w:rPr>
          <w:rFonts w:ascii="Arial" w:hAnsi="Arial" w:cs="Arial"/>
        </w:rPr>
        <w:t>Madhaiyan</w:t>
      </w:r>
      <w:proofErr w:type="spellEnd"/>
      <w:r w:rsidRPr="00E2338A">
        <w:rPr>
          <w:rFonts w:ascii="Arial" w:hAnsi="Arial" w:cs="Arial"/>
        </w:rPr>
        <w:t xml:space="preserve"> et al., 2020; Chrobak-Chmiel et al., 2024; </w:t>
      </w:r>
      <w:proofErr w:type="spellStart"/>
      <w:r w:rsidRPr="00E2338A">
        <w:rPr>
          <w:rFonts w:ascii="Arial" w:hAnsi="Arial" w:cs="Arial"/>
        </w:rPr>
        <w:t>Chehida</w:t>
      </w:r>
      <w:proofErr w:type="spellEnd"/>
      <w:r w:rsidRPr="00E2338A">
        <w:rPr>
          <w:rFonts w:ascii="Arial" w:hAnsi="Arial" w:cs="Arial"/>
        </w:rPr>
        <w:t xml:space="preserve"> et al., 2024).</w:t>
      </w:r>
    </w:p>
    <w:p w14:paraId="00DE2894" w14:textId="100E5339" w:rsidR="00E2338A" w:rsidRPr="00E2338A" w:rsidRDefault="00E2338A" w:rsidP="00E2338A">
      <w:pPr>
        <w:pStyle w:val="Body"/>
        <w:rPr>
          <w:rFonts w:ascii="Arial" w:hAnsi="Arial" w:cs="Arial"/>
        </w:rPr>
      </w:pPr>
      <w:r w:rsidRPr="00E2338A">
        <w:rPr>
          <w:rFonts w:ascii="Arial" w:hAnsi="Arial" w:cs="Arial"/>
        </w:rPr>
        <w:lastRenderedPageBreak/>
        <w:t xml:space="preserve">Among golden staphylococci with zoonotic potential, </w:t>
      </w:r>
      <w:r w:rsidR="00C3557F">
        <w:rPr>
          <w:rFonts w:ascii="Arial" w:hAnsi="Arial" w:cs="Arial"/>
          <w:i/>
          <w:iCs/>
        </w:rPr>
        <w:t>Staphylococcus</w:t>
      </w:r>
      <w:r w:rsidRPr="00E2338A">
        <w:rPr>
          <w:rFonts w:ascii="Arial" w:hAnsi="Arial" w:cs="Arial"/>
          <w:i/>
          <w:iCs/>
        </w:rPr>
        <w:t xml:space="preserve"> </w:t>
      </w:r>
      <w:proofErr w:type="spellStart"/>
      <w:r w:rsidRPr="00E2338A">
        <w:rPr>
          <w:rFonts w:ascii="Arial" w:hAnsi="Arial" w:cs="Arial"/>
          <w:i/>
          <w:iCs/>
        </w:rPr>
        <w:t>pseudintermedius</w:t>
      </w:r>
      <w:proofErr w:type="spellEnd"/>
      <w:r w:rsidRPr="00E2338A">
        <w:rPr>
          <w:rFonts w:ascii="Arial" w:hAnsi="Arial" w:cs="Arial"/>
        </w:rPr>
        <w:t xml:space="preserve"> and </w:t>
      </w:r>
      <w:r w:rsidRPr="00E2338A">
        <w:rPr>
          <w:rFonts w:ascii="Arial" w:hAnsi="Arial" w:cs="Arial"/>
          <w:i/>
          <w:iCs/>
        </w:rPr>
        <w:t>S</w:t>
      </w:r>
      <w:r w:rsidR="00C3557F">
        <w:rPr>
          <w:rFonts w:ascii="Arial" w:hAnsi="Arial" w:cs="Arial"/>
          <w:i/>
          <w:iCs/>
        </w:rPr>
        <w:t>taphylococcus</w:t>
      </w:r>
      <w:r w:rsidRPr="00E2338A">
        <w:rPr>
          <w:rFonts w:ascii="Arial" w:hAnsi="Arial" w:cs="Arial"/>
          <w:i/>
          <w:iCs/>
        </w:rPr>
        <w:t xml:space="preserve"> </w:t>
      </w:r>
      <w:proofErr w:type="spellStart"/>
      <w:r w:rsidRPr="00E2338A">
        <w:rPr>
          <w:rFonts w:ascii="Arial" w:hAnsi="Arial" w:cs="Arial"/>
          <w:i/>
          <w:iCs/>
        </w:rPr>
        <w:t>schleiferi</w:t>
      </w:r>
      <w:proofErr w:type="spellEnd"/>
      <w:r w:rsidR="00FC6198">
        <w:rPr>
          <w:rFonts w:ascii="Arial" w:hAnsi="Arial" w:cs="Arial"/>
        </w:rPr>
        <w:t xml:space="preserve"> </w:t>
      </w:r>
      <w:r w:rsidRPr="00E2338A">
        <w:rPr>
          <w:rFonts w:ascii="Arial" w:hAnsi="Arial" w:cs="Arial"/>
        </w:rPr>
        <w:t xml:space="preserve">are primary pathogens in dogs and cats, </w:t>
      </w:r>
      <w:r w:rsidR="00FC6198" w:rsidRPr="00E2338A">
        <w:rPr>
          <w:rFonts w:ascii="Arial" w:hAnsi="Arial" w:cs="Arial"/>
        </w:rPr>
        <w:t>while</w:t>
      </w:r>
      <w:r w:rsidRPr="00E2338A">
        <w:rPr>
          <w:rFonts w:ascii="Arial" w:hAnsi="Arial" w:cs="Arial"/>
        </w:rPr>
        <w:t xml:space="preserve"> </w:t>
      </w:r>
      <w:r w:rsidRPr="00E2338A">
        <w:rPr>
          <w:rFonts w:ascii="Arial" w:hAnsi="Arial" w:cs="Arial"/>
          <w:i/>
          <w:iCs/>
        </w:rPr>
        <w:t>S. aureus</w:t>
      </w:r>
      <w:r>
        <w:rPr>
          <w:rFonts w:ascii="Arial" w:hAnsi="Arial" w:cs="Arial"/>
        </w:rPr>
        <w:t xml:space="preserve">, </w:t>
      </w:r>
      <w:r w:rsidRPr="00E2338A">
        <w:rPr>
          <w:rFonts w:ascii="Arial" w:hAnsi="Arial" w:cs="Arial"/>
        </w:rPr>
        <w:t>traditionally associated with human colonization and infection</w:t>
      </w:r>
      <w:r>
        <w:rPr>
          <w:rFonts w:ascii="Arial" w:hAnsi="Arial" w:cs="Arial"/>
        </w:rPr>
        <w:t xml:space="preserve">, </w:t>
      </w:r>
      <w:r w:rsidRPr="00E2338A">
        <w:rPr>
          <w:rFonts w:ascii="Arial" w:hAnsi="Arial" w:cs="Arial"/>
        </w:rPr>
        <w:t xml:space="preserve">has demonstrated increasing adaptability to animal hosts, particularly in domestic settings with close human–pet contact (Roberts et al., 2024; Moses et al., 2023). Consequently, the relevance of these microorganisms extends beyond veterinary medicine into the One Health paradigm, which recognizes the inextricable links among human, animal, and environmental health. Nasal carriage and infection by golden staphylococci in companion animals not only compromise animal welfare but also </w:t>
      </w:r>
      <w:r w:rsidR="00FC6198">
        <w:rPr>
          <w:rFonts w:ascii="Arial" w:hAnsi="Arial" w:cs="Arial"/>
        </w:rPr>
        <w:t>figur</w:t>
      </w:r>
      <w:r w:rsidRPr="00E2338A">
        <w:rPr>
          <w:rFonts w:ascii="Arial" w:hAnsi="Arial" w:cs="Arial"/>
        </w:rPr>
        <w:t>e a growing zoonotic threat. Bidirectional transmission between humans and pets</w:t>
      </w:r>
      <w:r>
        <w:rPr>
          <w:rFonts w:ascii="Arial" w:hAnsi="Arial" w:cs="Arial"/>
        </w:rPr>
        <w:t xml:space="preserve">, </w:t>
      </w:r>
      <w:r w:rsidRPr="00E2338A">
        <w:rPr>
          <w:rFonts w:ascii="Arial" w:hAnsi="Arial" w:cs="Arial"/>
        </w:rPr>
        <w:t>facilitated by intimate contact, shared environments, and indiscriminate antimicrobial us</w:t>
      </w:r>
      <w:r w:rsidR="00237C38">
        <w:rPr>
          <w:rFonts w:ascii="Arial" w:hAnsi="Arial" w:cs="Arial"/>
        </w:rPr>
        <w:t xml:space="preserve">e, </w:t>
      </w:r>
      <w:r w:rsidRPr="00E2338A">
        <w:rPr>
          <w:rFonts w:ascii="Arial" w:hAnsi="Arial" w:cs="Arial"/>
        </w:rPr>
        <w:t>promotes the spread of multidrug-resistant strains</w:t>
      </w:r>
      <w:r w:rsidR="00FC6198">
        <w:rPr>
          <w:rFonts w:ascii="Arial" w:hAnsi="Arial" w:cs="Arial"/>
        </w:rPr>
        <w:t>. This fact urges for</w:t>
      </w:r>
      <w:r w:rsidRPr="00E2338A">
        <w:rPr>
          <w:rFonts w:ascii="Arial" w:hAnsi="Arial" w:cs="Arial"/>
        </w:rPr>
        <w:t xml:space="preserve"> </w:t>
      </w:r>
      <w:r w:rsidR="00FC6198">
        <w:rPr>
          <w:rFonts w:ascii="Arial" w:hAnsi="Arial" w:cs="Arial"/>
        </w:rPr>
        <w:t>better</w:t>
      </w:r>
      <w:r w:rsidRPr="00E2338A">
        <w:rPr>
          <w:rFonts w:ascii="Arial" w:hAnsi="Arial" w:cs="Arial"/>
        </w:rPr>
        <w:t xml:space="preserve"> integrated transdisciplinary </w:t>
      </w:r>
      <w:r w:rsidR="00FC6198">
        <w:rPr>
          <w:rFonts w:ascii="Arial" w:hAnsi="Arial" w:cs="Arial"/>
        </w:rPr>
        <w:t xml:space="preserve">investigations and </w:t>
      </w:r>
      <w:r w:rsidRPr="00E2338A">
        <w:rPr>
          <w:rFonts w:ascii="Arial" w:hAnsi="Arial" w:cs="Arial"/>
        </w:rPr>
        <w:t>control strategies.</w:t>
      </w:r>
    </w:p>
    <w:p w14:paraId="65C75DB3" w14:textId="678E1A4D" w:rsidR="00E2338A" w:rsidRPr="00E2338A" w:rsidRDefault="00E2338A" w:rsidP="00E2338A">
      <w:pPr>
        <w:pStyle w:val="Body"/>
        <w:rPr>
          <w:rFonts w:ascii="Arial" w:hAnsi="Arial" w:cs="Arial"/>
        </w:rPr>
      </w:pPr>
      <w:r w:rsidRPr="00E2338A">
        <w:rPr>
          <w:rFonts w:ascii="Arial" w:hAnsi="Arial" w:cs="Arial"/>
        </w:rPr>
        <w:t xml:space="preserve">Despite their genetic diversity, </w:t>
      </w:r>
      <w:r w:rsidR="00237C38">
        <w:rPr>
          <w:rFonts w:ascii="Arial" w:hAnsi="Arial" w:cs="Arial"/>
        </w:rPr>
        <w:t>golden staphylococci</w:t>
      </w:r>
      <w:r w:rsidRPr="00E2338A">
        <w:rPr>
          <w:rFonts w:ascii="Arial" w:hAnsi="Arial" w:cs="Arial"/>
        </w:rPr>
        <w:t xml:space="preserve"> share extraordinary genomic plasticity, enabling horizontal transfer of antimicrobial resistance genes across hosts, environments, and species (</w:t>
      </w:r>
      <w:proofErr w:type="spellStart"/>
      <w:r w:rsidRPr="00E2338A">
        <w:rPr>
          <w:rFonts w:ascii="Arial" w:hAnsi="Arial" w:cs="Arial"/>
        </w:rPr>
        <w:t>Bertelloni</w:t>
      </w:r>
      <w:proofErr w:type="spellEnd"/>
      <w:r w:rsidRPr="00E2338A">
        <w:rPr>
          <w:rFonts w:ascii="Arial" w:hAnsi="Arial" w:cs="Arial"/>
        </w:rPr>
        <w:t xml:space="preserve"> et al., 2021; González-Martín et al., 2020; Chrobak-Chmiel et al., 2024; </w:t>
      </w:r>
      <w:proofErr w:type="spellStart"/>
      <w:r w:rsidRPr="00E2338A">
        <w:rPr>
          <w:rFonts w:ascii="Arial" w:hAnsi="Arial" w:cs="Arial"/>
        </w:rPr>
        <w:t>Hisirová</w:t>
      </w:r>
      <w:proofErr w:type="spellEnd"/>
      <w:r w:rsidRPr="00E2338A">
        <w:rPr>
          <w:rFonts w:ascii="Arial" w:hAnsi="Arial" w:cs="Arial"/>
        </w:rPr>
        <w:t xml:space="preserve"> et al., 2025). However, precise species identification using conventional biochemical methods or even PCR </w:t>
      </w:r>
      <w:r w:rsidR="00FC6198">
        <w:rPr>
          <w:rFonts w:ascii="Arial" w:hAnsi="Arial" w:cs="Arial"/>
        </w:rPr>
        <w:t xml:space="preserve">may be challenging </w:t>
      </w:r>
      <w:r w:rsidRPr="00E2338A">
        <w:rPr>
          <w:rFonts w:ascii="Arial" w:hAnsi="Arial" w:cs="Arial"/>
        </w:rPr>
        <w:t>in resource-limited settings or during clinical emergencies where rapid decision-making is critical. Even in the absence of definitive taxonomic confirmation, determining antimicrobial resistance patterns</w:t>
      </w:r>
      <w:r>
        <w:rPr>
          <w:rFonts w:ascii="Arial" w:hAnsi="Arial" w:cs="Arial"/>
        </w:rPr>
        <w:t xml:space="preserve">, </w:t>
      </w:r>
      <w:r w:rsidRPr="00E2338A">
        <w:rPr>
          <w:rFonts w:ascii="Arial" w:hAnsi="Arial" w:cs="Arial"/>
        </w:rPr>
        <w:t>particularly to methicillin, vancomycin, and other last-resort antibiotics</w:t>
      </w:r>
      <w:r>
        <w:rPr>
          <w:rFonts w:ascii="Arial" w:hAnsi="Arial" w:cs="Arial"/>
        </w:rPr>
        <w:t xml:space="preserve">, </w:t>
      </w:r>
      <w:r w:rsidRPr="00E2338A">
        <w:rPr>
          <w:rFonts w:ascii="Arial" w:hAnsi="Arial" w:cs="Arial"/>
        </w:rPr>
        <w:t xml:space="preserve">remains essential for appropriate therapeutic management, outbreak containment, and epidemiological surveillance (Muntean et al., 2022; </w:t>
      </w:r>
      <w:proofErr w:type="spellStart"/>
      <w:r w:rsidRPr="00E2338A">
        <w:rPr>
          <w:rFonts w:ascii="Arial" w:hAnsi="Arial" w:cs="Arial"/>
        </w:rPr>
        <w:t>Šolcová</w:t>
      </w:r>
      <w:proofErr w:type="spellEnd"/>
      <w:r w:rsidRPr="00E2338A">
        <w:rPr>
          <w:rFonts w:ascii="Arial" w:hAnsi="Arial" w:cs="Arial"/>
        </w:rPr>
        <w:t xml:space="preserve"> &amp; </w:t>
      </w:r>
      <w:proofErr w:type="spellStart"/>
      <w:r w:rsidRPr="00E2338A">
        <w:rPr>
          <w:rFonts w:ascii="Arial" w:hAnsi="Arial" w:cs="Arial"/>
        </w:rPr>
        <w:t>Purkrtová</w:t>
      </w:r>
      <w:proofErr w:type="spellEnd"/>
      <w:r w:rsidRPr="00E2338A">
        <w:rPr>
          <w:rFonts w:ascii="Arial" w:hAnsi="Arial" w:cs="Arial"/>
        </w:rPr>
        <w:t>, 2023). Thus, phenotypic characterization of antimicrobial resistance in golden staphylococci is not only valid</w:t>
      </w:r>
      <w:r w:rsidR="00237C38">
        <w:rPr>
          <w:rFonts w:ascii="Arial" w:hAnsi="Arial" w:cs="Arial"/>
        </w:rPr>
        <w:t>,</w:t>
      </w:r>
      <w:r w:rsidRPr="00E2338A">
        <w:rPr>
          <w:rFonts w:ascii="Arial" w:hAnsi="Arial" w:cs="Arial"/>
        </w:rPr>
        <w:t xml:space="preserve"> but indispensable. It enables immediate infection control interventions, optimizes antimicrobial use, and helps prevent the interspecies dissemination of resistance genes via zoonotic and reverse zoonotic pathways. Given the intimate cohabitation of dogs and their owners, such an approach aligns with the One Health framework, acknowledging the interdependence of human and animal health in the face of pathogens capable of cross-species transmission.</w:t>
      </w:r>
    </w:p>
    <w:p w14:paraId="2C62951D" w14:textId="4A0F69CD" w:rsidR="00E2338A" w:rsidRPr="00E2338A" w:rsidRDefault="00E2338A" w:rsidP="00E2338A">
      <w:pPr>
        <w:pStyle w:val="Body"/>
        <w:rPr>
          <w:rFonts w:ascii="Arial" w:hAnsi="Arial" w:cs="Arial"/>
        </w:rPr>
      </w:pPr>
      <w:r w:rsidRPr="00E2338A">
        <w:rPr>
          <w:rFonts w:ascii="Arial" w:hAnsi="Arial" w:cs="Arial"/>
        </w:rPr>
        <w:t xml:space="preserve">In this context, </w:t>
      </w:r>
      <w:r w:rsidR="00237C38">
        <w:rPr>
          <w:rFonts w:ascii="Arial" w:hAnsi="Arial" w:cs="Arial"/>
        </w:rPr>
        <w:t>this</w:t>
      </w:r>
      <w:r w:rsidR="00237C38" w:rsidRPr="00237C38">
        <w:rPr>
          <w:rFonts w:ascii="Arial" w:hAnsi="Arial" w:cs="Arial"/>
        </w:rPr>
        <w:t xml:space="preserve"> present research aimed to determine the prevalence and antimicrobial resistance profiles through phenotypic characterization by antibiogram using the Kirby-Bauer disk diffusion method of golden-pigmented staphylococci isolated from the nasal mucosa of dogs attended at a veterinary clinic in the city of Bom Jesus do Norte, Province of Espírito Santo, Brazil, in 2024</w:t>
      </w:r>
      <w:r w:rsidRPr="00E2338A">
        <w:rPr>
          <w:rFonts w:ascii="Arial" w:hAnsi="Arial" w:cs="Arial"/>
        </w:rPr>
        <w:t>.</w:t>
      </w:r>
    </w:p>
    <w:p w14:paraId="05E0AA2D" w14:textId="77777777" w:rsidR="00790ADA" w:rsidRPr="00E2338A" w:rsidRDefault="00790ADA" w:rsidP="00441B6F">
      <w:pPr>
        <w:pStyle w:val="Body"/>
        <w:spacing w:after="0"/>
        <w:rPr>
          <w:rFonts w:ascii="Arial" w:hAnsi="Arial" w:cs="Arial"/>
        </w:rPr>
      </w:pPr>
    </w:p>
    <w:p w14:paraId="16ED35C6" w14:textId="724B9293" w:rsidR="007F7B32" w:rsidRDefault="00902823" w:rsidP="00441B6F">
      <w:pPr>
        <w:pStyle w:val="AbstHead"/>
        <w:spacing w:after="0"/>
        <w:jc w:val="both"/>
        <w:rPr>
          <w:rFonts w:ascii="Arial" w:hAnsi="Arial" w:cs="Arial"/>
        </w:rPr>
      </w:pPr>
      <w:r w:rsidRPr="00E2338A">
        <w:rPr>
          <w:rFonts w:ascii="Arial" w:hAnsi="Arial" w:cs="Arial"/>
        </w:rPr>
        <w:t>2. material and method</w:t>
      </w:r>
      <w:r w:rsidR="00000F8F" w:rsidRPr="00E2338A">
        <w:rPr>
          <w:rFonts w:ascii="Arial" w:hAnsi="Arial" w:cs="Arial"/>
        </w:rPr>
        <w:t xml:space="preserve">s </w:t>
      </w:r>
    </w:p>
    <w:p w14:paraId="58430DB5" w14:textId="1F71BFC8" w:rsidR="00706164" w:rsidRDefault="00706164" w:rsidP="00441B6F">
      <w:pPr>
        <w:pStyle w:val="AbstHead"/>
        <w:spacing w:after="0"/>
        <w:jc w:val="both"/>
        <w:rPr>
          <w:rFonts w:ascii="Arial" w:hAnsi="Arial" w:cs="Arial"/>
        </w:rPr>
      </w:pPr>
    </w:p>
    <w:p w14:paraId="3E7F2638" w14:textId="77777777" w:rsidR="00706164" w:rsidRDefault="00E2338A" w:rsidP="00E2338A">
      <w:pPr>
        <w:pStyle w:val="Body"/>
        <w:rPr>
          <w:rFonts w:ascii="Arial" w:hAnsi="Arial" w:cs="Arial"/>
        </w:rPr>
      </w:pPr>
      <w:bookmarkStart w:id="0" w:name="_Hlk211419595"/>
      <w:r w:rsidRPr="00E2338A">
        <w:rPr>
          <w:rFonts w:ascii="Arial" w:hAnsi="Arial" w:cs="Arial"/>
        </w:rPr>
        <w:t xml:space="preserve">This study employed a cross-sectional, </w:t>
      </w:r>
      <w:r w:rsidR="00E3777F">
        <w:rPr>
          <w:rFonts w:ascii="Arial" w:hAnsi="Arial" w:cs="Arial"/>
        </w:rPr>
        <w:t>prospective</w:t>
      </w:r>
      <w:r w:rsidR="00E3777F" w:rsidRPr="00E3777F">
        <w:rPr>
          <w:rFonts w:ascii="Arial" w:hAnsi="Arial" w:cs="Arial"/>
        </w:rPr>
        <w:t xml:space="preserve"> and observational </w:t>
      </w:r>
      <w:r w:rsidRPr="00E2338A">
        <w:rPr>
          <w:rFonts w:ascii="Arial" w:hAnsi="Arial" w:cs="Arial"/>
        </w:rPr>
        <w:t xml:space="preserve">design with a representative sample. It was conducted at a veterinary clinic in Bom Jesus do Norte, southern Espírito Santo, Brazil, between February and December 2024. </w:t>
      </w:r>
    </w:p>
    <w:p w14:paraId="2EE9FCF9" w14:textId="20F2722B" w:rsidR="00706164" w:rsidRDefault="00706164" w:rsidP="00706164">
      <w:pPr>
        <w:pStyle w:val="AbstHead"/>
        <w:spacing w:after="0"/>
        <w:jc w:val="both"/>
        <w:rPr>
          <w:rFonts w:ascii="Arial" w:hAnsi="Arial" w:cs="Arial"/>
        </w:rPr>
      </w:pPr>
      <w:r w:rsidRPr="00C30A0F">
        <w:rPr>
          <w:rFonts w:ascii="Arial" w:hAnsi="Arial" w:cs="Arial"/>
        </w:rPr>
        <w:t xml:space="preserve">2.1 </w:t>
      </w:r>
      <w:r>
        <w:rPr>
          <w:rFonts w:ascii="Arial" w:hAnsi="Arial" w:cs="Arial"/>
        </w:rPr>
        <w:t>Inclusion criteria</w:t>
      </w:r>
    </w:p>
    <w:p w14:paraId="1012916C" w14:textId="77777777" w:rsidR="00706164" w:rsidRPr="00E2338A" w:rsidRDefault="00706164" w:rsidP="00706164">
      <w:pPr>
        <w:pStyle w:val="AbstHead"/>
        <w:spacing w:after="0"/>
        <w:jc w:val="both"/>
        <w:rPr>
          <w:rFonts w:ascii="Arial" w:hAnsi="Arial" w:cs="Arial"/>
        </w:rPr>
      </w:pPr>
    </w:p>
    <w:p w14:paraId="7748A15D" w14:textId="77777777" w:rsidR="00706164" w:rsidRDefault="00E2338A" w:rsidP="00E2338A">
      <w:pPr>
        <w:pStyle w:val="Body"/>
        <w:rPr>
          <w:rFonts w:ascii="Arial" w:hAnsi="Arial" w:cs="Arial"/>
        </w:rPr>
      </w:pPr>
      <w:r w:rsidRPr="00E2338A">
        <w:rPr>
          <w:rFonts w:ascii="Arial" w:hAnsi="Arial" w:cs="Arial"/>
        </w:rPr>
        <w:t>Inclusion criteria were: (1) no antimicrobial use by the animal in the six months prior to sampling, and (2) informed consent from the dog owner.</w:t>
      </w:r>
    </w:p>
    <w:p w14:paraId="386371C9" w14:textId="33619FBF" w:rsidR="00706164" w:rsidRDefault="00706164" w:rsidP="00706164">
      <w:pPr>
        <w:pStyle w:val="AbstHead"/>
        <w:spacing w:after="0"/>
        <w:jc w:val="both"/>
        <w:rPr>
          <w:rFonts w:ascii="Arial" w:hAnsi="Arial" w:cs="Arial"/>
        </w:rPr>
      </w:pPr>
      <w:r w:rsidRPr="00C30A0F">
        <w:rPr>
          <w:rFonts w:ascii="Arial" w:hAnsi="Arial" w:cs="Arial"/>
        </w:rPr>
        <w:t>2.</w:t>
      </w:r>
      <w:r>
        <w:rPr>
          <w:rFonts w:ascii="Arial" w:hAnsi="Arial" w:cs="Arial"/>
        </w:rPr>
        <w:t>2</w:t>
      </w:r>
      <w:r w:rsidRPr="00C30A0F">
        <w:rPr>
          <w:rFonts w:ascii="Arial" w:hAnsi="Arial" w:cs="Arial"/>
        </w:rPr>
        <w:t xml:space="preserve"> </w:t>
      </w:r>
      <w:r>
        <w:rPr>
          <w:rFonts w:ascii="Arial" w:hAnsi="Arial" w:cs="Arial"/>
        </w:rPr>
        <w:t>Sample collection</w:t>
      </w:r>
    </w:p>
    <w:p w14:paraId="433A2F1D" w14:textId="77777777" w:rsidR="00706164" w:rsidRPr="00E2338A" w:rsidRDefault="00706164" w:rsidP="00706164">
      <w:pPr>
        <w:pStyle w:val="AbstHead"/>
        <w:spacing w:after="0"/>
        <w:jc w:val="both"/>
        <w:rPr>
          <w:rFonts w:ascii="Arial" w:hAnsi="Arial" w:cs="Arial"/>
        </w:rPr>
      </w:pPr>
    </w:p>
    <w:p w14:paraId="02C11DF2" w14:textId="77777777" w:rsidR="00706164" w:rsidRDefault="00AA274C" w:rsidP="00E2338A">
      <w:pPr>
        <w:pStyle w:val="Body"/>
        <w:rPr>
          <w:rFonts w:ascii="Arial" w:hAnsi="Arial" w:cs="Arial"/>
        </w:rPr>
      </w:pPr>
      <w:r w:rsidRPr="00AA274C">
        <w:rPr>
          <w:rFonts w:ascii="Arial" w:hAnsi="Arial" w:cs="Arial"/>
        </w:rPr>
        <w:t xml:space="preserve">The sample consisted of 72 dogs, each owned by a different tutor, representing various breeds and ages, and originating from Bom Jesus do Norte and neighboring </w:t>
      </w:r>
      <w:proofErr w:type="spellStart"/>
      <w:proofErr w:type="gramStart"/>
      <w:r w:rsidRPr="00AA274C">
        <w:rPr>
          <w:rFonts w:ascii="Arial" w:hAnsi="Arial" w:cs="Arial"/>
        </w:rPr>
        <w:t>municipalities</w:t>
      </w:r>
      <w:r w:rsidR="00E2338A" w:rsidRPr="00E2338A">
        <w:rPr>
          <w:rFonts w:ascii="Arial" w:hAnsi="Arial" w:cs="Arial"/>
        </w:rPr>
        <w:t>.Nasal</w:t>
      </w:r>
      <w:proofErr w:type="spellEnd"/>
      <w:proofErr w:type="gramEnd"/>
      <w:r w:rsidR="00E2338A" w:rsidRPr="00E2338A">
        <w:rPr>
          <w:rFonts w:ascii="Arial" w:hAnsi="Arial" w:cs="Arial"/>
        </w:rPr>
        <w:t xml:space="preserve"> </w:t>
      </w:r>
      <w:r w:rsidR="00E2338A" w:rsidRPr="00E2338A">
        <w:rPr>
          <w:rFonts w:ascii="Arial" w:hAnsi="Arial" w:cs="Arial"/>
        </w:rPr>
        <w:lastRenderedPageBreak/>
        <w:t>swabs were collected by gently rotating a single sterile swab sequentially in both nostrils against the nasal mucosa.</w:t>
      </w:r>
    </w:p>
    <w:p w14:paraId="45A67154" w14:textId="6C64AEF4" w:rsidR="00706164" w:rsidRDefault="00706164" w:rsidP="00706164">
      <w:pPr>
        <w:pStyle w:val="AbstHead"/>
        <w:spacing w:after="0"/>
        <w:jc w:val="both"/>
        <w:rPr>
          <w:rFonts w:ascii="Arial" w:hAnsi="Arial" w:cs="Arial"/>
        </w:rPr>
      </w:pPr>
      <w:r w:rsidRPr="00C30A0F">
        <w:rPr>
          <w:rFonts w:ascii="Arial" w:hAnsi="Arial" w:cs="Arial"/>
        </w:rPr>
        <w:t>2.</w:t>
      </w:r>
      <w:r w:rsidRPr="00706164">
        <w:rPr>
          <w:rFonts w:ascii="Arial" w:hAnsi="Arial" w:cs="Arial"/>
        </w:rPr>
        <w:t>3</w:t>
      </w:r>
      <w:r>
        <w:rPr>
          <w:rFonts w:ascii="Arial" w:hAnsi="Arial" w:cs="Arial"/>
        </w:rPr>
        <w:t xml:space="preserve"> culture, identification and </w:t>
      </w:r>
      <w:r w:rsidRPr="00706164">
        <w:rPr>
          <w:rFonts w:ascii="Arial" w:hAnsi="Arial" w:cs="Arial"/>
        </w:rPr>
        <w:t>Antibiotic susceptibility test</w:t>
      </w:r>
    </w:p>
    <w:p w14:paraId="6D98AE7D" w14:textId="77777777" w:rsidR="00706164" w:rsidRPr="00E2338A" w:rsidRDefault="00706164" w:rsidP="00706164">
      <w:pPr>
        <w:pStyle w:val="AbstHead"/>
        <w:spacing w:after="0"/>
        <w:jc w:val="both"/>
        <w:rPr>
          <w:rFonts w:ascii="Arial" w:hAnsi="Arial" w:cs="Arial"/>
        </w:rPr>
      </w:pPr>
    </w:p>
    <w:p w14:paraId="736BB05E" w14:textId="04170901" w:rsidR="00E2338A" w:rsidRPr="00E2338A" w:rsidRDefault="00E2338A" w:rsidP="00E2338A">
      <w:pPr>
        <w:pStyle w:val="Body"/>
        <w:rPr>
          <w:rFonts w:ascii="Arial" w:hAnsi="Arial" w:cs="Arial"/>
        </w:rPr>
      </w:pPr>
      <w:r w:rsidRPr="00E2338A">
        <w:rPr>
          <w:rFonts w:ascii="Arial" w:hAnsi="Arial" w:cs="Arial"/>
        </w:rPr>
        <w:t xml:space="preserve">Each sample was immediately inoculated onto mannitol salt agar and sheep blood agar plates using the streak-plate technique. Plates were incubated at 37°C for 24 hours in a bacteriological incubator and re-examined after 48 hours for bacterial growth. From positive cultures, pure golden-pigmented colonies were suspended in pre-warmed sterile saline (37°C) and adjusted to a 0.5 McFarland standard (~10⁸ CFU/mL). Antimicrobial susceptibility testing was performed using the Kirby-Bauer disk diffusion method with commercial CEFAR </w:t>
      </w:r>
      <w:r w:rsidR="00AA274C">
        <w:rPr>
          <w:rFonts w:ascii="Arial" w:hAnsi="Arial" w:cs="Arial"/>
        </w:rPr>
        <w:t xml:space="preserve">branding </w:t>
      </w:r>
      <w:r w:rsidRPr="00E2338A">
        <w:rPr>
          <w:rFonts w:ascii="Arial" w:hAnsi="Arial" w:cs="Arial"/>
        </w:rPr>
        <w:t>antibiotic disks, following EUCAST (2025) guidelines. The standardized suspension was evenly spread on Mueller-Hinton agar plates using sterile swabs, antibiotic disks were applied, and plates were incubated at 37°C for 24 hours. Inhibition zones were measured using a calibrated ruler against a black background under reflected light and interpreted according to EUCAST breakpoints as resistant (R), susceptible (S), or susceptible with increased exposure (I)</w:t>
      </w:r>
      <w:r w:rsidR="00237C38">
        <w:rPr>
          <w:rFonts w:ascii="Arial" w:hAnsi="Arial" w:cs="Arial"/>
        </w:rPr>
        <w:t xml:space="preserve"> (EUCAST, 2025)</w:t>
      </w:r>
      <w:r w:rsidRPr="00E2338A">
        <w:rPr>
          <w:rFonts w:ascii="Arial" w:hAnsi="Arial" w:cs="Arial"/>
        </w:rPr>
        <w:t>.</w:t>
      </w:r>
    </w:p>
    <w:p w14:paraId="0559FBCA" w14:textId="2EC36B32" w:rsidR="00E2338A" w:rsidRPr="00E2338A" w:rsidRDefault="00E2338A" w:rsidP="00E2338A">
      <w:pPr>
        <w:pStyle w:val="Body"/>
        <w:rPr>
          <w:rFonts w:ascii="Arial" w:hAnsi="Arial" w:cs="Arial"/>
        </w:rPr>
      </w:pPr>
      <w:r w:rsidRPr="00E2338A">
        <w:rPr>
          <w:rFonts w:ascii="Arial" w:hAnsi="Arial" w:cs="Arial"/>
        </w:rPr>
        <w:t xml:space="preserve">Preliminary bacterial identification was based on colony morphology, Gram staining, and biochemical tests: catalase, hemolysis pattern, mannitol fermentation, tube coagulase, and DNase. </w:t>
      </w:r>
      <w:r w:rsidRPr="00E2338A">
        <w:rPr>
          <w:rFonts w:ascii="Arial" w:hAnsi="Arial" w:cs="Arial"/>
          <w:i/>
          <w:iCs/>
        </w:rPr>
        <w:t>Staphylococcus aureus</w:t>
      </w:r>
      <w:r w:rsidRPr="00E2338A">
        <w:rPr>
          <w:rFonts w:ascii="Arial" w:hAnsi="Arial" w:cs="Arial"/>
        </w:rPr>
        <w:t xml:space="preserve"> ATCC 25923</w:t>
      </w:r>
      <w:r w:rsidR="00AA274C">
        <w:rPr>
          <w:rFonts w:ascii="Arial" w:hAnsi="Arial" w:cs="Arial"/>
        </w:rPr>
        <w:t xml:space="preserve"> </w:t>
      </w:r>
      <w:r w:rsidRPr="00E2338A">
        <w:rPr>
          <w:rFonts w:ascii="Arial" w:hAnsi="Arial" w:cs="Arial"/>
        </w:rPr>
        <w:t>was used as a quality control strain for antimicrobial susceptibility testing.</w:t>
      </w:r>
    </w:p>
    <w:p w14:paraId="681D2EC0" w14:textId="5E503E44" w:rsidR="00E2338A" w:rsidRPr="00E2338A" w:rsidRDefault="00E2338A" w:rsidP="00E2338A">
      <w:pPr>
        <w:pStyle w:val="Body"/>
        <w:rPr>
          <w:rFonts w:ascii="Arial" w:hAnsi="Arial" w:cs="Arial"/>
        </w:rPr>
      </w:pPr>
      <w:r w:rsidRPr="00E2338A">
        <w:rPr>
          <w:rFonts w:ascii="Arial" w:hAnsi="Arial" w:cs="Arial"/>
        </w:rPr>
        <w:t xml:space="preserve">The antibiotics tested were: ampicillin, azithromycin, cefoxitin, ciprofloxacin, clindamycin, chloramphenicol, erythromycin, gentamicin, linezolid, oxacillin, penicillin, rifampicin, sulfamethoxazole-trimethoprim, </w:t>
      </w:r>
      <w:r w:rsidR="007E0525">
        <w:rPr>
          <w:rFonts w:ascii="Arial" w:hAnsi="Arial" w:cs="Arial"/>
        </w:rPr>
        <w:t>Tetracycline</w:t>
      </w:r>
      <w:r w:rsidRPr="00E2338A">
        <w:rPr>
          <w:rFonts w:ascii="Arial" w:hAnsi="Arial" w:cs="Arial"/>
        </w:rPr>
        <w:t>, and vancomycin.</w:t>
      </w:r>
    </w:p>
    <w:bookmarkEnd w:id="0"/>
    <w:p w14:paraId="44B496BD" w14:textId="77777777" w:rsidR="00A03B96" w:rsidRPr="00650476" w:rsidRDefault="00A03B96" w:rsidP="00441B6F">
      <w:pPr>
        <w:pStyle w:val="Body"/>
        <w:spacing w:after="0"/>
        <w:rPr>
          <w:rFonts w:ascii="Arial" w:hAnsi="Arial" w:cs="Arial"/>
        </w:rPr>
      </w:pPr>
    </w:p>
    <w:p w14:paraId="0EAFADEF" w14:textId="77777777" w:rsidR="00902823" w:rsidRPr="00E2338A" w:rsidRDefault="00000F8F" w:rsidP="00441B6F">
      <w:pPr>
        <w:pStyle w:val="Head1"/>
        <w:spacing w:after="0"/>
        <w:jc w:val="both"/>
        <w:rPr>
          <w:rFonts w:ascii="Arial" w:hAnsi="Arial" w:cs="Arial"/>
        </w:rPr>
      </w:pPr>
      <w:r w:rsidRPr="00E2338A">
        <w:rPr>
          <w:rFonts w:ascii="Arial" w:hAnsi="Arial" w:cs="Arial"/>
        </w:rPr>
        <w:t>3</w:t>
      </w:r>
      <w:r w:rsidR="00902823" w:rsidRPr="00E2338A">
        <w:rPr>
          <w:rFonts w:ascii="Arial" w:hAnsi="Arial" w:cs="Arial"/>
        </w:rPr>
        <w:t xml:space="preserve">. </w:t>
      </w:r>
      <w:r w:rsidRPr="00E2338A">
        <w:rPr>
          <w:rFonts w:ascii="Arial" w:hAnsi="Arial" w:cs="Arial"/>
        </w:rPr>
        <w:t>results and discussion</w:t>
      </w:r>
    </w:p>
    <w:p w14:paraId="04B05DE7" w14:textId="77777777" w:rsidR="00790ADA" w:rsidRPr="00E2338A" w:rsidRDefault="00790ADA" w:rsidP="00441B6F">
      <w:pPr>
        <w:pStyle w:val="Head1"/>
        <w:spacing w:after="0"/>
        <w:jc w:val="both"/>
        <w:rPr>
          <w:rFonts w:ascii="Arial" w:hAnsi="Arial" w:cs="Arial"/>
        </w:rPr>
      </w:pPr>
    </w:p>
    <w:p w14:paraId="27041063" w14:textId="2EF18ADA" w:rsidR="00790ADA" w:rsidRPr="00E2338A" w:rsidRDefault="00E2338A" w:rsidP="00625F34">
      <w:pPr>
        <w:pStyle w:val="Body"/>
        <w:spacing w:after="0"/>
        <w:rPr>
          <w:rFonts w:ascii="Arial" w:hAnsi="Arial" w:cs="Arial"/>
        </w:rPr>
      </w:pPr>
      <w:r>
        <w:rPr>
          <w:rFonts w:ascii="Arial" w:hAnsi="Arial" w:cs="Arial"/>
        </w:rPr>
        <w:t>Among</w:t>
      </w:r>
      <w:r w:rsidRPr="00E2338A">
        <w:rPr>
          <w:rFonts w:ascii="Arial" w:hAnsi="Arial" w:cs="Arial"/>
        </w:rPr>
        <w:t xml:space="preserve"> </w:t>
      </w:r>
      <w:r>
        <w:rPr>
          <w:rFonts w:ascii="Arial" w:hAnsi="Arial" w:cs="Arial"/>
        </w:rPr>
        <w:t xml:space="preserve">the </w:t>
      </w:r>
      <w:r w:rsidRPr="00E2338A">
        <w:rPr>
          <w:rFonts w:ascii="Arial" w:hAnsi="Arial" w:cs="Arial"/>
        </w:rPr>
        <w:t xml:space="preserve">72 examined dogs, 23 tested positive for coagulase-positive staphylococci with golden-pigmented colonies, corresponding to a prevalence of 31.9%. Antimicrobial resistance profiles </w:t>
      </w:r>
      <w:r w:rsidR="00237C38">
        <w:rPr>
          <w:rFonts w:ascii="Arial" w:hAnsi="Arial" w:cs="Arial"/>
        </w:rPr>
        <w:t>presented</w:t>
      </w:r>
      <w:r w:rsidRPr="00E2338A">
        <w:rPr>
          <w:rFonts w:ascii="Arial" w:hAnsi="Arial" w:cs="Arial"/>
        </w:rPr>
        <w:t xml:space="preserve"> considerable variability among isolates (Table 1)</w:t>
      </w:r>
      <w:r w:rsidR="00625F34" w:rsidRPr="00E2338A">
        <w:rPr>
          <w:rFonts w:ascii="Arial" w:hAnsi="Arial" w:cs="Arial"/>
        </w:rPr>
        <w:t>.</w:t>
      </w:r>
    </w:p>
    <w:p w14:paraId="1309810E" w14:textId="0DAF2877" w:rsidR="00625F34" w:rsidRPr="00E2338A" w:rsidRDefault="00625F34" w:rsidP="00625F34">
      <w:pPr>
        <w:pStyle w:val="Body"/>
        <w:spacing w:after="0"/>
        <w:rPr>
          <w:rFonts w:ascii="Arial" w:hAnsi="Arial" w:cs="Arial"/>
        </w:rPr>
      </w:pPr>
    </w:p>
    <w:p w14:paraId="13B007F1" w14:textId="55E23F1F" w:rsidR="00625F34" w:rsidRPr="00E2338A" w:rsidRDefault="00625F34" w:rsidP="00625F34">
      <w:pPr>
        <w:pStyle w:val="Body"/>
        <w:spacing w:after="0"/>
        <w:rPr>
          <w:rFonts w:ascii="Arial" w:hAnsi="Arial" w:cs="Arial"/>
        </w:rPr>
      </w:pPr>
    </w:p>
    <w:p w14:paraId="639C61CD" w14:textId="77777777" w:rsidR="00625F34" w:rsidRPr="00E2338A" w:rsidRDefault="00625F34" w:rsidP="00625F34">
      <w:pPr>
        <w:pStyle w:val="Body"/>
        <w:spacing w:after="0"/>
        <w:rPr>
          <w:rFonts w:ascii="Arial" w:hAnsi="Arial" w:cs="Arial"/>
        </w:rPr>
      </w:pPr>
    </w:p>
    <w:p w14:paraId="772AEE6E" w14:textId="77777777" w:rsidR="00625F34" w:rsidRPr="00E2338A" w:rsidRDefault="00625F34" w:rsidP="00441B6F">
      <w:pPr>
        <w:pStyle w:val="Body"/>
        <w:spacing w:after="0"/>
        <w:rPr>
          <w:rFonts w:ascii="Arial" w:hAnsi="Arial" w:cs="Arial"/>
        </w:rPr>
        <w:sectPr w:rsidR="00625F34" w:rsidRPr="00E2338A" w:rsidSect="00A75E34">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78BB38D3" w14:textId="7191976E" w:rsidR="00863BD3" w:rsidRPr="006F31DB" w:rsidRDefault="009500A6" w:rsidP="00441B6F">
      <w:pPr>
        <w:tabs>
          <w:tab w:val="left" w:pos="1080"/>
        </w:tabs>
        <w:jc w:val="both"/>
        <w:rPr>
          <w:rFonts w:ascii="Arial" w:hAnsi="Arial"/>
          <w:b/>
        </w:rPr>
      </w:pPr>
      <w:r w:rsidRPr="006F31DB">
        <w:rPr>
          <w:rFonts w:ascii="Arial" w:hAnsi="Arial"/>
          <w:b/>
        </w:rPr>
        <w:lastRenderedPageBreak/>
        <w:t>Table 1.</w:t>
      </w:r>
      <w:r w:rsidR="00863BD3" w:rsidRPr="006F31DB">
        <w:rPr>
          <w:rFonts w:ascii="Arial" w:hAnsi="Arial"/>
          <w:b/>
        </w:rPr>
        <w:tab/>
      </w:r>
      <w:r w:rsidR="006F31DB">
        <w:rPr>
          <w:rFonts w:ascii="Arial" w:hAnsi="Arial"/>
          <w:b/>
        </w:rPr>
        <w:t>A</w:t>
      </w:r>
      <w:r w:rsidR="006F31DB" w:rsidRPr="006F31DB">
        <w:rPr>
          <w:rFonts w:ascii="Arial" w:hAnsi="Arial"/>
          <w:b/>
          <w:bCs/>
        </w:rPr>
        <w:t xml:space="preserve">ntimicrobial susceptibility profile for each positive isolate of coagulase-positive </w:t>
      </w:r>
      <w:r w:rsidR="006F31DB" w:rsidRPr="006F31DB">
        <w:rPr>
          <w:rFonts w:ascii="Arial" w:hAnsi="Arial"/>
          <w:b/>
          <w:bCs/>
          <w:i/>
          <w:iCs/>
        </w:rPr>
        <w:t>Staphylococcus</w:t>
      </w:r>
      <w:r w:rsidR="006F31DB" w:rsidRPr="006F31DB">
        <w:rPr>
          <w:rFonts w:ascii="Arial" w:hAnsi="Arial"/>
          <w:b/>
          <w:bCs/>
        </w:rPr>
        <w:t xml:space="preserve"> spp. with golden-pigmented colonies obtained from the nasal mucosa of dogs treated at a veterinary clinic in the municipality of Bom Jesus do Norte, Espírito Santo State, Brazil</w:t>
      </w:r>
      <w:r w:rsidR="00625F34" w:rsidRPr="006F31DB">
        <w:rPr>
          <w:rFonts w:ascii="Arial" w:hAnsi="Arial"/>
          <w:b/>
          <w:bCs/>
        </w:rPr>
        <w:t>.</w:t>
      </w:r>
    </w:p>
    <w:p w14:paraId="417FF1E9" w14:textId="7287AA55" w:rsidR="00863BD3" w:rsidRPr="006F31DB" w:rsidRDefault="00863BD3" w:rsidP="00441B6F">
      <w:pPr>
        <w:tabs>
          <w:tab w:val="left" w:pos="1080"/>
        </w:tabs>
        <w:jc w:val="both"/>
        <w:rPr>
          <w:rFonts w:ascii="Arial" w:hAnsi="Arial"/>
          <w:b/>
        </w:rPr>
      </w:pPr>
    </w:p>
    <w:tbl>
      <w:tblPr>
        <w:tblStyle w:val="TableGrid"/>
        <w:tblW w:w="5000" w:type="pct"/>
        <w:tblLook w:val="04A0" w:firstRow="1" w:lastRow="0" w:firstColumn="1" w:lastColumn="0" w:noHBand="0" w:noVBand="1"/>
      </w:tblPr>
      <w:tblGrid>
        <w:gridCol w:w="3011"/>
        <w:gridCol w:w="361"/>
        <w:gridCol w:w="361"/>
        <w:gridCol w:w="361"/>
        <w:gridCol w:w="361"/>
        <w:gridCol w:w="361"/>
        <w:gridCol w:w="360"/>
        <w:gridCol w:w="360"/>
        <w:gridCol w:w="360"/>
        <w:gridCol w:w="360"/>
        <w:gridCol w:w="437"/>
        <w:gridCol w:w="437"/>
        <w:gridCol w:w="437"/>
        <w:gridCol w:w="437"/>
        <w:gridCol w:w="437"/>
        <w:gridCol w:w="437"/>
        <w:gridCol w:w="437"/>
        <w:gridCol w:w="437"/>
        <w:gridCol w:w="437"/>
        <w:gridCol w:w="437"/>
        <w:gridCol w:w="437"/>
        <w:gridCol w:w="437"/>
        <w:gridCol w:w="437"/>
        <w:gridCol w:w="437"/>
      </w:tblGrid>
      <w:tr w:rsidR="00625F34" w:rsidRPr="002E6E45" w14:paraId="3346651E" w14:textId="77777777" w:rsidTr="00625F34">
        <w:trPr>
          <w:trHeight w:val="300"/>
        </w:trPr>
        <w:tc>
          <w:tcPr>
            <w:tcW w:w="606" w:type="pct"/>
            <w:noWrap/>
            <w:hideMark/>
          </w:tcPr>
          <w:p w14:paraId="0501FC9B" w14:textId="31080A1C" w:rsidR="00625F34" w:rsidRPr="00625F34" w:rsidRDefault="00625F34" w:rsidP="00625F34">
            <w:pPr>
              <w:tabs>
                <w:tab w:val="left" w:pos="1080"/>
              </w:tabs>
              <w:jc w:val="center"/>
              <w:rPr>
                <w:rFonts w:ascii="Arial" w:hAnsi="Arial"/>
                <w:b/>
                <w:bCs/>
                <w:sz w:val="20"/>
                <w:lang w:val="pt-BR"/>
              </w:rPr>
            </w:pPr>
            <w:bookmarkStart w:id="1" w:name="_Hlk211419784"/>
            <w:r w:rsidRPr="00625F34">
              <w:rPr>
                <w:rFonts w:ascii="Arial" w:hAnsi="Arial"/>
                <w:b/>
                <w:bCs/>
                <w:sz w:val="20"/>
                <w:lang w:val="pt-BR"/>
              </w:rPr>
              <w:t>Antibi</w:t>
            </w:r>
            <w:r w:rsidR="006F31DB">
              <w:rPr>
                <w:rFonts w:ascii="Arial" w:hAnsi="Arial"/>
                <w:b/>
                <w:bCs/>
                <w:sz w:val="20"/>
                <w:lang w:val="pt-BR"/>
              </w:rPr>
              <w:t>otic</w:t>
            </w:r>
          </w:p>
        </w:tc>
        <w:tc>
          <w:tcPr>
            <w:tcW w:w="4394" w:type="pct"/>
            <w:gridSpan w:val="23"/>
            <w:noWrap/>
            <w:hideMark/>
          </w:tcPr>
          <w:p w14:paraId="38446794" w14:textId="3B8DD99D" w:rsidR="00625F34" w:rsidRPr="00625F34" w:rsidRDefault="006F31DB" w:rsidP="00625F34">
            <w:pPr>
              <w:tabs>
                <w:tab w:val="left" w:pos="1080"/>
              </w:tabs>
              <w:jc w:val="center"/>
              <w:rPr>
                <w:rFonts w:ascii="Arial" w:hAnsi="Arial"/>
                <w:b/>
                <w:bCs/>
                <w:sz w:val="20"/>
                <w:lang w:val="pt-BR"/>
              </w:rPr>
            </w:pPr>
            <w:r>
              <w:rPr>
                <w:rFonts w:ascii="Arial" w:hAnsi="Arial"/>
                <w:b/>
                <w:bCs/>
                <w:sz w:val="20"/>
                <w:lang w:val="pt-BR"/>
              </w:rPr>
              <w:t>Sample Id number</w:t>
            </w:r>
          </w:p>
        </w:tc>
      </w:tr>
      <w:tr w:rsidR="00625F34" w:rsidRPr="00625F34" w14:paraId="0BB27417" w14:textId="77777777" w:rsidTr="00625F34">
        <w:trPr>
          <w:trHeight w:val="300"/>
        </w:trPr>
        <w:tc>
          <w:tcPr>
            <w:tcW w:w="606" w:type="pct"/>
            <w:noWrap/>
          </w:tcPr>
          <w:p w14:paraId="2EA20D43" w14:textId="77777777" w:rsidR="00625F34" w:rsidRPr="00625F34" w:rsidRDefault="00625F34" w:rsidP="00625F34">
            <w:pPr>
              <w:tabs>
                <w:tab w:val="left" w:pos="1080"/>
              </w:tabs>
              <w:jc w:val="both"/>
              <w:rPr>
                <w:rFonts w:ascii="Arial" w:hAnsi="Arial"/>
                <w:sz w:val="20"/>
                <w:lang w:val="pt-BR"/>
              </w:rPr>
            </w:pPr>
          </w:p>
        </w:tc>
        <w:tc>
          <w:tcPr>
            <w:tcW w:w="191" w:type="pct"/>
            <w:noWrap/>
          </w:tcPr>
          <w:p w14:paraId="19E38342" w14:textId="77777777" w:rsidR="00625F34" w:rsidRPr="00625F34" w:rsidRDefault="00625F34" w:rsidP="00625F34">
            <w:pPr>
              <w:tabs>
                <w:tab w:val="left" w:pos="1080"/>
              </w:tabs>
              <w:jc w:val="center"/>
              <w:rPr>
                <w:rFonts w:ascii="Arial" w:hAnsi="Arial"/>
                <w:b/>
                <w:bCs/>
                <w:sz w:val="20"/>
                <w:lang w:val="pt-BR"/>
              </w:rPr>
            </w:pPr>
            <w:r w:rsidRPr="00625F34">
              <w:rPr>
                <w:rFonts w:ascii="Arial" w:hAnsi="Arial"/>
                <w:b/>
                <w:bCs/>
                <w:sz w:val="20"/>
                <w:lang w:val="pt-BR"/>
              </w:rPr>
              <w:t>1</w:t>
            </w:r>
          </w:p>
        </w:tc>
        <w:tc>
          <w:tcPr>
            <w:tcW w:w="191" w:type="pct"/>
            <w:noWrap/>
          </w:tcPr>
          <w:p w14:paraId="482F2C21" w14:textId="77777777" w:rsidR="00625F34" w:rsidRPr="00625F34" w:rsidRDefault="00625F34" w:rsidP="00625F34">
            <w:pPr>
              <w:tabs>
                <w:tab w:val="left" w:pos="1080"/>
              </w:tabs>
              <w:jc w:val="center"/>
              <w:rPr>
                <w:rFonts w:ascii="Arial" w:hAnsi="Arial"/>
                <w:b/>
                <w:bCs/>
                <w:sz w:val="20"/>
                <w:lang w:val="pt-BR"/>
              </w:rPr>
            </w:pPr>
            <w:r w:rsidRPr="00625F34">
              <w:rPr>
                <w:rFonts w:ascii="Arial" w:hAnsi="Arial"/>
                <w:b/>
                <w:bCs/>
                <w:sz w:val="20"/>
                <w:lang w:val="pt-BR"/>
              </w:rPr>
              <w:t>2</w:t>
            </w:r>
          </w:p>
        </w:tc>
        <w:tc>
          <w:tcPr>
            <w:tcW w:w="191" w:type="pct"/>
            <w:noWrap/>
          </w:tcPr>
          <w:p w14:paraId="54BCCDD2" w14:textId="77777777" w:rsidR="00625F34" w:rsidRPr="00625F34" w:rsidRDefault="00625F34" w:rsidP="00625F34">
            <w:pPr>
              <w:tabs>
                <w:tab w:val="left" w:pos="1080"/>
              </w:tabs>
              <w:jc w:val="center"/>
              <w:rPr>
                <w:rFonts w:ascii="Arial" w:hAnsi="Arial"/>
                <w:b/>
                <w:bCs/>
                <w:sz w:val="20"/>
                <w:lang w:val="pt-BR"/>
              </w:rPr>
            </w:pPr>
            <w:r w:rsidRPr="00625F34">
              <w:rPr>
                <w:rFonts w:ascii="Arial" w:hAnsi="Arial"/>
                <w:b/>
                <w:bCs/>
                <w:sz w:val="20"/>
                <w:lang w:val="pt-BR"/>
              </w:rPr>
              <w:t>3</w:t>
            </w:r>
          </w:p>
        </w:tc>
        <w:tc>
          <w:tcPr>
            <w:tcW w:w="191" w:type="pct"/>
            <w:noWrap/>
          </w:tcPr>
          <w:p w14:paraId="6A30D757" w14:textId="77777777" w:rsidR="00625F34" w:rsidRPr="00625F34" w:rsidRDefault="00625F34" w:rsidP="00625F34">
            <w:pPr>
              <w:tabs>
                <w:tab w:val="left" w:pos="1080"/>
              </w:tabs>
              <w:jc w:val="center"/>
              <w:rPr>
                <w:rFonts w:ascii="Arial" w:hAnsi="Arial"/>
                <w:b/>
                <w:bCs/>
                <w:sz w:val="20"/>
                <w:lang w:val="pt-BR"/>
              </w:rPr>
            </w:pPr>
            <w:r w:rsidRPr="00625F34">
              <w:rPr>
                <w:rFonts w:ascii="Arial" w:hAnsi="Arial"/>
                <w:b/>
                <w:bCs/>
                <w:sz w:val="20"/>
                <w:lang w:val="pt-BR"/>
              </w:rPr>
              <w:t>4</w:t>
            </w:r>
          </w:p>
        </w:tc>
        <w:tc>
          <w:tcPr>
            <w:tcW w:w="191" w:type="pct"/>
            <w:noWrap/>
          </w:tcPr>
          <w:p w14:paraId="6EC20D94" w14:textId="77777777" w:rsidR="00625F34" w:rsidRPr="00625F34" w:rsidRDefault="00625F34" w:rsidP="00625F34">
            <w:pPr>
              <w:tabs>
                <w:tab w:val="left" w:pos="1080"/>
              </w:tabs>
              <w:jc w:val="center"/>
              <w:rPr>
                <w:rFonts w:ascii="Arial" w:hAnsi="Arial"/>
                <w:b/>
                <w:bCs/>
                <w:sz w:val="20"/>
                <w:lang w:val="pt-BR"/>
              </w:rPr>
            </w:pPr>
            <w:r w:rsidRPr="00625F34">
              <w:rPr>
                <w:rFonts w:ascii="Arial" w:hAnsi="Arial"/>
                <w:b/>
                <w:bCs/>
                <w:sz w:val="20"/>
                <w:lang w:val="pt-BR"/>
              </w:rPr>
              <w:t>5</w:t>
            </w:r>
          </w:p>
        </w:tc>
        <w:tc>
          <w:tcPr>
            <w:tcW w:w="191" w:type="pct"/>
            <w:noWrap/>
          </w:tcPr>
          <w:p w14:paraId="258FD2F7" w14:textId="77777777" w:rsidR="00625F34" w:rsidRPr="00625F34" w:rsidRDefault="00625F34" w:rsidP="00625F34">
            <w:pPr>
              <w:tabs>
                <w:tab w:val="left" w:pos="1080"/>
              </w:tabs>
              <w:jc w:val="center"/>
              <w:rPr>
                <w:rFonts w:ascii="Arial" w:hAnsi="Arial"/>
                <w:b/>
                <w:bCs/>
                <w:sz w:val="20"/>
                <w:lang w:val="pt-BR"/>
              </w:rPr>
            </w:pPr>
            <w:r w:rsidRPr="00625F34">
              <w:rPr>
                <w:rFonts w:ascii="Arial" w:hAnsi="Arial"/>
                <w:b/>
                <w:bCs/>
                <w:sz w:val="20"/>
                <w:lang w:val="pt-BR"/>
              </w:rPr>
              <w:t>6</w:t>
            </w:r>
          </w:p>
        </w:tc>
        <w:tc>
          <w:tcPr>
            <w:tcW w:w="191" w:type="pct"/>
            <w:noWrap/>
          </w:tcPr>
          <w:p w14:paraId="199D0C4C" w14:textId="77777777" w:rsidR="00625F34" w:rsidRPr="00625F34" w:rsidRDefault="00625F34" w:rsidP="00625F34">
            <w:pPr>
              <w:tabs>
                <w:tab w:val="left" w:pos="1080"/>
              </w:tabs>
              <w:jc w:val="center"/>
              <w:rPr>
                <w:rFonts w:ascii="Arial" w:hAnsi="Arial"/>
                <w:b/>
                <w:bCs/>
                <w:sz w:val="20"/>
                <w:lang w:val="pt-BR"/>
              </w:rPr>
            </w:pPr>
            <w:r w:rsidRPr="00625F34">
              <w:rPr>
                <w:rFonts w:ascii="Arial" w:hAnsi="Arial"/>
                <w:b/>
                <w:bCs/>
                <w:sz w:val="20"/>
                <w:lang w:val="pt-BR"/>
              </w:rPr>
              <w:t>7</w:t>
            </w:r>
          </w:p>
        </w:tc>
        <w:tc>
          <w:tcPr>
            <w:tcW w:w="191" w:type="pct"/>
            <w:noWrap/>
          </w:tcPr>
          <w:p w14:paraId="38ED8CC9" w14:textId="77777777" w:rsidR="00625F34" w:rsidRPr="00625F34" w:rsidRDefault="00625F34" w:rsidP="00625F34">
            <w:pPr>
              <w:tabs>
                <w:tab w:val="left" w:pos="1080"/>
              </w:tabs>
              <w:jc w:val="center"/>
              <w:rPr>
                <w:rFonts w:ascii="Arial" w:hAnsi="Arial"/>
                <w:b/>
                <w:bCs/>
                <w:sz w:val="20"/>
                <w:lang w:val="pt-BR"/>
              </w:rPr>
            </w:pPr>
            <w:r w:rsidRPr="00625F34">
              <w:rPr>
                <w:rFonts w:ascii="Arial" w:hAnsi="Arial"/>
                <w:b/>
                <w:bCs/>
                <w:sz w:val="20"/>
                <w:lang w:val="pt-BR"/>
              </w:rPr>
              <w:t>8</w:t>
            </w:r>
          </w:p>
        </w:tc>
        <w:tc>
          <w:tcPr>
            <w:tcW w:w="191" w:type="pct"/>
            <w:noWrap/>
          </w:tcPr>
          <w:p w14:paraId="0C3ED84F" w14:textId="77777777" w:rsidR="00625F34" w:rsidRPr="00625F34" w:rsidRDefault="00625F34" w:rsidP="00625F34">
            <w:pPr>
              <w:tabs>
                <w:tab w:val="left" w:pos="1080"/>
              </w:tabs>
              <w:jc w:val="center"/>
              <w:rPr>
                <w:rFonts w:ascii="Arial" w:hAnsi="Arial"/>
                <w:b/>
                <w:bCs/>
                <w:sz w:val="20"/>
                <w:lang w:val="pt-BR"/>
              </w:rPr>
            </w:pPr>
            <w:r w:rsidRPr="00625F34">
              <w:rPr>
                <w:rFonts w:ascii="Arial" w:hAnsi="Arial"/>
                <w:b/>
                <w:bCs/>
                <w:sz w:val="20"/>
                <w:lang w:val="pt-BR"/>
              </w:rPr>
              <w:t>9</w:t>
            </w:r>
          </w:p>
        </w:tc>
        <w:tc>
          <w:tcPr>
            <w:tcW w:w="191" w:type="pct"/>
            <w:noWrap/>
          </w:tcPr>
          <w:p w14:paraId="61FD07A5" w14:textId="77777777" w:rsidR="00625F34" w:rsidRPr="00625F34" w:rsidRDefault="00625F34" w:rsidP="00625F34">
            <w:pPr>
              <w:tabs>
                <w:tab w:val="left" w:pos="1080"/>
              </w:tabs>
              <w:jc w:val="center"/>
              <w:rPr>
                <w:rFonts w:ascii="Arial" w:hAnsi="Arial"/>
                <w:b/>
                <w:bCs/>
                <w:sz w:val="20"/>
                <w:lang w:val="pt-BR"/>
              </w:rPr>
            </w:pPr>
            <w:r w:rsidRPr="00625F34">
              <w:rPr>
                <w:rFonts w:ascii="Arial" w:hAnsi="Arial"/>
                <w:b/>
                <w:bCs/>
                <w:sz w:val="20"/>
                <w:lang w:val="pt-BR"/>
              </w:rPr>
              <w:t>10</w:t>
            </w:r>
          </w:p>
        </w:tc>
        <w:tc>
          <w:tcPr>
            <w:tcW w:w="191" w:type="pct"/>
            <w:noWrap/>
          </w:tcPr>
          <w:p w14:paraId="431B2094" w14:textId="77777777" w:rsidR="00625F34" w:rsidRPr="00625F34" w:rsidRDefault="00625F34" w:rsidP="00625F34">
            <w:pPr>
              <w:tabs>
                <w:tab w:val="left" w:pos="1080"/>
              </w:tabs>
              <w:jc w:val="center"/>
              <w:rPr>
                <w:rFonts w:ascii="Arial" w:hAnsi="Arial"/>
                <w:b/>
                <w:bCs/>
                <w:sz w:val="20"/>
                <w:lang w:val="pt-BR"/>
              </w:rPr>
            </w:pPr>
            <w:r w:rsidRPr="00625F34">
              <w:rPr>
                <w:rFonts w:ascii="Arial" w:hAnsi="Arial"/>
                <w:b/>
                <w:bCs/>
                <w:sz w:val="20"/>
                <w:lang w:val="pt-BR"/>
              </w:rPr>
              <w:t>11</w:t>
            </w:r>
          </w:p>
        </w:tc>
        <w:tc>
          <w:tcPr>
            <w:tcW w:w="191" w:type="pct"/>
            <w:noWrap/>
          </w:tcPr>
          <w:p w14:paraId="02BDAD3A" w14:textId="77777777" w:rsidR="00625F34" w:rsidRPr="00625F34" w:rsidRDefault="00625F34" w:rsidP="00625F34">
            <w:pPr>
              <w:tabs>
                <w:tab w:val="left" w:pos="1080"/>
              </w:tabs>
              <w:jc w:val="center"/>
              <w:rPr>
                <w:rFonts w:ascii="Arial" w:hAnsi="Arial"/>
                <w:b/>
                <w:bCs/>
                <w:sz w:val="20"/>
                <w:lang w:val="pt-BR"/>
              </w:rPr>
            </w:pPr>
            <w:r w:rsidRPr="00625F34">
              <w:rPr>
                <w:rFonts w:ascii="Arial" w:hAnsi="Arial"/>
                <w:b/>
                <w:bCs/>
                <w:sz w:val="20"/>
                <w:lang w:val="pt-BR"/>
              </w:rPr>
              <w:t>12</w:t>
            </w:r>
          </w:p>
        </w:tc>
        <w:tc>
          <w:tcPr>
            <w:tcW w:w="191" w:type="pct"/>
            <w:noWrap/>
          </w:tcPr>
          <w:p w14:paraId="41AB4D48" w14:textId="77777777" w:rsidR="00625F34" w:rsidRPr="00625F34" w:rsidRDefault="00625F34" w:rsidP="00625F34">
            <w:pPr>
              <w:tabs>
                <w:tab w:val="left" w:pos="1080"/>
              </w:tabs>
              <w:jc w:val="center"/>
              <w:rPr>
                <w:rFonts w:ascii="Arial" w:hAnsi="Arial"/>
                <w:b/>
                <w:bCs/>
                <w:sz w:val="20"/>
                <w:lang w:val="pt-BR"/>
              </w:rPr>
            </w:pPr>
            <w:r w:rsidRPr="00625F34">
              <w:rPr>
                <w:rFonts w:ascii="Arial" w:hAnsi="Arial"/>
                <w:b/>
                <w:bCs/>
                <w:sz w:val="20"/>
                <w:lang w:val="pt-BR"/>
              </w:rPr>
              <w:t>13</w:t>
            </w:r>
          </w:p>
        </w:tc>
        <w:tc>
          <w:tcPr>
            <w:tcW w:w="191" w:type="pct"/>
            <w:noWrap/>
          </w:tcPr>
          <w:p w14:paraId="63C09A60" w14:textId="77777777" w:rsidR="00625F34" w:rsidRPr="00625F34" w:rsidRDefault="00625F34" w:rsidP="00625F34">
            <w:pPr>
              <w:tabs>
                <w:tab w:val="left" w:pos="1080"/>
              </w:tabs>
              <w:jc w:val="center"/>
              <w:rPr>
                <w:rFonts w:ascii="Arial" w:hAnsi="Arial"/>
                <w:b/>
                <w:bCs/>
                <w:sz w:val="20"/>
                <w:lang w:val="pt-BR"/>
              </w:rPr>
            </w:pPr>
            <w:r w:rsidRPr="00625F34">
              <w:rPr>
                <w:rFonts w:ascii="Arial" w:hAnsi="Arial"/>
                <w:b/>
                <w:bCs/>
                <w:sz w:val="20"/>
                <w:lang w:val="pt-BR"/>
              </w:rPr>
              <w:t>14</w:t>
            </w:r>
          </w:p>
        </w:tc>
        <w:tc>
          <w:tcPr>
            <w:tcW w:w="191" w:type="pct"/>
            <w:noWrap/>
          </w:tcPr>
          <w:p w14:paraId="6EEF2FD6" w14:textId="77777777" w:rsidR="00625F34" w:rsidRPr="00625F34" w:rsidRDefault="00625F34" w:rsidP="00625F34">
            <w:pPr>
              <w:tabs>
                <w:tab w:val="left" w:pos="1080"/>
              </w:tabs>
              <w:jc w:val="center"/>
              <w:rPr>
                <w:rFonts w:ascii="Arial" w:hAnsi="Arial"/>
                <w:b/>
                <w:bCs/>
                <w:sz w:val="20"/>
                <w:lang w:val="pt-BR"/>
              </w:rPr>
            </w:pPr>
            <w:r w:rsidRPr="00625F34">
              <w:rPr>
                <w:rFonts w:ascii="Arial" w:hAnsi="Arial"/>
                <w:b/>
                <w:bCs/>
                <w:sz w:val="20"/>
                <w:lang w:val="pt-BR"/>
              </w:rPr>
              <w:t>15</w:t>
            </w:r>
          </w:p>
        </w:tc>
        <w:tc>
          <w:tcPr>
            <w:tcW w:w="191" w:type="pct"/>
            <w:noWrap/>
          </w:tcPr>
          <w:p w14:paraId="690B1236" w14:textId="77777777" w:rsidR="00625F34" w:rsidRPr="00625F34" w:rsidRDefault="00625F34" w:rsidP="00625F34">
            <w:pPr>
              <w:tabs>
                <w:tab w:val="left" w:pos="1080"/>
              </w:tabs>
              <w:jc w:val="center"/>
              <w:rPr>
                <w:rFonts w:ascii="Arial" w:hAnsi="Arial"/>
                <w:b/>
                <w:bCs/>
                <w:sz w:val="20"/>
                <w:lang w:val="pt-BR"/>
              </w:rPr>
            </w:pPr>
            <w:r w:rsidRPr="00625F34">
              <w:rPr>
                <w:rFonts w:ascii="Arial" w:hAnsi="Arial"/>
                <w:b/>
                <w:bCs/>
                <w:sz w:val="20"/>
                <w:lang w:val="pt-BR"/>
              </w:rPr>
              <w:t>16</w:t>
            </w:r>
          </w:p>
        </w:tc>
        <w:tc>
          <w:tcPr>
            <w:tcW w:w="191" w:type="pct"/>
            <w:noWrap/>
          </w:tcPr>
          <w:p w14:paraId="68C689FD" w14:textId="77777777" w:rsidR="00625F34" w:rsidRPr="00625F34" w:rsidRDefault="00625F34" w:rsidP="00625F34">
            <w:pPr>
              <w:tabs>
                <w:tab w:val="left" w:pos="1080"/>
              </w:tabs>
              <w:jc w:val="center"/>
              <w:rPr>
                <w:rFonts w:ascii="Arial" w:hAnsi="Arial"/>
                <w:b/>
                <w:bCs/>
                <w:sz w:val="20"/>
                <w:lang w:val="pt-BR"/>
              </w:rPr>
            </w:pPr>
            <w:r w:rsidRPr="00625F34">
              <w:rPr>
                <w:rFonts w:ascii="Arial" w:hAnsi="Arial"/>
                <w:b/>
                <w:bCs/>
                <w:sz w:val="20"/>
                <w:lang w:val="pt-BR"/>
              </w:rPr>
              <w:t>17</w:t>
            </w:r>
          </w:p>
        </w:tc>
        <w:tc>
          <w:tcPr>
            <w:tcW w:w="191" w:type="pct"/>
            <w:noWrap/>
          </w:tcPr>
          <w:p w14:paraId="23A8B017" w14:textId="77777777" w:rsidR="00625F34" w:rsidRPr="00625F34" w:rsidRDefault="00625F34" w:rsidP="00625F34">
            <w:pPr>
              <w:tabs>
                <w:tab w:val="left" w:pos="1080"/>
              </w:tabs>
              <w:jc w:val="center"/>
              <w:rPr>
                <w:rFonts w:ascii="Arial" w:hAnsi="Arial"/>
                <w:b/>
                <w:bCs/>
                <w:sz w:val="20"/>
                <w:lang w:val="pt-BR"/>
              </w:rPr>
            </w:pPr>
            <w:r w:rsidRPr="00625F34">
              <w:rPr>
                <w:rFonts w:ascii="Arial" w:hAnsi="Arial"/>
                <w:b/>
                <w:bCs/>
                <w:sz w:val="20"/>
                <w:lang w:val="pt-BR"/>
              </w:rPr>
              <w:t>18</w:t>
            </w:r>
          </w:p>
        </w:tc>
        <w:tc>
          <w:tcPr>
            <w:tcW w:w="191" w:type="pct"/>
            <w:noWrap/>
          </w:tcPr>
          <w:p w14:paraId="19781B87" w14:textId="77777777" w:rsidR="00625F34" w:rsidRPr="00625F34" w:rsidRDefault="00625F34" w:rsidP="00625F34">
            <w:pPr>
              <w:tabs>
                <w:tab w:val="left" w:pos="1080"/>
              </w:tabs>
              <w:jc w:val="center"/>
              <w:rPr>
                <w:rFonts w:ascii="Arial" w:hAnsi="Arial"/>
                <w:b/>
                <w:bCs/>
                <w:sz w:val="20"/>
                <w:lang w:val="pt-BR"/>
              </w:rPr>
            </w:pPr>
            <w:r w:rsidRPr="00625F34">
              <w:rPr>
                <w:rFonts w:ascii="Arial" w:hAnsi="Arial"/>
                <w:b/>
                <w:bCs/>
                <w:sz w:val="20"/>
                <w:lang w:val="pt-BR"/>
              </w:rPr>
              <w:t>19</w:t>
            </w:r>
          </w:p>
        </w:tc>
        <w:tc>
          <w:tcPr>
            <w:tcW w:w="191" w:type="pct"/>
            <w:noWrap/>
          </w:tcPr>
          <w:p w14:paraId="2FC4D439" w14:textId="77777777" w:rsidR="00625F34" w:rsidRPr="00625F34" w:rsidRDefault="00625F34" w:rsidP="00625F34">
            <w:pPr>
              <w:tabs>
                <w:tab w:val="left" w:pos="1080"/>
              </w:tabs>
              <w:jc w:val="center"/>
              <w:rPr>
                <w:rFonts w:ascii="Arial" w:hAnsi="Arial"/>
                <w:b/>
                <w:bCs/>
                <w:sz w:val="20"/>
                <w:lang w:val="pt-BR"/>
              </w:rPr>
            </w:pPr>
            <w:r w:rsidRPr="00625F34">
              <w:rPr>
                <w:rFonts w:ascii="Arial" w:hAnsi="Arial"/>
                <w:b/>
                <w:bCs/>
                <w:sz w:val="20"/>
                <w:lang w:val="pt-BR"/>
              </w:rPr>
              <w:t>20</w:t>
            </w:r>
          </w:p>
        </w:tc>
        <w:tc>
          <w:tcPr>
            <w:tcW w:w="191" w:type="pct"/>
            <w:noWrap/>
          </w:tcPr>
          <w:p w14:paraId="2D0E61CE" w14:textId="77777777" w:rsidR="00625F34" w:rsidRPr="00625F34" w:rsidRDefault="00625F34" w:rsidP="00625F34">
            <w:pPr>
              <w:tabs>
                <w:tab w:val="left" w:pos="1080"/>
              </w:tabs>
              <w:jc w:val="center"/>
              <w:rPr>
                <w:rFonts w:ascii="Arial" w:hAnsi="Arial"/>
                <w:b/>
                <w:bCs/>
                <w:sz w:val="20"/>
                <w:lang w:val="pt-BR"/>
              </w:rPr>
            </w:pPr>
            <w:r w:rsidRPr="00625F34">
              <w:rPr>
                <w:rFonts w:ascii="Arial" w:hAnsi="Arial"/>
                <w:b/>
                <w:bCs/>
                <w:sz w:val="20"/>
                <w:lang w:val="pt-BR"/>
              </w:rPr>
              <w:t>21</w:t>
            </w:r>
          </w:p>
        </w:tc>
        <w:tc>
          <w:tcPr>
            <w:tcW w:w="191" w:type="pct"/>
            <w:noWrap/>
          </w:tcPr>
          <w:p w14:paraId="1BCAE02C" w14:textId="77777777" w:rsidR="00625F34" w:rsidRPr="00625F34" w:rsidRDefault="00625F34" w:rsidP="00625F34">
            <w:pPr>
              <w:tabs>
                <w:tab w:val="left" w:pos="1080"/>
              </w:tabs>
              <w:jc w:val="center"/>
              <w:rPr>
                <w:rFonts w:ascii="Arial" w:hAnsi="Arial"/>
                <w:b/>
                <w:bCs/>
                <w:sz w:val="20"/>
                <w:lang w:val="pt-BR"/>
              </w:rPr>
            </w:pPr>
            <w:r w:rsidRPr="00625F34">
              <w:rPr>
                <w:rFonts w:ascii="Arial" w:hAnsi="Arial"/>
                <w:b/>
                <w:bCs/>
                <w:sz w:val="20"/>
                <w:lang w:val="pt-BR"/>
              </w:rPr>
              <w:t>22</w:t>
            </w:r>
          </w:p>
        </w:tc>
        <w:tc>
          <w:tcPr>
            <w:tcW w:w="191" w:type="pct"/>
            <w:noWrap/>
          </w:tcPr>
          <w:p w14:paraId="5106C4A3" w14:textId="77777777" w:rsidR="00625F34" w:rsidRPr="00625F34" w:rsidRDefault="00625F34" w:rsidP="00625F34">
            <w:pPr>
              <w:tabs>
                <w:tab w:val="left" w:pos="1080"/>
              </w:tabs>
              <w:jc w:val="center"/>
              <w:rPr>
                <w:rFonts w:ascii="Arial" w:hAnsi="Arial"/>
                <w:b/>
                <w:bCs/>
                <w:sz w:val="20"/>
                <w:lang w:val="pt-BR"/>
              </w:rPr>
            </w:pPr>
            <w:r w:rsidRPr="00625F34">
              <w:rPr>
                <w:rFonts w:ascii="Arial" w:hAnsi="Arial"/>
                <w:b/>
                <w:bCs/>
                <w:sz w:val="20"/>
                <w:lang w:val="pt-BR"/>
              </w:rPr>
              <w:t>23</w:t>
            </w:r>
          </w:p>
        </w:tc>
      </w:tr>
      <w:tr w:rsidR="00625F34" w:rsidRPr="00625F34" w14:paraId="11E1408A" w14:textId="77777777" w:rsidTr="00625F34">
        <w:trPr>
          <w:trHeight w:val="300"/>
        </w:trPr>
        <w:tc>
          <w:tcPr>
            <w:tcW w:w="606" w:type="pct"/>
            <w:noWrap/>
            <w:hideMark/>
          </w:tcPr>
          <w:p w14:paraId="581C45C9" w14:textId="43537AD3" w:rsidR="00625F34" w:rsidRPr="00625F34" w:rsidRDefault="007E0525" w:rsidP="00625F34">
            <w:pPr>
              <w:tabs>
                <w:tab w:val="left" w:pos="1080"/>
              </w:tabs>
              <w:jc w:val="both"/>
              <w:rPr>
                <w:rFonts w:ascii="Arial" w:hAnsi="Arial"/>
                <w:sz w:val="20"/>
                <w:lang w:val="pt-BR"/>
              </w:rPr>
            </w:pPr>
            <w:r>
              <w:rPr>
                <w:rFonts w:ascii="Arial" w:hAnsi="Arial"/>
                <w:sz w:val="20"/>
                <w:lang w:val="pt-BR"/>
              </w:rPr>
              <w:t>A</w:t>
            </w:r>
            <w:r w:rsidR="00625F34" w:rsidRPr="00625F34">
              <w:rPr>
                <w:rFonts w:ascii="Arial" w:hAnsi="Arial"/>
                <w:sz w:val="20"/>
                <w:lang w:val="pt-BR"/>
              </w:rPr>
              <w:t>mpicil</w:t>
            </w:r>
            <w:r w:rsidR="00C1607F">
              <w:rPr>
                <w:rFonts w:ascii="Arial" w:hAnsi="Arial"/>
                <w:sz w:val="20"/>
                <w:lang w:val="pt-BR"/>
              </w:rPr>
              <w:t>li</w:t>
            </w:r>
            <w:r w:rsidR="00237C38">
              <w:rPr>
                <w:rFonts w:ascii="Arial" w:hAnsi="Arial"/>
                <w:sz w:val="20"/>
                <w:lang w:val="pt-BR"/>
              </w:rPr>
              <w:t>n</w:t>
            </w:r>
          </w:p>
        </w:tc>
        <w:tc>
          <w:tcPr>
            <w:tcW w:w="191" w:type="pct"/>
            <w:noWrap/>
            <w:hideMark/>
          </w:tcPr>
          <w:p w14:paraId="4FAE0909"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629D7004"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4CDF29CF"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2853DAAB"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33F89E40"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63DBC5B4"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013C7D09"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0895724D"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684EB802"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2EF6075F"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2F859331"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326C83D0"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08098135"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6FAE7C08"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13D93E70"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103D0829"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106ECC96"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05AB591B"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198626A5"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4A854682"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75EEB666"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61D86AB4"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46825AC6"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r>
      <w:tr w:rsidR="00625F34" w:rsidRPr="00625F34" w14:paraId="7E059FFD" w14:textId="77777777" w:rsidTr="00625F34">
        <w:trPr>
          <w:trHeight w:val="300"/>
        </w:trPr>
        <w:tc>
          <w:tcPr>
            <w:tcW w:w="606" w:type="pct"/>
            <w:noWrap/>
            <w:hideMark/>
          </w:tcPr>
          <w:p w14:paraId="0975A31C" w14:textId="5FBBB358" w:rsidR="00625F34" w:rsidRPr="00625F34" w:rsidRDefault="00E3777F" w:rsidP="00625F34">
            <w:pPr>
              <w:tabs>
                <w:tab w:val="left" w:pos="1080"/>
              </w:tabs>
              <w:jc w:val="both"/>
              <w:rPr>
                <w:rFonts w:ascii="Arial" w:hAnsi="Arial"/>
                <w:sz w:val="20"/>
                <w:lang w:val="pt-BR"/>
              </w:rPr>
            </w:pPr>
            <w:r>
              <w:rPr>
                <w:rFonts w:ascii="Arial" w:hAnsi="Arial"/>
                <w:sz w:val="20"/>
                <w:lang w:val="pt-BR"/>
              </w:rPr>
              <w:t>Azithromycin</w:t>
            </w:r>
          </w:p>
        </w:tc>
        <w:tc>
          <w:tcPr>
            <w:tcW w:w="191" w:type="pct"/>
            <w:noWrap/>
            <w:hideMark/>
          </w:tcPr>
          <w:p w14:paraId="00FF2CC3"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5864E22C"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314587B4"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5373E1E6"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1FAE28C5"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775EDCD6"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0D4B04B1"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11FFB306"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1983B3EA"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6C99DD77"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I</w:t>
            </w:r>
          </w:p>
        </w:tc>
        <w:tc>
          <w:tcPr>
            <w:tcW w:w="191" w:type="pct"/>
            <w:noWrap/>
            <w:hideMark/>
          </w:tcPr>
          <w:p w14:paraId="65D206AE"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45572324"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I</w:t>
            </w:r>
          </w:p>
        </w:tc>
        <w:tc>
          <w:tcPr>
            <w:tcW w:w="191" w:type="pct"/>
            <w:noWrap/>
            <w:hideMark/>
          </w:tcPr>
          <w:p w14:paraId="3AEC056E"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I</w:t>
            </w:r>
          </w:p>
        </w:tc>
        <w:tc>
          <w:tcPr>
            <w:tcW w:w="191" w:type="pct"/>
            <w:noWrap/>
            <w:hideMark/>
          </w:tcPr>
          <w:p w14:paraId="0B990F47"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09EBC0C2"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344E7B2A"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I</w:t>
            </w:r>
          </w:p>
        </w:tc>
        <w:tc>
          <w:tcPr>
            <w:tcW w:w="191" w:type="pct"/>
            <w:noWrap/>
            <w:hideMark/>
          </w:tcPr>
          <w:p w14:paraId="41D7C5F0"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0DD14D33"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318B5C2B"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4A5BB1C4"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3ABF855E"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606C46D5"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34E6317F"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r>
      <w:tr w:rsidR="00625F34" w:rsidRPr="00625F34" w14:paraId="7732E165" w14:textId="77777777" w:rsidTr="00625F34">
        <w:trPr>
          <w:trHeight w:val="300"/>
        </w:trPr>
        <w:tc>
          <w:tcPr>
            <w:tcW w:w="606" w:type="pct"/>
            <w:noWrap/>
            <w:hideMark/>
          </w:tcPr>
          <w:p w14:paraId="38D7985C" w14:textId="6B5C76E2" w:rsidR="00625F34" w:rsidRPr="00625F34" w:rsidRDefault="007E0525" w:rsidP="00625F34">
            <w:pPr>
              <w:tabs>
                <w:tab w:val="left" w:pos="1080"/>
              </w:tabs>
              <w:jc w:val="both"/>
              <w:rPr>
                <w:rFonts w:ascii="Arial" w:hAnsi="Arial"/>
                <w:sz w:val="20"/>
                <w:lang w:val="pt-BR"/>
              </w:rPr>
            </w:pPr>
            <w:r>
              <w:rPr>
                <w:rFonts w:ascii="Arial" w:hAnsi="Arial"/>
                <w:sz w:val="20"/>
                <w:lang w:val="pt-BR"/>
              </w:rPr>
              <w:t>C</w:t>
            </w:r>
            <w:r w:rsidR="00625F34" w:rsidRPr="00625F34">
              <w:rPr>
                <w:rFonts w:ascii="Arial" w:hAnsi="Arial"/>
                <w:sz w:val="20"/>
                <w:lang w:val="pt-BR"/>
              </w:rPr>
              <w:t>efoxitin</w:t>
            </w:r>
          </w:p>
        </w:tc>
        <w:tc>
          <w:tcPr>
            <w:tcW w:w="191" w:type="pct"/>
            <w:noWrap/>
            <w:hideMark/>
          </w:tcPr>
          <w:p w14:paraId="41FCC72E"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19720DAC"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478350C8"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I</w:t>
            </w:r>
          </w:p>
        </w:tc>
        <w:tc>
          <w:tcPr>
            <w:tcW w:w="191" w:type="pct"/>
            <w:noWrap/>
            <w:hideMark/>
          </w:tcPr>
          <w:p w14:paraId="13BEE592"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1D79CE82"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64F41B1B"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03C0B866"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136ECF83"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I</w:t>
            </w:r>
          </w:p>
        </w:tc>
        <w:tc>
          <w:tcPr>
            <w:tcW w:w="191" w:type="pct"/>
            <w:noWrap/>
            <w:hideMark/>
          </w:tcPr>
          <w:p w14:paraId="1D1B9FBF"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I</w:t>
            </w:r>
          </w:p>
        </w:tc>
        <w:tc>
          <w:tcPr>
            <w:tcW w:w="191" w:type="pct"/>
            <w:noWrap/>
            <w:hideMark/>
          </w:tcPr>
          <w:p w14:paraId="47CC1CFB"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I</w:t>
            </w:r>
          </w:p>
        </w:tc>
        <w:tc>
          <w:tcPr>
            <w:tcW w:w="191" w:type="pct"/>
            <w:noWrap/>
            <w:hideMark/>
          </w:tcPr>
          <w:p w14:paraId="7C80A4AB"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I</w:t>
            </w:r>
          </w:p>
        </w:tc>
        <w:tc>
          <w:tcPr>
            <w:tcW w:w="191" w:type="pct"/>
            <w:noWrap/>
            <w:hideMark/>
          </w:tcPr>
          <w:p w14:paraId="6E3A2C01"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48B7142E"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328DFF41"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0C863297"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134F7365"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6A0AA76E"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35C61A94"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0BF65DA9"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I</w:t>
            </w:r>
          </w:p>
        </w:tc>
        <w:tc>
          <w:tcPr>
            <w:tcW w:w="191" w:type="pct"/>
            <w:noWrap/>
            <w:hideMark/>
          </w:tcPr>
          <w:p w14:paraId="0573D139"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472E2D5B"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518ED7FF"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7001269A"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r>
      <w:tr w:rsidR="00625F34" w:rsidRPr="00625F34" w14:paraId="32E96178" w14:textId="77777777" w:rsidTr="00625F34">
        <w:trPr>
          <w:trHeight w:val="300"/>
        </w:trPr>
        <w:tc>
          <w:tcPr>
            <w:tcW w:w="606" w:type="pct"/>
            <w:noWrap/>
            <w:hideMark/>
          </w:tcPr>
          <w:p w14:paraId="75FDDED7" w14:textId="04A7FDAE" w:rsidR="00625F34" w:rsidRPr="00625F34" w:rsidRDefault="007E0525" w:rsidP="00625F34">
            <w:pPr>
              <w:tabs>
                <w:tab w:val="left" w:pos="1080"/>
              </w:tabs>
              <w:jc w:val="both"/>
              <w:rPr>
                <w:rFonts w:ascii="Arial" w:hAnsi="Arial"/>
                <w:sz w:val="20"/>
                <w:lang w:val="pt-BR"/>
              </w:rPr>
            </w:pPr>
            <w:r>
              <w:rPr>
                <w:rFonts w:ascii="Arial" w:hAnsi="Arial"/>
                <w:sz w:val="20"/>
                <w:lang w:val="pt-BR"/>
              </w:rPr>
              <w:t>C</w:t>
            </w:r>
            <w:r w:rsidR="00625F34" w:rsidRPr="00625F34">
              <w:rPr>
                <w:rFonts w:ascii="Arial" w:hAnsi="Arial"/>
                <w:sz w:val="20"/>
                <w:lang w:val="pt-BR"/>
              </w:rPr>
              <w:t>iprofloxacin</w:t>
            </w:r>
          </w:p>
        </w:tc>
        <w:tc>
          <w:tcPr>
            <w:tcW w:w="191" w:type="pct"/>
            <w:noWrap/>
            <w:hideMark/>
          </w:tcPr>
          <w:p w14:paraId="275AE7C0"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65797E26"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00E96A00"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15942E96"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70CBE6E3"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59659939"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29B40097"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7987755F"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5CAEB984"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360FEE78"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1C3C528E"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5137C6B6"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63CF05A3"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18183009"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72F7795F"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1AF822E1"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3C5EE4D6"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1F7DAA14"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32F28DEB"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1E3B433F"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628F7751"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34E13771"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I</w:t>
            </w:r>
          </w:p>
        </w:tc>
        <w:tc>
          <w:tcPr>
            <w:tcW w:w="191" w:type="pct"/>
            <w:noWrap/>
            <w:hideMark/>
          </w:tcPr>
          <w:p w14:paraId="3F18BBCC"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r>
      <w:tr w:rsidR="00625F34" w:rsidRPr="00625F34" w14:paraId="24C27876" w14:textId="77777777" w:rsidTr="00625F34">
        <w:trPr>
          <w:trHeight w:val="300"/>
        </w:trPr>
        <w:tc>
          <w:tcPr>
            <w:tcW w:w="606" w:type="pct"/>
            <w:noWrap/>
            <w:hideMark/>
          </w:tcPr>
          <w:p w14:paraId="3E4D02B3" w14:textId="2897F866" w:rsidR="00625F34" w:rsidRPr="00625F34" w:rsidRDefault="007E0525" w:rsidP="00625F34">
            <w:pPr>
              <w:tabs>
                <w:tab w:val="left" w:pos="1080"/>
              </w:tabs>
              <w:jc w:val="both"/>
              <w:rPr>
                <w:rFonts w:ascii="Arial" w:hAnsi="Arial"/>
                <w:sz w:val="20"/>
                <w:lang w:val="pt-BR"/>
              </w:rPr>
            </w:pPr>
            <w:r>
              <w:rPr>
                <w:rFonts w:ascii="Arial" w:hAnsi="Arial"/>
                <w:sz w:val="20"/>
                <w:lang w:val="pt-BR"/>
              </w:rPr>
              <w:t>C</w:t>
            </w:r>
            <w:r w:rsidR="00625F34" w:rsidRPr="00625F34">
              <w:rPr>
                <w:rFonts w:ascii="Arial" w:hAnsi="Arial"/>
                <w:sz w:val="20"/>
                <w:lang w:val="pt-BR"/>
              </w:rPr>
              <w:t>lindam</w:t>
            </w:r>
            <w:r w:rsidR="00C1607F">
              <w:rPr>
                <w:rFonts w:ascii="Arial" w:hAnsi="Arial"/>
                <w:sz w:val="20"/>
                <w:lang w:val="pt-BR"/>
              </w:rPr>
              <w:t>y</w:t>
            </w:r>
            <w:r w:rsidR="00625F34" w:rsidRPr="00625F34">
              <w:rPr>
                <w:rFonts w:ascii="Arial" w:hAnsi="Arial"/>
                <w:sz w:val="20"/>
                <w:lang w:val="pt-BR"/>
              </w:rPr>
              <w:t>cin</w:t>
            </w:r>
          </w:p>
        </w:tc>
        <w:tc>
          <w:tcPr>
            <w:tcW w:w="191" w:type="pct"/>
            <w:noWrap/>
            <w:hideMark/>
          </w:tcPr>
          <w:p w14:paraId="2B6D5928"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I</w:t>
            </w:r>
          </w:p>
        </w:tc>
        <w:tc>
          <w:tcPr>
            <w:tcW w:w="191" w:type="pct"/>
            <w:noWrap/>
            <w:hideMark/>
          </w:tcPr>
          <w:p w14:paraId="1D021BFD"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74F8852F"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7D1A58D4"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76CEA77C"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I</w:t>
            </w:r>
          </w:p>
        </w:tc>
        <w:tc>
          <w:tcPr>
            <w:tcW w:w="191" w:type="pct"/>
            <w:noWrap/>
            <w:hideMark/>
          </w:tcPr>
          <w:p w14:paraId="70FC4498"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18E06180"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73091CBA"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3F9FF25F"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I</w:t>
            </w:r>
          </w:p>
        </w:tc>
        <w:tc>
          <w:tcPr>
            <w:tcW w:w="191" w:type="pct"/>
            <w:noWrap/>
            <w:hideMark/>
          </w:tcPr>
          <w:p w14:paraId="76220871"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12AAC067"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3BA3F1E1"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1B832300"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10E27DCF"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5C013AA0"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3632F074"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5B3F744C"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2C5D5F80"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15258DD1"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5CBE3602"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082AD594"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I</w:t>
            </w:r>
          </w:p>
        </w:tc>
        <w:tc>
          <w:tcPr>
            <w:tcW w:w="191" w:type="pct"/>
            <w:noWrap/>
            <w:hideMark/>
          </w:tcPr>
          <w:p w14:paraId="6E5042FD"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I</w:t>
            </w:r>
          </w:p>
        </w:tc>
        <w:tc>
          <w:tcPr>
            <w:tcW w:w="191" w:type="pct"/>
            <w:noWrap/>
            <w:hideMark/>
          </w:tcPr>
          <w:p w14:paraId="1826D4E8"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r>
      <w:tr w:rsidR="00625F34" w:rsidRPr="00625F34" w14:paraId="19EC00EC" w14:textId="77777777" w:rsidTr="00625F34">
        <w:trPr>
          <w:trHeight w:val="300"/>
        </w:trPr>
        <w:tc>
          <w:tcPr>
            <w:tcW w:w="606" w:type="pct"/>
            <w:noWrap/>
            <w:hideMark/>
          </w:tcPr>
          <w:p w14:paraId="539418D6" w14:textId="3136F39F" w:rsidR="00625F34" w:rsidRPr="00625F34" w:rsidRDefault="00E3777F" w:rsidP="00625F34">
            <w:pPr>
              <w:tabs>
                <w:tab w:val="left" w:pos="1080"/>
              </w:tabs>
              <w:jc w:val="both"/>
              <w:rPr>
                <w:rFonts w:ascii="Arial" w:hAnsi="Arial"/>
                <w:sz w:val="20"/>
                <w:lang w:val="pt-BR"/>
              </w:rPr>
            </w:pPr>
            <w:r>
              <w:rPr>
                <w:rFonts w:ascii="Arial" w:hAnsi="Arial"/>
                <w:sz w:val="20"/>
                <w:lang w:val="pt-BR"/>
              </w:rPr>
              <w:t>Chloramphenicol</w:t>
            </w:r>
          </w:p>
        </w:tc>
        <w:tc>
          <w:tcPr>
            <w:tcW w:w="191" w:type="pct"/>
            <w:noWrap/>
            <w:hideMark/>
          </w:tcPr>
          <w:p w14:paraId="7389BF01"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06716D79"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I</w:t>
            </w:r>
          </w:p>
        </w:tc>
        <w:tc>
          <w:tcPr>
            <w:tcW w:w="191" w:type="pct"/>
            <w:noWrap/>
            <w:hideMark/>
          </w:tcPr>
          <w:p w14:paraId="488161D8"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26937FBA"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0397B766"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6E6379B3"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7940CA53"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I</w:t>
            </w:r>
          </w:p>
        </w:tc>
        <w:tc>
          <w:tcPr>
            <w:tcW w:w="191" w:type="pct"/>
            <w:noWrap/>
            <w:hideMark/>
          </w:tcPr>
          <w:p w14:paraId="459ECD8F"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7840C714"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68224C30"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06D1CC72"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399CE052"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I</w:t>
            </w:r>
          </w:p>
        </w:tc>
        <w:tc>
          <w:tcPr>
            <w:tcW w:w="191" w:type="pct"/>
            <w:noWrap/>
            <w:hideMark/>
          </w:tcPr>
          <w:p w14:paraId="52567863"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I</w:t>
            </w:r>
          </w:p>
        </w:tc>
        <w:tc>
          <w:tcPr>
            <w:tcW w:w="191" w:type="pct"/>
            <w:noWrap/>
            <w:hideMark/>
          </w:tcPr>
          <w:p w14:paraId="5A555C8F"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I</w:t>
            </w:r>
          </w:p>
        </w:tc>
        <w:tc>
          <w:tcPr>
            <w:tcW w:w="191" w:type="pct"/>
            <w:noWrap/>
            <w:hideMark/>
          </w:tcPr>
          <w:p w14:paraId="17CCB7B0"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23AF9755"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I</w:t>
            </w:r>
          </w:p>
        </w:tc>
        <w:tc>
          <w:tcPr>
            <w:tcW w:w="191" w:type="pct"/>
            <w:noWrap/>
            <w:hideMark/>
          </w:tcPr>
          <w:p w14:paraId="224D5ACB"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0CA0D918"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11B51BCE"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6BF85625"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310DBF01"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7765630D"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0795D3D3"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I</w:t>
            </w:r>
          </w:p>
        </w:tc>
      </w:tr>
      <w:tr w:rsidR="00625F34" w:rsidRPr="00625F34" w14:paraId="06D3FD09" w14:textId="77777777" w:rsidTr="00625F34">
        <w:trPr>
          <w:trHeight w:val="300"/>
        </w:trPr>
        <w:tc>
          <w:tcPr>
            <w:tcW w:w="606" w:type="pct"/>
            <w:noWrap/>
            <w:hideMark/>
          </w:tcPr>
          <w:p w14:paraId="0DEC2B37" w14:textId="2A9F7A92" w:rsidR="00625F34" w:rsidRPr="00625F34" w:rsidRDefault="00E3777F" w:rsidP="00625F34">
            <w:pPr>
              <w:tabs>
                <w:tab w:val="left" w:pos="1080"/>
              </w:tabs>
              <w:jc w:val="both"/>
              <w:rPr>
                <w:rFonts w:ascii="Arial" w:hAnsi="Arial"/>
                <w:sz w:val="20"/>
                <w:lang w:val="pt-BR"/>
              </w:rPr>
            </w:pPr>
            <w:r>
              <w:rPr>
                <w:rFonts w:ascii="Arial" w:hAnsi="Arial"/>
                <w:sz w:val="20"/>
                <w:lang w:val="pt-BR"/>
              </w:rPr>
              <w:t>Erythromycin</w:t>
            </w:r>
          </w:p>
        </w:tc>
        <w:tc>
          <w:tcPr>
            <w:tcW w:w="191" w:type="pct"/>
            <w:noWrap/>
            <w:hideMark/>
          </w:tcPr>
          <w:p w14:paraId="3842896A"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6B9E7654"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392E7804"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46BF02E6"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28DF1C67"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12517602"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5A28F55B"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70597A99"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33C137EB"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168B016C"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6DC257E9"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53B37104"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26038B89"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710CBB84"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1082B25D"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0101538F"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2AEF4A26"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I</w:t>
            </w:r>
          </w:p>
        </w:tc>
        <w:tc>
          <w:tcPr>
            <w:tcW w:w="191" w:type="pct"/>
            <w:noWrap/>
            <w:hideMark/>
          </w:tcPr>
          <w:p w14:paraId="38FC6C4C"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46D37271"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38DA3E81"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279CB275"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4176F2F1"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0B52E97C"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r>
      <w:tr w:rsidR="00625F34" w:rsidRPr="00625F34" w14:paraId="6FF80690" w14:textId="77777777" w:rsidTr="00625F34">
        <w:trPr>
          <w:trHeight w:val="300"/>
        </w:trPr>
        <w:tc>
          <w:tcPr>
            <w:tcW w:w="606" w:type="pct"/>
            <w:noWrap/>
            <w:hideMark/>
          </w:tcPr>
          <w:p w14:paraId="0D9F0496" w14:textId="378D3B04" w:rsidR="00625F34" w:rsidRPr="00625F34" w:rsidRDefault="007E0525" w:rsidP="00625F34">
            <w:pPr>
              <w:tabs>
                <w:tab w:val="left" w:pos="1080"/>
              </w:tabs>
              <w:jc w:val="both"/>
              <w:rPr>
                <w:rFonts w:ascii="Arial" w:hAnsi="Arial"/>
                <w:sz w:val="20"/>
                <w:lang w:val="pt-BR"/>
              </w:rPr>
            </w:pPr>
            <w:r>
              <w:rPr>
                <w:rFonts w:ascii="Arial" w:hAnsi="Arial"/>
                <w:sz w:val="20"/>
                <w:lang w:val="pt-BR"/>
              </w:rPr>
              <w:t>G</w:t>
            </w:r>
            <w:r w:rsidR="00625F34" w:rsidRPr="00625F34">
              <w:rPr>
                <w:rFonts w:ascii="Arial" w:hAnsi="Arial"/>
                <w:sz w:val="20"/>
                <w:lang w:val="pt-BR"/>
              </w:rPr>
              <w:t>entam</w:t>
            </w:r>
            <w:r w:rsidR="00237C38">
              <w:rPr>
                <w:rFonts w:ascii="Arial" w:hAnsi="Arial"/>
                <w:sz w:val="20"/>
                <w:lang w:val="pt-BR"/>
              </w:rPr>
              <w:t>y</w:t>
            </w:r>
            <w:r w:rsidR="00625F34" w:rsidRPr="00625F34">
              <w:rPr>
                <w:rFonts w:ascii="Arial" w:hAnsi="Arial"/>
                <w:sz w:val="20"/>
                <w:lang w:val="pt-BR"/>
              </w:rPr>
              <w:t>cin</w:t>
            </w:r>
          </w:p>
        </w:tc>
        <w:tc>
          <w:tcPr>
            <w:tcW w:w="191" w:type="pct"/>
            <w:noWrap/>
            <w:hideMark/>
          </w:tcPr>
          <w:p w14:paraId="287F9874"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42086931"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57B8487A"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53C15BB1"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3BE77A4E"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3A4BD67B"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0A7005DA"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069D3585"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581AE111"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1A393A65"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2081F9C7"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35580CE7"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I</w:t>
            </w:r>
          </w:p>
        </w:tc>
        <w:tc>
          <w:tcPr>
            <w:tcW w:w="191" w:type="pct"/>
            <w:noWrap/>
            <w:hideMark/>
          </w:tcPr>
          <w:p w14:paraId="0DF3C9F2"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5C96FC17"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2751DA85"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0A38E3D5"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438908BE"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7B213ADC"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44DC01F5"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4743ED8B"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13FCC9A9"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63D11BE7"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68286001"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r>
      <w:tr w:rsidR="00625F34" w:rsidRPr="00625F34" w14:paraId="1D334343" w14:textId="77777777" w:rsidTr="00625F34">
        <w:trPr>
          <w:trHeight w:val="300"/>
        </w:trPr>
        <w:tc>
          <w:tcPr>
            <w:tcW w:w="606" w:type="pct"/>
            <w:noWrap/>
            <w:hideMark/>
          </w:tcPr>
          <w:p w14:paraId="1920BA5A" w14:textId="53A4DE41" w:rsidR="00625F34" w:rsidRPr="00625F34" w:rsidRDefault="007E0525" w:rsidP="00625F34">
            <w:pPr>
              <w:tabs>
                <w:tab w:val="left" w:pos="1080"/>
              </w:tabs>
              <w:jc w:val="both"/>
              <w:rPr>
                <w:rFonts w:ascii="Arial" w:hAnsi="Arial"/>
                <w:sz w:val="20"/>
                <w:lang w:val="pt-BR"/>
              </w:rPr>
            </w:pPr>
            <w:r>
              <w:rPr>
                <w:rFonts w:ascii="Arial" w:hAnsi="Arial"/>
                <w:sz w:val="20"/>
                <w:lang w:val="pt-BR"/>
              </w:rPr>
              <w:t>L</w:t>
            </w:r>
            <w:r w:rsidR="00625F34" w:rsidRPr="00625F34">
              <w:rPr>
                <w:rFonts w:ascii="Arial" w:hAnsi="Arial"/>
                <w:sz w:val="20"/>
                <w:lang w:val="pt-BR"/>
              </w:rPr>
              <w:t>inezolid</w:t>
            </w:r>
          </w:p>
        </w:tc>
        <w:tc>
          <w:tcPr>
            <w:tcW w:w="191" w:type="pct"/>
            <w:noWrap/>
            <w:hideMark/>
          </w:tcPr>
          <w:p w14:paraId="1799C1E0"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00AF642D"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63A2D5DB"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78F325A5"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22F8369C"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2753C854"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54390732"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2AD5EA59"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6B8C225C"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7A0F0EF1"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2EBD2691"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297D5BA0"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4930BF86"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6E304C92"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4DF67586"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03077285"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4FC10DD1"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3C3BD8EE"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5EFDF04F"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4EF8FC56"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40F54FD3"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1E0430AA"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21CBA986"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r>
      <w:tr w:rsidR="00625F34" w:rsidRPr="00625F34" w14:paraId="440A1FE6" w14:textId="77777777" w:rsidTr="00625F34">
        <w:trPr>
          <w:trHeight w:val="300"/>
        </w:trPr>
        <w:tc>
          <w:tcPr>
            <w:tcW w:w="606" w:type="pct"/>
            <w:noWrap/>
            <w:hideMark/>
          </w:tcPr>
          <w:p w14:paraId="52A8230D" w14:textId="572E8D9C" w:rsidR="00625F34" w:rsidRPr="00625F34" w:rsidRDefault="007E0525" w:rsidP="00625F34">
            <w:pPr>
              <w:tabs>
                <w:tab w:val="left" w:pos="1080"/>
              </w:tabs>
              <w:jc w:val="both"/>
              <w:rPr>
                <w:rFonts w:ascii="Arial" w:hAnsi="Arial"/>
                <w:sz w:val="20"/>
                <w:lang w:val="pt-BR"/>
              </w:rPr>
            </w:pPr>
            <w:r>
              <w:rPr>
                <w:rFonts w:ascii="Arial" w:hAnsi="Arial"/>
                <w:sz w:val="20"/>
                <w:lang w:val="pt-BR"/>
              </w:rPr>
              <w:t>O</w:t>
            </w:r>
            <w:r w:rsidR="00625F34" w:rsidRPr="00625F34">
              <w:rPr>
                <w:rFonts w:ascii="Arial" w:hAnsi="Arial"/>
                <w:sz w:val="20"/>
                <w:lang w:val="pt-BR"/>
              </w:rPr>
              <w:t>xacil</w:t>
            </w:r>
            <w:r w:rsidR="00237C38">
              <w:rPr>
                <w:rFonts w:ascii="Arial" w:hAnsi="Arial"/>
                <w:sz w:val="20"/>
                <w:lang w:val="pt-BR"/>
              </w:rPr>
              <w:t>l</w:t>
            </w:r>
            <w:r w:rsidR="00625F34" w:rsidRPr="00625F34">
              <w:rPr>
                <w:rFonts w:ascii="Arial" w:hAnsi="Arial"/>
                <w:sz w:val="20"/>
                <w:lang w:val="pt-BR"/>
              </w:rPr>
              <w:t>in</w:t>
            </w:r>
          </w:p>
        </w:tc>
        <w:tc>
          <w:tcPr>
            <w:tcW w:w="191" w:type="pct"/>
            <w:noWrap/>
            <w:hideMark/>
          </w:tcPr>
          <w:p w14:paraId="17558F07"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485CC933"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2A9F7236"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41ED3C70"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45345EB7"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05227E02"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1748B8F1"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5BEBC174"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7E69590D"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2A8A46BA"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15C822EB"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39F04094"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50EA31E0"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43883C7C"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5C854048"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7EFFDED2"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3914283C"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555848B5"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36EA2976"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I</w:t>
            </w:r>
          </w:p>
        </w:tc>
        <w:tc>
          <w:tcPr>
            <w:tcW w:w="191" w:type="pct"/>
            <w:noWrap/>
            <w:hideMark/>
          </w:tcPr>
          <w:p w14:paraId="50456850"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11BF93BE"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7D9388DB"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I</w:t>
            </w:r>
          </w:p>
        </w:tc>
        <w:tc>
          <w:tcPr>
            <w:tcW w:w="191" w:type="pct"/>
            <w:noWrap/>
            <w:hideMark/>
          </w:tcPr>
          <w:p w14:paraId="1FF6398A"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r>
      <w:tr w:rsidR="00625F34" w:rsidRPr="00625F34" w14:paraId="0253A1D2" w14:textId="77777777" w:rsidTr="00625F34">
        <w:trPr>
          <w:trHeight w:val="300"/>
        </w:trPr>
        <w:tc>
          <w:tcPr>
            <w:tcW w:w="606" w:type="pct"/>
            <w:noWrap/>
            <w:hideMark/>
          </w:tcPr>
          <w:p w14:paraId="5376A04E" w14:textId="5B4948BF" w:rsidR="00625F34" w:rsidRPr="00625F34" w:rsidRDefault="007E0525" w:rsidP="00625F34">
            <w:pPr>
              <w:tabs>
                <w:tab w:val="left" w:pos="1080"/>
              </w:tabs>
              <w:jc w:val="both"/>
              <w:rPr>
                <w:rFonts w:ascii="Arial" w:hAnsi="Arial"/>
                <w:sz w:val="20"/>
                <w:lang w:val="pt-BR"/>
              </w:rPr>
            </w:pPr>
            <w:r>
              <w:rPr>
                <w:rFonts w:ascii="Arial" w:hAnsi="Arial"/>
                <w:sz w:val="20"/>
                <w:lang w:val="pt-BR"/>
              </w:rPr>
              <w:t>P</w:t>
            </w:r>
            <w:r w:rsidR="00625F34" w:rsidRPr="00625F34">
              <w:rPr>
                <w:rFonts w:ascii="Arial" w:hAnsi="Arial"/>
                <w:sz w:val="20"/>
                <w:lang w:val="pt-BR"/>
              </w:rPr>
              <w:t>enicil</w:t>
            </w:r>
            <w:r w:rsidR="00237C38">
              <w:rPr>
                <w:rFonts w:ascii="Arial" w:hAnsi="Arial"/>
                <w:sz w:val="20"/>
                <w:lang w:val="pt-BR"/>
              </w:rPr>
              <w:t>l</w:t>
            </w:r>
            <w:r w:rsidR="00625F34" w:rsidRPr="00625F34">
              <w:rPr>
                <w:rFonts w:ascii="Arial" w:hAnsi="Arial"/>
                <w:sz w:val="20"/>
                <w:lang w:val="pt-BR"/>
              </w:rPr>
              <w:t>in</w:t>
            </w:r>
          </w:p>
        </w:tc>
        <w:tc>
          <w:tcPr>
            <w:tcW w:w="191" w:type="pct"/>
            <w:noWrap/>
            <w:hideMark/>
          </w:tcPr>
          <w:p w14:paraId="08F0C3CE"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179465CB"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3311D9D0"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4EDDDBD3"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304710A2"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3155EEAB"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48B1EB77"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6CA309CC"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45BBC195"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4EFE4F50"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0D359645"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5BD27F40"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35689E35"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098A1692"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1190A52D"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751D636B"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037C094B"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487D3AD1"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07464317"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2D8870B2"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66581E00"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5D83CED3"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24A252EA"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r>
      <w:tr w:rsidR="00625F34" w:rsidRPr="00625F34" w14:paraId="35BFF307" w14:textId="77777777" w:rsidTr="00625F34">
        <w:trPr>
          <w:trHeight w:val="300"/>
        </w:trPr>
        <w:tc>
          <w:tcPr>
            <w:tcW w:w="606" w:type="pct"/>
            <w:noWrap/>
            <w:hideMark/>
          </w:tcPr>
          <w:p w14:paraId="5D739B5A" w14:textId="1FEABE74" w:rsidR="00625F34" w:rsidRPr="00625F34" w:rsidRDefault="007E0525" w:rsidP="00625F34">
            <w:pPr>
              <w:tabs>
                <w:tab w:val="left" w:pos="1080"/>
              </w:tabs>
              <w:jc w:val="both"/>
              <w:rPr>
                <w:rFonts w:ascii="Arial" w:hAnsi="Arial"/>
                <w:sz w:val="20"/>
                <w:lang w:val="pt-BR"/>
              </w:rPr>
            </w:pPr>
            <w:r>
              <w:rPr>
                <w:rFonts w:ascii="Arial" w:hAnsi="Arial"/>
                <w:sz w:val="20"/>
                <w:lang w:val="pt-BR"/>
              </w:rPr>
              <w:t>R</w:t>
            </w:r>
            <w:r w:rsidR="00625F34" w:rsidRPr="00625F34">
              <w:rPr>
                <w:rFonts w:ascii="Arial" w:hAnsi="Arial"/>
                <w:sz w:val="20"/>
                <w:lang w:val="pt-BR"/>
              </w:rPr>
              <w:t>ifampicin</w:t>
            </w:r>
          </w:p>
        </w:tc>
        <w:tc>
          <w:tcPr>
            <w:tcW w:w="191" w:type="pct"/>
            <w:noWrap/>
            <w:hideMark/>
          </w:tcPr>
          <w:p w14:paraId="371BB007"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3C3CCF57"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03EB0B6F"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6B225818"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1F9A8875"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0671AE2C"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52339444"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1FCBDD15"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6AED2314"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266795CD"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6EEAA3B9"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3A97F0A3"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71F75D93"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39CDD1BB"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27F3BA31"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4C3AB9AD"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03F1ED74"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732F392E"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75B182D5"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35F51F97"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17C9A139"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2D3AD87B"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458FB92E"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r>
      <w:tr w:rsidR="00625F34" w:rsidRPr="00625F34" w14:paraId="4CE8B4C0" w14:textId="77777777" w:rsidTr="00625F34">
        <w:trPr>
          <w:trHeight w:val="300"/>
        </w:trPr>
        <w:tc>
          <w:tcPr>
            <w:tcW w:w="606" w:type="pct"/>
            <w:noWrap/>
            <w:hideMark/>
          </w:tcPr>
          <w:p w14:paraId="1FDB1ACD" w14:textId="0B46D3C4" w:rsidR="00625F34" w:rsidRPr="00625F34" w:rsidRDefault="007E0525" w:rsidP="00625F34">
            <w:pPr>
              <w:tabs>
                <w:tab w:val="left" w:pos="1080"/>
              </w:tabs>
              <w:jc w:val="both"/>
              <w:rPr>
                <w:rFonts w:ascii="Arial" w:hAnsi="Arial"/>
                <w:sz w:val="20"/>
                <w:lang w:val="pt-BR"/>
              </w:rPr>
            </w:pPr>
            <w:r>
              <w:rPr>
                <w:rFonts w:ascii="Arial" w:hAnsi="Arial"/>
                <w:sz w:val="20"/>
                <w:lang w:val="pt-BR"/>
              </w:rPr>
              <w:t>S</w:t>
            </w:r>
            <w:r w:rsidR="00513B51" w:rsidRPr="00513B51">
              <w:rPr>
                <w:rFonts w:ascii="Arial" w:hAnsi="Arial"/>
                <w:sz w:val="20"/>
                <w:lang w:val="pt-BR"/>
              </w:rPr>
              <w:t>ulfamethoxazole–trimethoprim</w:t>
            </w:r>
          </w:p>
        </w:tc>
        <w:tc>
          <w:tcPr>
            <w:tcW w:w="191" w:type="pct"/>
            <w:noWrap/>
            <w:hideMark/>
          </w:tcPr>
          <w:p w14:paraId="339FFA59"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1B53F3F0"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I</w:t>
            </w:r>
          </w:p>
        </w:tc>
        <w:tc>
          <w:tcPr>
            <w:tcW w:w="191" w:type="pct"/>
            <w:noWrap/>
            <w:hideMark/>
          </w:tcPr>
          <w:p w14:paraId="7EC1FC3A"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72F62631"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68242002"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I</w:t>
            </w:r>
          </w:p>
        </w:tc>
        <w:tc>
          <w:tcPr>
            <w:tcW w:w="191" w:type="pct"/>
            <w:noWrap/>
            <w:hideMark/>
          </w:tcPr>
          <w:p w14:paraId="4CECD075"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I</w:t>
            </w:r>
          </w:p>
        </w:tc>
        <w:tc>
          <w:tcPr>
            <w:tcW w:w="191" w:type="pct"/>
            <w:noWrap/>
            <w:hideMark/>
          </w:tcPr>
          <w:p w14:paraId="3405E947"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61D31B4A"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7ACABF32"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4F15CEC9"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12AAC4F9"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I</w:t>
            </w:r>
          </w:p>
        </w:tc>
        <w:tc>
          <w:tcPr>
            <w:tcW w:w="191" w:type="pct"/>
            <w:noWrap/>
            <w:hideMark/>
          </w:tcPr>
          <w:p w14:paraId="3C5330AA"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5E7ECA0A"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4119CB22"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1592A79A"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36348707"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182CE758"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0DB3DF9B"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4895FF78"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3D768758"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07331244"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4D505F45"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1F63A61F"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r>
      <w:tr w:rsidR="00625F34" w:rsidRPr="00625F34" w14:paraId="2A74DCCE" w14:textId="77777777" w:rsidTr="00625F34">
        <w:trPr>
          <w:trHeight w:val="300"/>
        </w:trPr>
        <w:tc>
          <w:tcPr>
            <w:tcW w:w="606" w:type="pct"/>
            <w:noWrap/>
            <w:hideMark/>
          </w:tcPr>
          <w:p w14:paraId="166AFA27" w14:textId="47DA6CC4" w:rsidR="00625F34" w:rsidRPr="00625F34" w:rsidRDefault="007E0525" w:rsidP="00625F34">
            <w:pPr>
              <w:tabs>
                <w:tab w:val="left" w:pos="1080"/>
              </w:tabs>
              <w:jc w:val="both"/>
              <w:rPr>
                <w:rFonts w:ascii="Arial" w:hAnsi="Arial"/>
                <w:sz w:val="20"/>
                <w:lang w:val="pt-BR"/>
              </w:rPr>
            </w:pPr>
            <w:r>
              <w:rPr>
                <w:rFonts w:ascii="Arial" w:hAnsi="Arial"/>
                <w:sz w:val="20"/>
                <w:lang w:val="pt-BR"/>
              </w:rPr>
              <w:t>T</w:t>
            </w:r>
            <w:r w:rsidR="00625F34" w:rsidRPr="00625F34">
              <w:rPr>
                <w:rFonts w:ascii="Arial" w:hAnsi="Arial"/>
                <w:sz w:val="20"/>
                <w:lang w:val="pt-BR"/>
              </w:rPr>
              <w:t>etrac</w:t>
            </w:r>
            <w:r w:rsidR="00237C38">
              <w:rPr>
                <w:rFonts w:ascii="Arial" w:hAnsi="Arial"/>
                <w:sz w:val="20"/>
                <w:lang w:val="pt-BR"/>
              </w:rPr>
              <w:t>y</w:t>
            </w:r>
            <w:r w:rsidR="00625F34" w:rsidRPr="00625F34">
              <w:rPr>
                <w:rFonts w:ascii="Arial" w:hAnsi="Arial"/>
                <w:sz w:val="20"/>
                <w:lang w:val="pt-BR"/>
              </w:rPr>
              <w:t>clin</w:t>
            </w:r>
            <w:r>
              <w:rPr>
                <w:rFonts w:ascii="Arial" w:hAnsi="Arial"/>
                <w:sz w:val="20"/>
                <w:lang w:val="pt-BR"/>
              </w:rPr>
              <w:t>e</w:t>
            </w:r>
          </w:p>
        </w:tc>
        <w:tc>
          <w:tcPr>
            <w:tcW w:w="191" w:type="pct"/>
            <w:noWrap/>
            <w:hideMark/>
          </w:tcPr>
          <w:p w14:paraId="210B59D3"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4B81BB35"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4AF7CC00"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1F59FD7C"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5A5E3D96"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6C6D7E87"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3F9BF57B"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5D255403"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7C14D93E"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46DF1DC7"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788637AD"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5012E6A0"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00266EDB"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5D777C28"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4BE2F801"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5D510EAF"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09AD44FE"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573C6996"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43AB8ADD"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26FB254A"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0BD25C08"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202151B6"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39486C70"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r>
      <w:tr w:rsidR="00625F34" w:rsidRPr="00625F34" w14:paraId="13FF788A" w14:textId="77777777" w:rsidTr="00625F34">
        <w:trPr>
          <w:trHeight w:val="300"/>
        </w:trPr>
        <w:tc>
          <w:tcPr>
            <w:tcW w:w="606" w:type="pct"/>
            <w:noWrap/>
            <w:hideMark/>
          </w:tcPr>
          <w:p w14:paraId="604795B0" w14:textId="7C330E64" w:rsidR="00625F34" w:rsidRPr="00625F34" w:rsidRDefault="007E0525" w:rsidP="00625F34">
            <w:pPr>
              <w:tabs>
                <w:tab w:val="left" w:pos="1080"/>
              </w:tabs>
              <w:jc w:val="both"/>
              <w:rPr>
                <w:rFonts w:ascii="Arial" w:hAnsi="Arial"/>
                <w:sz w:val="20"/>
                <w:lang w:val="pt-BR"/>
              </w:rPr>
            </w:pPr>
            <w:r>
              <w:rPr>
                <w:rFonts w:ascii="Arial" w:hAnsi="Arial"/>
                <w:sz w:val="20"/>
                <w:lang w:val="pt-BR"/>
              </w:rPr>
              <w:t>V</w:t>
            </w:r>
            <w:r w:rsidR="00625F34" w:rsidRPr="00625F34">
              <w:rPr>
                <w:rFonts w:ascii="Arial" w:hAnsi="Arial"/>
                <w:sz w:val="20"/>
                <w:lang w:val="pt-BR"/>
              </w:rPr>
              <w:t>ancom</w:t>
            </w:r>
            <w:r w:rsidR="00237C38">
              <w:rPr>
                <w:rFonts w:ascii="Arial" w:hAnsi="Arial"/>
                <w:sz w:val="20"/>
                <w:lang w:val="pt-BR"/>
              </w:rPr>
              <w:t>y</w:t>
            </w:r>
            <w:r w:rsidR="00625F34" w:rsidRPr="00625F34">
              <w:rPr>
                <w:rFonts w:ascii="Arial" w:hAnsi="Arial"/>
                <w:sz w:val="20"/>
                <w:lang w:val="pt-BR"/>
              </w:rPr>
              <w:t>cin</w:t>
            </w:r>
          </w:p>
        </w:tc>
        <w:tc>
          <w:tcPr>
            <w:tcW w:w="191" w:type="pct"/>
            <w:noWrap/>
            <w:hideMark/>
          </w:tcPr>
          <w:p w14:paraId="35466C63"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69B8D792"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7332F26C"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048B1924"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67502FF3"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0A4C6E1F"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312963DE"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1BE915DD"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57F88D6F"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7556C678"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1D08E00F"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788859AA"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21E4D422"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62AADC1D"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4FCB347A"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41A91465"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I</w:t>
            </w:r>
          </w:p>
        </w:tc>
        <w:tc>
          <w:tcPr>
            <w:tcW w:w="191" w:type="pct"/>
            <w:noWrap/>
            <w:hideMark/>
          </w:tcPr>
          <w:p w14:paraId="0E804BFF"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6AF03F4A"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1DB8E8EE"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59CCAD6E"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1C262CEE"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c>
          <w:tcPr>
            <w:tcW w:w="191" w:type="pct"/>
            <w:noWrap/>
            <w:hideMark/>
          </w:tcPr>
          <w:p w14:paraId="7F966360"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R</w:t>
            </w:r>
          </w:p>
        </w:tc>
        <w:tc>
          <w:tcPr>
            <w:tcW w:w="191" w:type="pct"/>
            <w:noWrap/>
            <w:hideMark/>
          </w:tcPr>
          <w:p w14:paraId="476F4D90" w14:textId="77777777" w:rsidR="00625F34" w:rsidRPr="00625F34" w:rsidRDefault="00625F34" w:rsidP="00625F34">
            <w:pPr>
              <w:tabs>
                <w:tab w:val="left" w:pos="1080"/>
              </w:tabs>
              <w:jc w:val="center"/>
              <w:rPr>
                <w:rFonts w:ascii="Arial" w:hAnsi="Arial"/>
                <w:sz w:val="20"/>
                <w:lang w:val="pt-BR"/>
              </w:rPr>
            </w:pPr>
            <w:r w:rsidRPr="00625F34">
              <w:rPr>
                <w:rFonts w:ascii="Arial" w:hAnsi="Arial"/>
                <w:sz w:val="20"/>
                <w:lang w:val="pt-BR"/>
              </w:rPr>
              <w:t>S</w:t>
            </w:r>
          </w:p>
        </w:tc>
      </w:tr>
      <w:bookmarkEnd w:id="1"/>
    </w:tbl>
    <w:p w14:paraId="599E6288" w14:textId="77777777" w:rsidR="00625F34" w:rsidRPr="00625F34" w:rsidRDefault="00625F34" w:rsidP="00441B6F">
      <w:pPr>
        <w:tabs>
          <w:tab w:val="left" w:pos="1080"/>
        </w:tabs>
        <w:jc w:val="both"/>
        <w:rPr>
          <w:rFonts w:ascii="Arial" w:hAnsi="Arial"/>
          <w:b/>
        </w:rPr>
      </w:pPr>
    </w:p>
    <w:p w14:paraId="120FAB63" w14:textId="122DB70E" w:rsidR="00625F34" w:rsidRPr="006F31DB" w:rsidRDefault="006F31DB" w:rsidP="00441B6F">
      <w:pPr>
        <w:pStyle w:val="BodyText3"/>
        <w:tabs>
          <w:tab w:val="left" w:pos="1080"/>
        </w:tabs>
        <w:spacing w:after="0"/>
        <w:ind w:left="1080" w:hanging="1080"/>
        <w:jc w:val="both"/>
        <w:rPr>
          <w:rFonts w:ascii="Arial" w:hAnsi="Arial"/>
          <w:bCs/>
          <w:i/>
          <w:iCs/>
          <w:sz w:val="20"/>
          <w:szCs w:val="20"/>
        </w:rPr>
        <w:sectPr w:rsidR="00625F34" w:rsidRPr="006F31DB" w:rsidSect="00A75E34">
          <w:pgSz w:w="15840" w:h="12240" w:orient="landscape"/>
          <w:pgMar w:top="2016" w:right="1440" w:bottom="2016" w:left="2016" w:header="720" w:footer="1123" w:gutter="0"/>
          <w:cols w:space="720"/>
          <w:docGrid w:linePitch="272"/>
        </w:sectPr>
      </w:pPr>
      <w:r>
        <w:rPr>
          <w:rFonts w:ascii="Arial" w:hAnsi="Arial"/>
          <w:b/>
          <w:sz w:val="20"/>
          <w:szCs w:val="20"/>
        </w:rPr>
        <w:t>*</w:t>
      </w:r>
      <w:r w:rsidRPr="006F31DB">
        <w:rPr>
          <w:rFonts w:ascii="Arial" w:hAnsi="Arial"/>
          <w:bCs/>
          <w:i/>
          <w:iCs/>
          <w:sz w:val="20"/>
          <w:szCs w:val="20"/>
        </w:rPr>
        <w:t>Resistant(R)</w:t>
      </w:r>
      <w:r>
        <w:rPr>
          <w:rFonts w:ascii="Arial" w:hAnsi="Arial"/>
          <w:bCs/>
          <w:i/>
          <w:iCs/>
          <w:sz w:val="20"/>
          <w:szCs w:val="20"/>
        </w:rPr>
        <w:t xml:space="preserve">, </w:t>
      </w:r>
      <w:r w:rsidRPr="006F31DB">
        <w:rPr>
          <w:rFonts w:ascii="Arial" w:hAnsi="Arial"/>
          <w:bCs/>
          <w:i/>
          <w:iCs/>
          <w:sz w:val="20"/>
          <w:szCs w:val="20"/>
        </w:rPr>
        <w:t>Susceptible, increased exposure (I)</w:t>
      </w:r>
      <w:r>
        <w:rPr>
          <w:rFonts w:ascii="Arial" w:hAnsi="Arial"/>
          <w:bCs/>
          <w:i/>
          <w:iCs/>
          <w:sz w:val="20"/>
          <w:szCs w:val="20"/>
        </w:rPr>
        <w:t xml:space="preserve">, </w:t>
      </w:r>
      <w:r w:rsidRPr="006F31DB">
        <w:rPr>
          <w:rFonts w:ascii="Arial" w:hAnsi="Arial"/>
          <w:bCs/>
          <w:i/>
          <w:iCs/>
          <w:sz w:val="20"/>
          <w:szCs w:val="20"/>
        </w:rPr>
        <w:t>Susceptible (S)</w:t>
      </w:r>
    </w:p>
    <w:p w14:paraId="4F4409D8" w14:textId="4A523F93" w:rsidR="00E2338A" w:rsidRPr="00E2338A" w:rsidRDefault="00E2338A" w:rsidP="00E2338A">
      <w:pPr>
        <w:pStyle w:val="Body"/>
        <w:rPr>
          <w:rFonts w:ascii="Arial" w:hAnsi="Arial" w:cs="Arial"/>
        </w:rPr>
      </w:pPr>
      <w:r w:rsidRPr="00E2338A">
        <w:rPr>
          <w:rFonts w:ascii="Arial" w:hAnsi="Arial" w:cs="Arial"/>
        </w:rPr>
        <w:lastRenderedPageBreak/>
        <w:t xml:space="preserve">Considering the </w:t>
      </w:r>
      <w:r>
        <w:rPr>
          <w:rFonts w:ascii="Arial" w:hAnsi="Arial" w:cs="Arial"/>
        </w:rPr>
        <w:t>antibiogram results</w:t>
      </w:r>
      <w:r w:rsidRPr="00E2338A">
        <w:rPr>
          <w:rFonts w:ascii="Arial" w:hAnsi="Arial" w:cs="Arial"/>
        </w:rPr>
        <w:t xml:space="preserve">, </w:t>
      </w:r>
      <w:r w:rsidR="00B85BDC">
        <w:rPr>
          <w:rFonts w:ascii="Arial" w:hAnsi="Arial" w:cs="Arial"/>
        </w:rPr>
        <w:t>n</w:t>
      </w:r>
      <w:r w:rsidR="00B85BDC" w:rsidRPr="00B85BDC">
        <w:rPr>
          <w:rFonts w:ascii="Arial" w:hAnsi="Arial" w:cs="Arial"/>
        </w:rPr>
        <w:t xml:space="preserve">atural </w:t>
      </w:r>
      <w:proofErr w:type="spellStart"/>
      <w:r w:rsidR="00B85BDC" w:rsidRPr="00B85BDC">
        <w:rPr>
          <w:rFonts w:ascii="Arial" w:hAnsi="Arial" w:cs="Arial"/>
        </w:rPr>
        <w:t>penicillins</w:t>
      </w:r>
      <w:proofErr w:type="spellEnd"/>
      <w:r w:rsidR="00B85BDC" w:rsidRPr="00B85BDC">
        <w:rPr>
          <w:rFonts w:ascii="Arial" w:hAnsi="Arial" w:cs="Arial"/>
        </w:rPr>
        <w:t xml:space="preserve"> (penicillin and ampicillin) exhibited universal resistance across all isolates, indicating their limited clinical utility against these strains</w:t>
      </w:r>
      <w:r w:rsidRPr="00E2338A">
        <w:rPr>
          <w:rFonts w:ascii="Arial" w:hAnsi="Arial" w:cs="Arial"/>
        </w:rPr>
        <w:t xml:space="preserve">. Although traditionally classified as an anti-staphylococcal penicillin, oxacillin </w:t>
      </w:r>
      <w:r w:rsidR="00AA274C">
        <w:rPr>
          <w:rFonts w:ascii="Arial" w:hAnsi="Arial" w:cs="Arial"/>
        </w:rPr>
        <w:t>showed</w:t>
      </w:r>
      <w:r w:rsidRPr="00E2338A">
        <w:rPr>
          <w:rFonts w:ascii="Arial" w:hAnsi="Arial" w:cs="Arial"/>
        </w:rPr>
        <w:t xml:space="preserve"> an atypical behavior in this dataset, </w:t>
      </w:r>
      <w:r w:rsidR="00AA274C">
        <w:rPr>
          <w:rFonts w:ascii="Arial" w:hAnsi="Arial" w:cs="Arial"/>
        </w:rPr>
        <w:t xml:space="preserve">and was </w:t>
      </w:r>
      <w:r w:rsidRPr="00E2338A">
        <w:rPr>
          <w:rFonts w:ascii="Arial" w:hAnsi="Arial" w:cs="Arial"/>
        </w:rPr>
        <w:t xml:space="preserve">characterized as an outlier due to its relatively low resistance, the presence of intermediate results, and the small </w:t>
      </w:r>
      <w:r w:rsidR="00AA274C">
        <w:rPr>
          <w:rFonts w:ascii="Arial" w:hAnsi="Arial" w:cs="Arial"/>
        </w:rPr>
        <w:t xml:space="preserve">dogs </w:t>
      </w:r>
      <w:r w:rsidRPr="00E2338A">
        <w:rPr>
          <w:rFonts w:ascii="Arial" w:hAnsi="Arial" w:cs="Arial"/>
        </w:rPr>
        <w:t>sample size. For this reason, it is more appropriate to present cefoxitin as the exclusive representative of the beta-lactam antibiotic class in the context of the relevant clinical resistance observed. This choice is justified by cefoxitin's ability to reflect more consistent and reliable resistance levels among the isolates, especially considering the clinical importance of its accurate detection as a marker for methicillin resistance</w:t>
      </w:r>
      <w:r w:rsidR="00FA59EC">
        <w:rPr>
          <w:rFonts w:ascii="Arial" w:hAnsi="Arial" w:cs="Arial"/>
        </w:rPr>
        <w:t xml:space="preserve"> (Kulkarni, 2024)</w:t>
      </w:r>
      <w:r w:rsidRPr="00E2338A">
        <w:rPr>
          <w:rFonts w:ascii="Arial" w:hAnsi="Arial" w:cs="Arial"/>
        </w:rPr>
        <w:t>.</w:t>
      </w:r>
    </w:p>
    <w:p w14:paraId="75AB188A" w14:textId="03FA7B2E" w:rsidR="00A51BB5" w:rsidRPr="00E2338A" w:rsidRDefault="00E2338A" w:rsidP="00E2338A">
      <w:pPr>
        <w:pStyle w:val="Body"/>
        <w:rPr>
          <w:rFonts w:ascii="Arial" w:hAnsi="Arial" w:cs="Arial"/>
        </w:rPr>
      </w:pPr>
      <w:r w:rsidRPr="00E2338A">
        <w:rPr>
          <w:rFonts w:ascii="Arial" w:hAnsi="Arial" w:cs="Arial"/>
        </w:rPr>
        <w:t xml:space="preserve">Furthermore, the distinction between natural </w:t>
      </w:r>
      <w:proofErr w:type="spellStart"/>
      <w:r w:rsidRPr="00E2338A">
        <w:rPr>
          <w:rFonts w:ascii="Arial" w:hAnsi="Arial" w:cs="Arial"/>
        </w:rPr>
        <w:t>penicillins</w:t>
      </w:r>
      <w:proofErr w:type="spellEnd"/>
      <w:r w:rsidRPr="00E2338A">
        <w:rPr>
          <w:rFonts w:ascii="Arial" w:hAnsi="Arial" w:cs="Arial"/>
        </w:rPr>
        <w:t xml:space="preserve">/ampicillin and anti-staphylococcal </w:t>
      </w:r>
      <w:proofErr w:type="spellStart"/>
      <w:r w:rsidRPr="00E2338A">
        <w:rPr>
          <w:rFonts w:ascii="Arial" w:hAnsi="Arial" w:cs="Arial"/>
        </w:rPr>
        <w:t>penicillins</w:t>
      </w:r>
      <w:proofErr w:type="spellEnd"/>
      <w:r w:rsidRPr="00E2338A">
        <w:rPr>
          <w:rFonts w:ascii="Arial" w:hAnsi="Arial" w:cs="Arial"/>
        </w:rPr>
        <w:t xml:space="preserve"> (oxacillin) is fundamental for the correct interpretation of resistance profiles, since pharmacological and phenotypic differences between these groups directly influence therapeutic application and potential strategies for controlling opportunistic infections. This segregation enables a more precise analysis, </w:t>
      </w:r>
      <w:r w:rsidR="00B85BDC">
        <w:rPr>
          <w:rFonts w:ascii="Arial" w:hAnsi="Arial" w:cs="Arial"/>
        </w:rPr>
        <w:t>avoiding</w:t>
      </w:r>
      <w:r w:rsidR="00B85BDC" w:rsidRPr="00B85BDC">
        <w:rPr>
          <w:rFonts w:ascii="Arial" w:hAnsi="Arial" w:cs="Arial"/>
        </w:rPr>
        <w:t xml:space="preserve"> ambiguity in resistance interpretation and support</w:t>
      </w:r>
      <w:r w:rsidR="00B85BDC">
        <w:rPr>
          <w:rFonts w:ascii="Arial" w:hAnsi="Arial" w:cs="Arial"/>
        </w:rPr>
        <w:t>ing</w:t>
      </w:r>
      <w:r w:rsidR="00B85BDC" w:rsidRPr="00B85BDC">
        <w:rPr>
          <w:rFonts w:ascii="Arial" w:hAnsi="Arial" w:cs="Arial"/>
        </w:rPr>
        <w:t xml:space="preserve"> more precise therapeutic decision-making</w:t>
      </w:r>
      <w:r w:rsidR="00A51BB5" w:rsidRPr="00E2338A">
        <w:rPr>
          <w:rFonts w:ascii="Arial" w:hAnsi="Arial" w:cs="Arial"/>
        </w:rPr>
        <w:t>.</w:t>
      </w:r>
    </w:p>
    <w:p w14:paraId="3FD95D0B" w14:textId="77777777" w:rsidR="00A51BB5" w:rsidRPr="00E2338A" w:rsidRDefault="00A51BB5" w:rsidP="00A51BB5">
      <w:pPr>
        <w:pStyle w:val="Body"/>
        <w:rPr>
          <w:rFonts w:ascii="Arial" w:hAnsi="Arial" w:cs="Arial"/>
          <w:b/>
          <w:bCs/>
        </w:rPr>
      </w:pPr>
    </w:p>
    <w:p w14:paraId="1624F9D4" w14:textId="1C5799AC" w:rsidR="00A51BB5" w:rsidRPr="006F31DB" w:rsidRDefault="00A51BB5" w:rsidP="00A51BB5">
      <w:pPr>
        <w:pStyle w:val="Body"/>
        <w:spacing w:after="0"/>
        <w:rPr>
          <w:rFonts w:ascii="Arial" w:hAnsi="Arial" w:cs="Arial"/>
        </w:rPr>
      </w:pPr>
      <w:r w:rsidRPr="006F31DB">
        <w:rPr>
          <w:rFonts w:ascii="Arial" w:hAnsi="Arial" w:cs="Arial"/>
          <w:b/>
          <w:bCs/>
        </w:rPr>
        <w:t>Tab</w:t>
      </w:r>
      <w:r w:rsidR="006F31DB" w:rsidRPr="006F31DB">
        <w:rPr>
          <w:rFonts w:ascii="Arial" w:hAnsi="Arial" w:cs="Arial"/>
          <w:b/>
          <w:bCs/>
        </w:rPr>
        <w:t>le</w:t>
      </w:r>
      <w:r w:rsidRPr="006F31DB">
        <w:rPr>
          <w:rFonts w:ascii="Arial" w:hAnsi="Arial" w:cs="Arial"/>
          <w:b/>
          <w:bCs/>
        </w:rPr>
        <w:t xml:space="preserve"> </w:t>
      </w:r>
      <w:r w:rsidR="00DB433B" w:rsidRPr="006F31DB">
        <w:rPr>
          <w:rFonts w:ascii="Arial" w:hAnsi="Arial" w:cs="Arial"/>
          <w:b/>
          <w:bCs/>
        </w:rPr>
        <w:t>2</w:t>
      </w:r>
      <w:r w:rsidRPr="006F31DB">
        <w:rPr>
          <w:rFonts w:ascii="Arial" w:hAnsi="Arial" w:cs="Arial"/>
          <w:b/>
          <w:bCs/>
        </w:rPr>
        <w:t xml:space="preserve"> - </w:t>
      </w:r>
      <w:r w:rsidR="006F31DB" w:rsidRPr="006F31DB">
        <w:rPr>
          <w:rFonts w:ascii="Arial" w:hAnsi="Arial" w:cs="Arial"/>
          <w:b/>
          <w:bCs/>
        </w:rPr>
        <w:t xml:space="preserve">Antimicrobial resistance profile, with clinically and pharmacologically weighted analysis regarding beta-lactams, in positive samples of coagulase-positive </w:t>
      </w:r>
      <w:r w:rsidR="006F31DB" w:rsidRPr="006F31DB">
        <w:rPr>
          <w:rFonts w:ascii="Arial" w:hAnsi="Arial" w:cs="Arial"/>
          <w:b/>
          <w:bCs/>
          <w:i/>
          <w:iCs/>
        </w:rPr>
        <w:t>Staphylococcus</w:t>
      </w:r>
      <w:r w:rsidR="006F31DB" w:rsidRPr="006F31DB">
        <w:rPr>
          <w:rFonts w:ascii="Arial" w:hAnsi="Arial" w:cs="Arial"/>
          <w:b/>
          <w:bCs/>
        </w:rPr>
        <w:t xml:space="preserve"> spp. with golden-pigmented colonies isolated from the nasal mucosa of dogs treated at a veterinary clinic in the municipality of Bom Jesus do Norte, Espírito Santo, Brazil</w:t>
      </w:r>
      <w:r w:rsidRPr="006F31DB">
        <w:rPr>
          <w:rFonts w:ascii="Arial" w:hAnsi="Arial" w:cs="Arial"/>
        </w:rPr>
        <w:t>.</w:t>
      </w:r>
    </w:p>
    <w:p w14:paraId="12ADE961" w14:textId="77777777" w:rsidR="00A51BB5" w:rsidRPr="006F31DB" w:rsidRDefault="00A51BB5" w:rsidP="00A51BB5">
      <w:pPr>
        <w:pStyle w:val="Body"/>
        <w:spacing w:after="0"/>
        <w:rPr>
          <w:rFonts w:ascii="Arial" w:hAnsi="Arial" w:cs="Arial"/>
        </w:rPr>
      </w:pPr>
    </w:p>
    <w:tbl>
      <w:tblPr>
        <w:tblStyle w:val="TableGrid"/>
        <w:tblW w:w="0" w:type="auto"/>
        <w:tblLook w:val="04A0" w:firstRow="1" w:lastRow="0" w:firstColumn="1" w:lastColumn="0" w:noHBand="0" w:noVBand="1"/>
      </w:tblPr>
      <w:tblGrid>
        <w:gridCol w:w="1980"/>
        <w:gridCol w:w="1884"/>
        <w:gridCol w:w="1394"/>
        <w:gridCol w:w="1574"/>
        <w:gridCol w:w="1366"/>
      </w:tblGrid>
      <w:tr w:rsidR="00FA59EC" w:rsidRPr="00FA59EC" w14:paraId="7D55C3B5" w14:textId="77777777" w:rsidTr="00C1607F">
        <w:trPr>
          <w:trHeight w:val="20"/>
        </w:trPr>
        <w:tc>
          <w:tcPr>
            <w:tcW w:w="1980" w:type="dxa"/>
            <w:vAlign w:val="center"/>
            <w:hideMark/>
          </w:tcPr>
          <w:p w14:paraId="23FDA945" w14:textId="77777777" w:rsidR="00FA59EC" w:rsidRPr="00FA59EC" w:rsidRDefault="00FA59EC" w:rsidP="00FA59EC">
            <w:pPr>
              <w:pStyle w:val="Body"/>
              <w:spacing w:after="0"/>
              <w:rPr>
                <w:rFonts w:ascii="Arial" w:hAnsi="Arial" w:cs="Arial"/>
                <w:b/>
                <w:bCs/>
                <w:sz w:val="20"/>
                <w:szCs w:val="20"/>
                <w:lang w:val="pt-BR"/>
              </w:rPr>
            </w:pPr>
            <w:bookmarkStart w:id="2" w:name="_Hlk211763625"/>
            <w:r w:rsidRPr="00FA59EC">
              <w:rPr>
                <w:rFonts w:ascii="Arial" w:hAnsi="Arial" w:cs="Arial"/>
                <w:b/>
                <w:bCs/>
                <w:sz w:val="20"/>
                <w:szCs w:val="20"/>
                <w:lang w:val="pt-BR"/>
              </w:rPr>
              <w:t>Antibiotic class</w:t>
            </w:r>
          </w:p>
        </w:tc>
        <w:tc>
          <w:tcPr>
            <w:tcW w:w="1882" w:type="dxa"/>
            <w:vAlign w:val="center"/>
            <w:hideMark/>
          </w:tcPr>
          <w:p w14:paraId="5553723E" w14:textId="77777777" w:rsidR="00FA59EC" w:rsidRPr="00FA59EC" w:rsidRDefault="00FA59EC" w:rsidP="00C1607F">
            <w:pPr>
              <w:pStyle w:val="Body"/>
              <w:spacing w:after="0"/>
              <w:jc w:val="center"/>
              <w:rPr>
                <w:rFonts w:ascii="Arial" w:hAnsi="Arial" w:cs="Arial"/>
                <w:b/>
                <w:bCs/>
                <w:sz w:val="20"/>
                <w:szCs w:val="20"/>
                <w:lang w:val="pt-BR"/>
              </w:rPr>
            </w:pPr>
            <w:r w:rsidRPr="00FA59EC">
              <w:rPr>
                <w:rFonts w:ascii="Arial" w:hAnsi="Arial" w:cs="Arial"/>
                <w:b/>
                <w:bCs/>
                <w:sz w:val="20"/>
                <w:szCs w:val="20"/>
                <w:lang w:val="pt-BR"/>
              </w:rPr>
              <w:t>Antibiotic</w:t>
            </w:r>
          </w:p>
        </w:tc>
        <w:tc>
          <w:tcPr>
            <w:tcW w:w="0" w:type="auto"/>
            <w:vAlign w:val="center"/>
            <w:hideMark/>
          </w:tcPr>
          <w:p w14:paraId="7D528B83" w14:textId="77777777" w:rsidR="00FA59EC" w:rsidRPr="00FA59EC" w:rsidRDefault="00FA59EC" w:rsidP="00C1607F">
            <w:pPr>
              <w:pStyle w:val="Body"/>
              <w:spacing w:after="0"/>
              <w:jc w:val="center"/>
              <w:rPr>
                <w:rFonts w:ascii="Arial" w:hAnsi="Arial" w:cs="Arial"/>
                <w:b/>
                <w:bCs/>
                <w:sz w:val="20"/>
                <w:szCs w:val="20"/>
                <w:lang w:val="pt-BR"/>
              </w:rPr>
            </w:pPr>
            <w:r w:rsidRPr="00FA59EC">
              <w:rPr>
                <w:rFonts w:ascii="Arial" w:hAnsi="Arial" w:cs="Arial"/>
                <w:b/>
                <w:bCs/>
                <w:sz w:val="20"/>
                <w:szCs w:val="20"/>
                <w:lang w:val="pt-BR"/>
              </w:rPr>
              <w:t>Resistant(R)</w:t>
            </w:r>
          </w:p>
        </w:tc>
        <w:tc>
          <w:tcPr>
            <w:tcW w:w="0" w:type="auto"/>
            <w:vAlign w:val="center"/>
            <w:hideMark/>
          </w:tcPr>
          <w:p w14:paraId="62BF1C5F" w14:textId="77777777" w:rsidR="00FA59EC" w:rsidRPr="00FA59EC" w:rsidRDefault="00FA59EC" w:rsidP="00C1607F">
            <w:pPr>
              <w:pStyle w:val="Body"/>
              <w:spacing w:after="0"/>
              <w:jc w:val="center"/>
              <w:rPr>
                <w:rFonts w:ascii="Arial" w:hAnsi="Arial" w:cs="Arial"/>
                <w:b/>
                <w:bCs/>
                <w:sz w:val="20"/>
                <w:szCs w:val="20"/>
                <w:lang w:val="pt-BR"/>
              </w:rPr>
            </w:pPr>
            <w:r w:rsidRPr="00FA59EC">
              <w:rPr>
                <w:rFonts w:ascii="Arial" w:hAnsi="Arial" w:cs="Arial"/>
                <w:b/>
                <w:bCs/>
                <w:sz w:val="20"/>
                <w:szCs w:val="20"/>
                <w:lang w:val="pt-BR"/>
              </w:rPr>
              <w:t>Susceptible, increased exposure (I)</w:t>
            </w:r>
          </w:p>
        </w:tc>
        <w:tc>
          <w:tcPr>
            <w:tcW w:w="0" w:type="auto"/>
            <w:vAlign w:val="center"/>
            <w:hideMark/>
          </w:tcPr>
          <w:p w14:paraId="58B0450C" w14:textId="77777777" w:rsidR="00FA59EC" w:rsidRPr="00FA59EC" w:rsidRDefault="00FA59EC" w:rsidP="00C1607F">
            <w:pPr>
              <w:pStyle w:val="Body"/>
              <w:spacing w:after="0"/>
              <w:jc w:val="center"/>
              <w:rPr>
                <w:rFonts w:ascii="Arial" w:hAnsi="Arial" w:cs="Arial"/>
                <w:b/>
                <w:bCs/>
                <w:sz w:val="20"/>
                <w:szCs w:val="20"/>
                <w:lang w:val="pt-BR"/>
              </w:rPr>
            </w:pPr>
            <w:r w:rsidRPr="00FA59EC">
              <w:rPr>
                <w:rFonts w:ascii="Arial" w:hAnsi="Arial" w:cs="Arial"/>
                <w:b/>
                <w:bCs/>
                <w:sz w:val="20"/>
                <w:szCs w:val="20"/>
                <w:lang w:val="pt-BR"/>
              </w:rPr>
              <w:t>Susceptible (S)</w:t>
            </w:r>
          </w:p>
        </w:tc>
      </w:tr>
      <w:bookmarkEnd w:id="2"/>
      <w:tr w:rsidR="00FA59EC" w:rsidRPr="00FA59EC" w14:paraId="30B48D8A" w14:textId="77777777" w:rsidTr="00C1607F">
        <w:trPr>
          <w:trHeight w:val="20"/>
        </w:trPr>
        <w:tc>
          <w:tcPr>
            <w:tcW w:w="1980" w:type="dxa"/>
            <w:vAlign w:val="center"/>
            <w:hideMark/>
          </w:tcPr>
          <w:p w14:paraId="5E41FB9A" w14:textId="77777777" w:rsidR="00FA59EC" w:rsidRPr="007E0525" w:rsidRDefault="00FA59EC" w:rsidP="00FA59EC">
            <w:pPr>
              <w:pStyle w:val="Body"/>
              <w:spacing w:after="0"/>
              <w:rPr>
                <w:rFonts w:ascii="Arial" w:hAnsi="Arial" w:cs="Arial"/>
                <w:sz w:val="20"/>
                <w:szCs w:val="20"/>
                <w:lang w:val="pt-BR"/>
              </w:rPr>
            </w:pPr>
            <w:r w:rsidRPr="007E0525">
              <w:rPr>
                <w:rFonts w:ascii="Arial" w:hAnsi="Arial" w:cs="Arial"/>
                <w:sz w:val="20"/>
                <w:szCs w:val="20"/>
                <w:lang w:val="pt-BR"/>
              </w:rPr>
              <w:t>Natural penicillins</w:t>
            </w:r>
          </w:p>
        </w:tc>
        <w:tc>
          <w:tcPr>
            <w:tcW w:w="1882" w:type="dxa"/>
            <w:vAlign w:val="center"/>
            <w:hideMark/>
          </w:tcPr>
          <w:p w14:paraId="245E1EBC" w14:textId="77777777" w:rsidR="00FA59EC" w:rsidRPr="007E0525" w:rsidRDefault="00FA59EC" w:rsidP="00C1607F">
            <w:pPr>
              <w:pStyle w:val="Body"/>
              <w:spacing w:after="0"/>
              <w:jc w:val="center"/>
              <w:rPr>
                <w:rFonts w:ascii="Arial" w:hAnsi="Arial" w:cs="Arial"/>
                <w:sz w:val="20"/>
                <w:szCs w:val="20"/>
                <w:lang w:val="pt-BR"/>
              </w:rPr>
            </w:pPr>
            <w:r w:rsidRPr="007E0525">
              <w:rPr>
                <w:rFonts w:ascii="Arial" w:hAnsi="Arial" w:cs="Arial"/>
                <w:sz w:val="20"/>
                <w:szCs w:val="20"/>
                <w:lang w:val="pt-BR"/>
              </w:rPr>
              <w:t>penicilllin, ampicillin</w:t>
            </w:r>
          </w:p>
        </w:tc>
        <w:tc>
          <w:tcPr>
            <w:tcW w:w="0" w:type="auto"/>
            <w:vAlign w:val="center"/>
            <w:hideMark/>
          </w:tcPr>
          <w:p w14:paraId="49CDD954" w14:textId="77777777" w:rsidR="00FA59EC" w:rsidRPr="007E0525" w:rsidRDefault="00FA59EC" w:rsidP="00C1607F">
            <w:pPr>
              <w:pStyle w:val="Body"/>
              <w:spacing w:after="0"/>
              <w:jc w:val="center"/>
              <w:rPr>
                <w:rFonts w:ascii="Arial" w:hAnsi="Arial" w:cs="Arial"/>
                <w:sz w:val="20"/>
                <w:szCs w:val="20"/>
                <w:lang w:val="pt-BR"/>
              </w:rPr>
            </w:pPr>
            <w:r w:rsidRPr="007E0525">
              <w:rPr>
                <w:rFonts w:ascii="Arial" w:hAnsi="Arial" w:cs="Arial"/>
                <w:sz w:val="20"/>
                <w:szCs w:val="20"/>
                <w:lang w:val="pt-BR"/>
              </w:rPr>
              <w:t>23</w:t>
            </w:r>
          </w:p>
        </w:tc>
        <w:tc>
          <w:tcPr>
            <w:tcW w:w="0" w:type="auto"/>
            <w:vAlign w:val="center"/>
            <w:hideMark/>
          </w:tcPr>
          <w:p w14:paraId="79174CD8" w14:textId="77777777" w:rsidR="00FA59EC" w:rsidRPr="007E0525" w:rsidRDefault="00FA59EC" w:rsidP="00C1607F">
            <w:pPr>
              <w:pStyle w:val="Body"/>
              <w:spacing w:after="0"/>
              <w:jc w:val="center"/>
              <w:rPr>
                <w:rFonts w:ascii="Arial" w:hAnsi="Arial" w:cs="Arial"/>
                <w:sz w:val="20"/>
                <w:szCs w:val="20"/>
                <w:lang w:val="pt-BR"/>
              </w:rPr>
            </w:pPr>
            <w:r w:rsidRPr="007E0525">
              <w:rPr>
                <w:rFonts w:ascii="Arial" w:hAnsi="Arial" w:cs="Arial"/>
                <w:sz w:val="20"/>
                <w:szCs w:val="20"/>
                <w:lang w:val="pt-BR"/>
              </w:rPr>
              <w:t>0</w:t>
            </w:r>
          </w:p>
        </w:tc>
        <w:tc>
          <w:tcPr>
            <w:tcW w:w="0" w:type="auto"/>
            <w:vAlign w:val="center"/>
            <w:hideMark/>
          </w:tcPr>
          <w:p w14:paraId="0DEBF8CD" w14:textId="77777777" w:rsidR="00FA59EC" w:rsidRPr="007E0525" w:rsidRDefault="00FA59EC" w:rsidP="00C1607F">
            <w:pPr>
              <w:pStyle w:val="Body"/>
              <w:spacing w:after="0"/>
              <w:jc w:val="center"/>
              <w:rPr>
                <w:rFonts w:ascii="Arial" w:hAnsi="Arial" w:cs="Arial"/>
                <w:sz w:val="20"/>
                <w:szCs w:val="20"/>
                <w:lang w:val="pt-BR"/>
              </w:rPr>
            </w:pPr>
            <w:r w:rsidRPr="007E0525">
              <w:rPr>
                <w:rFonts w:ascii="Arial" w:hAnsi="Arial" w:cs="Arial"/>
                <w:sz w:val="20"/>
                <w:szCs w:val="20"/>
                <w:lang w:val="pt-BR"/>
              </w:rPr>
              <w:t>0</w:t>
            </w:r>
          </w:p>
        </w:tc>
      </w:tr>
      <w:tr w:rsidR="00FA59EC" w:rsidRPr="00FA59EC" w14:paraId="54486EBF" w14:textId="77777777" w:rsidTr="00C1607F">
        <w:trPr>
          <w:trHeight w:val="20"/>
        </w:trPr>
        <w:tc>
          <w:tcPr>
            <w:tcW w:w="1980" w:type="dxa"/>
            <w:vAlign w:val="center"/>
            <w:hideMark/>
          </w:tcPr>
          <w:p w14:paraId="19A6C266" w14:textId="77777777" w:rsidR="00FA59EC" w:rsidRPr="007E0525" w:rsidRDefault="00FA59EC" w:rsidP="00FA59EC">
            <w:pPr>
              <w:pStyle w:val="Body"/>
              <w:spacing w:after="0"/>
              <w:rPr>
                <w:rFonts w:ascii="Arial" w:hAnsi="Arial" w:cs="Arial"/>
                <w:sz w:val="20"/>
                <w:szCs w:val="20"/>
                <w:lang w:val="pt-BR"/>
              </w:rPr>
            </w:pPr>
            <w:r w:rsidRPr="007E0525">
              <w:rPr>
                <w:rFonts w:ascii="Arial" w:hAnsi="Arial" w:cs="Arial"/>
                <w:sz w:val="20"/>
                <w:szCs w:val="20"/>
                <w:lang w:val="pt-BR"/>
              </w:rPr>
              <w:t>Anti-staphylococcal penicillins</w:t>
            </w:r>
          </w:p>
        </w:tc>
        <w:tc>
          <w:tcPr>
            <w:tcW w:w="1882" w:type="dxa"/>
            <w:vAlign w:val="center"/>
            <w:hideMark/>
          </w:tcPr>
          <w:p w14:paraId="2D7C7FAC" w14:textId="77777777" w:rsidR="00FA59EC" w:rsidRPr="007E0525" w:rsidRDefault="00FA59EC" w:rsidP="00C1607F">
            <w:pPr>
              <w:pStyle w:val="Body"/>
              <w:spacing w:after="0"/>
              <w:jc w:val="center"/>
              <w:rPr>
                <w:rFonts w:ascii="Arial" w:hAnsi="Arial" w:cs="Arial"/>
                <w:sz w:val="20"/>
                <w:szCs w:val="20"/>
                <w:lang w:val="pt-BR"/>
              </w:rPr>
            </w:pPr>
            <w:r w:rsidRPr="007E0525">
              <w:rPr>
                <w:rFonts w:ascii="Arial" w:hAnsi="Arial" w:cs="Arial"/>
                <w:sz w:val="20"/>
                <w:szCs w:val="20"/>
                <w:lang w:val="pt-BR"/>
              </w:rPr>
              <w:t>oxacilllin</w:t>
            </w:r>
          </w:p>
        </w:tc>
        <w:tc>
          <w:tcPr>
            <w:tcW w:w="0" w:type="auto"/>
            <w:vAlign w:val="center"/>
            <w:hideMark/>
          </w:tcPr>
          <w:p w14:paraId="1C3AC14E" w14:textId="77777777" w:rsidR="00FA59EC" w:rsidRPr="007E0525" w:rsidRDefault="00FA59EC" w:rsidP="00C1607F">
            <w:pPr>
              <w:pStyle w:val="Body"/>
              <w:spacing w:after="0"/>
              <w:jc w:val="center"/>
              <w:rPr>
                <w:rFonts w:ascii="Arial" w:hAnsi="Arial" w:cs="Arial"/>
                <w:sz w:val="20"/>
                <w:szCs w:val="20"/>
                <w:lang w:val="pt-BR"/>
              </w:rPr>
            </w:pPr>
            <w:r w:rsidRPr="007E0525">
              <w:rPr>
                <w:rFonts w:ascii="Arial" w:hAnsi="Arial" w:cs="Arial"/>
                <w:sz w:val="20"/>
                <w:szCs w:val="20"/>
                <w:lang w:val="pt-BR"/>
              </w:rPr>
              <w:t>3</w:t>
            </w:r>
          </w:p>
        </w:tc>
        <w:tc>
          <w:tcPr>
            <w:tcW w:w="0" w:type="auto"/>
            <w:vAlign w:val="center"/>
            <w:hideMark/>
          </w:tcPr>
          <w:p w14:paraId="15167C52" w14:textId="77777777" w:rsidR="00FA59EC" w:rsidRPr="007E0525" w:rsidRDefault="00FA59EC" w:rsidP="00C1607F">
            <w:pPr>
              <w:pStyle w:val="Body"/>
              <w:spacing w:after="0"/>
              <w:jc w:val="center"/>
              <w:rPr>
                <w:rFonts w:ascii="Arial" w:hAnsi="Arial" w:cs="Arial"/>
                <w:sz w:val="20"/>
                <w:szCs w:val="20"/>
                <w:lang w:val="pt-BR"/>
              </w:rPr>
            </w:pPr>
            <w:r w:rsidRPr="007E0525">
              <w:rPr>
                <w:rFonts w:ascii="Arial" w:hAnsi="Arial" w:cs="Arial"/>
                <w:sz w:val="20"/>
                <w:szCs w:val="20"/>
                <w:lang w:val="pt-BR"/>
              </w:rPr>
              <w:t>2</w:t>
            </w:r>
          </w:p>
        </w:tc>
        <w:tc>
          <w:tcPr>
            <w:tcW w:w="0" w:type="auto"/>
            <w:vAlign w:val="center"/>
            <w:hideMark/>
          </w:tcPr>
          <w:p w14:paraId="1AAC04FF" w14:textId="77777777" w:rsidR="00FA59EC" w:rsidRPr="007E0525" w:rsidRDefault="00FA59EC" w:rsidP="00C1607F">
            <w:pPr>
              <w:pStyle w:val="Body"/>
              <w:spacing w:after="0"/>
              <w:jc w:val="center"/>
              <w:rPr>
                <w:rFonts w:ascii="Arial" w:hAnsi="Arial" w:cs="Arial"/>
                <w:sz w:val="20"/>
                <w:szCs w:val="20"/>
                <w:lang w:val="pt-BR"/>
              </w:rPr>
            </w:pPr>
            <w:r w:rsidRPr="007E0525">
              <w:rPr>
                <w:rFonts w:ascii="Arial" w:hAnsi="Arial" w:cs="Arial"/>
                <w:sz w:val="20"/>
                <w:szCs w:val="20"/>
                <w:lang w:val="pt-BR"/>
              </w:rPr>
              <w:t>18</w:t>
            </w:r>
          </w:p>
        </w:tc>
      </w:tr>
      <w:tr w:rsidR="00FA59EC" w:rsidRPr="00FA59EC" w14:paraId="73B7BB91" w14:textId="77777777" w:rsidTr="00C1607F">
        <w:trPr>
          <w:trHeight w:val="20"/>
        </w:trPr>
        <w:tc>
          <w:tcPr>
            <w:tcW w:w="1980" w:type="dxa"/>
            <w:vAlign w:val="center"/>
            <w:hideMark/>
          </w:tcPr>
          <w:p w14:paraId="79CD737E" w14:textId="77777777" w:rsidR="00FA59EC" w:rsidRPr="007E0525" w:rsidRDefault="00FA59EC" w:rsidP="00FA59EC">
            <w:pPr>
              <w:pStyle w:val="Body"/>
              <w:spacing w:after="0"/>
              <w:rPr>
                <w:rFonts w:ascii="Arial" w:hAnsi="Arial" w:cs="Arial"/>
                <w:sz w:val="20"/>
                <w:szCs w:val="20"/>
                <w:lang w:val="pt-BR"/>
              </w:rPr>
            </w:pPr>
            <w:r w:rsidRPr="007E0525">
              <w:rPr>
                <w:rFonts w:ascii="Arial" w:hAnsi="Arial" w:cs="Arial"/>
                <w:sz w:val="20"/>
                <w:szCs w:val="20"/>
                <w:lang w:val="pt-BR"/>
              </w:rPr>
              <w:t>Beta-lactams (Cephalosporins)</w:t>
            </w:r>
          </w:p>
        </w:tc>
        <w:tc>
          <w:tcPr>
            <w:tcW w:w="1882" w:type="dxa"/>
            <w:vAlign w:val="center"/>
            <w:hideMark/>
          </w:tcPr>
          <w:p w14:paraId="59D4AE5F" w14:textId="77777777" w:rsidR="00FA59EC" w:rsidRPr="007E0525" w:rsidRDefault="00FA59EC" w:rsidP="00C1607F">
            <w:pPr>
              <w:pStyle w:val="Body"/>
              <w:spacing w:after="0"/>
              <w:jc w:val="center"/>
              <w:rPr>
                <w:rFonts w:ascii="Arial" w:hAnsi="Arial" w:cs="Arial"/>
                <w:sz w:val="20"/>
                <w:szCs w:val="20"/>
                <w:lang w:val="pt-BR"/>
              </w:rPr>
            </w:pPr>
            <w:r w:rsidRPr="007E0525">
              <w:rPr>
                <w:rFonts w:ascii="Arial" w:hAnsi="Arial" w:cs="Arial"/>
                <w:sz w:val="20"/>
                <w:szCs w:val="20"/>
                <w:lang w:val="pt-BR"/>
              </w:rPr>
              <w:t>cefoxitin</w:t>
            </w:r>
          </w:p>
        </w:tc>
        <w:tc>
          <w:tcPr>
            <w:tcW w:w="0" w:type="auto"/>
            <w:vAlign w:val="center"/>
            <w:hideMark/>
          </w:tcPr>
          <w:p w14:paraId="4F324741" w14:textId="77777777" w:rsidR="00FA59EC" w:rsidRPr="007E0525" w:rsidRDefault="00FA59EC" w:rsidP="00C1607F">
            <w:pPr>
              <w:pStyle w:val="Body"/>
              <w:spacing w:after="0"/>
              <w:jc w:val="center"/>
              <w:rPr>
                <w:rFonts w:ascii="Arial" w:hAnsi="Arial" w:cs="Arial"/>
                <w:sz w:val="20"/>
                <w:szCs w:val="20"/>
                <w:lang w:val="pt-BR"/>
              </w:rPr>
            </w:pPr>
            <w:r w:rsidRPr="007E0525">
              <w:rPr>
                <w:rFonts w:ascii="Arial" w:hAnsi="Arial" w:cs="Arial"/>
                <w:sz w:val="20"/>
                <w:szCs w:val="20"/>
                <w:lang w:val="pt-BR"/>
              </w:rPr>
              <w:t>13</w:t>
            </w:r>
          </w:p>
        </w:tc>
        <w:tc>
          <w:tcPr>
            <w:tcW w:w="0" w:type="auto"/>
            <w:vAlign w:val="center"/>
            <w:hideMark/>
          </w:tcPr>
          <w:p w14:paraId="56E47329" w14:textId="77777777" w:rsidR="00FA59EC" w:rsidRPr="007E0525" w:rsidRDefault="00FA59EC" w:rsidP="00C1607F">
            <w:pPr>
              <w:pStyle w:val="Body"/>
              <w:spacing w:after="0"/>
              <w:jc w:val="center"/>
              <w:rPr>
                <w:rFonts w:ascii="Arial" w:hAnsi="Arial" w:cs="Arial"/>
                <w:sz w:val="20"/>
                <w:szCs w:val="20"/>
                <w:lang w:val="pt-BR"/>
              </w:rPr>
            </w:pPr>
            <w:r w:rsidRPr="007E0525">
              <w:rPr>
                <w:rFonts w:ascii="Arial" w:hAnsi="Arial" w:cs="Arial"/>
                <w:sz w:val="20"/>
                <w:szCs w:val="20"/>
                <w:lang w:val="pt-BR"/>
              </w:rPr>
              <w:t>6</w:t>
            </w:r>
          </w:p>
        </w:tc>
        <w:tc>
          <w:tcPr>
            <w:tcW w:w="0" w:type="auto"/>
            <w:vAlign w:val="center"/>
            <w:hideMark/>
          </w:tcPr>
          <w:p w14:paraId="1522D0FA" w14:textId="77777777" w:rsidR="00FA59EC" w:rsidRPr="007E0525" w:rsidRDefault="00FA59EC" w:rsidP="00C1607F">
            <w:pPr>
              <w:pStyle w:val="Body"/>
              <w:spacing w:after="0"/>
              <w:jc w:val="center"/>
              <w:rPr>
                <w:rFonts w:ascii="Arial" w:hAnsi="Arial" w:cs="Arial"/>
                <w:sz w:val="20"/>
                <w:szCs w:val="20"/>
                <w:lang w:val="pt-BR"/>
              </w:rPr>
            </w:pPr>
            <w:r w:rsidRPr="007E0525">
              <w:rPr>
                <w:rFonts w:ascii="Arial" w:hAnsi="Arial" w:cs="Arial"/>
                <w:sz w:val="20"/>
                <w:szCs w:val="20"/>
                <w:lang w:val="pt-BR"/>
              </w:rPr>
              <w:t>4</w:t>
            </w:r>
          </w:p>
        </w:tc>
      </w:tr>
      <w:tr w:rsidR="00FA59EC" w:rsidRPr="00FA59EC" w14:paraId="4CA2739B" w14:textId="77777777" w:rsidTr="00C1607F">
        <w:trPr>
          <w:trHeight w:val="20"/>
        </w:trPr>
        <w:tc>
          <w:tcPr>
            <w:tcW w:w="1980" w:type="dxa"/>
            <w:vMerge w:val="restart"/>
            <w:vAlign w:val="center"/>
            <w:hideMark/>
          </w:tcPr>
          <w:p w14:paraId="6AA3A515" w14:textId="77777777" w:rsidR="00FA59EC" w:rsidRPr="007E0525" w:rsidRDefault="00FA59EC" w:rsidP="00FA59EC">
            <w:pPr>
              <w:pStyle w:val="Body"/>
              <w:spacing w:after="0"/>
              <w:rPr>
                <w:rFonts w:ascii="Arial" w:hAnsi="Arial" w:cs="Arial"/>
                <w:sz w:val="20"/>
                <w:szCs w:val="20"/>
                <w:lang w:val="pt-BR"/>
              </w:rPr>
            </w:pPr>
            <w:r w:rsidRPr="007E0525">
              <w:rPr>
                <w:rFonts w:ascii="Arial" w:hAnsi="Arial" w:cs="Arial"/>
                <w:sz w:val="20"/>
                <w:szCs w:val="20"/>
                <w:lang w:val="pt-BR"/>
              </w:rPr>
              <w:t>Macrolides</w:t>
            </w:r>
          </w:p>
        </w:tc>
        <w:tc>
          <w:tcPr>
            <w:tcW w:w="1882" w:type="dxa"/>
            <w:vAlign w:val="center"/>
            <w:hideMark/>
          </w:tcPr>
          <w:p w14:paraId="2300F6C4" w14:textId="1590E38A" w:rsidR="00FA59EC" w:rsidRPr="007E0525" w:rsidRDefault="007E0525" w:rsidP="00C1607F">
            <w:pPr>
              <w:pStyle w:val="Body"/>
              <w:spacing w:after="0"/>
              <w:jc w:val="center"/>
              <w:rPr>
                <w:rFonts w:ascii="Arial" w:hAnsi="Arial" w:cs="Arial"/>
                <w:sz w:val="20"/>
                <w:szCs w:val="20"/>
                <w:lang w:val="pt-BR"/>
              </w:rPr>
            </w:pPr>
            <w:r w:rsidRPr="007E0525">
              <w:rPr>
                <w:rFonts w:ascii="Arial" w:hAnsi="Arial" w:cs="Arial"/>
                <w:sz w:val="20"/>
                <w:szCs w:val="20"/>
                <w:lang w:val="pt-BR"/>
              </w:rPr>
              <w:t>a</w:t>
            </w:r>
            <w:r w:rsidR="00E3777F" w:rsidRPr="007E0525">
              <w:rPr>
                <w:rFonts w:ascii="Arial" w:hAnsi="Arial" w:cs="Arial"/>
                <w:sz w:val="20"/>
                <w:szCs w:val="20"/>
                <w:lang w:val="pt-BR"/>
              </w:rPr>
              <w:t>zithromycin</w:t>
            </w:r>
          </w:p>
        </w:tc>
        <w:tc>
          <w:tcPr>
            <w:tcW w:w="0" w:type="auto"/>
            <w:vAlign w:val="center"/>
            <w:hideMark/>
          </w:tcPr>
          <w:p w14:paraId="77077266" w14:textId="77777777" w:rsidR="00FA59EC" w:rsidRPr="007E0525" w:rsidRDefault="00FA59EC" w:rsidP="00C1607F">
            <w:pPr>
              <w:pStyle w:val="Body"/>
              <w:spacing w:after="0"/>
              <w:jc w:val="center"/>
              <w:rPr>
                <w:rFonts w:ascii="Arial" w:hAnsi="Arial" w:cs="Arial"/>
                <w:sz w:val="20"/>
                <w:szCs w:val="20"/>
                <w:lang w:val="pt-BR"/>
              </w:rPr>
            </w:pPr>
            <w:r w:rsidRPr="007E0525">
              <w:rPr>
                <w:rFonts w:ascii="Arial" w:hAnsi="Arial" w:cs="Arial"/>
                <w:sz w:val="20"/>
                <w:szCs w:val="20"/>
                <w:lang w:val="pt-BR"/>
              </w:rPr>
              <w:t>3</w:t>
            </w:r>
          </w:p>
        </w:tc>
        <w:tc>
          <w:tcPr>
            <w:tcW w:w="0" w:type="auto"/>
            <w:vAlign w:val="center"/>
            <w:hideMark/>
          </w:tcPr>
          <w:p w14:paraId="73BCB1E8" w14:textId="77777777" w:rsidR="00FA59EC" w:rsidRPr="007E0525" w:rsidRDefault="00FA59EC" w:rsidP="00C1607F">
            <w:pPr>
              <w:pStyle w:val="Body"/>
              <w:spacing w:after="0"/>
              <w:jc w:val="center"/>
              <w:rPr>
                <w:rFonts w:ascii="Arial" w:hAnsi="Arial" w:cs="Arial"/>
                <w:sz w:val="20"/>
                <w:szCs w:val="20"/>
                <w:lang w:val="pt-BR"/>
              </w:rPr>
            </w:pPr>
            <w:r w:rsidRPr="007E0525">
              <w:rPr>
                <w:rFonts w:ascii="Arial" w:hAnsi="Arial" w:cs="Arial"/>
                <w:sz w:val="20"/>
                <w:szCs w:val="20"/>
                <w:lang w:val="pt-BR"/>
              </w:rPr>
              <w:t>4</w:t>
            </w:r>
          </w:p>
        </w:tc>
        <w:tc>
          <w:tcPr>
            <w:tcW w:w="0" w:type="auto"/>
            <w:vAlign w:val="center"/>
            <w:hideMark/>
          </w:tcPr>
          <w:p w14:paraId="2901FF0E" w14:textId="77777777" w:rsidR="00FA59EC" w:rsidRPr="007E0525" w:rsidRDefault="00FA59EC" w:rsidP="00C1607F">
            <w:pPr>
              <w:pStyle w:val="Body"/>
              <w:spacing w:after="0"/>
              <w:jc w:val="center"/>
              <w:rPr>
                <w:rFonts w:ascii="Arial" w:hAnsi="Arial" w:cs="Arial"/>
                <w:sz w:val="20"/>
                <w:szCs w:val="20"/>
                <w:lang w:val="pt-BR"/>
              </w:rPr>
            </w:pPr>
            <w:r w:rsidRPr="007E0525">
              <w:rPr>
                <w:rFonts w:ascii="Arial" w:hAnsi="Arial" w:cs="Arial"/>
                <w:sz w:val="20"/>
                <w:szCs w:val="20"/>
                <w:lang w:val="pt-BR"/>
              </w:rPr>
              <w:t>16</w:t>
            </w:r>
          </w:p>
        </w:tc>
      </w:tr>
      <w:tr w:rsidR="00FA59EC" w:rsidRPr="00FA59EC" w14:paraId="4E8575A6" w14:textId="77777777" w:rsidTr="00C1607F">
        <w:trPr>
          <w:trHeight w:val="20"/>
        </w:trPr>
        <w:tc>
          <w:tcPr>
            <w:tcW w:w="1980" w:type="dxa"/>
            <w:vMerge/>
            <w:vAlign w:val="center"/>
          </w:tcPr>
          <w:p w14:paraId="0F39F201" w14:textId="77777777" w:rsidR="00FA59EC" w:rsidRPr="007E0525" w:rsidRDefault="00FA59EC" w:rsidP="00FA59EC">
            <w:pPr>
              <w:pStyle w:val="Body"/>
              <w:spacing w:after="0"/>
              <w:rPr>
                <w:rFonts w:ascii="Arial" w:hAnsi="Arial" w:cs="Arial"/>
                <w:sz w:val="20"/>
                <w:szCs w:val="20"/>
                <w:lang w:val="pt-BR"/>
              </w:rPr>
            </w:pPr>
          </w:p>
        </w:tc>
        <w:tc>
          <w:tcPr>
            <w:tcW w:w="1882" w:type="dxa"/>
            <w:vAlign w:val="center"/>
          </w:tcPr>
          <w:p w14:paraId="3D05CB08" w14:textId="2E03AA58" w:rsidR="00FA59EC" w:rsidRPr="007E0525" w:rsidRDefault="007E0525" w:rsidP="00C1607F">
            <w:pPr>
              <w:pStyle w:val="Body"/>
              <w:spacing w:after="0"/>
              <w:jc w:val="center"/>
              <w:rPr>
                <w:rFonts w:ascii="Arial" w:hAnsi="Arial" w:cs="Arial"/>
                <w:sz w:val="20"/>
                <w:szCs w:val="20"/>
                <w:lang w:val="pt-BR"/>
              </w:rPr>
            </w:pPr>
            <w:r w:rsidRPr="007E0525">
              <w:rPr>
                <w:rFonts w:ascii="Arial" w:hAnsi="Arial" w:cs="Arial"/>
                <w:sz w:val="20"/>
                <w:szCs w:val="20"/>
                <w:lang w:val="pt-BR"/>
              </w:rPr>
              <w:t>e</w:t>
            </w:r>
            <w:r w:rsidR="00E3777F" w:rsidRPr="007E0525">
              <w:rPr>
                <w:rFonts w:ascii="Arial" w:hAnsi="Arial" w:cs="Arial"/>
                <w:sz w:val="20"/>
                <w:szCs w:val="20"/>
                <w:lang w:val="pt-BR"/>
              </w:rPr>
              <w:t>rythromycin</w:t>
            </w:r>
          </w:p>
        </w:tc>
        <w:tc>
          <w:tcPr>
            <w:tcW w:w="0" w:type="auto"/>
            <w:vAlign w:val="center"/>
          </w:tcPr>
          <w:p w14:paraId="224AD45D" w14:textId="77777777" w:rsidR="00FA59EC" w:rsidRPr="007E0525" w:rsidRDefault="00FA59EC" w:rsidP="00C1607F">
            <w:pPr>
              <w:pStyle w:val="Body"/>
              <w:spacing w:after="0"/>
              <w:jc w:val="center"/>
              <w:rPr>
                <w:rFonts w:ascii="Arial" w:hAnsi="Arial" w:cs="Arial"/>
                <w:sz w:val="20"/>
                <w:szCs w:val="20"/>
                <w:lang w:val="pt-BR"/>
              </w:rPr>
            </w:pPr>
            <w:r w:rsidRPr="007E0525">
              <w:rPr>
                <w:rFonts w:ascii="Arial" w:hAnsi="Arial" w:cs="Arial"/>
                <w:sz w:val="20"/>
                <w:szCs w:val="20"/>
                <w:lang w:val="pt-BR"/>
              </w:rPr>
              <w:t>6</w:t>
            </w:r>
          </w:p>
        </w:tc>
        <w:tc>
          <w:tcPr>
            <w:tcW w:w="0" w:type="auto"/>
            <w:vAlign w:val="center"/>
          </w:tcPr>
          <w:p w14:paraId="2BC1C130" w14:textId="77777777" w:rsidR="00FA59EC" w:rsidRPr="007E0525" w:rsidRDefault="00FA59EC" w:rsidP="00C1607F">
            <w:pPr>
              <w:pStyle w:val="Body"/>
              <w:spacing w:after="0"/>
              <w:jc w:val="center"/>
              <w:rPr>
                <w:rFonts w:ascii="Arial" w:hAnsi="Arial" w:cs="Arial"/>
                <w:sz w:val="20"/>
                <w:szCs w:val="20"/>
                <w:lang w:val="pt-BR"/>
              </w:rPr>
            </w:pPr>
            <w:r w:rsidRPr="007E0525">
              <w:rPr>
                <w:rFonts w:ascii="Arial" w:hAnsi="Arial" w:cs="Arial"/>
                <w:sz w:val="20"/>
                <w:szCs w:val="20"/>
                <w:lang w:val="pt-BR"/>
              </w:rPr>
              <w:t>1</w:t>
            </w:r>
          </w:p>
        </w:tc>
        <w:tc>
          <w:tcPr>
            <w:tcW w:w="0" w:type="auto"/>
            <w:vAlign w:val="center"/>
          </w:tcPr>
          <w:p w14:paraId="431D1A44" w14:textId="77777777" w:rsidR="00FA59EC" w:rsidRPr="007E0525" w:rsidRDefault="00FA59EC" w:rsidP="00C1607F">
            <w:pPr>
              <w:pStyle w:val="Body"/>
              <w:spacing w:after="0"/>
              <w:jc w:val="center"/>
              <w:rPr>
                <w:rFonts w:ascii="Arial" w:hAnsi="Arial" w:cs="Arial"/>
                <w:sz w:val="20"/>
                <w:szCs w:val="20"/>
                <w:lang w:val="pt-BR"/>
              </w:rPr>
            </w:pPr>
            <w:r w:rsidRPr="007E0525">
              <w:rPr>
                <w:rFonts w:ascii="Arial" w:hAnsi="Arial" w:cs="Arial"/>
                <w:sz w:val="20"/>
                <w:szCs w:val="20"/>
                <w:lang w:val="pt-BR"/>
              </w:rPr>
              <w:t>16</w:t>
            </w:r>
          </w:p>
        </w:tc>
      </w:tr>
      <w:tr w:rsidR="00C1607F" w:rsidRPr="00FA59EC" w14:paraId="4E11D5B1" w14:textId="77777777" w:rsidTr="00C1607F">
        <w:trPr>
          <w:trHeight w:val="20"/>
        </w:trPr>
        <w:tc>
          <w:tcPr>
            <w:tcW w:w="1980" w:type="dxa"/>
            <w:vAlign w:val="center"/>
          </w:tcPr>
          <w:p w14:paraId="7E29F2C6" w14:textId="4FD1C9FA" w:rsidR="00C1607F" w:rsidRPr="007E0525" w:rsidRDefault="00C1607F" w:rsidP="00FA59EC">
            <w:pPr>
              <w:pStyle w:val="Body"/>
              <w:spacing w:after="0"/>
              <w:rPr>
                <w:rFonts w:ascii="Arial" w:hAnsi="Arial" w:cs="Arial"/>
                <w:sz w:val="20"/>
                <w:szCs w:val="20"/>
                <w:lang w:val="pt-BR"/>
              </w:rPr>
            </w:pPr>
            <w:r w:rsidRPr="007E0525">
              <w:rPr>
                <w:rFonts w:ascii="Arial" w:hAnsi="Arial" w:cs="Arial"/>
                <w:sz w:val="20"/>
                <w:szCs w:val="20"/>
                <w:lang w:val="pt-BR"/>
              </w:rPr>
              <w:t>Lincosamides</w:t>
            </w:r>
          </w:p>
        </w:tc>
        <w:tc>
          <w:tcPr>
            <w:tcW w:w="1882" w:type="dxa"/>
            <w:vAlign w:val="center"/>
          </w:tcPr>
          <w:p w14:paraId="2A538619" w14:textId="511EFFF7" w:rsidR="00C1607F" w:rsidRPr="007E0525" w:rsidRDefault="00C1607F" w:rsidP="00C1607F">
            <w:pPr>
              <w:pStyle w:val="Body"/>
              <w:spacing w:after="0"/>
              <w:jc w:val="center"/>
              <w:rPr>
                <w:rFonts w:ascii="Arial" w:hAnsi="Arial" w:cs="Arial"/>
                <w:sz w:val="20"/>
                <w:szCs w:val="20"/>
                <w:lang w:val="pt-BR"/>
              </w:rPr>
            </w:pPr>
            <w:r w:rsidRPr="007E0525">
              <w:rPr>
                <w:rFonts w:ascii="Arial" w:hAnsi="Arial" w:cs="Arial"/>
                <w:sz w:val="20"/>
                <w:szCs w:val="20"/>
                <w:lang w:val="pt-BR"/>
              </w:rPr>
              <w:t>clindam</w:t>
            </w:r>
            <w:r w:rsidR="00FC6D93" w:rsidRPr="007E0525">
              <w:rPr>
                <w:rFonts w:ascii="Arial" w:hAnsi="Arial" w:cs="Arial"/>
                <w:sz w:val="20"/>
                <w:szCs w:val="20"/>
                <w:lang w:val="pt-BR"/>
              </w:rPr>
              <w:t>y</w:t>
            </w:r>
            <w:r w:rsidRPr="007E0525">
              <w:rPr>
                <w:rFonts w:ascii="Arial" w:hAnsi="Arial" w:cs="Arial"/>
                <w:sz w:val="20"/>
                <w:szCs w:val="20"/>
                <w:lang w:val="pt-BR"/>
              </w:rPr>
              <w:t>c</w:t>
            </w:r>
            <w:r w:rsidR="00FC6D93" w:rsidRPr="007E0525">
              <w:rPr>
                <w:rFonts w:ascii="Arial" w:hAnsi="Arial" w:cs="Arial"/>
                <w:sz w:val="20"/>
                <w:szCs w:val="20"/>
                <w:lang w:val="pt-BR"/>
              </w:rPr>
              <w:t>i</w:t>
            </w:r>
            <w:r w:rsidRPr="007E0525">
              <w:rPr>
                <w:rFonts w:ascii="Arial" w:hAnsi="Arial" w:cs="Arial"/>
                <w:sz w:val="20"/>
                <w:szCs w:val="20"/>
                <w:lang w:val="pt-BR"/>
              </w:rPr>
              <w:t>n</w:t>
            </w:r>
          </w:p>
        </w:tc>
        <w:tc>
          <w:tcPr>
            <w:tcW w:w="0" w:type="auto"/>
            <w:vAlign w:val="center"/>
          </w:tcPr>
          <w:p w14:paraId="614C43C6" w14:textId="04A6CAE0" w:rsidR="00C1607F" w:rsidRPr="007E0525" w:rsidRDefault="00FC6D93" w:rsidP="00C1607F">
            <w:pPr>
              <w:pStyle w:val="Body"/>
              <w:spacing w:after="0"/>
              <w:jc w:val="center"/>
              <w:rPr>
                <w:rFonts w:ascii="Arial" w:hAnsi="Arial" w:cs="Arial"/>
                <w:sz w:val="20"/>
                <w:szCs w:val="20"/>
                <w:lang w:val="pt-BR"/>
              </w:rPr>
            </w:pPr>
            <w:r w:rsidRPr="007E0525">
              <w:rPr>
                <w:rFonts w:ascii="Arial" w:hAnsi="Arial" w:cs="Arial"/>
                <w:sz w:val="20"/>
                <w:szCs w:val="20"/>
                <w:lang w:val="pt-BR"/>
              </w:rPr>
              <w:t>4</w:t>
            </w:r>
          </w:p>
        </w:tc>
        <w:tc>
          <w:tcPr>
            <w:tcW w:w="0" w:type="auto"/>
            <w:vAlign w:val="center"/>
          </w:tcPr>
          <w:p w14:paraId="45D0E2D6" w14:textId="0DC19E89" w:rsidR="00C1607F" w:rsidRPr="007E0525" w:rsidRDefault="00FC6D93" w:rsidP="00C1607F">
            <w:pPr>
              <w:pStyle w:val="Body"/>
              <w:spacing w:after="0"/>
              <w:jc w:val="center"/>
              <w:rPr>
                <w:rFonts w:ascii="Arial" w:hAnsi="Arial" w:cs="Arial"/>
                <w:sz w:val="20"/>
                <w:szCs w:val="20"/>
                <w:lang w:val="pt-BR"/>
              </w:rPr>
            </w:pPr>
            <w:r w:rsidRPr="007E0525">
              <w:rPr>
                <w:rFonts w:ascii="Arial" w:hAnsi="Arial" w:cs="Arial"/>
                <w:sz w:val="20"/>
                <w:szCs w:val="20"/>
                <w:lang w:val="pt-BR"/>
              </w:rPr>
              <w:t>5</w:t>
            </w:r>
          </w:p>
        </w:tc>
        <w:tc>
          <w:tcPr>
            <w:tcW w:w="0" w:type="auto"/>
            <w:vAlign w:val="center"/>
          </w:tcPr>
          <w:p w14:paraId="799B18C2" w14:textId="092D962E" w:rsidR="00C1607F" w:rsidRPr="007E0525" w:rsidRDefault="00FC6D93" w:rsidP="00C1607F">
            <w:pPr>
              <w:pStyle w:val="Body"/>
              <w:spacing w:after="0"/>
              <w:jc w:val="center"/>
              <w:rPr>
                <w:rFonts w:ascii="Arial" w:hAnsi="Arial" w:cs="Arial"/>
                <w:sz w:val="20"/>
                <w:szCs w:val="20"/>
                <w:lang w:val="pt-BR"/>
              </w:rPr>
            </w:pPr>
            <w:r w:rsidRPr="007E0525">
              <w:rPr>
                <w:rFonts w:ascii="Arial" w:hAnsi="Arial" w:cs="Arial"/>
                <w:sz w:val="20"/>
                <w:szCs w:val="20"/>
                <w:lang w:val="pt-BR"/>
              </w:rPr>
              <w:t>14</w:t>
            </w:r>
          </w:p>
        </w:tc>
      </w:tr>
      <w:tr w:rsidR="00FA59EC" w:rsidRPr="00FA59EC" w14:paraId="0C1B63E4" w14:textId="77777777" w:rsidTr="00C1607F">
        <w:trPr>
          <w:trHeight w:val="20"/>
        </w:trPr>
        <w:tc>
          <w:tcPr>
            <w:tcW w:w="1980" w:type="dxa"/>
            <w:vAlign w:val="center"/>
            <w:hideMark/>
          </w:tcPr>
          <w:p w14:paraId="70FF3E10" w14:textId="151C9EF2" w:rsidR="00FA59EC" w:rsidRPr="007E0525" w:rsidRDefault="00E3777F" w:rsidP="00FA59EC">
            <w:pPr>
              <w:pStyle w:val="Body"/>
              <w:spacing w:after="0"/>
              <w:rPr>
                <w:rFonts w:ascii="Arial" w:hAnsi="Arial" w:cs="Arial"/>
                <w:sz w:val="20"/>
                <w:szCs w:val="20"/>
                <w:lang w:val="pt-BR"/>
              </w:rPr>
            </w:pPr>
            <w:r w:rsidRPr="007E0525">
              <w:rPr>
                <w:rFonts w:ascii="Arial" w:hAnsi="Arial" w:cs="Arial"/>
                <w:sz w:val="20"/>
                <w:szCs w:val="20"/>
                <w:lang w:val="pt-BR"/>
              </w:rPr>
              <w:t>Aminoglycosides</w:t>
            </w:r>
          </w:p>
        </w:tc>
        <w:tc>
          <w:tcPr>
            <w:tcW w:w="1882" w:type="dxa"/>
            <w:vAlign w:val="center"/>
            <w:hideMark/>
          </w:tcPr>
          <w:p w14:paraId="0AFCE713" w14:textId="6907B305" w:rsidR="00FA59EC" w:rsidRPr="007E0525" w:rsidRDefault="00FA59EC" w:rsidP="00C1607F">
            <w:pPr>
              <w:pStyle w:val="Body"/>
              <w:spacing w:after="0"/>
              <w:jc w:val="center"/>
              <w:rPr>
                <w:rFonts w:ascii="Arial" w:hAnsi="Arial" w:cs="Arial"/>
                <w:sz w:val="20"/>
                <w:szCs w:val="20"/>
                <w:lang w:val="pt-BR"/>
              </w:rPr>
            </w:pPr>
            <w:r w:rsidRPr="007E0525">
              <w:rPr>
                <w:rFonts w:ascii="Arial" w:hAnsi="Arial" w:cs="Arial"/>
                <w:sz w:val="20"/>
                <w:szCs w:val="20"/>
                <w:lang w:val="pt-BR"/>
              </w:rPr>
              <w:t>gentam</w:t>
            </w:r>
            <w:r w:rsidR="00237C38" w:rsidRPr="007E0525">
              <w:rPr>
                <w:rFonts w:ascii="Arial" w:hAnsi="Arial" w:cs="Arial"/>
                <w:sz w:val="20"/>
                <w:szCs w:val="20"/>
                <w:lang w:val="pt-BR"/>
              </w:rPr>
              <w:t>y</w:t>
            </w:r>
            <w:r w:rsidRPr="007E0525">
              <w:rPr>
                <w:rFonts w:ascii="Arial" w:hAnsi="Arial" w:cs="Arial"/>
                <w:sz w:val="20"/>
                <w:szCs w:val="20"/>
                <w:lang w:val="pt-BR"/>
              </w:rPr>
              <w:t>cin</w:t>
            </w:r>
          </w:p>
        </w:tc>
        <w:tc>
          <w:tcPr>
            <w:tcW w:w="0" w:type="auto"/>
            <w:vAlign w:val="center"/>
            <w:hideMark/>
          </w:tcPr>
          <w:p w14:paraId="23396FBD" w14:textId="77777777" w:rsidR="00FA59EC" w:rsidRPr="007E0525" w:rsidRDefault="00FA59EC" w:rsidP="00C1607F">
            <w:pPr>
              <w:pStyle w:val="Body"/>
              <w:spacing w:after="0"/>
              <w:jc w:val="center"/>
              <w:rPr>
                <w:rFonts w:ascii="Arial" w:hAnsi="Arial" w:cs="Arial"/>
                <w:sz w:val="20"/>
                <w:szCs w:val="20"/>
                <w:lang w:val="pt-BR"/>
              </w:rPr>
            </w:pPr>
            <w:r w:rsidRPr="007E0525">
              <w:rPr>
                <w:rFonts w:ascii="Arial" w:hAnsi="Arial" w:cs="Arial"/>
                <w:sz w:val="20"/>
                <w:szCs w:val="20"/>
                <w:lang w:val="pt-BR"/>
              </w:rPr>
              <w:t>0</w:t>
            </w:r>
          </w:p>
        </w:tc>
        <w:tc>
          <w:tcPr>
            <w:tcW w:w="0" w:type="auto"/>
            <w:vAlign w:val="center"/>
            <w:hideMark/>
          </w:tcPr>
          <w:p w14:paraId="6D806319" w14:textId="77777777" w:rsidR="00FA59EC" w:rsidRPr="007E0525" w:rsidRDefault="00FA59EC" w:rsidP="00C1607F">
            <w:pPr>
              <w:pStyle w:val="Body"/>
              <w:spacing w:after="0"/>
              <w:jc w:val="center"/>
              <w:rPr>
                <w:rFonts w:ascii="Arial" w:hAnsi="Arial" w:cs="Arial"/>
                <w:sz w:val="20"/>
                <w:szCs w:val="20"/>
                <w:lang w:val="pt-BR"/>
              </w:rPr>
            </w:pPr>
            <w:r w:rsidRPr="007E0525">
              <w:rPr>
                <w:rFonts w:ascii="Arial" w:hAnsi="Arial" w:cs="Arial"/>
                <w:sz w:val="20"/>
                <w:szCs w:val="20"/>
                <w:lang w:val="pt-BR"/>
              </w:rPr>
              <w:t>1</w:t>
            </w:r>
          </w:p>
        </w:tc>
        <w:tc>
          <w:tcPr>
            <w:tcW w:w="0" w:type="auto"/>
            <w:vAlign w:val="center"/>
            <w:hideMark/>
          </w:tcPr>
          <w:p w14:paraId="7166B42F" w14:textId="77777777" w:rsidR="00FA59EC" w:rsidRPr="007E0525" w:rsidRDefault="00FA59EC" w:rsidP="00C1607F">
            <w:pPr>
              <w:pStyle w:val="Body"/>
              <w:spacing w:after="0"/>
              <w:jc w:val="center"/>
              <w:rPr>
                <w:rFonts w:ascii="Arial" w:hAnsi="Arial" w:cs="Arial"/>
                <w:sz w:val="20"/>
                <w:szCs w:val="20"/>
                <w:lang w:val="pt-BR"/>
              </w:rPr>
            </w:pPr>
            <w:r w:rsidRPr="007E0525">
              <w:rPr>
                <w:rFonts w:ascii="Arial" w:hAnsi="Arial" w:cs="Arial"/>
                <w:sz w:val="20"/>
                <w:szCs w:val="20"/>
                <w:lang w:val="pt-BR"/>
              </w:rPr>
              <w:t>22</w:t>
            </w:r>
          </w:p>
        </w:tc>
      </w:tr>
      <w:tr w:rsidR="00FA59EC" w:rsidRPr="00FA59EC" w14:paraId="3CE1C19C" w14:textId="77777777" w:rsidTr="00C1607F">
        <w:trPr>
          <w:trHeight w:val="20"/>
        </w:trPr>
        <w:tc>
          <w:tcPr>
            <w:tcW w:w="1980" w:type="dxa"/>
            <w:vAlign w:val="center"/>
            <w:hideMark/>
          </w:tcPr>
          <w:p w14:paraId="11D3DC33" w14:textId="2E836B17" w:rsidR="00FA59EC" w:rsidRPr="007E0525" w:rsidRDefault="00E3777F" w:rsidP="00FA59EC">
            <w:pPr>
              <w:pStyle w:val="Body"/>
              <w:spacing w:after="0"/>
              <w:rPr>
                <w:rFonts w:ascii="Arial" w:hAnsi="Arial" w:cs="Arial"/>
                <w:sz w:val="20"/>
                <w:szCs w:val="20"/>
                <w:lang w:val="pt-BR"/>
              </w:rPr>
            </w:pPr>
            <w:r w:rsidRPr="007E0525">
              <w:rPr>
                <w:rFonts w:ascii="Arial" w:hAnsi="Arial" w:cs="Arial"/>
                <w:sz w:val="20"/>
                <w:szCs w:val="20"/>
                <w:lang w:val="pt-BR"/>
              </w:rPr>
              <w:t>Oxazolidinones</w:t>
            </w:r>
          </w:p>
        </w:tc>
        <w:tc>
          <w:tcPr>
            <w:tcW w:w="1882" w:type="dxa"/>
            <w:vAlign w:val="center"/>
            <w:hideMark/>
          </w:tcPr>
          <w:p w14:paraId="07B3571D" w14:textId="601447EB" w:rsidR="00FA59EC" w:rsidRPr="007E0525" w:rsidRDefault="00FA59EC" w:rsidP="00C1607F">
            <w:pPr>
              <w:pStyle w:val="Body"/>
              <w:spacing w:after="0"/>
              <w:jc w:val="center"/>
              <w:rPr>
                <w:rFonts w:ascii="Arial" w:hAnsi="Arial" w:cs="Arial"/>
                <w:sz w:val="20"/>
                <w:szCs w:val="20"/>
                <w:lang w:val="pt-BR"/>
              </w:rPr>
            </w:pPr>
            <w:r w:rsidRPr="007E0525">
              <w:rPr>
                <w:rFonts w:ascii="Arial" w:hAnsi="Arial" w:cs="Arial"/>
                <w:sz w:val="20"/>
                <w:szCs w:val="20"/>
                <w:lang w:val="pt-BR"/>
              </w:rPr>
              <w:t>linezolid</w:t>
            </w:r>
          </w:p>
        </w:tc>
        <w:tc>
          <w:tcPr>
            <w:tcW w:w="0" w:type="auto"/>
            <w:vAlign w:val="center"/>
            <w:hideMark/>
          </w:tcPr>
          <w:p w14:paraId="0621AB10" w14:textId="77777777" w:rsidR="00FA59EC" w:rsidRPr="007E0525" w:rsidRDefault="00FA59EC" w:rsidP="00C1607F">
            <w:pPr>
              <w:pStyle w:val="Body"/>
              <w:spacing w:after="0"/>
              <w:jc w:val="center"/>
              <w:rPr>
                <w:rFonts w:ascii="Arial" w:hAnsi="Arial" w:cs="Arial"/>
                <w:sz w:val="20"/>
                <w:szCs w:val="20"/>
                <w:lang w:val="pt-BR"/>
              </w:rPr>
            </w:pPr>
            <w:r w:rsidRPr="007E0525">
              <w:rPr>
                <w:rFonts w:ascii="Arial" w:hAnsi="Arial" w:cs="Arial"/>
                <w:sz w:val="20"/>
                <w:szCs w:val="20"/>
                <w:lang w:val="pt-BR"/>
              </w:rPr>
              <w:t>0</w:t>
            </w:r>
          </w:p>
        </w:tc>
        <w:tc>
          <w:tcPr>
            <w:tcW w:w="0" w:type="auto"/>
            <w:vAlign w:val="center"/>
            <w:hideMark/>
          </w:tcPr>
          <w:p w14:paraId="54AC28C7" w14:textId="77777777" w:rsidR="00FA59EC" w:rsidRPr="007E0525" w:rsidRDefault="00FA59EC" w:rsidP="00C1607F">
            <w:pPr>
              <w:pStyle w:val="Body"/>
              <w:spacing w:after="0"/>
              <w:jc w:val="center"/>
              <w:rPr>
                <w:rFonts w:ascii="Arial" w:hAnsi="Arial" w:cs="Arial"/>
                <w:sz w:val="20"/>
                <w:szCs w:val="20"/>
                <w:lang w:val="pt-BR"/>
              </w:rPr>
            </w:pPr>
            <w:r w:rsidRPr="007E0525">
              <w:rPr>
                <w:rFonts w:ascii="Arial" w:hAnsi="Arial" w:cs="Arial"/>
                <w:sz w:val="20"/>
                <w:szCs w:val="20"/>
                <w:lang w:val="pt-BR"/>
              </w:rPr>
              <w:t>0</w:t>
            </w:r>
          </w:p>
        </w:tc>
        <w:tc>
          <w:tcPr>
            <w:tcW w:w="0" w:type="auto"/>
            <w:vAlign w:val="center"/>
            <w:hideMark/>
          </w:tcPr>
          <w:p w14:paraId="6BA53B53" w14:textId="77777777" w:rsidR="00FA59EC" w:rsidRPr="007E0525" w:rsidRDefault="00FA59EC" w:rsidP="00C1607F">
            <w:pPr>
              <w:pStyle w:val="Body"/>
              <w:spacing w:after="0"/>
              <w:jc w:val="center"/>
              <w:rPr>
                <w:rFonts w:ascii="Arial" w:hAnsi="Arial" w:cs="Arial"/>
                <w:sz w:val="20"/>
                <w:szCs w:val="20"/>
                <w:lang w:val="pt-BR"/>
              </w:rPr>
            </w:pPr>
            <w:r w:rsidRPr="007E0525">
              <w:rPr>
                <w:rFonts w:ascii="Arial" w:hAnsi="Arial" w:cs="Arial"/>
                <w:sz w:val="20"/>
                <w:szCs w:val="20"/>
                <w:lang w:val="pt-BR"/>
              </w:rPr>
              <w:t>23</w:t>
            </w:r>
          </w:p>
        </w:tc>
      </w:tr>
      <w:tr w:rsidR="00FA59EC" w:rsidRPr="00FA59EC" w14:paraId="634150A0" w14:textId="77777777" w:rsidTr="00C1607F">
        <w:trPr>
          <w:trHeight w:val="20"/>
        </w:trPr>
        <w:tc>
          <w:tcPr>
            <w:tcW w:w="1980" w:type="dxa"/>
            <w:vAlign w:val="center"/>
            <w:hideMark/>
          </w:tcPr>
          <w:p w14:paraId="3BCD4B39" w14:textId="61E4B2D1" w:rsidR="00FA59EC" w:rsidRPr="007E0525" w:rsidRDefault="00E3777F" w:rsidP="00FA59EC">
            <w:pPr>
              <w:pStyle w:val="Body"/>
              <w:spacing w:after="0"/>
              <w:rPr>
                <w:rFonts w:ascii="Arial" w:hAnsi="Arial" w:cs="Arial"/>
                <w:sz w:val="20"/>
                <w:szCs w:val="20"/>
                <w:lang w:val="pt-BR"/>
              </w:rPr>
            </w:pPr>
            <w:r w:rsidRPr="007E0525">
              <w:rPr>
                <w:rFonts w:ascii="Arial" w:hAnsi="Arial" w:cs="Arial"/>
                <w:sz w:val="20"/>
                <w:szCs w:val="20"/>
                <w:lang w:val="pt-BR"/>
              </w:rPr>
              <w:t>Phenicols</w:t>
            </w:r>
          </w:p>
        </w:tc>
        <w:tc>
          <w:tcPr>
            <w:tcW w:w="1882" w:type="dxa"/>
            <w:vAlign w:val="center"/>
            <w:hideMark/>
          </w:tcPr>
          <w:p w14:paraId="4DCBA378" w14:textId="7C4E1663" w:rsidR="00FA59EC" w:rsidRPr="007E0525" w:rsidRDefault="007E0525" w:rsidP="00C1607F">
            <w:pPr>
              <w:pStyle w:val="Body"/>
              <w:spacing w:after="0"/>
              <w:jc w:val="center"/>
              <w:rPr>
                <w:rFonts w:ascii="Arial" w:hAnsi="Arial" w:cs="Arial"/>
                <w:sz w:val="20"/>
                <w:szCs w:val="20"/>
                <w:lang w:val="pt-BR"/>
              </w:rPr>
            </w:pPr>
            <w:r w:rsidRPr="007E0525">
              <w:rPr>
                <w:rFonts w:ascii="Arial" w:hAnsi="Arial" w:cs="Arial"/>
                <w:sz w:val="20"/>
                <w:szCs w:val="20"/>
                <w:lang w:val="pt-BR"/>
              </w:rPr>
              <w:t>c</w:t>
            </w:r>
            <w:r w:rsidR="00E3777F" w:rsidRPr="007E0525">
              <w:rPr>
                <w:rFonts w:ascii="Arial" w:hAnsi="Arial" w:cs="Arial"/>
                <w:sz w:val="20"/>
                <w:szCs w:val="20"/>
                <w:lang w:val="pt-BR"/>
              </w:rPr>
              <w:t>hloramphenicol</w:t>
            </w:r>
          </w:p>
        </w:tc>
        <w:tc>
          <w:tcPr>
            <w:tcW w:w="0" w:type="auto"/>
            <w:vAlign w:val="center"/>
            <w:hideMark/>
          </w:tcPr>
          <w:p w14:paraId="184B23AA" w14:textId="77777777" w:rsidR="00FA59EC" w:rsidRPr="007E0525" w:rsidRDefault="00FA59EC" w:rsidP="00C1607F">
            <w:pPr>
              <w:pStyle w:val="Body"/>
              <w:spacing w:after="0"/>
              <w:jc w:val="center"/>
              <w:rPr>
                <w:rFonts w:ascii="Arial" w:hAnsi="Arial" w:cs="Arial"/>
                <w:sz w:val="20"/>
                <w:szCs w:val="20"/>
                <w:lang w:val="pt-BR"/>
              </w:rPr>
            </w:pPr>
            <w:r w:rsidRPr="007E0525">
              <w:rPr>
                <w:rFonts w:ascii="Arial" w:hAnsi="Arial" w:cs="Arial"/>
                <w:sz w:val="20"/>
                <w:szCs w:val="20"/>
                <w:lang w:val="pt-BR"/>
              </w:rPr>
              <w:t>0</w:t>
            </w:r>
          </w:p>
        </w:tc>
        <w:tc>
          <w:tcPr>
            <w:tcW w:w="0" w:type="auto"/>
            <w:vAlign w:val="center"/>
            <w:hideMark/>
          </w:tcPr>
          <w:p w14:paraId="15A3E7E8" w14:textId="77777777" w:rsidR="00FA59EC" w:rsidRPr="007E0525" w:rsidRDefault="00FA59EC" w:rsidP="00C1607F">
            <w:pPr>
              <w:pStyle w:val="Body"/>
              <w:spacing w:after="0"/>
              <w:jc w:val="center"/>
              <w:rPr>
                <w:rFonts w:ascii="Arial" w:hAnsi="Arial" w:cs="Arial"/>
                <w:sz w:val="20"/>
                <w:szCs w:val="20"/>
                <w:lang w:val="pt-BR"/>
              </w:rPr>
            </w:pPr>
            <w:r w:rsidRPr="007E0525">
              <w:rPr>
                <w:rFonts w:ascii="Arial" w:hAnsi="Arial" w:cs="Arial"/>
                <w:sz w:val="20"/>
                <w:szCs w:val="20"/>
                <w:lang w:val="pt-BR"/>
              </w:rPr>
              <w:t>7</w:t>
            </w:r>
          </w:p>
        </w:tc>
        <w:tc>
          <w:tcPr>
            <w:tcW w:w="0" w:type="auto"/>
            <w:vAlign w:val="center"/>
            <w:hideMark/>
          </w:tcPr>
          <w:p w14:paraId="4C047D22" w14:textId="77777777" w:rsidR="00FA59EC" w:rsidRPr="007E0525" w:rsidRDefault="00FA59EC" w:rsidP="00C1607F">
            <w:pPr>
              <w:pStyle w:val="Body"/>
              <w:spacing w:after="0"/>
              <w:jc w:val="center"/>
              <w:rPr>
                <w:rFonts w:ascii="Arial" w:hAnsi="Arial" w:cs="Arial"/>
                <w:sz w:val="20"/>
                <w:szCs w:val="20"/>
                <w:lang w:val="pt-BR"/>
              </w:rPr>
            </w:pPr>
            <w:r w:rsidRPr="007E0525">
              <w:rPr>
                <w:rFonts w:ascii="Arial" w:hAnsi="Arial" w:cs="Arial"/>
                <w:sz w:val="20"/>
                <w:szCs w:val="20"/>
                <w:lang w:val="pt-BR"/>
              </w:rPr>
              <w:t>16</w:t>
            </w:r>
          </w:p>
        </w:tc>
      </w:tr>
      <w:tr w:rsidR="00FA59EC" w:rsidRPr="00FA59EC" w14:paraId="1959A9FF" w14:textId="77777777" w:rsidTr="00C1607F">
        <w:trPr>
          <w:trHeight w:val="20"/>
        </w:trPr>
        <w:tc>
          <w:tcPr>
            <w:tcW w:w="1980" w:type="dxa"/>
            <w:vAlign w:val="center"/>
            <w:hideMark/>
          </w:tcPr>
          <w:p w14:paraId="5BBEEAB5" w14:textId="0326DBED" w:rsidR="00FA59EC" w:rsidRPr="007E0525" w:rsidRDefault="00E3777F" w:rsidP="00FA59EC">
            <w:pPr>
              <w:pStyle w:val="Body"/>
              <w:spacing w:after="0"/>
              <w:rPr>
                <w:rFonts w:ascii="Arial" w:hAnsi="Arial" w:cs="Arial"/>
                <w:sz w:val="20"/>
                <w:szCs w:val="20"/>
                <w:lang w:val="pt-BR"/>
              </w:rPr>
            </w:pPr>
            <w:r w:rsidRPr="007E0525">
              <w:rPr>
                <w:rFonts w:ascii="Arial" w:hAnsi="Arial" w:cs="Arial"/>
                <w:sz w:val="20"/>
                <w:szCs w:val="20"/>
                <w:lang w:val="pt-BR"/>
              </w:rPr>
              <w:t>Rifamycins</w:t>
            </w:r>
          </w:p>
        </w:tc>
        <w:tc>
          <w:tcPr>
            <w:tcW w:w="1882" w:type="dxa"/>
            <w:vAlign w:val="center"/>
            <w:hideMark/>
          </w:tcPr>
          <w:p w14:paraId="463F00C3" w14:textId="0517DB04" w:rsidR="00FA59EC" w:rsidRPr="007E0525" w:rsidRDefault="00FA59EC" w:rsidP="00C1607F">
            <w:pPr>
              <w:pStyle w:val="Body"/>
              <w:spacing w:after="0"/>
              <w:jc w:val="center"/>
              <w:rPr>
                <w:rFonts w:ascii="Arial" w:hAnsi="Arial" w:cs="Arial"/>
                <w:sz w:val="20"/>
                <w:szCs w:val="20"/>
                <w:lang w:val="pt-BR"/>
              </w:rPr>
            </w:pPr>
            <w:r w:rsidRPr="007E0525">
              <w:rPr>
                <w:rFonts w:ascii="Arial" w:hAnsi="Arial" w:cs="Arial"/>
                <w:sz w:val="20"/>
                <w:szCs w:val="20"/>
                <w:lang w:val="pt-BR"/>
              </w:rPr>
              <w:t>rifampicin</w:t>
            </w:r>
          </w:p>
        </w:tc>
        <w:tc>
          <w:tcPr>
            <w:tcW w:w="0" w:type="auto"/>
            <w:vAlign w:val="center"/>
            <w:hideMark/>
          </w:tcPr>
          <w:p w14:paraId="7A0D1EF7" w14:textId="77777777" w:rsidR="00FA59EC" w:rsidRPr="007E0525" w:rsidRDefault="00FA59EC" w:rsidP="00C1607F">
            <w:pPr>
              <w:pStyle w:val="Body"/>
              <w:spacing w:after="0"/>
              <w:jc w:val="center"/>
              <w:rPr>
                <w:rFonts w:ascii="Arial" w:hAnsi="Arial" w:cs="Arial"/>
                <w:sz w:val="20"/>
                <w:szCs w:val="20"/>
                <w:lang w:val="pt-BR"/>
              </w:rPr>
            </w:pPr>
            <w:r w:rsidRPr="007E0525">
              <w:rPr>
                <w:rFonts w:ascii="Arial" w:hAnsi="Arial" w:cs="Arial"/>
                <w:sz w:val="20"/>
                <w:szCs w:val="20"/>
                <w:lang w:val="pt-BR"/>
              </w:rPr>
              <w:t>0</w:t>
            </w:r>
          </w:p>
        </w:tc>
        <w:tc>
          <w:tcPr>
            <w:tcW w:w="0" w:type="auto"/>
            <w:vAlign w:val="center"/>
            <w:hideMark/>
          </w:tcPr>
          <w:p w14:paraId="6469D9AC" w14:textId="77777777" w:rsidR="00FA59EC" w:rsidRPr="007E0525" w:rsidRDefault="00FA59EC" w:rsidP="00C1607F">
            <w:pPr>
              <w:pStyle w:val="Body"/>
              <w:spacing w:after="0"/>
              <w:jc w:val="center"/>
              <w:rPr>
                <w:rFonts w:ascii="Arial" w:hAnsi="Arial" w:cs="Arial"/>
                <w:sz w:val="20"/>
                <w:szCs w:val="20"/>
                <w:lang w:val="pt-BR"/>
              </w:rPr>
            </w:pPr>
            <w:r w:rsidRPr="007E0525">
              <w:rPr>
                <w:rFonts w:ascii="Arial" w:hAnsi="Arial" w:cs="Arial"/>
                <w:sz w:val="20"/>
                <w:szCs w:val="20"/>
                <w:lang w:val="pt-BR"/>
              </w:rPr>
              <w:t>0</w:t>
            </w:r>
          </w:p>
        </w:tc>
        <w:tc>
          <w:tcPr>
            <w:tcW w:w="0" w:type="auto"/>
            <w:vAlign w:val="center"/>
            <w:hideMark/>
          </w:tcPr>
          <w:p w14:paraId="4BD083B6" w14:textId="77777777" w:rsidR="00FA59EC" w:rsidRPr="007E0525" w:rsidRDefault="00FA59EC" w:rsidP="00C1607F">
            <w:pPr>
              <w:pStyle w:val="Body"/>
              <w:spacing w:after="0"/>
              <w:jc w:val="center"/>
              <w:rPr>
                <w:rFonts w:ascii="Arial" w:hAnsi="Arial" w:cs="Arial"/>
                <w:sz w:val="20"/>
                <w:szCs w:val="20"/>
                <w:lang w:val="pt-BR"/>
              </w:rPr>
            </w:pPr>
            <w:r w:rsidRPr="007E0525">
              <w:rPr>
                <w:rFonts w:ascii="Arial" w:hAnsi="Arial" w:cs="Arial"/>
                <w:sz w:val="20"/>
                <w:szCs w:val="20"/>
                <w:lang w:val="pt-BR"/>
              </w:rPr>
              <w:t>23</w:t>
            </w:r>
          </w:p>
        </w:tc>
      </w:tr>
      <w:tr w:rsidR="00FA59EC" w:rsidRPr="00FA59EC" w14:paraId="2685DB32" w14:textId="77777777" w:rsidTr="00C1607F">
        <w:trPr>
          <w:trHeight w:val="20"/>
        </w:trPr>
        <w:tc>
          <w:tcPr>
            <w:tcW w:w="1980" w:type="dxa"/>
            <w:vAlign w:val="center"/>
            <w:hideMark/>
          </w:tcPr>
          <w:p w14:paraId="0E014D93" w14:textId="77777777" w:rsidR="00FA59EC" w:rsidRPr="007E0525" w:rsidRDefault="00FA59EC" w:rsidP="00FA59EC">
            <w:pPr>
              <w:pStyle w:val="Body"/>
              <w:spacing w:after="0"/>
              <w:rPr>
                <w:rFonts w:ascii="Arial" w:hAnsi="Arial" w:cs="Arial"/>
                <w:sz w:val="20"/>
                <w:szCs w:val="20"/>
                <w:lang w:val="pt-BR"/>
              </w:rPr>
            </w:pPr>
            <w:r w:rsidRPr="007E0525">
              <w:rPr>
                <w:rFonts w:ascii="Arial" w:hAnsi="Arial" w:cs="Arial"/>
                <w:sz w:val="20"/>
                <w:szCs w:val="20"/>
                <w:lang w:val="pt-BR"/>
              </w:rPr>
              <w:t>Sulfonamides + Trimethoprim</w:t>
            </w:r>
          </w:p>
          <w:p w14:paraId="1FDB5D0D" w14:textId="5FED371D" w:rsidR="00237C38" w:rsidRPr="007E0525" w:rsidRDefault="00237C38" w:rsidP="00FA59EC">
            <w:pPr>
              <w:pStyle w:val="Body"/>
              <w:spacing w:after="0"/>
              <w:rPr>
                <w:rFonts w:ascii="Arial" w:hAnsi="Arial" w:cs="Arial"/>
                <w:sz w:val="20"/>
                <w:szCs w:val="20"/>
                <w:lang w:val="pt-BR"/>
              </w:rPr>
            </w:pPr>
          </w:p>
        </w:tc>
        <w:tc>
          <w:tcPr>
            <w:tcW w:w="1882" w:type="dxa"/>
            <w:vAlign w:val="center"/>
            <w:hideMark/>
          </w:tcPr>
          <w:p w14:paraId="3D8D8527" w14:textId="5B14D090" w:rsidR="00FA59EC" w:rsidRPr="007E0525" w:rsidRDefault="00FA59EC" w:rsidP="00C1607F">
            <w:pPr>
              <w:pStyle w:val="Body"/>
              <w:spacing w:after="0"/>
              <w:jc w:val="center"/>
              <w:rPr>
                <w:rFonts w:ascii="Arial" w:hAnsi="Arial" w:cs="Arial"/>
                <w:sz w:val="20"/>
                <w:szCs w:val="20"/>
                <w:lang w:val="pt-BR"/>
              </w:rPr>
            </w:pPr>
            <w:r w:rsidRPr="007E0525">
              <w:rPr>
                <w:rFonts w:ascii="Arial" w:hAnsi="Arial" w:cs="Arial"/>
                <w:sz w:val="20"/>
                <w:szCs w:val="20"/>
                <w:lang w:val="pt-BR"/>
              </w:rPr>
              <w:t>sulfamethoxazole–trimethoprim</w:t>
            </w:r>
          </w:p>
        </w:tc>
        <w:tc>
          <w:tcPr>
            <w:tcW w:w="0" w:type="auto"/>
            <w:vAlign w:val="center"/>
            <w:hideMark/>
          </w:tcPr>
          <w:p w14:paraId="793A034E" w14:textId="77777777" w:rsidR="00FA59EC" w:rsidRPr="007E0525" w:rsidRDefault="00FA59EC" w:rsidP="00C1607F">
            <w:pPr>
              <w:pStyle w:val="Body"/>
              <w:spacing w:after="0"/>
              <w:jc w:val="center"/>
              <w:rPr>
                <w:rFonts w:ascii="Arial" w:hAnsi="Arial" w:cs="Arial"/>
                <w:sz w:val="20"/>
                <w:szCs w:val="20"/>
                <w:lang w:val="pt-BR"/>
              </w:rPr>
            </w:pPr>
            <w:r w:rsidRPr="007E0525">
              <w:rPr>
                <w:rFonts w:ascii="Arial" w:hAnsi="Arial" w:cs="Arial"/>
                <w:sz w:val="20"/>
                <w:szCs w:val="20"/>
                <w:lang w:val="pt-BR"/>
              </w:rPr>
              <w:t>6</w:t>
            </w:r>
          </w:p>
        </w:tc>
        <w:tc>
          <w:tcPr>
            <w:tcW w:w="0" w:type="auto"/>
            <w:vAlign w:val="center"/>
            <w:hideMark/>
          </w:tcPr>
          <w:p w14:paraId="419DB4E2" w14:textId="77777777" w:rsidR="00FA59EC" w:rsidRPr="007E0525" w:rsidRDefault="00FA59EC" w:rsidP="00C1607F">
            <w:pPr>
              <w:pStyle w:val="Body"/>
              <w:spacing w:after="0"/>
              <w:jc w:val="center"/>
              <w:rPr>
                <w:rFonts w:ascii="Arial" w:hAnsi="Arial" w:cs="Arial"/>
                <w:sz w:val="20"/>
                <w:szCs w:val="20"/>
                <w:lang w:val="pt-BR"/>
              </w:rPr>
            </w:pPr>
            <w:r w:rsidRPr="007E0525">
              <w:rPr>
                <w:rFonts w:ascii="Arial" w:hAnsi="Arial" w:cs="Arial"/>
                <w:sz w:val="20"/>
                <w:szCs w:val="20"/>
                <w:lang w:val="pt-BR"/>
              </w:rPr>
              <w:t>4</w:t>
            </w:r>
          </w:p>
        </w:tc>
        <w:tc>
          <w:tcPr>
            <w:tcW w:w="0" w:type="auto"/>
            <w:vAlign w:val="center"/>
            <w:hideMark/>
          </w:tcPr>
          <w:p w14:paraId="5A310B28" w14:textId="77777777" w:rsidR="00FA59EC" w:rsidRPr="007E0525" w:rsidRDefault="00FA59EC" w:rsidP="00C1607F">
            <w:pPr>
              <w:pStyle w:val="Body"/>
              <w:spacing w:after="0"/>
              <w:jc w:val="center"/>
              <w:rPr>
                <w:rFonts w:ascii="Arial" w:hAnsi="Arial" w:cs="Arial"/>
                <w:sz w:val="20"/>
                <w:szCs w:val="20"/>
                <w:lang w:val="pt-BR"/>
              </w:rPr>
            </w:pPr>
            <w:r w:rsidRPr="007E0525">
              <w:rPr>
                <w:rFonts w:ascii="Arial" w:hAnsi="Arial" w:cs="Arial"/>
                <w:sz w:val="20"/>
                <w:szCs w:val="20"/>
                <w:lang w:val="pt-BR"/>
              </w:rPr>
              <w:t>13</w:t>
            </w:r>
          </w:p>
        </w:tc>
      </w:tr>
      <w:tr w:rsidR="00FA59EC" w:rsidRPr="00FA59EC" w14:paraId="4B5F8866" w14:textId="77777777" w:rsidTr="00C1607F">
        <w:trPr>
          <w:trHeight w:val="20"/>
        </w:trPr>
        <w:tc>
          <w:tcPr>
            <w:tcW w:w="1980" w:type="dxa"/>
            <w:vAlign w:val="center"/>
            <w:hideMark/>
          </w:tcPr>
          <w:p w14:paraId="7836C296" w14:textId="1CA384A2" w:rsidR="00FA59EC" w:rsidRPr="007E0525" w:rsidRDefault="00E3777F" w:rsidP="00FA59EC">
            <w:pPr>
              <w:pStyle w:val="Body"/>
              <w:spacing w:after="0"/>
              <w:rPr>
                <w:rFonts w:ascii="Arial" w:hAnsi="Arial" w:cs="Arial"/>
                <w:sz w:val="20"/>
                <w:szCs w:val="20"/>
                <w:lang w:val="pt-BR"/>
              </w:rPr>
            </w:pPr>
            <w:r w:rsidRPr="007E0525">
              <w:rPr>
                <w:rFonts w:ascii="Arial" w:hAnsi="Arial" w:cs="Arial"/>
                <w:sz w:val="20"/>
                <w:szCs w:val="20"/>
                <w:lang w:val="pt-BR"/>
              </w:rPr>
              <w:t>Tetracyclinees</w:t>
            </w:r>
          </w:p>
        </w:tc>
        <w:tc>
          <w:tcPr>
            <w:tcW w:w="1882" w:type="dxa"/>
            <w:vAlign w:val="center"/>
            <w:hideMark/>
          </w:tcPr>
          <w:p w14:paraId="67D3E1E3" w14:textId="447976AF" w:rsidR="00FA59EC" w:rsidRPr="007E0525" w:rsidRDefault="00FA59EC" w:rsidP="00C1607F">
            <w:pPr>
              <w:pStyle w:val="Body"/>
              <w:spacing w:after="0"/>
              <w:jc w:val="center"/>
              <w:rPr>
                <w:rFonts w:ascii="Arial" w:hAnsi="Arial" w:cs="Arial"/>
                <w:sz w:val="20"/>
                <w:szCs w:val="20"/>
                <w:lang w:val="pt-BR"/>
              </w:rPr>
            </w:pPr>
            <w:r w:rsidRPr="007E0525">
              <w:rPr>
                <w:rFonts w:ascii="Arial" w:hAnsi="Arial" w:cs="Arial"/>
                <w:sz w:val="20"/>
                <w:szCs w:val="20"/>
                <w:lang w:val="pt-BR"/>
              </w:rPr>
              <w:t>tetracyclin</w:t>
            </w:r>
          </w:p>
        </w:tc>
        <w:tc>
          <w:tcPr>
            <w:tcW w:w="0" w:type="auto"/>
            <w:vAlign w:val="center"/>
            <w:hideMark/>
          </w:tcPr>
          <w:p w14:paraId="468DA2CC" w14:textId="77777777" w:rsidR="00FA59EC" w:rsidRPr="007E0525" w:rsidRDefault="00FA59EC" w:rsidP="00C1607F">
            <w:pPr>
              <w:pStyle w:val="Body"/>
              <w:spacing w:after="0"/>
              <w:jc w:val="center"/>
              <w:rPr>
                <w:rFonts w:ascii="Arial" w:hAnsi="Arial" w:cs="Arial"/>
                <w:sz w:val="20"/>
                <w:szCs w:val="20"/>
                <w:lang w:val="pt-BR"/>
              </w:rPr>
            </w:pPr>
            <w:r w:rsidRPr="007E0525">
              <w:rPr>
                <w:rFonts w:ascii="Arial" w:hAnsi="Arial" w:cs="Arial"/>
                <w:sz w:val="20"/>
                <w:szCs w:val="20"/>
                <w:lang w:val="pt-BR"/>
              </w:rPr>
              <w:t>0</w:t>
            </w:r>
          </w:p>
        </w:tc>
        <w:tc>
          <w:tcPr>
            <w:tcW w:w="0" w:type="auto"/>
            <w:vAlign w:val="center"/>
            <w:hideMark/>
          </w:tcPr>
          <w:p w14:paraId="42AB4413" w14:textId="77777777" w:rsidR="00FA59EC" w:rsidRPr="007E0525" w:rsidRDefault="00FA59EC" w:rsidP="00C1607F">
            <w:pPr>
              <w:pStyle w:val="Body"/>
              <w:spacing w:after="0"/>
              <w:jc w:val="center"/>
              <w:rPr>
                <w:rFonts w:ascii="Arial" w:hAnsi="Arial" w:cs="Arial"/>
                <w:sz w:val="20"/>
                <w:szCs w:val="20"/>
                <w:lang w:val="pt-BR"/>
              </w:rPr>
            </w:pPr>
            <w:r w:rsidRPr="007E0525">
              <w:rPr>
                <w:rFonts w:ascii="Arial" w:hAnsi="Arial" w:cs="Arial"/>
                <w:sz w:val="20"/>
                <w:szCs w:val="20"/>
                <w:lang w:val="pt-BR"/>
              </w:rPr>
              <w:t>0</w:t>
            </w:r>
          </w:p>
        </w:tc>
        <w:tc>
          <w:tcPr>
            <w:tcW w:w="0" w:type="auto"/>
            <w:vAlign w:val="center"/>
            <w:hideMark/>
          </w:tcPr>
          <w:p w14:paraId="3F5F702F" w14:textId="77777777" w:rsidR="00FA59EC" w:rsidRPr="007E0525" w:rsidRDefault="00FA59EC" w:rsidP="00C1607F">
            <w:pPr>
              <w:pStyle w:val="Body"/>
              <w:spacing w:after="0"/>
              <w:jc w:val="center"/>
              <w:rPr>
                <w:rFonts w:ascii="Arial" w:hAnsi="Arial" w:cs="Arial"/>
                <w:sz w:val="20"/>
                <w:szCs w:val="20"/>
                <w:lang w:val="pt-BR"/>
              </w:rPr>
            </w:pPr>
            <w:r w:rsidRPr="007E0525">
              <w:rPr>
                <w:rFonts w:ascii="Arial" w:hAnsi="Arial" w:cs="Arial"/>
                <w:sz w:val="20"/>
                <w:szCs w:val="20"/>
                <w:lang w:val="pt-BR"/>
              </w:rPr>
              <w:t>23</w:t>
            </w:r>
          </w:p>
        </w:tc>
      </w:tr>
      <w:tr w:rsidR="00FA59EC" w:rsidRPr="00FA59EC" w14:paraId="3C2F594E" w14:textId="77777777" w:rsidTr="00C1607F">
        <w:trPr>
          <w:trHeight w:val="20"/>
        </w:trPr>
        <w:tc>
          <w:tcPr>
            <w:tcW w:w="1980" w:type="dxa"/>
            <w:vAlign w:val="center"/>
            <w:hideMark/>
          </w:tcPr>
          <w:p w14:paraId="2B009C47" w14:textId="0ED7108E" w:rsidR="00FA59EC" w:rsidRPr="007E0525" w:rsidRDefault="00E3777F" w:rsidP="00FA59EC">
            <w:pPr>
              <w:pStyle w:val="Body"/>
              <w:spacing w:after="0"/>
              <w:rPr>
                <w:rFonts w:ascii="Arial" w:hAnsi="Arial" w:cs="Arial"/>
                <w:sz w:val="20"/>
                <w:szCs w:val="20"/>
                <w:lang w:val="pt-BR"/>
              </w:rPr>
            </w:pPr>
            <w:r w:rsidRPr="007E0525">
              <w:rPr>
                <w:rFonts w:ascii="Arial" w:hAnsi="Arial" w:cs="Arial"/>
                <w:sz w:val="20"/>
                <w:szCs w:val="20"/>
                <w:lang w:val="pt-BR"/>
              </w:rPr>
              <w:t>Glycopeptides</w:t>
            </w:r>
          </w:p>
        </w:tc>
        <w:tc>
          <w:tcPr>
            <w:tcW w:w="1882" w:type="dxa"/>
            <w:vAlign w:val="center"/>
            <w:hideMark/>
          </w:tcPr>
          <w:p w14:paraId="517826DC" w14:textId="77777777" w:rsidR="00FA59EC" w:rsidRPr="007E0525" w:rsidRDefault="00FA59EC" w:rsidP="00C1607F">
            <w:pPr>
              <w:pStyle w:val="Body"/>
              <w:spacing w:after="0"/>
              <w:jc w:val="center"/>
              <w:rPr>
                <w:rFonts w:ascii="Arial" w:hAnsi="Arial" w:cs="Arial"/>
                <w:sz w:val="20"/>
                <w:szCs w:val="20"/>
                <w:lang w:val="pt-BR"/>
              </w:rPr>
            </w:pPr>
            <w:r w:rsidRPr="007E0525">
              <w:rPr>
                <w:rFonts w:ascii="Arial" w:hAnsi="Arial" w:cs="Arial"/>
                <w:sz w:val="20"/>
                <w:szCs w:val="20"/>
                <w:lang w:val="pt-BR"/>
              </w:rPr>
              <w:t>vancomycin</w:t>
            </w:r>
          </w:p>
        </w:tc>
        <w:tc>
          <w:tcPr>
            <w:tcW w:w="0" w:type="auto"/>
            <w:vAlign w:val="center"/>
            <w:hideMark/>
          </w:tcPr>
          <w:p w14:paraId="0977A250" w14:textId="77777777" w:rsidR="00FA59EC" w:rsidRPr="007E0525" w:rsidRDefault="00FA59EC" w:rsidP="00C1607F">
            <w:pPr>
              <w:pStyle w:val="Body"/>
              <w:spacing w:after="0"/>
              <w:jc w:val="center"/>
              <w:rPr>
                <w:rFonts w:ascii="Arial" w:hAnsi="Arial" w:cs="Arial"/>
                <w:sz w:val="20"/>
                <w:szCs w:val="20"/>
                <w:lang w:val="pt-BR"/>
              </w:rPr>
            </w:pPr>
            <w:r w:rsidRPr="007E0525">
              <w:rPr>
                <w:rFonts w:ascii="Arial" w:hAnsi="Arial" w:cs="Arial"/>
                <w:sz w:val="20"/>
                <w:szCs w:val="20"/>
                <w:lang w:val="pt-BR"/>
              </w:rPr>
              <w:t>1</w:t>
            </w:r>
          </w:p>
        </w:tc>
        <w:tc>
          <w:tcPr>
            <w:tcW w:w="0" w:type="auto"/>
            <w:vAlign w:val="center"/>
            <w:hideMark/>
          </w:tcPr>
          <w:p w14:paraId="4D9A891D" w14:textId="11A16EF8" w:rsidR="00FA59EC" w:rsidRPr="007E0525" w:rsidRDefault="00513B51" w:rsidP="00C1607F">
            <w:pPr>
              <w:pStyle w:val="Body"/>
              <w:spacing w:after="0"/>
              <w:jc w:val="center"/>
              <w:rPr>
                <w:rFonts w:ascii="Arial" w:hAnsi="Arial" w:cs="Arial"/>
                <w:sz w:val="20"/>
                <w:szCs w:val="20"/>
                <w:lang w:val="pt-BR"/>
              </w:rPr>
            </w:pPr>
            <w:r w:rsidRPr="007E0525">
              <w:rPr>
                <w:rFonts w:ascii="Arial" w:hAnsi="Arial" w:cs="Arial"/>
                <w:sz w:val="20"/>
                <w:szCs w:val="20"/>
                <w:lang w:val="pt-BR"/>
              </w:rPr>
              <w:t>1</w:t>
            </w:r>
          </w:p>
        </w:tc>
        <w:tc>
          <w:tcPr>
            <w:tcW w:w="0" w:type="auto"/>
            <w:vAlign w:val="center"/>
            <w:hideMark/>
          </w:tcPr>
          <w:p w14:paraId="3C8B0443" w14:textId="5BF1B34B" w:rsidR="00FA59EC" w:rsidRPr="007E0525" w:rsidRDefault="00513B51" w:rsidP="00C1607F">
            <w:pPr>
              <w:pStyle w:val="Body"/>
              <w:spacing w:after="0"/>
              <w:jc w:val="center"/>
              <w:rPr>
                <w:rFonts w:ascii="Arial" w:hAnsi="Arial" w:cs="Arial"/>
                <w:sz w:val="20"/>
                <w:szCs w:val="20"/>
                <w:lang w:val="pt-BR"/>
              </w:rPr>
            </w:pPr>
            <w:r w:rsidRPr="007E0525">
              <w:rPr>
                <w:rFonts w:ascii="Arial" w:hAnsi="Arial" w:cs="Arial"/>
                <w:sz w:val="20"/>
                <w:szCs w:val="20"/>
                <w:lang w:val="pt-BR"/>
              </w:rPr>
              <w:t>21</w:t>
            </w:r>
          </w:p>
        </w:tc>
      </w:tr>
    </w:tbl>
    <w:p w14:paraId="09B3B63E" w14:textId="77777777" w:rsidR="00A51BB5" w:rsidRPr="00A51BB5" w:rsidRDefault="00A51BB5" w:rsidP="00A51BB5">
      <w:pPr>
        <w:pStyle w:val="Body"/>
        <w:spacing w:after="0"/>
        <w:rPr>
          <w:rFonts w:ascii="Arial" w:hAnsi="Arial" w:cs="Arial"/>
          <w:lang w:val="pt-BR"/>
        </w:rPr>
      </w:pPr>
    </w:p>
    <w:p w14:paraId="1A7B0ABD" w14:textId="5D02C9FE" w:rsidR="00D51EA9" w:rsidRPr="00D51EA9" w:rsidRDefault="00D51EA9" w:rsidP="00D51EA9">
      <w:pPr>
        <w:pStyle w:val="Body"/>
        <w:spacing w:before="240"/>
        <w:rPr>
          <w:rFonts w:ascii="Arial" w:hAnsi="Arial" w:cs="Arial"/>
        </w:rPr>
      </w:pPr>
      <w:r w:rsidRPr="00D51EA9">
        <w:rPr>
          <w:rFonts w:ascii="Arial" w:hAnsi="Arial" w:cs="Arial"/>
        </w:rPr>
        <w:t>Studies on antimicrobial resistance profiles of golden-pigmented staphylococci in dogs have indicated a rising prevalence of multidrug-resistant strains in recent years, complicating veterinary treatment and posing zoonotic risks (</w:t>
      </w:r>
      <w:proofErr w:type="spellStart"/>
      <w:r w:rsidRPr="00D51EA9">
        <w:rPr>
          <w:rFonts w:ascii="Arial" w:hAnsi="Arial" w:cs="Arial"/>
        </w:rPr>
        <w:t>Qekwana</w:t>
      </w:r>
      <w:proofErr w:type="spellEnd"/>
      <w:r w:rsidRPr="00D51EA9">
        <w:rPr>
          <w:rFonts w:ascii="Arial" w:hAnsi="Arial" w:cs="Arial"/>
        </w:rPr>
        <w:t xml:space="preserve"> et al., 2017; Saputra et al., 2017; Moses et al., 2023; Miszczak et al., 2025). </w:t>
      </w:r>
      <w:r w:rsidRPr="00D51EA9">
        <w:rPr>
          <w:rFonts w:ascii="Arial" w:hAnsi="Arial" w:cs="Arial"/>
          <w:i/>
          <w:iCs/>
        </w:rPr>
        <w:t xml:space="preserve">Staphylococcus </w:t>
      </w:r>
      <w:proofErr w:type="spellStart"/>
      <w:r w:rsidRPr="00D51EA9">
        <w:rPr>
          <w:rFonts w:ascii="Arial" w:hAnsi="Arial" w:cs="Arial"/>
          <w:i/>
          <w:iCs/>
        </w:rPr>
        <w:t>pseudintermedius</w:t>
      </w:r>
      <w:proofErr w:type="spellEnd"/>
      <w:r w:rsidRPr="00D51EA9">
        <w:rPr>
          <w:rFonts w:ascii="Arial" w:hAnsi="Arial" w:cs="Arial"/>
        </w:rPr>
        <w:t xml:space="preserve"> and </w:t>
      </w:r>
      <w:r w:rsidRPr="00D51EA9">
        <w:rPr>
          <w:rFonts w:ascii="Arial" w:hAnsi="Arial" w:cs="Arial"/>
          <w:i/>
          <w:iCs/>
        </w:rPr>
        <w:t>Staphylococcus aureus</w:t>
      </w:r>
      <w:r w:rsidRPr="00D51EA9">
        <w:rPr>
          <w:rFonts w:ascii="Arial" w:hAnsi="Arial" w:cs="Arial"/>
        </w:rPr>
        <w:t xml:space="preserve"> are recognized as primary pathogens in canine skin and soft tissue </w:t>
      </w:r>
      <w:r w:rsidRPr="00D51EA9">
        <w:rPr>
          <w:rFonts w:ascii="Arial" w:hAnsi="Arial" w:cs="Arial"/>
        </w:rPr>
        <w:lastRenderedPageBreak/>
        <w:t>infections, and their methicillin-resistant variants have become globally endemic (Moses et al., 2023; Nocera &amp; Martino, 2024; Miszczak et al., 2025). Over the past decade, a global increase in resistance to major antibiotic classes</w:t>
      </w:r>
      <w:r>
        <w:rPr>
          <w:rFonts w:ascii="Arial" w:hAnsi="Arial" w:cs="Arial"/>
        </w:rPr>
        <w:t xml:space="preserve">, </w:t>
      </w:r>
      <w:r w:rsidRPr="00D51EA9">
        <w:rPr>
          <w:rFonts w:ascii="Arial" w:hAnsi="Arial" w:cs="Arial"/>
        </w:rPr>
        <w:t>particularly beta-lactams, macrolides, and fluoroquinolones</w:t>
      </w:r>
      <w:r>
        <w:rPr>
          <w:rFonts w:ascii="Arial" w:hAnsi="Arial" w:cs="Arial"/>
        </w:rPr>
        <w:t xml:space="preserve">, </w:t>
      </w:r>
      <w:r w:rsidRPr="00D51EA9">
        <w:rPr>
          <w:rFonts w:ascii="Arial" w:hAnsi="Arial" w:cs="Arial"/>
        </w:rPr>
        <w:t>has been documented, underscoring the clinical and public health significance of this issue (</w:t>
      </w:r>
      <w:proofErr w:type="spellStart"/>
      <w:r w:rsidRPr="00D51EA9">
        <w:rPr>
          <w:rFonts w:ascii="Arial" w:hAnsi="Arial" w:cs="Arial"/>
        </w:rPr>
        <w:t>Qekwana</w:t>
      </w:r>
      <w:proofErr w:type="spellEnd"/>
      <w:r w:rsidRPr="00D51EA9">
        <w:rPr>
          <w:rFonts w:ascii="Arial" w:hAnsi="Arial" w:cs="Arial"/>
        </w:rPr>
        <w:t xml:space="preserve">, 2016; </w:t>
      </w:r>
      <w:proofErr w:type="spellStart"/>
      <w:r w:rsidRPr="00D51EA9">
        <w:rPr>
          <w:rFonts w:ascii="Arial" w:hAnsi="Arial" w:cs="Arial"/>
        </w:rPr>
        <w:t>Saputra</w:t>
      </w:r>
      <w:proofErr w:type="spellEnd"/>
      <w:r w:rsidRPr="00D51EA9">
        <w:rPr>
          <w:rFonts w:ascii="Arial" w:hAnsi="Arial" w:cs="Arial"/>
        </w:rPr>
        <w:t xml:space="preserve"> et al., 2017; </w:t>
      </w:r>
      <w:proofErr w:type="spellStart"/>
      <w:r w:rsidRPr="00D51EA9">
        <w:rPr>
          <w:rFonts w:ascii="Arial" w:hAnsi="Arial" w:cs="Arial"/>
        </w:rPr>
        <w:t>Gagetti</w:t>
      </w:r>
      <w:proofErr w:type="spellEnd"/>
      <w:r w:rsidRPr="00D51EA9">
        <w:rPr>
          <w:rFonts w:ascii="Arial" w:hAnsi="Arial" w:cs="Arial"/>
        </w:rPr>
        <w:t xml:space="preserve"> et al., 2019; </w:t>
      </w:r>
      <w:proofErr w:type="spellStart"/>
      <w:r w:rsidRPr="00D51EA9">
        <w:rPr>
          <w:rFonts w:ascii="Arial" w:hAnsi="Arial" w:cs="Arial"/>
        </w:rPr>
        <w:t>Adiguzel</w:t>
      </w:r>
      <w:proofErr w:type="spellEnd"/>
      <w:r w:rsidRPr="00D51EA9">
        <w:rPr>
          <w:rFonts w:ascii="Arial" w:hAnsi="Arial" w:cs="Arial"/>
        </w:rPr>
        <w:t xml:space="preserve"> et al., 2022; Moses et al., 2023; Miszczak et al., 2025). In some studies, resistance rates to penicillin and oxacillin among canine </w:t>
      </w:r>
      <w:r w:rsidRPr="00D51EA9">
        <w:rPr>
          <w:rFonts w:ascii="Arial" w:hAnsi="Arial" w:cs="Arial"/>
          <w:i/>
          <w:iCs/>
        </w:rPr>
        <w:t xml:space="preserve">S. </w:t>
      </w:r>
      <w:proofErr w:type="spellStart"/>
      <w:r w:rsidRPr="00D51EA9">
        <w:rPr>
          <w:rFonts w:ascii="Arial" w:hAnsi="Arial" w:cs="Arial"/>
          <w:i/>
          <w:iCs/>
        </w:rPr>
        <w:t>pseudintermedius</w:t>
      </w:r>
      <w:proofErr w:type="spellEnd"/>
      <w:r w:rsidRPr="00D51EA9">
        <w:rPr>
          <w:rFonts w:ascii="Arial" w:hAnsi="Arial" w:cs="Arial"/>
        </w:rPr>
        <w:t xml:space="preserve"> isolates have reached alarming levels, with multidrug resistance exceeding 40% (Lord et al., 2022; </w:t>
      </w:r>
      <w:proofErr w:type="spellStart"/>
      <w:r w:rsidRPr="00D51EA9">
        <w:rPr>
          <w:rFonts w:ascii="Arial" w:hAnsi="Arial" w:cs="Arial"/>
        </w:rPr>
        <w:t>Myrenås</w:t>
      </w:r>
      <w:proofErr w:type="spellEnd"/>
      <w:r w:rsidRPr="00D51EA9">
        <w:rPr>
          <w:rFonts w:ascii="Arial" w:hAnsi="Arial" w:cs="Arial"/>
        </w:rPr>
        <w:t xml:space="preserve"> et al., 2024).</w:t>
      </w:r>
    </w:p>
    <w:p w14:paraId="7D57BFF1" w14:textId="77777777" w:rsidR="00D51EA9" w:rsidRPr="00D51EA9" w:rsidRDefault="00D51EA9" w:rsidP="00D51EA9">
      <w:pPr>
        <w:pStyle w:val="Body"/>
        <w:spacing w:before="240"/>
        <w:rPr>
          <w:rFonts w:ascii="Arial" w:hAnsi="Arial" w:cs="Arial"/>
        </w:rPr>
      </w:pPr>
      <w:r w:rsidRPr="00D51EA9">
        <w:rPr>
          <w:rFonts w:ascii="Arial" w:hAnsi="Arial" w:cs="Arial"/>
        </w:rPr>
        <w:t>In our study, 47.8% of the positive isolates were classified as multidrug-resistant, defined as resistance to three or more antibiotic classes. Of the 11 multidrug-resistant isolates, only one was not resistant to cefoxitin, indicating methicillin susceptibility.</w:t>
      </w:r>
    </w:p>
    <w:p w14:paraId="2A6B774C" w14:textId="6B60D7CB" w:rsidR="00D51EA9" w:rsidRPr="00D51EA9" w:rsidRDefault="00D51EA9" w:rsidP="00D51EA9">
      <w:pPr>
        <w:pStyle w:val="Body"/>
        <w:spacing w:before="240"/>
        <w:rPr>
          <w:rFonts w:ascii="Arial" w:hAnsi="Arial" w:cs="Arial"/>
        </w:rPr>
      </w:pPr>
      <w:r w:rsidRPr="00D51EA9">
        <w:rPr>
          <w:rFonts w:ascii="Arial" w:hAnsi="Arial" w:cs="Arial"/>
        </w:rPr>
        <w:t xml:space="preserve">Antimicrobial susceptibility profiling of the 23 </w:t>
      </w:r>
      <w:r w:rsidRPr="00D51EA9">
        <w:rPr>
          <w:rFonts w:ascii="Arial" w:hAnsi="Arial" w:cs="Arial"/>
          <w:i/>
          <w:iCs/>
        </w:rPr>
        <w:t>Staphylococcus</w:t>
      </w:r>
      <w:r w:rsidRPr="00D51EA9">
        <w:rPr>
          <w:rFonts w:ascii="Arial" w:hAnsi="Arial" w:cs="Arial"/>
        </w:rPr>
        <w:t xml:space="preserve"> spp. isolates obtained from the nasal cavities of dogs reveals a concerning epidemiological scenario, particularly regarding the emergence and dissemination of methicillin-resistant strains. Reliable phenotypic detection of methicillin resistance is achieved through assessment of cefoxitin susceptibility, which is considered the gold standard according to EUCAST guidelines (</w:t>
      </w:r>
      <w:proofErr w:type="spellStart"/>
      <w:r w:rsidRPr="00D51EA9">
        <w:rPr>
          <w:rFonts w:ascii="Arial" w:hAnsi="Arial" w:cs="Arial"/>
        </w:rPr>
        <w:t>Gagetti</w:t>
      </w:r>
      <w:proofErr w:type="spellEnd"/>
      <w:r w:rsidRPr="00D51EA9">
        <w:rPr>
          <w:rFonts w:ascii="Arial" w:hAnsi="Arial" w:cs="Arial"/>
        </w:rPr>
        <w:t xml:space="preserve"> et al., 2019; Anandkumar et al., 2021; Umar et al., 2023; Wijekoon et al., 2023). In this study, 60.9% of isolates exhibited unequivocal resistance to cefoxitin, while 30.4% were classified as intermediate</w:t>
      </w:r>
      <w:r>
        <w:rPr>
          <w:rFonts w:ascii="Arial" w:hAnsi="Arial" w:cs="Arial"/>
        </w:rPr>
        <w:t xml:space="preserve"> </w:t>
      </w:r>
      <w:r w:rsidRPr="00D51EA9">
        <w:rPr>
          <w:rFonts w:ascii="Arial" w:hAnsi="Arial" w:cs="Arial"/>
        </w:rPr>
        <w:t>—</w:t>
      </w:r>
      <w:r>
        <w:rPr>
          <w:rFonts w:ascii="Arial" w:hAnsi="Arial" w:cs="Arial"/>
        </w:rPr>
        <w:t xml:space="preserve"> </w:t>
      </w:r>
      <w:r w:rsidRPr="00D51EA9">
        <w:rPr>
          <w:rFonts w:ascii="Arial" w:hAnsi="Arial" w:cs="Arial"/>
        </w:rPr>
        <w:t xml:space="preserve">a category that, in veterinary clinical practice, warrants extreme caution, as it often reflects heterogeneous </w:t>
      </w:r>
      <w:proofErr w:type="spellStart"/>
      <w:r w:rsidRPr="00D51EA9">
        <w:rPr>
          <w:rFonts w:ascii="Arial" w:hAnsi="Arial" w:cs="Arial"/>
          <w:i/>
          <w:iCs/>
        </w:rPr>
        <w:t>mecA</w:t>
      </w:r>
      <w:proofErr w:type="spellEnd"/>
      <w:r w:rsidRPr="00D51EA9">
        <w:rPr>
          <w:rFonts w:ascii="Arial" w:hAnsi="Arial" w:cs="Arial"/>
        </w:rPr>
        <w:t xml:space="preserve"> expression or technical limitations in testing, thereby implying a high risk </w:t>
      </w:r>
      <w:r w:rsidR="001D153E">
        <w:rPr>
          <w:rFonts w:ascii="Arial" w:hAnsi="Arial" w:cs="Arial"/>
        </w:rPr>
        <w:t>in a hypothetic</w:t>
      </w:r>
      <w:r w:rsidRPr="00D51EA9">
        <w:rPr>
          <w:rFonts w:ascii="Arial" w:hAnsi="Arial" w:cs="Arial"/>
        </w:rPr>
        <w:t xml:space="preserve"> beta-lactam treatment failure. When both resistant and intermediate categories are combined as indicative of methicillin resistance, up to 91.3% of the isolated staphylococci may be considered methicillin-resistant. This high prevalence contrasts sharply with results for oxacillin, which showed only 8.7% resistance and 82.6% susceptibility. Relying solely on oxacillin resistance without molecular confirmation of </w:t>
      </w:r>
      <w:proofErr w:type="spellStart"/>
      <w:r w:rsidRPr="00D51EA9">
        <w:rPr>
          <w:rFonts w:ascii="Arial" w:hAnsi="Arial" w:cs="Arial"/>
          <w:i/>
          <w:iCs/>
        </w:rPr>
        <w:t>mecA</w:t>
      </w:r>
      <w:proofErr w:type="spellEnd"/>
      <w:r w:rsidRPr="00D51EA9">
        <w:rPr>
          <w:rFonts w:ascii="Arial" w:hAnsi="Arial" w:cs="Arial"/>
        </w:rPr>
        <w:t xml:space="preserve"> or </w:t>
      </w:r>
      <w:proofErr w:type="spellStart"/>
      <w:r w:rsidRPr="00D51EA9">
        <w:rPr>
          <w:rFonts w:ascii="Arial" w:hAnsi="Arial" w:cs="Arial"/>
          <w:i/>
          <w:iCs/>
        </w:rPr>
        <w:t>mecC</w:t>
      </w:r>
      <w:proofErr w:type="spellEnd"/>
      <w:r w:rsidRPr="00D51EA9">
        <w:rPr>
          <w:rFonts w:ascii="Arial" w:hAnsi="Arial" w:cs="Arial"/>
        </w:rPr>
        <w:t xml:space="preserve"> genes may lead to inaccurate assessments of methicillin resistance, necessitating more comprehensive testing methods to ensure accurate diagnosis and appropriate treatment planning (Nocera &amp; Martino, 2024). This discrepancy reinforces the conclusion that oxacillin should not be used in isolation as a reliable marker for methicillin resistance (Nocera &amp; Martino, 2024; </w:t>
      </w:r>
      <w:proofErr w:type="spellStart"/>
      <w:r w:rsidRPr="00D51EA9">
        <w:rPr>
          <w:rFonts w:ascii="Arial" w:hAnsi="Arial" w:cs="Arial"/>
        </w:rPr>
        <w:t>Giulieri</w:t>
      </w:r>
      <w:proofErr w:type="spellEnd"/>
      <w:r w:rsidRPr="00D51EA9">
        <w:rPr>
          <w:rFonts w:ascii="Arial" w:hAnsi="Arial" w:cs="Arial"/>
        </w:rPr>
        <w:t xml:space="preserve">, 2023; </w:t>
      </w:r>
      <w:proofErr w:type="spellStart"/>
      <w:r w:rsidRPr="00D51EA9">
        <w:rPr>
          <w:rFonts w:ascii="Arial" w:hAnsi="Arial" w:cs="Arial"/>
        </w:rPr>
        <w:t>Pirolo</w:t>
      </w:r>
      <w:proofErr w:type="spellEnd"/>
      <w:r w:rsidRPr="00D51EA9">
        <w:rPr>
          <w:rFonts w:ascii="Arial" w:hAnsi="Arial" w:cs="Arial"/>
        </w:rPr>
        <w:t xml:space="preserve"> et al., 2023; Kulkarni, 2024). Concurrently, universal resistance to natural </w:t>
      </w:r>
      <w:proofErr w:type="spellStart"/>
      <w:r w:rsidRPr="00D51EA9">
        <w:rPr>
          <w:rFonts w:ascii="Arial" w:hAnsi="Arial" w:cs="Arial"/>
        </w:rPr>
        <w:t>penicillins</w:t>
      </w:r>
      <w:proofErr w:type="spellEnd"/>
      <w:r w:rsidRPr="00D51EA9">
        <w:rPr>
          <w:rFonts w:ascii="Arial" w:hAnsi="Arial" w:cs="Arial"/>
        </w:rPr>
        <w:t xml:space="preserve"> aligns with the expected pattern of beta-lactamase production and further confirms the obsolescence of these agents in empirical treatment of canine staphylococcal infections (Calabro et al., 2024; Marco-Fuentes et al., 2024). For the remaining antibiotics tested, susceptibility profiles remain favorable, offering viable therapeutic options in potential cases of opportunistic infection across all examined strains.</w:t>
      </w:r>
    </w:p>
    <w:p w14:paraId="77CC5621" w14:textId="20366D75" w:rsidR="00D51EA9" w:rsidRPr="00D51EA9" w:rsidRDefault="00D51EA9" w:rsidP="00D51EA9">
      <w:pPr>
        <w:pStyle w:val="Body"/>
        <w:spacing w:before="240"/>
        <w:rPr>
          <w:rFonts w:ascii="Arial" w:hAnsi="Arial" w:cs="Arial"/>
        </w:rPr>
      </w:pPr>
      <w:r w:rsidRPr="00D51EA9">
        <w:rPr>
          <w:rFonts w:ascii="Arial" w:hAnsi="Arial" w:cs="Arial"/>
        </w:rPr>
        <w:t xml:space="preserve">Similar studies conducted worldwide have reported high resistance rates among coagulase-positive, golden-pigmented </w:t>
      </w:r>
      <w:r w:rsidRPr="00D51EA9">
        <w:rPr>
          <w:rFonts w:ascii="Arial" w:hAnsi="Arial" w:cs="Arial"/>
          <w:i/>
          <w:iCs/>
        </w:rPr>
        <w:t>Staphylococcus</w:t>
      </w:r>
      <w:r w:rsidRPr="00D51EA9">
        <w:rPr>
          <w:rFonts w:ascii="Arial" w:hAnsi="Arial" w:cs="Arial"/>
        </w:rPr>
        <w:t xml:space="preserve"> spp. isolated from dogs to beta-lactams, macrolides, </w:t>
      </w:r>
      <w:proofErr w:type="spellStart"/>
      <w:r w:rsidRPr="00D51EA9">
        <w:rPr>
          <w:rFonts w:ascii="Arial" w:hAnsi="Arial" w:cs="Arial"/>
        </w:rPr>
        <w:t>lincosamides</w:t>
      </w:r>
      <w:proofErr w:type="spellEnd"/>
      <w:r w:rsidRPr="00D51EA9">
        <w:rPr>
          <w:rFonts w:ascii="Arial" w:hAnsi="Arial" w:cs="Arial"/>
        </w:rPr>
        <w:t xml:space="preserve">, </w:t>
      </w:r>
      <w:r w:rsidR="00E3777F">
        <w:rPr>
          <w:rFonts w:ascii="Arial" w:hAnsi="Arial" w:cs="Arial"/>
        </w:rPr>
        <w:t>Tetracycline</w:t>
      </w:r>
      <w:r w:rsidRPr="00D51EA9">
        <w:rPr>
          <w:rFonts w:ascii="Arial" w:hAnsi="Arial" w:cs="Arial"/>
        </w:rPr>
        <w:t>s, and sulfonamides, with considerable regional variation in the prevalence of resistant phenotypes (</w:t>
      </w:r>
      <w:proofErr w:type="spellStart"/>
      <w:r w:rsidRPr="00D51EA9">
        <w:rPr>
          <w:rFonts w:ascii="Arial" w:hAnsi="Arial" w:cs="Arial"/>
        </w:rPr>
        <w:t>Qekwana</w:t>
      </w:r>
      <w:proofErr w:type="spellEnd"/>
      <w:r w:rsidRPr="00D51EA9">
        <w:rPr>
          <w:rFonts w:ascii="Arial" w:hAnsi="Arial" w:cs="Arial"/>
        </w:rPr>
        <w:t xml:space="preserve"> et al., 2017; Saputra et al., 2017; </w:t>
      </w:r>
      <w:proofErr w:type="spellStart"/>
      <w:r w:rsidRPr="00D51EA9">
        <w:rPr>
          <w:rFonts w:ascii="Arial" w:hAnsi="Arial" w:cs="Arial"/>
        </w:rPr>
        <w:t>Gagetti</w:t>
      </w:r>
      <w:proofErr w:type="spellEnd"/>
      <w:r w:rsidRPr="00D51EA9">
        <w:rPr>
          <w:rFonts w:ascii="Arial" w:hAnsi="Arial" w:cs="Arial"/>
        </w:rPr>
        <w:t xml:space="preserve"> et al., 2019; Calabro et al., 2024; Marco-Fuentes et al., 2024), likely reflecting differences in antimicrobial prescribing practices for animals and humans, as well as varying environmental selective pressures (</w:t>
      </w:r>
      <w:proofErr w:type="spellStart"/>
      <w:r w:rsidRPr="00D51EA9">
        <w:rPr>
          <w:rFonts w:ascii="Arial" w:hAnsi="Arial" w:cs="Arial"/>
        </w:rPr>
        <w:t>Iyori</w:t>
      </w:r>
      <w:proofErr w:type="spellEnd"/>
      <w:r w:rsidRPr="00D51EA9">
        <w:rPr>
          <w:rFonts w:ascii="Arial" w:hAnsi="Arial" w:cs="Arial"/>
        </w:rPr>
        <w:t xml:space="preserve"> et al., 2021). In our </w:t>
      </w:r>
      <w:r w:rsidR="001D153E">
        <w:rPr>
          <w:rFonts w:ascii="Arial" w:hAnsi="Arial" w:cs="Arial"/>
        </w:rPr>
        <w:t>research</w:t>
      </w:r>
      <w:r w:rsidRPr="00D51EA9">
        <w:rPr>
          <w:rFonts w:ascii="Arial" w:hAnsi="Arial" w:cs="Arial"/>
        </w:rPr>
        <w:t>, although beta-lactam resistance was clearly prevalent, considerable heterogeneity was observed in resistance profiles across other antibiotic classes, providing a broader range of options for effective antibiotic therapy.</w:t>
      </w:r>
    </w:p>
    <w:p w14:paraId="751120AD" w14:textId="285B707A" w:rsidR="00D51EA9" w:rsidRPr="00D51EA9" w:rsidRDefault="00D51EA9" w:rsidP="00D51EA9">
      <w:pPr>
        <w:pStyle w:val="Body"/>
        <w:spacing w:before="240"/>
        <w:rPr>
          <w:rFonts w:ascii="Arial" w:hAnsi="Arial" w:cs="Arial"/>
        </w:rPr>
      </w:pPr>
      <w:r w:rsidRPr="00D51EA9">
        <w:rPr>
          <w:rFonts w:ascii="Arial" w:hAnsi="Arial" w:cs="Arial"/>
        </w:rPr>
        <w:t xml:space="preserve">The prevalence of methicillin resistance among golden staphylococci isolated from dogs has varied widely across studies, generally ranging from 10% to 50% depending on the region (Saputra et al., 2017; </w:t>
      </w:r>
      <w:proofErr w:type="spellStart"/>
      <w:r w:rsidRPr="00D51EA9">
        <w:rPr>
          <w:rFonts w:ascii="Arial" w:hAnsi="Arial" w:cs="Arial"/>
        </w:rPr>
        <w:t>Gagetti</w:t>
      </w:r>
      <w:proofErr w:type="spellEnd"/>
      <w:r w:rsidRPr="00D51EA9">
        <w:rPr>
          <w:rFonts w:ascii="Arial" w:hAnsi="Arial" w:cs="Arial"/>
        </w:rPr>
        <w:t xml:space="preserve"> et al., 2019; Maksimović et al., 2021; Bitrus et al., 2024; Lai et al., 2022). In Argentina, the prevalence of methicillin-resistant </w:t>
      </w:r>
      <w:r w:rsidRPr="00D51EA9">
        <w:rPr>
          <w:rFonts w:ascii="Arial" w:hAnsi="Arial" w:cs="Arial"/>
          <w:i/>
          <w:iCs/>
        </w:rPr>
        <w:t xml:space="preserve">S. </w:t>
      </w:r>
      <w:proofErr w:type="spellStart"/>
      <w:r w:rsidRPr="00D51EA9">
        <w:rPr>
          <w:rFonts w:ascii="Arial" w:hAnsi="Arial" w:cs="Arial"/>
          <w:i/>
          <w:iCs/>
        </w:rPr>
        <w:t>pseudintermedius</w:t>
      </w:r>
      <w:proofErr w:type="spellEnd"/>
      <w:r w:rsidRPr="00D51EA9">
        <w:rPr>
          <w:rFonts w:ascii="Arial" w:hAnsi="Arial" w:cs="Arial"/>
        </w:rPr>
        <w:t xml:space="preserve"> in dogs </w:t>
      </w:r>
      <w:r w:rsidRPr="00D51EA9">
        <w:rPr>
          <w:rFonts w:ascii="Arial" w:hAnsi="Arial" w:cs="Arial"/>
        </w:rPr>
        <w:lastRenderedPageBreak/>
        <w:t>has been estimated between 10% and 30% (</w:t>
      </w:r>
      <w:proofErr w:type="spellStart"/>
      <w:r w:rsidRPr="00D51EA9">
        <w:rPr>
          <w:rFonts w:ascii="Arial" w:hAnsi="Arial" w:cs="Arial"/>
        </w:rPr>
        <w:t>Gagetti</w:t>
      </w:r>
      <w:proofErr w:type="spellEnd"/>
      <w:r w:rsidRPr="00D51EA9">
        <w:rPr>
          <w:rFonts w:ascii="Arial" w:hAnsi="Arial" w:cs="Arial"/>
        </w:rPr>
        <w:t xml:space="preserve"> et al., 2019; Vigo et al., 2015; </w:t>
      </w:r>
      <w:proofErr w:type="spellStart"/>
      <w:r w:rsidRPr="00D51EA9">
        <w:rPr>
          <w:rFonts w:ascii="Arial" w:hAnsi="Arial" w:cs="Arial"/>
        </w:rPr>
        <w:t>Giacoboni</w:t>
      </w:r>
      <w:proofErr w:type="spellEnd"/>
      <w:r w:rsidRPr="00D51EA9">
        <w:rPr>
          <w:rFonts w:ascii="Arial" w:hAnsi="Arial" w:cs="Arial"/>
        </w:rPr>
        <w:t xml:space="preserve"> et al., 2017), and in Brazil between 13.4% and 24.5% (Penna et al., 2022; Viegas et al., 2022; Teixeira et al., 2023). Our study found a cefoxitin resistance rate of 60.9%</w:t>
      </w:r>
      <w:r>
        <w:rPr>
          <w:rFonts w:ascii="Arial" w:hAnsi="Arial" w:cs="Arial"/>
        </w:rPr>
        <w:t xml:space="preserve">, </w:t>
      </w:r>
      <w:r w:rsidRPr="00D51EA9">
        <w:rPr>
          <w:rFonts w:ascii="Arial" w:hAnsi="Arial" w:cs="Arial"/>
        </w:rPr>
        <w:t>a marker for methicillin resistance</w:t>
      </w:r>
      <w:r>
        <w:rPr>
          <w:rFonts w:ascii="Arial" w:hAnsi="Arial" w:cs="Arial"/>
        </w:rPr>
        <w:t xml:space="preserve">, </w:t>
      </w:r>
      <w:r w:rsidRPr="00D51EA9">
        <w:rPr>
          <w:rFonts w:ascii="Arial" w:hAnsi="Arial" w:cs="Arial"/>
        </w:rPr>
        <w:t>considerably higher than reported in similar studies.</w:t>
      </w:r>
    </w:p>
    <w:p w14:paraId="2D1F943F" w14:textId="5F500528" w:rsidR="00D51EA9" w:rsidRPr="00D51EA9" w:rsidRDefault="00D51EA9" w:rsidP="00D51EA9">
      <w:pPr>
        <w:pStyle w:val="Body"/>
        <w:spacing w:before="240"/>
        <w:rPr>
          <w:rFonts w:ascii="Arial" w:hAnsi="Arial" w:cs="Arial"/>
        </w:rPr>
      </w:pPr>
      <w:r w:rsidRPr="00D51EA9">
        <w:rPr>
          <w:rFonts w:ascii="Arial" w:hAnsi="Arial" w:cs="Arial"/>
        </w:rPr>
        <w:t>Resistance to last-resort antibiotics such as linezolid and vancomycin has generally been low or absent, although isolated cases have occasionally been reported (</w:t>
      </w:r>
      <w:proofErr w:type="spellStart"/>
      <w:r w:rsidRPr="00D51EA9">
        <w:rPr>
          <w:rFonts w:ascii="Arial" w:hAnsi="Arial" w:cs="Arial"/>
        </w:rPr>
        <w:t>Adiguzel</w:t>
      </w:r>
      <w:proofErr w:type="spellEnd"/>
      <w:r w:rsidRPr="00D51EA9">
        <w:rPr>
          <w:rFonts w:ascii="Arial" w:hAnsi="Arial" w:cs="Arial"/>
        </w:rPr>
        <w:t xml:space="preserve"> et al., 2022; Calabro et al., 2024). In our </w:t>
      </w:r>
      <w:r w:rsidR="00FC6D93">
        <w:rPr>
          <w:rFonts w:ascii="Arial" w:hAnsi="Arial" w:cs="Arial"/>
        </w:rPr>
        <w:t>research</w:t>
      </w:r>
      <w:r w:rsidRPr="00D51EA9">
        <w:rPr>
          <w:rFonts w:ascii="Arial" w:hAnsi="Arial" w:cs="Arial"/>
        </w:rPr>
        <w:t xml:space="preserve">, one isolate was resistant to vancomycin and another was classified susceptible only with increased exposure. Both were multidrug-resistant, exhibiting resistance to cefoxitin (indicative of methicillin resistance), sulfamethoxazole-trimethoprim, and other antibiotics. At least two hypotheses may explain these findings. Vancomycin resistance genes may have been transferred from </w:t>
      </w:r>
      <w:r w:rsidRPr="00D51EA9">
        <w:rPr>
          <w:rFonts w:ascii="Arial" w:hAnsi="Arial" w:cs="Arial"/>
          <w:i/>
          <w:iCs/>
        </w:rPr>
        <w:t>Enterococcus</w:t>
      </w:r>
      <w:r w:rsidRPr="00D51EA9">
        <w:rPr>
          <w:rFonts w:ascii="Arial" w:hAnsi="Arial" w:cs="Arial"/>
        </w:rPr>
        <w:t xml:space="preserve"> spp. </w:t>
      </w:r>
      <w:r w:rsidR="001D153E">
        <w:rPr>
          <w:rFonts w:ascii="Arial" w:hAnsi="Arial" w:cs="Arial"/>
        </w:rPr>
        <w:t xml:space="preserve">or other </w:t>
      </w:r>
      <w:r w:rsidR="001D153E" w:rsidRPr="001D153E">
        <w:rPr>
          <w:rFonts w:ascii="Arial" w:hAnsi="Arial" w:cs="Arial"/>
          <w:i/>
          <w:iCs/>
        </w:rPr>
        <w:t>Staphylococcus</w:t>
      </w:r>
      <w:r w:rsidR="001D153E">
        <w:rPr>
          <w:rFonts w:ascii="Arial" w:hAnsi="Arial" w:cs="Arial"/>
        </w:rPr>
        <w:t xml:space="preserve"> spp. strains </w:t>
      </w:r>
      <w:r w:rsidRPr="00D51EA9">
        <w:rPr>
          <w:rFonts w:ascii="Arial" w:hAnsi="Arial" w:cs="Arial"/>
        </w:rPr>
        <w:t xml:space="preserve">to </w:t>
      </w:r>
      <w:r w:rsidR="001D153E">
        <w:rPr>
          <w:rFonts w:ascii="Arial" w:hAnsi="Arial" w:cs="Arial"/>
        </w:rPr>
        <w:t xml:space="preserve">the colonizing </w:t>
      </w:r>
      <w:r w:rsidRPr="00D51EA9">
        <w:rPr>
          <w:rFonts w:ascii="Arial" w:hAnsi="Arial" w:cs="Arial"/>
          <w:i/>
          <w:iCs/>
        </w:rPr>
        <w:t>Staphylococcus</w:t>
      </w:r>
      <w:r w:rsidRPr="00D51EA9">
        <w:rPr>
          <w:rFonts w:ascii="Arial" w:hAnsi="Arial" w:cs="Arial"/>
        </w:rPr>
        <w:t xml:space="preserve"> spp. via mobile genetic elements such as plasmids or transposons in environments where these bacteria coexist at high density, such as the gastrointestinal tract or colonized wounds (Kang &amp; Hwang, 2020; Yan et al., 2021). Alternatively, acquisition of resistant strains may have occurred via reverse zoonosis</w:t>
      </w:r>
      <w:r w:rsidR="001D153E">
        <w:rPr>
          <w:rFonts w:ascii="Arial" w:hAnsi="Arial" w:cs="Arial"/>
        </w:rPr>
        <w:t xml:space="preserve"> </w:t>
      </w:r>
      <w:r w:rsidRPr="00D51EA9">
        <w:rPr>
          <w:rFonts w:ascii="Arial" w:hAnsi="Arial" w:cs="Arial"/>
        </w:rPr>
        <w:t>(</w:t>
      </w:r>
      <w:proofErr w:type="spellStart"/>
      <w:r w:rsidRPr="00D51EA9">
        <w:rPr>
          <w:rFonts w:ascii="Arial" w:hAnsi="Arial" w:cs="Arial"/>
        </w:rPr>
        <w:t>Caddey</w:t>
      </w:r>
      <w:proofErr w:type="spellEnd"/>
      <w:r w:rsidRPr="00D51EA9">
        <w:rPr>
          <w:rFonts w:ascii="Arial" w:hAnsi="Arial" w:cs="Arial"/>
        </w:rPr>
        <w:t xml:space="preserve"> et al., 2025). Thus, although vancomycin is not used in veterinary medicine, detection of resistance to this glycopeptide in canine </w:t>
      </w:r>
      <w:r w:rsidRPr="00D51EA9">
        <w:rPr>
          <w:rFonts w:ascii="Arial" w:hAnsi="Arial" w:cs="Arial"/>
          <w:i/>
          <w:iCs/>
        </w:rPr>
        <w:t>Staphylococcus</w:t>
      </w:r>
      <w:r w:rsidRPr="00D51EA9">
        <w:rPr>
          <w:rFonts w:ascii="Arial" w:hAnsi="Arial" w:cs="Arial"/>
        </w:rPr>
        <w:t xml:space="preserve"> spp. serves as an epidemiological warning signal, reflecting the complex interplay between human and animal health in antimicrobial resistance dynamics (Shaker et al., 2024).</w:t>
      </w:r>
    </w:p>
    <w:p w14:paraId="2F86F10E" w14:textId="1F0FD9D0" w:rsidR="00D51EA9" w:rsidRPr="00D51EA9" w:rsidRDefault="00D51EA9" w:rsidP="00D51EA9">
      <w:pPr>
        <w:pStyle w:val="Body"/>
        <w:spacing w:before="240"/>
        <w:rPr>
          <w:rFonts w:ascii="Arial" w:hAnsi="Arial" w:cs="Arial"/>
        </w:rPr>
      </w:pPr>
      <w:r w:rsidRPr="00D51EA9">
        <w:rPr>
          <w:rFonts w:ascii="Arial" w:hAnsi="Arial" w:cs="Arial"/>
        </w:rPr>
        <w:t>Temporal trends documented in several studies show a progressive increase over time in resistance among golden staphylococci colonizing companion dogs, particularly to fluoroquinolones, clindamycin, and sulfonamides (</w:t>
      </w:r>
      <w:proofErr w:type="spellStart"/>
      <w:r w:rsidRPr="00D51EA9">
        <w:rPr>
          <w:rFonts w:ascii="Arial" w:hAnsi="Arial" w:cs="Arial"/>
        </w:rPr>
        <w:t>Qekwana</w:t>
      </w:r>
      <w:proofErr w:type="spellEnd"/>
      <w:r w:rsidRPr="00D51EA9">
        <w:rPr>
          <w:rFonts w:ascii="Arial" w:hAnsi="Arial" w:cs="Arial"/>
        </w:rPr>
        <w:t xml:space="preserve"> et al., 2017; Burke &amp; Santoro, 2023; </w:t>
      </w:r>
      <w:proofErr w:type="spellStart"/>
      <w:r w:rsidRPr="00D51EA9">
        <w:rPr>
          <w:rFonts w:ascii="Arial" w:hAnsi="Arial" w:cs="Arial"/>
        </w:rPr>
        <w:t>Phophi</w:t>
      </w:r>
      <w:proofErr w:type="spellEnd"/>
      <w:r w:rsidRPr="00D51EA9">
        <w:rPr>
          <w:rFonts w:ascii="Arial" w:hAnsi="Arial" w:cs="Arial"/>
        </w:rPr>
        <w:t xml:space="preserve"> et al., 2023). Shifts in dominant resistance patterns among methicillin-resistant golden staphylococci over time suggest changes in the population dynamics of resistant isolates</w:t>
      </w:r>
      <w:r>
        <w:rPr>
          <w:rFonts w:ascii="Arial" w:hAnsi="Arial" w:cs="Arial"/>
        </w:rPr>
        <w:t xml:space="preserve">, </w:t>
      </w:r>
      <w:r w:rsidRPr="00D51EA9">
        <w:rPr>
          <w:rFonts w:ascii="Arial" w:hAnsi="Arial" w:cs="Arial"/>
        </w:rPr>
        <w:t>either through increased local prevalence or replacement by host-adapted strains lacking methicillin resistance traits (</w:t>
      </w:r>
      <w:proofErr w:type="spellStart"/>
      <w:r w:rsidRPr="00D51EA9">
        <w:rPr>
          <w:rFonts w:ascii="Arial" w:hAnsi="Arial" w:cs="Arial"/>
        </w:rPr>
        <w:t>Adiguzel</w:t>
      </w:r>
      <w:proofErr w:type="spellEnd"/>
      <w:r w:rsidRPr="00D51EA9">
        <w:rPr>
          <w:rFonts w:ascii="Arial" w:hAnsi="Arial" w:cs="Arial"/>
        </w:rPr>
        <w:t xml:space="preserve"> et al., 2021; </w:t>
      </w:r>
      <w:proofErr w:type="spellStart"/>
      <w:r w:rsidRPr="00D51EA9">
        <w:rPr>
          <w:rFonts w:ascii="Arial" w:hAnsi="Arial" w:cs="Arial"/>
        </w:rPr>
        <w:t>Myrenås</w:t>
      </w:r>
      <w:proofErr w:type="spellEnd"/>
      <w:r w:rsidRPr="00D51EA9">
        <w:rPr>
          <w:rFonts w:ascii="Arial" w:hAnsi="Arial" w:cs="Arial"/>
        </w:rPr>
        <w:t xml:space="preserve"> et al., 2024; </w:t>
      </w:r>
      <w:proofErr w:type="spellStart"/>
      <w:r w:rsidRPr="00D51EA9">
        <w:rPr>
          <w:rFonts w:ascii="Arial" w:hAnsi="Arial" w:cs="Arial"/>
        </w:rPr>
        <w:t>Phophi</w:t>
      </w:r>
      <w:proofErr w:type="spellEnd"/>
      <w:r w:rsidRPr="00D51EA9">
        <w:rPr>
          <w:rFonts w:ascii="Arial" w:hAnsi="Arial" w:cs="Arial"/>
        </w:rPr>
        <w:t xml:space="preserve"> et al., 2023; Teixeira et al., 2023). However, some studies report stabilization or even declines in resistance in certain contexts, attributed to antimicrobial stewardship interventions or regulatory changes in veterinary and hospital settings (</w:t>
      </w:r>
      <w:proofErr w:type="spellStart"/>
      <w:r w:rsidRPr="00D51EA9">
        <w:rPr>
          <w:rFonts w:ascii="Arial" w:hAnsi="Arial" w:cs="Arial"/>
        </w:rPr>
        <w:t>Iyori</w:t>
      </w:r>
      <w:proofErr w:type="spellEnd"/>
      <w:r w:rsidRPr="00D51EA9">
        <w:rPr>
          <w:rFonts w:ascii="Arial" w:hAnsi="Arial" w:cs="Arial"/>
        </w:rPr>
        <w:t xml:space="preserve"> et al., 2021; Moerer et al., 2023). These findings illustrate how One Health–based actions can effectively mitigate the impact of multidrug resistance within the human–animal–environment interface.</w:t>
      </w:r>
    </w:p>
    <w:p w14:paraId="66DA7A74" w14:textId="77777777" w:rsidR="00D51EA9" w:rsidRPr="00D51EA9" w:rsidRDefault="00D51EA9" w:rsidP="00D51EA9">
      <w:pPr>
        <w:pStyle w:val="Body"/>
        <w:spacing w:before="240"/>
        <w:rPr>
          <w:rFonts w:ascii="Arial" w:hAnsi="Arial" w:cs="Arial"/>
        </w:rPr>
      </w:pPr>
      <w:r w:rsidRPr="00D51EA9">
        <w:rPr>
          <w:rFonts w:ascii="Arial" w:hAnsi="Arial" w:cs="Arial"/>
        </w:rPr>
        <w:t xml:space="preserve">There is a scarcity of studies on the prevalence and antimicrobial resistance profiles of golden staphylococci in Brazil (Teixeira et al., 2023). In a study in Rio de Janeiro involving 354 healthy dogs and dogs with pyoderma, </w:t>
      </w:r>
      <w:r w:rsidRPr="00D51EA9">
        <w:rPr>
          <w:rFonts w:ascii="Arial" w:hAnsi="Arial" w:cs="Arial"/>
          <w:i/>
          <w:iCs/>
        </w:rPr>
        <w:t>Staphylococcus</w:t>
      </w:r>
      <w:r w:rsidRPr="00D51EA9">
        <w:rPr>
          <w:rFonts w:ascii="Arial" w:hAnsi="Arial" w:cs="Arial"/>
        </w:rPr>
        <w:t xml:space="preserve"> spp. were detected in 283 samples (79.9%). Of 100 nasal swabs from healthy dogs, 89 were positive for </w:t>
      </w:r>
      <w:r w:rsidRPr="00D51EA9">
        <w:rPr>
          <w:rFonts w:ascii="Arial" w:hAnsi="Arial" w:cs="Arial"/>
          <w:i/>
          <w:iCs/>
        </w:rPr>
        <w:t>Staphylococcus</w:t>
      </w:r>
      <w:r w:rsidRPr="00D51EA9">
        <w:rPr>
          <w:rFonts w:ascii="Arial" w:hAnsi="Arial" w:cs="Arial"/>
        </w:rPr>
        <w:t xml:space="preserve"> spp. (89%), including 31 identified as </w:t>
      </w:r>
      <w:r w:rsidRPr="00D51EA9">
        <w:rPr>
          <w:rFonts w:ascii="Arial" w:hAnsi="Arial" w:cs="Arial"/>
          <w:i/>
          <w:iCs/>
        </w:rPr>
        <w:t xml:space="preserve">S. </w:t>
      </w:r>
      <w:proofErr w:type="spellStart"/>
      <w:r w:rsidRPr="00D51EA9">
        <w:rPr>
          <w:rFonts w:ascii="Arial" w:hAnsi="Arial" w:cs="Arial"/>
          <w:i/>
          <w:iCs/>
        </w:rPr>
        <w:t>pseudintermedius</w:t>
      </w:r>
      <w:proofErr w:type="spellEnd"/>
      <w:r w:rsidRPr="00D51EA9">
        <w:rPr>
          <w:rFonts w:ascii="Arial" w:hAnsi="Arial" w:cs="Arial"/>
        </w:rPr>
        <w:t xml:space="preserve">, three as </w:t>
      </w:r>
      <w:r w:rsidRPr="00D51EA9">
        <w:rPr>
          <w:rFonts w:ascii="Arial" w:hAnsi="Arial" w:cs="Arial"/>
          <w:i/>
          <w:iCs/>
        </w:rPr>
        <w:t>S. aureus</w:t>
      </w:r>
      <w:r w:rsidRPr="00D51EA9">
        <w:rPr>
          <w:rFonts w:ascii="Arial" w:hAnsi="Arial" w:cs="Arial"/>
        </w:rPr>
        <w:t xml:space="preserve">, 28 as </w:t>
      </w:r>
      <w:r w:rsidRPr="00D51EA9">
        <w:rPr>
          <w:rFonts w:ascii="Arial" w:hAnsi="Arial" w:cs="Arial"/>
          <w:i/>
          <w:iCs/>
        </w:rPr>
        <w:t xml:space="preserve">S. </w:t>
      </w:r>
      <w:proofErr w:type="spellStart"/>
      <w:r w:rsidRPr="00D51EA9">
        <w:rPr>
          <w:rFonts w:ascii="Arial" w:hAnsi="Arial" w:cs="Arial"/>
          <w:i/>
          <w:iCs/>
        </w:rPr>
        <w:t>schleiferi</w:t>
      </w:r>
      <w:proofErr w:type="spellEnd"/>
      <w:r w:rsidRPr="00D51EA9">
        <w:rPr>
          <w:rFonts w:ascii="Arial" w:hAnsi="Arial" w:cs="Arial"/>
        </w:rPr>
        <w:t xml:space="preserve">, and 26 as other species. Among dogs with pyoderma, 72 isolates were obtained: 33 </w:t>
      </w:r>
      <w:r w:rsidRPr="00D51EA9">
        <w:rPr>
          <w:rFonts w:ascii="Arial" w:hAnsi="Arial" w:cs="Arial"/>
          <w:i/>
          <w:iCs/>
        </w:rPr>
        <w:t xml:space="preserve">S. </w:t>
      </w:r>
      <w:proofErr w:type="spellStart"/>
      <w:r w:rsidRPr="00D51EA9">
        <w:rPr>
          <w:rFonts w:ascii="Arial" w:hAnsi="Arial" w:cs="Arial"/>
          <w:i/>
          <w:iCs/>
        </w:rPr>
        <w:t>pseudintermedius</w:t>
      </w:r>
      <w:proofErr w:type="spellEnd"/>
      <w:r w:rsidRPr="00D51EA9">
        <w:rPr>
          <w:rFonts w:ascii="Arial" w:hAnsi="Arial" w:cs="Arial"/>
        </w:rPr>
        <w:t xml:space="preserve">, four </w:t>
      </w:r>
      <w:r w:rsidRPr="00D51EA9">
        <w:rPr>
          <w:rFonts w:ascii="Arial" w:hAnsi="Arial" w:cs="Arial"/>
          <w:i/>
          <w:iCs/>
        </w:rPr>
        <w:t>S. aureus</w:t>
      </w:r>
      <w:r w:rsidRPr="00D51EA9">
        <w:rPr>
          <w:rFonts w:ascii="Arial" w:hAnsi="Arial" w:cs="Arial"/>
        </w:rPr>
        <w:t xml:space="preserve">, 23 </w:t>
      </w:r>
      <w:r w:rsidRPr="00D51EA9">
        <w:rPr>
          <w:rFonts w:ascii="Arial" w:hAnsi="Arial" w:cs="Arial"/>
          <w:i/>
          <w:iCs/>
        </w:rPr>
        <w:t xml:space="preserve">S. </w:t>
      </w:r>
      <w:proofErr w:type="spellStart"/>
      <w:r w:rsidRPr="00D51EA9">
        <w:rPr>
          <w:rFonts w:ascii="Arial" w:hAnsi="Arial" w:cs="Arial"/>
          <w:i/>
          <w:iCs/>
        </w:rPr>
        <w:t>schleiferi</w:t>
      </w:r>
      <w:proofErr w:type="spellEnd"/>
      <w:r w:rsidRPr="00D51EA9">
        <w:rPr>
          <w:rFonts w:ascii="Arial" w:hAnsi="Arial" w:cs="Arial"/>
        </w:rPr>
        <w:t xml:space="preserve">, and 12 other species. Methicillin resistance was detected in 38 isolates, 15 of which originated from nasal samples. </w:t>
      </w:r>
      <w:r w:rsidRPr="00D51EA9">
        <w:rPr>
          <w:rFonts w:ascii="Arial" w:hAnsi="Arial" w:cs="Arial"/>
          <w:i/>
          <w:iCs/>
        </w:rPr>
        <w:t xml:space="preserve">S. </w:t>
      </w:r>
      <w:proofErr w:type="spellStart"/>
      <w:r w:rsidRPr="00D51EA9">
        <w:rPr>
          <w:rFonts w:ascii="Arial" w:hAnsi="Arial" w:cs="Arial"/>
          <w:i/>
          <w:iCs/>
        </w:rPr>
        <w:t>pseudintermedius</w:t>
      </w:r>
      <w:proofErr w:type="spellEnd"/>
      <w:r w:rsidRPr="00D51EA9">
        <w:rPr>
          <w:rFonts w:ascii="Arial" w:hAnsi="Arial" w:cs="Arial"/>
        </w:rPr>
        <w:t xml:space="preserve"> showed the highest methicillin resistance rate, followed by </w:t>
      </w:r>
      <w:r w:rsidRPr="00D51EA9">
        <w:rPr>
          <w:rFonts w:ascii="Arial" w:hAnsi="Arial" w:cs="Arial"/>
          <w:i/>
          <w:iCs/>
        </w:rPr>
        <w:t xml:space="preserve">S. </w:t>
      </w:r>
      <w:proofErr w:type="spellStart"/>
      <w:r w:rsidRPr="00D51EA9">
        <w:rPr>
          <w:rFonts w:ascii="Arial" w:hAnsi="Arial" w:cs="Arial"/>
          <w:i/>
          <w:iCs/>
        </w:rPr>
        <w:t>schleiferi</w:t>
      </w:r>
      <w:proofErr w:type="spellEnd"/>
      <w:r w:rsidRPr="00D51EA9">
        <w:rPr>
          <w:rFonts w:ascii="Arial" w:hAnsi="Arial" w:cs="Arial"/>
        </w:rPr>
        <w:t xml:space="preserve"> (Penna et al., 2013).</w:t>
      </w:r>
    </w:p>
    <w:p w14:paraId="6698A235" w14:textId="6311EC81" w:rsidR="00D51EA9" w:rsidRPr="00D51EA9" w:rsidRDefault="00D51EA9" w:rsidP="00D51EA9">
      <w:pPr>
        <w:pStyle w:val="Body"/>
        <w:spacing w:before="240"/>
        <w:rPr>
          <w:rFonts w:ascii="Arial" w:hAnsi="Arial" w:cs="Arial"/>
        </w:rPr>
      </w:pPr>
      <w:r w:rsidRPr="00D51EA9">
        <w:rPr>
          <w:rFonts w:ascii="Arial" w:hAnsi="Arial" w:cs="Arial"/>
        </w:rPr>
        <w:t xml:space="preserve">In another study of healthy dogs and dogs with otitis from Rio de Janeiro and Campos dos </w:t>
      </w:r>
      <w:proofErr w:type="spellStart"/>
      <w:r w:rsidRPr="00D51EA9">
        <w:rPr>
          <w:rFonts w:ascii="Arial" w:hAnsi="Arial" w:cs="Arial"/>
        </w:rPr>
        <w:t>Goytacazes</w:t>
      </w:r>
      <w:proofErr w:type="spellEnd"/>
      <w:r w:rsidRPr="00D51EA9">
        <w:rPr>
          <w:rFonts w:ascii="Arial" w:hAnsi="Arial" w:cs="Arial"/>
        </w:rPr>
        <w:t xml:space="preserve">, Penna et al. (2022) reported a </w:t>
      </w:r>
      <w:r w:rsidRPr="00D51EA9">
        <w:rPr>
          <w:rFonts w:ascii="Arial" w:hAnsi="Arial" w:cs="Arial"/>
          <w:i/>
          <w:iCs/>
        </w:rPr>
        <w:t xml:space="preserve">S. </w:t>
      </w:r>
      <w:proofErr w:type="spellStart"/>
      <w:r w:rsidRPr="00D51EA9">
        <w:rPr>
          <w:rFonts w:ascii="Arial" w:hAnsi="Arial" w:cs="Arial"/>
          <w:i/>
          <w:iCs/>
        </w:rPr>
        <w:t>pseudintermedius</w:t>
      </w:r>
      <w:proofErr w:type="spellEnd"/>
      <w:r w:rsidRPr="00D51EA9">
        <w:rPr>
          <w:rFonts w:ascii="Arial" w:hAnsi="Arial" w:cs="Arial"/>
        </w:rPr>
        <w:t xml:space="preserve"> prevalence of 40.6%. Among all </w:t>
      </w:r>
      <w:r w:rsidRPr="00D51EA9">
        <w:rPr>
          <w:rFonts w:ascii="Arial" w:hAnsi="Arial" w:cs="Arial"/>
          <w:i/>
          <w:iCs/>
        </w:rPr>
        <w:t xml:space="preserve">S. </w:t>
      </w:r>
      <w:proofErr w:type="spellStart"/>
      <w:r w:rsidRPr="00D51EA9">
        <w:rPr>
          <w:rFonts w:ascii="Arial" w:hAnsi="Arial" w:cs="Arial"/>
          <w:i/>
          <w:iCs/>
        </w:rPr>
        <w:t>pseudintermedius</w:t>
      </w:r>
      <w:proofErr w:type="spellEnd"/>
      <w:r w:rsidRPr="00D51EA9">
        <w:rPr>
          <w:rFonts w:ascii="Arial" w:hAnsi="Arial" w:cs="Arial"/>
        </w:rPr>
        <w:t xml:space="preserve">-positive isolates (n = 165), resistance rates were: sulfamethoxazole-trimethoprim (52.7%), penicillin (49.7%), erythromycin (49.7%), clindamycin (47.3%), </w:t>
      </w:r>
      <w:r w:rsidR="00E3777F">
        <w:rPr>
          <w:rFonts w:ascii="Arial" w:hAnsi="Arial" w:cs="Arial"/>
        </w:rPr>
        <w:t>Tetracycline</w:t>
      </w:r>
      <w:r w:rsidRPr="00D51EA9">
        <w:rPr>
          <w:rFonts w:ascii="Arial" w:hAnsi="Arial" w:cs="Arial"/>
        </w:rPr>
        <w:t xml:space="preserve"> (36.4%), ciprofloxacin (28.5%), gentamicin (13.3%), and rifampicin (3.6%). The authors observed a marked increase in multidrug resistance among methicillin-resistant isolates over the study period, with 49% classified as multidrug-resistant.</w:t>
      </w:r>
    </w:p>
    <w:p w14:paraId="0893C4F1" w14:textId="41AB0A3F" w:rsidR="00D51EA9" w:rsidRPr="00D51EA9" w:rsidRDefault="00D51EA9" w:rsidP="00D51EA9">
      <w:pPr>
        <w:pStyle w:val="Body"/>
        <w:spacing w:before="240"/>
        <w:rPr>
          <w:rFonts w:ascii="Arial" w:hAnsi="Arial" w:cs="Arial"/>
        </w:rPr>
      </w:pPr>
      <w:r w:rsidRPr="00650476">
        <w:rPr>
          <w:rFonts w:ascii="Arial" w:hAnsi="Arial" w:cs="Arial"/>
        </w:rPr>
        <w:lastRenderedPageBreak/>
        <w:t xml:space="preserve">In another study in the Rio de Janeiro Province, Teixeira et al. </w:t>
      </w:r>
      <w:r w:rsidRPr="00D51EA9">
        <w:rPr>
          <w:rFonts w:ascii="Arial" w:hAnsi="Arial" w:cs="Arial"/>
        </w:rPr>
        <w:t xml:space="preserve">(2023) reported a </w:t>
      </w:r>
      <w:r w:rsidRPr="00D51EA9">
        <w:rPr>
          <w:rFonts w:ascii="Arial" w:hAnsi="Arial" w:cs="Arial"/>
          <w:i/>
          <w:iCs/>
        </w:rPr>
        <w:t xml:space="preserve">S. </w:t>
      </w:r>
      <w:proofErr w:type="spellStart"/>
      <w:r w:rsidRPr="00D51EA9">
        <w:rPr>
          <w:rFonts w:ascii="Arial" w:hAnsi="Arial" w:cs="Arial"/>
          <w:i/>
          <w:iCs/>
        </w:rPr>
        <w:t>pseudintermedius</w:t>
      </w:r>
      <w:proofErr w:type="spellEnd"/>
      <w:r w:rsidRPr="00D51EA9">
        <w:rPr>
          <w:rFonts w:ascii="Arial" w:hAnsi="Arial" w:cs="Arial"/>
        </w:rPr>
        <w:t xml:space="preserve"> colonization/infection rate of 56%. These isolates showed the highest disk diffusion resistance rates to penicillin (76.0%), sulfamethoxazole-trimethoprim (60.0%), erythromycin (54.7%), </w:t>
      </w:r>
      <w:r w:rsidR="00E3777F">
        <w:rPr>
          <w:rFonts w:ascii="Arial" w:hAnsi="Arial" w:cs="Arial"/>
        </w:rPr>
        <w:t>Tetracycline</w:t>
      </w:r>
      <w:r w:rsidRPr="00D51EA9">
        <w:rPr>
          <w:rFonts w:ascii="Arial" w:hAnsi="Arial" w:cs="Arial"/>
        </w:rPr>
        <w:t xml:space="preserve"> (53.3%), and ciprofloxacin (49.3%). Overall, 63.5% of isolates were multidrug-resistant. Oxacillin resistance was detected in 14 of 75 isolates by disk diffusion, but 18 isolates (24.0%) were genotypically confirmed as methicillin-resistant due to the presence of the </w:t>
      </w:r>
      <w:proofErr w:type="spellStart"/>
      <w:r w:rsidRPr="00D51EA9">
        <w:rPr>
          <w:rFonts w:ascii="Arial" w:hAnsi="Arial" w:cs="Arial"/>
          <w:i/>
          <w:iCs/>
        </w:rPr>
        <w:t>mecA</w:t>
      </w:r>
      <w:proofErr w:type="spellEnd"/>
      <w:r w:rsidRPr="00D51EA9">
        <w:rPr>
          <w:rFonts w:ascii="Arial" w:hAnsi="Arial" w:cs="Arial"/>
        </w:rPr>
        <w:t xml:space="preserve"> gene.</w:t>
      </w:r>
    </w:p>
    <w:p w14:paraId="27F7046E" w14:textId="48DBB4D5" w:rsidR="00D51EA9" w:rsidRPr="00D51EA9" w:rsidRDefault="00D51EA9" w:rsidP="00D51EA9">
      <w:pPr>
        <w:pStyle w:val="Body"/>
        <w:spacing w:before="240"/>
        <w:rPr>
          <w:rFonts w:ascii="Arial" w:hAnsi="Arial" w:cs="Arial"/>
        </w:rPr>
      </w:pPr>
      <w:r w:rsidRPr="00D51EA9">
        <w:rPr>
          <w:rFonts w:ascii="Arial" w:hAnsi="Arial" w:cs="Arial"/>
        </w:rPr>
        <w:t xml:space="preserve">Compared with other Brazilian canine studies, our research found significantly higher penicillin resistance. The methicillin resistance rate in our study (60.9%) is markedly elevated relative to previous reports (13.4% in Penna et al., 2013; 24% in Teixeira et al., 2023), suggesting intense selective pressure favoring methicillin-resistant strains in the canine population of Bom Jesus do Norte. The multidrug resistance rate in our study (47.8%) is lower than that reported by Teixeira et al. (63.5%) but close to that of Penna et al. (49%). These differences may be attributable to variations in sample size or the proportion of colonized versus infected dogs across studies. Our findings align with other Brazilian studies in identifying macrolides, </w:t>
      </w:r>
      <w:proofErr w:type="spellStart"/>
      <w:r w:rsidRPr="00D51EA9">
        <w:rPr>
          <w:rFonts w:ascii="Arial" w:hAnsi="Arial" w:cs="Arial"/>
        </w:rPr>
        <w:t>lincosamides</w:t>
      </w:r>
      <w:proofErr w:type="spellEnd"/>
      <w:r w:rsidRPr="00D51EA9">
        <w:rPr>
          <w:rFonts w:ascii="Arial" w:hAnsi="Arial" w:cs="Arial"/>
        </w:rPr>
        <w:t>, and sulfonamides</w:t>
      </w:r>
      <w:r>
        <w:rPr>
          <w:rFonts w:ascii="Arial" w:hAnsi="Arial" w:cs="Arial"/>
        </w:rPr>
        <w:t xml:space="preserve"> (</w:t>
      </w:r>
      <w:r w:rsidRPr="00D51EA9">
        <w:rPr>
          <w:rFonts w:ascii="Arial" w:hAnsi="Arial" w:cs="Arial"/>
        </w:rPr>
        <w:t xml:space="preserve">as secondary to </w:t>
      </w:r>
      <w:proofErr w:type="spellStart"/>
      <w:r w:rsidRPr="00D51EA9">
        <w:rPr>
          <w:rFonts w:ascii="Arial" w:hAnsi="Arial" w:cs="Arial"/>
        </w:rPr>
        <w:t>penicillins</w:t>
      </w:r>
      <w:proofErr w:type="spellEnd"/>
      <w:r>
        <w:rPr>
          <w:rFonts w:ascii="Arial" w:hAnsi="Arial" w:cs="Arial"/>
        </w:rPr>
        <w:t xml:space="preserve">) </w:t>
      </w:r>
      <w:r w:rsidRPr="00D51EA9">
        <w:rPr>
          <w:rFonts w:ascii="Arial" w:hAnsi="Arial" w:cs="Arial"/>
        </w:rPr>
        <w:t>as the antibiotic classes most frequently involved in multidrug resistance. However, ciprofloxacin resistance was considerably lower in our study (4.3%) compared to nearly 50% in Teixeira et al. (2023), possibly indicating less intensive fluoroquinolone use in the local canine population or differences in circulating strain profiles. Similarly, sulfamethoxazole-trimethoprim resistance was markedly lower (17.4%) than the ~50% reported by Penna et al. (2022) and Teixeira et al. (2023).</w:t>
      </w:r>
    </w:p>
    <w:p w14:paraId="4A71B040" w14:textId="74AA8563" w:rsidR="00D51EA9" w:rsidRPr="00D51EA9" w:rsidRDefault="00D51EA9" w:rsidP="00D51EA9">
      <w:pPr>
        <w:pStyle w:val="Body"/>
        <w:spacing w:before="240"/>
        <w:rPr>
          <w:rFonts w:ascii="Arial" w:hAnsi="Arial" w:cs="Arial"/>
        </w:rPr>
      </w:pPr>
      <w:r w:rsidRPr="00D51EA9">
        <w:rPr>
          <w:rFonts w:ascii="Arial" w:hAnsi="Arial" w:cs="Arial"/>
        </w:rPr>
        <w:t xml:space="preserve">Within a One Health framework, the close interaction between humans, animals, and their shared environments warrants special attention regarding species with zoonotic and reverse zoonotic potential, particularly concerning infection risk and antimicrobial resistance. </w:t>
      </w:r>
      <w:r w:rsidRPr="00D51EA9">
        <w:rPr>
          <w:rFonts w:ascii="Arial" w:hAnsi="Arial" w:cs="Arial"/>
          <w:i/>
          <w:iCs/>
        </w:rPr>
        <w:t xml:space="preserve">S. </w:t>
      </w:r>
      <w:proofErr w:type="spellStart"/>
      <w:r w:rsidRPr="00D51EA9">
        <w:rPr>
          <w:rFonts w:ascii="Arial" w:hAnsi="Arial" w:cs="Arial"/>
          <w:i/>
          <w:iCs/>
        </w:rPr>
        <w:t>pseudintermedius</w:t>
      </w:r>
      <w:proofErr w:type="spellEnd"/>
      <w:r w:rsidRPr="00D51EA9">
        <w:rPr>
          <w:rFonts w:ascii="Arial" w:hAnsi="Arial" w:cs="Arial"/>
        </w:rPr>
        <w:t xml:space="preserve"> strains with matching resistance profiles have been identified in both dogs and their owners, with genomic analyses revealing closely related isolates indicative of interspecies transmission (Afshar et al., 2022; Guimarães et al., 2023; </w:t>
      </w:r>
      <w:proofErr w:type="spellStart"/>
      <w:r w:rsidRPr="00D51EA9">
        <w:rPr>
          <w:rFonts w:ascii="Arial" w:hAnsi="Arial" w:cs="Arial"/>
        </w:rPr>
        <w:t>Suepaul</w:t>
      </w:r>
      <w:proofErr w:type="spellEnd"/>
      <w:r w:rsidRPr="00D51EA9">
        <w:rPr>
          <w:rFonts w:ascii="Arial" w:hAnsi="Arial" w:cs="Arial"/>
        </w:rPr>
        <w:t xml:space="preserve"> et al., 2023; Nocera &amp; Martino, 2024). Horizontal transfer of antimicrobial resistance genes among staphylococcal species</w:t>
      </w:r>
      <w:r w:rsidR="00921C5D">
        <w:rPr>
          <w:rFonts w:ascii="Arial" w:hAnsi="Arial" w:cs="Arial"/>
        </w:rPr>
        <w:t xml:space="preserve">, </w:t>
      </w:r>
      <w:r w:rsidRPr="00D51EA9">
        <w:rPr>
          <w:rFonts w:ascii="Arial" w:hAnsi="Arial" w:cs="Arial"/>
        </w:rPr>
        <w:t>especially in the context of human–dog interactions</w:t>
      </w:r>
      <w:r w:rsidR="00921C5D">
        <w:rPr>
          <w:rFonts w:ascii="Arial" w:hAnsi="Arial" w:cs="Arial"/>
        </w:rPr>
        <w:t xml:space="preserve">, </w:t>
      </w:r>
      <w:r w:rsidRPr="00D51EA9">
        <w:rPr>
          <w:rFonts w:ascii="Arial" w:hAnsi="Arial" w:cs="Arial"/>
        </w:rPr>
        <w:t xml:space="preserve">is a significant concern. Whole-genome sequencing of </w:t>
      </w:r>
      <w:r w:rsidRPr="00D51EA9">
        <w:rPr>
          <w:rFonts w:ascii="Arial" w:hAnsi="Arial" w:cs="Arial"/>
          <w:i/>
          <w:iCs/>
        </w:rPr>
        <w:t>S. aureus</w:t>
      </w:r>
      <w:r w:rsidRPr="00D51EA9">
        <w:rPr>
          <w:rFonts w:ascii="Arial" w:hAnsi="Arial" w:cs="Arial"/>
        </w:rPr>
        <w:t xml:space="preserve"> isolates from various animal hosts, including dogs, has revealed extensive sharing of resistance and virulence genes across lineages and hosts, suggesting a high potential for genetic exchange (Bruce et al., 2022). Coagulase-negative staphylococci from dogs and their owners also show overlapping antimicrobial resistance profiles, with evidence of intra-household transmission, further supporting the notion of genetic exchange between human and canine staphylococci (Genath et al., 2024; Abdullahi et al., 2024).</w:t>
      </w:r>
    </w:p>
    <w:p w14:paraId="06835B40" w14:textId="1792529A" w:rsidR="00D51EA9" w:rsidRPr="00D51EA9" w:rsidRDefault="00D51EA9" w:rsidP="00D51EA9">
      <w:pPr>
        <w:pStyle w:val="Body"/>
        <w:spacing w:before="240"/>
        <w:rPr>
          <w:rFonts w:ascii="Arial" w:hAnsi="Arial" w:cs="Arial"/>
        </w:rPr>
      </w:pPr>
      <w:r w:rsidRPr="00D51EA9">
        <w:rPr>
          <w:rFonts w:ascii="Arial" w:hAnsi="Arial" w:cs="Arial"/>
        </w:rPr>
        <w:t xml:space="preserve">Although further investigation is needed, it is intriguing that antimicrobial resistance profiles of </w:t>
      </w:r>
      <w:r w:rsidRPr="00D51EA9">
        <w:rPr>
          <w:rFonts w:ascii="Arial" w:hAnsi="Arial" w:cs="Arial"/>
          <w:i/>
          <w:iCs/>
        </w:rPr>
        <w:t>S. aureus</w:t>
      </w:r>
      <w:r w:rsidRPr="00D51EA9">
        <w:rPr>
          <w:rFonts w:ascii="Arial" w:hAnsi="Arial" w:cs="Arial"/>
        </w:rPr>
        <w:t xml:space="preserve"> isolated from medical students in Bom Jesus do </w:t>
      </w:r>
      <w:proofErr w:type="spellStart"/>
      <w:r w:rsidRPr="00D51EA9">
        <w:rPr>
          <w:rFonts w:ascii="Arial" w:hAnsi="Arial" w:cs="Arial"/>
        </w:rPr>
        <w:t>Itabapoana</w:t>
      </w:r>
      <w:proofErr w:type="spellEnd"/>
      <w:r>
        <w:rPr>
          <w:rFonts w:ascii="Arial" w:hAnsi="Arial" w:cs="Arial"/>
        </w:rPr>
        <w:t xml:space="preserve">, </w:t>
      </w:r>
      <w:r w:rsidRPr="00D51EA9">
        <w:rPr>
          <w:rFonts w:ascii="Arial" w:hAnsi="Arial" w:cs="Arial"/>
        </w:rPr>
        <w:t xml:space="preserve">a </w:t>
      </w:r>
      <w:r>
        <w:rPr>
          <w:rFonts w:ascii="Arial" w:hAnsi="Arial" w:cs="Arial"/>
        </w:rPr>
        <w:t>city</w:t>
      </w:r>
      <w:r w:rsidRPr="00D51EA9">
        <w:rPr>
          <w:rFonts w:ascii="Arial" w:hAnsi="Arial" w:cs="Arial"/>
        </w:rPr>
        <w:t xml:space="preserve"> immediately adjacent to where our canine samples were collected</w:t>
      </w:r>
      <w:r>
        <w:rPr>
          <w:rFonts w:ascii="Arial" w:hAnsi="Arial" w:cs="Arial"/>
        </w:rPr>
        <w:t xml:space="preserve">, </w:t>
      </w:r>
      <w:r w:rsidRPr="00D51EA9">
        <w:rPr>
          <w:rFonts w:ascii="Arial" w:hAnsi="Arial" w:cs="Arial"/>
        </w:rPr>
        <w:t xml:space="preserve">closely resemble those observed in our study. Among students, </w:t>
      </w:r>
      <w:r w:rsidRPr="00D51EA9">
        <w:rPr>
          <w:rFonts w:ascii="Arial" w:hAnsi="Arial" w:cs="Arial"/>
          <w:i/>
          <w:iCs/>
        </w:rPr>
        <w:t>S. aureus</w:t>
      </w:r>
      <w:r w:rsidRPr="00D51EA9">
        <w:rPr>
          <w:rFonts w:ascii="Arial" w:hAnsi="Arial" w:cs="Arial"/>
        </w:rPr>
        <w:t xml:space="preserve"> strains exhibited high beta-lactam resistance and reduced cefoxitin susceptibility as an indicator of methicillin resistance (Curcio et al., 2025). This may reflect a regional resistance pattern in the human population, and reverse zoonotic transmission of </w:t>
      </w:r>
      <w:r w:rsidRPr="00D51EA9">
        <w:rPr>
          <w:rFonts w:ascii="Arial" w:hAnsi="Arial" w:cs="Arial"/>
          <w:i/>
          <w:iCs/>
        </w:rPr>
        <w:t>S. aureus</w:t>
      </w:r>
      <w:r w:rsidRPr="00D51EA9">
        <w:rPr>
          <w:rFonts w:ascii="Arial" w:hAnsi="Arial" w:cs="Arial"/>
        </w:rPr>
        <w:t xml:space="preserve"> or genetic exchange between human pathogens and canine-colonizing </w:t>
      </w:r>
      <w:r w:rsidRPr="00D51EA9">
        <w:rPr>
          <w:rFonts w:ascii="Arial" w:hAnsi="Arial" w:cs="Arial"/>
          <w:i/>
          <w:iCs/>
        </w:rPr>
        <w:t>Staphylococcus</w:t>
      </w:r>
      <w:r w:rsidRPr="00D51EA9">
        <w:rPr>
          <w:rFonts w:ascii="Arial" w:hAnsi="Arial" w:cs="Arial"/>
        </w:rPr>
        <w:t xml:space="preserve"> spp. through interspecies contact could lead to direct strain sharing or gene transfer, potentially driving homogenization of antimicrobial resistance profiles.</w:t>
      </w:r>
      <w:r w:rsidR="00921C5D">
        <w:rPr>
          <w:rFonts w:ascii="Arial" w:hAnsi="Arial" w:cs="Arial"/>
        </w:rPr>
        <w:t xml:space="preserve"> </w:t>
      </w:r>
    </w:p>
    <w:p w14:paraId="78504B1D" w14:textId="038024EA" w:rsidR="00D51EA9" w:rsidRPr="00D51EA9" w:rsidRDefault="00D51EA9" w:rsidP="00D51EA9">
      <w:pPr>
        <w:pStyle w:val="Body"/>
        <w:spacing w:before="240"/>
        <w:rPr>
          <w:rFonts w:ascii="Arial" w:hAnsi="Arial" w:cs="Arial"/>
        </w:rPr>
      </w:pPr>
      <w:r w:rsidRPr="00D51EA9">
        <w:rPr>
          <w:rFonts w:ascii="Arial" w:hAnsi="Arial" w:cs="Arial"/>
        </w:rPr>
        <w:t xml:space="preserve">Under normal circumstances, asymptomatic colonization of dogs by </w:t>
      </w:r>
      <w:r w:rsidRPr="00D51EA9">
        <w:rPr>
          <w:rFonts w:ascii="Arial" w:hAnsi="Arial" w:cs="Arial"/>
          <w:i/>
          <w:iCs/>
        </w:rPr>
        <w:t>Staphylococcus</w:t>
      </w:r>
      <w:r w:rsidRPr="00D51EA9">
        <w:rPr>
          <w:rFonts w:ascii="Arial" w:hAnsi="Arial" w:cs="Arial"/>
        </w:rPr>
        <w:t xml:space="preserve"> spp.</w:t>
      </w:r>
      <w:r>
        <w:rPr>
          <w:rFonts w:ascii="Arial" w:hAnsi="Arial" w:cs="Arial"/>
        </w:rPr>
        <w:t>,</w:t>
      </w:r>
      <w:r w:rsidR="00921C5D">
        <w:rPr>
          <w:rFonts w:ascii="Arial" w:hAnsi="Arial" w:cs="Arial"/>
        </w:rPr>
        <w:t xml:space="preserve"> </w:t>
      </w:r>
      <w:r w:rsidRPr="00D51EA9">
        <w:rPr>
          <w:rFonts w:ascii="Arial" w:hAnsi="Arial" w:cs="Arial"/>
        </w:rPr>
        <w:t>even multidrug-resistant strains</w:t>
      </w:r>
      <w:r>
        <w:rPr>
          <w:rFonts w:ascii="Arial" w:hAnsi="Arial" w:cs="Arial"/>
        </w:rPr>
        <w:t xml:space="preserve">, </w:t>
      </w:r>
      <w:r w:rsidRPr="00D51EA9">
        <w:rPr>
          <w:rFonts w:ascii="Arial" w:hAnsi="Arial" w:cs="Arial"/>
        </w:rPr>
        <w:t xml:space="preserve">should not prompt decolonization. Such attempts are ineffective long-term due to frequent recolonization, as staphylococci are part of the normal </w:t>
      </w:r>
      <w:r w:rsidRPr="00D51EA9">
        <w:rPr>
          <w:rFonts w:ascii="Arial" w:hAnsi="Arial" w:cs="Arial"/>
        </w:rPr>
        <w:lastRenderedPageBreak/>
        <w:t>microbiota of both humans and animals. Moreover, non-targeted decolonization may select for even more resistant strains. However, in specific contexts</w:t>
      </w:r>
      <w:r>
        <w:rPr>
          <w:rFonts w:ascii="Arial" w:hAnsi="Arial" w:cs="Arial"/>
        </w:rPr>
        <w:t>,</w:t>
      </w:r>
      <w:r w:rsidR="00921C5D">
        <w:rPr>
          <w:rFonts w:ascii="Arial" w:hAnsi="Arial" w:cs="Arial"/>
        </w:rPr>
        <w:t xml:space="preserve"> </w:t>
      </w:r>
      <w:r w:rsidRPr="00D51EA9">
        <w:rPr>
          <w:rFonts w:ascii="Arial" w:hAnsi="Arial" w:cs="Arial"/>
        </w:rPr>
        <w:t>such as when dogs accompany owners to healthcare facilities or participate in animal-assisted therapy</w:t>
      </w:r>
      <w:r>
        <w:rPr>
          <w:rFonts w:ascii="Arial" w:hAnsi="Arial" w:cs="Arial"/>
        </w:rPr>
        <w:t xml:space="preserve">, </w:t>
      </w:r>
      <w:r w:rsidRPr="00D51EA9">
        <w:rPr>
          <w:rFonts w:ascii="Arial" w:hAnsi="Arial" w:cs="Arial"/>
        </w:rPr>
        <w:t>more strict control measures are warranted to prevent zoonotic transmission or the establishment of dogs as reservoirs of nosocomial multidrug-resistant strains (Norberg et al., 2024).</w:t>
      </w:r>
    </w:p>
    <w:p w14:paraId="334CA94F" w14:textId="4BCFC5FD" w:rsidR="00D51EA9" w:rsidRPr="00D51EA9" w:rsidRDefault="00D51EA9" w:rsidP="00D51EA9">
      <w:pPr>
        <w:pStyle w:val="Body"/>
        <w:spacing w:before="240"/>
        <w:rPr>
          <w:rFonts w:ascii="Arial" w:hAnsi="Arial" w:cs="Arial"/>
        </w:rPr>
      </w:pPr>
      <w:r w:rsidRPr="00D51EA9">
        <w:rPr>
          <w:rFonts w:ascii="Arial" w:hAnsi="Arial" w:cs="Arial"/>
        </w:rPr>
        <w:t>This study aimed to assess antimicrobial susceptibility profiles of golden staphylococci using phenotypic disk diffusion methods. The findings suggest potential human health risks due to the zoonotic potential for sharing resistant strains and the capacity of dogs to act as reservoirs of multidrug resistance genes. This concern is heightened by the detection of isolates resistant to antibiotics not commonly used in veterinary medicine, including those considered last-resort therapeutics in human medicine.</w:t>
      </w:r>
      <w:r w:rsidR="00921C5D">
        <w:rPr>
          <w:rFonts w:ascii="Arial" w:hAnsi="Arial" w:cs="Arial"/>
        </w:rPr>
        <w:t xml:space="preserve"> </w:t>
      </w:r>
      <w:r w:rsidRPr="00D51EA9">
        <w:rPr>
          <w:rFonts w:ascii="Arial" w:hAnsi="Arial" w:cs="Arial"/>
        </w:rPr>
        <w:t xml:space="preserve">Nonetheless, </w:t>
      </w:r>
      <w:r w:rsidR="00921C5D">
        <w:rPr>
          <w:rFonts w:ascii="Arial" w:hAnsi="Arial" w:cs="Arial"/>
        </w:rPr>
        <w:t>the research design</w:t>
      </w:r>
      <w:r w:rsidRPr="00D51EA9">
        <w:rPr>
          <w:rFonts w:ascii="Arial" w:hAnsi="Arial" w:cs="Arial"/>
        </w:rPr>
        <w:t xml:space="preserve"> has methodological limitations that must be considered when interpreting the results. The relatively small sample size may limit comparability with findings from other canine populations, especially those in distinct geographic, socioeconomic, or clinical contexts. Although the sample is representative of the veterinary clinic’s </w:t>
      </w:r>
      <w:r w:rsidR="000D63D2">
        <w:rPr>
          <w:rFonts w:ascii="Arial" w:hAnsi="Arial" w:cs="Arial"/>
        </w:rPr>
        <w:t>attended cats</w:t>
      </w:r>
      <w:r w:rsidRPr="00D51EA9">
        <w:rPr>
          <w:rFonts w:ascii="Arial" w:hAnsi="Arial" w:cs="Arial"/>
        </w:rPr>
        <w:t xml:space="preserve"> in Bom Jesus do Norte</w:t>
      </w:r>
      <w:r>
        <w:rPr>
          <w:rFonts w:ascii="Arial" w:hAnsi="Arial" w:cs="Arial"/>
        </w:rPr>
        <w:t>,</w:t>
      </w:r>
      <w:r w:rsidR="00F73243">
        <w:rPr>
          <w:rFonts w:ascii="Arial" w:hAnsi="Arial" w:cs="Arial"/>
        </w:rPr>
        <w:t xml:space="preserve"> </w:t>
      </w:r>
      <w:r w:rsidRPr="00D51EA9">
        <w:rPr>
          <w:rFonts w:ascii="Arial" w:hAnsi="Arial" w:cs="Arial"/>
        </w:rPr>
        <w:t xml:space="preserve">a small </w:t>
      </w:r>
      <w:r>
        <w:rPr>
          <w:rFonts w:ascii="Arial" w:hAnsi="Arial" w:cs="Arial"/>
        </w:rPr>
        <w:t xml:space="preserve">city, </w:t>
      </w:r>
      <w:r w:rsidRPr="00D51EA9">
        <w:rPr>
          <w:rFonts w:ascii="Arial" w:hAnsi="Arial" w:cs="Arial"/>
        </w:rPr>
        <w:t xml:space="preserve">convenience sampling introduces potential analytical bias, as it includes only animals whose owners seek and can afford veterinary care. Additionally, bacterial identification relied exclusively on phenotypic methods, precluding precise differentiation among members of the </w:t>
      </w:r>
      <w:r w:rsidRPr="00D51EA9">
        <w:rPr>
          <w:rFonts w:ascii="Arial" w:hAnsi="Arial" w:cs="Arial"/>
          <w:i/>
          <w:iCs/>
        </w:rPr>
        <w:t>Staphylococcus intermedius</w:t>
      </w:r>
      <w:r w:rsidRPr="00D51EA9">
        <w:rPr>
          <w:rFonts w:ascii="Arial" w:hAnsi="Arial" w:cs="Arial"/>
        </w:rPr>
        <w:t xml:space="preserve"> group</w:t>
      </w:r>
      <w:r>
        <w:rPr>
          <w:rFonts w:ascii="Arial" w:hAnsi="Arial" w:cs="Arial"/>
        </w:rPr>
        <w:t>, as</w:t>
      </w:r>
      <w:r w:rsidR="00696F0F">
        <w:rPr>
          <w:rFonts w:ascii="Arial" w:hAnsi="Arial" w:cs="Arial"/>
        </w:rPr>
        <w:t xml:space="preserve"> </w:t>
      </w:r>
      <w:r w:rsidRPr="00D51EA9">
        <w:rPr>
          <w:rFonts w:ascii="Arial" w:hAnsi="Arial" w:cs="Arial"/>
          <w:i/>
          <w:iCs/>
        </w:rPr>
        <w:t>S</w:t>
      </w:r>
      <w:r w:rsidR="00696F0F">
        <w:rPr>
          <w:rFonts w:ascii="Arial" w:hAnsi="Arial" w:cs="Arial"/>
          <w:i/>
          <w:iCs/>
        </w:rPr>
        <w:t>taphylococcus</w:t>
      </w:r>
      <w:r w:rsidRPr="00D51EA9">
        <w:rPr>
          <w:rFonts w:ascii="Arial" w:hAnsi="Arial" w:cs="Arial"/>
          <w:i/>
          <w:iCs/>
        </w:rPr>
        <w:t xml:space="preserve"> </w:t>
      </w:r>
      <w:proofErr w:type="spellStart"/>
      <w:r w:rsidR="00696F0F">
        <w:rPr>
          <w:rFonts w:ascii="Arial" w:hAnsi="Arial" w:cs="Arial"/>
          <w:i/>
          <w:iCs/>
        </w:rPr>
        <w:t>p</w:t>
      </w:r>
      <w:r w:rsidRPr="00D51EA9">
        <w:rPr>
          <w:rFonts w:ascii="Arial" w:hAnsi="Arial" w:cs="Arial"/>
          <w:i/>
          <w:iCs/>
        </w:rPr>
        <w:t>seudintermedius</w:t>
      </w:r>
      <w:proofErr w:type="spellEnd"/>
      <w:r>
        <w:rPr>
          <w:rFonts w:ascii="Arial" w:hAnsi="Arial" w:cs="Arial"/>
        </w:rPr>
        <w:t xml:space="preserve"> and</w:t>
      </w:r>
      <w:r w:rsidRPr="00D51EA9">
        <w:rPr>
          <w:rFonts w:ascii="Arial" w:hAnsi="Arial" w:cs="Arial"/>
        </w:rPr>
        <w:t xml:space="preserve"> </w:t>
      </w:r>
      <w:r w:rsidRPr="00D51EA9">
        <w:rPr>
          <w:rFonts w:ascii="Arial" w:hAnsi="Arial" w:cs="Arial"/>
          <w:i/>
          <w:iCs/>
        </w:rPr>
        <w:t>S</w:t>
      </w:r>
      <w:r w:rsidR="00696F0F">
        <w:rPr>
          <w:rFonts w:ascii="Arial" w:hAnsi="Arial" w:cs="Arial"/>
          <w:i/>
          <w:iCs/>
        </w:rPr>
        <w:t>taphylococcus</w:t>
      </w:r>
      <w:r w:rsidRPr="00D51EA9">
        <w:rPr>
          <w:rFonts w:ascii="Arial" w:hAnsi="Arial" w:cs="Arial"/>
          <w:i/>
          <w:iCs/>
        </w:rPr>
        <w:t xml:space="preserve"> </w:t>
      </w:r>
      <w:proofErr w:type="spellStart"/>
      <w:r w:rsidRPr="00D51EA9">
        <w:rPr>
          <w:rFonts w:ascii="Arial" w:hAnsi="Arial" w:cs="Arial"/>
          <w:i/>
          <w:iCs/>
        </w:rPr>
        <w:t>schleiferi</w:t>
      </w:r>
      <w:proofErr w:type="spellEnd"/>
      <w:r>
        <w:rPr>
          <w:rFonts w:ascii="Arial" w:hAnsi="Arial" w:cs="Arial"/>
        </w:rPr>
        <w:t>,</w:t>
      </w:r>
      <w:r w:rsidRPr="00D51EA9">
        <w:rPr>
          <w:rFonts w:ascii="Arial" w:hAnsi="Arial" w:cs="Arial"/>
        </w:rPr>
        <w:t xml:space="preserve"> and </w:t>
      </w:r>
      <w:r w:rsidRPr="00D51EA9">
        <w:rPr>
          <w:rFonts w:ascii="Arial" w:hAnsi="Arial" w:cs="Arial"/>
          <w:i/>
          <w:iCs/>
        </w:rPr>
        <w:t>S</w:t>
      </w:r>
      <w:r w:rsidR="00696F0F">
        <w:rPr>
          <w:rFonts w:ascii="Arial" w:hAnsi="Arial" w:cs="Arial"/>
          <w:i/>
          <w:iCs/>
        </w:rPr>
        <w:t>taphylococcus</w:t>
      </w:r>
      <w:r w:rsidRPr="00D51EA9">
        <w:rPr>
          <w:rFonts w:ascii="Arial" w:hAnsi="Arial" w:cs="Arial"/>
          <w:i/>
          <w:iCs/>
        </w:rPr>
        <w:t xml:space="preserve"> aureus</w:t>
      </w:r>
      <w:r w:rsidRPr="00D51EA9">
        <w:rPr>
          <w:rFonts w:ascii="Arial" w:hAnsi="Arial" w:cs="Arial"/>
        </w:rPr>
        <w:t xml:space="preserve">. Despite sharing the morphological trait of golden-pigmented colonies, these species differ significantly in epidemiology, zoonotic potential, </w:t>
      </w:r>
      <w:r w:rsidR="00F63BC8">
        <w:rPr>
          <w:rFonts w:ascii="Arial" w:hAnsi="Arial" w:cs="Arial"/>
        </w:rPr>
        <w:t xml:space="preserve">host affinity </w:t>
      </w:r>
      <w:r w:rsidRPr="00D51EA9">
        <w:rPr>
          <w:rFonts w:ascii="Arial" w:hAnsi="Arial" w:cs="Arial"/>
        </w:rPr>
        <w:t>and resistance profiles.</w:t>
      </w:r>
    </w:p>
    <w:p w14:paraId="1F081491" w14:textId="324BF8B0" w:rsidR="00D51EA9" w:rsidRPr="00D51EA9" w:rsidRDefault="00D51EA9" w:rsidP="00D51EA9">
      <w:pPr>
        <w:pStyle w:val="Body"/>
        <w:spacing w:before="240"/>
        <w:rPr>
          <w:rFonts w:ascii="Arial" w:hAnsi="Arial" w:cs="Arial"/>
        </w:rPr>
      </w:pPr>
      <w:r w:rsidRPr="00D51EA9">
        <w:rPr>
          <w:rFonts w:ascii="Arial" w:hAnsi="Arial" w:cs="Arial"/>
        </w:rPr>
        <w:t>The differences between resistance profiles observed in our study and those reported in canine populations from Rio de Janeiro</w:t>
      </w:r>
      <w:r w:rsidR="000D63D2">
        <w:rPr>
          <w:rFonts w:ascii="Arial" w:hAnsi="Arial" w:cs="Arial"/>
        </w:rPr>
        <w:t xml:space="preserve">, </w:t>
      </w:r>
      <w:r w:rsidRPr="00D51EA9">
        <w:rPr>
          <w:rFonts w:ascii="Arial" w:hAnsi="Arial" w:cs="Arial"/>
        </w:rPr>
        <w:t>and the similarity to profiles found in humans in the same region (Curcio et al., 2025)</w:t>
      </w:r>
      <w:r>
        <w:rPr>
          <w:rFonts w:ascii="Arial" w:hAnsi="Arial" w:cs="Arial"/>
        </w:rPr>
        <w:t xml:space="preserve"> deserves</w:t>
      </w:r>
      <w:r w:rsidRPr="00D51EA9">
        <w:rPr>
          <w:rFonts w:ascii="Arial" w:hAnsi="Arial" w:cs="Arial"/>
        </w:rPr>
        <w:t xml:space="preserve"> further investigation. Molecular techniques such as PCR for </w:t>
      </w:r>
      <w:proofErr w:type="spellStart"/>
      <w:r w:rsidRPr="00D51EA9">
        <w:rPr>
          <w:rFonts w:ascii="Arial" w:hAnsi="Arial" w:cs="Arial"/>
          <w:i/>
          <w:iCs/>
        </w:rPr>
        <w:t>mecA</w:t>
      </w:r>
      <w:proofErr w:type="spellEnd"/>
      <w:r w:rsidRPr="00D51EA9">
        <w:rPr>
          <w:rFonts w:ascii="Arial" w:hAnsi="Arial" w:cs="Arial"/>
        </w:rPr>
        <w:t xml:space="preserve"> or </w:t>
      </w:r>
      <w:proofErr w:type="spellStart"/>
      <w:r w:rsidRPr="00D51EA9">
        <w:rPr>
          <w:rFonts w:ascii="Arial" w:hAnsi="Arial" w:cs="Arial"/>
          <w:i/>
          <w:iCs/>
        </w:rPr>
        <w:t>mecC</w:t>
      </w:r>
      <w:proofErr w:type="spellEnd"/>
      <w:r w:rsidRPr="00D51EA9">
        <w:rPr>
          <w:rFonts w:ascii="Arial" w:hAnsi="Arial" w:cs="Arial"/>
        </w:rPr>
        <w:t xml:space="preserve"> detection and sequencing of marker genes could determine whether this convergence results from common environmental selective pressures acting on distinct strains or from substantial strain sharing between dogs and humans in the region. Confirmation of shared strains between owners and pets would support the hypothesis of bidirectional transmission</w:t>
      </w:r>
      <w:r>
        <w:rPr>
          <w:rFonts w:ascii="Arial" w:hAnsi="Arial" w:cs="Arial"/>
        </w:rPr>
        <w:t xml:space="preserve">, </w:t>
      </w:r>
      <w:r w:rsidRPr="00D51EA9">
        <w:rPr>
          <w:rFonts w:ascii="Arial" w:hAnsi="Arial" w:cs="Arial"/>
        </w:rPr>
        <w:t>a central precept of the One Health approach.</w:t>
      </w:r>
    </w:p>
    <w:p w14:paraId="01ABE923" w14:textId="77777777" w:rsidR="00A51BB5" w:rsidRPr="00D51EA9" w:rsidRDefault="00A51BB5" w:rsidP="00A51BB5">
      <w:pPr>
        <w:pStyle w:val="Body"/>
        <w:spacing w:after="0"/>
        <w:rPr>
          <w:rFonts w:ascii="Arial" w:hAnsi="Arial" w:cs="Arial"/>
        </w:rPr>
      </w:pPr>
    </w:p>
    <w:p w14:paraId="14AD3A46" w14:textId="77777777" w:rsidR="00B01FCD" w:rsidRPr="00650476" w:rsidRDefault="00000F8F" w:rsidP="00441B6F">
      <w:pPr>
        <w:pStyle w:val="ConcHead"/>
        <w:spacing w:after="0"/>
        <w:jc w:val="both"/>
        <w:rPr>
          <w:rFonts w:ascii="Arial" w:hAnsi="Arial" w:cs="Arial"/>
        </w:rPr>
      </w:pPr>
      <w:r w:rsidRPr="00650476">
        <w:rPr>
          <w:rFonts w:ascii="Arial" w:hAnsi="Arial" w:cs="Arial"/>
        </w:rPr>
        <w:t xml:space="preserve">4. </w:t>
      </w:r>
      <w:r w:rsidR="00B01FCD" w:rsidRPr="00650476">
        <w:rPr>
          <w:rFonts w:ascii="Arial" w:hAnsi="Arial" w:cs="Arial"/>
        </w:rPr>
        <w:t>Conclusion</w:t>
      </w:r>
    </w:p>
    <w:p w14:paraId="1860DB6F" w14:textId="77777777" w:rsidR="00153183" w:rsidRDefault="00153183" w:rsidP="001464FB">
      <w:pPr>
        <w:pStyle w:val="Body"/>
        <w:rPr>
          <w:rFonts w:ascii="Arial" w:hAnsi="Arial" w:cs="Arial"/>
        </w:rPr>
      </w:pPr>
    </w:p>
    <w:p w14:paraId="505F48CA" w14:textId="5E0C4932" w:rsidR="001464FB" w:rsidRPr="001464FB" w:rsidRDefault="001464FB" w:rsidP="001464FB">
      <w:pPr>
        <w:pStyle w:val="Body"/>
        <w:rPr>
          <w:rFonts w:ascii="Arial" w:hAnsi="Arial" w:cs="Arial"/>
        </w:rPr>
      </w:pPr>
      <w:r w:rsidRPr="001464FB">
        <w:rPr>
          <w:rFonts w:ascii="Arial" w:hAnsi="Arial" w:cs="Arial"/>
        </w:rPr>
        <w:t>Understanding the mechanisms of colonization, virulence factors, antimicrobial resistance patterns, and interspecies transmission dynamics is essential for developing effective strategies for infection prevention, early diagnosis, and control. Such an approach also enables the identification of animal reservoirs of emerging strains, the assessment of how veterinary clinical practices influence microbial resistance, and the formulation of public health policies that promote health in a holistic and sustainable manner. Consequently, investigating these pathogens in companion animals is not merely a matter of veterinary relevance but a critical component of public health security within the comprehensive framework of One Health.</w:t>
      </w:r>
    </w:p>
    <w:p w14:paraId="727841D3" w14:textId="2E3D08F2" w:rsidR="001464FB" w:rsidRPr="001464FB" w:rsidRDefault="001464FB" w:rsidP="001464FB">
      <w:pPr>
        <w:pStyle w:val="Body"/>
        <w:rPr>
          <w:rFonts w:ascii="Arial" w:hAnsi="Arial" w:cs="Arial"/>
        </w:rPr>
      </w:pPr>
      <w:r w:rsidRPr="001464FB">
        <w:rPr>
          <w:rFonts w:ascii="Arial" w:hAnsi="Arial" w:cs="Arial"/>
        </w:rPr>
        <w:t xml:space="preserve">Although phenotypic antimicrobial resistance profiling through antibiogram testing is insufficient for definitive species identification of </w:t>
      </w:r>
      <w:r w:rsidRPr="001464FB">
        <w:rPr>
          <w:rFonts w:ascii="Arial" w:hAnsi="Arial" w:cs="Arial"/>
          <w:i/>
          <w:iCs/>
        </w:rPr>
        <w:t>Staphylococcus</w:t>
      </w:r>
      <w:r w:rsidRPr="001464FB">
        <w:rPr>
          <w:rFonts w:ascii="Arial" w:hAnsi="Arial" w:cs="Arial"/>
        </w:rPr>
        <w:t xml:space="preserve"> colonizing or infecting companion dogs, it serves as a powerful indirect indicator of high-risk lineages. In veterinary settings, where molecular identification is not routinely available, phenotypic susceptibility testing</w:t>
      </w:r>
      <w:r w:rsidR="00AD0846">
        <w:rPr>
          <w:rFonts w:ascii="Arial" w:hAnsi="Arial" w:cs="Arial"/>
        </w:rPr>
        <w:t xml:space="preserve"> </w:t>
      </w:r>
      <w:r w:rsidRPr="001464FB">
        <w:rPr>
          <w:rFonts w:ascii="Arial" w:hAnsi="Arial" w:cs="Arial"/>
        </w:rPr>
        <w:t xml:space="preserve">remains the primary diagnostic tool. Preemptive characterization of the resistance </w:t>
      </w:r>
      <w:r w:rsidRPr="001464FB">
        <w:rPr>
          <w:rFonts w:ascii="Arial" w:hAnsi="Arial" w:cs="Arial"/>
        </w:rPr>
        <w:lastRenderedPageBreak/>
        <w:t>profiles of colonizing strains can provide valuable ancillary support in guiding empirical antibiotic therapy when zoonotic infection is clinically suspected in pet owners.</w:t>
      </w:r>
    </w:p>
    <w:p w14:paraId="0A8230B2" w14:textId="71734FE6" w:rsidR="001464FB" w:rsidRPr="001464FB" w:rsidRDefault="001464FB" w:rsidP="001464FB">
      <w:pPr>
        <w:pStyle w:val="Body"/>
        <w:rPr>
          <w:rFonts w:ascii="Arial" w:hAnsi="Arial" w:cs="Arial"/>
        </w:rPr>
      </w:pPr>
      <w:r w:rsidRPr="001464FB">
        <w:rPr>
          <w:rFonts w:ascii="Arial" w:hAnsi="Arial" w:cs="Arial"/>
        </w:rPr>
        <w:t xml:space="preserve">The resistance profiles of golden-pigmented </w:t>
      </w:r>
      <w:r w:rsidRPr="001464FB">
        <w:rPr>
          <w:rFonts w:ascii="Arial" w:hAnsi="Arial" w:cs="Arial"/>
          <w:i/>
          <w:iCs/>
        </w:rPr>
        <w:t>Staphylococcus</w:t>
      </w:r>
      <w:r w:rsidRPr="001464FB">
        <w:rPr>
          <w:rFonts w:ascii="Arial" w:hAnsi="Arial" w:cs="Arial"/>
        </w:rPr>
        <w:t xml:space="preserve"> spp. isolated from the nasal cavities of dogs in our study differ markedly from those reported in other Brazilian investigations. Dogs examined in Bom Jesus do Norte exhibited universal resistance to natural </w:t>
      </w:r>
      <w:proofErr w:type="spellStart"/>
      <w:r w:rsidRPr="001464FB">
        <w:rPr>
          <w:rFonts w:ascii="Arial" w:hAnsi="Arial" w:cs="Arial"/>
        </w:rPr>
        <w:t>penicillins</w:t>
      </w:r>
      <w:proofErr w:type="spellEnd"/>
      <w:r w:rsidRPr="001464FB">
        <w:rPr>
          <w:rFonts w:ascii="Arial" w:hAnsi="Arial" w:cs="Arial"/>
        </w:rPr>
        <w:t xml:space="preserve"> and markedly higher methicillin resistance</w:t>
      </w:r>
      <w:r w:rsidR="00AD0846">
        <w:rPr>
          <w:rFonts w:ascii="Arial" w:hAnsi="Arial" w:cs="Arial"/>
        </w:rPr>
        <w:t xml:space="preserve">, </w:t>
      </w:r>
      <w:r w:rsidRPr="001464FB">
        <w:rPr>
          <w:rFonts w:ascii="Arial" w:hAnsi="Arial" w:cs="Arial"/>
        </w:rPr>
        <w:t>as indicated by cefoxitin</w:t>
      </w:r>
      <w:r w:rsidR="00AD0846">
        <w:rPr>
          <w:rFonts w:ascii="Arial" w:hAnsi="Arial" w:cs="Arial"/>
        </w:rPr>
        <w:t xml:space="preserve">, </w:t>
      </w:r>
      <w:r w:rsidRPr="001464FB">
        <w:rPr>
          <w:rFonts w:ascii="Arial" w:hAnsi="Arial" w:cs="Arial"/>
        </w:rPr>
        <w:t>compared with previous studies, whereas resistance to chloramphenicol and sulfamethoxazole-trimethoprim was considerably lower than that observed elsewhere.</w:t>
      </w:r>
    </w:p>
    <w:p w14:paraId="3F92C5A6" w14:textId="10CCA1CF" w:rsidR="001464FB" w:rsidRPr="001464FB" w:rsidRDefault="001464FB" w:rsidP="001464FB">
      <w:pPr>
        <w:pStyle w:val="Body"/>
        <w:rPr>
          <w:rFonts w:ascii="Arial" w:hAnsi="Arial" w:cs="Arial"/>
        </w:rPr>
      </w:pPr>
      <w:r w:rsidRPr="001464FB">
        <w:rPr>
          <w:rFonts w:ascii="Arial" w:hAnsi="Arial" w:cs="Arial"/>
        </w:rPr>
        <w:t>From an epidemiological perspective, the high resistance to antimicrobials commonly used in veterinary practice</w:t>
      </w:r>
      <w:r w:rsidR="00AD0846">
        <w:rPr>
          <w:rFonts w:ascii="Arial" w:hAnsi="Arial" w:cs="Arial"/>
        </w:rPr>
        <w:t xml:space="preserve">, </w:t>
      </w:r>
      <w:r w:rsidRPr="001464FB">
        <w:rPr>
          <w:rFonts w:ascii="Arial" w:hAnsi="Arial" w:cs="Arial"/>
        </w:rPr>
        <w:t>such as beta-lactams, macrolides, and clindamycin</w:t>
      </w:r>
      <w:r w:rsidR="00AD0846">
        <w:rPr>
          <w:rFonts w:ascii="Arial" w:hAnsi="Arial" w:cs="Arial"/>
        </w:rPr>
        <w:t xml:space="preserve">, </w:t>
      </w:r>
      <w:r w:rsidRPr="001464FB">
        <w:rPr>
          <w:rFonts w:ascii="Arial" w:hAnsi="Arial" w:cs="Arial"/>
        </w:rPr>
        <w:t xml:space="preserve">suggests prior antimicrobial exposure, whether through therapeutic or prophylactic use or indirect contact via shared human–animal environments. In contrast, antibiotics rarely administered to dogs, including linezolid, rifampicin, and </w:t>
      </w:r>
      <w:proofErr w:type="spellStart"/>
      <w:r w:rsidR="00E3777F">
        <w:rPr>
          <w:rFonts w:ascii="Arial" w:hAnsi="Arial" w:cs="Arial"/>
        </w:rPr>
        <w:t>Tetracyclinee</w:t>
      </w:r>
      <w:proofErr w:type="spellEnd"/>
      <w:r w:rsidRPr="001464FB">
        <w:rPr>
          <w:rFonts w:ascii="Arial" w:hAnsi="Arial" w:cs="Arial"/>
        </w:rPr>
        <w:t>, demonstrated 100% susceptibility, reinforcing the hypothesis that selective pressure is directly linked to local prescribing patterns. The detection of one vancomycin-resistant isolate and another with intermediate susceptibility</w:t>
      </w:r>
      <w:r w:rsidR="00AD0846">
        <w:rPr>
          <w:rFonts w:ascii="Arial" w:hAnsi="Arial" w:cs="Arial"/>
        </w:rPr>
        <w:t xml:space="preserve">, </w:t>
      </w:r>
      <w:r w:rsidRPr="001464FB">
        <w:rPr>
          <w:rFonts w:ascii="Arial" w:hAnsi="Arial" w:cs="Arial"/>
        </w:rPr>
        <w:t>despite vancomycin’s absence in veterinary medicine</w:t>
      </w:r>
      <w:r w:rsidR="00AD0846">
        <w:rPr>
          <w:rFonts w:ascii="Arial" w:hAnsi="Arial" w:cs="Arial"/>
        </w:rPr>
        <w:t xml:space="preserve">, </w:t>
      </w:r>
      <w:r w:rsidRPr="001464FB">
        <w:rPr>
          <w:rFonts w:ascii="Arial" w:hAnsi="Arial" w:cs="Arial"/>
        </w:rPr>
        <w:t>points to possible reverse zoonotic transmission or environmental exposure to multidrug-resistant human strains, underscoring the critical interface between human and animal health.</w:t>
      </w:r>
    </w:p>
    <w:p w14:paraId="7CB558DA" w14:textId="1BE7596D" w:rsidR="001464FB" w:rsidRPr="001464FB" w:rsidRDefault="001464FB" w:rsidP="001464FB">
      <w:pPr>
        <w:pStyle w:val="Body"/>
        <w:rPr>
          <w:rFonts w:ascii="Arial" w:hAnsi="Arial" w:cs="Arial"/>
        </w:rPr>
      </w:pPr>
      <w:r w:rsidRPr="001464FB">
        <w:rPr>
          <w:rFonts w:ascii="Arial" w:hAnsi="Arial" w:cs="Arial"/>
        </w:rPr>
        <w:t xml:space="preserve">The high prevalence of multidrug-resistant, coagulase-positive, golden-pigmented </w:t>
      </w:r>
      <w:r w:rsidRPr="001464FB">
        <w:rPr>
          <w:rFonts w:ascii="Arial" w:hAnsi="Arial" w:cs="Arial"/>
          <w:i/>
          <w:iCs/>
        </w:rPr>
        <w:t>Staphylococcus</w:t>
      </w:r>
      <w:r w:rsidRPr="001464FB">
        <w:rPr>
          <w:rFonts w:ascii="Arial" w:hAnsi="Arial" w:cs="Arial"/>
        </w:rPr>
        <w:t xml:space="preserve"> spp. in apparently healthy companion dogs positions these animals as community reservoirs of antimicrobial resistance. This finding highlights the urgent need for antimicrobial stewardship in veterinary medicine, continuous surveillance of bacterial resistance, and implementation of biosafety measures</w:t>
      </w:r>
      <w:r w:rsidR="00AD0846">
        <w:rPr>
          <w:rFonts w:ascii="Arial" w:hAnsi="Arial" w:cs="Arial"/>
        </w:rPr>
        <w:t xml:space="preserve">, </w:t>
      </w:r>
      <w:r w:rsidRPr="001464FB">
        <w:rPr>
          <w:rFonts w:ascii="Arial" w:hAnsi="Arial" w:cs="Arial"/>
        </w:rPr>
        <w:t>particularly in households with immunocompromised individuals. Therefore, addressing this issue through the One Health lens is essential to understand and mitigate the dissemination of resistant strains across the human–animal–environment ecosystem</w:t>
      </w:r>
      <w:r w:rsidR="00D94F26">
        <w:rPr>
          <w:rFonts w:ascii="Arial" w:hAnsi="Arial" w:cs="Arial"/>
        </w:rPr>
        <w:t>.</w:t>
      </w:r>
    </w:p>
    <w:p w14:paraId="4945D351" w14:textId="766A5EE4" w:rsidR="00B01FCD" w:rsidRDefault="00B01FCD" w:rsidP="00A51BB5">
      <w:pPr>
        <w:pStyle w:val="Body"/>
        <w:rPr>
          <w:rFonts w:ascii="Arial" w:hAnsi="Arial" w:cs="Arial"/>
        </w:rPr>
      </w:pPr>
    </w:p>
    <w:p w14:paraId="5065ACCD" w14:textId="77777777" w:rsidR="00D94F26" w:rsidRPr="00781778" w:rsidRDefault="00D94F26" w:rsidP="00D94F26">
      <w:pPr>
        <w:keepNext/>
        <w:jc w:val="both"/>
        <w:rPr>
          <w:rFonts w:ascii="Arial" w:hAnsi="Arial" w:cs="Arial"/>
          <w:b/>
          <w:bCs/>
          <w:caps/>
          <w:color w:val="000000" w:themeColor="text1"/>
          <w:sz w:val="22"/>
        </w:rPr>
      </w:pPr>
      <w:r w:rsidRPr="00781778">
        <w:rPr>
          <w:rFonts w:ascii="Arial" w:hAnsi="Arial" w:cs="Arial"/>
          <w:b/>
          <w:bCs/>
          <w:caps/>
          <w:color w:val="000000" w:themeColor="text1"/>
          <w:sz w:val="22"/>
        </w:rPr>
        <w:t>DISCLAIMER (ARTIFICIAL INTELLIGENCE)</w:t>
      </w:r>
    </w:p>
    <w:p w14:paraId="67A30338" w14:textId="77777777" w:rsidR="00D94F26" w:rsidRPr="00781778" w:rsidRDefault="00D94F26" w:rsidP="00D94F26">
      <w:pPr>
        <w:keepNext/>
        <w:jc w:val="both"/>
        <w:rPr>
          <w:rFonts w:ascii="Arial" w:hAnsi="Arial" w:cs="Arial"/>
          <w:b/>
          <w:bCs/>
          <w:caps/>
          <w:color w:val="000000" w:themeColor="text1"/>
          <w:sz w:val="22"/>
        </w:rPr>
      </w:pPr>
    </w:p>
    <w:p w14:paraId="73BF77DF" w14:textId="77777777" w:rsidR="00D94F26" w:rsidRPr="00781778" w:rsidRDefault="00D94F26" w:rsidP="00D94F26">
      <w:pPr>
        <w:keepNext/>
        <w:jc w:val="both"/>
        <w:rPr>
          <w:rFonts w:ascii="Arial" w:hAnsi="Arial" w:cs="Arial"/>
          <w:color w:val="000000" w:themeColor="text1"/>
        </w:rPr>
      </w:pPr>
      <w:r w:rsidRPr="00781778">
        <w:rPr>
          <w:rFonts w:ascii="Arial" w:hAnsi="Arial" w:cs="Arial"/>
          <w:color w:val="000000" w:themeColor="text1"/>
        </w:rPr>
        <w:t>Authors hereby declare that NO generative AI technologies such as Large Language Models (</w:t>
      </w:r>
      <w:proofErr w:type="spellStart"/>
      <w:r w:rsidRPr="00781778">
        <w:rPr>
          <w:rFonts w:ascii="Arial" w:hAnsi="Arial" w:cs="Arial"/>
          <w:color w:val="000000" w:themeColor="text1"/>
        </w:rPr>
        <w:t>ChatGPT</w:t>
      </w:r>
      <w:proofErr w:type="spellEnd"/>
      <w:r w:rsidRPr="00781778">
        <w:rPr>
          <w:rFonts w:ascii="Arial" w:hAnsi="Arial" w:cs="Arial"/>
          <w:color w:val="000000" w:themeColor="text1"/>
        </w:rPr>
        <w:t xml:space="preserve">, COPILOT, </w:t>
      </w:r>
      <w:proofErr w:type="spellStart"/>
      <w:r w:rsidRPr="00781778">
        <w:rPr>
          <w:rFonts w:ascii="Arial" w:hAnsi="Arial" w:cs="Arial"/>
          <w:color w:val="000000" w:themeColor="text1"/>
        </w:rPr>
        <w:t>etc</w:t>
      </w:r>
      <w:proofErr w:type="spellEnd"/>
      <w:r w:rsidRPr="00781778">
        <w:rPr>
          <w:rFonts w:ascii="Arial" w:hAnsi="Arial" w:cs="Arial"/>
          <w:color w:val="000000" w:themeColor="text1"/>
        </w:rPr>
        <w:t>) and text-to-image generators have been used during writing or editing of manuscripts.</w:t>
      </w:r>
    </w:p>
    <w:p w14:paraId="16C89BE0" w14:textId="2881FB42" w:rsidR="00790ADA" w:rsidRDefault="00790ADA" w:rsidP="00441B6F">
      <w:pPr>
        <w:pStyle w:val="Body"/>
        <w:spacing w:after="0"/>
        <w:rPr>
          <w:rFonts w:ascii="Arial" w:hAnsi="Arial" w:cs="Arial"/>
        </w:rPr>
      </w:pPr>
    </w:p>
    <w:p w14:paraId="57F4A88E" w14:textId="77777777" w:rsidR="00390580" w:rsidRPr="00390580" w:rsidRDefault="00390580" w:rsidP="00390580">
      <w:pPr>
        <w:pStyle w:val="Body"/>
        <w:rPr>
          <w:rFonts w:ascii="Arial" w:hAnsi="Arial" w:cs="Arial"/>
        </w:rPr>
      </w:pPr>
      <w:r w:rsidRPr="00390580">
        <w:rPr>
          <w:rFonts w:ascii="Arial" w:hAnsi="Arial" w:cs="Arial"/>
        </w:rPr>
        <w:t xml:space="preserve">Consent </w:t>
      </w:r>
    </w:p>
    <w:p w14:paraId="1D90CBD9" w14:textId="3B96766A" w:rsidR="00390580" w:rsidRDefault="00390580" w:rsidP="00390580">
      <w:pPr>
        <w:pStyle w:val="Body"/>
        <w:spacing w:after="0"/>
        <w:rPr>
          <w:rFonts w:ascii="Arial" w:hAnsi="Arial" w:cs="Arial"/>
        </w:rPr>
      </w:pPr>
      <w:r w:rsidRPr="00390580">
        <w:rPr>
          <w:rFonts w:ascii="Arial" w:hAnsi="Arial" w:cs="Arial"/>
        </w:rPr>
        <w:t xml:space="preserve">As per international standards or university standards, </w:t>
      </w:r>
      <w:r w:rsidRPr="00390580">
        <w:rPr>
          <w:rFonts w:ascii="Arial" w:hAnsi="Arial" w:cs="Arial"/>
        </w:rPr>
        <w:t>consent from the dog owner</w:t>
      </w:r>
      <w:r>
        <w:rPr>
          <w:rFonts w:ascii="Arial" w:hAnsi="Arial" w:cs="Arial"/>
        </w:rPr>
        <w:t xml:space="preserve"> </w:t>
      </w:r>
      <w:bookmarkStart w:id="3" w:name="_GoBack"/>
      <w:bookmarkEnd w:id="3"/>
      <w:r w:rsidRPr="00390580">
        <w:rPr>
          <w:rFonts w:ascii="Arial" w:hAnsi="Arial" w:cs="Arial"/>
        </w:rPr>
        <w:t>has been collected and preserved by the author(s).</w:t>
      </w:r>
    </w:p>
    <w:p w14:paraId="475DCA14" w14:textId="77777777" w:rsidR="00390580" w:rsidRPr="00650476" w:rsidRDefault="00390580" w:rsidP="00441B6F">
      <w:pPr>
        <w:pStyle w:val="Body"/>
        <w:spacing w:after="0"/>
        <w:rPr>
          <w:rFonts w:ascii="Arial" w:hAnsi="Arial" w:cs="Arial"/>
        </w:rPr>
      </w:pPr>
    </w:p>
    <w:p w14:paraId="3BD2E9D5"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lastRenderedPageBreak/>
        <w:t>Competing interests</w:t>
      </w:r>
    </w:p>
    <w:p w14:paraId="256174A3" w14:textId="77777777" w:rsidR="00860000" w:rsidRPr="00786D36" w:rsidRDefault="00860000" w:rsidP="00441B6F">
      <w:pPr>
        <w:pStyle w:val="ReferHead"/>
        <w:spacing w:after="0"/>
        <w:jc w:val="both"/>
        <w:rPr>
          <w:rFonts w:ascii="Arial" w:hAnsi="Arial" w:cs="Arial"/>
        </w:rPr>
      </w:pPr>
    </w:p>
    <w:p w14:paraId="26C4460B" w14:textId="55B971EF" w:rsidR="00860000" w:rsidRPr="009303B5" w:rsidRDefault="00E66E10" w:rsidP="00441B6F">
      <w:pPr>
        <w:pStyle w:val="ReferHead"/>
        <w:spacing w:after="0"/>
        <w:jc w:val="both"/>
        <w:rPr>
          <w:rFonts w:ascii="Arial" w:hAnsi="Arial" w:cs="Arial"/>
          <w:b w:val="0"/>
          <w:caps w:val="0"/>
          <w:sz w:val="20"/>
        </w:rPr>
      </w:pPr>
      <w:r w:rsidRPr="009303B5">
        <w:rPr>
          <w:rFonts w:ascii="Arial" w:hAnsi="Arial" w:cs="Arial"/>
          <w:b w:val="0"/>
          <w:caps w:val="0"/>
          <w:sz w:val="20"/>
        </w:rPr>
        <w:t>Authors have declared that no competing interests exist.</w:t>
      </w:r>
    </w:p>
    <w:p w14:paraId="52BFC9A5" w14:textId="77777777" w:rsidR="00371FB6" w:rsidRDefault="00371FB6" w:rsidP="00441B6F">
      <w:pPr>
        <w:pStyle w:val="ReferHead"/>
        <w:spacing w:after="0"/>
        <w:jc w:val="both"/>
        <w:rPr>
          <w:rFonts w:ascii="Arial" w:hAnsi="Arial" w:cs="Arial"/>
          <w:b w:val="0"/>
          <w:caps w:val="0"/>
          <w:sz w:val="20"/>
        </w:rPr>
      </w:pPr>
    </w:p>
    <w:p w14:paraId="1C003D30" w14:textId="77777777" w:rsidR="002B685A" w:rsidRDefault="002B685A" w:rsidP="00441B6F">
      <w:pPr>
        <w:pStyle w:val="ReferHead"/>
        <w:spacing w:after="0"/>
        <w:jc w:val="both"/>
        <w:rPr>
          <w:rFonts w:ascii="Arial" w:hAnsi="Arial" w:cs="Arial"/>
          <w:b w:val="0"/>
          <w:caps w:val="0"/>
          <w:sz w:val="20"/>
        </w:rPr>
      </w:pPr>
    </w:p>
    <w:p w14:paraId="745CAE69" w14:textId="77777777" w:rsidR="00860000" w:rsidRDefault="00860000" w:rsidP="00441B6F">
      <w:pPr>
        <w:pStyle w:val="ReferHead"/>
        <w:spacing w:after="0"/>
        <w:jc w:val="both"/>
        <w:rPr>
          <w:rFonts w:ascii="Arial" w:hAnsi="Arial" w:cs="Arial"/>
        </w:rPr>
      </w:pPr>
    </w:p>
    <w:p w14:paraId="229BD4FB" w14:textId="77777777" w:rsidR="00B01FCD" w:rsidRPr="00163E41" w:rsidRDefault="00B01FCD" w:rsidP="00441B6F">
      <w:pPr>
        <w:pStyle w:val="ReferHead"/>
        <w:spacing w:after="0"/>
        <w:jc w:val="both"/>
        <w:rPr>
          <w:rFonts w:ascii="Arial" w:hAnsi="Arial" w:cs="Arial"/>
          <w:lang w:val="pt-BR"/>
        </w:rPr>
      </w:pPr>
      <w:r w:rsidRPr="00163E41">
        <w:rPr>
          <w:rFonts w:ascii="Arial" w:hAnsi="Arial" w:cs="Arial"/>
          <w:lang w:val="pt-BR"/>
        </w:rPr>
        <w:t>References</w:t>
      </w:r>
    </w:p>
    <w:p w14:paraId="4F465BB4" w14:textId="77777777" w:rsidR="00790ADA" w:rsidRPr="00163E41" w:rsidRDefault="00790ADA" w:rsidP="00441B6F">
      <w:pPr>
        <w:pStyle w:val="ReferHead"/>
        <w:spacing w:after="0"/>
        <w:jc w:val="both"/>
        <w:rPr>
          <w:rFonts w:ascii="Arial" w:hAnsi="Arial" w:cs="Arial"/>
          <w:lang w:val="pt-BR"/>
        </w:rPr>
      </w:pPr>
    </w:p>
    <w:p w14:paraId="61292DC8" w14:textId="77777777" w:rsidR="006A2ECE" w:rsidRPr="006A2ECE" w:rsidRDefault="006A2ECE" w:rsidP="009303B5">
      <w:pPr>
        <w:pStyle w:val="Body"/>
        <w:ind w:left="426" w:hanging="426"/>
        <w:rPr>
          <w:lang w:val="pt-BR"/>
        </w:rPr>
      </w:pPr>
      <w:r w:rsidRPr="004E1489">
        <w:rPr>
          <w:lang w:val="pt-BR"/>
        </w:rPr>
        <w:t xml:space="preserve">Abdullahi, I. N., Lozano, C., González-Azcona, C., Zarazaga, M., &amp; Torres, C. (2024). </w:t>
      </w:r>
      <w:r w:rsidRPr="006A2ECE">
        <w:t xml:space="preserve">Genetic diversification and </w:t>
      </w:r>
      <w:proofErr w:type="spellStart"/>
      <w:r w:rsidRPr="006A2ECE">
        <w:t>resistome</w:t>
      </w:r>
      <w:proofErr w:type="spellEnd"/>
      <w:r w:rsidRPr="006A2ECE">
        <w:t xml:space="preserve"> of coagulase-negative staphylococci from nostrils of healthy dogs and dog-owners in La Rioja, Spain. </w:t>
      </w:r>
      <w:r w:rsidRPr="006A2ECE">
        <w:rPr>
          <w:i/>
          <w:iCs/>
          <w:lang w:val="pt-BR"/>
        </w:rPr>
        <w:t>Pathogens, 13</w:t>
      </w:r>
      <w:r w:rsidRPr="006A2ECE">
        <w:rPr>
          <w:lang w:val="pt-BR"/>
        </w:rPr>
        <w:t xml:space="preserve">(3), 229. </w:t>
      </w:r>
      <w:r w:rsidR="00BC0017">
        <w:fldChar w:fldCharType="begin"/>
      </w:r>
      <w:r w:rsidR="00BC0017">
        <w:instrText xml:space="preserve"> HYPERLINK "https://doi.org/10.3390/pathogens13030229" \t "_blank" </w:instrText>
      </w:r>
      <w:r w:rsidR="00BC0017">
        <w:fldChar w:fldCharType="separate"/>
      </w:r>
      <w:r w:rsidRPr="006A2ECE">
        <w:rPr>
          <w:rStyle w:val="Hyperlink"/>
          <w:lang w:val="pt-BR"/>
        </w:rPr>
        <w:t>https://doi.org/10.3390/pathogens13030229</w:t>
      </w:r>
      <w:r w:rsidR="00BC0017">
        <w:rPr>
          <w:rStyle w:val="Hyperlink"/>
          <w:lang w:val="pt-BR"/>
        </w:rPr>
        <w:fldChar w:fldCharType="end"/>
      </w:r>
    </w:p>
    <w:p w14:paraId="03CE3457" w14:textId="77777777" w:rsidR="006A2ECE" w:rsidRPr="006A2ECE" w:rsidRDefault="006A2ECE" w:rsidP="009303B5">
      <w:pPr>
        <w:pStyle w:val="Body"/>
        <w:ind w:left="426" w:hanging="426"/>
      </w:pPr>
      <w:r w:rsidRPr="006A2ECE">
        <w:rPr>
          <w:lang w:val="pt-BR"/>
        </w:rPr>
        <w:t xml:space="preserve">Adiguzel, M. C., Schaefer, K., Rodriguez, T., Ortiz, J., &amp; Sahin, O. (2022). </w:t>
      </w:r>
      <w:r w:rsidRPr="006A2ECE">
        <w:t xml:space="preserve">Prevalence, mechanism, genetic diversity, and cross-resistance patterns of methicillin-resistant </w:t>
      </w:r>
      <w:r w:rsidRPr="006A2ECE">
        <w:rPr>
          <w:i/>
          <w:iCs/>
        </w:rPr>
        <w:t>Staphylococcus</w:t>
      </w:r>
      <w:r w:rsidRPr="006A2ECE">
        <w:t xml:space="preserve"> isolated from companion animal clinical samples submitted to a veterinary diagnostic laboratory in the Midwestern United States. </w:t>
      </w:r>
      <w:r w:rsidRPr="006A2ECE">
        <w:rPr>
          <w:i/>
          <w:iCs/>
        </w:rPr>
        <w:t>Antibiotics, 11</w:t>
      </w:r>
      <w:r w:rsidRPr="006A2ECE">
        <w:t xml:space="preserve">(5), 609. </w:t>
      </w:r>
      <w:hyperlink r:id="rId18" w:tgtFrame="_blank" w:history="1">
        <w:r w:rsidRPr="006A2ECE">
          <w:rPr>
            <w:rStyle w:val="Hyperlink"/>
          </w:rPr>
          <w:t>https://doi.org/10.3390/antibiotics11050609</w:t>
        </w:r>
      </w:hyperlink>
    </w:p>
    <w:p w14:paraId="18BAA98D" w14:textId="31F1A437" w:rsidR="006A2ECE" w:rsidRPr="006A2ECE" w:rsidRDefault="006A2ECE" w:rsidP="009303B5">
      <w:pPr>
        <w:pStyle w:val="Body"/>
        <w:ind w:left="426" w:hanging="426"/>
      </w:pPr>
      <w:r w:rsidRPr="006A2ECE">
        <w:t xml:space="preserve">Afshar, M. F., Zakaria, Z., Cheng, C. H., &amp; Ahmad, N. I. (2023). Prevalence and multidrug-resistant profile of methicillin-resistant </w:t>
      </w:r>
      <w:r w:rsidRPr="006A2ECE">
        <w:rPr>
          <w:i/>
          <w:iCs/>
        </w:rPr>
        <w:t>Staphylococcus aureus</w:t>
      </w:r>
      <w:r w:rsidRPr="006A2ECE">
        <w:t xml:space="preserve"> and methicillin-resistant </w:t>
      </w:r>
      <w:r w:rsidR="001E36DB">
        <w:t>++</w:t>
      </w:r>
      <w:r w:rsidRPr="006A2ECE">
        <w:rPr>
          <w:i/>
          <w:iCs/>
        </w:rPr>
        <w:t xml:space="preserve">Staphylococcus </w:t>
      </w:r>
      <w:proofErr w:type="spellStart"/>
      <w:r w:rsidRPr="006A2ECE">
        <w:rPr>
          <w:i/>
          <w:iCs/>
        </w:rPr>
        <w:t>pseudintermedius</w:t>
      </w:r>
      <w:proofErr w:type="spellEnd"/>
      <w:r w:rsidRPr="006A2ECE">
        <w:t xml:space="preserve"> in dogs, cats, and pet owners in Malaysia. </w:t>
      </w:r>
      <w:r w:rsidRPr="006A2ECE">
        <w:rPr>
          <w:i/>
          <w:iCs/>
        </w:rPr>
        <w:t>Veterinary World, 16</w:t>
      </w:r>
      <w:r w:rsidRPr="006A2ECE">
        <w:t xml:space="preserve">(3), 536–545. </w:t>
      </w:r>
      <w:hyperlink r:id="rId19" w:tgtFrame="_blank" w:history="1">
        <w:r w:rsidRPr="006A2ECE">
          <w:rPr>
            <w:rStyle w:val="Hyperlink"/>
          </w:rPr>
          <w:t>https://doi.org/10.14202/vetworld.2023.536-545</w:t>
        </w:r>
      </w:hyperlink>
    </w:p>
    <w:p w14:paraId="4C0745B0" w14:textId="77777777" w:rsidR="006A2ECE" w:rsidRPr="006A2ECE" w:rsidRDefault="006A2ECE" w:rsidP="009303B5">
      <w:pPr>
        <w:pStyle w:val="Body"/>
        <w:ind w:left="426" w:hanging="426"/>
      </w:pPr>
      <w:r w:rsidRPr="006A2ECE">
        <w:t xml:space="preserve">Anandkumar, H., Jyothi, U. S., &amp; Rajeshwari, R. S. (2021). Evaluation of cefoxitin disc diffusion test as a rapid phenotypic method for detection of methicillin resistance. </w:t>
      </w:r>
      <w:r w:rsidRPr="006A2ECE">
        <w:rPr>
          <w:i/>
          <w:iCs/>
        </w:rPr>
        <w:t>Indian Journal of Microbiology Research, 8</w:t>
      </w:r>
      <w:r w:rsidRPr="006A2ECE">
        <w:t xml:space="preserve">(3), 215–218. </w:t>
      </w:r>
      <w:hyperlink r:id="rId20" w:tgtFrame="_blank" w:history="1">
        <w:r w:rsidRPr="006A2ECE">
          <w:rPr>
            <w:rStyle w:val="Hyperlink"/>
          </w:rPr>
          <w:t>https://doi.org/10.18231/j.ijmr.2021.044</w:t>
        </w:r>
      </w:hyperlink>
    </w:p>
    <w:p w14:paraId="54A92FEC" w14:textId="77777777" w:rsidR="006A2ECE" w:rsidRPr="006A2ECE" w:rsidRDefault="006A2ECE" w:rsidP="009303B5">
      <w:pPr>
        <w:pStyle w:val="Body"/>
        <w:ind w:left="426" w:hanging="426"/>
      </w:pPr>
      <w:r w:rsidRPr="009303B5">
        <w:rPr>
          <w:lang w:val="pt-BR"/>
        </w:rPr>
        <w:t xml:space="preserve">Bertelloni, F., Cagnoli, G., &amp; Ebani, V. V. (2021). </w:t>
      </w:r>
      <w:r w:rsidRPr="006A2ECE">
        <w:t xml:space="preserve">Virulence and antimicrobial resistance in canine </w:t>
      </w:r>
      <w:r w:rsidRPr="006A2ECE">
        <w:rPr>
          <w:i/>
          <w:iCs/>
        </w:rPr>
        <w:t>Staphylococcus</w:t>
      </w:r>
      <w:r w:rsidRPr="006A2ECE">
        <w:t xml:space="preserve"> spp. isolates. </w:t>
      </w:r>
      <w:r w:rsidRPr="006A2ECE">
        <w:rPr>
          <w:i/>
          <w:iCs/>
        </w:rPr>
        <w:t>Microorganisms, 9</w:t>
      </w:r>
      <w:r w:rsidRPr="006A2ECE">
        <w:t xml:space="preserve">(3), 515. </w:t>
      </w:r>
      <w:hyperlink r:id="rId21" w:tgtFrame="_blank" w:history="1">
        <w:r w:rsidRPr="006A2ECE">
          <w:rPr>
            <w:rStyle w:val="Hyperlink"/>
          </w:rPr>
          <w:t>https://doi.org/10.3390/microorganisms9030515</w:t>
        </w:r>
      </w:hyperlink>
    </w:p>
    <w:p w14:paraId="79A05489" w14:textId="77777777" w:rsidR="006A2ECE" w:rsidRPr="006A2ECE" w:rsidRDefault="006A2ECE" w:rsidP="009303B5">
      <w:pPr>
        <w:pStyle w:val="Body"/>
        <w:ind w:left="426" w:hanging="426"/>
      </w:pPr>
      <w:r w:rsidRPr="006A2ECE">
        <w:t xml:space="preserve">Bitrus, A. A., Adamu, L. Y., </w:t>
      </w:r>
      <w:proofErr w:type="spellStart"/>
      <w:r w:rsidRPr="006A2ECE">
        <w:t>Mshelbwala</w:t>
      </w:r>
      <w:proofErr w:type="spellEnd"/>
      <w:r w:rsidRPr="006A2ECE">
        <w:t xml:space="preserve">, P. P., &amp; </w:t>
      </w:r>
      <w:proofErr w:type="spellStart"/>
      <w:r w:rsidRPr="006A2ECE">
        <w:t>Kwaga</w:t>
      </w:r>
      <w:proofErr w:type="spellEnd"/>
      <w:r w:rsidRPr="006A2ECE">
        <w:t xml:space="preserve">, J. K. P. (2024). Carriage of </w:t>
      </w:r>
      <w:r w:rsidRPr="006A2ECE">
        <w:rPr>
          <w:i/>
          <w:iCs/>
        </w:rPr>
        <w:t xml:space="preserve">Staphylococcus </w:t>
      </w:r>
      <w:proofErr w:type="spellStart"/>
      <w:r w:rsidRPr="006A2ECE">
        <w:rPr>
          <w:i/>
          <w:iCs/>
        </w:rPr>
        <w:t>pseudintermedius</w:t>
      </w:r>
      <w:proofErr w:type="spellEnd"/>
      <w:r w:rsidRPr="006A2ECE">
        <w:t xml:space="preserve"> on dogs, surfaces, and personnel at University of Jos Veterinary Teaching Hospital, Plateau State, North-central Nigeria. </w:t>
      </w:r>
      <w:r w:rsidRPr="006A2ECE">
        <w:rPr>
          <w:i/>
          <w:iCs/>
        </w:rPr>
        <w:t>Journal of Animal Science and Veterinary Medicine, 9</w:t>
      </w:r>
      <w:r w:rsidRPr="006A2ECE">
        <w:t xml:space="preserve">(1), 19–29. </w:t>
      </w:r>
      <w:hyperlink r:id="rId22" w:tgtFrame="_blank" w:history="1">
        <w:r w:rsidRPr="006A2ECE">
          <w:rPr>
            <w:rStyle w:val="Hyperlink"/>
          </w:rPr>
          <w:t>https://doi.org/10.31248/JASVM2023.423</w:t>
        </w:r>
      </w:hyperlink>
    </w:p>
    <w:p w14:paraId="16D809E0" w14:textId="77777777" w:rsidR="006A2ECE" w:rsidRPr="006A2ECE" w:rsidRDefault="006A2ECE" w:rsidP="009303B5">
      <w:pPr>
        <w:pStyle w:val="Body"/>
        <w:ind w:left="426" w:hanging="426"/>
      </w:pPr>
      <w:r w:rsidRPr="006A2ECE">
        <w:t xml:space="preserve">Bruce, S. A., Smith, J. T., </w:t>
      </w:r>
      <w:proofErr w:type="spellStart"/>
      <w:r w:rsidRPr="006A2ECE">
        <w:t>Mydosh</w:t>
      </w:r>
      <w:proofErr w:type="spellEnd"/>
      <w:r w:rsidRPr="006A2ECE">
        <w:t xml:space="preserve">, J. L., Ball, J., Needle, D. B., Gibson, R., ... &amp; Goldstein, E. J. C. (2022). Shared antibiotic resistance and virulence genes in </w:t>
      </w:r>
      <w:r w:rsidRPr="006A2ECE">
        <w:rPr>
          <w:i/>
          <w:iCs/>
        </w:rPr>
        <w:t>Staphylococcus aureus</w:t>
      </w:r>
      <w:r w:rsidRPr="006A2ECE">
        <w:t xml:space="preserve"> from diverse animal hosts. </w:t>
      </w:r>
      <w:r w:rsidRPr="006A2ECE">
        <w:rPr>
          <w:i/>
          <w:iCs/>
        </w:rPr>
        <w:t>Scientific Reports, 12</w:t>
      </w:r>
      <w:r w:rsidRPr="006A2ECE">
        <w:t xml:space="preserve">(1), 4413. </w:t>
      </w:r>
      <w:hyperlink r:id="rId23" w:tgtFrame="_blank" w:history="1">
        <w:r w:rsidRPr="006A2ECE">
          <w:rPr>
            <w:rStyle w:val="Hyperlink"/>
          </w:rPr>
          <w:t>https://doi.org/10.1038/s41598-022-08230-z</w:t>
        </w:r>
      </w:hyperlink>
    </w:p>
    <w:p w14:paraId="78FFA4D2" w14:textId="77777777" w:rsidR="006A2ECE" w:rsidRPr="006A2ECE" w:rsidRDefault="006A2ECE" w:rsidP="009303B5">
      <w:pPr>
        <w:pStyle w:val="Body"/>
        <w:ind w:left="426" w:hanging="426"/>
      </w:pPr>
      <w:r w:rsidRPr="006A2ECE">
        <w:t xml:space="preserve">Burke, M., &amp; Santoro, D. (2023). Prevalence of multidrug-resistant coagulase-positive staphylococci in canine and feline dermatological patients over a 10-year period: a retrospective study. </w:t>
      </w:r>
      <w:r w:rsidRPr="006A2ECE">
        <w:rPr>
          <w:i/>
          <w:iCs/>
        </w:rPr>
        <w:t>Microbiology, 169</w:t>
      </w:r>
      <w:r w:rsidRPr="006A2ECE">
        <w:t xml:space="preserve">(2). </w:t>
      </w:r>
      <w:hyperlink r:id="rId24" w:tgtFrame="_blank" w:history="1">
        <w:r w:rsidRPr="006A2ECE">
          <w:rPr>
            <w:rStyle w:val="Hyperlink"/>
          </w:rPr>
          <w:t>https://doi.org/10.1099/mic.0.001300</w:t>
        </w:r>
      </w:hyperlink>
    </w:p>
    <w:p w14:paraId="02631350" w14:textId="77777777" w:rsidR="006A2ECE" w:rsidRPr="006A2ECE" w:rsidRDefault="006A2ECE" w:rsidP="009303B5">
      <w:pPr>
        <w:pStyle w:val="Body"/>
        <w:ind w:left="426" w:hanging="426"/>
        <w:rPr>
          <w:lang w:val="pt-BR"/>
        </w:rPr>
      </w:pPr>
      <w:r w:rsidRPr="00E3777F">
        <w:rPr>
          <w:lang w:val="pt-BR"/>
        </w:rPr>
        <w:t xml:space="preserve">Caddéy, B., Fisher, S., Barkema, H. W., &amp; Nobrega, D. B. (2025). </w:t>
      </w:r>
      <w:r w:rsidRPr="006A2ECE">
        <w:t xml:space="preserve">Companions in antimicrobial resistance: examining transmission of common antimicrobial-resistant organisms between people and their dogs, cats, and horses. </w:t>
      </w:r>
      <w:r w:rsidRPr="006A2ECE">
        <w:rPr>
          <w:i/>
          <w:iCs/>
          <w:lang w:val="pt-BR"/>
        </w:rPr>
        <w:t>Clinical Microbiology Reviews, 38</w:t>
      </w:r>
      <w:r w:rsidRPr="006A2ECE">
        <w:rPr>
          <w:lang w:val="pt-BR"/>
        </w:rPr>
        <w:t xml:space="preserve">(1), Article e00146-22. </w:t>
      </w:r>
      <w:r w:rsidR="00BC0017">
        <w:fldChar w:fldCharType="begin"/>
      </w:r>
      <w:r w:rsidR="00BC0017">
        <w:instrText xml:space="preserve"> HYPERLINK "https://doi.org/10.1128/cmr.00146-22" \t "_blank" </w:instrText>
      </w:r>
      <w:r w:rsidR="00BC0017">
        <w:fldChar w:fldCharType="separate"/>
      </w:r>
      <w:r w:rsidRPr="006A2ECE">
        <w:rPr>
          <w:rStyle w:val="Hyperlink"/>
          <w:lang w:val="pt-BR"/>
        </w:rPr>
        <w:t>https://doi.org/10.1128/cmr.00146-22</w:t>
      </w:r>
      <w:r w:rsidR="00BC0017">
        <w:rPr>
          <w:rStyle w:val="Hyperlink"/>
          <w:lang w:val="pt-BR"/>
        </w:rPr>
        <w:fldChar w:fldCharType="end"/>
      </w:r>
    </w:p>
    <w:p w14:paraId="2DE8A3D4" w14:textId="77777777" w:rsidR="006A2ECE" w:rsidRPr="006A2ECE" w:rsidRDefault="006A2ECE" w:rsidP="009303B5">
      <w:pPr>
        <w:pStyle w:val="Body"/>
        <w:ind w:left="426" w:hanging="426"/>
      </w:pPr>
      <w:r w:rsidRPr="006A2ECE">
        <w:rPr>
          <w:lang w:val="pt-BR"/>
        </w:rPr>
        <w:lastRenderedPageBreak/>
        <w:t xml:space="preserve">Calabro, C., Sadhu, R., Xu, Y., Apnea, M., Guarino, C., &amp; Cazer, C. L. (2024). </w:t>
      </w:r>
      <w:r w:rsidRPr="006A2ECE">
        <w:t xml:space="preserve">Longitudinal antimicrobial susceptibility trends of canine </w:t>
      </w:r>
      <w:r w:rsidRPr="006A2ECE">
        <w:rPr>
          <w:i/>
          <w:iCs/>
        </w:rPr>
        <w:t xml:space="preserve">Staphylococcus </w:t>
      </w:r>
      <w:proofErr w:type="spellStart"/>
      <w:r w:rsidRPr="006A2ECE">
        <w:rPr>
          <w:i/>
          <w:iCs/>
        </w:rPr>
        <w:t>pseudintermedius</w:t>
      </w:r>
      <w:proofErr w:type="spellEnd"/>
      <w:r w:rsidRPr="006A2ECE">
        <w:t xml:space="preserve">. </w:t>
      </w:r>
      <w:r w:rsidRPr="006A2ECE">
        <w:rPr>
          <w:i/>
          <w:iCs/>
        </w:rPr>
        <w:t>Preventive Veterinary Medicine, 226</w:t>
      </w:r>
      <w:r w:rsidRPr="006A2ECE">
        <w:t xml:space="preserve">, 106170. </w:t>
      </w:r>
      <w:hyperlink r:id="rId25" w:tgtFrame="_blank" w:history="1">
        <w:r w:rsidRPr="006A2ECE">
          <w:rPr>
            <w:rStyle w:val="Hyperlink"/>
          </w:rPr>
          <w:t>https://doi.org/10.1016/j.prevetmed.2024.106170</w:t>
        </w:r>
      </w:hyperlink>
    </w:p>
    <w:p w14:paraId="50E1C599" w14:textId="77777777" w:rsidR="006A2ECE" w:rsidRPr="006A2ECE" w:rsidRDefault="006A2ECE" w:rsidP="009303B5">
      <w:pPr>
        <w:pStyle w:val="Body"/>
        <w:ind w:left="426" w:hanging="426"/>
      </w:pPr>
      <w:r w:rsidRPr="006A2ECE">
        <w:t xml:space="preserve">Chang, J., Lee, C., Kim, I., Kim, J., Kim, J. H., Yun, T., ... </w:t>
      </w:r>
      <w:r w:rsidRPr="00650476">
        <w:t xml:space="preserve">&amp; Lee, J. C. (2025). </w:t>
      </w:r>
      <w:r w:rsidRPr="006A2ECE">
        <w:t xml:space="preserve">Environmental cues in different host niches shape the survival fitness of </w:t>
      </w:r>
      <w:r w:rsidRPr="006A2ECE">
        <w:rPr>
          <w:i/>
          <w:iCs/>
        </w:rPr>
        <w:t>Staphylococcus aureus</w:t>
      </w:r>
      <w:r w:rsidRPr="006A2ECE">
        <w:t xml:space="preserve">. </w:t>
      </w:r>
      <w:r w:rsidRPr="006A2ECE">
        <w:rPr>
          <w:i/>
          <w:iCs/>
        </w:rPr>
        <w:t>Nature Communications, 16</w:t>
      </w:r>
      <w:r w:rsidRPr="006A2ECE">
        <w:t xml:space="preserve">(1), 6928. </w:t>
      </w:r>
      <w:hyperlink r:id="rId26" w:tgtFrame="_blank" w:history="1">
        <w:r w:rsidRPr="006A2ECE">
          <w:rPr>
            <w:rStyle w:val="Hyperlink"/>
          </w:rPr>
          <w:t>https://doi.org/10.1038/s41467-025-62292-x</w:t>
        </w:r>
      </w:hyperlink>
    </w:p>
    <w:p w14:paraId="0066574D" w14:textId="77777777" w:rsidR="006A2ECE" w:rsidRPr="006A2ECE" w:rsidRDefault="006A2ECE" w:rsidP="009303B5">
      <w:pPr>
        <w:pStyle w:val="Body"/>
        <w:ind w:left="426" w:hanging="426"/>
      </w:pPr>
      <w:proofErr w:type="spellStart"/>
      <w:r w:rsidRPr="006A2ECE">
        <w:t>Chehida</w:t>
      </w:r>
      <w:proofErr w:type="spellEnd"/>
      <w:r w:rsidRPr="006A2ECE">
        <w:t xml:space="preserve">, F. B., Tombari, W., </w:t>
      </w:r>
      <w:proofErr w:type="spellStart"/>
      <w:r w:rsidRPr="006A2ECE">
        <w:t>Gharsa</w:t>
      </w:r>
      <w:proofErr w:type="spellEnd"/>
      <w:r w:rsidRPr="006A2ECE">
        <w:t xml:space="preserve">, H., Rabia, Y., </w:t>
      </w:r>
      <w:proofErr w:type="spellStart"/>
      <w:r w:rsidRPr="006A2ECE">
        <w:t>Ferhi</w:t>
      </w:r>
      <w:proofErr w:type="spellEnd"/>
      <w:r w:rsidRPr="006A2ECE">
        <w:t xml:space="preserve">, S., </w:t>
      </w:r>
      <w:proofErr w:type="spellStart"/>
      <w:r w:rsidRPr="006A2ECE">
        <w:t>Jrad</w:t>
      </w:r>
      <w:proofErr w:type="spellEnd"/>
      <w:r w:rsidRPr="006A2ECE">
        <w:t xml:space="preserve">, M., ... </w:t>
      </w:r>
      <w:r w:rsidRPr="00650476">
        <w:t xml:space="preserve">&amp; Ben Slama, K. (2024). </w:t>
      </w:r>
      <w:r w:rsidRPr="006A2ECE">
        <w:t xml:space="preserve">New insights into molecular characterization, antimicrobial resistance and virulence factors of methicillin-sensitive coagulase-positive </w:t>
      </w:r>
      <w:r w:rsidRPr="006A2ECE">
        <w:rPr>
          <w:i/>
          <w:iCs/>
        </w:rPr>
        <w:t>Staphylococcus</w:t>
      </w:r>
      <w:r w:rsidRPr="006A2ECE">
        <w:t xml:space="preserve"> spp. from dogs with pyoderma and otitis externa. </w:t>
      </w:r>
      <w:r w:rsidRPr="006A2ECE">
        <w:rPr>
          <w:i/>
          <w:iCs/>
        </w:rPr>
        <w:t>Microbiology Research, 15</w:t>
      </w:r>
      <w:r w:rsidRPr="006A2ECE">
        <w:t xml:space="preserve">(3), 1208–1224. </w:t>
      </w:r>
      <w:hyperlink r:id="rId27" w:tgtFrame="_blank" w:history="1">
        <w:r w:rsidRPr="006A2ECE">
          <w:rPr>
            <w:rStyle w:val="Hyperlink"/>
          </w:rPr>
          <w:t>https://doi.org/10.3390/microbiolres15030081</w:t>
        </w:r>
      </w:hyperlink>
    </w:p>
    <w:p w14:paraId="712FDAD8" w14:textId="77777777" w:rsidR="006A2ECE" w:rsidRPr="006A2ECE" w:rsidRDefault="006A2ECE" w:rsidP="009303B5">
      <w:pPr>
        <w:pStyle w:val="Body"/>
        <w:ind w:left="426" w:hanging="426"/>
      </w:pPr>
      <w:r w:rsidRPr="006A2ECE">
        <w:t xml:space="preserve">Chrobak-Chmiel, D., </w:t>
      </w:r>
      <w:proofErr w:type="spellStart"/>
      <w:r w:rsidRPr="006A2ECE">
        <w:t>Marszalik</w:t>
      </w:r>
      <w:proofErr w:type="spellEnd"/>
      <w:r w:rsidRPr="006A2ECE">
        <w:t xml:space="preserve">, A., Golke, A., </w:t>
      </w:r>
      <w:proofErr w:type="spellStart"/>
      <w:r w:rsidRPr="006A2ECE">
        <w:t>Dolka</w:t>
      </w:r>
      <w:proofErr w:type="spellEnd"/>
      <w:r w:rsidRPr="006A2ECE">
        <w:t xml:space="preserve">, B., Kwiecien, E., </w:t>
      </w:r>
      <w:proofErr w:type="spellStart"/>
      <w:r w:rsidRPr="006A2ECE">
        <w:t>Stefanska</w:t>
      </w:r>
      <w:proofErr w:type="spellEnd"/>
      <w:r w:rsidRPr="006A2ECE">
        <w:t xml:space="preserve">, I., ... </w:t>
      </w:r>
      <w:r w:rsidRPr="00650476">
        <w:t xml:space="preserve">&amp; </w:t>
      </w:r>
      <w:proofErr w:type="spellStart"/>
      <w:r w:rsidRPr="00650476">
        <w:t>Rzewuska</w:t>
      </w:r>
      <w:proofErr w:type="spellEnd"/>
      <w:r w:rsidRPr="00650476">
        <w:t xml:space="preserve">, M. (2024). </w:t>
      </w:r>
      <w:r w:rsidRPr="006A2ECE">
        <w:t xml:space="preserve">Virulence and host specificity of staphylococci from </w:t>
      </w:r>
      <w:r w:rsidRPr="006A2ECE">
        <w:rPr>
          <w:i/>
          <w:iCs/>
        </w:rPr>
        <w:t>Staphylococcus intermedius</w:t>
      </w:r>
      <w:r w:rsidRPr="006A2ECE">
        <w:t xml:space="preserve"> group of pigeon origin with an emphasis on </w:t>
      </w:r>
      <w:r w:rsidRPr="006A2ECE">
        <w:rPr>
          <w:i/>
          <w:iCs/>
        </w:rPr>
        <w:t>Staphylococcus intermedius</w:t>
      </w:r>
      <w:r w:rsidRPr="006A2ECE">
        <w:t xml:space="preserve">. </w:t>
      </w:r>
      <w:r w:rsidRPr="006A2ECE">
        <w:rPr>
          <w:i/>
          <w:iCs/>
        </w:rPr>
        <w:t>Microbial Pathogenesis, 195</w:t>
      </w:r>
      <w:r w:rsidRPr="006A2ECE">
        <w:t xml:space="preserve">, 106906. </w:t>
      </w:r>
      <w:hyperlink r:id="rId28" w:tgtFrame="_blank" w:history="1">
        <w:r w:rsidRPr="006A2ECE">
          <w:rPr>
            <w:rStyle w:val="Hyperlink"/>
          </w:rPr>
          <w:t>https://doi.org/10.1016/j.micpath.2024.106906</w:t>
        </w:r>
      </w:hyperlink>
    </w:p>
    <w:p w14:paraId="53EB8150" w14:textId="77777777" w:rsidR="006A2ECE" w:rsidRPr="006A2ECE" w:rsidRDefault="006A2ECE" w:rsidP="009303B5">
      <w:pPr>
        <w:pStyle w:val="Body"/>
        <w:ind w:left="426" w:hanging="426"/>
      </w:pPr>
      <w:proofErr w:type="spellStart"/>
      <w:r w:rsidRPr="006A2ECE">
        <w:t>Curcino</w:t>
      </w:r>
      <w:proofErr w:type="spellEnd"/>
      <w:r w:rsidRPr="006A2ECE">
        <w:t xml:space="preserve">, J. G. P., </w:t>
      </w:r>
      <w:proofErr w:type="spellStart"/>
      <w:r w:rsidRPr="006A2ECE">
        <w:t>Mangiavacchi</w:t>
      </w:r>
      <w:proofErr w:type="spellEnd"/>
      <w:r w:rsidRPr="006A2ECE">
        <w:t xml:space="preserve">, B. M., Nunes, C. D. R., </w:t>
      </w:r>
      <w:proofErr w:type="spellStart"/>
      <w:r w:rsidRPr="006A2ECE">
        <w:t>Arêas</w:t>
      </w:r>
      <w:proofErr w:type="spellEnd"/>
      <w:r w:rsidRPr="006A2ECE">
        <w:t xml:space="preserve">, J. T. C., Zanon, L. D. O., Faial, L. C. M., ... </w:t>
      </w:r>
      <w:r w:rsidRPr="00650476">
        <w:t xml:space="preserve">&amp; de Souza, G. N. (2025). </w:t>
      </w:r>
      <w:r w:rsidRPr="006A2ECE">
        <w:t xml:space="preserve">Prevalence and antibiotic resistance profiles of </w:t>
      </w:r>
      <w:r w:rsidRPr="006A2ECE">
        <w:rPr>
          <w:i/>
          <w:iCs/>
        </w:rPr>
        <w:t>Staphylococcus aureus</w:t>
      </w:r>
      <w:r w:rsidRPr="006A2ECE">
        <w:t xml:space="preserve"> isolated from the nasal mucosa of medical students at University Center in the Northwest Region, Rio de Janeiro, Brazil. </w:t>
      </w:r>
      <w:r w:rsidRPr="006A2ECE">
        <w:rPr>
          <w:i/>
          <w:iCs/>
        </w:rPr>
        <w:t>Journal of Advanced Medical and Medical Research, 37</w:t>
      </w:r>
      <w:r w:rsidRPr="006A2ECE">
        <w:t xml:space="preserve">(9), 47–60. </w:t>
      </w:r>
      <w:hyperlink r:id="rId29" w:tgtFrame="_blank" w:history="1">
        <w:r w:rsidRPr="006A2ECE">
          <w:rPr>
            <w:rStyle w:val="Hyperlink"/>
          </w:rPr>
          <w:t>https://doi.org/10.9734/jammr/2025/v37i95925</w:t>
        </w:r>
      </w:hyperlink>
    </w:p>
    <w:p w14:paraId="0CCCB10F" w14:textId="3A81BEDB" w:rsidR="006A2ECE" w:rsidRPr="00650476" w:rsidRDefault="006A2ECE" w:rsidP="009303B5">
      <w:pPr>
        <w:pStyle w:val="Body"/>
        <w:ind w:left="426" w:hanging="426"/>
        <w:rPr>
          <w:rStyle w:val="Hyperlink"/>
        </w:rPr>
      </w:pPr>
      <w:r w:rsidRPr="00650476">
        <w:t xml:space="preserve">Esposito, S., Blasi, F., Curtis, N., Kaplan, S., Lazzarotto, T., </w:t>
      </w:r>
      <w:proofErr w:type="spellStart"/>
      <w:r w:rsidRPr="00650476">
        <w:t>Meschiari</w:t>
      </w:r>
      <w:proofErr w:type="spellEnd"/>
      <w:r w:rsidRPr="00650476">
        <w:t xml:space="preserve">, M., ... &amp; Principi, N. (2023). </w:t>
      </w:r>
      <w:r w:rsidRPr="006A2ECE">
        <w:t xml:space="preserve">New antibiotics for </w:t>
      </w:r>
      <w:r w:rsidRPr="006A2ECE">
        <w:rPr>
          <w:i/>
          <w:iCs/>
        </w:rPr>
        <w:t>Staphylococcus aureus</w:t>
      </w:r>
      <w:r w:rsidRPr="006A2ECE">
        <w:t xml:space="preserve"> infection: an update from the World Association of Infectious Diseases and Immunological Disorders (</w:t>
      </w:r>
      <w:proofErr w:type="spellStart"/>
      <w:r w:rsidRPr="006A2ECE">
        <w:t>WAidid</w:t>
      </w:r>
      <w:proofErr w:type="spellEnd"/>
      <w:r w:rsidRPr="006A2ECE">
        <w:t xml:space="preserve">) and the Italian Society of Anti-Infective Therapy (SITA). </w:t>
      </w:r>
      <w:r w:rsidRPr="00650476">
        <w:rPr>
          <w:i/>
          <w:iCs/>
        </w:rPr>
        <w:t>Antibiotics, 12</w:t>
      </w:r>
      <w:r w:rsidRPr="00650476">
        <w:t xml:space="preserve">(4), 742. </w:t>
      </w:r>
      <w:hyperlink r:id="rId30" w:tgtFrame="_blank" w:history="1">
        <w:r w:rsidRPr="00650476">
          <w:rPr>
            <w:rStyle w:val="Hyperlink"/>
          </w:rPr>
          <w:t>https://doi.org/10.3390/antibiotics12040742</w:t>
        </w:r>
      </w:hyperlink>
    </w:p>
    <w:p w14:paraId="1E839873" w14:textId="03132D37" w:rsidR="000C17BE" w:rsidRPr="006A2ECE" w:rsidRDefault="000C17BE" w:rsidP="009303B5">
      <w:pPr>
        <w:pStyle w:val="Body"/>
        <w:ind w:left="426" w:hanging="426"/>
        <w:rPr>
          <w:lang w:val="pt-BR"/>
        </w:rPr>
      </w:pPr>
      <w:r w:rsidRPr="000C17BE">
        <w:t xml:space="preserve">European Committee on Antimicrobial Susceptibility Testing. (2025). </w:t>
      </w:r>
      <w:r w:rsidRPr="000C17BE">
        <w:rPr>
          <w:i/>
          <w:iCs/>
        </w:rPr>
        <w:t>EUCAST clinical breakpoint tables, version 15.0</w:t>
      </w:r>
      <w:r w:rsidRPr="000C17BE">
        <w:t xml:space="preserve">. </w:t>
      </w:r>
      <w:hyperlink r:id="rId31" w:tgtFrame="_blank" w:history="1">
        <w:r w:rsidRPr="00647F6C">
          <w:rPr>
            <w:rStyle w:val="Hyperlink"/>
            <w:lang w:val="pt-BR"/>
          </w:rPr>
          <w:t xml:space="preserve">https://www.eucast.org/clinical_breakpoints/ </w:t>
        </w:r>
      </w:hyperlink>
    </w:p>
    <w:p w14:paraId="23B13B82" w14:textId="77777777" w:rsidR="006A2ECE" w:rsidRPr="006A2ECE" w:rsidRDefault="006A2ECE" w:rsidP="009303B5">
      <w:pPr>
        <w:pStyle w:val="Body"/>
        <w:ind w:left="426" w:hanging="426"/>
      </w:pPr>
      <w:r w:rsidRPr="006A2ECE">
        <w:rPr>
          <w:lang w:val="pt-BR"/>
        </w:rPr>
        <w:t xml:space="preserve">Gagetti, P., Wattam, A. R., Giacoboni, G., De Paulis, A., Bertona, E., Corso, A., ... </w:t>
      </w:r>
      <w:r w:rsidRPr="00650476">
        <w:t xml:space="preserve">&amp; </w:t>
      </w:r>
      <w:proofErr w:type="spellStart"/>
      <w:r w:rsidRPr="00650476">
        <w:t>Mollerach</w:t>
      </w:r>
      <w:proofErr w:type="spellEnd"/>
      <w:r w:rsidRPr="00650476">
        <w:t xml:space="preserve">, M. (2019). </w:t>
      </w:r>
      <w:r w:rsidRPr="006A2ECE">
        <w:t xml:space="preserve">Identification and molecular epidemiology of methicillin resistant </w:t>
      </w:r>
      <w:r w:rsidRPr="006A2ECE">
        <w:rPr>
          <w:i/>
          <w:iCs/>
        </w:rPr>
        <w:t xml:space="preserve">Staphylococcus </w:t>
      </w:r>
      <w:proofErr w:type="spellStart"/>
      <w:r w:rsidRPr="006A2ECE">
        <w:rPr>
          <w:i/>
          <w:iCs/>
        </w:rPr>
        <w:t>pseudintermedius</w:t>
      </w:r>
      <w:proofErr w:type="spellEnd"/>
      <w:r w:rsidRPr="006A2ECE">
        <w:t xml:space="preserve"> strains isolated from canine clinical samples in Argentina. </w:t>
      </w:r>
      <w:r w:rsidRPr="006A2ECE">
        <w:rPr>
          <w:i/>
          <w:iCs/>
        </w:rPr>
        <w:t>BMC Veterinary Research, 15</w:t>
      </w:r>
      <w:r w:rsidRPr="006A2ECE">
        <w:t xml:space="preserve">(1), 264. </w:t>
      </w:r>
      <w:hyperlink r:id="rId32" w:tgtFrame="_blank" w:history="1">
        <w:r w:rsidRPr="006A2ECE">
          <w:rPr>
            <w:rStyle w:val="Hyperlink"/>
          </w:rPr>
          <w:t>https://doi.org/10.1186/s12917-019-1990-x</w:t>
        </w:r>
      </w:hyperlink>
    </w:p>
    <w:p w14:paraId="6144A066" w14:textId="77777777" w:rsidR="006A2ECE" w:rsidRPr="006A2ECE" w:rsidRDefault="006A2ECE" w:rsidP="009303B5">
      <w:pPr>
        <w:pStyle w:val="Body"/>
        <w:ind w:left="426" w:hanging="426"/>
      </w:pPr>
      <w:r w:rsidRPr="006A2ECE">
        <w:t xml:space="preserve">Genath, A., Hackmann, C., Denkel, L., Weber, A., </w:t>
      </w:r>
      <w:proofErr w:type="spellStart"/>
      <w:r w:rsidRPr="006A2ECE">
        <w:t>Maechler</w:t>
      </w:r>
      <w:proofErr w:type="spellEnd"/>
      <w:r w:rsidRPr="006A2ECE">
        <w:t xml:space="preserve">, F., Kola, A., ... </w:t>
      </w:r>
      <w:r w:rsidRPr="00647F6C">
        <w:t xml:space="preserve">&amp; Böckelmann, I. (2024). </w:t>
      </w:r>
      <w:r w:rsidRPr="006A2ECE">
        <w:t xml:space="preserve">The genetic relationship between human and pet isolates: a core genome </w:t>
      </w:r>
      <w:proofErr w:type="spellStart"/>
      <w:r w:rsidRPr="006A2ECE">
        <w:t>multilocus</w:t>
      </w:r>
      <w:proofErr w:type="spellEnd"/>
      <w:r w:rsidRPr="006A2ECE">
        <w:t xml:space="preserve"> sequence analysis of multidrug-resistant bacteria. </w:t>
      </w:r>
      <w:r w:rsidRPr="006A2ECE">
        <w:rPr>
          <w:i/>
          <w:iCs/>
        </w:rPr>
        <w:t>Antimicrobial Resistance &amp; Infection Control, 13</w:t>
      </w:r>
      <w:r w:rsidRPr="006A2ECE">
        <w:t xml:space="preserve">(1), 107. </w:t>
      </w:r>
      <w:hyperlink r:id="rId33" w:tgtFrame="_blank" w:history="1">
        <w:r w:rsidRPr="006A2ECE">
          <w:rPr>
            <w:rStyle w:val="Hyperlink"/>
          </w:rPr>
          <w:t>https://doi.org/10.1186/s13756-024-01457-7</w:t>
        </w:r>
      </w:hyperlink>
    </w:p>
    <w:p w14:paraId="20CA4F69" w14:textId="77777777" w:rsidR="006A2ECE" w:rsidRPr="006A2ECE" w:rsidRDefault="006A2ECE" w:rsidP="009303B5">
      <w:pPr>
        <w:pStyle w:val="Body"/>
        <w:ind w:left="426" w:hanging="426"/>
        <w:rPr>
          <w:lang w:val="pt-BR"/>
        </w:rPr>
      </w:pPr>
      <w:r w:rsidRPr="00E3777F">
        <w:rPr>
          <w:lang w:val="pt-BR"/>
        </w:rPr>
        <w:t xml:space="preserve">Giacoboni, G., Vinocur, F., Fauret, N., Grandinetti, J., &amp; Manzuc, P. (2017). </w:t>
      </w:r>
      <w:r w:rsidRPr="006A2ECE">
        <w:rPr>
          <w:lang w:val="pt-BR"/>
        </w:rPr>
        <w:t xml:space="preserve">Detección de </w:t>
      </w:r>
      <w:r w:rsidRPr="006A2ECE">
        <w:rPr>
          <w:i/>
          <w:iCs/>
          <w:lang w:val="pt-BR"/>
        </w:rPr>
        <w:t>Staphylococcus pseudintermedius</w:t>
      </w:r>
      <w:r w:rsidRPr="006A2ECE">
        <w:rPr>
          <w:lang w:val="pt-BR"/>
        </w:rPr>
        <w:t xml:space="preserve"> resistentes a meticilina y a otros antimicrobianos de uso habitual en la clínica en piodermias caninas. </w:t>
      </w:r>
      <w:r w:rsidRPr="006A2ECE">
        <w:rPr>
          <w:i/>
          <w:iCs/>
          <w:lang w:val="pt-BR"/>
        </w:rPr>
        <w:t>Analecta Veterinaria, 37</w:t>
      </w:r>
      <w:r w:rsidRPr="006A2ECE">
        <w:rPr>
          <w:lang w:val="pt-BR"/>
        </w:rPr>
        <w:t xml:space="preserve">(2), Article 012. </w:t>
      </w:r>
      <w:r w:rsidR="00BC0017">
        <w:fldChar w:fldCharType="begin"/>
      </w:r>
      <w:r w:rsidR="00BC0017">
        <w:instrText xml:space="preserve"> HYPERLINK "https://doi.org/10.24215/15142590e012" \t "_blank" </w:instrText>
      </w:r>
      <w:r w:rsidR="00BC0017">
        <w:fldChar w:fldCharType="separate"/>
      </w:r>
      <w:r w:rsidRPr="006A2ECE">
        <w:rPr>
          <w:rStyle w:val="Hyperlink"/>
          <w:lang w:val="pt-BR"/>
        </w:rPr>
        <w:t>https://doi.org/10.24215/15142590e012</w:t>
      </w:r>
      <w:r w:rsidR="00BC0017">
        <w:rPr>
          <w:rStyle w:val="Hyperlink"/>
          <w:lang w:val="pt-BR"/>
        </w:rPr>
        <w:fldChar w:fldCharType="end"/>
      </w:r>
    </w:p>
    <w:p w14:paraId="0C552745" w14:textId="77777777" w:rsidR="006A2ECE" w:rsidRPr="006A2ECE" w:rsidRDefault="006A2ECE" w:rsidP="009303B5">
      <w:pPr>
        <w:pStyle w:val="Body"/>
        <w:ind w:left="426" w:hanging="426"/>
      </w:pPr>
      <w:r w:rsidRPr="006A2ECE">
        <w:rPr>
          <w:lang w:val="pt-BR"/>
        </w:rPr>
        <w:lastRenderedPageBreak/>
        <w:t xml:space="preserve">Giulieri, S. G. (2023). </w:t>
      </w:r>
      <w:r w:rsidRPr="006A2ECE">
        <w:t xml:space="preserve">Case commentary: the hidden side of oxacillin resistance in </w:t>
      </w:r>
      <w:r w:rsidRPr="006A2ECE">
        <w:rPr>
          <w:i/>
          <w:iCs/>
        </w:rPr>
        <w:t>Staphylococcus aureus</w:t>
      </w:r>
      <w:r w:rsidRPr="006A2ECE">
        <w:t xml:space="preserve">. </w:t>
      </w:r>
      <w:r w:rsidRPr="006A2ECE">
        <w:rPr>
          <w:i/>
          <w:iCs/>
        </w:rPr>
        <w:t>Antimicrobial Agents and Chemotherapy, 67</w:t>
      </w:r>
      <w:r w:rsidRPr="006A2ECE">
        <w:t xml:space="preserve">(10), Article e00716-23. </w:t>
      </w:r>
      <w:hyperlink r:id="rId34" w:tgtFrame="_blank" w:history="1">
        <w:r w:rsidRPr="006A2ECE">
          <w:rPr>
            <w:rStyle w:val="Hyperlink"/>
          </w:rPr>
          <w:t>https://doi.org/10.1128/aac.00716-23</w:t>
        </w:r>
      </w:hyperlink>
    </w:p>
    <w:p w14:paraId="39D0376B" w14:textId="77777777" w:rsidR="006A2ECE" w:rsidRPr="006A2ECE" w:rsidRDefault="006A2ECE" w:rsidP="009303B5">
      <w:pPr>
        <w:pStyle w:val="Body"/>
        <w:ind w:left="426" w:hanging="426"/>
        <w:rPr>
          <w:lang w:val="pt-BR"/>
        </w:rPr>
      </w:pPr>
      <w:r w:rsidRPr="006A2ECE">
        <w:rPr>
          <w:lang w:val="pt-BR"/>
        </w:rPr>
        <w:t xml:space="preserve">González-Martín, M., Corbera, J. A., Suárez-Bonnet, A., &amp; Tejedor-Junco, M. T. (2020). </w:t>
      </w:r>
      <w:r w:rsidRPr="006A2ECE">
        <w:t xml:space="preserve">Virulence factors in coagulase-positive staphylococci of veterinary interest other than </w:t>
      </w:r>
      <w:r w:rsidRPr="006A2ECE">
        <w:rPr>
          <w:i/>
          <w:iCs/>
        </w:rPr>
        <w:t>Staphylococcus aureus</w:t>
      </w:r>
      <w:r w:rsidRPr="006A2ECE">
        <w:t xml:space="preserve">. </w:t>
      </w:r>
      <w:r w:rsidRPr="006A2ECE">
        <w:rPr>
          <w:i/>
          <w:iCs/>
          <w:lang w:val="pt-BR"/>
        </w:rPr>
        <w:t>Veterinary Quarterly, 40</w:t>
      </w:r>
      <w:r w:rsidRPr="006A2ECE">
        <w:rPr>
          <w:lang w:val="pt-BR"/>
        </w:rPr>
        <w:t xml:space="preserve">(1), 118–131. </w:t>
      </w:r>
      <w:r w:rsidR="00BC0017">
        <w:fldChar w:fldCharType="begin"/>
      </w:r>
      <w:r w:rsidR="00BC0017">
        <w:instrText xml:space="preserve"> HYPERLINK "https://doi.org/10.1080/01652176.2020.1748253" \t "_blank" </w:instrText>
      </w:r>
      <w:r w:rsidR="00BC0017">
        <w:fldChar w:fldCharType="separate"/>
      </w:r>
      <w:r w:rsidRPr="006A2ECE">
        <w:rPr>
          <w:rStyle w:val="Hyperlink"/>
          <w:lang w:val="pt-BR"/>
        </w:rPr>
        <w:t>https://doi.org/10.1080/01652176.2020.1748253</w:t>
      </w:r>
      <w:r w:rsidR="00BC0017">
        <w:rPr>
          <w:rStyle w:val="Hyperlink"/>
          <w:lang w:val="pt-BR"/>
        </w:rPr>
        <w:fldChar w:fldCharType="end"/>
      </w:r>
    </w:p>
    <w:p w14:paraId="03EAC3F0" w14:textId="2D19AC76" w:rsidR="006A2ECE" w:rsidRDefault="006A2ECE" w:rsidP="009303B5">
      <w:pPr>
        <w:pStyle w:val="Body"/>
        <w:ind w:left="426" w:hanging="426"/>
        <w:rPr>
          <w:rStyle w:val="Hyperlink"/>
        </w:rPr>
      </w:pPr>
      <w:r w:rsidRPr="006A2ECE">
        <w:rPr>
          <w:lang w:val="pt-BR"/>
        </w:rPr>
        <w:t xml:space="preserve">Guimarães, L., Teixeira, I. M., da Silva, I. T., Antunes, M., Pesset, C., Fonseca, C., ... </w:t>
      </w:r>
      <w:r w:rsidRPr="00650476">
        <w:t xml:space="preserve">&amp; </w:t>
      </w:r>
      <w:proofErr w:type="spellStart"/>
      <w:r w:rsidRPr="00650476">
        <w:t>Lilenbaum</w:t>
      </w:r>
      <w:proofErr w:type="spellEnd"/>
      <w:r w:rsidRPr="00650476">
        <w:t xml:space="preserve">, W. (2023). </w:t>
      </w:r>
      <w:r w:rsidRPr="006A2ECE">
        <w:t xml:space="preserve">Epidemiologic case investigation on the zoonotic transmission of methicillin-resistant </w:t>
      </w:r>
      <w:r w:rsidRPr="006A2ECE">
        <w:rPr>
          <w:i/>
          <w:iCs/>
        </w:rPr>
        <w:t xml:space="preserve">Staphylococcus </w:t>
      </w:r>
      <w:proofErr w:type="spellStart"/>
      <w:r w:rsidRPr="006A2ECE">
        <w:rPr>
          <w:i/>
          <w:iCs/>
        </w:rPr>
        <w:t>pseudintermedius</w:t>
      </w:r>
      <w:proofErr w:type="spellEnd"/>
      <w:r w:rsidRPr="006A2ECE">
        <w:t xml:space="preserve"> among dogs and their owners. </w:t>
      </w:r>
      <w:r w:rsidRPr="006A2ECE">
        <w:rPr>
          <w:i/>
          <w:iCs/>
        </w:rPr>
        <w:t>Journal of Infection and Public Health, 16</w:t>
      </w:r>
      <w:r w:rsidRPr="006A2ECE">
        <w:t xml:space="preserve">, 183–189. </w:t>
      </w:r>
      <w:hyperlink r:id="rId35" w:tgtFrame="_blank" w:history="1">
        <w:r w:rsidRPr="006A2ECE">
          <w:rPr>
            <w:rStyle w:val="Hyperlink"/>
          </w:rPr>
          <w:t>https://doi.org/10.1016/j.jiph.2023.10.041</w:t>
        </w:r>
      </w:hyperlink>
    </w:p>
    <w:p w14:paraId="7E6C7926" w14:textId="77777777" w:rsidR="00647F6C" w:rsidRPr="00650476" w:rsidRDefault="00647F6C" w:rsidP="009303B5">
      <w:pPr>
        <w:pStyle w:val="Body"/>
        <w:ind w:left="426" w:hanging="426"/>
      </w:pPr>
      <w:proofErr w:type="spellStart"/>
      <w:r w:rsidRPr="00647F6C">
        <w:t>Hisirová</w:t>
      </w:r>
      <w:proofErr w:type="spellEnd"/>
      <w:r w:rsidRPr="00647F6C">
        <w:t xml:space="preserve">, S., </w:t>
      </w:r>
      <w:proofErr w:type="spellStart"/>
      <w:r w:rsidRPr="00647F6C">
        <w:t>Koščová</w:t>
      </w:r>
      <w:proofErr w:type="spellEnd"/>
      <w:r w:rsidRPr="00647F6C">
        <w:t xml:space="preserve">, J., Király, J., </w:t>
      </w:r>
      <w:proofErr w:type="spellStart"/>
      <w:r w:rsidRPr="00647F6C">
        <w:t>Hajdučková</w:t>
      </w:r>
      <w:proofErr w:type="spellEnd"/>
      <w:r w:rsidRPr="00647F6C">
        <w:t xml:space="preserve">, V., Hudecová, P., Lauko, S., </w:t>
      </w:r>
      <w:proofErr w:type="spellStart"/>
      <w:r w:rsidRPr="00647F6C">
        <w:t>Gregová</w:t>
      </w:r>
      <w:proofErr w:type="spellEnd"/>
      <w:r w:rsidRPr="00647F6C">
        <w:t xml:space="preserve">, G., Dančová, N., </w:t>
      </w:r>
      <w:proofErr w:type="spellStart"/>
      <w:r w:rsidRPr="00647F6C">
        <w:t>Koreneková</w:t>
      </w:r>
      <w:proofErr w:type="spellEnd"/>
      <w:r w:rsidRPr="00647F6C">
        <w:t xml:space="preserve">, J., &amp; </w:t>
      </w:r>
      <w:proofErr w:type="spellStart"/>
      <w:r w:rsidRPr="00647F6C">
        <w:t>Lovayová</w:t>
      </w:r>
      <w:proofErr w:type="spellEnd"/>
      <w:r w:rsidRPr="00647F6C">
        <w:t xml:space="preserve">, V. (2025). Resistance Genes and Virulence Factor Genes in Coagulase-Negative and Positive Staphylococci of the </w:t>
      </w:r>
      <w:r w:rsidRPr="00647F6C">
        <w:rPr>
          <w:i/>
          <w:iCs/>
        </w:rPr>
        <w:t>Staphylococcus intermedius</w:t>
      </w:r>
      <w:r w:rsidRPr="00647F6C">
        <w:t xml:space="preserve"> Group (SIG) Isolated from the Dog Skin. </w:t>
      </w:r>
      <w:r w:rsidRPr="00650476">
        <w:rPr>
          <w:i/>
          <w:iCs/>
        </w:rPr>
        <w:t>Microorganisms</w:t>
      </w:r>
      <w:r w:rsidRPr="00650476">
        <w:t xml:space="preserve">, </w:t>
      </w:r>
      <w:r w:rsidRPr="00650476">
        <w:rPr>
          <w:i/>
          <w:iCs/>
        </w:rPr>
        <w:t>13</w:t>
      </w:r>
      <w:r w:rsidRPr="00650476">
        <w:t xml:space="preserve">(4), 735. </w:t>
      </w:r>
      <w:hyperlink r:id="rId36" w:history="1">
        <w:r w:rsidRPr="00650476">
          <w:rPr>
            <w:rStyle w:val="Hyperlink"/>
          </w:rPr>
          <w:t>https://doi.org/10.3390/microorganisms13040735</w:t>
        </w:r>
      </w:hyperlink>
    </w:p>
    <w:p w14:paraId="606B8D47" w14:textId="77777777" w:rsidR="006A2ECE" w:rsidRPr="006A2ECE" w:rsidRDefault="006A2ECE" w:rsidP="009303B5">
      <w:pPr>
        <w:pStyle w:val="Body"/>
        <w:ind w:left="426" w:hanging="426"/>
      </w:pPr>
      <w:proofErr w:type="spellStart"/>
      <w:r w:rsidRPr="006A2ECE">
        <w:t>Iyori</w:t>
      </w:r>
      <w:proofErr w:type="spellEnd"/>
      <w:r w:rsidRPr="006A2ECE">
        <w:t xml:space="preserve">, K., </w:t>
      </w:r>
      <w:proofErr w:type="spellStart"/>
      <w:r w:rsidRPr="006A2ECE">
        <w:t>Shishikura</w:t>
      </w:r>
      <w:proofErr w:type="spellEnd"/>
      <w:r w:rsidRPr="006A2ECE">
        <w:t xml:space="preserve">, T., </w:t>
      </w:r>
      <w:proofErr w:type="spellStart"/>
      <w:r w:rsidRPr="006A2ECE">
        <w:t>Shimoike</w:t>
      </w:r>
      <w:proofErr w:type="spellEnd"/>
      <w:r w:rsidRPr="006A2ECE">
        <w:t xml:space="preserve">, K., </w:t>
      </w:r>
      <w:proofErr w:type="spellStart"/>
      <w:r w:rsidRPr="006A2ECE">
        <w:t>Minoshima</w:t>
      </w:r>
      <w:proofErr w:type="spellEnd"/>
      <w:r w:rsidRPr="006A2ECE">
        <w:t xml:space="preserve">, K., Imanishi, I., &amp; Toyoda, Y. (2021). Influence of hospital size on antimicrobial resistance and advantages of restricting antimicrobial use based on cumulative antibiograms in dogs with </w:t>
      </w:r>
      <w:r w:rsidRPr="006A2ECE">
        <w:rPr>
          <w:i/>
          <w:iCs/>
        </w:rPr>
        <w:t xml:space="preserve">Staphylococcus </w:t>
      </w:r>
      <w:proofErr w:type="spellStart"/>
      <w:r w:rsidRPr="006A2ECE">
        <w:rPr>
          <w:i/>
          <w:iCs/>
        </w:rPr>
        <w:t>pseudintermedius</w:t>
      </w:r>
      <w:proofErr w:type="spellEnd"/>
      <w:r w:rsidRPr="006A2ECE">
        <w:t xml:space="preserve"> infections in Japan. </w:t>
      </w:r>
      <w:r w:rsidRPr="006A2ECE">
        <w:rPr>
          <w:i/>
          <w:iCs/>
        </w:rPr>
        <w:t>Veterinary Dermatology, 32</w:t>
      </w:r>
      <w:r w:rsidRPr="006A2ECE">
        <w:t xml:space="preserve">(6), 668. </w:t>
      </w:r>
      <w:hyperlink r:id="rId37" w:tgtFrame="_blank" w:history="1">
        <w:r w:rsidRPr="006A2ECE">
          <w:rPr>
            <w:rStyle w:val="Hyperlink"/>
          </w:rPr>
          <w:t>https://doi.org/10.1111/vde.12975</w:t>
        </w:r>
      </w:hyperlink>
    </w:p>
    <w:p w14:paraId="1917B463" w14:textId="77777777" w:rsidR="006A2ECE" w:rsidRPr="006A2ECE" w:rsidRDefault="006A2ECE" w:rsidP="009303B5">
      <w:pPr>
        <w:pStyle w:val="Body"/>
        <w:ind w:left="426" w:hanging="426"/>
      </w:pPr>
      <w:r w:rsidRPr="006A2ECE">
        <w:t xml:space="preserve">Kang, J. H., &amp; Hwang, C. Y. (2020). First detection of </w:t>
      </w:r>
      <w:proofErr w:type="spellStart"/>
      <w:r w:rsidRPr="006A2ECE">
        <w:t>multiresistance</w:t>
      </w:r>
      <w:proofErr w:type="spellEnd"/>
      <w:r w:rsidRPr="006A2ECE">
        <w:t xml:space="preserve"> pRE25-like elements from </w:t>
      </w:r>
      <w:r w:rsidRPr="006A2ECE">
        <w:rPr>
          <w:i/>
          <w:iCs/>
        </w:rPr>
        <w:t>Enterococcus</w:t>
      </w:r>
      <w:r w:rsidRPr="006A2ECE">
        <w:t xml:space="preserve"> spp. in </w:t>
      </w:r>
      <w:r w:rsidRPr="006A2ECE">
        <w:rPr>
          <w:i/>
          <w:iCs/>
        </w:rPr>
        <w:t xml:space="preserve">Staphylococcus </w:t>
      </w:r>
      <w:proofErr w:type="spellStart"/>
      <w:r w:rsidRPr="006A2ECE">
        <w:rPr>
          <w:i/>
          <w:iCs/>
        </w:rPr>
        <w:t>pseudintermedius</w:t>
      </w:r>
      <w:proofErr w:type="spellEnd"/>
      <w:r w:rsidRPr="006A2ECE">
        <w:t xml:space="preserve"> isolated from canine pyoderma. </w:t>
      </w:r>
      <w:r w:rsidRPr="006A2ECE">
        <w:rPr>
          <w:i/>
          <w:iCs/>
        </w:rPr>
        <w:t>Journal of Global Antimicrobial Resistance, 20</w:t>
      </w:r>
      <w:r w:rsidRPr="006A2ECE">
        <w:t xml:space="preserve">, 304–308. </w:t>
      </w:r>
      <w:hyperlink r:id="rId38" w:tgtFrame="_blank" w:history="1">
        <w:r w:rsidRPr="006A2ECE">
          <w:rPr>
            <w:rStyle w:val="Hyperlink"/>
          </w:rPr>
          <w:t>https://doi.org/10.1016/j.jgar.2019.08.022</w:t>
        </w:r>
      </w:hyperlink>
    </w:p>
    <w:p w14:paraId="3D6FFA67" w14:textId="77777777" w:rsidR="006A2ECE" w:rsidRPr="006A2ECE" w:rsidRDefault="006A2ECE" w:rsidP="009303B5">
      <w:pPr>
        <w:pStyle w:val="Body"/>
        <w:ind w:left="426" w:hanging="426"/>
      </w:pPr>
      <w:r w:rsidRPr="006A2ECE">
        <w:t xml:space="preserve">Kulkarni, G. (2024). Cefoxitin and oxacillin resistance conundrums. </w:t>
      </w:r>
      <w:r w:rsidRPr="006A2ECE">
        <w:rPr>
          <w:i/>
          <w:iCs/>
        </w:rPr>
        <w:t>South Asian Journal of Research in Microbiology, 18</w:t>
      </w:r>
      <w:r w:rsidRPr="006A2ECE">
        <w:t xml:space="preserve">(11), 1–11. </w:t>
      </w:r>
      <w:hyperlink r:id="rId39" w:tgtFrame="_blank" w:history="1">
        <w:r w:rsidRPr="006A2ECE">
          <w:rPr>
            <w:rStyle w:val="Hyperlink"/>
          </w:rPr>
          <w:t>https://doi.org/10.9734/sajrm/2024/v18i11395</w:t>
        </w:r>
      </w:hyperlink>
    </w:p>
    <w:p w14:paraId="0BE6235A" w14:textId="77777777" w:rsidR="006A2ECE" w:rsidRPr="006A2ECE" w:rsidRDefault="006A2ECE" w:rsidP="009303B5">
      <w:pPr>
        <w:pStyle w:val="Body"/>
        <w:ind w:left="426" w:hanging="426"/>
      </w:pPr>
      <w:r w:rsidRPr="006A2ECE">
        <w:t xml:space="preserve">Lai, C. H., Ma, Y. C., Shia, W. Y., Hsieh, Y. L., &amp; Wang, C. M. (2022). Risk factors for antimicrobial resistance of </w:t>
      </w:r>
      <w:r w:rsidRPr="006A2ECE">
        <w:rPr>
          <w:i/>
          <w:iCs/>
        </w:rPr>
        <w:t>Staphylococcus</w:t>
      </w:r>
      <w:r w:rsidRPr="006A2ECE">
        <w:t xml:space="preserve"> species isolated from dogs with superficial pyoderma and their owners. </w:t>
      </w:r>
      <w:r w:rsidRPr="006A2ECE">
        <w:rPr>
          <w:i/>
          <w:iCs/>
        </w:rPr>
        <w:t>Veterinary Sciences, 9</w:t>
      </w:r>
      <w:r w:rsidRPr="006A2ECE">
        <w:t xml:space="preserve">(7), 306. </w:t>
      </w:r>
      <w:hyperlink r:id="rId40" w:tgtFrame="_blank" w:history="1">
        <w:r w:rsidRPr="006A2ECE">
          <w:rPr>
            <w:rStyle w:val="Hyperlink"/>
          </w:rPr>
          <w:t>https://doi.org/10.3390/vetsci9070306</w:t>
        </w:r>
      </w:hyperlink>
    </w:p>
    <w:p w14:paraId="16E6F6AF" w14:textId="77777777" w:rsidR="006A2ECE" w:rsidRPr="006A2ECE" w:rsidRDefault="006A2ECE" w:rsidP="009303B5">
      <w:pPr>
        <w:pStyle w:val="Body"/>
        <w:ind w:left="426" w:hanging="426"/>
      </w:pPr>
      <w:r w:rsidRPr="006A2ECE">
        <w:t xml:space="preserve">Liu, W., </w:t>
      </w:r>
      <w:proofErr w:type="spellStart"/>
      <w:r w:rsidRPr="006A2ECE">
        <w:t>Boudry</w:t>
      </w:r>
      <w:proofErr w:type="spellEnd"/>
      <w:r w:rsidRPr="006A2ECE">
        <w:t xml:space="preserve">, P., Bohn, C., &amp; </w:t>
      </w:r>
      <w:proofErr w:type="spellStart"/>
      <w:r w:rsidRPr="006A2ECE">
        <w:t>Bouloc</w:t>
      </w:r>
      <w:proofErr w:type="spellEnd"/>
      <w:r w:rsidRPr="006A2ECE">
        <w:t xml:space="preserve">, P. (2020). </w:t>
      </w:r>
      <w:r w:rsidRPr="006A2ECE">
        <w:rPr>
          <w:i/>
          <w:iCs/>
        </w:rPr>
        <w:t>Staphylococcus aureus</w:t>
      </w:r>
      <w:r w:rsidRPr="006A2ECE">
        <w:t xml:space="preserve"> pigmentation is not controlled by </w:t>
      </w:r>
      <w:proofErr w:type="spellStart"/>
      <w:r w:rsidRPr="006A2ECE">
        <w:t>Hfq</w:t>
      </w:r>
      <w:proofErr w:type="spellEnd"/>
      <w:r w:rsidRPr="006A2ECE">
        <w:t xml:space="preserve">. </w:t>
      </w:r>
      <w:r w:rsidRPr="006A2ECE">
        <w:rPr>
          <w:i/>
          <w:iCs/>
        </w:rPr>
        <w:t>BMC Research Notes, 13</w:t>
      </w:r>
      <w:r w:rsidRPr="006A2ECE">
        <w:t xml:space="preserve">(1), 63. </w:t>
      </w:r>
      <w:hyperlink r:id="rId41" w:tgtFrame="_blank" w:history="1">
        <w:r w:rsidRPr="006A2ECE">
          <w:rPr>
            <w:rStyle w:val="Hyperlink"/>
          </w:rPr>
          <w:t>https://doi.org/10.1186/s13104-020-4934-4</w:t>
        </w:r>
      </w:hyperlink>
    </w:p>
    <w:p w14:paraId="359259E3" w14:textId="77777777" w:rsidR="006A2ECE" w:rsidRPr="006A2ECE" w:rsidRDefault="006A2ECE" w:rsidP="009303B5">
      <w:pPr>
        <w:pStyle w:val="Body"/>
        <w:ind w:left="426" w:hanging="426"/>
      </w:pPr>
      <w:r w:rsidRPr="006A2ECE">
        <w:t xml:space="preserve">Lord, J., Millis, N., Jones, R. D., Johnson, B., Kania, S. A., &amp; Odoi, A. (2022). Patterns of antimicrobial, multidrug and methicillin resistance among </w:t>
      </w:r>
      <w:r w:rsidRPr="006A2ECE">
        <w:rPr>
          <w:i/>
          <w:iCs/>
        </w:rPr>
        <w:t>Staphylococcus</w:t>
      </w:r>
      <w:r w:rsidRPr="006A2ECE">
        <w:t xml:space="preserve"> spp. isolated from canine specimens submitted to a diagnostic laboratory in Tennessee, USA: a descriptive study. </w:t>
      </w:r>
      <w:r w:rsidRPr="006A2ECE">
        <w:rPr>
          <w:i/>
          <w:iCs/>
        </w:rPr>
        <w:t>BMC Veterinary Research, 18</w:t>
      </w:r>
      <w:r w:rsidRPr="006A2ECE">
        <w:t xml:space="preserve">(1), 91. </w:t>
      </w:r>
      <w:hyperlink r:id="rId42" w:tgtFrame="_blank" w:history="1">
        <w:r w:rsidRPr="006A2ECE">
          <w:rPr>
            <w:rStyle w:val="Hyperlink"/>
          </w:rPr>
          <w:t>https://doi.org/10.1186/s12917-022-03185-9</w:t>
        </w:r>
      </w:hyperlink>
    </w:p>
    <w:p w14:paraId="4A8F29CA" w14:textId="77777777" w:rsidR="006A2ECE" w:rsidRPr="006A2ECE" w:rsidRDefault="006A2ECE" w:rsidP="009303B5">
      <w:pPr>
        <w:pStyle w:val="Body"/>
        <w:ind w:left="426" w:hanging="426"/>
      </w:pPr>
      <w:proofErr w:type="spellStart"/>
      <w:r w:rsidRPr="006A2ECE">
        <w:t>Madhaiyan</w:t>
      </w:r>
      <w:proofErr w:type="spellEnd"/>
      <w:r w:rsidRPr="006A2ECE">
        <w:t xml:space="preserve">, M., Wirth, J. S., &amp; Saravanan, V. S. (2020). Phylogenomic analyses of the </w:t>
      </w:r>
      <w:r w:rsidRPr="006A2ECE">
        <w:rPr>
          <w:i/>
          <w:iCs/>
        </w:rPr>
        <w:t>Staphylococcaceae</w:t>
      </w:r>
      <w:r w:rsidRPr="006A2ECE">
        <w:t xml:space="preserve"> family suggest the reclassification of five species within the genus </w:t>
      </w:r>
      <w:r w:rsidRPr="006A2ECE">
        <w:rPr>
          <w:i/>
          <w:iCs/>
        </w:rPr>
        <w:t>Staphylococcus</w:t>
      </w:r>
      <w:r w:rsidRPr="006A2ECE">
        <w:t xml:space="preserve"> as heterotypic synonyms, the promotion of five subspecies to novel </w:t>
      </w:r>
      <w:r w:rsidRPr="006A2ECE">
        <w:lastRenderedPageBreak/>
        <w:t xml:space="preserve">species, the taxonomic reassignment of five </w:t>
      </w:r>
      <w:r w:rsidRPr="006A2ECE">
        <w:rPr>
          <w:i/>
          <w:iCs/>
        </w:rPr>
        <w:t>Staphylococcus</w:t>
      </w:r>
      <w:r w:rsidRPr="006A2ECE">
        <w:t xml:space="preserve"> species to </w:t>
      </w:r>
      <w:proofErr w:type="spellStart"/>
      <w:r w:rsidRPr="006A2ECE">
        <w:rPr>
          <w:i/>
          <w:iCs/>
        </w:rPr>
        <w:t>Mammaliicoccus</w:t>
      </w:r>
      <w:proofErr w:type="spellEnd"/>
      <w:r w:rsidRPr="006A2ECE">
        <w:t xml:space="preserve"> gen. </w:t>
      </w:r>
      <w:proofErr w:type="spellStart"/>
      <w:r w:rsidRPr="006A2ECE">
        <w:t>nov.</w:t>
      </w:r>
      <w:proofErr w:type="spellEnd"/>
      <w:r w:rsidRPr="006A2ECE">
        <w:t xml:space="preserve">, and the formal assignment of </w:t>
      </w:r>
      <w:proofErr w:type="spellStart"/>
      <w:r w:rsidRPr="006A2ECE">
        <w:rPr>
          <w:i/>
          <w:iCs/>
        </w:rPr>
        <w:t>Nosocomiicoccus</w:t>
      </w:r>
      <w:proofErr w:type="spellEnd"/>
      <w:r w:rsidRPr="006A2ECE">
        <w:t xml:space="preserve"> to the family </w:t>
      </w:r>
      <w:r w:rsidRPr="006A2ECE">
        <w:rPr>
          <w:i/>
          <w:iCs/>
        </w:rPr>
        <w:t>Staphylococcaceae</w:t>
      </w:r>
      <w:r w:rsidRPr="006A2ECE">
        <w:t xml:space="preserve">. </w:t>
      </w:r>
      <w:r w:rsidRPr="006A2ECE">
        <w:rPr>
          <w:i/>
          <w:iCs/>
        </w:rPr>
        <w:t>International Journal of Systematic and Evolutionary Microbiology, 70</w:t>
      </w:r>
      <w:r w:rsidRPr="006A2ECE">
        <w:t xml:space="preserve">(11), 5926–5936. </w:t>
      </w:r>
      <w:hyperlink r:id="rId43" w:tgtFrame="_blank" w:history="1">
        <w:r w:rsidRPr="006A2ECE">
          <w:rPr>
            <w:rStyle w:val="Hyperlink"/>
          </w:rPr>
          <w:t>https://doi.org/10.1099/ijsem.0.004498</w:t>
        </w:r>
      </w:hyperlink>
    </w:p>
    <w:p w14:paraId="7142F96E" w14:textId="77777777" w:rsidR="006A2ECE" w:rsidRPr="006A2ECE" w:rsidRDefault="006A2ECE" w:rsidP="009303B5">
      <w:pPr>
        <w:pStyle w:val="Body"/>
        <w:ind w:left="426" w:hanging="426"/>
        <w:rPr>
          <w:lang w:val="pt-BR"/>
        </w:rPr>
      </w:pPr>
      <w:r w:rsidRPr="006A2ECE">
        <w:t xml:space="preserve">Maksimović, Z., Dizdarević, J., Babić, S., &amp; </w:t>
      </w:r>
      <w:proofErr w:type="spellStart"/>
      <w:r w:rsidRPr="006A2ECE">
        <w:t>Rifatbegović</w:t>
      </w:r>
      <w:proofErr w:type="spellEnd"/>
      <w:r w:rsidRPr="006A2ECE">
        <w:t xml:space="preserve">, M. (2022). Antimicrobial resistance in coagulase-positive staphylococci isolated from various animals in Bosnia and Herzegovina. </w:t>
      </w:r>
      <w:r w:rsidRPr="006A2ECE">
        <w:rPr>
          <w:i/>
          <w:iCs/>
          <w:lang w:val="pt-BR"/>
        </w:rPr>
        <w:t>Microbial Drug Resistance, 28</w:t>
      </w:r>
      <w:r w:rsidRPr="006A2ECE">
        <w:rPr>
          <w:lang w:val="pt-BR"/>
        </w:rPr>
        <w:t xml:space="preserve">(1), 136–142. </w:t>
      </w:r>
      <w:r w:rsidR="00BC0017">
        <w:fldChar w:fldCharType="begin"/>
      </w:r>
      <w:r w:rsidR="00BC0017">
        <w:instrText xml:space="preserve"> HYPERLINK "https</w:instrText>
      </w:r>
      <w:r w:rsidR="00BC0017">
        <w:instrText xml:space="preserve">://doi.org/10.1089/mdr.2021.0160" \t "_blank" </w:instrText>
      </w:r>
      <w:r w:rsidR="00BC0017">
        <w:fldChar w:fldCharType="separate"/>
      </w:r>
      <w:r w:rsidRPr="006A2ECE">
        <w:rPr>
          <w:rStyle w:val="Hyperlink"/>
          <w:lang w:val="pt-BR"/>
        </w:rPr>
        <w:t>https://doi.org/10.1089/mdr.2021.0160</w:t>
      </w:r>
      <w:r w:rsidR="00BC0017">
        <w:rPr>
          <w:rStyle w:val="Hyperlink"/>
          <w:lang w:val="pt-BR"/>
        </w:rPr>
        <w:fldChar w:fldCharType="end"/>
      </w:r>
    </w:p>
    <w:p w14:paraId="3167E301" w14:textId="77777777" w:rsidR="006A2ECE" w:rsidRPr="006A2ECE" w:rsidRDefault="006A2ECE" w:rsidP="009303B5">
      <w:pPr>
        <w:pStyle w:val="Body"/>
        <w:ind w:left="426" w:hanging="426"/>
      </w:pPr>
      <w:r w:rsidRPr="006A2ECE">
        <w:rPr>
          <w:lang w:val="pt-BR"/>
        </w:rPr>
        <w:t xml:space="preserve">Marco-Fuertes, A., Marin, C., Gimeno-Cardona, C., Artal-Muñoz, V., Vega, S., &amp; Montoro-Dasi, L. (2024). </w:t>
      </w:r>
      <w:r w:rsidRPr="006A2ECE">
        <w:t xml:space="preserve">Multidrug-resistant commensal and infection-causing </w:t>
      </w:r>
      <w:r w:rsidRPr="006A2ECE">
        <w:rPr>
          <w:i/>
          <w:iCs/>
        </w:rPr>
        <w:t>Staphylococcus</w:t>
      </w:r>
      <w:r w:rsidRPr="006A2ECE">
        <w:t xml:space="preserve"> spp. isolated from companion animals in the Valencia Region. </w:t>
      </w:r>
      <w:r w:rsidRPr="006A2ECE">
        <w:rPr>
          <w:i/>
          <w:iCs/>
        </w:rPr>
        <w:t>Veterinary Sciences, 11</w:t>
      </w:r>
      <w:r w:rsidRPr="006A2ECE">
        <w:t xml:space="preserve">(2), 54. </w:t>
      </w:r>
      <w:hyperlink r:id="rId44" w:tgtFrame="_blank" w:history="1">
        <w:r w:rsidRPr="006A2ECE">
          <w:rPr>
            <w:rStyle w:val="Hyperlink"/>
          </w:rPr>
          <w:t>https://doi.org/10.3390/vetsci11020054</w:t>
        </w:r>
      </w:hyperlink>
    </w:p>
    <w:p w14:paraId="797C6285" w14:textId="77777777" w:rsidR="006A2ECE" w:rsidRPr="006A2ECE" w:rsidRDefault="006A2ECE" w:rsidP="009303B5">
      <w:pPr>
        <w:pStyle w:val="Body"/>
        <w:ind w:left="426" w:hanging="426"/>
      </w:pPr>
      <w:r w:rsidRPr="006A2ECE">
        <w:t xml:space="preserve">Miszczak, M., Korzeniowska-Kowal, A., Wzorek, A., Prorok, P., </w:t>
      </w:r>
      <w:proofErr w:type="spellStart"/>
      <w:r w:rsidRPr="006A2ECE">
        <w:t>Szenborn</w:t>
      </w:r>
      <w:proofErr w:type="spellEnd"/>
      <w:r w:rsidRPr="006A2ECE">
        <w:t xml:space="preserve">, L., </w:t>
      </w:r>
      <w:proofErr w:type="spellStart"/>
      <w:r w:rsidRPr="006A2ECE">
        <w:t>Rypuła</w:t>
      </w:r>
      <w:proofErr w:type="spellEnd"/>
      <w:r w:rsidRPr="006A2ECE">
        <w:t xml:space="preserve">, K., ... </w:t>
      </w:r>
      <w:r w:rsidRPr="00650476">
        <w:t xml:space="preserve">&amp; Szczepanik, A. (2025). </w:t>
      </w:r>
      <w:r w:rsidRPr="006A2ECE">
        <w:rPr>
          <w:i/>
          <w:iCs/>
        </w:rPr>
        <w:t>Staphylococcus aureus</w:t>
      </w:r>
      <w:r w:rsidRPr="006A2ECE">
        <w:t xml:space="preserve"> and </w:t>
      </w:r>
      <w:r w:rsidRPr="006A2ECE">
        <w:rPr>
          <w:i/>
          <w:iCs/>
        </w:rPr>
        <w:t xml:space="preserve">Staphylococcus </w:t>
      </w:r>
      <w:proofErr w:type="spellStart"/>
      <w:r w:rsidRPr="006A2ECE">
        <w:rPr>
          <w:i/>
          <w:iCs/>
        </w:rPr>
        <w:t>pseudintermedius</w:t>
      </w:r>
      <w:proofErr w:type="spellEnd"/>
      <w:r w:rsidRPr="006A2ECE">
        <w:t xml:space="preserve"> isolated from humans and pets – a comparison of drug resistance and risk factors associated with </w:t>
      </w:r>
      <w:proofErr w:type="spellStart"/>
      <w:r w:rsidRPr="006A2ECE">
        <w:t>colonisation</w:t>
      </w:r>
      <w:proofErr w:type="spellEnd"/>
      <w:r w:rsidRPr="006A2ECE">
        <w:t xml:space="preserve">. </w:t>
      </w:r>
      <w:r w:rsidRPr="006A2ECE">
        <w:rPr>
          <w:i/>
          <w:iCs/>
        </w:rPr>
        <w:t>Journal of Veterinary Research, 69</w:t>
      </w:r>
      <w:r w:rsidRPr="006A2ECE">
        <w:t xml:space="preserve">(2), 199–211. </w:t>
      </w:r>
      <w:hyperlink r:id="rId45" w:tgtFrame="_blank" w:history="1">
        <w:r w:rsidRPr="006A2ECE">
          <w:rPr>
            <w:rStyle w:val="Hyperlink"/>
          </w:rPr>
          <w:t>https://doi.org/10.2478/jvetres-2025-0036</w:t>
        </w:r>
      </w:hyperlink>
    </w:p>
    <w:p w14:paraId="33DC7B42" w14:textId="77777777" w:rsidR="006A2ECE" w:rsidRPr="006A2ECE" w:rsidRDefault="006A2ECE" w:rsidP="009303B5">
      <w:pPr>
        <w:pStyle w:val="Body"/>
        <w:ind w:left="426" w:hanging="426"/>
        <w:rPr>
          <w:lang w:val="pt-BR"/>
        </w:rPr>
      </w:pPr>
      <w:r w:rsidRPr="006A2ECE">
        <w:t xml:space="preserve">Moerer, M., Lübke-Becker, A., Bethe, A., Merle, R., &amp; Bäumer, W. (2023). Occurrence of antimicrobial resistance in canine and feline bacterial pathogens in Germany under the impact of the TÄHAV amendment in 2018. </w:t>
      </w:r>
      <w:r w:rsidRPr="006A2ECE">
        <w:rPr>
          <w:i/>
          <w:iCs/>
          <w:lang w:val="pt-BR"/>
        </w:rPr>
        <w:t>Antibiotics, 12</w:t>
      </w:r>
      <w:r w:rsidRPr="006A2ECE">
        <w:rPr>
          <w:lang w:val="pt-BR"/>
        </w:rPr>
        <w:t xml:space="preserve">(7), 1193. </w:t>
      </w:r>
      <w:r w:rsidR="00BC0017">
        <w:fldChar w:fldCharType="begin"/>
      </w:r>
      <w:r w:rsidR="00BC0017">
        <w:instrText xml:space="preserve"> HYPERLINK "https://doi.org/10.3390/antibiotics12071193" \t "_blank" </w:instrText>
      </w:r>
      <w:r w:rsidR="00BC0017">
        <w:fldChar w:fldCharType="separate"/>
      </w:r>
      <w:r w:rsidRPr="006A2ECE">
        <w:rPr>
          <w:rStyle w:val="Hyperlink"/>
          <w:lang w:val="pt-BR"/>
        </w:rPr>
        <w:t>https://doi.org/10.3390/antibiotics12071193</w:t>
      </w:r>
      <w:r w:rsidR="00BC0017">
        <w:rPr>
          <w:rStyle w:val="Hyperlink"/>
          <w:lang w:val="pt-BR"/>
        </w:rPr>
        <w:fldChar w:fldCharType="end"/>
      </w:r>
    </w:p>
    <w:p w14:paraId="2C715F08" w14:textId="77777777" w:rsidR="006A2ECE" w:rsidRPr="002E6E45" w:rsidRDefault="006A2ECE" w:rsidP="009303B5">
      <w:pPr>
        <w:pStyle w:val="Body"/>
        <w:ind w:left="426" w:hanging="426"/>
        <w:rPr>
          <w:lang w:val="pt-BR"/>
        </w:rPr>
      </w:pPr>
      <w:r w:rsidRPr="006A2ECE">
        <w:rPr>
          <w:lang w:val="pt-BR"/>
        </w:rPr>
        <w:t xml:space="preserve">Moses, I. B., Santos, F. F., &amp; Gales, A. C. (2023). </w:t>
      </w:r>
      <w:r w:rsidRPr="006A2ECE">
        <w:t xml:space="preserve">Human colonization and infection by </w:t>
      </w:r>
      <w:r w:rsidRPr="006A2ECE">
        <w:rPr>
          <w:i/>
          <w:iCs/>
        </w:rPr>
        <w:t xml:space="preserve">Staphylococcus </w:t>
      </w:r>
      <w:proofErr w:type="spellStart"/>
      <w:r w:rsidRPr="006A2ECE">
        <w:rPr>
          <w:i/>
          <w:iCs/>
        </w:rPr>
        <w:t>pseudintermedius</w:t>
      </w:r>
      <w:proofErr w:type="spellEnd"/>
      <w:r w:rsidRPr="006A2ECE">
        <w:t xml:space="preserve">: an emerging and underestimated zoonotic pathogen. </w:t>
      </w:r>
      <w:r w:rsidRPr="002E6E45">
        <w:rPr>
          <w:i/>
          <w:iCs/>
          <w:lang w:val="pt-BR"/>
        </w:rPr>
        <w:t>Microorganisms, 11</w:t>
      </w:r>
      <w:r w:rsidRPr="002E6E45">
        <w:rPr>
          <w:lang w:val="pt-BR"/>
        </w:rPr>
        <w:t xml:space="preserve">(3), 581. </w:t>
      </w:r>
      <w:r w:rsidR="00BC0017">
        <w:fldChar w:fldCharType="begin"/>
      </w:r>
      <w:r w:rsidR="00BC0017">
        <w:instrText xml:space="preserve"> HYPERLINK "https://doi.org/10.3390/microorganisms11030581" \t "_blank" </w:instrText>
      </w:r>
      <w:r w:rsidR="00BC0017">
        <w:fldChar w:fldCharType="separate"/>
      </w:r>
      <w:r w:rsidRPr="002E6E45">
        <w:rPr>
          <w:rStyle w:val="Hyperlink"/>
          <w:lang w:val="pt-BR"/>
        </w:rPr>
        <w:t>https://doi.org/10.3390/microorganisms11030581</w:t>
      </w:r>
      <w:r w:rsidR="00BC0017">
        <w:rPr>
          <w:rStyle w:val="Hyperlink"/>
          <w:lang w:val="pt-BR"/>
        </w:rPr>
        <w:fldChar w:fldCharType="end"/>
      </w:r>
    </w:p>
    <w:p w14:paraId="1D7B0D10" w14:textId="77777777" w:rsidR="00C92A87" w:rsidRPr="00C92A87" w:rsidRDefault="00C92A87" w:rsidP="009303B5">
      <w:pPr>
        <w:pStyle w:val="Body"/>
        <w:ind w:left="426" w:hanging="426"/>
        <w:rPr>
          <w:rFonts w:ascii="Arial" w:hAnsi="Arial" w:cs="Arial"/>
          <w:bCs/>
        </w:rPr>
      </w:pPr>
      <w:r w:rsidRPr="00C92A87">
        <w:rPr>
          <w:rFonts w:ascii="Arial" w:hAnsi="Arial" w:cs="Arial"/>
          <w:bCs/>
          <w:lang w:val="pt-BR"/>
        </w:rPr>
        <w:t xml:space="preserve">Muntean, M., Muntean, A.-A., Preda, M., Manolescu, L., Dragomirescu, C., Popa, M.-I., &amp; Popa, G. (2022). </w:t>
      </w:r>
      <w:r w:rsidRPr="00C92A87">
        <w:rPr>
          <w:rFonts w:ascii="Arial" w:hAnsi="Arial" w:cs="Arial"/>
          <w:bCs/>
        </w:rPr>
        <w:t>Phenotypic and genotypic detection methods for antimicrobial resistance in ESKAPE pathogens (Review). Experimental and Therapeutic Medicine, 24(2), 508. https://doi.org/10.3892/etm.2022.11435</w:t>
      </w:r>
    </w:p>
    <w:p w14:paraId="14577766" w14:textId="77777777" w:rsidR="006A2ECE" w:rsidRPr="006A2ECE" w:rsidRDefault="006A2ECE" w:rsidP="009303B5">
      <w:pPr>
        <w:pStyle w:val="Body"/>
        <w:ind w:left="426" w:hanging="426"/>
        <w:rPr>
          <w:lang w:val="pt-BR"/>
        </w:rPr>
      </w:pPr>
      <w:proofErr w:type="spellStart"/>
      <w:r w:rsidRPr="006A2ECE">
        <w:t>Myrenås</w:t>
      </w:r>
      <w:proofErr w:type="spellEnd"/>
      <w:r w:rsidRPr="006A2ECE">
        <w:t xml:space="preserve">, M., Pedersen, K., &amp; Windahl, U. (2024). Genomic analyses of methicillin-resistant </w:t>
      </w:r>
      <w:r w:rsidRPr="006A2ECE">
        <w:rPr>
          <w:i/>
          <w:iCs/>
        </w:rPr>
        <w:t xml:space="preserve">Staphylococcus </w:t>
      </w:r>
      <w:proofErr w:type="spellStart"/>
      <w:r w:rsidRPr="006A2ECE">
        <w:rPr>
          <w:i/>
          <w:iCs/>
        </w:rPr>
        <w:t>pseudintermedius</w:t>
      </w:r>
      <w:proofErr w:type="spellEnd"/>
      <w:r w:rsidRPr="006A2ECE">
        <w:t xml:space="preserve"> from companion animals reveal changing clonal populations, multidrug resistance, and virulence. </w:t>
      </w:r>
      <w:r w:rsidRPr="006A2ECE">
        <w:rPr>
          <w:i/>
          <w:iCs/>
          <w:lang w:val="pt-BR"/>
        </w:rPr>
        <w:t>Antibiotics, 13</w:t>
      </w:r>
      <w:r w:rsidRPr="006A2ECE">
        <w:rPr>
          <w:lang w:val="pt-BR"/>
        </w:rPr>
        <w:t xml:space="preserve">(10), 962. </w:t>
      </w:r>
      <w:r w:rsidR="00BC0017">
        <w:fldChar w:fldCharType="begin"/>
      </w:r>
      <w:r w:rsidR="00BC0017">
        <w:instrText xml:space="preserve"> HYPERLINK "https://doi.org/10.3390/antibiotics13100962" \t "_blank" </w:instrText>
      </w:r>
      <w:r w:rsidR="00BC0017">
        <w:fldChar w:fldCharType="separate"/>
      </w:r>
      <w:r w:rsidRPr="006A2ECE">
        <w:rPr>
          <w:rStyle w:val="Hyperlink"/>
          <w:lang w:val="pt-BR"/>
        </w:rPr>
        <w:t>https://doi.org/10.3390/antibiotics13100962</w:t>
      </w:r>
      <w:r w:rsidR="00BC0017">
        <w:rPr>
          <w:rStyle w:val="Hyperlink"/>
          <w:lang w:val="pt-BR"/>
        </w:rPr>
        <w:fldChar w:fldCharType="end"/>
      </w:r>
    </w:p>
    <w:p w14:paraId="7A8C2E16" w14:textId="3278D6D3" w:rsidR="006A2ECE" w:rsidRPr="006A2ECE" w:rsidRDefault="006A2ECE" w:rsidP="009303B5">
      <w:pPr>
        <w:pStyle w:val="Body"/>
        <w:ind w:left="426" w:hanging="426"/>
        <w:rPr>
          <w:lang w:val="pt-BR"/>
        </w:rPr>
      </w:pPr>
      <w:r w:rsidRPr="006A2ECE">
        <w:rPr>
          <w:lang w:val="pt-BR"/>
        </w:rPr>
        <w:t xml:space="preserve">Nocera, F. P., &amp; Martino, L. (2024). </w:t>
      </w:r>
      <w:r w:rsidRPr="006A2ECE">
        <w:t xml:space="preserve">Methicillin-resistant </w:t>
      </w:r>
      <w:r w:rsidRPr="006A2ECE">
        <w:rPr>
          <w:i/>
          <w:iCs/>
        </w:rPr>
        <w:t xml:space="preserve">Staphylococcus </w:t>
      </w:r>
      <w:proofErr w:type="spellStart"/>
      <w:r w:rsidRPr="006A2ECE">
        <w:rPr>
          <w:i/>
          <w:iCs/>
        </w:rPr>
        <w:t>pseudintermedius</w:t>
      </w:r>
      <w:proofErr w:type="spellEnd"/>
      <w:r w:rsidRPr="006A2ECE">
        <w:t xml:space="preserve">: epidemiological changes, antibiotic resistance, and alternative therapeutic strategies. </w:t>
      </w:r>
      <w:r w:rsidRPr="006A2ECE">
        <w:rPr>
          <w:i/>
          <w:iCs/>
          <w:lang w:val="pt-BR"/>
        </w:rPr>
        <w:t>Veterinary Research Communications, 48</w:t>
      </w:r>
      <w:r w:rsidRPr="006A2ECE">
        <w:rPr>
          <w:lang w:val="pt-BR"/>
        </w:rPr>
        <w:t xml:space="preserve">(6), 3505–3515. </w:t>
      </w:r>
      <w:r w:rsidR="00BC0017">
        <w:fldChar w:fldCharType="begin"/>
      </w:r>
      <w:r w:rsidR="00BC0017">
        <w:instrText xml:space="preserve"> HYPERLINK "https://doi.org/10.1007/s11259-024-10508-8" \t "_blank" </w:instrText>
      </w:r>
      <w:r w:rsidR="00BC0017">
        <w:fldChar w:fldCharType="separate"/>
      </w:r>
      <w:r w:rsidRPr="006A2ECE">
        <w:rPr>
          <w:rStyle w:val="Hyperlink"/>
          <w:lang w:val="pt-BR"/>
        </w:rPr>
        <w:t>https://doi.org/10.1007/s11259-024-10508-8</w:t>
      </w:r>
      <w:r w:rsidR="00BC0017">
        <w:rPr>
          <w:rStyle w:val="Hyperlink"/>
          <w:lang w:val="pt-BR"/>
        </w:rPr>
        <w:fldChar w:fldCharType="end"/>
      </w:r>
    </w:p>
    <w:p w14:paraId="6ED0FE5F" w14:textId="29B7974B" w:rsidR="006A2ECE" w:rsidRPr="006A2ECE" w:rsidRDefault="006A2ECE" w:rsidP="009303B5">
      <w:pPr>
        <w:pStyle w:val="Body"/>
        <w:ind w:left="426" w:hanging="426"/>
      </w:pPr>
      <w:r w:rsidRPr="006A2ECE">
        <w:rPr>
          <w:lang w:val="pt-BR"/>
        </w:rPr>
        <w:t xml:space="preserve">Norberg, A. N., Silva, M. J., Oliveira, R. C., </w:t>
      </w:r>
      <w:r w:rsidR="00A21D2A">
        <w:rPr>
          <w:lang w:val="pt-BR"/>
        </w:rPr>
        <w:t>...</w:t>
      </w:r>
      <w:r w:rsidRPr="006A2ECE">
        <w:rPr>
          <w:lang w:val="pt-BR"/>
        </w:rPr>
        <w:t xml:space="preserve">&amp; Costa, L. F. (2024). Risco de transmissão zoonótica em terapias assistidas por animais em ambiente hospitalar e proposta de um arcabouço protocolar baseado em evidências para controle de zoonoses em programas terapêuticos com cães e gatos. </w:t>
      </w:r>
      <w:proofErr w:type="spellStart"/>
      <w:r w:rsidRPr="006A2ECE">
        <w:rPr>
          <w:i/>
          <w:iCs/>
        </w:rPr>
        <w:t>InterSciencePlace</w:t>
      </w:r>
      <w:proofErr w:type="spellEnd"/>
      <w:r w:rsidRPr="006A2ECE">
        <w:rPr>
          <w:i/>
          <w:iCs/>
        </w:rPr>
        <w:t xml:space="preserve"> – International Science Journal, 19</w:t>
      </w:r>
      <w:r w:rsidRPr="006A2ECE">
        <w:t xml:space="preserve">, 34–60. </w:t>
      </w:r>
      <w:hyperlink r:id="rId46" w:tgtFrame="_blank" w:history="1">
        <w:r w:rsidRPr="006A2ECE">
          <w:rPr>
            <w:rStyle w:val="Hyperlink"/>
          </w:rPr>
          <w:t>https://doi.org/10.6020/1679-9844/v19a3</w:t>
        </w:r>
      </w:hyperlink>
    </w:p>
    <w:p w14:paraId="62BB706E" w14:textId="77777777" w:rsidR="006A2ECE" w:rsidRPr="006A2ECE" w:rsidRDefault="006A2ECE" w:rsidP="009303B5">
      <w:pPr>
        <w:pStyle w:val="Body"/>
        <w:ind w:left="426" w:hanging="426"/>
        <w:rPr>
          <w:lang w:val="pt-BR"/>
        </w:rPr>
      </w:pPr>
      <w:r w:rsidRPr="00E3777F">
        <w:rPr>
          <w:lang w:val="pt-BR"/>
        </w:rPr>
        <w:t xml:space="preserve">Penna, B., Mendes, W., Rabello, R., &amp; Lilenbaum, W. (2013). </w:t>
      </w:r>
      <w:r w:rsidRPr="006A2ECE">
        <w:t xml:space="preserve">Carriage of methicillin susceptible and resistant </w:t>
      </w:r>
      <w:r w:rsidRPr="006A2ECE">
        <w:rPr>
          <w:i/>
          <w:iCs/>
        </w:rPr>
        <w:t xml:space="preserve">Staphylococcus </w:t>
      </w:r>
      <w:proofErr w:type="spellStart"/>
      <w:r w:rsidRPr="006A2ECE">
        <w:rPr>
          <w:i/>
          <w:iCs/>
        </w:rPr>
        <w:t>schleiferi</w:t>
      </w:r>
      <w:proofErr w:type="spellEnd"/>
      <w:r w:rsidRPr="006A2ECE">
        <w:t xml:space="preserve"> among dog with or without topic </w:t>
      </w:r>
      <w:r w:rsidRPr="006A2ECE">
        <w:lastRenderedPageBreak/>
        <w:t xml:space="preserve">infections. </w:t>
      </w:r>
      <w:r w:rsidRPr="006A2ECE">
        <w:rPr>
          <w:i/>
          <w:iCs/>
          <w:lang w:val="pt-BR"/>
        </w:rPr>
        <w:t>Veterinary Microbiology, 162</w:t>
      </w:r>
      <w:r w:rsidRPr="006A2ECE">
        <w:rPr>
          <w:lang w:val="pt-BR"/>
        </w:rPr>
        <w:t xml:space="preserve">(1), 298–299. </w:t>
      </w:r>
      <w:r w:rsidR="00BC0017">
        <w:fldChar w:fldCharType="begin"/>
      </w:r>
      <w:r w:rsidR="00BC0017">
        <w:instrText xml:space="preserve"> HYPERLINK "https://doi.org/10.1</w:instrText>
      </w:r>
      <w:r w:rsidR="00BC0017">
        <w:instrText xml:space="preserve">016/j.vetmic.2012.08.022" \t "_blank" </w:instrText>
      </w:r>
      <w:r w:rsidR="00BC0017">
        <w:fldChar w:fldCharType="separate"/>
      </w:r>
      <w:r w:rsidRPr="006A2ECE">
        <w:rPr>
          <w:rStyle w:val="Hyperlink"/>
          <w:lang w:val="pt-BR"/>
        </w:rPr>
        <w:t>https://doi.org/10.1016/j.vetmic.2012.08.022</w:t>
      </w:r>
      <w:r w:rsidR="00BC0017">
        <w:rPr>
          <w:rStyle w:val="Hyperlink"/>
          <w:lang w:val="pt-BR"/>
        </w:rPr>
        <w:fldChar w:fldCharType="end"/>
      </w:r>
    </w:p>
    <w:p w14:paraId="4BD517C8" w14:textId="77777777" w:rsidR="006A2ECE" w:rsidRPr="006A2ECE" w:rsidRDefault="006A2ECE" w:rsidP="009303B5">
      <w:pPr>
        <w:pStyle w:val="Body"/>
        <w:ind w:left="426" w:hanging="426"/>
      </w:pPr>
      <w:r w:rsidRPr="006A2ECE">
        <w:rPr>
          <w:lang w:val="pt-BR"/>
        </w:rPr>
        <w:t xml:space="preserve">Penna, B., Silva, M. B., Botelho, A. M. N., Ferreira, F. A., Ramundo, M. S., Silva-Carvalho, M. C., ... </w:t>
      </w:r>
      <w:r w:rsidRPr="00650476">
        <w:t xml:space="preserve">&amp; </w:t>
      </w:r>
      <w:proofErr w:type="spellStart"/>
      <w:r w:rsidRPr="00650476">
        <w:t>Lilenbaum</w:t>
      </w:r>
      <w:proofErr w:type="spellEnd"/>
      <w:r w:rsidRPr="00650476">
        <w:t xml:space="preserve">, W. (2022). </w:t>
      </w:r>
      <w:r w:rsidRPr="006A2ECE">
        <w:t xml:space="preserve">Detection of the international lineage ST71 of methicillin-resistant </w:t>
      </w:r>
      <w:r w:rsidRPr="006A2ECE">
        <w:rPr>
          <w:i/>
          <w:iCs/>
        </w:rPr>
        <w:t xml:space="preserve">Staphylococcus </w:t>
      </w:r>
      <w:proofErr w:type="spellStart"/>
      <w:r w:rsidRPr="006A2ECE">
        <w:rPr>
          <w:i/>
          <w:iCs/>
        </w:rPr>
        <w:t>pseudintermedius</w:t>
      </w:r>
      <w:proofErr w:type="spellEnd"/>
      <w:r w:rsidRPr="006A2ECE">
        <w:t xml:space="preserve"> in two cities in Rio de Janeiro State. </w:t>
      </w:r>
      <w:r w:rsidRPr="006A2ECE">
        <w:rPr>
          <w:i/>
          <w:iCs/>
        </w:rPr>
        <w:t>Brazilian Journal of Microbiology, 53</w:t>
      </w:r>
      <w:r w:rsidRPr="006A2ECE">
        <w:t xml:space="preserve">(4), 2335–2341. </w:t>
      </w:r>
      <w:hyperlink r:id="rId47" w:tgtFrame="_blank" w:history="1">
        <w:r w:rsidRPr="006A2ECE">
          <w:rPr>
            <w:rStyle w:val="Hyperlink"/>
          </w:rPr>
          <w:t>https://doi.org/10.1007/s42770-022-00852-9</w:t>
        </w:r>
      </w:hyperlink>
    </w:p>
    <w:p w14:paraId="48FE3C1B" w14:textId="77777777" w:rsidR="006A2ECE" w:rsidRPr="006A2ECE" w:rsidRDefault="006A2ECE" w:rsidP="009303B5">
      <w:pPr>
        <w:pStyle w:val="Body"/>
        <w:ind w:left="426" w:hanging="426"/>
      </w:pPr>
      <w:proofErr w:type="spellStart"/>
      <w:r w:rsidRPr="006A2ECE">
        <w:t>Phophi</w:t>
      </w:r>
      <w:proofErr w:type="spellEnd"/>
      <w:r w:rsidRPr="006A2ECE">
        <w:t xml:space="preserve">, L., </w:t>
      </w:r>
      <w:proofErr w:type="spellStart"/>
      <w:r w:rsidRPr="006A2ECE">
        <w:t>Abouelkheir</w:t>
      </w:r>
      <w:proofErr w:type="spellEnd"/>
      <w:r w:rsidRPr="006A2ECE">
        <w:t xml:space="preserve">, M. A., Jones, R., Zehr, J., &amp; Kania, S. A. (2023). Temporal changes in antibiotic resistance and population structure of methicillin-resistant </w:t>
      </w:r>
      <w:r w:rsidRPr="006A2ECE">
        <w:rPr>
          <w:i/>
          <w:iCs/>
        </w:rPr>
        <w:t xml:space="preserve">Staphylococcus </w:t>
      </w:r>
      <w:proofErr w:type="spellStart"/>
      <w:r w:rsidRPr="006A2ECE">
        <w:rPr>
          <w:i/>
          <w:iCs/>
        </w:rPr>
        <w:t>pseudintermedius</w:t>
      </w:r>
      <w:proofErr w:type="spellEnd"/>
      <w:r w:rsidRPr="006A2ECE">
        <w:t xml:space="preserve"> between 2010 and 2021 in the United States. </w:t>
      </w:r>
      <w:r w:rsidRPr="006A2ECE">
        <w:rPr>
          <w:i/>
          <w:iCs/>
        </w:rPr>
        <w:t>Comparative Immunology, Microbiology and Infectious Diseases, 100</w:t>
      </w:r>
      <w:r w:rsidRPr="006A2ECE">
        <w:t xml:space="preserve">, 102028. </w:t>
      </w:r>
      <w:hyperlink r:id="rId48" w:tgtFrame="_blank" w:history="1">
        <w:r w:rsidRPr="006A2ECE">
          <w:rPr>
            <w:rStyle w:val="Hyperlink"/>
          </w:rPr>
          <w:t>https://doi.org/10.1016/j.cimid.2023.102028</w:t>
        </w:r>
      </w:hyperlink>
    </w:p>
    <w:p w14:paraId="5C54B997" w14:textId="77777777" w:rsidR="006A2ECE" w:rsidRPr="006A2ECE" w:rsidRDefault="006A2ECE" w:rsidP="009303B5">
      <w:pPr>
        <w:pStyle w:val="Body"/>
        <w:ind w:left="426" w:hanging="426"/>
        <w:rPr>
          <w:lang w:val="pt-BR"/>
        </w:rPr>
      </w:pPr>
      <w:r w:rsidRPr="006A2ECE">
        <w:t xml:space="preserve">Pickering, A. C., Yebra, G., Gong, X., Goncheva, M. I., Wee, B. A., MacFadyen, A. C., ... </w:t>
      </w:r>
      <w:r w:rsidRPr="00650476">
        <w:t xml:space="preserve">&amp; Beatson, S. A. (2021). </w:t>
      </w:r>
      <w:r w:rsidRPr="006A2ECE">
        <w:t xml:space="preserve">Evolutionary and functional analysis of coagulase positivity among the staphylococci. </w:t>
      </w:r>
      <w:proofErr w:type="spellStart"/>
      <w:r w:rsidRPr="006A2ECE">
        <w:rPr>
          <w:i/>
          <w:iCs/>
        </w:rPr>
        <w:t>mSphere</w:t>
      </w:r>
      <w:proofErr w:type="spellEnd"/>
      <w:r w:rsidRPr="006A2ECE">
        <w:rPr>
          <w:i/>
          <w:iCs/>
        </w:rPr>
        <w:t>, 6</w:t>
      </w:r>
      <w:r w:rsidRPr="006A2ECE">
        <w:t xml:space="preserve">(4), Article e00381-21. </w:t>
      </w:r>
      <w:hyperlink r:id="rId49" w:tgtFrame="_blank" w:history="1">
        <w:r w:rsidRPr="006A2ECE">
          <w:rPr>
            <w:rStyle w:val="Hyperlink"/>
            <w:lang w:val="pt-BR"/>
          </w:rPr>
          <w:t>https://doi.org/10.1128/mSphere.00381-21</w:t>
        </w:r>
      </w:hyperlink>
    </w:p>
    <w:p w14:paraId="3960B145" w14:textId="77777777" w:rsidR="006A2ECE" w:rsidRPr="006A2ECE" w:rsidRDefault="006A2ECE" w:rsidP="009303B5">
      <w:pPr>
        <w:pStyle w:val="Body"/>
        <w:ind w:left="426" w:hanging="426"/>
      </w:pPr>
      <w:r w:rsidRPr="006A2ECE">
        <w:rPr>
          <w:lang w:val="pt-BR"/>
        </w:rPr>
        <w:t xml:space="preserve">Pirolo, M., Menezes, M., Damborg, P., Wegener, A., Duim, B., Broens, E., ... </w:t>
      </w:r>
      <w:r w:rsidRPr="00650476">
        <w:t xml:space="preserve">&amp; </w:t>
      </w:r>
      <w:proofErr w:type="spellStart"/>
      <w:r w:rsidRPr="00650476">
        <w:t>Guardabassi</w:t>
      </w:r>
      <w:proofErr w:type="spellEnd"/>
      <w:r w:rsidRPr="00650476">
        <w:t xml:space="preserve">, L. (2023). </w:t>
      </w:r>
      <w:r w:rsidRPr="006A2ECE">
        <w:t xml:space="preserve">In vitro and in vivo susceptibility to cefalexin and amoxicillin/clavulanate in canine low-level methicillin-resistant </w:t>
      </w:r>
      <w:r w:rsidRPr="006A2ECE">
        <w:rPr>
          <w:i/>
          <w:iCs/>
        </w:rPr>
        <w:t xml:space="preserve">Staphylococcus </w:t>
      </w:r>
      <w:proofErr w:type="spellStart"/>
      <w:r w:rsidRPr="006A2ECE">
        <w:rPr>
          <w:i/>
          <w:iCs/>
        </w:rPr>
        <w:t>pseudintermedius</w:t>
      </w:r>
      <w:proofErr w:type="spellEnd"/>
      <w:r w:rsidRPr="006A2ECE">
        <w:t xml:space="preserve">. </w:t>
      </w:r>
      <w:r w:rsidRPr="006A2ECE">
        <w:rPr>
          <w:i/>
          <w:iCs/>
        </w:rPr>
        <w:t>Journal of Antimicrobial Chemotherapy, 78</w:t>
      </w:r>
      <w:r w:rsidRPr="006A2ECE">
        <w:t xml:space="preserve">(8), 1909–1920. </w:t>
      </w:r>
      <w:hyperlink r:id="rId50" w:tgtFrame="_blank" w:history="1">
        <w:r w:rsidRPr="006A2ECE">
          <w:rPr>
            <w:rStyle w:val="Hyperlink"/>
          </w:rPr>
          <w:t>https://doi.org/10.1093/jac/dkad182</w:t>
        </w:r>
      </w:hyperlink>
    </w:p>
    <w:p w14:paraId="4D7D6E9F" w14:textId="77777777" w:rsidR="006A2ECE" w:rsidRPr="006A2ECE" w:rsidRDefault="006A2ECE" w:rsidP="009303B5">
      <w:pPr>
        <w:pStyle w:val="Body"/>
        <w:ind w:left="426" w:hanging="426"/>
      </w:pPr>
      <w:proofErr w:type="spellStart"/>
      <w:r w:rsidRPr="006A2ECE">
        <w:t>Qekwana</w:t>
      </w:r>
      <w:proofErr w:type="spellEnd"/>
      <w:r w:rsidRPr="006A2ECE">
        <w:t xml:space="preserve">, D. N., </w:t>
      </w:r>
      <w:proofErr w:type="spellStart"/>
      <w:r w:rsidRPr="006A2ECE">
        <w:t>Oguttu</w:t>
      </w:r>
      <w:proofErr w:type="spellEnd"/>
      <w:r w:rsidRPr="006A2ECE">
        <w:t xml:space="preserve">, J. W., Sithole, F., &amp; Odoi, A. (2017). Patterns and predictors of antimicrobial resistance among </w:t>
      </w:r>
      <w:r w:rsidRPr="006A2ECE">
        <w:rPr>
          <w:i/>
          <w:iCs/>
        </w:rPr>
        <w:t>Staphylococcus</w:t>
      </w:r>
      <w:r w:rsidRPr="006A2ECE">
        <w:t xml:space="preserve"> spp. from canine clinical cases presented at a veterinary academic hospital in South Africa. </w:t>
      </w:r>
      <w:r w:rsidRPr="006A2ECE">
        <w:rPr>
          <w:i/>
          <w:iCs/>
        </w:rPr>
        <w:t>BMC Veterinary Research, 13</w:t>
      </w:r>
      <w:r w:rsidRPr="006A2ECE">
        <w:t xml:space="preserve">(1), 116. </w:t>
      </w:r>
      <w:hyperlink r:id="rId51" w:tgtFrame="_blank" w:history="1">
        <w:r w:rsidRPr="006A2ECE">
          <w:rPr>
            <w:rStyle w:val="Hyperlink"/>
          </w:rPr>
          <w:t>https://doi.org/10.1186/s12917-017-1034-3</w:t>
        </w:r>
      </w:hyperlink>
    </w:p>
    <w:p w14:paraId="60099955" w14:textId="77777777" w:rsidR="006A2ECE" w:rsidRPr="00650476" w:rsidRDefault="006A2ECE" w:rsidP="009303B5">
      <w:pPr>
        <w:pStyle w:val="Body"/>
        <w:ind w:left="426" w:hanging="426"/>
      </w:pPr>
      <w:r w:rsidRPr="006A2ECE">
        <w:t xml:space="preserve">Roberts, E., Nuttall, T. J., Gkekas, G., Mellanby, R. J., Fitzgerald, J. R., &amp; Paterson, G. K. (2024). Not just in man’s best friend: A review of </w:t>
      </w:r>
      <w:r w:rsidRPr="006A2ECE">
        <w:rPr>
          <w:i/>
          <w:iCs/>
        </w:rPr>
        <w:t xml:space="preserve">Staphylococcus </w:t>
      </w:r>
      <w:proofErr w:type="spellStart"/>
      <w:r w:rsidRPr="006A2ECE">
        <w:rPr>
          <w:i/>
          <w:iCs/>
        </w:rPr>
        <w:t>pseudintermedius</w:t>
      </w:r>
      <w:proofErr w:type="spellEnd"/>
      <w:r w:rsidRPr="006A2ECE">
        <w:t xml:space="preserve"> host range and human zoonosis. </w:t>
      </w:r>
      <w:r w:rsidRPr="00650476">
        <w:rPr>
          <w:i/>
          <w:iCs/>
        </w:rPr>
        <w:t>Research in Veterinary Science, 174</w:t>
      </w:r>
      <w:r w:rsidRPr="00650476">
        <w:t xml:space="preserve">, 105305. </w:t>
      </w:r>
      <w:hyperlink r:id="rId52" w:tgtFrame="_blank" w:history="1">
        <w:r w:rsidRPr="00650476">
          <w:rPr>
            <w:rStyle w:val="Hyperlink"/>
          </w:rPr>
          <w:t>https://doi.org/10.1016/j.rvsc.2024.105305</w:t>
        </w:r>
      </w:hyperlink>
    </w:p>
    <w:p w14:paraId="696607C4" w14:textId="77777777" w:rsidR="006A2ECE" w:rsidRPr="006A2ECE" w:rsidRDefault="006A2ECE" w:rsidP="009303B5">
      <w:pPr>
        <w:pStyle w:val="Body"/>
        <w:ind w:left="426" w:hanging="426"/>
      </w:pPr>
      <w:r w:rsidRPr="00650476">
        <w:t xml:space="preserve">Saengsawang, P., </w:t>
      </w:r>
      <w:proofErr w:type="spellStart"/>
      <w:r w:rsidRPr="00650476">
        <w:t>Tanonkaew</w:t>
      </w:r>
      <w:proofErr w:type="spellEnd"/>
      <w:r w:rsidRPr="00650476">
        <w:t xml:space="preserve">, R., </w:t>
      </w:r>
      <w:proofErr w:type="spellStart"/>
      <w:r w:rsidRPr="00650476">
        <w:t>Kimseng</w:t>
      </w:r>
      <w:proofErr w:type="spellEnd"/>
      <w:r w:rsidRPr="00650476">
        <w:t xml:space="preserve">, R., </w:t>
      </w:r>
      <w:proofErr w:type="spellStart"/>
      <w:r w:rsidRPr="00650476">
        <w:t>Nissapatorn</w:t>
      </w:r>
      <w:proofErr w:type="spellEnd"/>
      <w:r w:rsidRPr="00650476">
        <w:t xml:space="preserve">, V., Wintachai, P., Rodríguez-Ortega, M. J., ... &amp; </w:t>
      </w:r>
      <w:proofErr w:type="spellStart"/>
      <w:r w:rsidRPr="00650476">
        <w:t>Thongboonkerd</w:t>
      </w:r>
      <w:proofErr w:type="spellEnd"/>
      <w:r w:rsidRPr="00650476">
        <w:t xml:space="preserve">, V. (2025). </w:t>
      </w:r>
      <w:r w:rsidRPr="006A2ECE">
        <w:t xml:space="preserve">Whole genome sequence analysis of multidrug-resistant </w:t>
      </w:r>
      <w:r w:rsidRPr="006A2ECE">
        <w:rPr>
          <w:i/>
          <w:iCs/>
        </w:rPr>
        <w:t>Staphylococcus aureus</w:t>
      </w:r>
      <w:r w:rsidRPr="006A2ECE">
        <w:t xml:space="preserve"> and </w:t>
      </w:r>
      <w:r w:rsidRPr="006A2ECE">
        <w:rPr>
          <w:i/>
          <w:iCs/>
        </w:rPr>
        <w:t xml:space="preserve">Staphylococcus </w:t>
      </w:r>
      <w:proofErr w:type="spellStart"/>
      <w:r w:rsidRPr="006A2ECE">
        <w:rPr>
          <w:i/>
          <w:iCs/>
        </w:rPr>
        <w:t>pseudintermedius</w:t>
      </w:r>
      <w:proofErr w:type="spellEnd"/>
      <w:r w:rsidRPr="006A2ECE">
        <w:t xml:space="preserve"> isolated from superficial pyoderma in dogs and cats. </w:t>
      </w:r>
      <w:r w:rsidRPr="006A2ECE">
        <w:rPr>
          <w:i/>
          <w:iCs/>
        </w:rPr>
        <w:t>Antibiotics, 14</w:t>
      </w:r>
      <w:r w:rsidRPr="006A2ECE">
        <w:t xml:space="preserve">(7), 643. </w:t>
      </w:r>
      <w:hyperlink r:id="rId53" w:tgtFrame="_blank" w:history="1">
        <w:r w:rsidRPr="006A2ECE">
          <w:rPr>
            <w:rStyle w:val="Hyperlink"/>
          </w:rPr>
          <w:t>https://doi.org/10.3390/antibiotics14070643</w:t>
        </w:r>
      </w:hyperlink>
    </w:p>
    <w:p w14:paraId="0A44D1D5" w14:textId="5C7B8435" w:rsidR="006A2ECE" w:rsidRDefault="006A2ECE" w:rsidP="009303B5">
      <w:pPr>
        <w:pStyle w:val="Body"/>
        <w:ind w:left="426" w:hanging="426"/>
        <w:rPr>
          <w:rStyle w:val="Hyperlink"/>
        </w:rPr>
      </w:pPr>
      <w:r w:rsidRPr="006A2ECE">
        <w:t xml:space="preserve">Saputra, S., Jordan, D., Worthing, K. A., Norris, J. M., Wong, H. S., Abraham, R., ... </w:t>
      </w:r>
      <w:r w:rsidRPr="00650476">
        <w:t xml:space="preserve">&amp; Malik, R. (2017). </w:t>
      </w:r>
      <w:r w:rsidRPr="006A2ECE">
        <w:t xml:space="preserve">Antimicrobial resistance in coagulase-positive staphylococci isolated from companion animals in Australia: a </w:t>
      </w:r>
      <w:proofErr w:type="gramStart"/>
      <w:r w:rsidRPr="006A2ECE">
        <w:t>one year</w:t>
      </w:r>
      <w:proofErr w:type="gramEnd"/>
      <w:r w:rsidRPr="006A2ECE">
        <w:t xml:space="preserve"> study. </w:t>
      </w:r>
      <w:proofErr w:type="spellStart"/>
      <w:r w:rsidRPr="006A2ECE">
        <w:rPr>
          <w:i/>
          <w:iCs/>
        </w:rPr>
        <w:t>PLoS</w:t>
      </w:r>
      <w:proofErr w:type="spellEnd"/>
      <w:r w:rsidRPr="006A2ECE">
        <w:rPr>
          <w:i/>
          <w:iCs/>
        </w:rPr>
        <w:t xml:space="preserve"> ONE, 12</w:t>
      </w:r>
      <w:r w:rsidRPr="006A2ECE">
        <w:t xml:space="preserve">(4), e0176379. </w:t>
      </w:r>
      <w:hyperlink r:id="rId54" w:tgtFrame="_blank" w:history="1">
        <w:r w:rsidRPr="006A2ECE">
          <w:rPr>
            <w:rStyle w:val="Hyperlink"/>
          </w:rPr>
          <w:t>https://doi.org/10.1371/journal.pone.0176379</w:t>
        </w:r>
      </w:hyperlink>
    </w:p>
    <w:p w14:paraId="22055182" w14:textId="77777777" w:rsidR="00D763FA" w:rsidRPr="00D763FA" w:rsidRDefault="00D763FA" w:rsidP="00D763FA">
      <w:pPr>
        <w:pStyle w:val="Body"/>
        <w:ind w:left="426" w:hanging="426"/>
      </w:pPr>
      <w:r w:rsidRPr="00D763FA">
        <w:t xml:space="preserve">Sewid, A. H., &amp; Kania, S. A. (2024). Distinguishing characteristics of </w:t>
      </w:r>
      <w:r w:rsidRPr="00D763FA">
        <w:rPr>
          <w:i/>
          <w:iCs/>
        </w:rPr>
        <w:t xml:space="preserve">Staphylococcus </w:t>
      </w:r>
      <w:proofErr w:type="spellStart"/>
      <w:r w:rsidRPr="00D763FA">
        <w:rPr>
          <w:i/>
          <w:iCs/>
        </w:rPr>
        <w:t>schleiferi</w:t>
      </w:r>
      <w:proofErr w:type="spellEnd"/>
      <w:r w:rsidRPr="00D763FA">
        <w:t xml:space="preserve"> and </w:t>
      </w:r>
      <w:r w:rsidRPr="00D763FA">
        <w:rPr>
          <w:i/>
          <w:iCs/>
        </w:rPr>
        <w:t xml:space="preserve">Staphylococcus </w:t>
      </w:r>
      <w:proofErr w:type="spellStart"/>
      <w:r w:rsidRPr="00D763FA">
        <w:rPr>
          <w:i/>
          <w:iCs/>
        </w:rPr>
        <w:t>coagulans</w:t>
      </w:r>
      <w:proofErr w:type="spellEnd"/>
      <w:r w:rsidRPr="00D763FA">
        <w:t xml:space="preserve"> of human and canine origin. </w:t>
      </w:r>
      <w:r w:rsidRPr="00D763FA">
        <w:rPr>
          <w:i/>
          <w:iCs/>
        </w:rPr>
        <w:t>PLOS ONE</w:t>
      </w:r>
      <w:r w:rsidRPr="00D763FA">
        <w:t xml:space="preserve">, </w:t>
      </w:r>
      <w:r w:rsidRPr="00D763FA">
        <w:rPr>
          <w:i/>
          <w:iCs/>
        </w:rPr>
        <w:t>19</w:t>
      </w:r>
      <w:r w:rsidRPr="00D763FA">
        <w:t xml:space="preserve">(2), e0296850. </w:t>
      </w:r>
      <w:hyperlink r:id="rId55" w:history="1">
        <w:r w:rsidRPr="00D763FA">
          <w:rPr>
            <w:rStyle w:val="Hyperlink"/>
          </w:rPr>
          <w:t>https://doi.org/10.1371/journal.pone.0296850</w:t>
        </w:r>
      </w:hyperlink>
    </w:p>
    <w:p w14:paraId="0D3293E0" w14:textId="77777777" w:rsidR="006A2ECE" w:rsidRPr="006A2ECE" w:rsidRDefault="006A2ECE" w:rsidP="009303B5">
      <w:pPr>
        <w:pStyle w:val="Body"/>
        <w:ind w:left="426" w:hanging="426"/>
      </w:pPr>
      <w:r w:rsidRPr="006A2ECE">
        <w:t xml:space="preserve">Shaker, A. A., Samir, A., Zaher, H. M., &amp; Abdel-Moein, K. A. (2024). Emergence of virulent extensively drug-resistant vancomycin-resistant enterococci among diarrheic pet animals: a possible public health threat on the move. </w:t>
      </w:r>
      <w:r w:rsidRPr="006A2ECE">
        <w:rPr>
          <w:i/>
          <w:iCs/>
        </w:rPr>
        <w:t>Vector-Borne and Zoonotic Diseases, 24</w:t>
      </w:r>
      <w:r w:rsidRPr="006A2ECE">
        <w:t xml:space="preserve">(9), 600–606. </w:t>
      </w:r>
      <w:hyperlink r:id="rId56" w:tgtFrame="_blank" w:history="1">
        <w:r w:rsidRPr="006A2ECE">
          <w:rPr>
            <w:rStyle w:val="Hyperlink"/>
          </w:rPr>
          <w:t>https://doi.org/10.1089/vbz.2023.0167</w:t>
        </w:r>
      </w:hyperlink>
    </w:p>
    <w:p w14:paraId="6273F173" w14:textId="3C3C3975" w:rsidR="00C92A87" w:rsidRDefault="00C92A87" w:rsidP="009303B5">
      <w:pPr>
        <w:pStyle w:val="Body"/>
        <w:spacing w:after="0"/>
        <w:ind w:left="426" w:hanging="426"/>
        <w:rPr>
          <w:rFonts w:ascii="Arial" w:hAnsi="Arial" w:cs="Arial"/>
          <w:bCs/>
        </w:rPr>
      </w:pPr>
      <w:r w:rsidRPr="00C92A87">
        <w:rPr>
          <w:rFonts w:ascii="Arial" w:hAnsi="Arial" w:cs="Arial"/>
          <w:bCs/>
        </w:rPr>
        <w:lastRenderedPageBreak/>
        <w:t xml:space="preserve">Šolcová, M., &amp; </w:t>
      </w:r>
      <w:proofErr w:type="spellStart"/>
      <w:r w:rsidRPr="00C92A87">
        <w:rPr>
          <w:rFonts w:ascii="Arial" w:hAnsi="Arial" w:cs="Arial"/>
          <w:bCs/>
        </w:rPr>
        <w:t>Purkrtová</w:t>
      </w:r>
      <w:proofErr w:type="spellEnd"/>
      <w:r w:rsidRPr="00C92A87">
        <w:rPr>
          <w:rFonts w:ascii="Arial" w:hAnsi="Arial" w:cs="Arial"/>
          <w:bCs/>
        </w:rPr>
        <w:t xml:space="preserve">, S. (2023). Application of Modern Methods for the Determination of Antibiotic Resistance. </w:t>
      </w:r>
      <w:proofErr w:type="spellStart"/>
      <w:r w:rsidRPr="00C92A87">
        <w:rPr>
          <w:rFonts w:ascii="Arial" w:hAnsi="Arial" w:cs="Arial"/>
          <w:bCs/>
        </w:rPr>
        <w:t>Chemické</w:t>
      </w:r>
      <w:proofErr w:type="spellEnd"/>
      <w:r w:rsidRPr="00C92A87">
        <w:rPr>
          <w:rFonts w:ascii="Arial" w:hAnsi="Arial" w:cs="Arial"/>
          <w:bCs/>
        </w:rPr>
        <w:t xml:space="preserve"> </w:t>
      </w:r>
      <w:proofErr w:type="spellStart"/>
      <w:r w:rsidRPr="00C92A87">
        <w:rPr>
          <w:rFonts w:ascii="Arial" w:hAnsi="Arial" w:cs="Arial"/>
          <w:bCs/>
        </w:rPr>
        <w:t>Listy</w:t>
      </w:r>
      <w:proofErr w:type="spellEnd"/>
      <w:r w:rsidRPr="00C92A87">
        <w:rPr>
          <w:rFonts w:ascii="Arial" w:hAnsi="Arial" w:cs="Arial"/>
          <w:bCs/>
        </w:rPr>
        <w:t xml:space="preserve">, 117(6), 358–364. </w:t>
      </w:r>
      <w:hyperlink r:id="rId57" w:history="1">
        <w:r w:rsidRPr="005F2E43">
          <w:rPr>
            <w:rStyle w:val="Hyperlink"/>
            <w:rFonts w:ascii="Arial" w:hAnsi="Arial" w:cs="Arial"/>
            <w:bCs/>
          </w:rPr>
          <w:t>https://doi.org/10.54779/chl20230358</w:t>
        </w:r>
      </w:hyperlink>
    </w:p>
    <w:p w14:paraId="4C9623D1" w14:textId="77777777" w:rsidR="00C92A87" w:rsidRPr="00C92A87" w:rsidRDefault="00C92A87" w:rsidP="009303B5">
      <w:pPr>
        <w:pStyle w:val="Body"/>
        <w:spacing w:after="0"/>
        <w:ind w:left="426" w:hanging="426"/>
        <w:rPr>
          <w:rFonts w:ascii="Arial" w:hAnsi="Arial" w:cs="Arial"/>
          <w:bCs/>
        </w:rPr>
      </w:pPr>
    </w:p>
    <w:p w14:paraId="3A984D20" w14:textId="77777777" w:rsidR="006A2ECE" w:rsidRPr="006A2ECE" w:rsidRDefault="006A2ECE" w:rsidP="009303B5">
      <w:pPr>
        <w:pStyle w:val="Body"/>
        <w:ind w:left="426" w:hanging="426"/>
        <w:rPr>
          <w:lang w:val="pt-BR"/>
        </w:rPr>
      </w:pPr>
      <w:proofErr w:type="spellStart"/>
      <w:r w:rsidRPr="006A2ECE">
        <w:t>Suepaul</w:t>
      </w:r>
      <w:proofErr w:type="spellEnd"/>
      <w:r w:rsidRPr="006A2ECE">
        <w:t xml:space="preserve">, S., Stegger, M., </w:t>
      </w:r>
      <w:proofErr w:type="spellStart"/>
      <w:r w:rsidRPr="006A2ECE">
        <w:t>Boyen</w:t>
      </w:r>
      <w:proofErr w:type="spellEnd"/>
      <w:r w:rsidRPr="006A2ECE">
        <w:t xml:space="preserve">, F., Georges, K., &amp; </w:t>
      </w:r>
      <w:proofErr w:type="spellStart"/>
      <w:r w:rsidRPr="006A2ECE">
        <w:t>Butaye</w:t>
      </w:r>
      <w:proofErr w:type="spellEnd"/>
      <w:r w:rsidRPr="006A2ECE">
        <w:t xml:space="preserve">, P. (2023). The diversity and zoonotic potential of </w:t>
      </w:r>
      <w:r w:rsidRPr="006A2ECE">
        <w:rPr>
          <w:i/>
          <w:iCs/>
        </w:rPr>
        <w:t xml:space="preserve">Staphylococcus </w:t>
      </w:r>
      <w:proofErr w:type="spellStart"/>
      <w:r w:rsidRPr="006A2ECE">
        <w:rPr>
          <w:i/>
          <w:iCs/>
        </w:rPr>
        <w:t>pseudintermedius</w:t>
      </w:r>
      <w:proofErr w:type="spellEnd"/>
      <w:r w:rsidRPr="006A2ECE">
        <w:t xml:space="preserve"> in humans and pet dogs in Trinidad and Tobago. </w:t>
      </w:r>
      <w:r w:rsidRPr="006A2ECE">
        <w:rPr>
          <w:i/>
          <w:iCs/>
          <w:lang w:val="pt-BR"/>
        </w:rPr>
        <w:t>Antibiotics, 12</w:t>
      </w:r>
      <w:r w:rsidRPr="006A2ECE">
        <w:rPr>
          <w:lang w:val="pt-BR"/>
        </w:rPr>
        <w:t xml:space="preserve">(8), 1266. </w:t>
      </w:r>
      <w:hyperlink r:id="rId58" w:tgtFrame="_blank" w:history="1">
        <w:r w:rsidRPr="006A2ECE">
          <w:rPr>
            <w:rStyle w:val="Hyperlink"/>
            <w:lang w:val="pt-BR"/>
          </w:rPr>
          <w:t>https://doi.org/10.3390/antibiotics12081266</w:t>
        </w:r>
      </w:hyperlink>
    </w:p>
    <w:p w14:paraId="7FD39492" w14:textId="77777777" w:rsidR="006A2ECE" w:rsidRPr="006A2ECE" w:rsidRDefault="006A2ECE" w:rsidP="009303B5">
      <w:pPr>
        <w:pStyle w:val="Body"/>
        <w:ind w:left="426" w:hanging="426"/>
      </w:pPr>
      <w:r w:rsidRPr="006A2ECE">
        <w:rPr>
          <w:lang w:val="pt-BR"/>
        </w:rPr>
        <w:t xml:space="preserve">Teixeira, I. M., de Moraes Assumpção, Y., Paletta, A. C. C., Aguiar, L., Guimarães, L., da Silva, I. T., ... </w:t>
      </w:r>
      <w:r w:rsidRPr="00650476">
        <w:t xml:space="preserve">&amp; </w:t>
      </w:r>
      <w:proofErr w:type="spellStart"/>
      <w:r w:rsidRPr="00650476">
        <w:t>Lilenbaum</w:t>
      </w:r>
      <w:proofErr w:type="spellEnd"/>
      <w:r w:rsidRPr="00650476">
        <w:t xml:space="preserve">, W. (2023). </w:t>
      </w:r>
      <w:r w:rsidRPr="006A2ECE">
        <w:t xml:space="preserve">Investigation of antimicrobial susceptibility and genetic diversity among </w:t>
      </w:r>
      <w:r w:rsidRPr="006A2ECE">
        <w:rPr>
          <w:i/>
          <w:iCs/>
        </w:rPr>
        <w:t xml:space="preserve">Staphylococcus </w:t>
      </w:r>
      <w:proofErr w:type="spellStart"/>
      <w:r w:rsidRPr="006A2ECE">
        <w:rPr>
          <w:i/>
          <w:iCs/>
        </w:rPr>
        <w:t>pseudintermedius</w:t>
      </w:r>
      <w:proofErr w:type="spellEnd"/>
      <w:r w:rsidRPr="006A2ECE">
        <w:t xml:space="preserve"> isolated from dogs in Rio de Janeiro. </w:t>
      </w:r>
      <w:r w:rsidRPr="006A2ECE">
        <w:rPr>
          <w:i/>
          <w:iCs/>
        </w:rPr>
        <w:t>Scientific Reports, 13</w:t>
      </w:r>
      <w:r w:rsidRPr="006A2ECE">
        <w:t xml:space="preserve">(1), 20219. </w:t>
      </w:r>
      <w:hyperlink r:id="rId59" w:tgtFrame="_blank" w:history="1">
        <w:r w:rsidRPr="006A2ECE">
          <w:rPr>
            <w:rStyle w:val="Hyperlink"/>
          </w:rPr>
          <w:t>https://doi.org/10.1038/s41598-023-47549-z</w:t>
        </w:r>
      </w:hyperlink>
    </w:p>
    <w:p w14:paraId="72F79DF8" w14:textId="77777777" w:rsidR="006A2ECE" w:rsidRPr="006A2ECE" w:rsidRDefault="006A2ECE" w:rsidP="009303B5">
      <w:pPr>
        <w:pStyle w:val="Body"/>
        <w:ind w:left="426" w:hanging="426"/>
        <w:rPr>
          <w:lang w:val="pt-BR"/>
        </w:rPr>
      </w:pPr>
      <w:proofErr w:type="spellStart"/>
      <w:r w:rsidRPr="006A2ECE">
        <w:t>Ubiergo</w:t>
      </w:r>
      <w:proofErr w:type="spellEnd"/>
      <w:r w:rsidRPr="006A2ECE">
        <w:t xml:space="preserve">, L. I., &amp; Castro, M. G. (2021). Once a known veterinary pathogen, now a forgotten zoonosis. Case report of an invasive </w:t>
      </w:r>
      <w:r w:rsidRPr="006A2ECE">
        <w:rPr>
          <w:i/>
          <w:iCs/>
        </w:rPr>
        <w:t>Staphylococcus intermedius</w:t>
      </w:r>
      <w:r w:rsidRPr="006A2ECE">
        <w:t xml:space="preserve"> group infection. </w:t>
      </w:r>
      <w:r w:rsidRPr="006A2ECE">
        <w:rPr>
          <w:i/>
          <w:iCs/>
        </w:rPr>
        <w:t>International Journal of Infection, 8</w:t>
      </w:r>
      <w:r w:rsidRPr="006A2ECE">
        <w:t xml:space="preserve">(3). </w:t>
      </w:r>
      <w:hyperlink r:id="rId60" w:tgtFrame="_blank" w:history="1">
        <w:r w:rsidRPr="006A2ECE">
          <w:rPr>
            <w:rStyle w:val="Hyperlink"/>
            <w:lang w:val="pt-BR"/>
          </w:rPr>
          <w:t>https://doi.org/10.5812/iji.110411</w:t>
        </w:r>
      </w:hyperlink>
    </w:p>
    <w:p w14:paraId="207439E4" w14:textId="77777777" w:rsidR="006A2ECE" w:rsidRPr="006A2ECE" w:rsidRDefault="006A2ECE" w:rsidP="009303B5">
      <w:pPr>
        <w:pStyle w:val="Body"/>
        <w:ind w:left="426" w:hanging="426"/>
      </w:pPr>
      <w:r w:rsidRPr="006A2ECE">
        <w:rPr>
          <w:lang w:val="pt-BR"/>
        </w:rPr>
        <w:t xml:space="preserve">Umar, A. I., Garba, I., &amp; Ganau, A. M. (2023). </w:t>
      </w:r>
      <w:r w:rsidRPr="006A2ECE">
        <w:t xml:space="preserve">Evaluation of cefoxitin disc diffusion and chromogenic agar in the detection of methicillin resistant </w:t>
      </w:r>
      <w:r w:rsidRPr="006A2ECE">
        <w:rPr>
          <w:i/>
          <w:iCs/>
        </w:rPr>
        <w:t>Staphylococcus aureus</w:t>
      </w:r>
      <w:r w:rsidRPr="006A2ECE">
        <w:t xml:space="preserve">. </w:t>
      </w:r>
      <w:r w:rsidRPr="006A2ECE">
        <w:rPr>
          <w:i/>
          <w:iCs/>
        </w:rPr>
        <w:t>South Asian Journal of Research in Microbiology, 15</w:t>
      </w:r>
      <w:r w:rsidRPr="006A2ECE">
        <w:t xml:space="preserve">, 20–26. </w:t>
      </w:r>
      <w:hyperlink r:id="rId61" w:tgtFrame="_blank" w:history="1">
        <w:r w:rsidRPr="006A2ECE">
          <w:rPr>
            <w:rStyle w:val="Hyperlink"/>
          </w:rPr>
          <w:t>https://doi.org/10.9734/sajrm/2023/v15i1278</w:t>
        </w:r>
      </w:hyperlink>
    </w:p>
    <w:p w14:paraId="25DDB0FA" w14:textId="77777777" w:rsidR="006A2ECE" w:rsidRPr="006A2ECE" w:rsidRDefault="006A2ECE" w:rsidP="006A2ECE">
      <w:pPr>
        <w:pStyle w:val="Body"/>
        <w:rPr>
          <w:lang w:val="pt-BR"/>
        </w:rPr>
      </w:pPr>
      <w:r w:rsidRPr="006A2ECE">
        <w:rPr>
          <w:lang w:val="pt-BR"/>
        </w:rPr>
        <w:t xml:space="preserve">Viegas, F. M., Santana, J. A., Silva, B. A., Xavier, R. G. C., Bonisson, C. T., Câmara, J. L. S., ... </w:t>
      </w:r>
      <w:r w:rsidRPr="00650476">
        <w:t xml:space="preserve">&amp; </w:t>
      </w:r>
      <w:proofErr w:type="spellStart"/>
      <w:r w:rsidRPr="00650476">
        <w:t>Lilenbaum</w:t>
      </w:r>
      <w:proofErr w:type="spellEnd"/>
      <w:r w:rsidRPr="00650476">
        <w:t xml:space="preserve">, W. (2022). </w:t>
      </w:r>
      <w:r w:rsidRPr="006A2ECE">
        <w:t xml:space="preserve">Occurrence and characterization of methicillin-resistant </w:t>
      </w:r>
      <w:r w:rsidRPr="006A2ECE">
        <w:rPr>
          <w:i/>
          <w:iCs/>
        </w:rPr>
        <w:t>Staphylococcus</w:t>
      </w:r>
      <w:r w:rsidRPr="006A2ECE">
        <w:t xml:space="preserve"> spp. in diseased dogs in Brazil. </w:t>
      </w:r>
      <w:r w:rsidRPr="006A2ECE">
        <w:rPr>
          <w:i/>
          <w:iCs/>
          <w:lang w:val="pt-BR"/>
        </w:rPr>
        <w:t>PLoS ONE, 17</w:t>
      </w:r>
      <w:r w:rsidRPr="006A2ECE">
        <w:rPr>
          <w:lang w:val="pt-BR"/>
        </w:rPr>
        <w:t xml:space="preserve">(6), e0269422. </w:t>
      </w:r>
      <w:hyperlink r:id="rId62" w:tgtFrame="_blank" w:history="1">
        <w:r w:rsidRPr="006A2ECE">
          <w:rPr>
            <w:rStyle w:val="Hyperlink"/>
            <w:lang w:val="pt-BR"/>
          </w:rPr>
          <w:t>https://doi.org/10.1371/journal.pone.0269422</w:t>
        </w:r>
      </w:hyperlink>
    </w:p>
    <w:p w14:paraId="44DB35CB" w14:textId="77777777" w:rsidR="006A2ECE" w:rsidRPr="006A2ECE" w:rsidRDefault="006A2ECE" w:rsidP="006A2ECE">
      <w:pPr>
        <w:pStyle w:val="Body"/>
        <w:rPr>
          <w:lang w:val="pt-BR"/>
        </w:rPr>
      </w:pPr>
      <w:r w:rsidRPr="006A2ECE">
        <w:rPr>
          <w:lang w:val="pt-BR"/>
        </w:rPr>
        <w:t xml:space="preserve">Vigo, G. B., Giacoboni, G. I., Gagetti, P. S., Pasterán, F. G., &amp; Corso, A. C. (2015). Resistencia antimicrobiana y epidemiología molecular de aislamientos de </w:t>
      </w:r>
      <w:r w:rsidRPr="006A2ECE">
        <w:rPr>
          <w:i/>
          <w:iCs/>
          <w:lang w:val="pt-BR"/>
        </w:rPr>
        <w:t>Staphylococcus pseudintermedius</w:t>
      </w:r>
      <w:r w:rsidRPr="006A2ECE">
        <w:rPr>
          <w:lang w:val="pt-BR"/>
        </w:rPr>
        <w:t xml:space="preserve"> de muestras clínicas de caninos. </w:t>
      </w:r>
      <w:r w:rsidRPr="006A2ECE">
        <w:rPr>
          <w:i/>
          <w:iCs/>
          <w:lang w:val="pt-BR"/>
        </w:rPr>
        <w:t>Revista Argentina de Microbiología, 47</w:t>
      </w:r>
      <w:r w:rsidRPr="006A2ECE">
        <w:rPr>
          <w:lang w:val="pt-BR"/>
        </w:rPr>
        <w:t xml:space="preserve">(3), 206–211. </w:t>
      </w:r>
      <w:hyperlink r:id="rId63" w:tgtFrame="_blank" w:history="1">
        <w:r w:rsidRPr="006A2ECE">
          <w:rPr>
            <w:rStyle w:val="Hyperlink"/>
            <w:lang w:val="pt-BR"/>
          </w:rPr>
          <w:t>https://doi.org/10.1016/j.ram.2015.06.002</w:t>
        </w:r>
      </w:hyperlink>
    </w:p>
    <w:p w14:paraId="28AB97D2" w14:textId="77777777" w:rsidR="006A2ECE" w:rsidRPr="006A2ECE" w:rsidRDefault="006A2ECE" w:rsidP="006A2ECE">
      <w:pPr>
        <w:pStyle w:val="Body"/>
      </w:pPr>
      <w:r w:rsidRPr="006A2ECE">
        <w:rPr>
          <w:lang w:val="pt-BR"/>
        </w:rPr>
        <w:t xml:space="preserve">Viñes, J., Verdejo, M., Horvath, L., Vergara, A., Vila, J., Francino, O., ... </w:t>
      </w:r>
      <w:r w:rsidRPr="00650476">
        <w:t xml:space="preserve">&amp; Pujol, M. (2024). </w:t>
      </w:r>
      <w:r w:rsidRPr="006A2ECE">
        <w:t xml:space="preserve">Isolation of </w:t>
      </w:r>
      <w:r w:rsidRPr="006A2ECE">
        <w:rPr>
          <w:i/>
          <w:iCs/>
        </w:rPr>
        <w:t xml:space="preserve">Staphylococcus </w:t>
      </w:r>
      <w:proofErr w:type="spellStart"/>
      <w:r w:rsidRPr="006A2ECE">
        <w:rPr>
          <w:i/>
          <w:iCs/>
        </w:rPr>
        <w:t>pseudintermedius</w:t>
      </w:r>
      <w:proofErr w:type="spellEnd"/>
      <w:r w:rsidRPr="006A2ECE">
        <w:t xml:space="preserve"> in immunocompromised patients from a single center in Spain: a zoonotic pathogen from companion animals. </w:t>
      </w:r>
      <w:r w:rsidRPr="006A2ECE">
        <w:rPr>
          <w:i/>
          <w:iCs/>
        </w:rPr>
        <w:t>Microorganisms, 12</w:t>
      </w:r>
      <w:r w:rsidRPr="006A2ECE">
        <w:t xml:space="preserve">(8), 1695. </w:t>
      </w:r>
      <w:hyperlink r:id="rId64" w:tgtFrame="_blank" w:history="1">
        <w:r w:rsidRPr="006A2ECE">
          <w:rPr>
            <w:rStyle w:val="Hyperlink"/>
          </w:rPr>
          <w:t>https://doi.org/10.3390/microorganisms12081695</w:t>
        </w:r>
      </w:hyperlink>
    </w:p>
    <w:p w14:paraId="59EC1C6B" w14:textId="77777777" w:rsidR="006A2ECE" w:rsidRPr="006A2ECE" w:rsidRDefault="006A2ECE" w:rsidP="006A2ECE">
      <w:pPr>
        <w:pStyle w:val="Body"/>
      </w:pPr>
      <w:r w:rsidRPr="006A2ECE">
        <w:t xml:space="preserve">Wijekoon, S. J., </w:t>
      </w:r>
      <w:proofErr w:type="spellStart"/>
      <w:r w:rsidRPr="006A2ECE">
        <w:t>Abeygoonawardena</w:t>
      </w:r>
      <w:proofErr w:type="spellEnd"/>
      <w:r w:rsidRPr="006A2ECE">
        <w:t xml:space="preserve">, H., </w:t>
      </w:r>
      <w:proofErr w:type="spellStart"/>
      <w:r w:rsidRPr="006A2ECE">
        <w:t>Karawgodda</w:t>
      </w:r>
      <w:proofErr w:type="spellEnd"/>
      <w:r w:rsidRPr="006A2ECE">
        <w:t xml:space="preserve">, R. A., Chandrasiri, N. S., &amp; Senanayake, N. P. (2023). Comparison of cefoxitin disc diffusion test, </w:t>
      </w:r>
      <w:proofErr w:type="spellStart"/>
      <w:r w:rsidRPr="006A2ECE">
        <w:t>HiCrome</w:t>
      </w:r>
      <w:proofErr w:type="spellEnd"/>
      <w:r w:rsidRPr="006A2ECE">
        <w:t xml:space="preserve"> rapid MRSA agar and PCR for </w:t>
      </w:r>
      <w:proofErr w:type="spellStart"/>
      <w:r w:rsidRPr="006A2ECE">
        <w:rPr>
          <w:i/>
          <w:iCs/>
        </w:rPr>
        <w:t>mecA</w:t>
      </w:r>
      <w:proofErr w:type="spellEnd"/>
      <w:r w:rsidRPr="006A2ECE">
        <w:t xml:space="preserve">, </w:t>
      </w:r>
      <w:r w:rsidRPr="006A2ECE">
        <w:rPr>
          <w:i/>
          <w:iCs/>
        </w:rPr>
        <w:t>PVL</w:t>
      </w:r>
      <w:r w:rsidRPr="006A2ECE">
        <w:t xml:space="preserve"> and </w:t>
      </w:r>
      <w:proofErr w:type="spellStart"/>
      <w:r w:rsidRPr="006A2ECE">
        <w:rPr>
          <w:i/>
          <w:iCs/>
        </w:rPr>
        <w:t>femB</w:t>
      </w:r>
      <w:proofErr w:type="spellEnd"/>
      <w:r w:rsidRPr="006A2ECE">
        <w:t xml:space="preserve"> genes for detection of methicillin-resistant </w:t>
      </w:r>
      <w:r w:rsidRPr="006A2ECE">
        <w:rPr>
          <w:i/>
          <w:iCs/>
        </w:rPr>
        <w:t>Staphylococcus aureus</w:t>
      </w:r>
      <w:r w:rsidRPr="006A2ECE">
        <w:t xml:space="preserve"> (MRSA). </w:t>
      </w:r>
      <w:r w:rsidRPr="006A2ECE">
        <w:rPr>
          <w:i/>
          <w:iCs/>
        </w:rPr>
        <w:t>Ceylon Medical Journal, 68</w:t>
      </w:r>
      <w:r w:rsidRPr="006A2ECE">
        <w:t xml:space="preserve">(2), 81–84. </w:t>
      </w:r>
      <w:hyperlink r:id="rId65" w:tgtFrame="_blank" w:history="1">
        <w:r w:rsidRPr="006A2ECE">
          <w:rPr>
            <w:rStyle w:val="Hyperlink"/>
          </w:rPr>
          <w:t>https://doi.org/10.4038/cmj.v68i2.9765</w:t>
        </w:r>
      </w:hyperlink>
    </w:p>
    <w:p w14:paraId="520B1980" w14:textId="77777777" w:rsidR="006A2ECE" w:rsidRPr="006A2ECE" w:rsidRDefault="006A2ECE" w:rsidP="006A2ECE">
      <w:pPr>
        <w:pStyle w:val="Body"/>
      </w:pPr>
      <w:r w:rsidRPr="006A2ECE">
        <w:t xml:space="preserve">Yan, X. M., Wang, J., Tao, X. X., Jia, H. B., Meng, F. L., Yang, H., ... &amp; Wang, Y. (2021). A conjugative MDR pMG1-like plasmid carrying the </w:t>
      </w:r>
      <w:proofErr w:type="spellStart"/>
      <w:r w:rsidRPr="006A2ECE">
        <w:rPr>
          <w:i/>
          <w:iCs/>
        </w:rPr>
        <w:t>lsa</w:t>
      </w:r>
      <w:proofErr w:type="spellEnd"/>
      <w:r w:rsidRPr="006A2ECE">
        <w:rPr>
          <w:i/>
          <w:iCs/>
        </w:rPr>
        <w:t>(E)</w:t>
      </w:r>
      <w:r w:rsidRPr="006A2ECE">
        <w:t xml:space="preserve"> gene of </w:t>
      </w:r>
      <w:r w:rsidRPr="006A2ECE">
        <w:rPr>
          <w:i/>
          <w:iCs/>
        </w:rPr>
        <w:t>Enterococcus faecium</w:t>
      </w:r>
      <w:r w:rsidRPr="006A2ECE">
        <w:t xml:space="preserve"> with potential transmission to </w:t>
      </w:r>
      <w:r w:rsidRPr="006A2ECE">
        <w:rPr>
          <w:i/>
          <w:iCs/>
        </w:rPr>
        <w:t>Staphylococcus aureus</w:t>
      </w:r>
      <w:r w:rsidRPr="006A2ECE">
        <w:t xml:space="preserve">. </w:t>
      </w:r>
      <w:r w:rsidRPr="006A2ECE">
        <w:rPr>
          <w:i/>
          <w:iCs/>
        </w:rPr>
        <w:t>Frontiers in Microbiology, 12</w:t>
      </w:r>
      <w:r w:rsidRPr="006A2ECE">
        <w:t xml:space="preserve">, 667415. </w:t>
      </w:r>
      <w:hyperlink r:id="rId66" w:tgtFrame="_blank" w:history="1">
        <w:r w:rsidRPr="006A2ECE">
          <w:rPr>
            <w:rStyle w:val="Hyperlink"/>
          </w:rPr>
          <w:t>https://doi.org/10.3389/fmicb.2021.667415</w:t>
        </w:r>
      </w:hyperlink>
    </w:p>
    <w:p w14:paraId="0EDE1B2B" w14:textId="77777777" w:rsidR="006A2ECE" w:rsidRPr="006A2ECE" w:rsidRDefault="006A2ECE" w:rsidP="006A2ECE">
      <w:pPr>
        <w:pStyle w:val="Body"/>
      </w:pPr>
      <w:r w:rsidRPr="006A2ECE">
        <w:t xml:space="preserve">Yang, Y., Wang, H., Zhou, H., Hu, Z., Shang, W., Rao, Y., ... &amp; He, G. (2020). Protective effect of the golden </w:t>
      </w:r>
      <w:proofErr w:type="spellStart"/>
      <w:r w:rsidRPr="006A2ECE">
        <w:t>staphyloxanthin</w:t>
      </w:r>
      <w:proofErr w:type="spellEnd"/>
      <w:r w:rsidRPr="006A2ECE">
        <w:t xml:space="preserve"> biosynthesis pathway on </w:t>
      </w:r>
      <w:r w:rsidRPr="006A2ECE">
        <w:rPr>
          <w:i/>
          <w:iCs/>
        </w:rPr>
        <w:t>Staphylococcus aureus</w:t>
      </w:r>
      <w:r w:rsidRPr="006A2ECE">
        <w:t xml:space="preserve"> under cold atmospheric plasma treatment. </w:t>
      </w:r>
      <w:r w:rsidRPr="006A2ECE">
        <w:rPr>
          <w:i/>
          <w:iCs/>
        </w:rPr>
        <w:t>Applied and Environmental Microbiology, 86</w:t>
      </w:r>
      <w:r w:rsidRPr="006A2ECE">
        <w:t xml:space="preserve">(3), Article e01998-19. </w:t>
      </w:r>
      <w:hyperlink r:id="rId67" w:tgtFrame="_blank" w:history="1">
        <w:r w:rsidRPr="006A2ECE">
          <w:rPr>
            <w:rStyle w:val="Hyperlink"/>
          </w:rPr>
          <w:t>https://doi.org/10.1128/AEM.01998-19</w:t>
        </w:r>
      </w:hyperlink>
    </w:p>
    <w:p w14:paraId="7308E030" w14:textId="77777777" w:rsidR="00C92A87" w:rsidRPr="00C92A87" w:rsidRDefault="00C92A87">
      <w:pPr>
        <w:pStyle w:val="Body"/>
        <w:spacing w:after="0"/>
        <w:rPr>
          <w:rFonts w:ascii="Arial" w:hAnsi="Arial" w:cs="Arial"/>
          <w:bCs/>
        </w:rPr>
      </w:pPr>
    </w:p>
    <w:sectPr w:rsidR="00C92A87" w:rsidRPr="00C92A87" w:rsidSect="00A75E34">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724940" w14:textId="77777777" w:rsidR="00BC0017" w:rsidRDefault="00BC0017" w:rsidP="00C37E61">
      <w:r>
        <w:separator/>
      </w:r>
    </w:p>
  </w:endnote>
  <w:endnote w:type="continuationSeparator" w:id="0">
    <w:p w14:paraId="591ED0B2" w14:textId="77777777" w:rsidR="00BC0017" w:rsidRDefault="00BC001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17765" w14:textId="77777777" w:rsidR="002827F6" w:rsidRDefault="002827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CEFE4" w14:textId="77777777" w:rsidR="002827F6" w:rsidRDefault="002827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EA095" w14:textId="77777777" w:rsidR="009E048A" w:rsidRDefault="009E048A">
    <w:pPr>
      <w:pStyle w:val="Footer"/>
      <w:rPr>
        <w:rFonts w:ascii="Arial" w:hAnsi="Arial" w:cs="Arial"/>
        <w:sz w:val="16"/>
      </w:rPr>
    </w:pPr>
  </w:p>
  <w:p w14:paraId="6F535190"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A6CEE8E" w14:textId="77777777" w:rsidR="009E048A" w:rsidRDefault="009E048A">
    <w:pPr>
      <w:pStyle w:val="Footer"/>
      <w:rPr>
        <w:rFonts w:ascii="Arial" w:hAnsi="Arial" w:cs="Arial"/>
        <w:sz w:val="16"/>
      </w:rPr>
    </w:pPr>
  </w:p>
  <w:p w14:paraId="7008B77E"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AF3D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49404F" w14:textId="77777777" w:rsidR="00BC0017" w:rsidRDefault="00BC0017" w:rsidP="00C37E61">
      <w:r>
        <w:separator/>
      </w:r>
    </w:p>
  </w:footnote>
  <w:footnote w:type="continuationSeparator" w:id="0">
    <w:p w14:paraId="38593BDA" w14:textId="77777777" w:rsidR="00BC0017" w:rsidRDefault="00BC001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13607" w14:textId="5CEFE1B9" w:rsidR="002827F6" w:rsidRDefault="00BC0017">
    <w:pPr>
      <w:pStyle w:val="Header"/>
    </w:pPr>
    <w:r>
      <w:rPr>
        <w:noProof/>
      </w:rPr>
      <w:pict w14:anchorId="5A03C0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19438"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0D186" w14:textId="6BDE5980" w:rsidR="002827F6" w:rsidRDefault="00BC0017">
    <w:pPr>
      <w:pStyle w:val="Header"/>
    </w:pPr>
    <w:r>
      <w:rPr>
        <w:noProof/>
      </w:rPr>
      <w:pict w14:anchorId="726A1C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19439"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F3799" w14:textId="3DE66994" w:rsidR="00296529" w:rsidRPr="00296529" w:rsidRDefault="00BC0017" w:rsidP="00296529">
    <w:pPr>
      <w:ind w:left="2160"/>
      <w:jc w:val="center"/>
      <w:rPr>
        <w:rFonts w:ascii="Times New Roman" w:eastAsia="Calibri" w:hAnsi="Times New Roman"/>
        <w:i/>
        <w:sz w:val="18"/>
        <w:szCs w:val="22"/>
      </w:rPr>
    </w:pPr>
    <w:r>
      <w:rPr>
        <w:noProof/>
      </w:rPr>
      <w:pict w14:anchorId="6527AB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19437"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214DD6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57E4C5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943D84F"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ACE30B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32F59B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A91594F"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F890D" w14:textId="533C869B" w:rsidR="002827F6" w:rsidRDefault="00BC0017">
    <w:pPr>
      <w:pStyle w:val="Header"/>
    </w:pPr>
    <w:r>
      <w:rPr>
        <w:noProof/>
      </w:rPr>
      <w:pict w14:anchorId="05BD88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19441"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0FF9A" w14:textId="157652EA" w:rsidR="002827F6" w:rsidRDefault="00BC0017">
    <w:pPr>
      <w:pStyle w:val="Header"/>
    </w:pPr>
    <w:r>
      <w:rPr>
        <w:noProof/>
      </w:rPr>
      <w:pict w14:anchorId="1BC5FC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19442"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72E4A" w14:textId="70499182" w:rsidR="002827F6" w:rsidRDefault="00BC0017">
    <w:pPr>
      <w:pStyle w:val="Header"/>
    </w:pPr>
    <w:r>
      <w:rPr>
        <w:noProof/>
      </w:rPr>
      <w:pict w14:anchorId="31499E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19440"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469B"/>
    <w:rsid w:val="0004579C"/>
    <w:rsid w:val="000A47FA"/>
    <w:rsid w:val="000A65D3"/>
    <w:rsid w:val="000B1E33"/>
    <w:rsid w:val="000B34F1"/>
    <w:rsid w:val="000C17BE"/>
    <w:rsid w:val="000D542D"/>
    <w:rsid w:val="000D63D2"/>
    <w:rsid w:val="000D689F"/>
    <w:rsid w:val="000E1C3E"/>
    <w:rsid w:val="000E7B7B"/>
    <w:rsid w:val="000E7D62"/>
    <w:rsid w:val="00103357"/>
    <w:rsid w:val="00123C9F"/>
    <w:rsid w:val="00126190"/>
    <w:rsid w:val="00130F17"/>
    <w:rsid w:val="001320BF"/>
    <w:rsid w:val="001464FB"/>
    <w:rsid w:val="00153183"/>
    <w:rsid w:val="00163BC4"/>
    <w:rsid w:val="00163E41"/>
    <w:rsid w:val="00184F2C"/>
    <w:rsid w:val="00191062"/>
    <w:rsid w:val="00192B72"/>
    <w:rsid w:val="001A29D8"/>
    <w:rsid w:val="001A5CAA"/>
    <w:rsid w:val="001B0427"/>
    <w:rsid w:val="001B12C3"/>
    <w:rsid w:val="001C0414"/>
    <w:rsid w:val="001D153E"/>
    <w:rsid w:val="001D3A51"/>
    <w:rsid w:val="001D4543"/>
    <w:rsid w:val="001E10D2"/>
    <w:rsid w:val="001E25B4"/>
    <w:rsid w:val="001E36DB"/>
    <w:rsid w:val="001E38DE"/>
    <w:rsid w:val="001E44FE"/>
    <w:rsid w:val="001F5697"/>
    <w:rsid w:val="00200595"/>
    <w:rsid w:val="00204835"/>
    <w:rsid w:val="0021293C"/>
    <w:rsid w:val="00231920"/>
    <w:rsid w:val="0023195C"/>
    <w:rsid w:val="00237C38"/>
    <w:rsid w:val="0024282C"/>
    <w:rsid w:val="002460DC"/>
    <w:rsid w:val="002479C1"/>
    <w:rsid w:val="00250985"/>
    <w:rsid w:val="002556F6"/>
    <w:rsid w:val="002827F6"/>
    <w:rsid w:val="00283105"/>
    <w:rsid w:val="00284C4C"/>
    <w:rsid w:val="00287E68"/>
    <w:rsid w:val="00290C21"/>
    <w:rsid w:val="00296529"/>
    <w:rsid w:val="002B27FB"/>
    <w:rsid w:val="002B685A"/>
    <w:rsid w:val="002C57D2"/>
    <w:rsid w:val="002E0D56"/>
    <w:rsid w:val="002E6E45"/>
    <w:rsid w:val="00315186"/>
    <w:rsid w:val="00315634"/>
    <w:rsid w:val="00315D53"/>
    <w:rsid w:val="0033343E"/>
    <w:rsid w:val="003512C2"/>
    <w:rsid w:val="00357C8F"/>
    <w:rsid w:val="00371FB6"/>
    <w:rsid w:val="003763C1"/>
    <w:rsid w:val="00376BBE"/>
    <w:rsid w:val="00390580"/>
    <w:rsid w:val="0039224F"/>
    <w:rsid w:val="003A43A4"/>
    <w:rsid w:val="003A7E18"/>
    <w:rsid w:val="003C4C86"/>
    <w:rsid w:val="003C5343"/>
    <w:rsid w:val="003C6258"/>
    <w:rsid w:val="003E23D1"/>
    <w:rsid w:val="003E2904"/>
    <w:rsid w:val="003F4628"/>
    <w:rsid w:val="003F4981"/>
    <w:rsid w:val="00401927"/>
    <w:rsid w:val="0041027F"/>
    <w:rsid w:val="00412475"/>
    <w:rsid w:val="0042310C"/>
    <w:rsid w:val="00423789"/>
    <w:rsid w:val="004349EF"/>
    <w:rsid w:val="00435C32"/>
    <w:rsid w:val="00440F43"/>
    <w:rsid w:val="00441B6F"/>
    <w:rsid w:val="00444A4A"/>
    <w:rsid w:val="00446221"/>
    <w:rsid w:val="00450E62"/>
    <w:rsid w:val="004539DB"/>
    <w:rsid w:val="00465DDF"/>
    <w:rsid w:val="00471A80"/>
    <w:rsid w:val="004A0216"/>
    <w:rsid w:val="004D20DD"/>
    <w:rsid w:val="004D305E"/>
    <w:rsid w:val="004D4277"/>
    <w:rsid w:val="004E1489"/>
    <w:rsid w:val="00502516"/>
    <w:rsid w:val="00505F06"/>
    <w:rsid w:val="00506828"/>
    <w:rsid w:val="00511236"/>
    <w:rsid w:val="00513B51"/>
    <w:rsid w:val="0053056E"/>
    <w:rsid w:val="00535E52"/>
    <w:rsid w:val="00554FDA"/>
    <w:rsid w:val="00597DAD"/>
    <w:rsid w:val="005C784C"/>
    <w:rsid w:val="005D17F6"/>
    <w:rsid w:val="005D2A2B"/>
    <w:rsid w:val="005E5539"/>
    <w:rsid w:val="006002C9"/>
    <w:rsid w:val="00601CAA"/>
    <w:rsid w:val="00602BF5"/>
    <w:rsid w:val="00606867"/>
    <w:rsid w:val="006141CB"/>
    <w:rsid w:val="0061420F"/>
    <w:rsid w:val="00617FDD"/>
    <w:rsid w:val="00625F34"/>
    <w:rsid w:val="006312A0"/>
    <w:rsid w:val="00633614"/>
    <w:rsid w:val="00633F68"/>
    <w:rsid w:val="00636EB2"/>
    <w:rsid w:val="006375B8"/>
    <w:rsid w:val="0064078F"/>
    <w:rsid w:val="00647F6C"/>
    <w:rsid w:val="00650476"/>
    <w:rsid w:val="0066510A"/>
    <w:rsid w:val="00673F9F"/>
    <w:rsid w:val="006831B2"/>
    <w:rsid w:val="00686953"/>
    <w:rsid w:val="00687DEA"/>
    <w:rsid w:val="00687E67"/>
    <w:rsid w:val="006967F7"/>
    <w:rsid w:val="00696F0F"/>
    <w:rsid w:val="006A217B"/>
    <w:rsid w:val="006A250C"/>
    <w:rsid w:val="006A2ECE"/>
    <w:rsid w:val="006B21D3"/>
    <w:rsid w:val="006B57D0"/>
    <w:rsid w:val="006D30FF"/>
    <w:rsid w:val="006D6940"/>
    <w:rsid w:val="006E73BA"/>
    <w:rsid w:val="006F11EC"/>
    <w:rsid w:val="006F31DB"/>
    <w:rsid w:val="0070082C"/>
    <w:rsid w:val="00706164"/>
    <w:rsid w:val="007369E6"/>
    <w:rsid w:val="00746E59"/>
    <w:rsid w:val="00754C9A"/>
    <w:rsid w:val="0075599A"/>
    <w:rsid w:val="00761D52"/>
    <w:rsid w:val="007634C5"/>
    <w:rsid w:val="00763CD9"/>
    <w:rsid w:val="0077749E"/>
    <w:rsid w:val="00790ADA"/>
    <w:rsid w:val="007A278D"/>
    <w:rsid w:val="007D2288"/>
    <w:rsid w:val="007E0525"/>
    <w:rsid w:val="007E088F"/>
    <w:rsid w:val="007F7B32"/>
    <w:rsid w:val="008014A9"/>
    <w:rsid w:val="00804BC2"/>
    <w:rsid w:val="0081431A"/>
    <w:rsid w:val="0083216F"/>
    <w:rsid w:val="00860000"/>
    <w:rsid w:val="00863BD3"/>
    <w:rsid w:val="008641ED"/>
    <w:rsid w:val="0086464F"/>
    <w:rsid w:val="00866D66"/>
    <w:rsid w:val="00866DB8"/>
    <w:rsid w:val="008671C6"/>
    <w:rsid w:val="00867B2D"/>
    <w:rsid w:val="00875803"/>
    <w:rsid w:val="008B459E"/>
    <w:rsid w:val="008E13AE"/>
    <w:rsid w:val="008E1506"/>
    <w:rsid w:val="008E185E"/>
    <w:rsid w:val="008E57CF"/>
    <w:rsid w:val="008E710C"/>
    <w:rsid w:val="008F2E59"/>
    <w:rsid w:val="008F69D6"/>
    <w:rsid w:val="00902823"/>
    <w:rsid w:val="00915CA6"/>
    <w:rsid w:val="00921C5D"/>
    <w:rsid w:val="00927834"/>
    <w:rsid w:val="009303B5"/>
    <w:rsid w:val="00934304"/>
    <w:rsid w:val="009500A6"/>
    <w:rsid w:val="00952C1B"/>
    <w:rsid w:val="00957C18"/>
    <w:rsid w:val="009627A4"/>
    <w:rsid w:val="0096391F"/>
    <w:rsid w:val="009659BA"/>
    <w:rsid w:val="00975763"/>
    <w:rsid w:val="00983040"/>
    <w:rsid w:val="00997D4D"/>
    <w:rsid w:val="009B3FB9"/>
    <w:rsid w:val="009C2465"/>
    <w:rsid w:val="009C52F2"/>
    <w:rsid w:val="009D35A0"/>
    <w:rsid w:val="009D7EB7"/>
    <w:rsid w:val="009E048A"/>
    <w:rsid w:val="009E08E9"/>
    <w:rsid w:val="009E3DB9"/>
    <w:rsid w:val="009E6E35"/>
    <w:rsid w:val="009F0EDA"/>
    <w:rsid w:val="009F5EAB"/>
    <w:rsid w:val="00A02A90"/>
    <w:rsid w:val="00A03B96"/>
    <w:rsid w:val="00A05B19"/>
    <w:rsid w:val="00A10EC1"/>
    <w:rsid w:val="00A1134E"/>
    <w:rsid w:val="00A21D2A"/>
    <w:rsid w:val="00A24E7E"/>
    <w:rsid w:val="00A258C3"/>
    <w:rsid w:val="00A347C0"/>
    <w:rsid w:val="00A34DD8"/>
    <w:rsid w:val="00A51431"/>
    <w:rsid w:val="00A51BB5"/>
    <w:rsid w:val="00A539AD"/>
    <w:rsid w:val="00A75E34"/>
    <w:rsid w:val="00A84EC3"/>
    <w:rsid w:val="00A94063"/>
    <w:rsid w:val="00AA274C"/>
    <w:rsid w:val="00AA6219"/>
    <w:rsid w:val="00AA74E0"/>
    <w:rsid w:val="00AB1328"/>
    <w:rsid w:val="00AB703F"/>
    <w:rsid w:val="00AC6BB8"/>
    <w:rsid w:val="00AD0846"/>
    <w:rsid w:val="00AE008F"/>
    <w:rsid w:val="00AE38CD"/>
    <w:rsid w:val="00AF74F2"/>
    <w:rsid w:val="00B01FCD"/>
    <w:rsid w:val="00B1776C"/>
    <w:rsid w:val="00B52583"/>
    <w:rsid w:val="00B52896"/>
    <w:rsid w:val="00B85BDC"/>
    <w:rsid w:val="00B95236"/>
    <w:rsid w:val="00B96BD9"/>
    <w:rsid w:val="00BA1B01"/>
    <w:rsid w:val="00BA2641"/>
    <w:rsid w:val="00BA4791"/>
    <w:rsid w:val="00BB37AA"/>
    <w:rsid w:val="00BC0017"/>
    <w:rsid w:val="00BC34F9"/>
    <w:rsid w:val="00BC53A0"/>
    <w:rsid w:val="00BE62AD"/>
    <w:rsid w:val="00BF121F"/>
    <w:rsid w:val="00BF1F80"/>
    <w:rsid w:val="00C10E2E"/>
    <w:rsid w:val="00C1607F"/>
    <w:rsid w:val="00C166EF"/>
    <w:rsid w:val="00C17EB0"/>
    <w:rsid w:val="00C27F5F"/>
    <w:rsid w:val="00C30A0F"/>
    <w:rsid w:val="00C3557F"/>
    <w:rsid w:val="00C37E61"/>
    <w:rsid w:val="00C46D2E"/>
    <w:rsid w:val="00C55F49"/>
    <w:rsid w:val="00C70F1B"/>
    <w:rsid w:val="00C71A47"/>
    <w:rsid w:val="00C7464C"/>
    <w:rsid w:val="00C8264A"/>
    <w:rsid w:val="00C85588"/>
    <w:rsid w:val="00C92A87"/>
    <w:rsid w:val="00CD6755"/>
    <w:rsid w:val="00CD6856"/>
    <w:rsid w:val="00CE0089"/>
    <w:rsid w:val="00CE793C"/>
    <w:rsid w:val="00CF193C"/>
    <w:rsid w:val="00CF59D5"/>
    <w:rsid w:val="00D173F1"/>
    <w:rsid w:val="00D51EA9"/>
    <w:rsid w:val="00D53CA9"/>
    <w:rsid w:val="00D615A9"/>
    <w:rsid w:val="00D740F8"/>
    <w:rsid w:val="00D74CB0"/>
    <w:rsid w:val="00D763FA"/>
    <w:rsid w:val="00D8295D"/>
    <w:rsid w:val="00D877F3"/>
    <w:rsid w:val="00D906CC"/>
    <w:rsid w:val="00D93C55"/>
    <w:rsid w:val="00D94F26"/>
    <w:rsid w:val="00DA4A9A"/>
    <w:rsid w:val="00DB433B"/>
    <w:rsid w:val="00DC0991"/>
    <w:rsid w:val="00DC2A65"/>
    <w:rsid w:val="00DD6D4B"/>
    <w:rsid w:val="00DE15F0"/>
    <w:rsid w:val="00DE5663"/>
    <w:rsid w:val="00DE78AA"/>
    <w:rsid w:val="00E053D0"/>
    <w:rsid w:val="00E15994"/>
    <w:rsid w:val="00E2338A"/>
    <w:rsid w:val="00E3114E"/>
    <w:rsid w:val="00E31A70"/>
    <w:rsid w:val="00E35B02"/>
    <w:rsid w:val="00E3777F"/>
    <w:rsid w:val="00E66496"/>
    <w:rsid w:val="00E66B35"/>
    <w:rsid w:val="00E66E10"/>
    <w:rsid w:val="00E769F6"/>
    <w:rsid w:val="00E8407C"/>
    <w:rsid w:val="00E84F3C"/>
    <w:rsid w:val="00E87C99"/>
    <w:rsid w:val="00EA012C"/>
    <w:rsid w:val="00EC6A55"/>
    <w:rsid w:val="00ED0288"/>
    <w:rsid w:val="00EE52CB"/>
    <w:rsid w:val="00EF38EF"/>
    <w:rsid w:val="00EF581D"/>
    <w:rsid w:val="00EF7FD8"/>
    <w:rsid w:val="00F06F59"/>
    <w:rsid w:val="00F123F8"/>
    <w:rsid w:val="00F17988"/>
    <w:rsid w:val="00F44052"/>
    <w:rsid w:val="00F469F0"/>
    <w:rsid w:val="00F53273"/>
    <w:rsid w:val="00F63BC8"/>
    <w:rsid w:val="00F73243"/>
    <w:rsid w:val="00F755E4"/>
    <w:rsid w:val="00F77D02"/>
    <w:rsid w:val="00F86F4D"/>
    <w:rsid w:val="00FA59EC"/>
    <w:rsid w:val="00FB3A86"/>
    <w:rsid w:val="00FC6198"/>
    <w:rsid w:val="00FC6D93"/>
    <w:rsid w:val="00FD36C8"/>
    <w:rsid w:val="00FE7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34652B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45567409">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05726853">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92655730">
      <w:bodyDiv w:val="1"/>
      <w:marLeft w:val="0"/>
      <w:marRight w:val="0"/>
      <w:marTop w:val="0"/>
      <w:marBottom w:val="0"/>
      <w:divBdr>
        <w:top w:val="none" w:sz="0" w:space="0" w:color="auto"/>
        <w:left w:val="none" w:sz="0" w:space="0" w:color="auto"/>
        <w:bottom w:val="none" w:sz="0" w:space="0" w:color="auto"/>
        <w:right w:val="none" w:sz="0" w:space="0" w:color="auto"/>
      </w:divBdr>
      <w:divsChild>
        <w:div w:id="1372193866">
          <w:marLeft w:val="480"/>
          <w:marRight w:val="0"/>
          <w:marTop w:val="0"/>
          <w:marBottom w:val="0"/>
          <w:divBdr>
            <w:top w:val="none" w:sz="0" w:space="0" w:color="auto"/>
            <w:left w:val="none" w:sz="0" w:space="0" w:color="auto"/>
            <w:bottom w:val="none" w:sz="0" w:space="0" w:color="auto"/>
            <w:right w:val="none" w:sz="0" w:space="0" w:color="auto"/>
          </w:divBdr>
          <w:divsChild>
            <w:div w:id="61722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15481">
      <w:bodyDiv w:val="1"/>
      <w:marLeft w:val="0"/>
      <w:marRight w:val="0"/>
      <w:marTop w:val="0"/>
      <w:marBottom w:val="0"/>
      <w:divBdr>
        <w:top w:val="none" w:sz="0" w:space="0" w:color="auto"/>
        <w:left w:val="none" w:sz="0" w:space="0" w:color="auto"/>
        <w:bottom w:val="none" w:sz="0" w:space="0" w:color="auto"/>
        <w:right w:val="none" w:sz="0" w:space="0" w:color="auto"/>
      </w:divBdr>
      <w:divsChild>
        <w:div w:id="667253446">
          <w:marLeft w:val="480"/>
          <w:marRight w:val="0"/>
          <w:marTop w:val="0"/>
          <w:marBottom w:val="0"/>
          <w:divBdr>
            <w:top w:val="none" w:sz="0" w:space="0" w:color="auto"/>
            <w:left w:val="none" w:sz="0" w:space="0" w:color="auto"/>
            <w:bottom w:val="none" w:sz="0" w:space="0" w:color="auto"/>
            <w:right w:val="none" w:sz="0" w:space="0" w:color="auto"/>
          </w:divBdr>
          <w:divsChild>
            <w:div w:id="33148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47974885">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69965141">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09161261">
      <w:bodyDiv w:val="1"/>
      <w:marLeft w:val="0"/>
      <w:marRight w:val="0"/>
      <w:marTop w:val="0"/>
      <w:marBottom w:val="0"/>
      <w:divBdr>
        <w:top w:val="none" w:sz="0" w:space="0" w:color="auto"/>
        <w:left w:val="none" w:sz="0" w:space="0" w:color="auto"/>
        <w:bottom w:val="none" w:sz="0" w:space="0" w:color="auto"/>
        <w:right w:val="none" w:sz="0" w:space="0" w:color="auto"/>
      </w:divBdr>
      <w:divsChild>
        <w:div w:id="2030250053">
          <w:marLeft w:val="0"/>
          <w:marRight w:val="150"/>
          <w:marTop w:val="0"/>
          <w:marBottom w:val="0"/>
          <w:divBdr>
            <w:top w:val="single" w:sz="2" w:space="0" w:color="E3E3E3"/>
            <w:left w:val="single" w:sz="2" w:space="0" w:color="E3E3E3"/>
            <w:bottom w:val="single" w:sz="2" w:space="0" w:color="E3E3E3"/>
            <w:right w:val="single" w:sz="2" w:space="0" w:color="E3E3E3"/>
          </w:divBdr>
          <w:divsChild>
            <w:div w:id="1819495949">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814882333">
          <w:marLeft w:val="0"/>
          <w:marRight w:val="0"/>
          <w:marTop w:val="0"/>
          <w:marBottom w:val="0"/>
          <w:divBdr>
            <w:top w:val="single" w:sz="2" w:space="0" w:color="E3E3E3"/>
            <w:left w:val="single" w:sz="2" w:space="0" w:color="E3E3E3"/>
            <w:bottom w:val="single" w:sz="2" w:space="0" w:color="E3E3E3"/>
            <w:right w:val="single" w:sz="2" w:space="0" w:color="E3E3E3"/>
          </w:divBdr>
          <w:divsChild>
            <w:div w:id="1859463412">
              <w:marLeft w:val="0"/>
              <w:marRight w:val="0"/>
              <w:marTop w:val="0"/>
              <w:marBottom w:val="0"/>
              <w:divBdr>
                <w:top w:val="single" w:sz="2" w:space="0" w:color="E3E3E3"/>
                <w:left w:val="single" w:sz="2" w:space="0" w:color="E3E3E3"/>
                <w:bottom w:val="single" w:sz="2" w:space="0" w:color="E3E3E3"/>
                <w:right w:val="single" w:sz="2" w:space="0" w:color="E3E3E3"/>
              </w:divBdr>
            </w:div>
            <w:div w:id="236329864">
              <w:marLeft w:val="0"/>
              <w:marRight w:val="0"/>
              <w:marTop w:val="0"/>
              <w:marBottom w:val="0"/>
              <w:divBdr>
                <w:top w:val="single" w:sz="2" w:space="0" w:color="E3E3E3"/>
                <w:left w:val="single" w:sz="2" w:space="0" w:color="E3E3E3"/>
                <w:bottom w:val="single" w:sz="2" w:space="0" w:color="E3E3E3"/>
                <w:right w:val="single" w:sz="2" w:space="0" w:color="E3E3E3"/>
              </w:divBdr>
              <w:divsChild>
                <w:div w:id="2014725812">
                  <w:marLeft w:val="0"/>
                  <w:marRight w:val="0"/>
                  <w:marTop w:val="0"/>
                  <w:marBottom w:val="0"/>
                  <w:divBdr>
                    <w:top w:val="single" w:sz="2" w:space="0" w:color="E3E3E3"/>
                    <w:left w:val="single" w:sz="2" w:space="0" w:color="E3E3E3"/>
                    <w:bottom w:val="single" w:sz="2" w:space="0" w:color="E3E3E3"/>
                    <w:right w:val="single" w:sz="2" w:space="0" w:color="E3E3E3"/>
                  </w:divBdr>
                  <w:divsChild>
                    <w:div w:id="1663435382">
                      <w:marLeft w:val="0"/>
                      <w:marRight w:val="0"/>
                      <w:marTop w:val="0"/>
                      <w:marBottom w:val="0"/>
                      <w:divBdr>
                        <w:top w:val="single" w:sz="2" w:space="0" w:color="E3E3E3"/>
                        <w:left w:val="single" w:sz="2" w:space="0" w:color="E3E3E3"/>
                        <w:bottom w:val="single" w:sz="2" w:space="0" w:color="E3E3E3"/>
                        <w:right w:val="single" w:sz="2" w:space="0" w:color="E3E3E3"/>
                      </w:divBdr>
                      <w:divsChild>
                        <w:div w:id="55203927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97350178">
      <w:bodyDiv w:val="1"/>
      <w:marLeft w:val="0"/>
      <w:marRight w:val="0"/>
      <w:marTop w:val="0"/>
      <w:marBottom w:val="0"/>
      <w:divBdr>
        <w:top w:val="none" w:sz="0" w:space="0" w:color="auto"/>
        <w:left w:val="none" w:sz="0" w:space="0" w:color="auto"/>
        <w:bottom w:val="none" w:sz="0" w:space="0" w:color="auto"/>
        <w:right w:val="none" w:sz="0" w:space="0" w:color="auto"/>
      </w:divBdr>
    </w:div>
    <w:div w:id="1565217480">
      <w:bodyDiv w:val="1"/>
      <w:marLeft w:val="0"/>
      <w:marRight w:val="0"/>
      <w:marTop w:val="0"/>
      <w:marBottom w:val="0"/>
      <w:divBdr>
        <w:top w:val="none" w:sz="0" w:space="0" w:color="auto"/>
        <w:left w:val="none" w:sz="0" w:space="0" w:color="auto"/>
        <w:bottom w:val="none" w:sz="0" w:space="0" w:color="auto"/>
        <w:right w:val="none" w:sz="0" w:space="0" w:color="auto"/>
      </w:divBdr>
    </w:div>
    <w:div w:id="1664166293">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89354902">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38/s41467-025-62292-x" TargetMode="External"/><Relationship Id="rId21" Type="http://schemas.openxmlformats.org/officeDocument/2006/relationships/hyperlink" Target="https://doi.org/10.3390/microorganisms9030515" TargetMode="External"/><Relationship Id="rId42" Type="http://schemas.openxmlformats.org/officeDocument/2006/relationships/hyperlink" Target="https://doi.org/10.1186/s12917-022-03185-9" TargetMode="External"/><Relationship Id="rId47" Type="http://schemas.openxmlformats.org/officeDocument/2006/relationships/hyperlink" Target="https://doi.org/10.1007/s42770-022-00852-9" TargetMode="External"/><Relationship Id="rId63" Type="http://schemas.openxmlformats.org/officeDocument/2006/relationships/hyperlink" Target="https://doi.org/10.1016/j.ram.2015.06.002"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yperlink" Target="https://doi.org/10.9734/jammr/2025/v37i95925" TargetMode="External"/><Relationship Id="rId11" Type="http://schemas.openxmlformats.org/officeDocument/2006/relationships/footer" Target="footer2.xml"/><Relationship Id="rId24" Type="http://schemas.openxmlformats.org/officeDocument/2006/relationships/hyperlink" Target="https://doi.org/10.1099/mic.0.001300" TargetMode="External"/><Relationship Id="rId32" Type="http://schemas.openxmlformats.org/officeDocument/2006/relationships/hyperlink" Target="https://doi.org/10.1186/s12917-019-1990-x" TargetMode="External"/><Relationship Id="rId37" Type="http://schemas.openxmlformats.org/officeDocument/2006/relationships/hyperlink" Target="https://doi.org/10.1111/vde.12975" TargetMode="External"/><Relationship Id="rId40" Type="http://schemas.openxmlformats.org/officeDocument/2006/relationships/hyperlink" Target="https://doi.org/10.3390/vetsci9070306" TargetMode="External"/><Relationship Id="rId45" Type="http://schemas.openxmlformats.org/officeDocument/2006/relationships/hyperlink" Target="https://doi.org/10.2478/jvetres-2025-0036" TargetMode="External"/><Relationship Id="rId53" Type="http://schemas.openxmlformats.org/officeDocument/2006/relationships/hyperlink" Target="https://doi.org/10.3390/antibiotics14070643" TargetMode="External"/><Relationship Id="rId58" Type="http://schemas.openxmlformats.org/officeDocument/2006/relationships/hyperlink" Target="https://doi.org/10.3390/antibiotics12081266" TargetMode="External"/><Relationship Id="rId66" Type="http://schemas.openxmlformats.org/officeDocument/2006/relationships/hyperlink" Target="https://doi.org/10.3389/fmicb.2021.667415" TargetMode="External"/><Relationship Id="rId5" Type="http://schemas.openxmlformats.org/officeDocument/2006/relationships/webSettings" Target="webSettings.xml"/><Relationship Id="rId61" Type="http://schemas.openxmlformats.org/officeDocument/2006/relationships/hyperlink" Target="https://doi.org/10.9734/sajrm/2023/v15i1278" TargetMode="External"/><Relationship Id="rId19" Type="http://schemas.openxmlformats.org/officeDocument/2006/relationships/hyperlink" Target="https://doi.org/10.14202/vetworld.2023.536-545" TargetMode="External"/><Relationship Id="rId14" Type="http://schemas.openxmlformats.org/officeDocument/2006/relationships/header" Target="header4.xml"/><Relationship Id="rId22" Type="http://schemas.openxmlformats.org/officeDocument/2006/relationships/hyperlink" Target="https://doi.org/10.31248/JASVM2023.423" TargetMode="External"/><Relationship Id="rId27" Type="http://schemas.openxmlformats.org/officeDocument/2006/relationships/hyperlink" Target="https://doi.org/10.3390/microbiolres15030081" TargetMode="External"/><Relationship Id="rId30" Type="http://schemas.openxmlformats.org/officeDocument/2006/relationships/hyperlink" Target="https://doi.org/10.3390/antibiotics12040742" TargetMode="External"/><Relationship Id="rId35" Type="http://schemas.openxmlformats.org/officeDocument/2006/relationships/hyperlink" Target="https://doi.org/10.1016/j.jiph.2023.10.041" TargetMode="External"/><Relationship Id="rId43" Type="http://schemas.openxmlformats.org/officeDocument/2006/relationships/hyperlink" Target="https://doi.org/10.1099/ijsem.0.004498" TargetMode="External"/><Relationship Id="rId48" Type="http://schemas.openxmlformats.org/officeDocument/2006/relationships/hyperlink" Target="https://doi.org/10.1016/j.cimid.2023.102028" TargetMode="External"/><Relationship Id="rId56" Type="http://schemas.openxmlformats.org/officeDocument/2006/relationships/hyperlink" Target="https://doi.org/10.1089/vbz.2023.0167" TargetMode="External"/><Relationship Id="rId64" Type="http://schemas.openxmlformats.org/officeDocument/2006/relationships/hyperlink" Target="https://doi.org/10.3390/microorganisms12081695" TargetMode="External"/><Relationship Id="rId69"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yperlink" Target="https://doi.org/10.1186/s12917-017-1034-3"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yperlink" Target="https://doi.org/10.1016/j.prevetmed.2024.106170" TargetMode="External"/><Relationship Id="rId33" Type="http://schemas.openxmlformats.org/officeDocument/2006/relationships/hyperlink" Target="https://doi.org/10.1186/s13756-024-01457-7" TargetMode="External"/><Relationship Id="rId38" Type="http://schemas.openxmlformats.org/officeDocument/2006/relationships/hyperlink" Target="https://doi.org/10.1016/j.jgar.2019.08.022" TargetMode="External"/><Relationship Id="rId46" Type="http://schemas.openxmlformats.org/officeDocument/2006/relationships/hyperlink" Target="https://doi.org/10.6020/1679-9844/v19a3" TargetMode="External"/><Relationship Id="rId59" Type="http://schemas.openxmlformats.org/officeDocument/2006/relationships/hyperlink" Target="https://doi.org/10.1038/s41598-023-47549-z" TargetMode="External"/><Relationship Id="rId67" Type="http://schemas.openxmlformats.org/officeDocument/2006/relationships/hyperlink" Target="https://doi.org/10.1128/AEM.01998-19" TargetMode="External"/><Relationship Id="rId20" Type="http://schemas.openxmlformats.org/officeDocument/2006/relationships/hyperlink" Target="https://doi.org/10.18231/j.ijmr.2021.044" TargetMode="External"/><Relationship Id="rId41" Type="http://schemas.openxmlformats.org/officeDocument/2006/relationships/hyperlink" Target="https://doi.org/10.1186/s13104-020-4934-4" TargetMode="External"/><Relationship Id="rId54" Type="http://schemas.openxmlformats.org/officeDocument/2006/relationships/hyperlink" Target="https://doi.org/10.1371/journal.pone.0176379" TargetMode="External"/><Relationship Id="rId62" Type="http://schemas.openxmlformats.org/officeDocument/2006/relationships/hyperlink" Target="https://doi.org/10.1371/journal.pone.0269422"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yperlink" Target="https://doi.org/10.1038/s41598-022-08230-z" TargetMode="External"/><Relationship Id="rId28" Type="http://schemas.openxmlformats.org/officeDocument/2006/relationships/hyperlink" Target="https://doi.org/10.1016/j.micpath.2024.106906" TargetMode="External"/><Relationship Id="rId36" Type="http://schemas.openxmlformats.org/officeDocument/2006/relationships/hyperlink" Target="https://doi.org/10.3390/microorganisms13040735" TargetMode="External"/><Relationship Id="rId49" Type="http://schemas.openxmlformats.org/officeDocument/2006/relationships/hyperlink" Target="https://doi.org/10.1128/mSphere.00381-21" TargetMode="External"/><Relationship Id="rId57" Type="http://schemas.openxmlformats.org/officeDocument/2006/relationships/hyperlink" Target="https://doi.org/10.54779/chl20230358" TargetMode="External"/><Relationship Id="rId10" Type="http://schemas.openxmlformats.org/officeDocument/2006/relationships/footer" Target="footer1.xml"/><Relationship Id="rId31" Type="http://schemas.openxmlformats.org/officeDocument/2006/relationships/hyperlink" Target="https://www.eucast.org/clinical_breakpoints/" TargetMode="External"/><Relationship Id="rId44" Type="http://schemas.openxmlformats.org/officeDocument/2006/relationships/hyperlink" Target="https://doi.org/10.3390/vetsci11020054" TargetMode="External"/><Relationship Id="rId52" Type="http://schemas.openxmlformats.org/officeDocument/2006/relationships/hyperlink" Target="https://doi.org/10.1016/j.rvsc.2024.105305" TargetMode="External"/><Relationship Id="rId60" Type="http://schemas.openxmlformats.org/officeDocument/2006/relationships/hyperlink" Target="https://doi.org/10.5812/iji.110411" TargetMode="External"/><Relationship Id="rId65" Type="http://schemas.openxmlformats.org/officeDocument/2006/relationships/hyperlink" Target="https://doi.org/10.4038/cmj.v68i2.9765" TargetMode="Externa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doi.org/10.3390/antibiotics11050609" TargetMode="External"/><Relationship Id="rId39" Type="http://schemas.openxmlformats.org/officeDocument/2006/relationships/hyperlink" Target="https://doi.org/10.9734/sajrm/2024/v18i11395" TargetMode="External"/><Relationship Id="rId34" Type="http://schemas.openxmlformats.org/officeDocument/2006/relationships/hyperlink" Target="https://doi.org/10.1128/aac.00716-23" TargetMode="External"/><Relationship Id="rId50" Type="http://schemas.openxmlformats.org/officeDocument/2006/relationships/hyperlink" Target="https://doi.org/10.1093/jac/dkad182" TargetMode="External"/><Relationship Id="rId55" Type="http://schemas.openxmlformats.org/officeDocument/2006/relationships/hyperlink" Target="https://doi.org/10.1371/journal.pone.029685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10177F-8638-4966-9BE2-28E00AFDA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17</TotalTime>
  <Pages>18</Pages>
  <Words>8760</Words>
  <Characters>49933</Characters>
  <Application>Microsoft Office Word</Application>
  <DocSecurity>0</DocSecurity>
  <Lines>416</Lines>
  <Paragraphs>117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58576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1089</cp:lastModifiedBy>
  <cp:revision>6</cp:revision>
  <cp:lastPrinted>1999-07-06T11:00:00Z</cp:lastPrinted>
  <dcterms:created xsi:type="dcterms:W3CDTF">2025-10-22T17:46:00Z</dcterms:created>
  <dcterms:modified xsi:type="dcterms:W3CDTF">2025-10-28T06:45:00Z</dcterms:modified>
</cp:coreProperties>
</file>