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5086" w14:textId="77777777" w:rsidR="00754C9A" w:rsidRPr="004A2A5C" w:rsidRDefault="00754C9A" w:rsidP="001613EC">
      <w:pPr>
        <w:pStyle w:val="Title"/>
        <w:spacing w:after="0"/>
        <w:jc w:val="both"/>
        <w:rPr>
          <w:rFonts w:ascii="Arial" w:hAnsi="Arial" w:cs="Arial"/>
        </w:rPr>
      </w:pPr>
    </w:p>
    <w:p w14:paraId="60DCE46B" w14:textId="77777777" w:rsidR="00102147" w:rsidRPr="00102147" w:rsidRDefault="00102147" w:rsidP="001613EC">
      <w:pPr>
        <w:pStyle w:val="Author"/>
        <w:spacing w:line="240" w:lineRule="auto"/>
        <w:rPr>
          <w:rFonts w:ascii="Arial" w:hAnsi="Arial" w:cs="Arial"/>
          <w:bCs/>
          <w:i/>
          <w:iCs/>
          <w:kern w:val="28"/>
          <w:sz w:val="36"/>
          <w:u w:val="single"/>
        </w:rPr>
      </w:pPr>
      <w:r w:rsidRPr="00102147">
        <w:rPr>
          <w:rFonts w:ascii="Arial" w:hAnsi="Arial" w:cs="Arial"/>
          <w:bCs/>
          <w:i/>
          <w:iCs/>
          <w:kern w:val="28"/>
          <w:sz w:val="36"/>
          <w:u w:val="single"/>
        </w:rPr>
        <w:t>Original Research Article</w:t>
      </w:r>
    </w:p>
    <w:p w14:paraId="7749DD6A" w14:textId="00FB4F7E" w:rsidR="00ED5CC3" w:rsidRPr="00ED5CC3" w:rsidRDefault="00ED5CC3" w:rsidP="001613EC">
      <w:pPr>
        <w:pStyle w:val="Author"/>
        <w:spacing w:line="240" w:lineRule="auto"/>
        <w:rPr>
          <w:rFonts w:ascii="Arial" w:hAnsi="Arial" w:cs="Arial"/>
          <w:bCs/>
          <w:iCs/>
          <w:kern w:val="28"/>
          <w:sz w:val="36"/>
        </w:rPr>
      </w:pPr>
      <w:r w:rsidRPr="00ED5CC3">
        <w:rPr>
          <w:rFonts w:ascii="Arial" w:hAnsi="Arial" w:cs="Arial"/>
          <w:bCs/>
          <w:iCs/>
          <w:kern w:val="28"/>
          <w:sz w:val="36"/>
        </w:rPr>
        <w:t xml:space="preserve">Comparison of </w:t>
      </w:r>
      <w:r w:rsidR="007E686C" w:rsidRPr="00ED5CC3">
        <w:rPr>
          <w:rFonts w:ascii="Arial" w:hAnsi="Arial" w:cs="Arial"/>
          <w:bCs/>
          <w:iCs/>
          <w:kern w:val="28"/>
          <w:sz w:val="36"/>
        </w:rPr>
        <w:t xml:space="preserve">Long-Term Treatment </w:t>
      </w:r>
      <w:r w:rsidR="007E686C">
        <w:rPr>
          <w:rFonts w:ascii="Arial" w:hAnsi="Arial" w:cs="Arial"/>
          <w:bCs/>
          <w:iCs/>
          <w:kern w:val="28"/>
          <w:sz w:val="36"/>
        </w:rPr>
        <w:t>Outcomes</w:t>
      </w:r>
    </w:p>
    <w:p w14:paraId="300288A2" w14:textId="4425470D" w:rsidR="00A258C3" w:rsidRDefault="00ED5CC3" w:rsidP="001613EC">
      <w:pPr>
        <w:pStyle w:val="Author"/>
        <w:spacing w:line="240" w:lineRule="auto"/>
        <w:rPr>
          <w:rFonts w:ascii="Arial" w:hAnsi="Arial" w:cs="Arial"/>
          <w:bCs/>
          <w:iCs/>
          <w:kern w:val="28"/>
          <w:sz w:val="36"/>
        </w:rPr>
      </w:pPr>
      <w:r w:rsidRPr="00ED5CC3">
        <w:rPr>
          <w:rFonts w:ascii="Arial" w:hAnsi="Arial" w:cs="Arial"/>
          <w:bCs/>
          <w:iCs/>
          <w:kern w:val="28"/>
          <w:sz w:val="36"/>
        </w:rPr>
        <w:t xml:space="preserve"> in </w:t>
      </w:r>
      <w:r w:rsidR="007E686C">
        <w:rPr>
          <w:rFonts w:ascii="Arial" w:hAnsi="Arial" w:cs="Arial"/>
          <w:bCs/>
          <w:iCs/>
          <w:kern w:val="28"/>
          <w:sz w:val="36"/>
        </w:rPr>
        <w:t>P</w:t>
      </w:r>
      <w:r w:rsidRPr="00ED5CC3">
        <w:rPr>
          <w:rFonts w:ascii="Arial" w:hAnsi="Arial" w:cs="Arial"/>
          <w:bCs/>
          <w:iCs/>
          <w:kern w:val="28"/>
          <w:sz w:val="36"/>
        </w:rPr>
        <w:t xml:space="preserve">atients with </w:t>
      </w:r>
      <w:r w:rsidR="007E686C" w:rsidRPr="00ED5CC3">
        <w:rPr>
          <w:rFonts w:ascii="Arial" w:hAnsi="Arial" w:cs="Arial"/>
          <w:bCs/>
          <w:iCs/>
          <w:kern w:val="28"/>
          <w:sz w:val="36"/>
        </w:rPr>
        <w:t>Complicated Forms</w:t>
      </w:r>
      <w:r w:rsidRPr="00ED5CC3">
        <w:rPr>
          <w:rFonts w:ascii="Arial" w:hAnsi="Arial" w:cs="Arial"/>
          <w:bCs/>
          <w:iCs/>
          <w:kern w:val="28"/>
          <w:sz w:val="36"/>
        </w:rPr>
        <w:t xml:space="preserve"> of </w:t>
      </w:r>
      <w:r w:rsidR="007E686C" w:rsidRPr="00ED5CC3">
        <w:rPr>
          <w:rFonts w:ascii="Arial" w:hAnsi="Arial" w:cs="Arial"/>
          <w:bCs/>
          <w:iCs/>
          <w:kern w:val="28"/>
          <w:sz w:val="36"/>
        </w:rPr>
        <w:t>Colon Cancer</w:t>
      </w:r>
    </w:p>
    <w:p w14:paraId="2C349CB1" w14:textId="77777777" w:rsidR="00102147" w:rsidRPr="00790ADA" w:rsidRDefault="00102147" w:rsidP="001613EC">
      <w:pPr>
        <w:pStyle w:val="Author"/>
        <w:spacing w:line="240" w:lineRule="auto"/>
        <w:rPr>
          <w:rFonts w:ascii="Arial" w:hAnsi="Arial" w:cs="Arial"/>
          <w:sz w:val="36"/>
        </w:rPr>
      </w:pPr>
    </w:p>
    <w:p w14:paraId="2D3ADD99" w14:textId="77777777" w:rsidR="00391AC9" w:rsidRPr="001613EC" w:rsidRDefault="00391AC9" w:rsidP="001613EC">
      <w:pPr>
        <w:pStyle w:val="Affiliation"/>
        <w:spacing w:after="0" w:line="240" w:lineRule="auto"/>
        <w:rPr>
          <w:rFonts w:ascii="Arial" w:hAnsi="Arial" w:cs="Arial"/>
        </w:rPr>
      </w:pPr>
    </w:p>
    <w:p w14:paraId="00AD5CB6" w14:textId="77777777" w:rsidR="002C57D2" w:rsidRPr="00FB3A86" w:rsidRDefault="002C57D2" w:rsidP="00441B6F">
      <w:pPr>
        <w:pStyle w:val="Affiliation"/>
        <w:spacing w:after="0" w:line="240" w:lineRule="auto"/>
        <w:jc w:val="both"/>
        <w:rPr>
          <w:rFonts w:ascii="Arial" w:hAnsi="Arial" w:cs="Arial"/>
        </w:rPr>
      </w:pPr>
    </w:p>
    <w:p w14:paraId="15CA65BF" w14:textId="2F725548" w:rsidR="00B01FCD" w:rsidRPr="00FB3A86" w:rsidRDefault="00C143A2" w:rsidP="00441B6F">
      <w:pPr>
        <w:pStyle w:val="Copyright"/>
        <w:spacing w:after="0" w:line="240" w:lineRule="auto"/>
        <w:jc w:val="both"/>
        <w:rPr>
          <w:rFonts w:ascii="Arial" w:hAnsi="Arial" w:cs="Arial"/>
        </w:rPr>
        <w:sectPr w:rsidR="00B01FCD" w:rsidRPr="00FB3A86" w:rsidSect="00840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DBEE44" wp14:editId="6F1C6597">
                <wp:extent cx="5303520" cy="635"/>
                <wp:effectExtent l="11430" t="10795" r="9525" b="17780"/>
                <wp:docPr id="80465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986B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AE09A3" w14:textId="32CC07B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B468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78CB4A" w14:textId="77777777" w:rsidTr="001E44FE">
        <w:tc>
          <w:tcPr>
            <w:tcW w:w="9576" w:type="dxa"/>
            <w:shd w:val="clear" w:color="auto" w:fill="F2F2F2"/>
          </w:tcPr>
          <w:p w14:paraId="64543FD4" w14:textId="6E532F9A" w:rsidR="000B6272" w:rsidRDefault="000B6272" w:rsidP="00ED5CC3">
            <w:pPr>
              <w:pStyle w:val="Body"/>
              <w:rPr>
                <w:rFonts w:ascii="Arial" w:eastAsia="Calibri" w:hAnsi="Arial" w:cs="Arial"/>
                <w:szCs w:val="22"/>
              </w:rPr>
            </w:pPr>
            <w:r w:rsidRPr="00EE2125">
              <w:rPr>
                <w:rFonts w:ascii="Arial" w:eastAsia="Calibri" w:hAnsi="Arial" w:cs="Arial"/>
                <w:szCs w:val="22"/>
                <w:highlight w:val="yellow"/>
              </w:rPr>
              <w:t xml:space="preserve">Background: </w:t>
            </w:r>
            <w:r w:rsidR="00FD6430" w:rsidRPr="00EE2125">
              <w:rPr>
                <w:rFonts w:ascii="Arial" w:eastAsia="Calibri" w:hAnsi="Arial" w:cs="Arial"/>
                <w:szCs w:val="22"/>
                <w:highlight w:val="yellow"/>
              </w:rPr>
              <w:t xml:space="preserve">The diagnosis of colon </w:t>
            </w:r>
            <w:proofErr w:type="spellStart"/>
            <w:r w:rsidR="00FD6430" w:rsidRPr="00EE2125">
              <w:rPr>
                <w:rFonts w:ascii="Arial" w:eastAsia="Calibri" w:hAnsi="Arial" w:cs="Arial"/>
                <w:szCs w:val="22"/>
                <w:highlight w:val="yellow"/>
              </w:rPr>
              <w:t>oncopathology</w:t>
            </w:r>
            <w:proofErr w:type="spellEnd"/>
            <w:r w:rsidR="00FD6430" w:rsidRPr="00EE2125">
              <w:rPr>
                <w:rFonts w:ascii="Arial" w:eastAsia="Calibri" w:hAnsi="Arial" w:cs="Arial"/>
                <w:szCs w:val="22"/>
                <w:highlight w:val="yellow"/>
              </w:rPr>
              <w:t xml:space="preserve">, in almost half of the cases, occurs at stage III–IV due to the appearance of a complicated course of malignant disease.  </w:t>
            </w:r>
            <w:r w:rsidR="009151FE" w:rsidRPr="00EE2125">
              <w:rPr>
                <w:rFonts w:ascii="Arial" w:eastAsia="Calibri" w:hAnsi="Arial" w:cs="Arial"/>
                <w:szCs w:val="22"/>
                <w:highlight w:val="yellow"/>
              </w:rPr>
              <w:t>There is a need to develop the latest approaches to the management of patients in this category, which will improve the separate results of the treatment of these patients</w:t>
            </w:r>
            <w:r w:rsidR="00D958BC" w:rsidRPr="00EE2125">
              <w:rPr>
                <w:rFonts w:ascii="Arial" w:eastAsia="Calibri" w:hAnsi="Arial" w:cs="Arial"/>
                <w:szCs w:val="22"/>
                <w:highlight w:val="yellow"/>
              </w:rPr>
              <w:t>.</w:t>
            </w:r>
          </w:p>
          <w:p w14:paraId="53A51B4D" w14:textId="652392FE"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Aim:</w:t>
            </w:r>
            <w:r w:rsidR="000B6272">
              <w:rPr>
                <w:rFonts w:ascii="Arial" w:eastAsia="Calibri" w:hAnsi="Arial" w:cs="Arial"/>
                <w:szCs w:val="22"/>
              </w:rPr>
              <w:t xml:space="preserve"> </w:t>
            </w:r>
            <w:r w:rsidR="000B6272" w:rsidRPr="00EE2125">
              <w:rPr>
                <w:rFonts w:ascii="Arial" w:eastAsia="Calibri" w:hAnsi="Arial" w:cs="Arial"/>
                <w:szCs w:val="22"/>
                <w:highlight w:val="yellow"/>
              </w:rPr>
              <w:t>The study aimed</w:t>
            </w:r>
            <w:r w:rsidRPr="00EE2125">
              <w:rPr>
                <w:rFonts w:ascii="Arial" w:eastAsia="Calibri" w:hAnsi="Arial" w:cs="Arial"/>
                <w:szCs w:val="22"/>
                <w:highlight w:val="yellow"/>
              </w:rPr>
              <w:t xml:space="preserve"> to conduct</w:t>
            </w:r>
            <w:r w:rsidRPr="00ED5CC3">
              <w:rPr>
                <w:rFonts w:ascii="Arial" w:eastAsia="Calibri" w:hAnsi="Arial" w:cs="Arial"/>
                <w:szCs w:val="22"/>
              </w:rPr>
              <w:t xml:space="preserve"> a comparative analysis of the 1- and 3-year survival of patients with complicated forms of colon cancer, who were treated according to standard approaches and a comprehensive perioperative strategy for managing patients with complicated forms of colon cancer in general surgical hospitals.</w:t>
            </w:r>
          </w:p>
          <w:p w14:paraId="00153FDA" w14:textId="250C6DD2"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 xml:space="preserve">Methodology: </w:t>
            </w:r>
            <w:r w:rsidR="009151FE" w:rsidRPr="00EE2125">
              <w:rPr>
                <w:rFonts w:ascii="Arial" w:eastAsia="Calibri" w:hAnsi="Arial" w:cs="Arial"/>
                <w:szCs w:val="22"/>
                <w:highlight w:val="yellow"/>
              </w:rPr>
              <w:t>T</w:t>
            </w:r>
            <w:r w:rsidRPr="00EE2125">
              <w:rPr>
                <w:rFonts w:ascii="Arial" w:eastAsia="Calibri" w:hAnsi="Arial" w:cs="Arial"/>
                <w:szCs w:val="22"/>
                <w:highlight w:val="yellow"/>
              </w:rPr>
              <w:t>he study</w:t>
            </w:r>
            <w:r w:rsidRPr="00ED5CC3">
              <w:rPr>
                <w:rFonts w:ascii="Arial" w:eastAsia="Calibri" w:hAnsi="Arial" w:cs="Arial"/>
                <w:szCs w:val="22"/>
              </w:rPr>
              <w:t xml:space="preserve"> group included 180 (100%) patients with complicated forms of colon cancer who were treated in general surgical hospitals. All patients were divided into two groups</w:t>
            </w:r>
            <w:r w:rsidR="00B02451">
              <w:rPr>
                <w:rFonts w:ascii="Arial" w:eastAsia="Calibri" w:hAnsi="Arial" w:cs="Arial"/>
                <w:szCs w:val="22"/>
              </w:rPr>
              <w:t>:</w:t>
            </w:r>
            <w:r w:rsidRPr="00ED5CC3">
              <w:rPr>
                <w:rFonts w:ascii="Arial" w:eastAsia="Calibri" w:hAnsi="Arial" w:cs="Arial"/>
                <w:szCs w:val="22"/>
              </w:rPr>
              <w:t xml:space="preserve"> main (prospective) – 109 (60.56 %) patients who were treated according to the comprehensive perioperative strategy of managing patients with complicated forms of colon cancer</w:t>
            </w:r>
            <w:r w:rsidR="00B02451">
              <w:rPr>
                <w:rFonts w:ascii="Arial" w:eastAsia="Calibri" w:hAnsi="Arial" w:cs="Arial"/>
                <w:szCs w:val="22"/>
              </w:rPr>
              <w:t>,</w:t>
            </w:r>
            <w:r w:rsidRPr="00ED5CC3">
              <w:rPr>
                <w:rFonts w:ascii="Arial" w:eastAsia="Calibri" w:hAnsi="Arial" w:cs="Arial"/>
                <w:szCs w:val="22"/>
              </w:rPr>
              <w:t xml:space="preserve"> and comparison group (retrospective) – 71 (39.44 %) treated according to the standard approaches to the treatment of complicated colon cancer existing at that time.</w:t>
            </w:r>
          </w:p>
          <w:p w14:paraId="4A3F50BB" w14:textId="68DDDE50"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Results: In patients with stage III malignant pathology, the 1-year survival rate in the comparison group was 65.64 ± 8.41 %, in the main – 75.12 ± 11.73 % (χ2 = 6.70; p = 0.3248); 3-year – 50.02 ± 8.84 % and 59.73 ± 9.68 % respectively (χ2 = 5.90; p = 0.3871). In individuals with stage IV colon cancer, 1-year survival was at 29.23 ± 9.31 % in the comparator group and 37.42 ± 10.19 % – in the core group (χ2 = 4.60; p = 0.4261); 3-year - 8.33 ± 2.62 % and 11.57 ± 3.14 % respectively (χ2 = 3.80; p = 0.5187).</w:t>
            </w:r>
          </w:p>
          <w:p w14:paraId="07DA0EDC" w14:textId="22A698C7" w:rsidR="00CD0447" w:rsidRPr="00BA1B01" w:rsidRDefault="00ED5CC3" w:rsidP="00CD0447">
            <w:pPr>
              <w:pStyle w:val="Body"/>
              <w:spacing w:after="0"/>
              <w:rPr>
                <w:rFonts w:ascii="Arial" w:eastAsia="Calibri" w:hAnsi="Arial" w:cs="Arial"/>
                <w:szCs w:val="22"/>
              </w:rPr>
            </w:pPr>
            <w:r w:rsidRPr="00EE2125">
              <w:rPr>
                <w:rFonts w:ascii="Arial" w:eastAsia="Calibri" w:hAnsi="Arial" w:cs="Arial"/>
                <w:szCs w:val="22"/>
                <w:highlight w:val="yellow"/>
              </w:rPr>
              <w:t xml:space="preserve">Conclusion: </w:t>
            </w:r>
            <w:r w:rsidR="00CD0447" w:rsidRPr="00EE2125">
              <w:rPr>
                <w:rFonts w:ascii="Arial" w:eastAsia="Calibri" w:hAnsi="Arial" w:cs="Arial"/>
                <w:szCs w:val="22"/>
                <w:highlight w:val="yellow"/>
              </w:rPr>
              <w:t>The overall 1-year and 3-year survival rates were higher in the main group compared to the comparison group. This, in turn, indicates significantly better long-term treatment outcomes for patients with complicated forms of colon cancer when a comprehensive perioperative management strategy is applied.</w:t>
            </w:r>
          </w:p>
        </w:tc>
      </w:tr>
    </w:tbl>
    <w:p w14:paraId="5C1BA6A7" w14:textId="77777777" w:rsidR="00636EB2" w:rsidRDefault="00636EB2" w:rsidP="00441B6F">
      <w:pPr>
        <w:pStyle w:val="Body"/>
        <w:spacing w:after="0"/>
        <w:rPr>
          <w:rFonts w:ascii="Arial" w:hAnsi="Arial" w:cs="Arial"/>
          <w:i/>
        </w:rPr>
      </w:pPr>
    </w:p>
    <w:p w14:paraId="2871DF99" w14:textId="19C0903D" w:rsidR="00B52896" w:rsidRPr="00ED5CC3" w:rsidRDefault="00A24E7E" w:rsidP="00ED5CC3">
      <w:pPr>
        <w:pStyle w:val="Body"/>
        <w:spacing w:after="0"/>
        <w:rPr>
          <w:rFonts w:ascii="Arial" w:hAnsi="Arial" w:cs="Arial"/>
          <w:i/>
        </w:rPr>
      </w:pPr>
      <w:r w:rsidRPr="00EE2125">
        <w:rPr>
          <w:rFonts w:ascii="Arial" w:hAnsi="Arial" w:cs="Arial"/>
          <w:b/>
          <w:bCs/>
          <w:iCs/>
        </w:rPr>
        <w:t>Keywords</w:t>
      </w:r>
      <w:r>
        <w:rPr>
          <w:rFonts w:ascii="Arial" w:hAnsi="Arial" w:cs="Arial"/>
          <w:i/>
        </w:rPr>
        <w:t xml:space="preserve">: </w:t>
      </w:r>
      <w:r w:rsidR="0015153E" w:rsidRPr="00ED5CC3">
        <w:rPr>
          <w:rFonts w:ascii="Arial" w:hAnsi="Arial" w:cs="Arial"/>
          <w:i/>
        </w:rPr>
        <w:t xml:space="preserve">Colon </w:t>
      </w:r>
      <w:r w:rsidR="00ED5CC3" w:rsidRPr="00ED5CC3">
        <w:rPr>
          <w:rFonts w:ascii="Arial" w:hAnsi="Arial" w:cs="Arial"/>
          <w:i/>
        </w:rPr>
        <w:t>cancer, complications, surgery, survival, mortality</w:t>
      </w:r>
    </w:p>
    <w:p w14:paraId="339BAEA0" w14:textId="77777777" w:rsidR="0024282C" w:rsidRDefault="0024282C" w:rsidP="00441B6F">
      <w:pPr>
        <w:pStyle w:val="Body"/>
        <w:spacing w:after="0"/>
        <w:rPr>
          <w:rFonts w:ascii="Arial" w:hAnsi="Arial" w:cs="Arial"/>
          <w:i/>
          <w:sz w:val="18"/>
        </w:rPr>
      </w:pPr>
    </w:p>
    <w:p w14:paraId="76870145" w14:textId="77777777" w:rsidR="00505F06" w:rsidRPr="00A24E7E" w:rsidRDefault="00505F06" w:rsidP="00441B6F">
      <w:pPr>
        <w:pStyle w:val="Body"/>
        <w:spacing w:after="0"/>
        <w:rPr>
          <w:rFonts w:ascii="Arial" w:hAnsi="Arial" w:cs="Arial"/>
          <w:i/>
        </w:rPr>
      </w:pPr>
    </w:p>
    <w:p w14:paraId="3448A968" w14:textId="03BFE32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7BFA3" w14:textId="77777777" w:rsidR="00790ADA" w:rsidRPr="00FB3A86" w:rsidRDefault="00790ADA" w:rsidP="00441B6F">
      <w:pPr>
        <w:pStyle w:val="AbstHead"/>
        <w:spacing w:after="0"/>
        <w:jc w:val="both"/>
        <w:rPr>
          <w:rFonts w:ascii="Arial" w:hAnsi="Arial" w:cs="Arial"/>
        </w:rPr>
      </w:pPr>
    </w:p>
    <w:p w14:paraId="70506971" w14:textId="77777777" w:rsidR="00ED5CC3" w:rsidRPr="00ED5CC3" w:rsidRDefault="00ED5CC3" w:rsidP="00ED5CC3">
      <w:pPr>
        <w:pStyle w:val="Body"/>
        <w:rPr>
          <w:rFonts w:ascii="Arial" w:hAnsi="Arial" w:cs="Arial"/>
        </w:rPr>
      </w:pPr>
      <w:r w:rsidRPr="00ED5CC3">
        <w:rPr>
          <w:rFonts w:ascii="Arial" w:hAnsi="Arial" w:cs="Arial"/>
        </w:rPr>
        <w:t>Malignant neoplasms of the colon in Ukraine confidently occupy the second place in the structure of oncological mortality among both women and men [1].</w:t>
      </w:r>
    </w:p>
    <w:p w14:paraId="57EA1048" w14:textId="76FBB85C" w:rsidR="00ED5CC3" w:rsidRPr="00ED5CC3" w:rsidRDefault="006B04D8" w:rsidP="00ED5CC3">
      <w:pPr>
        <w:pStyle w:val="Body"/>
        <w:rPr>
          <w:rFonts w:ascii="Arial" w:hAnsi="Arial" w:cs="Arial"/>
        </w:rPr>
      </w:pPr>
      <w:r>
        <w:rPr>
          <w:rFonts w:ascii="Arial" w:hAnsi="Arial" w:cs="Arial"/>
        </w:rPr>
        <w:lastRenderedPageBreak/>
        <w:t>“</w:t>
      </w:r>
      <w:r w:rsidR="00ED5CC3" w:rsidRPr="00ED5CC3">
        <w:rPr>
          <w:rFonts w:ascii="Arial" w:hAnsi="Arial" w:cs="Arial"/>
        </w:rPr>
        <w:t>According to the National Cancer Registry of Ukraine, about 10.0 – 12.0 thousand cases of colon cancer are diagnosed annually for the first time, which is about 24.8 – 26.4 cases per 100 thousand population. Mortality in this case reaches 13.4 – 16.9 cases per 100,000 population</w:t>
      </w:r>
      <w:r>
        <w:rPr>
          <w:rFonts w:ascii="Arial" w:hAnsi="Arial" w:cs="Arial"/>
        </w:rPr>
        <w:t>”</w:t>
      </w:r>
      <w:r w:rsidR="00ED5CC3" w:rsidRPr="00ED5CC3">
        <w:rPr>
          <w:rFonts w:ascii="Arial" w:hAnsi="Arial" w:cs="Arial"/>
        </w:rPr>
        <w:t xml:space="preserve"> [2].</w:t>
      </w:r>
      <w:r w:rsidR="00350BD0">
        <w:rPr>
          <w:rFonts w:ascii="Arial" w:hAnsi="Arial" w:cs="Arial"/>
        </w:rPr>
        <w:t xml:space="preserve"> </w:t>
      </w:r>
      <w:r w:rsidR="00350BD0" w:rsidRPr="00EE2125">
        <w:rPr>
          <w:rFonts w:ascii="Arial" w:hAnsi="Arial" w:cs="Arial"/>
          <w:highlight w:val="yellow"/>
        </w:rPr>
        <w:t>Although it predominantly affects older adults, a rising incidence in young adults has been reported in both high-income and low-and middle-income countries</w:t>
      </w:r>
      <w:r w:rsidR="00E06E02">
        <w:rPr>
          <w:rFonts w:ascii="Arial" w:hAnsi="Arial" w:cs="Arial"/>
          <w:highlight w:val="yellow"/>
        </w:rPr>
        <w:t xml:space="preserve"> (Kumar et al., 2021)</w:t>
      </w:r>
      <w:r w:rsidR="00350BD0" w:rsidRPr="00EE2125">
        <w:rPr>
          <w:rFonts w:ascii="Arial" w:hAnsi="Arial" w:cs="Arial"/>
          <w:highlight w:val="yellow"/>
        </w:rPr>
        <w:t>. Young-onset tends to present at advanced stages, with aggressive histologic features and a higher likelihood of synchronous or metachronous malignancies (</w:t>
      </w:r>
      <w:proofErr w:type="spellStart"/>
      <w:r w:rsidR="00FE4128">
        <w:rPr>
          <w:rFonts w:ascii="Arial" w:hAnsi="Arial" w:cs="Arial"/>
          <w:highlight w:val="yellow"/>
        </w:rPr>
        <w:t>Gbaa</w:t>
      </w:r>
      <w:proofErr w:type="spellEnd"/>
      <w:r w:rsidR="00FE4128">
        <w:rPr>
          <w:rFonts w:ascii="Arial" w:hAnsi="Arial" w:cs="Arial"/>
          <w:highlight w:val="yellow"/>
        </w:rPr>
        <w:t xml:space="preserve"> et al., 2025</w:t>
      </w:r>
      <w:r w:rsidR="00350BD0" w:rsidRPr="00EE2125">
        <w:rPr>
          <w:rFonts w:ascii="Arial" w:hAnsi="Arial" w:cs="Arial"/>
          <w:highlight w:val="yellow"/>
        </w:rPr>
        <w:t>).</w:t>
      </w:r>
      <w:r w:rsidR="00350BD0">
        <w:rPr>
          <w:rFonts w:ascii="Arial" w:hAnsi="Arial" w:cs="Arial"/>
        </w:rPr>
        <w:t xml:space="preserve"> </w:t>
      </w:r>
    </w:p>
    <w:p w14:paraId="497F7A4A" w14:textId="77777777" w:rsidR="00ED5CC3" w:rsidRPr="00ED5CC3" w:rsidRDefault="00ED5CC3" w:rsidP="00ED5CC3">
      <w:pPr>
        <w:pStyle w:val="Body"/>
        <w:rPr>
          <w:rFonts w:ascii="Arial" w:hAnsi="Arial" w:cs="Arial"/>
        </w:rPr>
      </w:pPr>
      <w:r w:rsidRPr="00ED5CC3">
        <w:rPr>
          <w:rFonts w:ascii="Arial" w:hAnsi="Arial" w:cs="Arial"/>
        </w:rPr>
        <w:t xml:space="preserve">In almost half of the cases, diagnosis of colon </w:t>
      </w:r>
      <w:proofErr w:type="spellStart"/>
      <w:r w:rsidRPr="00ED5CC3">
        <w:rPr>
          <w:rFonts w:ascii="Arial" w:hAnsi="Arial" w:cs="Arial"/>
        </w:rPr>
        <w:t>oncopathology</w:t>
      </w:r>
      <w:proofErr w:type="spellEnd"/>
      <w:r w:rsidRPr="00ED5CC3">
        <w:rPr>
          <w:rFonts w:ascii="Arial" w:hAnsi="Arial" w:cs="Arial"/>
        </w:rPr>
        <w:t xml:space="preserve"> occurs at stage III – IV due to the appearance of a complicated course of malignant disease [3]. </w:t>
      </w:r>
    </w:p>
    <w:p w14:paraId="3A834472" w14:textId="1BCC9B50" w:rsidR="00ED5CC3" w:rsidRPr="00ED5CC3" w:rsidRDefault="006B04D8" w:rsidP="00ED5CC3">
      <w:pPr>
        <w:pStyle w:val="Body"/>
        <w:rPr>
          <w:rFonts w:ascii="Arial" w:hAnsi="Arial" w:cs="Arial"/>
        </w:rPr>
      </w:pPr>
      <w:r>
        <w:rPr>
          <w:rFonts w:ascii="Arial" w:hAnsi="Arial" w:cs="Arial"/>
        </w:rPr>
        <w:t>“</w:t>
      </w:r>
      <w:r w:rsidR="00ED5CC3" w:rsidRPr="00ED5CC3">
        <w:rPr>
          <w:rFonts w:ascii="Arial" w:hAnsi="Arial" w:cs="Arial"/>
        </w:rPr>
        <w:t>Peculiarities of the treatment of complicated forms of colon cancer, namely the absence of surgical intervention</w:t>
      </w:r>
      <w:r w:rsidR="007F415A">
        <w:rPr>
          <w:rFonts w:ascii="Arial" w:hAnsi="Arial" w:cs="Arial"/>
        </w:rPr>
        <w:t xml:space="preserve"> with radicalism</w:t>
      </w:r>
      <w:r w:rsidR="00ED5CC3" w:rsidRPr="00ED5CC3">
        <w:rPr>
          <w:rFonts w:ascii="Arial" w:hAnsi="Arial" w:cs="Arial"/>
        </w:rPr>
        <w:t xml:space="preserve">, the initiation of the </w:t>
      </w:r>
      <w:r w:rsidR="007F415A" w:rsidRPr="007F415A">
        <w:rPr>
          <w:rFonts w:ascii="Arial" w:hAnsi="Arial" w:cs="Arial"/>
        </w:rPr>
        <w:t>tumor process</w:t>
      </w:r>
      <w:r w:rsidR="00ED5CC3" w:rsidRPr="00ED5CC3">
        <w:rPr>
          <w:rFonts w:ascii="Arial" w:hAnsi="Arial" w:cs="Arial"/>
        </w:rPr>
        <w:t xml:space="preserve"> in most cases (more than 35.0% of complications are associated with metastatic colon cancer), the absence of specific chemotherapeutic treatment of patients, lead to a decrease in survival rates in this category of patients</w:t>
      </w:r>
      <w:r>
        <w:rPr>
          <w:rFonts w:ascii="Arial" w:hAnsi="Arial" w:cs="Arial"/>
        </w:rPr>
        <w:t>”</w:t>
      </w:r>
      <w:r w:rsidR="00ED5CC3" w:rsidRPr="00ED5CC3">
        <w:rPr>
          <w:rFonts w:ascii="Arial" w:hAnsi="Arial" w:cs="Arial"/>
        </w:rPr>
        <w:t xml:space="preserve"> [4, 5].</w:t>
      </w:r>
      <w:r w:rsidR="00C90C9F">
        <w:rPr>
          <w:rFonts w:ascii="Arial" w:hAnsi="Arial" w:cs="Arial"/>
        </w:rPr>
        <w:t xml:space="preserve"> </w:t>
      </w:r>
      <w:r>
        <w:rPr>
          <w:rFonts w:ascii="Arial" w:hAnsi="Arial" w:cs="Arial"/>
        </w:rPr>
        <w:t>“</w:t>
      </w:r>
      <w:r w:rsidR="0064467A" w:rsidRPr="00EE2125">
        <w:rPr>
          <w:rFonts w:ascii="Arial" w:hAnsi="Arial" w:cs="Arial"/>
          <w:highlight w:val="yellow"/>
        </w:rPr>
        <w:t>Contemporary treatment strategies rely on multidisciplinary care teams. Similarly</w:t>
      </w:r>
      <w:r w:rsidR="0064467A">
        <w:rPr>
          <w:rFonts w:ascii="Arial" w:hAnsi="Arial" w:cs="Arial"/>
        </w:rPr>
        <w:t xml:space="preserve">, </w:t>
      </w:r>
      <w:r w:rsidR="0064467A">
        <w:rPr>
          <w:rFonts w:ascii="Arial" w:hAnsi="Arial" w:cs="Arial"/>
          <w:highlight w:val="yellow"/>
        </w:rPr>
        <w:t>p</w:t>
      </w:r>
      <w:r w:rsidR="00C90C9F" w:rsidRPr="00EE2125">
        <w:rPr>
          <w:rFonts w:ascii="Arial" w:hAnsi="Arial" w:cs="Arial"/>
          <w:highlight w:val="yellow"/>
        </w:rPr>
        <w:t xml:space="preserve">erioperative care has evolved from a surgical and nursing team to a broad interdisciplinary cooperative </w:t>
      </w:r>
      <w:proofErr w:type="spellStart"/>
      <w:r w:rsidR="00C90C9F" w:rsidRPr="00EE2125">
        <w:rPr>
          <w:rFonts w:ascii="Arial" w:hAnsi="Arial" w:cs="Arial"/>
          <w:highlight w:val="yellow"/>
        </w:rPr>
        <w:t>endeavour</w:t>
      </w:r>
      <w:proofErr w:type="spellEnd"/>
      <w:r w:rsidR="00C90C9F" w:rsidRPr="00EE2125">
        <w:rPr>
          <w:rFonts w:ascii="Arial" w:hAnsi="Arial" w:cs="Arial"/>
          <w:highlight w:val="yellow"/>
        </w:rPr>
        <w:t>. Prompt recovery is in the interest of patients with cancer, whether they require completion of adjuvant therapy, are returning to work, or have a short life expectancy</w:t>
      </w:r>
      <w:r>
        <w:rPr>
          <w:rFonts w:ascii="Arial" w:hAnsi="Arial" w:cs="Arial"/>
          <w:highlight w:val="yellow"/>
        </w:rPr>
        <w:t>”</w:t>
      </w:r>
      <w:r w:rsidR="006A2645">
        <w:rPr>
          <w:rFonts w:ascii="Arial" w:hAnsi="Arial" w:cs="Arial"/>
          <w:highlight w:val="yellow"/>
        </w:rPr>
        <w:t xml:space="preserve"> (</w:t>
      </w:r>
      <w:proofErr w:type="spellStart"/>
      <w:r w:rsidR="002F6F87">
        <w:rPr>
          <w:rFonts w:ascii="Arial" w:hAnsi="Arial" w:cs="Arial"/>
          <w:highlight w:val="yellow"/>
        </w:rPr>
        <w:t>Bezu</w:t>
      </w:r>
      <w:proofErr w:type="spellEnd"/>
      <w:r w:rsidR="002F6F87">
        <w:rPr>
          <w:rFonts w:ascii="Arial" w:hAnsi="Arial" w:cs="Arial"/>
          <w:highlight w:val="yellow"/>
        </w:rPr>
        <w:t xml:space="preserve"> et al., 2024</w:t>
      </w:r>
      <w:r w:rsidR="006A2645">
        <w:rPr>
          <w:rFonts w:ascii="Arial" w:hAnsi="Arial" w:cs="Arial"/>
          <w:highlight w:val="yellow"/>
        </w:rPr>
        <w:t>)</w:t>
      </w:r>
      <w:r w:rsidR="00C90C9F" w:rsidRPr="00EE2125">
        <w:rPr>
          <w:rFonts w:ascii="Arial" w:hAnsi="Arial" w:cs="Arial"/>
          <w:highlight w:val="yellow"/>
        </w:rPr>
        <w:t>.</w:t>
      </w:r>
    </w:p>
    <w:p w14:paraId="404C2E22" w14:textId="6C3FCB7A" w:rsidR="00790ADA" w:rsidRDefault="00ED5CC3" w:rsidP="00ED5CC3">
      <w:pPr>
        <w:pStyle w:val="Body"/>
        <w:spacing w:after="0"/>
        <w:rPr>
          <w:rFonts w:ascii="Arial" w:hAnsi="Arial" w:cs="Arial"/>
        </w:rPr>
      </w:pPr>
      <w:r w:rsidRPr="00ED5CC3">
        <w:rPr>
          <w:rFonts w:ascii="Arial" w:hAnsi="Arial" w:cs="Arial"/>
        </w:rPr>
        <w:t xml:space="preserve">Therefore, the development of the latest approaches to the management of patients in this category, which will improve the separate results of the treatment of these patients, is an important task of urgent </w:t>
      </w:r>
      <w:r w:rsidR="00B02451" w:rsidRPr="00EE2125">
        <w:rPr>
          <w:rFonts w:ascii="Arial" w:hAnsi="Arial" w:cs="Arial"/>
          <w:highlight w:val="yellow"/>
        </w:rPr>
        <w:t>oncological surgery</w:t>
      </w:r>
      <w:r w:rsidRPr="00EE2125">
        <w:rPr>
          <w:rFonts w:ascii="Arial" w:hAnsi="Arial" w:cs="Arial"/>
          <w:highlight w:val="yellow"/>
        </w:rPr>
        <w:t>.</w:t>
      </w:r>
    </w:p>
    <w:p w14:paraId="747F1E72" w14:textId="77777777" w:rsidR="00ED5CC3" w:rsidRPr="00FB3A86" w:rsidRDefault="00ED5CC3" w:rsidP="00ED5CC3">
      <w:pPr>
        <w:pStyle w:val="Body"/>
        <w:spacing w:after="0"/>
        <w:rPr>
          <w:rFonts w:ascii="Arial" w:hAnsi="Arial" w:cs="Arial"/>
        </w:rPr>
      </w:pPr>
    </w:p>
    <w:p w14:paraId="4592AC3D" w14:textId="120C970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E66A7E" w14:textId="77777777" w:rsidR="00790ADA" w:rsidRPr="00FB3A86" w:rsidRDefault="00790ADA" w:rsidP="00441B6F">
      <w:pPr>
        <w:pStyle w:val="AbstHead"/>
        <w:spacing w:after="0"/>
        <w:jc w:val="both"/>
        <w:rPr>
          <w:rFonts w:ascii="Arial" w:hAnsi="Arial" w:cs="Arial"/>
        </w:rPr>
      </w:pPr>
    </w:p>
    <w:p w14:paraId="56BF2996" w14:textId="09224ACC" w:rsidR="003976C8" w:rsidRDefault="003976C8" w:rsidP="003976C8">
      <w:pPr>
        <w:jc w:val="both"/>
        <w:rPr>
          <w:rFonts w:ascii="Times New Roman" w:hAnsi="Times New Roman"/>
          <w:sz w:val="24"/>
          <w:szCs w:val="24"/>
        </w:rPr>
      </w:pPr>
      <w:r w:rsidRPr="003976C8">
        <w:rPr>
          <w:rFonts w:ascii="Times New Roman" w:hAnsi="Times New Roman"/>
          <w:sz w:val="24"/>
          <w:szCs w:val="24"/>
        </w:rPr>
        <w:t>The research cohort consisted of 180 (100%) patients with complex cases of colon cancer who received treatment in general surgical hospitals. All patients were categorized into two groups – the primary (prospective) group consisted of 109 (60.56%) patients who received treatment based on the holistic perioperative strategy for managing patients with complicated colon cancer [6], while the secondary group (retrospective) included 71 (39.44%) who were treated based on the standard methods for handling complicated colon cancer that were available at the time</w:t>
      </w:r>
      <w:r>
        <w:rPr>
          <w:rFonts w:ascii="Times New Roman" w:hAnsi="Times New Roman"/>
          <w:sz w:val="24"/>
          <w:szCs w:val="24"/>
        </w:rPr>
        <w:t>.</w:t>
      </w:r>
    </w:p>
    <w:p w14:paraId="039C27E4" w14:textId="77777777" w:rsidR="003976C8" w:rsidRPr="003976C8" w:rsidRDefault="003976C8" w:rsidP="003976C8">
      <w:pPr>
        <w:jc w:val="both"/>
        <w:rPr>
          <w:rFonts w:ascii="Times New Roman" w:hAnsi="Times New Roman"/>
          <w:sz w:val="24"/>
          <w:szCs w:val="24"/>
        </w:rPr>
      </w:pPr>
    </w:p>
    <w:p w14:paraId="359EE723" w14:textId="11C09F72" w:rsidR="00ED5CC3" w:rsidRPr="00ED5CC3" w:rsidRDefault="00ED5CC3" w:rsidP="00ED5CC3">
      <w:pPr>
        <w:pStyle w:val="Body"/>
        <w:rPr>
          <w:rFonts w:ascii="Arial" w:hAnsi="Arial" w:cs="Arial"/>
        </w:rPr>
      </w:pPr>
      <w:r w:rsidRPr="00ED5CC3">
        <w:rPr>
          <w:rFonts w:ascii="Arial" w:hAnsi="Arial" w:cs="Arial"/>
        </w:rPr>
        <w:t xml:space="preserve">There were 57 (52.29 %) women and 52 (47.71 %) men in the main group, 35 (49.29 %) and 36 (50.71 %) patients in the comparison group, respectively, U = 231.50; p = 0.7369. The average age of the patients was 69.78 ± 16.37 years in the main </w:t>
      </w:r>
      <w:r w:rsidR="00B02451" w:rsidRPr="00EE2125">
        <w:rPr>
          <w:rFonts w:ascii="Arial" w:hAnsi="Arial" w:cs="Arial"/>
          <w:highlight w:val="yellow"/>
        </w:rPr>
        <w:t xml:space="preserve">group </w:t>
      </w:r>
      <w:r w:rsidRPr="00EE2125">
        <w:rPr>
          <w:rFonts w:ascii="Arial" w:hAnsi="Arial" w:cs="Arial"/>
          <w:highlight w:val="yellow"/>
        </w:rPr>
        <w:t>and</w:t>
      </w:r>
      <w:r w:rsidRPr="00ED5CC3">
        <w:rPr>
          <w:rFonts w:ascii="Arial" w:hAnsi="Arial" w:cs="Arial"/>
        </w:rPr>
        <w:t xml:space="preserve"> 67.97 ± 12.71 years in the comparison group, U = 298.00; p = 0.8745. </w:t>
      </w:r>
    </w:p>
    <w:p w14:paraId="2C160760" w14:textId="77777777" w:rsidR="00ED5CC3" w:rsidRPr="00ED5CC3" w:rsidRDefault="00ED5CC3" w:rsidP="00ED5CC3">
      <w:pPr>
        <w:pStyle w:val="Body"/>
        <w:rPr>
          <w:rFonts w:ascii="Arial" w:hAnsi="Arial" w:cs="Arial"/>
        </w:rPr>
      </w:pPr>
      <w:r w:rsidRPr="00ED5CC3">
        <w:rPr>
          <w:rFonts w:ascii="Arial" w:hAnsi="Arial" w:cs="Arial"/>
        </w:rPr>
        <w:t xml:space="preserve">By localization in the main group, </w:t>
      </w:r>
      <w:proofErr w:type="spellStart"/>
      <w:r w:rsidRPr="00ED5CC3">
        <w:rPr>
          <w:rFonts w:ascii="Arial" w:hAnsi="Arial" w:cs="Arial"/>
        </w:rPr>
        <w:t>cecal</w:t>
      </w:r>
      <w:proofErr w:type="spellEnd"/>
      <w:r w:rsidRPr="00ED5CC3">
        <w:rPr>
          <w:rFonts w:ascii="Arial" w:hAnsi="Arial" w:cs="Arial"/>
        </w:rPr>
        <w:t xml:space="preserve"> tumors were found in 13 (11.93 %) patients; ascending colon — 12 (11.01 %); hepatic angle — 8 (7.34 %); transverse colon — 4 (3.67 %) patients; spleen angle — 2 (1.83 %); descending colon — 12 (11.01 %); sigmoid — 43 (39.45 %); rectosigmoid transition — 13 (11.93 %).</w:t>
      </w:r>
    </w:p>
    <w:p w14:paraId="6425C9A9" w14:textId="77777777" w:rsidR="00ED5CC3" w:rsidRPr="00ED5CC3" w:rsidRDefault="00ED5CC3" w:rsidP="00ED5CC3">
      <w:pPr>
        <w:pStyle w:val="Body"/>
        <w:rPr>
          <w:rFonts w:ascii="Arial" w:hAnsi="Arial" w:cs="Arial"/>
        </w:rPr>
      </w:pPr>
      <w:r w:rsidRPr="00ED5CC3">
        <w:rPr>
          <w:rFonts w:ascii="Arial" w:hAnsi="Arial" w:cs="Arial"/>
        </w:rPr>
        <w:t xml:space="preserve">In the comparison group, </w:t>
      </w:r>
      <w:proofErr w:type="spellStart"/>
      <w:r w:rsidRPr="00ED5CC3">
        <w:rPr>
          <w:rFonts w:ascii="Arial" w:hAnsi="Arial" w:cs="Arial"/>
        </w:rPr>
        <w:t>cecal</w:t>
      </w:r>
      <w:proofErr w:type="spellEnd"/>
      <w:r w:rsidRPr="00ED5CC3">
        <w:rPr>
          <w:rFonts w:ascii="Arial" w:hAnsi="Arial" w:cs="Arial"/>
        </w:rPr>
        <w:t xml:space="preserve"> tumor was diagnosed in 8 (11.27 %) patients, ascending colon – in 8 (11.27 %), hepatic angle – in 5 (7.04 %) patients, transverse colon – in 2 (2.82 %), spleen angle – in 1 (1.41 %) operated, descending colon – in 8 (11.27 %), sigmoid colon – in 30 (42.25 %) hospitalized, rectosigmoid – in 9 (12.68 %) patients.</w:t>
      </w:r>
    </w:p>
    <w:p w14:paraId="18B645CB" w14:textId="248C4BC9" w:rsidR="00ED5CC3" w:rsidRPr="00ED5CC3" w:rsidRDefault="00ED5CC3" w:rsidP="00ED5CC3">
      <w:pPr>
        <w:pStyle w:val="Body"/>
        <w:rPr>
          <w:rFonts w:ascii="Arial" w:hAnsi="Arial" w:cs="Arial"/>
        </w:rPr>
      </w:pPr>
      <w:r w:rsidRPr="00ED5CC3">
        <w:rPr>
          <w:rFonts w:ascii="Arial" w:hAnsi="Arial" w:cs="Arial"/>
        </w:rPr>
        <w:t xml:space="preserve">Among the complications of the </w:t>
      </w:r>
      <w:r w:rsidR="007F415A" w:rsidRPr="007F415A">
        <w:rPr>
          <w:rFonts w:ascii="Arial" w:hAnsi="Arial" w:cs="Arial"/>
        </w:rPr>
        <w:t>tumor process</w:t>
      </w:r>
      <w:r w:rsidRPr="00ED5CC3">
        <w:rPr>
          <w:rFonts w:ascii="Arial" w:hAnsi="Arial" w:cs="Arial"/>
        </w:rPr>
        <w:t xml:space="preserve">, 74 (67.89 %) patients in the main group had acute intestinal obstruction; 21 (19.27 %) — had tumor perforation; </w:t>
      </w:r>
      <w:proofErr w:type="gramStart"/>
      <w:r w:rsidRPr="00ED5CC3">
        <w:rPr>
          <w:rFonts w:ascii="Arial" w:hAnsi="Arial" w:cs="Arial"/>
        </w:rPr>
        <w:t>in  6</w:t>
      </w:r>
      <w:proofErr w:type="gramEnd"/>
      <w:r w:rsidRPr="00ED5CC3">
        <w:rPr>
          <w:rFonts w:ascii="Arial" w:hAnsi="Arial" w:cs="Arial"/>
        </w:rPr>
        <w:t xml:space="preserve"> (5.50 %) — acute intestinal bleeding (ACB); in 3 (2.75 %) — combination of acute intestinal obstruction and perforation; in 5 (4.59 %) — intestinal obstruction and bleeding.</w:t>
      </w:r>
    </w:p>
    <w:p w14:paraId="23A037B7" w14:textId="409D0D6D" w:rsidR="00ED5CC3" w:rsidRPr="00ED5CC3" w:rsidRDefault="00ED5CC3" w:rsidP="00ED5CC3">
      <w:pPr>
        <w:pStyle w:val="Body"/>
        <w:rPr>
          <w:rFonts w:ascii="Arial" w:hAnsi="Arial" w:cs="Arial"/>
        </w:rPr>
      </w:pPr>
      <w:r w:rsidRPr="00ED5CC3">
        <w:rPr>
          <w:rFonts w:ascii="Arial" w:hAnsi="Arial" w:cs="Arial"/>
        </w:rPr>
        <w:t xml:space="preserve">In the comparison group, 49 (69.01 %) patients showed acute intestinal obstruction, 13 (18.31 %) – had </w:t>
      </w:r>
      <w:proofErr w:type="spellStart"/>
      <w:r w:rsidR="00B02451" w:rsidRPr="00EE2125">
        <w:rPr>
          <w:rFonts w:ascii="Arial" w:hAnsi="Arial" w:cs="Arial"/>
          <w:highlight w:val="yellow"/>
        </w:rPr>
        <w:t>tumour</w:t>
      </w:r>
      <w:proofErr w:type="spellEnd"/>
      <w:r w:rsidR="00B02451" w:rsidRPr="00ED5CC3">
        <w:rPr>
          <w:rFonts w:ascii="Arial" w:hAnsi="Arial" w:cs="Arial"/>
        </w:rPr>
        <w:t xml:space="preserve"> </w:t>
      </w:r>
      <w:r w:rsidRPr="00ED5CC3">
        <w:rPr>
          <w:rFonts w:ascii="Arial" w:hAnsi="Arial" w:cs="Arial"/>
        </w:rPr>
        <w:t xml:space="preserve">perforation, 3 (4.23 %) patients had acute intestinal bleeding, 4 (5.63 %) </w:t>
      </w:r>
      <w:proofErr w:type="spellStart"/>
      <w:r w:rsidR="00B02451" w:rsidRPr="00EE2125">
        <w:rPr>
          <w:rFonts w:ascii="Arial" w:hAnsi="Arial" w:cs="Arial"/>
          <w:highlight w:val="yellow"/>
        </w:rPr>
        <w:t>hospitalised</w:t>
      </w:r>
      <w:proofErr w:type="spellEnd"/>
      <w:r w:rsidR="00B02451" w:rsidRPr="00EE2125">
        <w:rPr>
          <w:rFonts w:ascii="Arial" w:hAnsi="Arial" w:cs="Arial"/>
          <w:highlight w:val="yellow"/>
        </w:rPr>
        <w:t xml:space="preserve"> </w:t>
      </w:r>
      <w:r w:rsidRPr="00EE2125">
        <w:rPr>
          <w:rFonts w:ascii="Arial" w:hAnsi="Arial" w:cs="Arial"/>
          <w:highlight w:val="yellow"/>
        </w:rPr>
        <w:t>had</w:t>
      </w:r>
      <w:r w:rsidRPr="00ED5CC3">
        <w:rPr>
          <w:rFonts w:ascii="Arial" w:hAnsi="Arial" w:cs="Arial"/>
        </w:rPr>
        <w:t xml:space="preserve"> a combination of acute intestinal obstruction with </w:t>
      </w:r>
      <w:proofErr w:type="spellStart"/>
      <w:r w:rsidR="00B02451" w:rsidRPr="00EE2125">
        <w:rPr>
          <w:rFonts w:ascii="Arial" w:hAnsi="Arial" w:cs="Arial"/>
          <w:highlight w:val="yellow"/>
        </w:rPr>
        <w:t>tumour</w:t>
      </w:r>
      <w:proofErr w:type="spellEnd"/>
      <w:r w:rsidR="00B02451" w:rsidRPr="00EE2125">
        <w:rPr>
          <w:rFonts w:ascii="Arial" w:hAnsi="Arial" w:cs="Arial"/>
          <w:highlight w:val="yellow"/>
        </w:rPr>
        <w:t xml:space="preserve"> </w:t>
      </w:r>
      <w:r w:rsidRPr="00EE2125">
        <w:rPr>
          <w:rFonts w:ascii="Arial" w:hAnsi="Arial" w:cs="Arial"/>
          <w:highlight w:val="yellow"/>
        </w:rPr>
        <w:t>perforation</w:t>
      </w:r>
      <w:r w:rsidRPr="00ED5CC3">
        <w:rPr>
          <w:rFonts w:ascii="Arial" w:hAnsi="Arial" w:cs="Arial"/>
        </w:rPr>
        <w:t>, and another 2 (2.82 %) - intestinal obstruction with bleeding.</w:t>
      </w:r>
    </w:p>
    <w:p w14:paraId="54863F72" w14:textId="29077477" w:rsidR="00ED5CC3" w:rsidRPr="00ED5CC3" w:rsidRDefault="00ED5CC3" w:rsidP="00ED5CC3">
      <w:pPr>
        <w:pStyle w:val="Body"/>
        <w:rPr>
          <w:rFonts w:ascii="Arial" w:hAnsi="Arial" w:cs="Arial"/>
        </w:rPr>
      </w:pPr>
      <w:r w:rsidRPr="00ED5CC3">
        <w:rPr>
          <w:rFonts w:ascii="Arial" w:hAnsi="Arial" w:cs="Arial"/>
        </w:rPr>
        <w:t xml:space="preserve">Radical surgical interventions (complete removal of the oncological process) were performed in 89 (81.65 %) patients of the </w:t>
      </w:r>
      <w:r w:rsidRPr="00EE2125">
        <w:rPr>
          <w:rFonts w:ascii="Arial" w:hAnsi="Arial" w:cs="Arial"/>
          <w:highlight w:val="yellow"/>
        </w:rPr>
        <w:t xml:space="preserve">main </w:t>
      </w:r>
      <w:r w:rsidR="00B02451" w:rsidRPr="00EE2125">
        <w:rPr>
          <w:rFonts w:ascii="Arial" w:hAnsi="Arial" w:cs="Arial"/>
          <w:highlight w:val="yellow"/>
        </w:rPr>
        <w:t xml:space="preserve">group </w:t>
      </w:r>
      <w:r w:rsidRPr="00EE2125">
        <w:rPr>
          <w:rFonts w:ascii="Arial" w:hAnsi="Arial" w:cs="Arial"/>
          <w:highlight w:val="yellow"/>
        </w:rPr>
        <w:t>and</w:t>
      </w:r>
      <w:r w:rsidRPr="00ED5CC3">
        <w:rPr>
          <w:rFonts w:ascii="Arial" w:hAnsi="Arial" w:cs="Arial"/>
        </w:rPr>
        <w:t xml:space="preserve"> 48 (67.61 %) – of the comparison group, U = 29.50; p = 0.0137. Cytoreductive palliative surgery (reducing </w:t>
      </w:r>
      <w:proofErr w:type="spellStart"/>
      <w:r w:rsidR="00B02451" w:rsidRPr="00EE2125">
        <w:rPr>
          <w:rFonts w:ascii="Arial" w:hAnsi="Arial" w:cs="Arial"/>
          <w:highlight w:val="yellow"/>
        </w:rPr>
        <w:t>tumour</w:t>
      </w:r>
      <w:proofErr w:type="spellEnd"/>
      <w:r w:rsidR="00B02451" w:rsidRPr="00ED5CC3">
        <w:rPr>
          <w:rFonts w:ascii="Arial" w:hAnsi="Arial" w:cs="Arial"/>
        </w:rPr>
        <w:t xml:space="preserve"> </w:t>
      </w:r>
      <w:r w:rsidRPr="00ED5CC3">
        <w:rPr>
          <w:rFonts w:ascii="Arial" w:hAnsi="Arial" w:cs="Arial"/>
        </w:rPr>
        <w:t xml:space="preserve">volume) has been </w:t>
      </w:r>
      <w:r w:rsidRPr="00EE2125">
        <w:rPr>
          <w:rFonts w:ascii="Arial" w:hAnsi="Arial" w:cs="Arial"/>
          <w:highlight w:val="yellow"/>
        </w:rPr>
        <w:t xml:space="preserve">performed </w:t>
      </w:r>
      <w:r w:rsidR="00B02451" w:rsidRPr="00EE2125">
        <w:rPr>
          <w:rFonts w:ascii="Arial" w:hAnsi="Arial" w:cs="Arial"/>
          <w:highlight w:val="yellow"/>
        </w:rPr>
        <w:t xml:space="preserve">on </w:t>
      </w:r>
      <w:r w:rsidRPr="00EE2125">
        <w:rPr>
          <w:rFonts w:ascii="Arial" w:hAnsi="Arial" w:cs="Arial"/>
          <w:highlight w:val="yellow"/>
        </w:rPr>
        <w:t>1</w:t>
      </w:r>
      <w:r w:rsidRPr="00ED5CC3">
        <w:rPr>
          <w:rFonts w:ascii="Arial" w:hAnsi="Arial" w:cs="Arial"/>
        </w:rPr>
        <w:t xml:space="preserve">5 (13.76 %) and 18 (25.4 </w:t>
      </w:r>
      <w:r w:rsidRPr="00EE2125">
        <w:rPr>
          <w:rFonts w:ascii="Arial" w:hAnsi="Arial" w:cs="Arial"/>
          <w:highlight w:val="yellow"/>
        </w:rPr>
        <w:t xml:space="preserve">%) </w:t>
      </w:r>
      <w:proofErr w:type="spellStart"/>
      <w:r w:rsidR="00B02451" w:rsidRPr="00EE2125">
        <w:rPr>
          <w:rFonts w:ascii="Arial" w:hAnsi="Arial" w:cs="Arial"/>
          <w:highlight w:val="yellow"/>
        </w:rPr>
        <w:t>hospitalised</w:t>
      </w:r>
      <w:proofErr w:type="spellEnd"/>
      <w:r w:rsidR="00B02451" w:rsidRPr="00EE2125">
        <w:rPr>
          <w:rFonts w:ascii="Arial" w:hAnsi="Arial" w:cs="Arial"/>
          <w:highlight w:val="yellow"/>
        </w:rPr>
        <w:t xml:space="preserve"> patients</w:t>
      </w:r>
      <w:r w:rsidRPr="00EE2125">
        <w:rPr>
          <w:rFonts w:ascii="Arial" w:hAnsi="Arial" w:cs="Arial"/>
          <w:highlight w:val="yellow"/>
        </w:rPr>
        <w:t>,</w:t>
      </w:r>
      <w:r w:rsidRPr="00ED5CC3">
        <w:rPr>
          <w:rFonts w:ascii="Arial" w:hAnsi="Arial" w:cs="Arial"/>
        </w:rPr>
        <w:t xml:space="preserve"> respectively, U = 37.50; p = 0.0429. Symptomatic interventions (elimination of the complication) were performed on 5 (4.59 %) patients of the main group and 5 (7.04 %) – of the comparison group, U = 134.00; p = 0.3814.</w:t>
      </w:r>
    </w:p>
    <w:p w14:paraId="3D3CDBB2" w14:textId="1E0BD41F" w:rsidR="00ED5CC3" w:rsidRPr="00ED5CC3" w:rsidRDefault="00ED5CC3" w:rsidP="00ED5CC3">
      <w:pPr>
        <w:pStyle w:val="Body"/>
        <w:rPr>
          <w:rFonts w:ascii="Arial" w:hAnsi="Arial" w:cs="Arial"/>
        </w:rPr>
      </w:pPr>
      <w:r w:rsidRPr="00ED5CC3">
        <w:rPr>
          <w:rFonts w:ascii="Arial" w:hAnsi="Arial" w:cs="Arial"/>
        </w:rPr>
        <w:t xml:space="preserve">The colostomy ended with 16 (21.62 %) surgeries in the main </w:t>
      </w:r>
      <w:r w:rsidR="00B02451" w:rsidRPr="00EE2125">
        <w:rPr>
          <w:rFonts w:ascii="Arial" w:hAnsi="Arial" w:cs="Arial"/>
          <w:highlight w:val="yellow"/>
        </w:rPr>
        <w:t xml:space="preserve">group </w:t>
      </w:r>
      <w:r w:rsidRPr="00EE2125">
        <w:rPr>
          <w:rFonts w:ascii="Arial" w:hAnsi="Arial" w:cs="Arial"/>
          <w:highlight w:val="yellow"/>
        </w:rPr>
        <w:t>an</w:t>
      </w:r>
      <w:r w:rsidRPr="00ED5CC3">
        <w:rPr>
          <w:rFonts w:ascii="Arial" w:hAnsi="Arial" w:cs="Arial"/>
        </w:rPr>
        <w:t xml:space="preserve">d 42 (59.2 %) in the comparison group, U = 28.50; p = 0.0081. </w:t>
      </w:r>
    </w:p>
    <w:p w14:paraId="62C508FD" w14:textId="77777777" w:rsidR="00ED5CC3" w:rsidRPr="00ED5CC3" w:rsidRDefault="00ED5CC3" w:rsidP="00ED5CC3">
      <w:pPr>
        <w:pStyle w:val="Body"/>
        <w:rPr>
          <w:rFonts w:ascii="Arial" w:hAnsi="Arial" w:cs="Arial"/>
        </w:rPr>
      </w:pPr>
      <w:r w:rsidRPr="00ED5CC3">
        <w:rPr>
          <w:rFonts w:ascii="Arial" w:hAnsi="Arial" w:cs="Arial"/>
        </w:rPr>
        <w:lastRenderedPageBreak/>
        <w:t xml:space="preserve">According to the results of the staging of the oncology process according to the TNM 8 classification of the 2017 UICC and AJCC revision, the II stage of the disease was diagnosed in 24 (22.01 %) patients of the main and 15 (21.13 %) - comparison groups, III – in 53 (48.62 %) patients of the main and 32 (45.07 %) – of the comparison group, IV stage – in 32 (29.36 %) and 24 (33.80 %) operated on, respectively, U = 218.50; p = 0.7268. There were no patients with stage I disease in the study groups. </w:t>
      </w:r>
    </w:p>
    <w:p w14:paraId="3BF6BD22" w14:textId="00A91D26" w:rsidR="00ED5CC3" w:rsidRPr="00ED5CC3" w:rsidRDefault="00ED5CC3" w:rsidP="00ED5CC3">
      <w:pPr>
        <w:pStyle w:val="Body"/>
        <w:rPr>
          <w:rFonts w:ascii="Arial" w:hAnsi="Arial" w:cs="Arial"/>
        </w:rPr>
      </w:pPr>
      <w:r w:rsidRPr="00ED5CC3">
        <w:rPr>
          <w:rFonts w:ascii="Arial" w:hAnsi="Arial" w:cs="Arial"/>
        </w:rPr>
        <w:t xml:space="preserve">In the postoperative period, in 32 (45.07%) patients of the comparison group and in 31 (28.44 %) patients in the main group identified postoperative </w:t>
      </w:r>
      <w:r w:rsidRPr="00EE2125">
        <w:rPr>
          <w:rFonts w:ascii="Arial" w:hAnsi="Arial" w:cs="Arial"/>
          <w:highlight w:val="yellow"/>
        </w:rPr>
        <w:t>complications</w:t>
      </w:r>
      <w:r w:rsidR="00B02451" w:rsidRPr="00EE2125">
        <w:rPr>
          <w:rFonts w:ascii="Arial" w:hAnsi="Arial" w:cs="Arial"/>
          <w:highlight w:val="yellow"/>
        </w:rPr>
        <w:t xml:space="preserve"> were identified</w:t>
      </w:r>
      <w:r w:rsidRPr="00EE2125">
        <w:rPr>
          <w:rFonts w:ascii="Arial" w:hAnsi="Arial" w:cs="Arial"/>
          <w:highlight w:val="yellow"/>
        </w:rPr>
        <w:t>, U</w:t>
      </w:r>
      <w:r w:rsidRPr="00ED5CC3">
        <w:rPr>
          <w:rFonts w:ascii="Arial" w:hAnsi="Arial" w:cs="Arial"/>
        </w:rPr>
        <w:t xml:space="preserve"> = 31.50; p = 0.0384.</w:t>
      </w:r>
    </w:p>
    <w:p w14:paraId="03C2986C" w14:textId="46D56966" w:rsidR="00ED5CC3" w:rsidRPr="00ED5CC3" w:rsidRDefault="00ED5CC3" w:rsidP="00ED5CC3">
      <w:pPr>
        <w:pStyle w:val="Body"/>
        <w:rPr>
          <w:rFonts w:ascii="Arial" w:hAnsi="Arial" w:cs="Arial"/>
        </w:rPr>
      </w:pPr>
      <w:r w:rsidRPr="00ED5CC3">
        <w:rPr>
          <w:rFonts w:ascii="Arial" w:hAnsi="Arial" w:cs="Arial"/>
        </w:rPr>
        <w:t>In the fatality comparison group</w:t>
      </w:r>
      <w:r w:rsidR="00B02451">
        <w:rPr>
          <w:rFonts w:ascii="Arial" w:hAnsi="Arial" w:cs="Arial"/>
        </w:rPr>
        <w:t>,</w:t>
      </w:r>
      <w:r w:rsidRPr="00ED5CC3">
        <w:rPr>
          <w:rFonts w:ascii="Arial" w:hAnsi="Arial" w:cs="Arial"/>
        </w:rPr>
        <w:t xml:space="preserve"> there were 15 (21.13 %), in the main group</w:t>
      </w:r>
      <w:r w:rsidR="00B02451">
        <w:rPr>
          <w:rFonts w:ascii="Arial" w:hAnsi="Arial" w:cs="Arial"/>
        </w:rPr>
        <w:t>,</w:t>
      </w:r>
      <w:r w:rsidRPr="00ED5CC3">
        <w:rPr>
          <w:rFonts w:ascii="Arial" w:hAnsi="Arial" w:cs="Arial"/>
        </w:rPr>
        <w:t xml:space="preserve"> 12 (11.01 %), U = 24.00; p = 0.0275.</w:t>
      </w:r>
    </w:p>
    <w:p w14:paraId="5B5E1D42" w14:textId="77777777" w:rsidR="00ED5CC3" w:rsidRPr="00ED5CC3" w:rsidRDefault="00ED5CC3" w:rsidP="00ED5CC3">
      <w:pPr>
        <w:pStyle w:val="Body"/>
        <w:rPr>
          <w:rFonts w:ascii="Arial" w:hAnsi="Arial" w:cs="Arial"/>
        </w:rPr>
      </w:pPr>
      <w:r w:rsidRPr="00ED5CC3">
        <w:rPr>
          <w:rFonts w:ascii="Arial" w:hAnsi="Arial" w:cs="Arial"/>
        </w:rPr>
        <w:t>In the postoperative period, specific therapy (adjuvant chemotherapy) according to treatment protocols for colon carcinoma was given to 17 (30.36 %) surviving patients from the comparator group and 64 (65.98 %) from the main group, U = 19.50; p = 0.0137.</w:t>
      </w:r>
    </w:p>
    <w:p w14:paraId="44954564" w14:textId="77777777" w:rsidR="00ED5CC3" w:rsidRPr="00ED5CC3" w:rsidRDefault="00ED5CC3" w:rsidP="00ED5CC3">
      <w:pPr>
        <w:pStyle w:val="Body"/>
        <w:rPr>
          <w:rFonts w:ascii="Arial" w:hAnsi="Arial" w:cs="Arial"/>
        </w:rPr>
      </w:pPr>
      <w:r w:rsidRPr="00ED5CC3">
        <w:rPr>
          <w:rFonts w:ascii="Arial" w:hAnsi="Arial" w:cs="Arial"/>
        </w:rPr>
        <w:t>The period of observation of patients was 36 months at the time of the operation or before the onset of a fatal event, if this event occurred earlier.</w:t>
      </w:r>
    </w:p>
    <w:p w14:paraId="2D93F40E" w14:textId="77777777" w:rsidR="00ED5CC3" w:rsidRPr="00ED5CC3" w:rsidRDefault="00ED5CC3" w:rsidP="00ED5CC3">
      <w:pPr>
        <w:pStyle w:val="Body"/>
        <w:rPr>
          <w:rFonts w:ascii="Arial" w:hAnsi="Arial" w:cs="Arial"/>
        </w:rPr>
      </w:pPr>
      <w:r w:rsidRPr="00ED5CC3">
        <w:rPr>
          <w:rFonts w:ascii="Arial" w:hAnsi="Arial" w:cs="Arial"/>
        </w:rPr>
        <w:t xml:space="preserve">All procedures carried out in research with the participation of participants met the ethical standards of the institutional research committee of the </w:t>
      </w:r>
      <w:proofErr w:type="spellStart"/>
      <w:r w:rsidRPr="00ED5CC3">
        <w:rPr>
          <w:rFonts w:ascii="Arial" w:hAnsi="Arial" w:cs="Arial"/>
        </w:rPr>
        <w:t>Zaporizhia</w:t>
      </w:r>
      <w:proofErr w:type="spellEnd"/>
      <w:r w:rsidRPr="00ED5CC3">
        <w:rPr>
          <w:rFonts w:ascii="Arial" w:hAnsi="Arial" w:cs="Arial"/>
        </w:rPr>
        <w:t xml:space="preserve"> State Medical and Pharmaceutical University, as well as the Helsinki Declaration of 1964 and its later changes or comparable ethical standards.</w:t>
      </w:r>
    </w:p>
    <w:p w14:paraId="03FA96E8" w14:textId="3F7C008C" w:rsidR="003976C8" w:rsidRPr="003976C8" w:rsidRDefault="003976C8" w:rsidP="003976C8">
      <w:pPr>
        <w:rPr>
          <w:rFonts w:ascii="Times New Roman" w:hAnsi="Times New Roman"/>
          <w:sz w:val="24"/>
          <w:szCs w:val="24"/>
        </w:rPr>
      </w:pPr>
      <w:r w:rsidRPr="003976C8">
        <w:rPr>
          <w:rFonts w:ascii="Times New Roman" w:hAnsi="Times New Roman"/>
          <w:sz w:val="24"/>
          <w:szCs w:val="24"/>
        </w:rPr>
        <w:t>The results obtained were statistically processed with the help of computer software STATISTICA 13.0, TIBCO Software Inc. (License JPZ804I382130ARCN10-J) and MICROSOFT EXCEL 2013 (License 00331-10000-00001-AA404). The information in the text and tables is displayed as M ± m (mean ± standard deviation) for a normal distribution and Me (Q1; Q3) for distributions that deviate from normality. The Kaplan-Meier technique for constructing survival curves was utilized to estimate survival. The log-rank test (χ2 with one degree of freedom) is utilized to assess survival curves. The value at p ̶ 0.05 was deemed statistically significant</w:t>
      </w:r>
      <w:r>
        <w:rPr>
          <w:rFonts w:ascii="Times New Roman" w:hAnsi="Times New Roman"/>
          <w:sz w:val="24"/>
          <w:szCs w:val="24"/>
        </w:rPr>
        <w:t>.</w:t>
      </w:r>
      <w:bookmarkStart w:id="0" w:name="_GoBack"/>
      <w:bookmarkEnd w:id="0"/>
    </w:p>
    <w:p w14:paraId="514F6C97" w14:textId="77777777" w:rsidR="00ED5CC3" w:rsidRPr="00FB3A86" w:rsidRDefault="00ED5CC3" w:rsidP="00ED5CC3">
      <w:pPr>
        <w:pStyle w:val="Body"/>
        <w:spacing w:after="0"/>
        <w:rPr>
          <w:rFonts w:ascii="Arial" w:hAnsi="Arial" w:cs="Arial"/>
        </w:rPr>
      </w:pPr>
    </w:p>
    <w:p w14:paraId="699FC7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A9D14F" w14:textId="77777777" w:rsidR="00790ADA" w:rsidRPr="00FB3A86" w:rsidRDefault="00790ADA" w:rsidP="00441B6F">
      <w:pPr>
        <w:pStyle w:val="Head1"/>
        <w:spacing w:after="0"/>
        <w:jc w:val="both"/>
        <w:rPr>
          <w:rFonts w:ascii="Arial" w:hAnsi="Arial" w:cs="Arial"/>
        </w:rPr>
      </w:pPr>
    </w:p>
    <w:p w14:paraId="7EB99021" w14:textId="77777777" w:rsidR="00ED5CC3" w:rsidRPr="00ED5CC3" w:rsidRDefault="00ED5CC3" w:rsidP="00ED5CC3">
      <w:pPr>
        <w:pStyle w:val="Body"/>
        <w:rPr>
          <w:rFonts w:ascii="Arial" w:hAnsi="Arial" w:cs="Arial"/>
        </w:rPr>
      </w:pPr>
      <w:r w:rsidRPr="00ED5CC3">
        <w:rPr>
          <w:rFonts w:ascii="Arial" w:hAnsi="Arial" w:cs="Arial"/>
        </w:rPr>
        <w:t xml:space="preserve">According to the results of the observation, the overall 1-year (12 months) survival in the comparison group was 56.32 ± 5.91 %, in the main group – 71.16 ± 7.92 %, χ2 = 19.20; p = 0.0341.   </w:t>
      </w:r>
    </w:p>
    <w:p w14:paraId="2FDB2C2A" w14:textId="77777777" w:rsidR="00ED5CC3" w:rsidRPr="00ED5CC3" w:rsidRDefault="00ED5CC3" w:rsidP="00ED5CC3">
      <w:pPr>
        <w:pStyle w:val="Body"/>
        <w:rPr>
          <w:rFonts w:ascii="Arial" w:hAnsi="Arial" w:cs="Arial"/>
        </w:rPr>
      </w:pPr>
      <w:r w:rsidRPr="00ED5CC3">
        <w:rPr>
          <w:rFonts w:ascii="Arial" w:hAnsi="Arial" w:cs="Arial"/>
        </w:rPr>
        <w:t>The 3-year (36 months) survival rate in the comparison group was only 38.04 ± 5.83 %, in the main group – 49.45 ± 9.78 %, χ2 = 17.50; p = 0.0294.</w:t>
      </w:r>
    </w:p>
    <w:p w14:paraId="063A0993" w14:textId="47698905" w:rsidR="00ED5CC3" w:rsidRPr="00ED5CC3" w:rsidRDefault="00ED5CC3" w:rsidP="00ED5CC3">
      <w:pPr>
        <w:pStyle w:val="Body"/>
        <w:rPr>
          <w:rFonts w:ascii="Arial" w:hAnsi="Arial" w:cs="Arial"/>
        </w:rPr>
      </w:pPr>
      <w:r w:rsidRPr="00ED5CC3">
        <w:rPr>
          <w:rFonts w:ascii="Arial" w:hAnsi="Arial" w:cs="Arial"/>
        </w:rPr>
        <w:t xml:space="preserve">A more detailed analysis considering the staging of the disease showed that in patients with stage II </w:t>
      </w:r>
      <w:r w:rsidR="007F415A" w:rsidRPr="007F415A">
        <w:rPr>
          <w:rFonts w:ascii="Arial" w:hAnsi="Arial" w:cs="Arial"/>
        </w:rPr>
        <w:t>malignant disease</w:t>
      </w:r>
      <w:r w:rsidRPr="00ED5CC3">
        <w:rPr>
          <w:rFonts w:ascii="Arial" w:hAnsi="Arial" w:cs="Arial"/>
        </w:rPr>
        <w:t>, the 1-year overall survival in the comparison group was 76.92 ± 11.71 %, in the main – 89.74 ± 14.63 % (χ2 = 15.30; p = 0.0638); 3-year – 53.84 ± 13.82 % and 74.28 ± 15.37 %, respectively (χ2 = 9.70; p = 0.2119).</w:t>
      </w:r>
    </w:p>
    <w:p w14:paraId="7B8DF65C" w14:textId="71F5C72A" w:rsidR="00ED5CC3" w:rsidRPr="00ED5CC3" w:rsidRDefault="00ED5CC3" w:rsidP="00ED5CC3">
      <w:pPr>
        <w:pStyle w:val="Body"/>
        <w:rPr>
          <w:rFonts w:ascii="Arial" w:hAnsi="Arial" w:cs="Arial"/>
        </w:rPr>
      </w:pPr>
      <w:r w:rsidRPr="00ED5CC3">
        <w:rPr>
          <w:rFonts w:ascii="Arial" w:hAnsi="Arial" w:cs="Arial"/>
        </w:rPr>
        <w:t>In patients with stage III malignant pathology, the 1-year survival rate in the comparison group was 65.64 ± 8.41 %, in the main – 75.12 ± 11.73 % (χ2 = 6.70; p = 0.3248); 3-year-old – 50.02 ± 8.84 % and 59.73 ± 9.68 % respectively (χ2 = 5.90; p = 0.3871).</w:t>
      </w:r>
    </w:p>
    <w:p w14:paraId="654FB38D" w14:textId="061E8786" w:rsidR="00790ADA" w:rsidRDefault="00C143A2" w:rsidP="00ED5CC3">
      <w:pPr>
        <w:pStyle w:val="Body"/>
        <w:spacing w:after="0"/>
        <w:rPr>
          <w:rFonts w:ascii="Arial" w:hAnsi="Arial" w:cs="Arial"/>
        </w:rPr>
      </w:pPr>
      <w:r>
        <w:rPr>
          <w:rFonts w:ascii="Arial" w:hAnsi="Arial" w:cs="Arial"/>
          <w:noProof/>
        </w:rPr>
        <w:lastRenderedPageBreak/>
        <w:drawing>
          <wp:anchor distT="0" distB="0" distL="114300" distR="114300" simplePos="0" relativeHeight="251658752" behindDoc="1" locked="0" layoutInCell="1" allowOverlap="1" wp14:anchorId="6144289A" wp14:editId="4FBBFADF">
            <wp:simplePos x="0" y="0"/>
            <wp:positionH relativeFrom="column">
              <wp:posOffset>-66675</wp:posOffset>
            </wp:positionH>
            <wp:positionV relativeFrom="paragraph">
              <wp:posOffset>523240</wp:posOffset>
            </wp:positionV>
            <wp:extent cx="6819900" cy="2554605"/>
            <wp:effectExtent l="0" t="0" r="0" b="0"/>
            <wp:wrapTight wrapText="bothSides">
              <wp:wrapPolygon edited="0">
                <wp:start x="0" y="0"/>
                <wp:lineTo x="0" y="21423"/>
                <wp:lineTo x="21540" y="21423"/>
                <wp:lineTo x="21540" y="0"/>
                <wp:lineTo x="0" y="0"/>
              </wp:wrapPolygon>
            </wp:wrapTight>
            <wp:docPr id="582524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9900" cy="2554605"/>
                    </a:xfrm>
                    <a:prstGeom prst="rect">
                      <a:avLst/>
                    </a:prstGeom>
                    <a:noFill/>
                  </pic:spPr>
                </pic:pic>
              </a:graphicData>
            </a:graphic>
            <wp14:sizeRelH relativeFrom="margin">
              <wp14:pctWidth>0</wp14:pctWidth>
            </wp14:sizeRelH>
          </wp:anchor>
        </w:drawing>
      </w:r>
      <w:r w:rsidR="00ED5CC3" w:rsidRPr="00ED5CC3">
        <w:rPr>
          <w:rFonts w:ascii="Arial" w:hAnsi="Arial" w:cs="Arial"/>
        </w:rPr>
        <w:t>In individuals with stage IV of colon cancer, 1-year survival was at 29.23 ± 9.31 % in the comparator group and 37.42 ± 10.19 % – in the core group (χ2 = 4.60; p = 0.4261); 3-year - 8.33 ± 2.62 % and 11.57 ± 3.14 % respectively (χ2 = 3.80; p = 0.5187), Fig. 1.</w:t>
      </w:r>
    </w:p>
    <w:p w14:paraId="00AC4E77" w14:textId="765C5D7A" w:rsidR="00ED5CC3" w:rsidRDefault="00ED5CC3" w:rsidP="00ED5CC3">
      <w:pPr>
        <w:pStyle w:val="Body"/>
        <w:spacing w:after="0"/>
        <w:rPr>
          <w:rFonts w:ascii="Arial" w:hAnsi="Arial" w:cs="Arial"/>
          <w:b/>
          <w:bCs/>
        </w:rPr>
      </w:pPr>
      <w:r w:rsidRPr="00ED5CC3">
        <w:rPr>
          <w:rFonts w:ascii="Arial" w:hAnsi="Arial" w:cs="Arial"/>
          <w:b/>
          <w:bCs/>
        </w:rPr>
        <w:t xml:space="preserve">Figure 1 – Kaplan-Meier survival curve for </w:t>
      </w:r>
      <w:r w:rsidR="00FC2F0B" w:rsidRPr="00EE2125">
        <w:rPr>
          <w:rFonts w:ascii="Arial" w:hAnsi="Arial" w:cs="Arial"/>
          <w:b/>
          <w:bCs/>
          <w:highlight w:val="yellow"/>
        </w:rPr>
        <w:t xml:space="preserve">the </w:t>
      </w:r>
      <w:r w:rsidRPr="00EE2125">
        <w:rPr>
          <w:rFonts w:ascii="Arial" w:hAnsi="Arial" w:cs="Arial"/>
          <w:b/>
          <w:bCs/>
          <w:highlight w:val="yellow"/>
        </w:rPr>
        <w:t>c</w:t>
      </w:r>
      <w:r w:rsidRPr="00ED5CC3">
        <w:rPr>
          <w:rFonts w:ascii="Arial" w:hAnsi="Arial" w:cs="Arial"/>
          <w:b/>
          <w:bCs/>
        </w:rPr>
        <w:t>omparison group and the main group (n = 180) depending on the stage of the disease</w:t>
      </w:r>
    </w:p>
    <w:p w14:paraId="4D8EA054" w14:textId="5D1A2272" w:rsidR="00ED5CC3" w:rsidRPr="00ED5CC3" w:rsidRDefault="00ED5CC3" w:rsidP="00ED5CC3">
      <w:pPr>
        <w:pStyle w:val="Body"/>
        <w:rPr>
          <w:rFonts w:ascii="Arial" w:hAnsi="Arial" w:cs="Arial"/>
        </w:rPr>
      </w:pPr>
      <w:r w:rsidRPr="00ED5CC3">
        <w:rPr>
          <w:rFonts w:ascii="Arial" w:hAnsi="Arial" w:cs="Arial"/>
        </w:rPr>
        <w:t>A more detailed gender-specific analysis showed that in both groups, women have better results in both overall 1-year and 3-year survival. Among male patients, the 1-year survival rate in the comparison group was 51.43 ± 8.51 %, in the main group – 64.28 ± 12.69 %; 3-year – 31.44 ± 7.93 % and 43.86 % ± 11.39 %, respectively (χ2 = 2.4; p = 0.1729). Among women, the 1-year and 3-year survival rates were</w:t>
      </w:r>
      <w:r w:rsidR="00FC2F0B">
        <w:rPr>
          <w:rFonts w:ascii="Arial" w:hAnsi="Arial" w:cs="Arial"/>
        </w:rPr>
        <w:t>,</w:t>
      </w:r>
      <w:r w:rsidRPr="00ED5CC3">
        <w:rPr>
          <w:rFonts w:ascii="Arial" w:hAnsi="Arial" w:cs="Arial"/>
        </w:rPr>
        <w:t xml:space="preserve"> respectively at 61.12 ± 8.13 % and 44.42 ± 8.32 % in the comparison group and 73.29 ± 14.37 % and 53.18 ± 11.32 % in the main group (χ2 = 2.3; p = 0.1302).</w:t>
      </w:r>
    </w:p>
    <w:p w14:paraId="53422D48" w14:textId="722A87B0" w:rsidR="00E053D0" w:rsidRDefault="00ED5CC3" w:rsidP="00ED5CC3">
      <w:pPr>
        <w:pStyle w:val="Body"/>
        <w:spacing w:after="0"/>
        <w:rPr>
          <w:rFonts w:ascii="Arial" w:hAnsi="Arial" w:cs="Arial"/>
        </w:rPr>
      </w:pPr>
      <w:r w:rsidRPr="00ED5CC3">
        <w:rPr>
          <w:rFonts w:ascii="Arial" w:hAnsi="Arial" w:cs="Arial"/>
        </w:rPr>
        <w:t xml:space="preserve">The difference in survival in the </w:t>
      </w:r>
      <w:proofErr w:type="spellStart"/>
      <w:r w:rsidR="00FC2F0B" w:rsidRPr="00EE2125">
        <w:rPr>
          <w:rFonts w:ascii="Arial" w:hAnsi="Arial" w:cs="Arial"/>
          <w:highlight w:val="yellow"/>
        </w:rPr>
        <w:t>localisation</w:t>
      </w:r>
      <w:proofErr w:type="spellEnd"/>
      <w:r w:rsidR="00FC2F0B" w:rsidRPr="00EE2125">
        <w:rPr>
          <w:rFonts w:ascii="Arial" w:hAnsi="Arial" w:cs="Arial"/>
          <w:highlight w:val="yellow"/>
        </w:rPr>
        <w:t xml:space="preserve"> </w:t>
      </w:r>
      <w:r w:rsidRPr="00EE2125">
        <w:rPr>
          <w:rFonts w:ascii="Arial" w:hAnsi="Arial" w:cs="Arial"/>
          <w:highlight w:val="yellow"/>
        </w:rPr>
        <w:t xml:space="preserve">of the </w:t>
      </w:r>
      <w:proofErr w:type="spellStart"/>
      <w:r w:rsidR="00FC2F0B" w:rsidRPr="00EE2125">
        <w:rPr>
          <w:rFonts w:ascii="Arial" w:hAnsi="Arial" w:cs="Arial"/>
          <w:highlight w:val="yellow"/>
        </w:rPr>
        <w:t>tumour</w:t>
      </w:r>
      <w:proofErr w:type="spellEnd"/>
      <w:r w:rsidR="00FC2F0B" w:rsidRPr="00EE2125">
        <w:rPr>
          <w:rFonts w:ascii="Arial" w:hAnsi="Arial" w:cs="Arial"/>
          <w:highlight w:val="yellow"/>
        </w:rPr>
        <w:t xml:space="preserve"> </w:t>
      </w:r>
      <w:r w:rsidRPr="00EE2125">
        <w:rPr>
          <w:rFonts w:ascii="Arial" w:hAnsi="Arial" w:cs="Arial"/>
          <w:highlight w:val="yellow"/>
        </w:rPr>
        <w:t>process</w:t>
      </w:r>
      <w:r w:rsidRPr="00ED5CC3">
        <w:rPr>
          <w:rFonts w:ascii="Arial" w:hAnsi="Arial" w:cs="Arial"/>
        </w:rPr>
        <w:t xml:space="preserve"> also draws attention: better indicators of overall survival in the case of cancer of the left parts of the large intestine compared to the right-</w:t>
      </w:r>
      <w:r w:rsidRPr="00EE2125">
        <w:rPr>
          <w:rFonts w:ascii="Arial" w:hAnsi="Arial" w:cs="Arial"/>
          <w:highlight w:val="yellow"/>
        </w:rPr>
        <w:t xml:space="preserve">sided </w:t>
      </w:r>
      <w:proofErr w:type="spellStart"/>
      <w:r w:rsidR="00FC2F0B" w:rsidRPr="00EE2125">
        <w:rPr>
          <w:rFonts w:ascii="Arial" w:hAnsi="Arial" w:cs="Arial"/>
          <w:highlight w:val="yellow"/>
        </w:rPr>
        <w:t>localisation</w:t>
      </w:r>
      <w:proofErr w:type="spellEnd"/>
      <w:r w:rsidR="00FC2F0B" w:rsidRPr="00EE2125">
        <w:rPr>
          <w:rFonts w:ascii="Arial" w:hAnsi="Arial" w:cs="Arial"/>
          <w:highlight w:val="yellow"/>
        </w:rPr>
        <w:t xml:space="preserve"> </w:t>
      </w:r>
      <w:r w:rsidRPr="00EE2125">
        <w:rPr>
          <w:rFonts w:ascii="Arial" w:hAnsi="Arial" w:cs="Arial"/>
          <w:highlight w:val="yellow"/>
        </w:rPr>
        <w:t xml:space="preserve">of the </w:t>
      </w:r>
      <w:proofErr w:type="spellStart"/>
      <w:r w:rsidR="00FC2F0B" w:rsidRPr="00EE2125">
        <w:rPr>
          <w:rFonts w:ascii="Arial" w:hAnsi="Arial" w:cs="Arial"/>
          <w:highlight w:val="yellow"/>
        </w:rPr>
        <w:t>tumour</w:t>
      </w:r>
      <w:proofErr w:type="spellEnd"/>
      <w:r w:rsidR="00FC2F0B" w:rsidRPr="00ED5CC3">
        <w:rPr>
          <w:rFonts w:ascii="Arial" w:hAnsi="Arial" w:cs="Arial"/>
        </w:rPr>
        <w:t xml:space="preserve"> </w:t>
      </w:r>
      <w:r w:rsidRPr="00ED5CC3">
        <w:rPr>
          <w:rFonts w:ascii="Arial" w:hAnsi="Arial" w:cs="Arial"/>
        </w:rPr>
        <w:t>in both groups of the study, Table. 1.</w:t>
      </w:r>
    </w:p>
    <w:p w14:paraId="69210591" w14:textId="77777777" w:rsidR="00ED5CC3" w:rsidRDefault="00ED5CC3" w:rsidP="00ED5CC3">
      <w:pPr>
        <w:pStyle w:val="Body"/>
        <w:spacing w:after="0"/>
        <w:rPr>
          <w:rFonts w:ascii="Arial" w:hAnsi="Arial" w:cs="Arial"/>
        </w:rPr>
      </w:pPr>
    </w:p>
    <w:p w14:paraId="58D9642D" w14:textId="10E60A51" w:rsidR="00ED5CC3" w:rsidRDefault="00ED5CC3" w:rsidP="00ED5CC3">
      <w:pPr>
        <w:pStyle w:val="Body"/>
        <w:spacing w:after="0"/>
        <w:rPr>
          <w:rFonts w:ascii="Arial" w:hAnsi="Arial" w:cs="Arial"/>
          <w:b/>
          <w:bCs/>
        </w:rPr>
      </w:pPr>
      <w:r w:rsidRPr="00ED5CC3">
        <w:rPr>
          <w:rFonts w:ascii="Arial" w:hAnsi="Arial" w:cs="Arial"/>
          <w:b/>
          <w:bCs/>
        </w:rPr>
        <w:t xml:space="preserve">Table 1 – Indicators of 1-year and 3-year survival depending on </w:t>
      </w:r>
      <w:r w:rsidRPr="00EE2125">
        <w:rPr>
          <w:rFonts w:ascii="Arial" w:hAnsi="Arial" w:cs="Arial"/>
          <w:b/>
          <w:bCs/>
          <w:highlight w:val="yellow"/>
        </w:rPr>
        <w:t xml:space="preserve">the </w:t>
      </w:r>
      <w:proofErr w:type="spellStart"/>
      <w:r w:rsidR="00FC2F0B" w:rsidRPr="00EE2125">
        <w:rPr>
          <w:rFonts w:ascii="Arial" w:hAnsi="Arial" w:cs="Arial"/>
          <w:b/>
          <w:bCs/>
          <w:highlight w:val="yellow"/>
        </w:rPr>
        <w:t>localisation</w:t>
      </w:r>
      <w:proofErr w:type="spellEnd"/>
      <w:r w:rsidR="00FC2F0B" w:rsidRPr="00EE2125">
        <w:rPr>
          <w:rFonts w:ascii="Arial" w:hAnsi="Arial" w:cs="Arial"/>
          <w:b/>
          <w:bCs/>
          <w:highlight w:val="yellow"/>
        </w:rPr>
        <w:t xml:space="preserve"> </w:t>
      </w:r>
      <w:r w:rsidRPr="00EE2125">
        <w:rPr>
          <w:rFonts w:ascii="Arial" w:hAnsi="Arial" w:cs="Arial"/>
          <w:b/>
          <w:bCs/>
          <w:highlight w:val="yellow"/>
        </w:rPr>
        <w:t xml:space="preserve">of the </w:t>
      </w:r>
      <w:proofErr w:type="spellStart"/>
      <w:r w:rsidR="00FC2F0B" w:rsidRPr="00EE2125">
        <w:rPr>
          <w:rFonts w:ascii="Arial" w:hAnsi="Arial" w:cs="Arial"/>
          <w:b/>
          <w:bCs/>
          <w:highlight w:val="yellow"/>
        </w:rPr>
        <w:t>tumour</w:t>
      </w:r>
      <w:proofErr w:type="spellEnd"/>
      <w:r w:rsidR="00FC2F0B" w:rsidRPr="00ED5CC3">
        <w:rPr>
          <w:rFonts w:ascii="Arial" w:hAnsi="Arial" w:cs="Arial"/>
          <w:b/>
          <w:bCs/>
        </w:rPr>
        <w:t xml:space="preserve"> </w:t>
      </w:r>
      <w:r w:rsidRPr="00ED5CC3">
        <w:rPr>
          <w:rFonts w:ascii="Arial" w:hAnsi="Arial" w:cs="Arial"/>
          <w:b/>
          <w:bCs/>
        </w:rPr>
        <w:t>process in the main and the comparison group (n = 180)</w:t>
      </w:r>
    </w:p>
    <w:p w14:paraId="2E6F9D8C" w14:textId="77777777" w:rsidR="00ED5CC3" w:rsidRDefault="00ED5CC3" w:rsidP="00ED5CC3">
      <w:pPr>
        <w:pStyle w:val="Body"/>
        <w:spacing w:after="0"/>
        <w:rPr>
          <w:rFonts w:ascii="Arial" w:hAnsi="Arial" w:cs="Arial"/>
          <w:b/>
          <w:bCs/>
        </w:rPr>
      </w:pPr>
    </w:p>
    <w:tbl>
      <w:tblPr>
        <w:tblStyle w:val="TableGrid"/>
        <w:tblW w:w="9837" w:type="dxa"/>
        <w:tblLook w:val="04A0" w:firstRow="1" w:lastRow="0" w:firstColumn="1" w:lastColumn="0" w:noHBand="0" w:noVBand="1"/>
      </w:tblPr>
      <w:tblGrid>
        <w:gridCol w:w="1050"/>
        <w:gridCol w:w="2090"/>
        <w:gridCol w:w="2597"/>
        <w:gridCol w:w="2050"/>
        <w:gridCol w:w="2050"/>
      </w:tblGrid>
      <w:tr w:rsidR="00ED5CC3" w:rsidRPr="00231E13" w14:paraId="4EFAC0D1" w14:textId="77777777" w:rsidTr="00903512">
        <w:trPr>
          <w:trHeight w:val="379"/>
        </w:trPr>
        <w:tc>
          <w:tcPr>
            <w:tcW w:w="1050" w:type="dxa"/>
          </w:tcPr>
          <w:p w14:paraId="08018175"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no. of p. </w:t>
            </w:r>
          </w:p>
        </w:tc>
        <w:tc>
          <w:tcPr>
            <w:tcW w:w="2090" w:type="dxa"/>
          </w:tcPr>
          <w:p w14:paraId="3CD01802" w14:textId="64267B86" w:rsidR="00ED5CC3" w:rsidRPr="00EE2125" w:rsidRDefault="00FC2F0B" w:rsidP="00903512">
            <w:pPr>
              <w:spacing w:line="276" w:lineRule="auto"/>
              <w:jc w:val="both"/>
              <w:rPr>
                <w:rFonts w:ascii="Arial" w:hAnsi="Arial" w:cs="Arial"/>
                <w:sz w:val="20"/>
                <w:szCs w:val="20"/>
                <w:highlight w:val="yellow"/>
              </w:rPr>
            </w:pPr>
            <w:proofErr w:type="spellStart"/>
            <w:r w:rsidRPr="00EE2125">
              <w:rPr>
                <w:rFonts w:ascii="Arial" w:hAnsi="Arial" w:cs="Arial"/>
                <w:sz w:val="20"/>
                <w:szCs w:val="20"/>
                <w:highlight w:val="yellow"/>
              </w:rPr>
              <w:t>Localisation</w:t>
            </w:r>
            <w:proofErr w:type="spellEnd"/>
            <w:r w:rsidRPr="00EE2125">
              <w:rPr>
                <w:rFonts w:ascii="Arial" w:hAnsi="Arial" w:cs="Arial"/>
                <w:sz w:val="20"/>
                <w:szCs w:val="20"/>
                <w:highlight w:val="yellow"/>
              </w:rPr>
              <w:t xml:space="preserve"> </w:t>
            </w:r>
            <w:r w:rsidR="00ED5CC3" w:rsidRPr="00EE2125">
              <w:rPr>
                <w:rFonts w:ascii="Arial" w:hAnsi="Arial" w:cs="Arial"/>
                <w:sz w:val="20"/>
                <w:szCs w:val="20"/>
                <w:highlight w:val="yellow"/>
              </w:rPr>
              <w:t xml:space="preserve">of </w:t>
            </w:r>
            <w:r w:rsidRPr="00EE2125">
              <w:rPr>
                <w:rFonts w:ascii="Arial" w:hAnsi="Arial" w:cs="Arial"/>
                <w:sz w:val="20"/>
                <w:szCs w:val="20"/>
                <w:highlight w:val="yellow"/>
              </w:rPr>
              <w:t xml:space="preserve">the </w:t>
            </w:r>
            <w:r w:rsidR="00ED5CC3" w:rsidRPr="00EE2125">
              <w:rPr>
                <w:rFonts w:ascii="Arial" w:hAnsi="Arial" w:cs="Arial"/>
                <w:sz w:val="20"/>
                <w:szCs w:val="20"/>
                <w:highlight w:val="yellow"/>
              </w:rPr>
              <w:t xml:space="preserve">tumor </w:t>
            </w:r>
          </w:p>
        </w:tc>
        <w:tc>
          <w:tcPr>
            <w:tcW w:w="2597" w:type="dxa"/>
          </w:tcPr>
          <w:p w14:paraId="1635C88A" w14:textId="77777777" w:rsidR="00ED5CC3" w:rsidRPr="00EE2125" w:rsidRDefault="00ED5CC3" w:rsidP="00903512">
            <w:pPr>
              <w:spacing w:line="276" w:lineRule="auto"/>
              <w:jc w:val="both"/>
              <w:rPr>
                <w:rFonts w:ascii="Arial" w:hAnsi="Arial" w:cs="Arial"/>
                <w:sz w:val="20"/>
                <w:szCs w:val="20"/>
                <w:highlight w:val="yellow"/>
              </w:rPr>
            </w:pPr>
            <w:r w:rsidRPr="00EE2125">
              <w:rPr>
                <w:rFonts w:ascii="Arial" w:hAnsi="Arial" w:cs="Arial"/>
                <w:sz w:val="20"/>
                <w:szCs w:val="20"/>
                <w:highlight w:val="yellow"/>
              </w:rPr>
              <w:t>I</w:t>
            </w:r>
            <w:r w:rsidRPr="004A2A5C">
              <w:rPr>
                <w:rFonts w:ascii="Arial" w:hAnsi="Arial" w:cs="Arial"/>
                <w:sz w:val="20"/>
                <w:szCs w:val="20"/>
              </w:rPr>
              <w:t xml:space="preserve">ndicator </w:t>
            </w:r>
          </w:p>
        </w:tc>
        <w:tc>
          <w:tcPr>
            <w:tcW w:w="2050" w:type="dxa"/>
          </w:tcPr>
          <w:p w14:paraId="285B185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Group comparison </w:t>
            </w:r>
          </w:p>
        </w:tc>
        <w:tc>
          <w:tcPr>
            <w:tcW w:w="2050" w:type="dxa"/>
          </w:tcPr>
          <w:p w14:paraId="49C2BDD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The main group </w:t>
            </w:r>
          </w:p>
        </w:tc>
      </w:tr>
      <w:tr w:rsidR="00ED5CC3" w:rsidRPr="00231E13" w14:paraId="08698F79" w14:textId="77777777" w:rsidTr="00903512">
        <w:trPr>
          <w:trHeight w:val="363"/>
        </w:trPr>
        <w:tc>
          <w:tcPr>
            <w:tcW w:w="1050" w:type="dxa"/>
          </w:tcPr>
          <w:p w14:paraId="04C40399"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1.</w:t>
            </w:r>
          </w:p>
        </w:tc>
        <w:tc>
          <w:tcPr>
            <w:tcW w:w="2090" w:type="dxa"/>
            <w:vMerge w:val="restart"/>
          </w:tcPr>
          <w:p w14:paraId="6ECAA6B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Left sections of the colon </w:t>
            </w:r>
          </w:p>
        </w:tc>
        <w:tc>
          <w:tcPr>
            <w:tcW w:w="2597" w:type="dxa"/>
          </w:tcPr>
          <w:p w14:paraId="6F6BE6F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1-year survival </w:t>
            </w:r>
          </w:p>
        </w:tc>
        <w:tc>
          <w:tcPr>
            <w:tcW w:w="2050" w:type="dxa"/>
          </w:tcPr>
          <w:p w14:paraId="198996FC"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60,43 ± 7,12 %</w:t>
            </w:r>
          </w:p>
        </w:tc>
        <w:tc>
          <w:tcPr>
            <w:tcW w:w="2050" w:type="dxa"/>
          </w:tcPr>
          <w:p w14:paraId="4E720D0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72,83 ± 14,38 %</w:t>
            </w:r>
          </w:p>
        </w:tc>
      </w:tr>
      <w:tr w:rsidR="00ED5CC3" w:rsidRPr="00231E13" w14:paraId="407E5F4B" w14:textId="77777777" w:rsidTr="00903512">
        <w:trPr>
          <w:trHeight w:val="379"/>
        </w:trPr>
        <w:tc>
          <w:tcPr>
            <w:tcW w:w="1050" w:type="dxa"/>
          </w:tcPr>
          <w:p w14:paraId="54B1B999"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2.</w:t>
            </w:r>
          </w:p>
        </w:tc>
        <w:tc>
          <w:tcPr>
            <w:tcW w:w="2090" w:type="dxa"/>
            <w:vMerge/>
          </w:tcPr>
          <w:p w14:paraId="4129F59A" w14:textId="77777777" w:rsidR="00ED5CC3" w:rsidRPr="00231E13" w:rsidRDefault="00ED5CC3" w:rsidP="00903512">
            <w:pPr>
              <w:spacing w:line="276" w:lineRule="auto"/>
              <w:jc w:val="both"/>
              <w:rPr>
                <w:rFonts w:ascii="Arial" w:hAnsi="Arial" w:cs="Arial"/>
                <w:sz w:val="20"/>
                <w:szCs w:val="20"/>
              </w:rPr>
            </w:pPr>
          </w:p>
        </w:tc>
        <w:tc>
          <w:tcPr>
            <w:tcW w:w="2597" w:type="dxa"/>
          </w:tcPr>
          <w:p w14:paraId="01BFF8A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3-year survival </w:t>
            </w:r>
          </w:p>
        </w:tc>
        <w:tc>
          <w:tcPr>
            <w:tcW w:w="2050" w:type="dxa"/>
          </w:tcPr>
          <w:p w14:paraId="3CB3D59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39,62 ± 7,15 %</w:t>
            </w:r>
          </w:p>
        </w:tc>
        <w:tc>
          <w:tcPr>
            <w:tcW w:w="2050" w:type="dxa"/>
          </w:tcPr>
          <w:p w14:paraId="5A170742"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52,73 ± 11,71 %</w:t>
            </w:r>
          </w:p>
        </w:tc>
      </w:tr>
      <w:tr w:rsidR="00ED5CC3" w:rsidRPr="00231E13" w14:paraId="303B02F1" w14:textId="77777777" w:rsidTr="00903512">
        <w:trPr>
          <w:trHeight w:val="379"/>
        </w:trPr>
        <w:tc>
          <w:tcPr>
            <w:tcW w:w="1050" w:type="dxa"/>
          </w:tcPr>
          <w:p w14:paraId="4B1AA4CD"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w:t>
            </w:r>
          </w:p>
        </w:tc>
        <w:tc>
          <w:tcPr>
            <w:tcW w:w="2090" w:type="dxa"/>
            <w:vMerge w:val="restart"/>
          </w:tcPr>
          <w:p w14:paraId="58311D2B"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Right sections of the colon </w:t>
            </w:r>
          </w:p>
        </w:tc>
        <w:tc>
          <w:tcPr>
            <w:tcW w:w="2597" w:type="dxa"/>
          </w:tcPr>
          <w:p w14:paraId="6F38EC82"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1-year survival </w:t>
            </w:r>
          </w:p>
        </w:tc>
        <w:tc>
          <w:tcPr>
            <w:tcW w:w="2050" w:type="dxa"/>
          </w:tcPr>
          <w:p w14:paraId="75D63B06"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43,51 ± 10,32 %</w:t>
            </w:r>
          </w:p>
        </w:tc>
        <w:tc>
          <w:tcPr>
            <w:tcW w:w="2050" w:type="dxa"/>
          </w:tcPr>
          <w:p w14:paraId="36A3428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49,72 ± 12,47 %</w:t>
            </w:r>
          </w:p>
        </w:tc>
      </w:tr>
      <w:tr w:rsidR="00ED5CC3" w:rsidRPr="00231E13" w14:paraId="3758D3D9" w14:textId="77777777" w:rsidTr="00903512">
        <w:trPr>
          <w:trHeight w:val="363"/>
        </w:trPr>
        <w:tc>
          <w:tcPr>
            <w:tcW w:w="1050" w:type="dxa"/>
          </w:tcPr>
          <w:p w14:paraId="62EC943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w:t>
            </w:r>
          </w:p>
        </w:tc>
        <w:tc>
          <w:tcPr>
            <w:tcW w:w="2090" w:type="dxa"/>
            <w:vMerge/>
          </w:tcPr>
          <w:p w14:paraId="28FFED4F" w14:textId="77777777" w:rsidR="00ED5CC3" w:rsidRPr="00231E13" w:rsidRDefault="00ED5CC3" w:rsidP="00903512">
            <w:pPr>
              <w:spacing w:line="276" w:lineRule="auto"/>
              <w:jc w:val="both"/>
              <w:rPr>
                <w:rFonts w:ascii="Arial" w:hAnsi="Arial" w:cs="Arial"/>
                <w:sz w:val="20"/>
                <w:szCs w:val="20"/>
              </w:rPr>
            </w:pPr>
          </w:p>
        </w:tc>
        <w:tc>
          <w:tcPr>
            <w:tcW w:w="2597" w:type="dxa"/>
          </w:tcPr>
          <w:p w14:paraId="7D3FC0EB"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3-year survival </w:t>
            </w:r>
          </w:p>
        </w:tc>
        <w:tc>
          <w:tcPr>
            <w:tcW w:w="2050" w:type="dxa"/>
          </w:tcPr>
          <w:p w14:paraId="11D8F3A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30,39 ± 9,58 %</w:t>
            </w:r>
          </w:p>
        </w:tc>
        <w:tc>
          <w:tcPr>
            <w:tcW w:w="2050" w:type="dxa"/>
          </w:tcPr>
          <w:p w14:paraId="4B091AE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38,65 ± 9,85 %</w:t>
            </w:r>
          </w:p>
        </w:tc>
      </w:tr>
    </w:tbl>
    <w:p w14:paraId="2B652C10" w14:textId="335DA311" w:rsidR="00C143A2" w:rsidRPr="00ED5CC3" w:rsidRDefault="00C143A2" w:rsidP="00C143A2">
      <w:pPr>
        <w:pStyle w:val="Body"/>
        <w:rPr>
          <w:rFonts w:ascii="Arial" w:hAnsi="Arial" w:cs="Arial"/>
        </w:rPr>
      </w:pPr>
      <w:r w:rsidRPr="00ED5CC3">
        <w:rPr>
          <w:rFonts w:ascii="Arial" w:hAnsi="Arial" w:cs="Arial"/>
        </w:rPr>
        <w:t>Overall (</w:t>
      </w:r>
      <w:proofErr w:type="spellStart"/>
      <w:r w:rsidRPr="00ED5CC3">
        <w:rPr>
          <w:rFonts w:ascii="Arial" w:hAnsi="Arial" w:cs="Arial"/>
        </w:rPr>
        <w:t>commulative</w:t>
      </w:r>
      <w:proofErr w:type="spellEnd"/>
      <w:r w:rsidRPr="00ED5CC3">
        <w:rPr>
          <w:rFonts w:ascii="Arial" w:hAnsi="Arial" w:cs="Arial"/>
        </w:rPr>
        <w:t xml:space="preserve">) survival is one of the main criteria for evaluating the effectiveness of treatment of patients with oncological diseases of various </w:t>
      </w:r>
      <w:proofErr w:type="spellStart"/>
      <w:r w:rsidR="00FC2F0B" w:rsidRPr="00EE2125">
        <w:rPr>
          <w:rFonts w:ascii="Arial" w:hAnsi="Arial" w:cs="Arial"/>
          <w:highlight w:val="yellow"/>
        </w:rPr>
        <w:t>localisations</w:t>
      </w:r>
      <w:proofErr w:type="spellEnd"/>
      <w:r w:rsidR="00FC2F0B" w:rsidRPr="00ED5CC3">
        <w:rPr>
          <w:rFonts w:ascii="Arial" w:hAnsi="Arial" w:cs="Arial"/>
        </w:rPr>
        <w:t xml:space="preserve"> </w:t>
      </w:r>
      <w:r w:rsidRPr="00ED5CC3">
        <w:rPr>
          <w:rFonts w:ascii="Arial" w:hAnsi="Arial" w:cs="Arial"/>
        </w:rPr>
        <w:t>[7].</w:t>
      </w:r>
    </w:p>
    <w:p w14:paraId="635838CD" w14:textId="77777777" w:rsidR="00C143A2" w:rsidRPr="00ED5CC3" w:rsidRDefault="00C143A2" w:rsidP="00C143A2">
      <w:pPr>
        <w:pStyle w:val="Body"/>
        <w:rPr>
          <w:rFonts w:ascii="Arial" w:hAnsi="Arial" w:cs="Arial"/>
        </w:rPr>
      </w:pPr>
      <w:r w:rsidRPr="00ED5CC3">
        <w:rPr>
          <w:rFonts w:ascii="Arial" w:hAnsi="Arial" w:cs="Arial"/>
        </w:rPr>
        <w:t>Numerous studies indicate that malignant neoplasms of the colon are quite effectively amenable to complex treatment in the early stages of the disease [8, 9].</w:t>
      </w:r>
    </w:p>
    <w:p w14:paraId="4A880C41" w14:textId="77777777" w:rsidR="00C143A2" w:rsidRPr="00ED5CC3" w:rsidRDefault="00C143A2" w:rsidP="00C143A2">
      <w:pPr>
        <w:pStyle w:val="Body"/>
        <w:rPr>
          <w:rFonts w:ascii="Arial" w:hAnsi="Arial" w:cs="Arial"/>
        </w:rPr>
      </w:pPr>
      <w:r w:rsidRPr="00ED5CC3">
        <w:rPr>
          <w:rFonts w:ascii="Arial" w:hAnsi="Arial" w:cs="Arial"/>
        </w:rPr>
        <w:t>Stage II survival has quite strong results - the 3-year rate reaches 55.0 – 80.0 %, the 5-year – 50.0 – 60.0 % of patients [10]. For stages III and IV, 3-year survival rates are within 45.0 – 55.0 % and 10.0 – 15.0 % respectively, 5-year-old – 35.0 – 45.0 % and 5.0 – 9.0 % [11].</w:t>
      </w:r>
    </w:p>
    <w:p w14:paraId="604AF626" w14:textId="77777777" w:rsidR="00C143A2" w:rsidRPr="00ED5CC3" w:rsidRDefault="00C143A2" w:rsidP="00C143A2">
      <w:pPr>
        <w:pStyle w:val="Body"/>
        <w:rPr>
          <w:rFonts w:ascii="Arial" w:hAnsi="Arial" w:cs="Arial"/>
        </w:rPr>
      </w:pPr>
      <w:r w:rsidRPr="00ED5CC3">
        <w:rPr>
          <w:rFonts w:ascii="Arial" w:hAnsi="Arial" w:cs="Arial"/>
        </w:rPr>
        <w:t xml:space="preserve">The obtained results of our study correlate with the authors' data on survival: in patients of the II stage, the 3-year survival rate was at the </w:t>
      </w:r>
      <w:proofErr w:type="gramStart"/>
      <w:r w:rsidRPr="00ED5CC3">
        <w:rPr>
          <w:rFonts w:ascii="Arial" w:hAnsi="Arial" w:cs="Arial"/>
        </w:rPr>
        <w:t>level  53.84</w:t>
      </w:r>
      <w:proofErr w:type="gramEnd"/>
      <w:r w:rsidRPr="00ED5CC3">
        <w:rPr>
          <w:rFonts w:ascii="Arial" w:hAnsi="Arial" w:cs="Arial"/>
        </w:rPr>
        <w:t xml:space="preserve"> ± 13.82 % in the comparison group and 74.28 ± 15.37 % in the main group, in stage III 50.02 ± 8.84 % and 59.73 ± 9.68 % respectively, in stage IV 8.33 ± 2.62 % in the comparison group and 11.57 ± 3.14 % in the main group.</w:t>
      </w:r>
    </w:p>
    <w:p w14:paraId="36D1F628" w14:textId="77777777" w:rsidR="00C143A2" w:rsidRPr="00ED5CC3" w:rsidRDefault="00C143A2" w:rsidP="00C143A2">
      <w:pPr>
        <w:pStyle w:val="Body"/>
        <w:rPr>
          <w:rFonts w:ascii="Arial" w:hAnsi="Arial" w:cs="Arial"/>
        </w:rPr>
      </w:pPr>
      <w:r w:rsidRPr="00ED5CC3">
        <w:rPr>
          <w:rFonts w:ascii="Arial" w:hAnsi="Arial" w:cs="Arial"/>
        </w:rPr>
        <w:lastRenderedPageBreak/>
        <w:t xml:space="preserve">Also, many authors point to a more favorable course of </w:t>
      </w:r>
      <w:proofErr w:type="spellStart"/>
      <w:r w:rsidRPr="00ED5CC3">
        <w:rPr>
          <w:rFonts w:ascii="Arial" w:hAnsi="Arial" w:cs="Arial"/>
        </w:rPr>
        <w:t>oncopathology</w:t>
      </w:r>
      <w:proofErr w:type="spellEnd"/>
      <w:r w:rsidRPr="00ED5CC3">
        <w:rPr>
          <w:rFonts w:ascii="Arial" w:hAnsi="Arial" w:cs="Arial"/>
        </w:rPr>
        <w:t xml:space="preserve"> in female patients, which was also found in our study: among male patients, the 3-year survival rate was 31.44 ± 7.93 % in the comparison group and 43.86 % ± 11.39 % in the main group, among women - 44.42 ± 8.32 % and 53.18 ± 11.32 %, respectively [12].</w:t>
      </w:r>
    </w:p>
    <w:p w14:paraId="2FDD3B04" w14:textId="47360735" w:rsidR="00C143A2" w:rsidRPr="00ED5CC3" w:rsidRDefault="00FC2F0B" w:rsidP="00C143A2">
      <w:pPr>
        <w:pStyle w:val="Body"/>
        <w:rPr>
          <w:rFonts w:ascii="Arial" w:hAnsi="Arial" w:cs="Arial"/>
        </w:rPr>
      </w:pPr>
      <w:proofErr w:type="spellStart"/>
      <w:r w:rsidRPr="00EE2125">
        <w:rPr>
          <w:rFonts w:ascii="Arial" w:hAnsi="Arial" w:cs="Arial"/>
          <w:highlight w:val="yellow"/>
        </w:rPr>
        <w:t>Localisation</w:t>
      </w:r>
      <w:proofErr w:type="spellEnd"/>
      <w:r w:rsidRPr="00EE2125">
        <w:rPr>
          <w:rFonts w:ascii="Arial" w:hAnsi="Arial" w:cs="Arial"/>
          <w:highlight w:val="yellow"/>
        </w:rPr>
        <w:t xml:space="preserve"> </w:t>
      </w:r>
      <w:r w:rsidR="00C143A2" w:rsidRPr="00EE2125">
        <w:rPr>
          <w:rFonts w:ascii="Arial" w:hAnsi="Arial" w:cs="Arial"/>
          <w:highlight w:val="yellow"/>
        </w:rPr>
        <w:t xml:space="preserve">of the </w:t>
      </w:r>
      <w:proofErr w:type="spellStart"/>
      <w:r w:rsidRPr="00EE2125">
        <w:rPr>
          <w:rFonts w:ascii="Arial" w:hAnsi="Arial" w:cs="Arial"/>
          <w:highlight w:val="yellow"/>
        </w:rPr>
        <w:t>tumour</w:t>
      </w:r>
      <w:proofErr w:type="spellEnd"/>
      <w:r w:rsidRPr="00EE2125">
        <w:rPr>
          <w:rFonts w:ascii="Arial" w:hAnsi="Arial" w:cs="Arial"/>
          <w:highlight w:val="yellow"/>
        </w:rPr>
        <w:t xml:space="preserve"> </w:t>
      </w:r>
      <w:r w:rsidR="00C143A2" w:rsidRPr="00EE2125">
        <w:rPr>
          <w:rFonts w:ascii="Arial" w:hAnsi="Arial" w:cs="Arial"/>
          <w:highlight w:val="yellow"/>
        </w:rPr>
        <w:t>process</w:t>
      </w:r>
      <w:r w:rsidR="00C143A2" w:rsidRPr="00ED5CC3">
        <w:rPr>
          <w:rFonts w:ascii="Arial" w:hAnsi="Arial" w:cs="Arial"/>
        </w:rPr>
        <w:t xml:space="preserve"> is also a factor affecting the survival results of cancer patients. Many researchers noted that the tumor process of the right colon has a more unfavorable course compared to the left colon, which was also reflected in our work - the 3-year survival rate for tumors of the left half of the colon was 39.62 ± 7.15 % in the comparison group and 52.73 ± 11.71 % in the main group, for the right - 30.39 ± 9.58 % and 38,65 ± 9,85 % respectively [13].</w:t>
      </w:r>
    </w:p>
    <w:p w14:paraId="552DE42A" w14:textId="0FC0AC97" w:rsidR="00C143A2" w:rsidRPr="00ED5CC3" w:rsidRDefault="00B5309C" w:rsidP="00C143A2">
      <w:pPr>
        <w:pStyle w:val="Body"/>
        <w:rPr>
          <w:rFonts w:ascii="Arial" w:hAnsi="Arial" w:cs="Arial"/>
        </w:rPr>
      </w:pPr>
      <w:r w:rsidRPr="00EE2125">
        <w:rPr>
          <w:rFonts w:ascii="Arial" w:hAnsi="Arial" w:cs="Arial"/>
          <w:highlight w:val="yellow"/>
        </w:rPr>
        <w:t>Several</w:t>
      </w:r>
      <w:r w:rsidR="00C143A2" w:rsidRPr="00EE2125">
        <w:rPr>
          <w:rFonts w:ascii="Arial" w:hAnsi="Arial" w:cs="Arial"/>
          <w:highlight w:val="yellow"/>
        </w:rPr>
        <w:t xml:space="preserve"> authors</w:t>
      </w:r>
      <w:r w:rsidR="00C143A2" w:rsidRPr="00ED5CC3">
        <w:rPr>
          <w:rFonts w:ascii="Arial" w:hAnsi="Arial" w:cs="Arial"/>
        </w:rPr>
        <w:t xml:space="preserve"> note that the presence of a complicated course of colon </w:t>
      </w:r>
      <w:proofErr w:type="spellStart"/>
      <w:r w:rsidR="00C143A2" w:rsidRPr="00ED5CC3">
        <w:rPr>
          <w:rFonts w:ascii="Arial" w:hAnsi="Arial" w:cs="Arial"/>
        </w:rPr>
        <w:t>oncopathology</w:t>
      </w:r>
      <w:proofErr w:type="spellEnd"/>
      <w:r w:rsidR="00C143A2" w:rsidRPr="00ED5CC3">
        <w:rPr>
          <w:rFonts w:ascii="Arial" w:hAnsi="Arial" w:cs="Arial"/>
        </w:rPr>
        <w:t xml:space="preserve"> also affects the survival of cancer patients, reducing it. </w:t>
      </w:r>
    </w:p>
    <w:p w14:paraId="5C9705AF" w14:textId="77777777" w:rsidR="00C143A2" w:rsidRDefault="00C143A2" w:rsidP="00C143A2">
      <w:pPr>
        <w:pStyle w:val="Body"/>
        <w:spacing w:after="0"/>
        <w:rPr>
          <w:rFonts w:ascii="Arial" w:hAnsi="Arial" w:cs="Arial"/>
        </w:rPr>
      </w:pPr>
      <w:r w:rsidRPr="00ED5CC3">
        <w:rPr>
          <w:rFonts w:ascii="Arial" w:hAnsi="Arial" w:cs="Arial"/>
        </w:rPr>
        <w:t>This is because the complication of malignant diseases requires performing urgent and urgent surgical interventions that have a high rate of perioperative mortality, which can reach 20.0 – 25.0 %. Mortality in the early postoperative period reduces overall survival rates of colon cancer patients as a whole [14, 15].</w:t>
      </w:r>
    </w:p>
    <w:p w14:paraId="21C79456" w14:textId="77777777" w:rsidR="00ED5CC3" w:rsidRPr="00ED5CC3" w:rsidRDefault="00ED5CC3" w:rsidP="00ED5CC3">
      <w:pPr>
        <w:pStyle w:val="Body"/>
        <w:spacing w:after="0"/>
        <w:rPr>
          <w:rFonts w:ascii="Arial" w:hAnsi="Arial" w:cs="Arial"/>
          <w:b/>
          <w:bCs/>
        </w:rPr>
      </w:pPr>
    </w:p>
    <w:p w14:paraId="2CD00816" w14:textId="77777777" w:rsidR="00790ADA" w:rsidRPr="00FB3A86" w:rsidRDefault="00790ADA" w:rsidP="00441B6F">
      <w:pPr>
        <w:pStyle w:val="Body"/>
        <w:spacing w:after="0"/>
        <w:rPr>
          <w:rFonts w:ascii="Arial" w:hAnsi="Arial" w:cs="Arial"/>
        </w:rPr>
      </w:pPr>
    </w:p>
    <w:p w14:paraId="43D301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E0ABE9" w14:textId="77777777" w:rsidR="00790ADA" w:rsidRPr="00FB3A86" w:rsidRDefault="00790ADA" w:rsidP="00441B6F">
      <w:pPr>
        <w:pStyle w:val="ConcHead"/>
        <w:spacing w:after="0"/>
        <w:jc w:val="both"/>
        <w:rPr>
          <w:rFonts w:ascii="Arial" w:hAnsi="Arial" w:cs="Arial"/>
        </w:rPr>
      </w:pPr>
    </w:p>
    <w:p w14:paraId="26E27ECE" w14:textId="7894ED19" w:rsidR="00C143A2" w:rsidRPr="00C143A2" w:rsidRDefault="00C143A2" w:rsidP="00C143A2">
      <w:pPr>
        <w:pStyle w:val="Body"/>
        <w:rPr>
          <w:rFonts w:ascii="Arial" w:hAnsi="Arial" w:cs="Arial"/>
        </w:rPr>
      </w:pPr>
      <w:r w:rsidRPr="00C143A2">
        <w:rPr>
          <w:rFonts w:ascii="Arial" w:hAnsi="Arial" w:cs="Arial"/>
        </w:rPr>
        <w:t xml:space="preserve">1. The rate of overall 1-year survival in patients with complicated forms of </w:t>
      </w:r>
      <w:r w:rsidR="007F415A" w:rsidRPr="007F415A">
        <w:rPr>
          <w:rFonts w:ascii="Arial" w:hAnsi="Arial" w:cs="Arial"/>
        </w:rPr>
        <w:t>malignant disease</w:t>
      </w:r>
      <w:r w:rsidRPr="00C143A2">
        <w:rPr>
          <w:rFonts w:ascii="Arial" w:hAnsi="Arial" w:cs="Arial"/>
        </w:rPr>
        <w:t xml:space="preserve"> in the comparison group was 56.32 ± 5.91 %, in the main group – 71.16 ± 7.92 % (p = 0.0341); 3-year-old – 38.04 ± 5.83 % and 49.45 ± 9.78 %, respectively (p = 0.0294), indicating significantly better long-term treatment outcomes for this category of patients using a comprehensive perioperative management strategy for patients with complicated forms of colon cancer.</w:t>
      </w:r>
    </w:p>
    <w:p w14:paraId="5A27795B" w14:textId="77777777" w:rsidR="00C143A2" w:rsidRPr="00C143A2" w:rsidRDefault="00C143A2" w:rsidP="00C143A2">
      <w:pPr>
        <w:pStyle w:val="Body"/>
        <w:rPr>
          <w:rFonts w:ascii="Arial" w:hAnsi="Arial" w:cs="Arial"/>
        </w:rPr>
      </w:pPr>
      <w:r w:rsidRPr="00C143A2">
        <w:rPr>
          <w:rFonts w:ascii="Arial" w:hAnsi="Arial" w:cs="Arial"/>
        </w:rPr>
        <w:t>2.  A clear statistical dependence of survival rates with stage of cancer was noted: in patients with stage II of the oncological process, the level in patients of stage II 3-year survival was at the level of 53.84 ± 13.82 % in the comparison group and 74.28 ± 15.37 % - in the main group, in stage III - 50.02 ± 8.84 % and 59.73 ± 9.68 % respectively, in stage IV - 8.33 ± 2.62 % in the comparison group and 11.57 ± 3.14 % - in the main group.</w:t>
      </w:r>
    </w:p>
    <w:p w14:paraId="37676DB4" w14:textId="77777777" w:rsidR="00C143A2" w:rsidRPr="00C143A2" w:rsidRDefault="00C143A2" w:rsidP="00C143A2">
      <w:pPr>
        <w:pStyle w:val="Body"/>
        <w:rPr>
          <w:rFonts w:ascii="Arial" w:hAnsi="Arial" w:cs="Arial"/>
        </w:rPr>
      </w:pPr>
      <w:r w:rsidRPr="00C143A2">
        <w:rPr>
          <w:rFonts w:ascii="Arial" w:hAnsi="Arial" w:cs="Arial"/>
        </w:rPr>
        <w:t>3. Gender-specific analysis showed that women had better overall 1-year and 3-year survival results in both study groups.</w:t>
      </w:r>
    </w:p>
    <w:p w14:paraId="55327134" w14:textId="6DA9CC48" w:rsidR="00315186" w:rsidRPr="00315186" w:rsidRDefault="00C143A2" w:rsidP="00C143A2">
      <w:pPr>
        <w:pStyle w:val="Body"/>
        <w:spacing w:after="0"/>
      </w:pPr>
      <w:r w:rsidRPr="00C143A2">
        <w:rPr>
          <w:rFonts w:ascii="Arial" w:hAnsi="Arial" w:cs="Arial"/>
        </w:rPr>
        <w:t xml:space="preserve">4. Survival analysis in the main and comparison group </w:t>
      </w:r>
      <w:r w:rsidRPr="00EE2125">
        <w:rPr>
          <w:rFonts w:ascii="Arial" w:hAnsi="Arial" w:cs="Arial"/>
          <w:highlight w:val="yellow"/>
        </w:rPr>
        <w:t xml:space="preserve">by </w:t>
      </w:r>
      <w:proofErr w:type="spellStart"/>
      <w:r w:rsidR="00FC2F0B" w:rsidRPr="00EE2125">
        <w:rPr>
          <w:rFonts w:ascii="Arial" w:hAnsi="Arial" w:cs="Arial"/>
          <w:highlight w:val="yellow"/>
        </w:rPr>
        <w:t>tumour</w:t>
      </w:r>
      <w:proofErr w:type="spellEnd"/>
      <w:r w:rsidR="00FC2F0B" w:rsidRPr="00EE2125">
        <w:rPr>
          <w:rFonts w:ascii="Arial" w:hAnsi="Arial" w:cs="Arial"/>
          <w:highlight w:val="yellow"/>
        </w:rPr>
        <w:t xml:space="preserve"> </w:t>
      </w:r>
      <w:r w:rsidRPr="00EE2125">
        <w:rPr>
          <w:rFonts w:ascii="Arial" w:hAnsi="Arial" w:cs="Arial"/>
          <w:highlight w:val="yellow"/>
        </w:rPr>
        <w:t>location</w:t>
      </w:r>
      <w:r w:rsidRPr="00C143A2">
        <w:rPr>
          <w:rFonts w:ascii="Arial" w:hAnsi="Arial" w:cs="Arial"/>
        </w:rPr>
        <w:t xml:space="preserve"> indicates better indicators in the case of malignant diseases of the left parts of the colon above the right parts.</w:t>
      </w:r>
    </w:p>
    <w:p w14:paraId="0B2DCE0E" w14:textId="77777777" w:rsidR="00315186" w:rsidRPr="00315186" w:rsidRDefault="00315186" w:rsidP="00441B6F"/>
    <w:p w14:paraId="7746B3B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E69825E" w14:textId="77777777" w:rsidR="00860000" w:rsidRPr="00786D36" w:rsidRDefault="00860000" w:rsidP="00441B6F">
      <w:pPr>
        <w:pStyle w:val="ReferHead"/>
        <w:spacing w:after="0"/>
        <w:jc w:val="both"/>
        <w:rPr>
          <w:rFonts w:ascii="Arial" w:hAnsi="Arial" w:cs="Arial"/>
        </w:rPr>
      </w:pPr>
    </w:p>
    <w:p w14:paraId="098586CC" w14:textId="00DE57E5" w:rsidR="00371FB6" w:rsidRDefault="00C143A2" w:rsidP="00441B6F">
      <w:pPr>
        <w:pStyle w:val="ReferHead"/>
        <w:spacing w:after="0"/>
        <w:jc w:val="both"/>
        <w:rPr>
          <w:rFonts w:ascii="Arial" w:hAnsi="Arial" w:cs="Arial"/>
          <w:b w:val="0"/>
          <w:caps w:val="0"/>
          <w:sz w:val="20"/>
        </w:rPr>
      </w:pPr>
      <w:r w:rsidRPr="00C143A2">
        <w:rPr>
          <w:rFonts w:ascii="Arial" w:hAnsi="Arial" w:cs="Arial"/>
          <w:b w:val="0"/>
          <w:caps w:val="0"/>
          <w:sz w:val="20"/>
        </w:rPr>
        <w:t>The authors declare that there is no conflict of interest.</w:t>
      </w:r>
    </w:p>
    <w:p w14:paraId="6CDEAC41" w14:textId="171B7F76" w:rsidR="006B04D8" w:rsidRDefault="006B04D8" w:rsidP="00441B6F">
      <w:pPr>
        <w:pStyle w:val="ReferHead"/>
        <w:spacing w:after="0"/>
        <w:jc w:val="both"/>
        <w:rPr>
          <w:rFonts w:ascii="Arial" w:hAnsi="Arial" w:cs="Arial"/>
          <w:b w:val="0"/>
          <w:caps w:val="0"/>
          <w:sz w:val="20"/>
        </w:rPr>
      </w:pPr>
    </w:p>
    <w:p w14:paraId="1659FF8A" w14:textId="77777777" w:rsidR="006B04D8" w:rsidRPr="006B04D8" w:rsidRDefault="006B04D8" w:rsidP="006B04D8">
      <w:pPr>
        <w:pStyle w:val="ReferHead"/>
        <w:jc w:val="both"/>
        <w:rPr>
          <w:rFonts w:ascii="Arial" w:hAnsi="Arial" w:cs="Arial"/>
          <w:b w:val="0"/>
          <w:caps w:val="0"/>
          <w:sz w:val="20"/>
        </w:rPr>
      </w:pPr>
      <w:r w:rsidRPr="006B04D8">
        <w:rPr>
          <w:rFonts w:ascii="Arial" w:hAnsi="Arial" w:cs="Arial"/>
          <w:b w:val="0"/>
          <w:caps w:val="0"/>
          <w:sz w:val="20"/>
        </w:rPr>
        <w:t>Ethical Approval:</w:t>
      </w:r>
    </w:p>
    <w:p w14:paraId="15AD1027" w14:textId="77777777" w:rsidR="006B04D8" w:rsidRPr="006B04D8" w:rsidRDefault="006B04D8" w:rsidP="006B04D8">
      <w:pPr>
        <w:pStyle w:val="ReferHead"/>
        <w:jc w:val="both"/>
        <w:rPr>
          <w:rFonts w:ascii="Arial" w:hAnsi="Arial" w:cs="Arial"/>
          <w:b w:val="0"/>
          <w:caps w:val="0"/>
          <w:sz w:val="20"/>
        </w:rPr>
      </w:pPr>
    </w:p>
    <w:p w14:paraId="14F598D4" w14:textId="2B51526E" w:rsidR="006B04D8" w:rsidRDefault="006B04D8" w:rsidP="006B04D8">
      <w:pPr>
        <w:pStyle w:val="ReferHead"/>
        <w:spacing w:after="0"/>
        <w:jc w:val="both"/>
        <w:rPr>
          <w:rFonts w:ascii="Arial" w:hAnsi="Arial" w:cs="Arial"/>
          <w:b w:val="0"/>
          <w:caps w:val="0"/>
          <w:sz w:val="20"/>
        </w:rPr>
      </w:pPr>
      <w:r w:rsidRPr="006B04D8">
        <w:rPr>
          <w:rFonts w:ascii="Arial" w:hAnsi="Arial" w:cs="Arial"/>
          <w:b w:val="0"/>
          <w:caps w:val="0"/>
          <w:sz w:val="20"/>
        </w:rPr>
        <w:t>As per international standards or university standards written ethical approval has been collected and preserved by the author(s).</w:t>
      </w:r>
    </w:p>
    <w:p w14:paraId="120C28FB" w14:textId="77777777" w:rsidR="00C143A2" w:rsidRDefault="00C143A2" w:rsidP="00441B6F">
      <w:pPr>
        <w:pStyle w:val="ReferHead"/>
        <w:spacing w:after="0"/>
        <w:jc w:val="both"/>
        <w:rPr>
          <w:rFonts w:ascii="Arial" w:hAnsi="Arial" w:cs="Arial"/>
          <w:b w:val="0"/>
          <w:caps w:val="0"/>
          <w:sz w:val="20"/>
        </w:rPr>
      </w:pPr>
    </w:p>
    <w:p w14:paraId="0D4513C1" w14:textId="22A0158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138AF0" w14:textId="77777777" w:rsidR="002B685A" w:rsidRPr="002B685A" w:rsidRDefault="002B685A" w:rsidP="00441B6F">
      <w:pPr>
        <w:pStyle w:val="ReferHead"/>
        <w:spacing w:after="0"/>
        <w:jc w:val="both"/>
        <w:rPr>
          <w:rFonts w:ascii="Arial" w:hAnsi="Arial" w:cs="Arial"/>
          <w:bCs/>
        </w:rPr>
      </w:pPr>
    </w:p>
    <w:p w14:paraId="7A6CE1A9" w14:textId="56F8F1EB" w:rsidR="001A29D8" w:rsidRDefault="001A29D8" w:rsidP="00441B6F">
      <w:pPr>
        <w:pStyle w:val="ReferHead"/>
        <w:spacing w:after="0"/>
        <w:jc w:val="both"/>
        <w:rPr>
          <w:rFonts w:ascii="Arial" w:hAnsi="Arial" w:cs="Arial"/>
          <w:b w:val="0"/>
          <w:caps w:val="0"/>
          <w:sz w:val="20"/>
        </w:rPr>
      </w:pPr>
      <w:r w:rsidRPr="00C143A2">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00C143A2" w:rsidRPr="00C143A2">
        <w:rPr>
          <w:rFonts w:ascii="Arial" w:hAnsi="Arial" w:cs="Arial"/>
          <w:b w:val="0"/>
          <w:caps w:val="0"/>
          <w:sz w:val="20"/>
        </w:rPr>
        <w:t>.</w:t>
      </w:r>
    </w:p>
    <w:p w14:paraId="2765A0FC" w14:textId="00DDAA82" w:rsidR="00F95E54" w:rsidRDefault="00F95E54" w:rsidP="00441B6F">
      <w:pPr>
        <w:pStyle w:val="ReferHead"/>
        <w:spacing w:after="0"/>
        <w:jc w:val="both"/>
        <w:rPr>
          <w:rFonts w:ascii="Arial" w:hAnsi="Arial" w:cs="Arial"/>
          <w:b w:val="0"/>
          <w:caps w:val="0"/>
          <w:sz w:val="20"/>
        </w:rPr>
      </w:pPr>
    </w:p>
    <w:p w14:paraId="70B98AEB" w14:textId="77777777" w:rsidR="00E6775C" w:rsidRDefault="00E6775C" w:rsidP="00E6775C">
      <w:bookmarkStart w:id="1" w:name="_Hlk197682619"/>
      <w:bookmarkStart w:id="2" w:name="_Hlk180402183"/>
      <w:bookmarkStart w:id="3" w:name="_Hlk183680988"/>
      <w:bookmarkStart w:id="4" w:name="_Hlk197351200"/>
      <w:r>
        <w:t>Disclaimer (Artificial intelligence)</w:t>
      </w:r>
    </w:p>
    <w:p w14:paraId="12E7F630" w14:textId="77777777" w:rsidR="00E6775C" w:rsidRDefault="00E6775C" w:rsidP="00F95E54">
      <w:pPr>
        <w:rPr>
          <w:rFonts w:ascii="Calibri" w:eastAsia="Calibri" w:hAnsi="Calibri"/>
          <w:kern w:val="2"/>
        </w:rPr>
      </w:pPr>
    </w:p>
    <w:p w14:paraId="2DD28CC0" w14:textId="1913426C" w:rsidR="00F95E54" w:rsidRPr="007F415A" w:rsidRDefault="00F95E54" w:rsidP="00F95E54">
      <w:pPr>
        <w:rPr>
          <w:rFonts w:ascii="Calibri" w:eastAsia="Calibri" w:hAnsi="Calibri"/>
          <w:kern w:val="2"/>
        </w:rPr>
      </w:pPr>
      <w:r w:rsidRPr="007F415A">
        <w:rPr>
          <w:rFonts w:ascii="Calibri" w:eastAsia="Calibri" w:hAnsi="Calibri"/>
          <w:kern w:val="2"/>
        </w:rPr>
        <w:t>Author(s) hereby declare that NO generative AI technologies such as Large Language Models (</w:t>
      </w:r>
      <w:proofErr w:type="spellStart"/>
      <w:r w:rsidRPr="007F415A">
        <w:rPr>
          <w:rFonts w:ascii="Calibri" w:eastAsia="Calibri" w:hAnsi="Calibri"/>
          <w:kern w:val="2"/>
        </w:rPr>
        <w:t>ChatGPT</w:t>
      </w:r>
      <w:proofErr w:type="spellEnd"/>
      <w:r w:rsidRPr="007F415A">
        <w:rPr>
          <w:rFonts w:ascii="Calibri" w:eastAsia="Calibri" w:hAnsi="Calibri"/>
          <w:kern w:val="2"/>
        </w:rPr>
        <w:t xml:space="preserve">, COPILOT, etc.) and text-to-image generators have been used during the writing or editing of this manuscript. </w:t>
      </w:r>
    </w:p>
    <w:bookmarkEnd w:id="1"/>
    <w:bookmarkEnd w:id="2"/>
    <w:bookmarkEnd w:id="3"/>
    <w:bookmarkEnd w:id="4"/>
    <w:p w14:paraId="52E2F13A" w14:textId="77777777" w:rsidR="00F95E54" w:rsidRPr="00C143A2" w:rsidRDefault="00F95E54" w:rsidP="00441B6F">
      <w:pPr>
        <w:pStyle w:val="ReferHead"/>
        <w:spacing w:after="0"/>
        <w:jc w:val="both"/>
        <w:rPr>
          <w:rFonts w:ascii="Arial" w:hAnsi="Arial" w:cs="Arial"/>
          <w:b w:val="0"/>
          <w:caps w:val="0"/>
          <w:sz w:val="20"/>
        </w:rPr>
      </w:pPr>
    </w:p>
    <w:p w14:paraId="3E1A07FB" w14:textId="77777777" w:rsidR="001A29D8" w:rsidRDefault="001A29D8" w:rsidP="00441B6F">
      <w:pPr>
        <w:pStyle w:val="ReferHead"/>
        <w:spacing w:after="0"/>
        <w:jc w:val="both"/>
        <w:rPr>
          <w:rFonts w:ascii="Arial" w:hAnsi="Arial" w:cs="Arial"/>
          <w:b w:val="0"/>
          <w:caps w:val="0"/>
          <w:sz w:val="20"/>
        </w:rPr>
      </w:pPr>
    </w:p>
    <w:p w14:paraId="07B0FE21" w14:textId="77777777" w:rsidR="005C784C" w:rsidRDefault="005C784C" w:rsidP="00441B6F">
      <w:pPr>
        <w:pStyle w:val="ReferHead"/>
        <w:spacing w:after="0"/>
        <w:jc w:val="both"/>
        <w:rPr>
          <w:rFonts w:ascii="Arial" w:hAnsi="Arial" w:cs="Arial"/>
          <w:b w:val="0"/>
          <w:caps w:val="0"/>
          <w:sz w:val="20"/>
        </w:rPr>
      </w:pPr>
    </w:p>
    <w:p w14:paraId="32089713" w14:textId="77777777" w:rsidR="00860000" w:rsidRDefault="00860000" w:rsidP="00441B6F">
      <w:pPr>
        <w:pStyle w:val="ReferHead"/>
        <w:spacing w:after="0"/>
        <w:jc w:val="both"/>
        <w:rPr>
          <w:rFonts w:ascii="Arial" w:hAnsi="Arial" w:cs="Arial"/>
        </w:rPr>
      </w:pPr>
    </w:p>
    <w:p w14:paraId="0E9876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A4BA9" w14:textId="77777777" w:rsidR="00790ADA" w:rsidRPr="00FB3A86" w:rsidRDefault="00790ADA" w:rsidP="00441B6F">
      <w:pPr>
        <w:pStyle w:val="ReferHead"/>
        <w:spacing w:after="0"/>
        <w:jc w:val="both"/>
        <w:rPr>
          <w:rFonts w:ascii="Arial" w:hAnsi="Arial" w:cs="Arial"/>
        </w:rPr>
      </w:pPr>
    </w:p>
    <w:p w14:paraId="7D114917" w14:textId="77777777" w:rsidR="00C143A2" w:rsidRPr="00C143A2" w:rsidRDefault="00C143A2" w:rsidP="00C143A2">
      <w:pPr>
        <w:pStyle w:val="Appendix"/>
        <w:jc w:val="both"/>
        <w:rPr>
          <w:b w:val="0"/>
          <w:caps w:val="0"/>
          <w:sz w:val="20"/>
        </w:rPr>
      </w:pPr>
      <w:r w:rsidRPr="00C143A2">
        <w:rPr>
          <w:b w:val="0"/>
          <w:caps w:val="0"/>
          <w:sz w:val="20"/>
        </w:rPr>
        <w:t xml:space="preserve">1. </w:t>
      </w:r>
      <w:proofErr w:type="spellStart"/>
      <w:r w:rsidRPr="00C143A2">
        <w:rPr>
          <w:b w:val="0"/>
          <w:caps w:val="0"/>
          <w:sz w:val="20"/>
        </w:rPr>
        <w:t>Yakovtsova</w:t>
      </w:r>
      <w:proofErr w:type="spellEnd"/>
      <w:r w:rsidRPr="00C143A2">
        <w:rPr>
          <w:b w:val="0"/>
          <w:caps w:val="0"/>
          <w:sz w:val="20"/>
        </w:rPr>
        <w:t xml:space="preserve"> II, </w:t>
      </w:r>
      <w:proofErr w:type="spellStart"/>
      <w:r w:rsidRPr="00C143A2">
        <w:rPr>
          <w:b w:val="0"/>
          <w:caps w:val="0"/>
          <w:sz w:val="20"/>
        </w:rPr>
        <w:t>Ivakhno</w:t>
      </w:r>
      <w:proofErr w:type="spellEnd"/>
      <w:r w:rsidRPr="00C143A2">
        <w:rPr>
          <w:b w:val="0"/>
          <w:caps w:val="0"/>
          <w:sz w:val="20"/>
        </w:rPr>
        <w:t xml:space="preserve"> IV., </w:t>
      </w:r>
      <w:proofErr w:type="spellStart"/>
      <w:r w:rsidRPr="00C143A2">
        <w:rPr>
          <w:b w:val="0"/>
          <w:caps w:val="0"/>
          <w:sz w:val="20"/>
        </w:rPr>
        <w:t>Yakymenko</w:t>
      </w:r>
      <w:proofErr w:type="spellEnd"/>
      <w:r w:rsidRPr="00C143A2">
        <w:rPr>
          <w:b w:val="0"/>
          <w:caps w:val="0"/>
          <w:sz w:val="20"/>
        </w:rPr>
        <w:t xml:space="preserve"> AS, </w:t>
      </w:r>
      <w:proofErr w:type="spellStart"/>
      <w:r w:rsidRPr="00C143A2">
        <w:rPr>
          <w:b w:val="0"/>
          <w:caps w:val="0"/>
          <w:sz w:val="20"/>
        </w:rPr>
        <w:t>Dolgaia</w:t>
      </w:r>
      <w:proofErr w:type="spellEnd"/>
      <w:r w:rsidRPr="00C143A2">
        <w:rPr>
          <w:b w:val="0"/>
          <w:caps w:val="0"/>
          <w:sz w:val="20"/>
        </w:rPr>
        <w:t xml:space="preserve"> OV, </w:t>
      </w:r>
      <w:proofErr w:type="spellStart"/>
      <w:r w:rsidRPr="00C143A2">
        <w:rPr>
          <w:b w:val="0"/>
          <w:caps w:val="0"/>
          <w:sz w:val="20"/>
        </w:rPr>
        <w:t>Danylyuk</w:t>
      </w:r>
      <w:proofErr w:type="spellEnd"/>
      <w:r w:rsidRPr="00C143A2">
        <w:rPr>
          <w:b w:val="0"/>
          <w:caps w:val="0"/>
          <w:sz w:val="20"/>
        </w:rPr>
        <w:t xml:space="preserve"> SV, </w:t>
      </w:r>
      <w:proofErr w:type="spellStart"/>
      <w:r w:rsidRPr="00C143A2">
        <w:rPr>
          <w:b w:val="0"/>
          <w:caps w:val="0"/>
          <w:sz w:val="20"/>
        </w:rPr>
        <w:t>Chertenko</w:t>
      </w:r>
      <w:proofErr w:type="spellEnd"/>
      <w:r w:rsidRPr="00C143A2">
        <w:rPr>
          <w:b w:val="0"/>
          <w:caps w:val="0"/>
          <w:sz w:val="20"/>
        </w:rPr>
        <w:t xml:space="preserve"> TM. Analysis of mortality of patients with colorectal cancer in multi-specialty hospitals in </w:t>
      </w:r>
      <w:proofErr w:type="spellStart"/>
      <w:r w:rsidRPr="00C143A2">
        <w:rPr>
          <w:b w:val="0"/>
          <w:caps w:val="0"/>
          <w:sz w:val="20"/>
        </w:rPr>
        <w:t>Kharkiv</w:t>
      </w:r>
      <w:proofErr w:type="spellEnd"/>
      <w:r w:rsidRPr="00C143A2">
        <w:rPr>
          <w:b w:val="0"/>
          <w:caps w:val="0"/>
          <w:sz w:val="20"/>
        </w:rPr>
        <w:t>. Clinical Oncology. 2020 Oct 10;3-4(39-40):1-4. https://doi.org/10.32471/clinicaloncology.2663-466X.39-3.27380</w:t>
      </w:r>
    </w:p>
    <w:p w14:paraId="1B2DE2CE" w14:textId="77777777" w:rsidR="00C143A2" w:rsidRPr="00C143A2" w:rsidRDefault="00C143A2" w:rsidP="00C143A2">
      <w:pPr>
        <w:pStyle w:val="Appendix"/>
        <w:jc w:val="both"/>
        <w:rPr>
          <w:b w:val="0"/>
          <w:caps w:val="0"/>
          <w:sz w:val="20"/>
        </w:rPr>
      </w:pPr>
      <w:r w:rsidRPr="00C143A2">
        <w:rPr>
          <w:b w:val="0"/>
          <w:caps w:val="0"/>
          <w:sz w:val="20"/>
        </w:rPr>
        <w:t xml:space="preserve">2. </w:t>
      </w:r>
      <w:proofErr w:type="spellStart"/>
      <w:r w:rsidRPr="00C143A2">
        <w:rPr>
          <w:b w:val="0"/>
          <w:caps w:val="0"/>
          <w:sz w:val="20"/>
        </w:rPr>
        <w:t>Bielikova</w:t>
      </w:r>
      <w:proofErr w:type="spellEnd"/>
      <w:r w:rsidRPr="00C143A2">
        <w:rPr>
          <w:b w:val="0"/>
          <w:caps w:val="0"/>
          <w:sz w:val="20"/>
        </w:rPr>
        <w:t xml:space="preserve"> IV, </w:t>
      </w:r>
      <w:proofErr w:type="spellStart"/>
      <w:r w:rsidRPr="00C143A2">
        <w:rPr>
          <w:b w:val="0"/>
          <w:caps w:val="0"/>
          <w:sz w:val="20"/>
        </w:rPr>
        <w:t>Khorosh</w:t>
      </w:r>
      <w:proofErr w:type="spellEnd"/>
      <w:r w:rsidRPr="00C143A2">
        <w:rPr>
          <w:b w:val="0"/>
          <w:caps w:val="0"/>
          <w:sz w:val="20"/>
        </w:rPr>
        <w:t xml:space="preserve"> MV, </w:t>
      </w:r>
      <w:proofErr w:type="spellStart"/>
      <w:r w:rsidRPr="00C143A2">
        <w:rPr>
          <w:b w:val="0"/>
          <w:caps w:val="0"/>
          <w:sz w:val="20"/>
        </w:rPr>
        <w:t>Radchenko</w:t>
      </w:r>
      <w:proofErr w:type="spellEnd"/>
      <w:r w:rsidRPr="00C143A2">
        <w:rPr>
          <w:b w:val="0"/>
          <w:caps w:val="0"/>
          <w:sz w:val="20"/>
        </w:rPr>
        <w:t xml:space="preserve"> NR, </w:t>
      </w:r>
      <w:proofErr w:type="spellStart"/>
      <w:r w:rsidRPr="00C143A2">
        <w:rPr>
          <w:b w:val="0"/>
          <w:caps w:val="0"/>
          <w:sz w:val="20"/>
        </w:rPr>
        <w:t>Lyakhova</w:t>
      </w:r>
      <w:proofErr w:type="spellEnd"/>
      <w:r w:rsidRPr="00C143A2">
        <w:rPr>
          <w:b w:val="0"/>
          <w:caps w:val="0"/>
          <w:sz w:val="20"/>
        </w:rPr>
        <w:t xml:space="preserve"> NA. STATE OF ORGANIZATION OF PROVIDING ONCOLOGICAL MEDICAL CARE TO THE POPULATION OF UKRAINE. Pol </w:t>
      </w:r>
      <w:proofErr w:type="spellStart"/>
      <w:r w:rsidRPr="00C143A2">
        <w:rPr>
          <w:b w:val="0"/>
          <w:caps w:val="0"/>
          <w:sz w:val="20"/>
        </w:rPr>
        <w:t>Merkur</w:t>
      </w:r>
      <w:proofErr w:type="spellEnd"/>
      <w:r w:rsidRPr="00C143A2">
        <w:rPr>
          <w:b w:val="0"/>
          <w:caps w:val="0"/>
          <w:sz w:val="20"/>
        </w:rPr>
        <w:t xml:space="preserve"> </w:t>
      </w:r>
      <w:proofErr w:type="spellStart"/>
      <w:r w:rsidRPr="00C143A2">
        <w:rPr>
          <w:b w:val="0"/>
          <w:caps w:val="0"/>
          <w:sz w:val="20"/>
        </w:rPr>
        <w:t>Lekarski</w:t>
      </w:r>
      <w:proofErr w:type="spellEnd"/>
      <w:r w:rsidRPr="00C143A2">
        <w:rPr>
          <w:b w:val="0"/>
          <w:caps w:val="0"/>
          <w:sz w:val="20"/>
        </w:rPr>
        <w:t>. 2023;51(6):638-645. https://doi.org/10.36740/Merkur202306110.</w:t>
      </w:r>
    </w:p>
    <w:p w14:paraId="4A62BE98" w14:textId="77777777" w:rsidR="00C143A2" w:rsidRPr="00C143A2" w:rsidRDefault="00C143A2" w:rsidP="00C143A2">
      <w:pPr>
        <w:pStyle w:val="Appendix"/>
        <w:jc w:val="both"/>
        <w:rPr>
          <w:b w:val="0"/>
          <w:caps w:val="0"/>
          <w:sz w:val="20"/>
        </w:rPr>
      </w:pPr>
      <w:r w:rsidRPr="00C143A2">
        <w:rPr>
          <w:b w:val="0"/>
          <w:caps w:val="0"/>
          <w:sz w:val="20"/>
        </w:rPr>
        <w:t xml:space="preserve">3. </w:t>
      </w:r>
      <w:proofErr w:type="spellStart"/>
      <w:r w:rsidRPr="00C143A2">
        <w:rPr>
          <w:b w:val="0"/>
          <w:caps w:val="0"/>
          <w:sz w:val="20"/>
        </w:rPr>
        <w:t>Kolesnik</w:t>
      </w:r>
      <w:proofErr w:type="spellEnd"/>
      <w:r w:rsidRPr="00C143A2">
        <w:rPr>
          <w:b w:val="0"/>
          <w:caps w:val="0"/>
          <w:sz w:val="20"/>
        </w:rPr>
        <w:t xml:space="preserve"> AP, </w:t>
      </w:r>
      <w:proofErr w:type="spellStart"/>
      <w:r w:rsidRPr="00C143A2">
        <w:rPr>
          <w:b w:val="0"/>
          <w:caps w:val="0"/>
          <w:sz w:val="20"/>
        </w:rPr>
        <w:t>Kolesnіk</w:t>
      </w:r>
      <w:proofErr w:type="spellEnd"/>
      <w:r w:rsidRPr="00C143A2">
        <w:rPr>
          <w:b w:val="0"/>
          <w:caps w:val="0"/>
          <w:sz w:val="20"/>
        </w:rPr>
        <w:t xml:space="preserve"> IP, </w:t>
      </w:r>
      <w:proofErr w:type="spellStart"/>
      <w:r w:rsidRPr="00C143A2">
        <w:rPr>
          <w:b w:val="0"/>
          <w:caps w:val="0"/>
          <w:sz w:val="20"/>
        </w:rPr>
        <w:t>Kechedzhyiev</w:t>
      </w:r>
      <w:proofErr w:type="spellEnd"/>
      <w:r w:rsidRPr="00C143A2">
        <w:rPr>
          <w:b w:val="0"/>
          <w:caps w:val="0"/>
          <w:sz w:val="20"/>
        </w:rPr>
        <w:t xml:space="preserve"> VV. Survival Analysis of Elderly and Senile Patients </w:t>
      </w:r>
      <w:proofErr w:type="gramStart"/>
      <w:r w:rsidRPr="00C143A2">
        <w:rPr>
          <w:b w:val="0"/>
          <w:caps w:val="0"/>
          <w:sz w:val="20"/>
        </w:rPr>
        <w:t>With</w:t>
      </w:r>
      <w:proofErr w:type="gramEnd"/>
      <w:r w:rsidRPr="00C143A2">
        <w:rPr>
          <w:b w:val="0"/>
          <w:caps w:val="0"/>
          <w:sz w:val="20"/>
        </w:rPr>
        <w:t xml:space="preserve"> Colon Cancer of II–III Stages. Modern Medical Technology. 2019 </w:t>
      </w:r>
      <w:proofErr w:type="gramStart"/>
      <w:r w:rsidRPr="00C143A2">
        <w:rPr>
          <w:b w:val="0"/>
          <w:caps w:val="0"/>
          <w:sz w:val="20"/>
        </w:rPr>
        <w:t>Apr;1:60</w:t>
      </w:r>
      <w:proofErr w:type="gramEnd"/>
      <w:r w:rsidRPr="00C143A2">
        <w:rPr>
          <w:b w:val="0"/>
          <w:caps w:val="0"/>
          <w:sz w:val="20"/>
        </w:rPr>
        <w:t>-65. https://doi.org/10.34287/MMT.1(40).2019.10.</w:t>
      </w:r>
    </w:p>
    <w:p w14:paraId="4936AB2E" w14:textId="77777777" w:rsidR="00C143A2" w:rsidRPr="00C143A2" w:rsidRDefault="00C143A2" w:rsidP="00C143A2">
      <w:pPr>
        <w:pStyle w:val="Appendix"/>
        <w:jc w:val="both"/>
        <w:rPr>
          <w:b w:val="0"/>
          <w:caps w:val="0"/>
          <w:sz w:val="20"/>
        </w:rPr>
      </w:pPr>
      <w:r w:rsidRPr="00C143A2">
        <w:rPr>
          <w:b w:val="0"/>
          <w:caps w:val="0"/>
          <w:sz w:val="20"/>
        </w:rPr>
        <w:t xml:space="preserve">4. Sung H, </w:t>
      </w:r>
      <w:proofErr w:type="spellStart"/>
      <w:r w:rsidRPr="00C143A2">
        <w:rPr>
          <w:b w:val="0"/>
          <w:caps w:val="0"/>
          <w:sz w:val="20"/>
        </w:rPr>
        <w:t>Ferlay</w:t>
      </w:r>
      <w:proofErr w:type="spellEnd"/>
      <w:r w:rsidRPr="00C143A2">
        <w:rPr>
          <w:b w:val="0"/>
          <w:caps w:val="0"/>
          <w:sz w:val="20"/>
        </w:rPr>
        <w:t xml:space="preserve"> J, Siegel RL, </w:t>
      </w:r>
      <w:proofErr w:type="spellStart"/>
      <w:r w:rsidRPr="00C143A2">
        <w:rPr>
          <w:b w:val="0"/>
          <w:caps w:val="0"/>
          <w:sz w:val="20"/>
        </w:rPr>
        <w:t>Laversanne</w:t>
      </w:r>
      <w:proofErr w:type="spellEnd"/>
      <w:r w:rsidRPr="00C143A2">
        <w:rPr>
          <w:b w:val="0"/>
          <w:caps w:val="0"/>
          <w:sz w:val="20"/>
        </w:rPr>
        <w:t xml:space="preserve"> M, </w:t>
      </w:r>
      <w:proofErr w:type="spellStart"/>
      <w:r w:rsidRPr="00C143A2">
        <w:rPr>
          <w:b w:val="0"/>
          <w:caps w:val="0"/>
          <w:sz w:val="20"/>
        </w:rPr>
        <w:t>Soerjomataram</w:t>
      </w:r>
      <w:proofErr w:type="spellEnd"/>
      <w:r w:rsidRPr="00C143A2">
        <w:rPr>
          <w:b w:val="0"/>
          <w:caps w:val="0"/>
          <w:sz w:val="20"/>
        </w:rPr>
        <w:t xml:space="preserve"> I, Jemal A, Bray F. Global Cancer Statistics 2020: GLOBOCAN Estimates of Incidence and Mortality Worldwide for 36 Cancers in 185 Countries. CA Cancer J Clin. 2021 May;71(3):209-249. https://doi.org/10.3322/caac.21660.</w:t>
      </w:r>
    </w:p>
    <w:p w14:paraId="5151D502" w14:textId="77777777" w:rsidR="00C143A2" w:rsidRPr="00C143A2" w:rsidRDefault="00C143A2" w:rsidP="00C143A2">
      <w:pPr>
        <w:pStyle w:val="Appendix"/>
        <w:jc w:val="both"/>
        <w:rPr>
          <w:b w:val="0"/>
          <w:caps w:val="0"/>
          <w:sz w:val="20"/>
        </w:rPr>
      </w:pPr>
      <w:r w:rsidRPr="00C143A2">
        <w:rPr>
          <w:b w:val="0"/>
          <w:caps w:val="0"/>
          <w:sz w:val="20"/>
        </w:rPr>
        <w:t xml:space="preserve">5. </w:t>
      </w:r>
      <w:proofErr w:type="spellStart"/>
      <w:r w:rsidRPr="00C143A2">
        <w:rPr>
          <w:b w:val="0"/>
          <w:caps w:val="0"/>
          <w:sz w:val="20"/>
        </w:rPr>
        <w:t>Aliseda</w:t>
      </w:r>
      <w:proofErr w:type="spellEnd"/>
      <w:r w:rsidRPr="00C143A2">
        <w:rPr>
          <w:b w:val="0"/>
          <w:caps w:val="0"/>
          <w:sz w:val="20"/>
        </w:rPr>
        <w:t xml:space="preserve"> D, Arredondo J, Sánchez-Justicia C, </w:t>
      </w:r>
      <w:proofErr w:type="spellStart"/>
      <w:r w:rsidRPr="00C143A2">
        <w:rPr>
          <w:b w:val="0"/>
          <w:caps w:val="0"/>
          <w:sz w:val="20"/>
        </w:rPr>
        <w:t>Alvarellos</w:t>
      </w:r>
      <w:proofErr w:type="spellEnd"/>
      <w:r w:rsidRPr="00C143A2">
        <w:rPr>
          <w:b w:val="0"/>
          <w:caps w:val="0"/>
          <w:sz w:val="20"/>
        </w:rPr>
        <w:t xml:space="preserve"> A, Rodríguez J, Matos I, </w:t>
      </w:r>
      <w:proofErr w:type="spellStart"/>
      <w:r w:rsidRPr="00C143A2">
        <w:rPr>
          <w:b w:val="0"/>
          <w:caps w:val="0"/>
          <w:sz w:val="20"/>
        </w:rPr>
        <w:t>Rotellar</w:t>
      </w:r>
      <w:proofErr w:type="spellEnd"/>
      <w:r w:rsidRPr="00C143A2">
        <w:rPr>
          <w:b w:val="0"/>
          <w:caps w:val="0"/>
          <w:sz w:val="20"/>
        </w:rPr>
        <w:t xml:space="preserve"> F, </w:t>
      </w:r>
      <w:proofErr w:type="spellStart"/>
      <w:r w:rsidRPr="00C143A2">
        <w:rPr>
          <w:b w:val="0"/>
          <w:caps w:val="0"/>
          <w:sz w:val="20"/>
        </w:rPr>
        <w:t>Baixauli</w:t>
      </w:r>
      <w:proofErr w:type="spellEnd"/>
      <w:r w:rsidRPr="00C143A2">
        <w:rPr>
          <w:b w:val="0"/>
          <w:caps w:val="0"/>
          <w:sz w:val="20"/>
        </w:rPr>
        <w:t xml:space="preserve"> J, Pastor C. Survival and safety after neoadjuvant chemotherapy or upfront surgery for locally advanced colon cancer: meta-analysis. Br J Surg. 2024 Jan 31;111(2</w:t>
      </w:r>
      <w:proofErr w:type="gramStart"/>
      <w:r w:rsidRPr="00C143A2">
        <w:rPr>
          <w:b w:val="0"/>
          <w:caps w:val="0"/>
          <w:sz w:val="20"/>
        </w:rPr>
        <w:t>):znae</w:t>
      </w:r>
      <w:proofErr w:type="gramEnd"/>
      <w:r w:rsidRPr="00C143A2">
        <w:rPr>
          <w:b w:val="0"/>
          <w:caps w:val="0"/>
          <w:sz w:val="20"/>
        </w:rPr>
        <w:t>021. https://doi.org/10.1093/bjs/znae021.</w:t>
      </w:r>
    </w:p>
    <w:p w14:paraId="4B658AA3" w14:textId="77777777" w:rsidR="00C143A2" w:rsidRPr="00C143A2" w:rsidRDefault="00C143A2" w:rsidP="00C143A2">
      <w:pPr>
        <w:pStyle w:val="Appendix"/>
        <w:jc w:val="both"/>
        <w:rPr>
          <w:b w:val="0"/>
          <w:caps w:val="0"/>
          <w:sz w:val="20"/>
        </w:rPr>
      </w:pPr>
      <w:r w:rsidRPr="00C143A2">
        <w:rPr>
          <w:b w:val="0"/>
          <w:caps w:val="0"/>
          <w:sz w:val="20"/>
        </w:rPr>
        <w:t xml:space="preserve">6. Kubrak MA, </w:t>
      </w:r>
      <w:proofErr w:type="spellStart"/>
      <w:r w:rsidRPr="00C143A2">
        <w:rPr>
          <w:b w:val="0"/>
          <w:caps w:val="0"/>
          <w:sz w:val="20"/>
        </w:rPr>
        <w:t>Zavgorodniy</w:t>
      </w:r>
      <w:proofErr w:type="spellEnd"/>
      <w:r w:rsidRPr="00C143A2">
        <w:rPr>
          <w:b w:val="0"/>
          <w:caps w:val="0"/>
          <w:sz w:val="20"/>
        </w:rPr>
        <w:t xml:space="preserve"> SM, </w:t>
      </w:r>
      <w:proofErr w:type="spellStart"/>
      <w:r w:rsidRPr="00C143A2">
        <w:rPr>
          <w:b w:val="0"/>
          <w:caps w:val="0"/>
          <w:sz w:val="20"/>
        </w:rPr>
        <w:t>Danylyuk</w:t>
      </w:r>
      <w:proofErr w:type="spellEnd"/>
      <w:r w:rsidRPr="00C143A2">
        <w:rPr>
          <w:b w:val="0"/>
          <w:caps w:val="0"/>
          <w:sz w:val="20"/>
        </w:rPr>
        <w:t xml:space="preserve"> MB, </w:t>
      </w:r>
      <w:proofErr w:type="spellStart"/>
      <w:r w:rsidRPr="00C143A2">
        <w:rPr>
          <w:b w:val="0"/>
          <w:caps w:val="0"/>
          <w:sz w:val="20"/>
        </w:rPr>
        <w:t>Chemerys</w:t>
      </w:r>
      <w:proofErr w:type="spellEnd"/>
      <w:r w:rsidRPr="00C143A2">
        <w:rPr>
          <w:b w:val="0"/>
          <w:caps w:val="0"/>
          <w:sz w:val="20"/>
        </w:rPr>
        <w:t xml:space="preserve"> </w:t>
      </w:r>
      <w:proofErr w:type="spellStart"/>
      <w:r w:rsidRPr="00C143A2">
        <w:rPr>
          <w:b w:val="0"/>
          <w:caps w:val="0"/>
          <w:sz w:val="20"/>
        </w:rPr>
        <w:t>YuO</w:t>
      </w:r>
      <w:proofErr w:type="spellEnd"/>
      <w:r w:rsidRPr="00C143A2">
        <w:rPr>
          <w:b w:val="0"/>
          <w:caps w:val="0"/>
          <w:sz w:val="20"/>
        </w:rPr>
        <w:t>. A comprehensive individualized approach to the treatment of patients with acute intestinal obstruction of tumor origin. Ukrainian Journal of Clinical Surgery. 2025;92(1):27-30. https://doi.org/10.26779/2786-832X.2025.1.27.</w:t>
      </w:r>
    </w:p>
    <w:p w14:paraId="1184720C" w14:textId="77777777" w:rsidR="00C143A2" w:rsidRPr="00C143A2" w:rsidRDefault="00C143A2" w:rsidP="00C143A2">
      <w:pPr>
        <w:pStyle w:val="Appendix"/>
        <w:jc w:val="both"/>
        <w:rPr>
          <w:b w:val="0"/>
          <w:caps w:val="0"/>
          <w:sz w:val="20"/>
        </w:rPr>
      </w:pPr>
      <w:r w:rsidRPr="00C143A2">
        <w:rPr>
          <w:b w:val="0"/>
          <w:caps w:val="0"/>
          <w:sz w:val="20"/>
        </w:rPr>
        <w:t xml:space="preserve">7. Yang KM, </w:t>
      </w:r>
      <w:proofErr w:type="spellStart"/>
      <w:r w:rsidRPr="00C143A2">
        <w:rPr>
          <w:b w:val="0"/>
          <w:caps w:val="0"/>
          <w:sz w:val="20"/>
        </w:rPr>
        <w:t>Jeong</w:t>
      </w:r>
      <w:proofErr w:type="spellEnd"/>
      <w:r w:rsidRPr="00C143A2">
        <w:rPr>
          <w:b w:val="0"/>
          <w:caps w:val="0"/>
          <w:sz w:val="20"/>
        </w:rPr>
        <w:t xml:space="preserve"> MJ, Yoon KH, Jung YT, Kwak JY. Oncologic outcome of colon cancer with perforation and obstruction. BMC Gastroenterol. 2022 May 15;22(1):247. https://doi.org/10.1186/s12876-022-02319-5.</w:t>
      </w:r>
    </w:p>
    <w:p w14:paraId="2118003E" w14:textId="77777777" w:rsidR="00C143A2" w:rsidRPr="00C143A2" w:rsidRDefault="00C143A2" w:rsidP="00C143A2">
      <w:pPr>
        <w:pStyle w:val="Appendix"/>
        <w:jc w:val="both"/>
        <w:rPr>
          <w:b w:val="0"/>
          <w:caps w:val="0"/>
          <w:sz w:val="20"/>
        </w:rPr>
      </w:pPr>
      <w:r w:rsidRPr="00C143A2">
        <w:rPr>
          <w:b w:val="0"/>
          <w:caps w:val="0"/>
          <w:sz w:val="20"/>
        </w:rPr>
        <w:t xml:space="preserve">8. </w:t>
      </w:r>
      <w:proofErr w:type="spellStart"/>
      <w:r w:rsidRPr="00C143A2">
        <w:rPr>
          <w:b w:val="0"/>
          <w:caps w:val="0"/>
          <w:sz w:val="20"/>
        </w:rPr>
        <w:t>Sica</w:t>
      </w:r>
      <w:proofErr w:type="spellEnd"/>
      <w:r w:rsidRPr="00C143A2">
        <w:rPr>
          <w:b w:val="0"/>
          <w:caps w:val="0"/>
          <w:sz w:val="20"/>
        </w:rPr>
        <w:t xml:space="preserve"> GS, Vinci D, Siragusa L, </w:t>
      </w:r>
      <w:proofErr w:type="spellStart"/>
      <w:r w:rsidRPr="00C143A2">
        <w:rPr>
          <w:b w:val="0"/>
          <w:caps w:val="0"/>
          <w:sz w:val="20"/>
        </w:rPr>
        <w:t>Sensi</w:t>
      </w:r>
      <w:proofErr w:type="spellEnd"/>
      <w:r w:rsidRPr="00C143A2">
        <w:rPr>
          <w:b w:val="0"/>
          <w:caps w:val="0"/>
          <w:sz w:val="20"/>
        </w:rPr>
        <w:t xml:space="preserve"> B, </w:t>
      </w:r>
      <w:proofErr w:type="spellStart"/>
      <w:r w:rsidRPr="00C143A2">
        <w:rPr>
          <w:b w:val="0"/>
          <w:caps w:val="0"/>
          <w:sz w:val="20"/>
        </w:rPr>
        <w:t>Guida</w:t>
      </w:r>
      <w:proofErr w:type="spellEnd"/>
      <w:r w:rsidRPr="00C143A2">
        <w:rPr>
          <w:b w:val="0"/>
          <w:caps w:val="0"/>
          <w:sz w:val="20"/>
        </w:rPr>
        <w:t xml:space="preserve"> AM, </w:t>
      </w:r>
      <w:proofErr w:type="spellStart"/>
      <w:r w:rsidRPr="00C143A2">
        <w:rPr>
          <w:b w:val="0"/>
          <w:caps w:val="0"/>
          <w:sz w:val="20"/>
        </w:rPr>
        <w:t>Bellato</w:t>
      </w:r>
      <w:proofErr w:type="spellEnd"/>
      <w:r w:rsidRPr="00C143A2">
        <w:rPr>
          <w:b w:val="0"/>
          <w:caps w:val="0"/>
          <w:sz w:val="20"/>
        </w:rPr>
        <w:t xml:space="preserve"> V, García-</w:t>
      </w:r>
      <w:proofErr w:type="spellStart"/>
      <w:r w:rsidRPr="00C143A2">
        <w:rPr>
          <w:b w:val="0"/>
          <w:caps w:val="0"/>
          <w:sz w:val="20"/>
        </w:rPr>
        <w:t>Granero</w:t>
      </w:r>
      <w:proofErr w:type="spellEnd"/>
      <w:r w:rsidRPr="00C143A2">
        <w:rPr>
          <w:b w:val="0"/>
          <w:caps w:val="0"/>
          <w:sz w:val="20"/>
        </w:rPr>
        <w:t xml:space="preserve"> Á, </w:t>
      </w:r>
      <w:proofErr w:type="spellStart"/>
      <w:r w:rsidRPr="00C143A2">
        <w:rPr>
          <w:b w:val="0"/>
          <w:caps w:val="0"/>
          <w:sz w:val="20"/>
        </w:rPr>
        <w:t>Pellino</w:t>
      </w:r>
      <w:proofErr w:type="spellEnd"/>
      <w:r w:rsidRPr="00C143A2">
        <w:rPr>
          <w:b w:val="0"/>
          <w:caps w:val="0"/>
          <w:sz w:val="20"/>
        </w:rPr>
        <w:t xml:space="preserve"> G. Definition and reporting of lymphadenectomy and complete </w:t>
      </w:r>
      <w:proofErr w:type="spellStart"/>
      <w:r w:rsidRPr="00C143A2">
        <w:rPr>
          <w:b w:val="0"/>
          <w:caps w:val="0"/>
          <w:sz w:val="20"/>
        </w:rPr>
        <w:t>mesocolic</w:t>
      </w:r>
      <w:proofErr w:type="spellEnd"/>
      <w:r w:rsidRPr="00C143A2">
        <w:rPr>
          <w:b w:val="0"/>
          <w:caps w:val="0"/>
          <w:sz w:val="20"/>
        </w:rPr>
        <w:t xml:space="preserve"> excision for radical right colectomy: a systematic review. Surg </w:t>
      </w:r>
      <w:proofErr w:type="spellStart"/>
      <w:r w:rsidRPr="00C143A2">
        <w:rPr>
          <w:b w:val="0"/>
          <w:caps w:val="0"/>
          <w:sz w:val="20"/>
        </w:rPr>
        <w:t>Endosc</w:t>
      </w:r>
      <w:proofErr w:type="spellEnd"/>
      <w:r w:rsidRPr="00C143A2">
        <w:rPr>
          <w:b w:val="0"/>
          <w:caps w:val="0"/>
          <w:sz w:val="20"/>
        </w:rPr>
        <w:t xml:space="preserve">. 2023 </w:t>
      </w:r>
      <w:r w:rsidRPr="00C143A2">
        <w:rPr>
          <w:b w:val="0"/>
          <w:caps w:val="0"/>
          <w:sz w:val="20"/>
        </w:rPr>
        <w:lastRenderedPageBreak/>
        <w:t xml:space="preserve">Feb;37(2):846-861. https://doi.org/10.1007/s00464-022-09548-5. </w:t>
      </w:r>
      <w:proofErr w:type="spellStart"/>
      <w:r w:rsidRPr="00C143A2">
        <w:rPr>
          <w:b w:val="0"/>
          <w:caps w:val="0"/>
          <w:sz w:val="20"/>
        </w:rPr>
        <w:t>Epub</w:t>
      </w:r>
      <w:proofErr w:type="spellEnd"/>
      <w:r w:rsidRPr="00C143A2">
        <w:rPr>
          <w:b w:val="0"/>
          <w:caps w:val="0"/>
          <w:sz w:val="20"/>
        </w:rPr>
        <w:t xml:space="preserve"> 2022 Sep 12. Erratum in: Surg </w:t>
      </w:r>
      <w:proofErr w:type="spellStart"/>
      <w:proofErr w:type="gramStart"/>
      <w:r w:rsidRPr="00C143A2">
        <w:rPr>
          <w:b w:val="0"/>
          <w:caps w:val="0"/>
          <w:sz w:val="20"/>
        </w:rPr>
        <w:t>Endosc</w:t>
      </w:r>
      <w:proofErr w:type="spellEnd"/>
      <w:r w:rsidRPr="00C143A2">
        <w:rPr>
          <w:b w:val="0"/>
          <w:caps w:val="0"/>
          <w:sz w:val="20"/>
        </w:rPr>
        <w:t>.=</w:t>
      </w:r>
      <w:proofErr w:type="gramEnd"/>
      <w:r w:rsidRPr="00C143A2">
        <w:rPr>
          <w:b w:val="0"/>
          <w:caps w:val="0"/>
          <w:sz w:val="20"/>
        </w:rPr>
        <w:t xml:space="preserve"> 2023 Mar;37(3):2418. https://doi.org/10.1007/s00464-022-09747-0.</w:t>
      </w:r>
    </w:p>
    <w:p w14:paraId="30CE01BF" w14:textId="77777777" w:rsidR="00C143A2" w:rsidRPr="00C143A2" w:rsidRDefault="00C143A2" w:rsidP="00C143A2">
      <w:pPr>
        <w:pStyle w:val="Appendix"/>
        <w:jc w:val="both"/>
        <w:rPr>
          <w:b w:val="0"/>
          <w:caps w:val="0"/>
          <w:sz w:val="20"/>
        </w:rPr>
      </w:pPr>
      <w:r w:rsidRPr="00C143A2">
        <w:rPr>
          <w:b w:val="0"/>
          <w:caps w:val="0"/>
          <w:sz w:val="20"/>
        </w:rPr>
        <w:t xml:space="preserve">9. Brown KGM, Ng KS, Solomon MJ, </w:t>
      </w:r>
      <w:proofErr w:type="spellStart"/>
      <w:r w:rsidRPr="00C143A2">
        <w:rPr>
          <w:b w:val="0"/>
          <w:caps w:val="0"/>
          <w:sz w:val="20"/>
        </w:rPr>
        <w:t>Chapuis</w:t>
      </w:r>
      <w:proofErr w:type="spellEnd"/>
      <w:r w:rsidRPr="00C143A2">
        <w:rPr>
          <w:b w:val="0"/>
          <w:caps w:val="0"/>
          <w:sz w:val="20"/>
        </w:rPr>
        <w:t xml:space="preserve"> PH, Koh CE, Ahmadi N, Austin KKS. Complete </w:t>
      </w:r>
      <w:proofErr w:type="spellStart"/>
      <w:r w:rsidRPr="00C143A2">
        <w:rPr>
          <w:b w:val="0"/>
          <w:caps w:val="0"/>
          <w:sz w:val="20"/>
        </w:rPr>
        <w:t>mesocolic</w:t>
      </w:r>
      <w:proofErr w:type="spellEnd"/>
      <w:r w:rsidRPr="00C143A2">
        <w:rPr>
          <w:b w:val="0"/>
          <w:caps w:val="0"/>
          <w:sz w:val="20"/>
        </w:rPr>
        <w:t xml:space="preserve"> excision for colon cancer: current status and controversies. ANZ J Surg. 2024 Mar;94(3):309-319. https://doi.org/10.1111/ans.18741.</w:t>
      </w:r>
    </w:p>
    <w:p w14:paraId="6A25D134" w14:textId="77777777" w:rsidR="00C143A2" w:rsidRPr="00B02451" w:rsidRDefault="00C143A2" w:rsidP="00C143A2">
      <w:pPr>
        <w:pStyle w:val="Appendix"/>
        <w:jc w:val="both"/>
        <w:rPr>
          <w:b w:val="0"/>
          <w:caps w:val="0"/>
          <w:sz w:val="20"/>
          <w:lang w:val="es-US"/>
        </w:rPr>
      </w:pPr>
      <w:r w:rsidRPr="00C143A2">
        <w:rPr>
          <w:b w:val="0"/>
          <w:caps w:val="0"/>
          <w:sz w:val="20"/>
        </w:rPr>
        <w:t xml:space="preserve">10. Antony P, </w:t>
      </w:r>
      <w:proofErr w:type="spellStart"/>
      <w:r w:rsidRPr="00C143A2">
        <w:rPr>
          <w:b w:val="0"/>
          <w:caps w:val="0"/>
          <w:sz w:val="20"/>
        </w:rPr>
        <w:t>Harnoss</w:t>
      </w:r>
      <w:proofErr w:type="spellEnd"/>
      <w:r w:rsidRPr="00C143A2">
        <w:rPr>
          <w:b w:val="0"/>
          <w:caps w:val="0"/>
          <w:sz w:val="20"/>
        </w:rPr>
        <w:t xml:space="preserve"> JC, </w:t>
      </w:r>
      <w:proofErr w:type="spellStart"/>
      <w:r w:rsidRPr="00C143A2">
        <w:rPr>
          <w:b w:val="0"/>
          <w:caps w:val="0"/>
          <w:sz w:val="20"/>
        </w:rPr>
        <w:t>Warschkow</w:t>
      </w:r>
      <w:proofErr w:type="spellEnd"/>
      <w:r w:rsidRPr="00C143A2">
        <w:rPr>
          <w:b w:val="0"/>
          <w:caps w:val="0"/>
          <w:sz w:val="20"/>
        </w:rPr>
        <w:t xml:space="preserve"> R, </w:t>
      </w:r>
      <w:proofErr w:type="spellStart"/>
      <w:r w:rsidRPr="00C143A2">
        <w:rPr>
          <w:b w:val="0"/>
          <w:caps w:val="0"/>
          <w:sz w:val="20"/>
        </w:rPr>
        <w:t>Schmied</w:t>
      </w:r>
      <w:proofErr w:type="spellEnd"/>
      <w:r w:rsidRPr="00C143A2">
        <w:rPr>
          <w:b w:val="0"/>
          <w:caps w:val="0"/>
          <w:sz w:val="20"/>
        </w:rPr>
        <w:t xml:space="preserve"> BM, Schneider M, Tarantino I, Ulrich A. Urgent surgery in colon cancer has no impact on survival. </w:t>
      </w:r>
      <w:r w:rsidRPr="00B02451">
        <w:rPr>
          <w:b w:val="0"/>
          <w:caps w:val="0"/>
          <w:sz w:val="20"/>
          <w:lang w:val="es-US"/>
        </w:rPr>
        <w:t xml:space="preserve">J </w:t>
      </w:r>
      <w:proofErr w:type="spellStart"/>
      <w:r w:rsidRPr="00B02451">
        <w:rPr>
          <w:b w:val="0"/>
          <w:caps w:val="0"/>
          <w:sz w:val="20"/>
          <w:lang w:val="es-US"/>
        </w:rPr>
        <w:t>Surg</w:t>
      </w:r>
      <w:proofErr w:type="spellEnd"/>
      <w:r w:rsidRPr="00B02451">
        <w:rPr>
          <w:b w:val="0"/>
          <w:caps w:val="0"/>
          <w:sz w:val="20"/>
          <w:lang w:val="es-US"/>
        </w:rPr>
        <w:t xml:space="preserve"> Oncol. 2019 </w:t>
      </w:r>
      <w:proofErr w:type="gramStart"/>
      <w:r w:rsidRPr="00B02451">
        <w:rPr>
          <w:b w:val="0"/>
          <w:caps w:val="0"/>
          <w:sz w:val="20"/>
          <w:lang w:val="es-US"/>
        </w:rPr>
        <w:t>Jun</w:t>
      </w:r>
      <w:proofErr w:type="gramEnd"/>
      <w:r w:rsidRPr="00B02451">
        <w:rPr>
          <w:b w:val="0"/>
          <w:caps w:val="0"/>
          <w:sz w:val="20"/>
          <w:lang w:val="es-US"/>
        </w:rPr>
        <w:t>;119(8):1170-1178. https://doi.org/10.1002/jso.25469.</w:t>
      </w:r>
    </w:p>
    <w:p w14:paraId="47D7A968" w14:textId="77777777" w:rsidR="00C143A2" w:rsidRPr="00C143A2" w:rsidRDefault="00C143A2" w:rsidP="00C143A2">
      <w:pPr>
        <w:pStyle w:val="Appendix"/>
        <w:jc w:val="both"/>
        <w:rPr>
          <w:b w:val="0"/>
          <w:caps w:val="0"/>
          <w:sz w:val="20"/>
        </w:rPr>
      </w:pPr>
      <w:r w:rsidRPr="00B02451">
        <w:rPr>
          <w:b w:val="0"/>
          <w:caps w:val="0"/>
          <w:sz w:val="20"/>
          <w:lang w:val="es-US"/>
        </w:rPr>
        <w:t xml:space="preserve">11. Aguiar Junior S, Oliveira MM, Silva DRME, Mello CAL, </w:t>
      </w:r>
      <w:proofErr w:type="spellStart"/>
      <w:r w:rsidRPr="00B02451">
        <w:rPr>
          <w:b w:val="0"/>
          <w:caps w:val="0"/>
          <w:sz w:val="20"/>
          <w:lang w:val="es-US"/>
        </w:rPr>
        <w:t>Calsavara</w:t>
      </w:r>
      <w:proofErr w:type="spellEnd"/>
      <w:r w:rsidRPr="00B02451">
        <w:rPr>
          <w:b w:val="0"/>
          <w:caps w:val="0"/>
          <w:sz w:val="20"/>
          <w:lang w:val="es-US"/>
        </w:rPr>
        <w:t xml:space="preserve"> VF, Curado MP. </w:t>
      </w:r>
      <w:r w:rsidRPr="00C143A2">
        <w:rPr>
          <w:b w:val="0"/>
          <w:caps w:val="0"/>
          <w:sz w:val="20"/>
        </w:rPr>
        <w:t xml:space="preserve">SURVIVAL OF PATIENTS WITH COLORECTAL CANCER IN A CANCER CENTER. </w:t>
      </w:r>
      <w:proofErr w:type="spellStart"/>
      <w:r w:rsidRPr="00C143A2">
        <w:rPr>
          <w:b w:val="0"/>
          <w:caps w:val="0"/>
          <w:sz w:val="20"/>
        </w:rPr>
        <w:t>Arq</w:t>
      </w:r>
      <w:proofErr w:type="spellEnd"/>
      <w:r w:rsidRPr="00C143A2">
        <w:rPr>
          <w:b w:val="0"/>
          <w:caps w:val="0"/>
          <w:sz w:val="20"/>
        </w:rPr>
        <w:t xml:space="preserve"> Gastroenterol. 2020 Apr-Jun;57(2):172-177. https://doi.org/10.1590/S0004-2803.202000000-32.</w:t>
      </w:r>
    </w:p>
    <w:p w14:paraId="378ADBBD" w14:textId="77777777" w:rsidR="00C143A2" w:rsidRPr="00C143A2" w:rsidRDefault="00C143A2" w:rsidP="00C143A2">
      <w:pPr>
        <w:pStyle w:val="Appendix"/>
        <w:jc w:val="both"/>
        <w:rPr>
          <w:b w:val="0"/>
          <w:caps w:val="0"/>
          <w:sz w:val="20"/>
        </w:rPr>
      </w:pPr>
      <w:r w:rsidRPr="00C143A2">
        <w:rPr>
          <w:b w:val="0"/>
          <w:caps w:val="0"/>
          <w:sz w:val="20"/>
        </w:rPr>
        <w:t xml:space="preserve">12. Li N, Lu B, Luo C, Cai J, Lu M, Zhang Y, Chen H, Dai M. Incidence, mortality, survival, risk factor and screening of colorectal cancer: A comparison among China, Europe, and northern America. Cancer Lett. 2021 Dec </w:t>
      </w:r>
      <w:proofErr w:type="gramStart"/>
      <w:r w:rsidRPr="00C143A2">
        <w:rPr>
          <w:b w:val="0"/>
          <w:caps w:val="0"/>
          <w:sz w:val="20"/>
        </w:rPr>
        <w:t>1;522:255</w:t>
      </w:r>
      <w:proofErr w:type="gramEnd"/>
      <w:r w:rsidRPr="00C143A2">
        <w:rPr>
          <w:b w:val="0"/>
          <w:caps w:val="0"/>
          <w:sz w:val="20"/>
        </w:rPr>
        <w:t>-268. https://doi.org/10.1016/j.canlet.2021.09.034.</w:t>
      </w:r>
    </w:p>
    <w:p w14:paraId="651CBD25" w14:textId="77777777" w:rsidR="00C143A2" w:rsidRPr="00C143A2" w:rsidRDefault="00C143A2" w:rsidP="00C143A2">
      <w:pPr>
        <w:pStyle w:val="Appendix"/>
        <w:jc w:val="both"/>
        <w:rPr>
          <w:b w:val="0"/>
          <w:caps w:val="0"/>
          <w:sz w:val="20"/>
        </w:rPr>
      </w:pPr>
      <w:r w:rsidRPr="00C143A2">
        <w:rPr>
          <w:b w:val="0"/>
          <w:caps w:val="0"/>
          <w:sz w:val="20"/>
        </w:rPr>
        <w:t>13. Coughlin SS. Social determinants of colorectal cancer risk, stage, and survival: a systematic review. International journal of colorectal disease. 2020;35(6):985–995. https://doi.org/10.1007/s00384-020-03585-z.</w:t>
      </w:r>
    </w:p>
    <w:p w14:paraId="1A912C54" w14:textId="77777777" w:rsidR="00C143A2" w:rsidRPr="00C143A2" w:rsidRDefault="00C143A2" w:rsidP="00C143A2">
      <w:pPr>
        <w:pStyle w:val="Appendix"/>
        <w:jc w:val="both"/>
        <w:rPr>
          <w:b w:val="0"/>
          <w:caps w:val="0"/>
          <w:sz w:val="20"/>
        </w:rPr>
      </w:pPr>
      <w:r w:rsidRPr="00C143A2">
        <w:rPr>
          <w:b w:val="0"/>
          <w:caps w:val="0"/>
          <w:sz w:val="20"/>
        </w:rPr>
        <w:t xml:space="preserve">14. </w:t>
      </w:r>
      <w:proofErr w:type="spellStart"/>
      <w:r w:rsidRPr="00C143A2">
        <w:rPr>
          <w:b w:val="0"/>
          <w:caps w:val="0"/>
          <w:sz w:val="20"/>
        </w:rPr>
        <w:t>Baidoun</w:t>
      </w:r>
      <w:proofErr w:type="spellEnd"/>
      <w:r w:rsidRPr="00C143A2">
        <w:rPr>
          <w:b w:val="0"/>
          <w:caps w:val="0"/>
          <w:sz w:val="20"/>
        </w:rPr>
        <w:t xml:space="preserve"> F, </w:t>
      </w:r>
      <w:proofErr w:type="spellStart"/>
      <w:r w:rsidRPr="00C143A2">
        <w:rPr>
          <w:b w:val="0"/>
          <w:caps w:val="0"/>
          <w:sz w:val="20"/>
        </w:rPr>
        <w:t>Elshiwy</w:t>
      </w:r>
      <w:proofErr w:type="spellEnd"/>
      <w:r w:rsidRPr="00C143A2">
        <w:rPr>
          <w:b w:val="0"/>
          <w:caps w:val="0"/>
          <w:sz w:val="20"/>
        </w:rPr>
        <w:t xml:space="preserve"> K, </w:t>
      </w:r>
      <w:proofErr w:type="spellStart"/>
      <w:r w:rsidRPr="00C143A2">
        <w:rPr>
          <w:b w:val="0"/>
          <w:caps w:val="0"/>
          <w:sz w:val="20"/>
        </w:rPr>
        <w:t>Elkeraie</w:t>
      </w:r>
      <w:proofErr w:type="spellEnd"/>
      <w:r w:rsidRPr="00C143A2">
        <w:rPr>
          <w:b w:val="0"/>
          <w:caps w:val="0"/>
          <w:sz w:val="20"/>
        </w:rPr>
        <w:t xml:space="preserve"> Y, </w:t>
      </w:r>
      <w:proofErr w:type="spellStart"/>
      <w:r w:rsidRPr="00C143A2">
        <w:rPr>
          <w:b w:val="0"/>
          <w:caps w:val="0"/>
          <w:sz w:val="20"/>
        </w:rPr>
        <w:t>Merjaneh</w:t>
      </w:r>
      <w:proofErr w:type="spellEnd"/>
      <w:r w:rsidRPr="00C143A2">
        <w:rPr>
          <w:b w:val="0"/>
          <w:caps w:val="0"/>
          <w:sz w:val="20"/>
        </w:rPr>
        <w:t xml:space="preserve"> Z, </w:t>
      </w:r>
      <w:proofErr w:type="spellStart"/>
      <w:r w:rsidRPr="00C143A2">
        <w:rPr>
          <w:b w:val="0"/>
          <w:caps w:val="0"/>
          <w:sz w:val="20"/>
        </w:rPr>
        <w:t>Khoudari</w:t>
      </w:r>
      <w:proofErr w:type="spellEnd"/>
      <w:r w:rsidRPr="00C143A2">
        <w:rPr>
          <w:b w:val="0"/>
          <w:caps w:val="0"/>
          <w:sz w:val="20"/>
        </w:rPr>
        <w:t xml:space="preserve"> G, </w:t>
      </w:r>
      <w:proofErr w:type="spellStart"/>
      <w:r w:rsidRPr="00C143A2">
        <w:rPr>
          <w:b w:val="0"/>
          <w:caps w:val="0"/>
          <w:sz w:val="20"/>
        </w:rPr>
        <w:t>Sarmini</w:t>
      </w:r>
      <w:proofErr w:type="spellEnd"/>
      <w:r w:rsidRPr="00C143A2">
        <w:rPr>
          <w:b w:val="0"/>
          <w:caps w:val="0"/>
          <w:sz w:val="20"/>
        </w:rPr>
        <w:t xml:space="preserve"> MT, Gad M, Al-Husseini M, Saad A. Colorectal Cancer Epidemiology: Recent Trends and Impact on Outcomes. </w:t>
      </w:r>
      <w:proofErr w:type="spellStart"/>
      <w:r w:rsidRPr="00C143A2">
        <w:rPr>
          <w:b w:val="0"/>
          <w:caps w:val="0"/>
          <w:sz w:val="20"/>
        </w:rPr>
        <w:t>Curr</w:t>
      </w:r>
      <w:proofErr w:type="spellEnd"/>
      <w:r w:rsidRPr="00C143A2">
        <w:rPr>
          <w:b w:val="0"/>
          <w:caps w:val="0"/>
          <w:sz w:val="20"/>
        </w:rPr>
        <w:t xml:space="preserve"> Drug Targets. 2021;22(9):998-1009. https://doi.org/10.2174/1389450121999201117115717.</w:t>
      </w:r>
    </w:p>
    <w:p w14:paraId="62EC007F" w14:textId="3DCF4399" w:rsidR="00B01FCD" w:rsidRDefault="00C143A2" w:rsidP="00C143A2">
      <w:pPr>
        <w:pStyle w:val="Appendix"/>
        <w:spacing w:after="0"/>
        <w:jc w:val="both"/>
        <w:rPr>
          <w:b w:val="0"/>
          <w:caps w:val="0"/>
          <w:sz w:val="20"/>
        </w:rPr>
      </w:pPr>
      <w:r w:rsidRPr="00C143A2">
        <w:rPr>
          <w:b w:val="0"/>
          <w:caps w:val="0"/>
          <w:sz w:val="20"/>
        </w:rPr>
        <w:t xml:space="preserve">15. </w:t>
      </w:r>
      <w:proofErr w:type="spellStart"/>
      <w:r w:rsidRPr="00C143A2">
        <w:rPr>
          <w:b w:val="0"/>
          <w:caps w:val="0"/>
          <w:sz w:val="20"/>
        </w:rPr>
        <w:t>Trewin-Nybråten</w:t>
      </w:r>
      <w:proofErr w:type="spellEnd"/>
      <w:r w:rsidRPr="00C143A2">
        <w:rPr>
          <w:b w:val="0"/>
          <w:caps w:val="0"/>
          <w:sz w:val="20"/>
        </w:rPr>
        <w:t xml:space="preserve"> CB, Larsen IK, </w:t>
      </w:r>
      <w:proofErr w:type="spellStart"/>
      <w:r w:rsidRPr="00C143A2">
        <w:rPr>
          <w:b w:val="0"/>
          <w:caps w:val="0"/>
          <w:sz w:val="20"/>
        </w:rPr>
        <w:t>Møller</w:t>
      </w:r>
      <w:proofErr w:type="spellEnd"/>
      <w:r w:rsidRPr="00C143A2">
        <w:rPr>
          <w:b w:val="0"/>
          <w:caps w:val="0"/>
          <w:sz w:val="20"/>
        </w:rPr>
        <w:t xml:space="preserve"> B, </w:t>
      </w:r>
      <w:proofErr w:type="spellStart"/>
      <w:r w:rsidRPr="00C143A2">
        <w:rPr>
          <w:b w:val="0"/>
          <w:caps w:val="0"/>
          <w:sz w:val="20"/>
        </w:rPr>
        <w:t>Heikkilä</w:t>
      </w:r>
      <w:proofErr w:type="spellEnd"/>
      <w:r w:rsidRPr="00C143A2">
        <w:rPr>
          <w:b w:val="0"/>
          <w:caps w:val="0"/>
          <w:sz w:val="20"/>
        </w:rPr>
        <w:t xml:space="preserve"> R. Hospital surgical volume and colorectal cancer survival in Norway: A nationwide cohort study. Cancer Epidemiol. 2023 </w:t>
      </w:r>
      <w:proofErr w:type="gramStart"/>
      <w:r w:rsidRPr="00C143A2">
        <w:rPr>
          <w:b w:val="0"/>
          <w:caps w:val="0"/>
          <w:sz w:val="20"/>
        </w:rPr>
        <w:t>Aug;85:102404</w:t>
      </w:r>
      <w:proofErr w:type="gramEnd"/>
      <w:r w:rsidRPr="00C143A2">
        <w:rPr>
          <w:b w:val="0"/>
          <w:caps w:val="0"/>
          <w:sz w:val="20"/>
        </w:rPr>
        <w:t xml:space="preserve">. </w:t>
      </w:r>
      <w:hyperlink r:id="rId15" w:history="1">
        <w:r w:rsidR="002F6F87" w:rsidRPr="00EC7147">
          <w:rPr>
            <w:rStyle w:val="Hyperlink"/>
            <w:b w:val="0"/>
            <w:caps w:val="0"/>
            <w:sz w:val="20"/>
          </w:rPr>
          <w:t>https://doi.org/10.1016/j.canep.2023.102404</w:t>
        </w:r>
      </w:hyperlink>
      <w:r w:rsidRPr="00C143A2">
        <w:rPr>
          <w:b w:val="0"/>
          <w:caps w:val="0"/>
          <w:sz w:val="20"/>
        </w:rPr>
        <w:t>.</w:t>
      </w:r>
    </w:p>
    <w:p w14:paraId="01D78CC9" w14:textId="77777777" w:rsidR="002F6F87" w:rsidRDefault="002F6F87" w:rsidP="00C143A2">
      <w:pPr>
        <w:pStyle w:val="Appendix"/>
        <w:spacing w:after="0"/>
        <w:jc w:val="both"/>
        <w:rPr>
          <w:rFonts w:ascii="Arial" w:hAnsi="Arial" w:cs="Arial"/>
          <w:b w:val="0"/>
        </w:rPr>
      </w:pPr>
    </w:p>
    <w:p w14:paraId="4E89631A" w14:textId="5BE88149" w:rsidR="002F6F87" w:rsidRPr="00EE2125" w:rsidRDefault="002F6F87" w:rsidP="00C143A2">
      <w:pPr>
        <w:pStyle w:val="Appendix"/>
        <w:spacing w:after="0"/>
        <w:jc w:val="both"/>
        <w:rPr>
          <w:rFonts w:ascii="Arial" w:hAnsi="Arial" w:cs="Arial"/>
          <w:b w:val="0"/>
          <w:lang w:val="es-US"/>
        </w:rPr>
      </w:pPr>
      <w:r w:rsidRPr="00EE2125">
        <w:rPr>
          <w:rFonts w:ascii="Arial" w:hAnsi="Arial" w:cs="Arial"/>
          <w:b w:val="0"/>
          <w:highlight w:val="yellow"/>
        </w:rPr>
        <w:t xml:space="preserve">16. </w:t>
      </w:r>
      <w:proofErr w:type="spellStart"/>
      <w:r w:rsidR="00E7417C" w:rsidRPr="00EE2125">
        <w:rPr>
          <w:rFonts w:ascii="Arial" w:hAnsi="Arial" w:cs="Arial"/>
          <w:b w:val="0"/>
          <w:caps w:val="0"/>
          <w:highlight w:val="yellow"/>
        </w:rPr>
        <w:t>Bezu</w:t>
      </w:r>
      <w:proofErr w:type="spellEnd"/>
      <w:r w:rsidRPr="00EE2125">
        <w:rPr>
          <w:rFonts w:ascii="Arial" w:hAnsi="Arial" w:cs="Arial"/>
          <w:b w:val="0"/>
          <w:highlight w:val="yellow"/>
        </w:rPr>
        <w:t xml:space="preserve">, L., </w:t>
      </w:r>
      <w:proofErr w:type="spellStart"/>
      <w:r w:rsidR="00E7417C" w:rsidRPr="00EE2125">
        <w:rPr>
          <w:rFonts w:ascii="Arial" w:hAnsi="Arial" w:cs="Arial"/>
          <w:b w:val="0"/>
          <w:caps w:val="0"/>
          <w:highlight w:val="yellow"/>
        </w:rPr>
        <w:t>Akçal</w:t>
      </w:r>
      <w:proofErr w:type="spellEnd"/>
      <w:r w:rsidR="00E7417C" w:rsidRPr="00EE2125">
        <w:rPr>
          <w:rFonts w:ascii="Arial" w:hAnsi="Arial" w:cs="Arial"/>
          <w:b w:val="0"/>
          <w:caps w:val="0"/>
          <w:highlight w:val="yellow"/>
        </w:rPr>
        <w:t xml:space="preserve"> </w:t>
      </w:r>
      <w:proofErr w:type="spellStart"/>
      <w:r w:rsidR="00E7417C" w:rsidRPr="00EE2125">
        <w:rPr>
          <w:rFonts w:ascii="Arial" w:hAnsi="Arial" w:cs="Arial"/>
          <w:b w:val="0"/>
          <w:caps w:val="0"/>
          <w:highlight w:val="yellow"/>
        </w:rPr>
        <w:t>Öksüz</w:t>
      </w:r>
      <w:proofErr w:type="spellEnd"/>
      <w:r w:rsidRPr="00EE2125">
        <w:rPr>
          <w:rFonts w:ascii="Arial" w:hAnsi="Arial" w:cs="Arial"/>
          <w:b w:val="0"/>
          <w:highlight w:val="yellow"/>
        </w:rPr>
        <w:t xml:space="preserve">, D., </w:t>
      </w:r>
      <w:r w:rsidR="00E7417C" w:rsidRPr="00EE2125">
        <w:rPr>
          <w:rFonts w:ascii="Arial" w:hAnsi="Arial" w:cs="Arial"/>
          <w:b w:val="0"/>
          <w:caps w:val="0"/>
          <w:highlight w:val="yellow"/>
        </w:rPr>
        <w:t>Bell</w:t>
      </w:r>
      <w:r w:rsidRPr="00EE2125">
        <w:rPr>
          <w:rFonts w:ascii="Arial" w:hAnsi="Arial" w:cs="Arial"/>
          <w:b w:val="0"/>
          <w:highlight w:val="yellow"/>
        </w:rPr>
        <w:t xml:space="preserve">, M., </w:t>
      </w:r>
      <w:r w:rsidR="00E7417C" w:rsidRPr="00EE2125">
        <w:rPr>
          <w:rFonts w:ascii="Arial" w:hAnsi="Arial" w:cs="Arial"/>
          <w:b w:val="0"/>
          <w:caps w:val="0"/>
          <w:highlight w:val="yellow"/>
        </w:rPr>
        <w:t>Buggy</w:t>
      </w:r>
      <w:r w:rsidRPr="00EE2125">
        <w:rPr>
          <w:rFonts w:ascii="Arial" w:hAnsi="Arial" w:cs="Arial"/>
          <w:b w:val="0"/>
          <w:highlight w:val="yellow"/>
        </w:rPr>
        <w:t xml:space="preserve">, D., </w:t>
      </w:r>
      <w:r w:rsidR="00E7417C" w:rsidRPr="00EE2125">
        <w:rPr>
          <w:rFonts w:ascii="Arial" w:hAnsi="Arial" w:cs="Arial"/>
          <w:b w:val="0"/>
          <w:caps w:val="0"/>
          <w:highlight w:val="yellow"/>
        </w:rPr>
        <w:t>Diaz</w:t>
      </w:r>
      <w:r w:rsidRPr="00EE2125">
        <w:rPr>
          <w:rFonts w:ascii="Arial" w:hAnsi="Arial" w:cs="Arial"/>
          <w:b w:val="0"/>
          <w:highlight w:val="yellow"/>
        </w:rPr>
        <w:t>-</w:t>
      </w:r>
      <w:proofErr w:type="spellStart"/>
      <w:r w:rsidR="00E7417C" w:rsidRPr="00EE2125">
        <w:rPr>
          <w:rFonts w:ascii="Arial" w:hAnsi="Arial" w:cs="Arial"/>
          <w:b w:val="0"/>
          <w:caps w:val="0"/>
          <w:highlight w:val="yellow"/>
        </w:rPr>
        <w:t>Cambronero</w:t>
      </w:r>
      <w:proofErr w:type="spellEnd"/>
      <w:r w:rsidRPr="00EE2125">
        <w:rPr>
          <w:rFonts w:ascii="Arial" w:hAnsi="Arial" w:cs="Arial"/>
          <w:b w:val="0"/>
          <w:highlight w:val="yellow"/>
        </w:rPr>
        <w:t xml:space="preserve">, O., </w:t>
      </w:r>
      <w:proofErr w:type="spellStart"/>
      <w:r w:rsidR="00E7417C" w:rsidRPr="00EE2125">
        <w:rPr>
          <w:rFonts w:ascii="Arial" w:hAnsi="Arial" w:cs="Arial"/>
          <w:b w:val="0"/>
          <w:caps w:val="0"/>
          <w:highlight w:val="yellow"/>
        </w:rPr>
        <w:t>Enlund</w:t>
      </w:r>
      <w:proofErr w:type="spellEnd"/>
      <w:r w:rsidRPr="00EE2125">
        <w:rPr>
          <w:rFonts w:ascii="Arial" w:hAnsi="Arial" w:cs="Arial"/>
          <w:b w:val="0"/>
          <w:highlight w:val="yellow"/>
        </w:rPr>
        <w:t xml:space="preserve">, M., ... &amp; </w:t>
      </w:r>
      <w:proofErr w:type="spellStart"/>
      <w:r w:rsidR="00E7417C" w:rsidRPr="00E7417C">
        <w:rPr>
          <w:rFonts w:ascii="Arial" w:hAnsi="Arial" w:cs="Arial"/>
          <w:b w:val="0"/>
          <w:caps w:val="0"/>
          <w:highlight w:val="yellow"/>
        </w:rPr>
        <w:t>Europeriscope</w:t>
      </w:r>
      <w:proofErr w:type="spellEnd"/>
      <w:r w:rsidR="00E7417C" w:rsidRPr="00E7417C">
        <w:rPr>
          <w:rFonts w:ascii="Arial" w:hAnsi="Arial" w:cs="Arial"/>
          <w:b w:val="0"/>
          <w:caps w:val="0"/>
          <w:highlight w:val="yellow"/>
        </w:rPr>
        <w:t xml:space="preserve"> Group</w:t>
      </w:r>
      <w:r w:rsidRPr="00EE2125">
        <w:rPr>
          <w:rFonts w:ascii="Arial" w:hAnsi="Arial" w:cs="Arial"/>
          <w:b w:val="0"/>
          <w:highlight w:val="yellow"/>
        </w:rPr>
        <w:t xml:space="preserve">. (2024). </w:t>
      </w:r>
      <w:r w:rsidR="00E7417C" w:rsidRPr="00E7417C">
        <w:rPr>
          <w:rFonts w:ascii="Arial" w:hAnsi="Arial" w:cs="Arial"/>
          <w:b w:val="0"/>
          <w:caps w:val="0"/>
          <w:highlight w:val="yellow"/>
        </w:rPr>
        <w:t>Perioperative Immunosuppressive Factors During Cancer Surgery: An Updated Review</w:t>
      </w:r>
      <w:r w:rsidRPr="00EE2125">
        <w:rPr>
          <w:rFonts w:ascii="Arial" w:hAnsi="Arial" w:cs="Arial"/>
          <w:b w:val="0"/>
          <w:highlight w:val="yellow"/>
        </w:rPr>
        <w:t>. </w:t>
      </w:r>
      <w:proofErr w:type="spellStart"/>
      <w:r w:rsidR="00E7417C" w:rsidRPr="00EE2125">
        <w:rPr>
          <w:rFonts w:ascii="Arial" w:hAnsi="Arial" w:cs="Arial"/>
          <w:b w:val="0"/>
          <w:i/>
          <w:iCs/>
          <w:caps w:val="0"/>
          <w:highlight w:val="yellow"/>
          <w:lang w:val="es-US"/>
        </w:rPr>
        <w:t>Cancers</w:t>
      </w:r>
      <w:proofErr w:type="spellEnd"/>
      <w:r w:rsidRPr="00EE2125">
        <w:rPr>
          <w:rFonts w:ascii="Arial" w:hAnsi="Arial" w:cs="Arial"/>
          <w:b w:val="0"/>
          <w:highlight w:val="yellow"/>
          <w:lang w:val="es-US"/>
        </w:rPr>
        <w:t>, </w:t>
      </w:r>
      <w:r w:rsidRPr="00EE2125">
        <w:rPr>
          <w:rFonts w:ascii="Arial" w:hAnsi="Arial" w:cs="Arial"/>
          <w:b w:val="0"/>
          <w:i/>
          <w:iCs/>
          <w:highlight w:val="yellow"/>
          <w:lang w:val="es-US"/>
        </w:rPr>
        <w:t>16</w:t>
      </w:r>
      <w:r w:rsidRPr="00EE2125">
        <w:rPr>
          <w:rFonts w:ascii="Arial" w:hAnsi="Arial" w:cs="Arial"/>
          <w:b w:val="0"/>
          <w:highlight w:val="yellow"/>
          <w:lang w:val="es-US"/>
        </w:rPr>
        <w:t>(13), 2304.</w:t>
      </w:r>
    </w:p>
    <w:p w14:paraId="7C52026A" w14:textId="77777777" w:rsidR="002F6F87" w:rsidRPr="00EE2125" w:rsidRDefault="002F6F87" w:rsidP="00C143A2">
      <w:pPr>
        <w:pStyle w:val="Appendix"/>
        <w:spacing w:after="0"/>
        <w:jc w:val="both"/>
        <w:rPr>
          <w:rFonts w:ascii="Arial" w:hAnsi="Arial" w:cs="Arial"/>
          <w:b w:val="0"/>
          <w:lang w:val="es-US"/>
        </w:rPr>
      </w:pPr>
    </w:p>
    <w:p w14:paraId="2D28C0C3" w14:textId="24D88B71" w:rsidR="002F6F87" w:rsidRPr="00EE2125" w:rsidRDefault="002F6F87" w:rsidP="00C143A2">
      <w:pPr>
        <w:pStyle w:val="Appendix"/>
        <w:spacing w:after="0"/>
        <w:jc w:val="both"/>
        <w:rPr>
          <w:rFonts w:ascii="Arial" w:hAnsi="Arial" w:cs="Arial"/>
          <w:b w:val="0"/>
          <w:highlight w:val="yellow"/>
        </w:rPr>
      </w:pPr>
      <w:r w:rsidRPr="00EE2125">
        <w:rPr>
          <w:rFonts w:ascii="Arial" w:hAnsi="Arial" w:cs="Arial"/>
          <w:b w:val="0"/>
          <w:highlight w:val="yellow"/>
          <w:lang w:val="es-US"/>
        </w:rPr>
        <w:t xml:space="preserve">17. </w:t>
      </w:r>
      <w:proofErr w:type="spellStart"/>
      <w:r w:rsidR="00E7417C" w:rsidRPr="004A2A5C">
        <w:rPr>
          <w:rFonts w:ascii="Arial" w:hAnsi="Arial" w:cs="Arial"/>
          <w:b w:val="0"/>
          <w:caps w:val="0"/>
          <w:highlight w:val="yellow"/>
          <w:lang w:val="es-US"/>
        </w:rPr>
        <w:t>Gbaa</w:t>
      </w:r>
      <w:proofErr w:type="spellEnd"/>
      <w:r w:rsidR="00464D7B" w:rsidRPr="00EE2125">
        <w:rPr>
          <w:rFonts w:ascii="Arial" w:hAnsi="Arial" w:cs="Arial"/>
          <w:b w:val="0"/>
          <w:highlight w:val="yellow"/>
          <w:lang w:val="es-US"/>
        </w:rPr>
        <w:t xml:space="preserve">, Z. L., </w:t>
      </w:r>
      <w:r w:rsidR="00E7417C" w:rsidRPr="004A2A5C">
        <w:rPr>
          <w:rFonts w:ascii="Arial" w:hAnsi="Arial" w:cs="Arial"/>
          <w:b w:val="0"/>
          <w:caps w:val="0"/>
          <w:highlight w:val="yellow"/>
          <w:lang w:val="es-US"/>
        </w:rPr>
        <w:t>Ojo</w:t>
      </w:r>
      <w:r w:rsidR="00464D7B" w:rsidRPr="00EE2125">
        <w:rPr>
          <w:rFonts w:ascii="Arial" w:hAnsi="Arial" w:cs="Arial"/>
          <w:b w:val="0"/>
          <w:highlight w:val="yellow"/>
          <w:lang w:val="es-US"/>
        </w:rPr>
        <w:t xml:space="preserve">, B. A., </w:t>
      </w:r>
      <w:proofErr w:type="spellStart"/>
      <w:r w:rsidR="00E7417C" w:rsidRPr="004A2A5C">
        <w:rPr>
          <w:rFonts w:ascii="Arial" w:hAnsi="Arial" w:cs="Arial"/>
          <w:b w:val="0"/>
          <w:caps w:val="0"/>
          <w:highlight w:val="yellow"/>
          <w:lang w:val="es-US"/>
        </w:rPr>
        <w:t>Umobong</w:t>
      </w:r>
      <w:proofErr w:type="spellEnd"/>
      <w:r w:rsidR="00464D7B" w:rsidRPr="00EE2125">
        <w:rPr>
          <w:rFonts w:ascii="Arial" w:hAnsi="Arial" w:cs="Arial"/>
          <w:b w:val="0"/>
          <w:highlight w:val="yellow"/>
          <w:lang w:val="es-US"/>
        </w:rPr>
        <w:t xml:space="preserve">, E., </w:t>
      </w:r>
      <w:proofErr w:type="spellStart"/>
      <w:r w:rsidR="00E7417C" w:rsidRPr="004A2A5C">
        <w:rPr>
          <w:rFonts w:ascii="Arial" w:hAnsi="Arial" w:cs="Arial"/>
          <w:b w:val="0"/>
          <w:caps w:val="0"/>
          <w:highlight w:val="yellow"/>
          <w:lang w:val="es-US"/>
        </w:rPr>
        <w:t>Inienger</w:t>
      </w:r>
      <w:proofErr w:type="spellEnd"/>
      <w:r w:rsidR="00464D7B" w:rsidRPr="00EE2125">
        <w:rPr>
          <w:rFonts w:ascii="Arial" w:hAnsi="Arial" w:cs="Arial"/>
          <w:b w:val="0"/>
          <w:highlight w:val="yellow"/>
          <w:lang w:val="es-US"/>
        </w:rPr>
        <w:t xml:space="preserve">, D. R., </w:t>
      </w:r>
      <w:proofErr w:type="spellStart"/>
      <w:r w:rsidR="00E7417C" w:rsidRPr="004A2A5C">
        <w:rPr>
          <w:rFonts w:ascii="Arial" w:hAnsi="Arial" w:cs="Arial"/>
          <w:b w:val="0"/>
          <w:caps w:val="0"/>
          <w:highlight w:val="yellow"/>
          <w:lang w:val="es-US"/>
        </w:rPr>
        <w:t>Unande</w:t>
      </w:r>
      <w:proofErr w:type="spellEnd"/>
      <w:r w:rsidR="00464D7B" w:rsidRPr="00EE2125">
        <w:rPr>
          <w:rFonts w:ascii="Arial" w:hAnsi="Arial" w:cs="Arial"/>
          <w:b w:val="0"/>
          <w:highlight w:val="yellow"/>
          <w:lang w:val="es-US"/>
        </w:rPr>
        <w:t xml:space="preserve">, H. M., </w:t>
      </w:r>
      <w:proofErr w:type="spellStart"/>
      <w:r w:rsidR="00E7417C" w:rsidRPr="004A2A5C">
        <w:rPr>
          <w:rFonts w:ascii="Arial" w:hAnsi="Arial" w:cs="Arial"/>
          <w:b w:val="0"/>
          <w:caps w:val="0"/>
          <w:highlight w:val="yellow"/>
          <w:lang w:val="es-US"/>
        </w:rPr>
        <w:t>Kawen</w:t>
      </w:r>
      <w:proofErr w:type="spellEnd"/>
      <w:r w:rsidR="00464D7B" w:rsidRPr="00EE2125">
        <w:rPr>
          <w:rFonts w:ascii="Arial" w:hAnsi="Arial" w:cs="Arial"/>
          <w:b w:val="0"/>
          <w:highlight w:val="yellow"/>
          <w:lang w:val="es-US"/>
        </w:rPr>
        <w:t xml:space="preserve">, P. T., </w:t>
      </w:r>
      <w:proofErr w:type="spellStart"/>
      <w:r w:rsidR="00E7417C" w:rsidRPr="004A2A5C">
        <w:rPr>
          <w:rFonts w:ascii="Arial" w:hAnsi="Arial" w:cs="Arial"/>
          <w:b w:val="0"/>
          <w:caps w:val="0"/>
          <w:highlight w:val="yellow"/>
          <w:lang w:val="es-US"/>
        </w:rPr>
        <w:t>Ugwu</w:t>
      </w:r>
      <w:proofErr w:type="spellEnd"/>
      <w:r w:rsidR="00464D7B" w:rsidRPr="00EE2125">
        <w:rPr>
          <w:rFonts w:ascii="Arial" w:hAnsi="Arial" w:cs="Arial"/>
          <w:b w:val="0"/>
          <w:highlight w:val="yellow"/>
          <w:lang w:val="es-US"/>
        </w:rPr>
        <w:t xml:space="preserve">, I. V., </w:t>
      </w:r>
      <w:proofErr w:type="spellStart"/>
      <w:r w:rsidR="00E7417C" w:rsidRPr="004A2A5C">
        <w:rPr>
          <w:rFonts w:ascii="Arial" w:hAnsi="Arial" w:cs="Arial"/>
          <w:b w:val="0"/>
          <w:caps w:val="0"/>
          <w:highlight w:val="yellow"/>
          <w:lang w:val="es-US"/>
        </w:rPr>
        <w:t>Anenga</w:t>
      </w:r>
      <w:proofErr w:type="spellEnd"/>
      <w:r w:rsidR="00464D7B" w:rsidRPr="00EE2125">
        <w:rPr>
          <w:rFonts w:ascii="Arial" w:hAnsi="Arial" w:cs="Arial"/>
          <w:b w:val="0"/>
          <w:highlight w:val="yellow"/>
          <w:lang w:val="es-US"/>
        </w:rPr>
        <w:t xml:space="preserve">, R. V., </w:t>
      </w:r>
      <w:proofErr w:type="spellStart"/>
      <w:r w:rsidR="00E7417C" w:rsidRPr="004A2A5C">
        <w:rPr>
          <w:rFonts w:ascii="Arial" w:hAnsi="Arial" w:cs="Arial"/>
          <w:b w:val="0"/>
          <w:caps w:val="0"/>
          <w:highlight w:val="yellow"/>
          <w:lang w:val="es-US"/>
        </w:rPr>
        <w:t>Ukaona</w:t>
      </w:r>
      <w:proofErr w:type="spellEnd"/>
      <w:r w:rsidR="00464D7B" w:rsidRPr="00EE2125">
        <w:rPr>
          <w:rFonts w:ascii="Arial" w:hAnsi="Arial" w:cs="Arial"/>
          <w:b w:val="0"/>
          <w:highlight w:val="yellow"/>
          <w:lang w:val="es-US"/>
        </w:rPr>
        <w:t xml:space="preserve">, S. C., &amp; </w:t>
      </w:r>
      <w:proofErr w:type="spellStart"/>
      <w:r w:rsidR="00E7417C" w:rsidRPr="004A2A5C">
        <w:rPr>
          <w:rFonts w:ascii="Arial" w:hAnsi="Arial" w:cs="Arial"/>
          <w:b w:val="0"/>
          <w:caps w:val="0"/>
          <w:highlight w:val="yellow"/>
          <w:lang w:val="es-US"/>
        </w:rPr>
        <w:t>Gbaa</w:t>
      </w:r>
      <w:proofErr w:type="spellEnd"/>
      <w:r w:rsidR="00464D7B" w:rsidRPr="00EE2125">
        <w:rPr>
          <w:rFonts w:ascii="Arial" w:hAnsi="Arial" w:cs="Arial"/>
          <w:b w:val="0"/>
          <w:highlight w:val="yellow"/>
          <w:lang w:val="es-US"/>
        </w:rPr>
        <w:t xml:space="preserve">, F. A. (2025). </w:t>
      </w:r>
      <w:r w:rsidR="00E7417C" w:rsidRPr="00E7417C">
        <w:rPr>
          <w:rFonts w:ascii="Arial" w:hAnsi="Arial" w:cs="Arial"/>
          <w:b w:val="0"/>
          <w:i/>
          <w:iCs/>
          <w:caps w:val="0"/>
          <w:highlight w:val="yellow"/>
        </w:rPr>
        <w:t xml:space="preserve">Rare Synchronous Colonic </w:t>
      </w:r>
      <w:r w:rsidR="00E7417C">
        <w:rPr>
          <w:rFonts w:ascii="Arial" w:hAnsi="Arial" w:cs="Arial"/>
          <w:b w:val="0"/>
          <w:i/>
          <w:iCs/>
          <w:caps w:val="0"/>
          <w:highlight w:val="yellow"/>
        </w:rPr>
        <w:t>a</w:t>
      </w:r>
      <w:r w:rsidR="00E7417C" w:rsidRPr="00E7417C">
        <w:rPr>
          <w:rFonts w:ascii="Arial" w:hAnsi="Arial" w:cs="Arial"/>
          <w:b w:val="0"/>
          <w:i/>
          <w:iCs/>
          <w:caps w:val="0"/>
          <w:highlight w:val="yellow"/>
        </w:rPr>
        <w:t xml:space="preserve">nd Ovarian Carcinomas </w:t>
      </w:r>
      <w:r w:rsidR="00E7417C">
        <w:rPr>
          <w:rFonts w:ascii="Arial" w:hAnsi="Arial" w:cs="Arial"/>
          <w:b w:val="0"/>
          <w:i/>
          <w:iCs/>
          <w:caps w:val="0"/>
          <w:highlight w:val="yellow"/>
        </w:rPr>
        <w:t>i</w:t>
      </w:r>
      <w:r w:rsidR="00E7417C" w:rsidRPr="00E7417C">
        <w:rPr>
          <w:rFonts w:ascii="Arial" w:hAnsi="Arial" w:cs="Arial"/>
          <w:b w:val="0"/>
          <w:i/>
          <w:iCs/>
          <w:caps w:val="0"/>
          <w:highlight w:val="yellow"/>
        </w:rPr>
        <w:t xml:space="preserve">n </w:t>
      </w:r>
      <w:r w:rsidR="00E7417C">
        <w:rPr>
          <w:rFonts w:ascii="Arial" w:hAnsi="Arial" w:cs="Arial"/>
          <w:b w:val="0"/>
          <w:i/>
          <w:iCs/>
          <w:caps w:val="0"/>
          <w:highlight w:val="yellow"/>
        </w:rPr>
        <w:t>a</w:t>
      </w:r>
      <w:r w:rsidR="00E7417C" w:rsidRPr="00E7417C">
        <w:rPr>
          <w:rFonts w:ascii="Arial" w:hAnsi="Arial" w:cs="Arial"/>
          <w:b w:val="0"/>
          <w:i/>
          <w:iCs/>
          <w:caps w:val="0"/>
          <w:highlight w:val="yellow"/>
        </w:rPr>
        <w:t xml:space="preserve"> 26-Year-Old Female Patient: A Case Report</w:t>
      </w:r>
      <w:r w:rsidR="00464D7B" w:rsidRPr="00EE2125">
        <w:rPr>
          <w:rFonts w:ascii="Arial" w:hAnsi="Arial" w:cs="Arial"/>
          <w:b w:val="0"/>
          <w:i/>
          <w:iCs/>
          <w:highlight w:val="yellow"/>
        </w:rPr>
        <w:t>.</w:t>
      </w:r>
      <w:r w:rsidR="00464D7B" w:rsidRPr="00EE2125">
        <w:rPr>
          <w:rFonts w:ascii="Arial" w:hAnsi="Arial" w:cs="Arial"/>
          <w:b w:val="0"/>
          <w:highlight w:val="yellow"/>
        </w:rPr>
        <w:t xml:space="preserve"> </w:t>
      </w:r>
      <w:r w:rsidR="00E7417C" w:rsidRPr="00E7417C">
        <w:rPr>
          <w:rFonts w:ascii="Arial" w:hAnsi="Arial" w:cs="Arial"/>
          <w:b w:val="0"/>
          <w:i/>
          <w:iCs/>
          <w:caps w:val="0"/>
          <w:highlight w:val="yellow"/>
        </w:rPr>
        <w:t xml:space="preserve">Journal </w:t>
      </w:r>
      <w:r w:rsidR="00E7417C">
        <w:rPr>
          <w:rFonts w:ascii="Arial" w:hAnsi="Arial" w:cs="Arial"/>
          <w:b w:val="0"/>
          <w:i/>
          <w:iCs/>
          <w:caps w:val="0"/>
          <w:highlight w:val="yellow"/>
        </w:rPr>
        <w:t>o</w:t>
      </w:r>
      <w:r w:rsidR="00E7417C" w:rsidRPr="00E7417C">
        <w:rPr>
          <w:rFonts w:ascii="Arial" w:hAnsi="Arial" w:cs="Arial"/>
          <w:b w:val="0"/>
          <w:i/>
          <w:iCs/>
          <w:caps w:val="0"/>
          <w:highlight w:val="yellow"/>
        </w:rPr>
        <w:t xml:space="preserve">f Cancer </w:t>
      </w:r>
      <w:r w:rsidR="00E7417C">
        <w:rPr>
          <w:rFonts w:ascii="Arial" w:hAnsi="Arial" w:cs="Arial"/>
          <w:b w:val="0"/>
          <w:i/>
          <w:iCs/>
          <w:caps w:val="0"/>
          <w:highlight w:val="yellow"/>
        </w:rPr>
        <w:t>and</w:t>
      </w:r>
      <w:r w:rsidR="00E7417C" w:rsidRPr="00E7417C">
        <w:rPr>
          <w:rFonts w:ascii="Arial" w:hAnsi="Arial" w:cs="Arial"/>
          <w:b w:val="0"/>
          <w:i/>
          <w:iCs/>
          <w:caps w:val="0"/>
          <w:highlight w:val="yellow"/>
        </w:rPr>
        <w:t xml:space="preserve"> Tumor International</w:t>
      </w:r>
      <w:r w:rsidR="00464D7B" w:rsidRPr="00EE2125">
        <w:rPr>
          <w:rFonts w:ascii="Arial" w:hAnsi="Arial" w:cs="Arial"/>
          <w:b w:val="0"/>
          <w:i/>
          <w:iCs/>
          <w:highlight w:val="yellow"/>
        </w:rPr>
        <w:t>, 15</w:t>
      </w:r>
      <w:r w:rsidR="00464D7B" w:rsidRPr="00EE2125">
        <w:rPr>
          <w:rFonts w:ascii="Arial" w:hAnsi="Arial" w:cs="Arial"/>
          <w:b w:val="0"/>
          <w:highlight w:val="yellow"/>
        </w:rPr>
        <w:t>(3), 77–83.</w:t>
      </w:r>
    </w:p>
    <w:p w14:paraId="0F17A13E" w14:textId="77777777" w:rsidR="00464D7B" w:rsidRPr="00EE2125" w:rsidRDefault="00464D7B" w:rsidP="00C143A2">
      <w:pPr>
        <w:pStyle w:val="Appendix"/>
        <w:spacing w:after="0"/>
        <w:jc w:val="both"/>
        <w:rPr>
          <w:rFonts w:ascii="Arial" w:hAnsi="Arial" w:cs="Arial"/>
          <w:b w:val="0"/>
          <w:highlight w:val="yellow"/>
        </w:rPr>
      </w:pPr>
    </w:p>
    <w:p w14:paraId="543A1DB4" w14:textId="2D60FECB" w:rsidR="00464D7B" w:rsidRPr="00FB3A86" w:rsidRDefault="00464D7B" w:rsidP="00C143A2">
      <w:pPr>
        <w:pStyle w:val="Appendix"/>
        <w:spacing w:after="0"/>
        <w:jc w:val="both"/>
        <w:rPr>
          <w:rFonts w:ascii="Arial" w:hAnsi="Arial" w:cs="Arial"/>
          <w:b w:val="0"/>
        </w:rPr>
      </w:pPr>
      <w:r w:rsidRPr="00EE2125">
        <w:rPr>
          <w:rFonts w:ascii="Arial" w:hAnsi="Arial" w:cs="Arial"/>
          <w:b w:val="0"/>
          <w:highlight w:val="yellow"/>
        </w:rPr>
        <w:t xml:space="preserve">18. </w:t>
      </w:r>
      <w:r w:rsidR="00E7417C" w:rsidRPr="00E7417C">
        <w:rPr>
          <w:rFonts w:ascii="Arial" w:hAnsi="Arial" w:cs="Arial"/>
          <w:b w:val="0"/>
          <w:caps w:val="0"/>
          <w:highlight w:val="yellow"/>
        </w:rPr>
        <w:t>Kumar</w:t>
      </w:r>
      <w:r w:rsidR="00E06E02" w:rsidRPr="00EE2125">
        <w:rPr>
          <w:rFonts w:ascii="Arial" w:hAnsi="Arial" w:cs="Arial"/>
          <w:b w:val="0"/>
          <w:highlight w:val="yellow"/>
        </w:rPr>
        <w:t xml:space="preserve">, R., </w:t>
      </w:r>
      <w:proofErr w:type="spellStart"/>
      <w:r w:rsidR="00E7417C" w:rsidRPr="00E7417C">
        <w:rPr>
          <w:rFonts w:ascii="Arial" w:hAnsi="Arial" w:cs="Arial"/>
          <w:b w:val="0"/>
          <w:caps w:val="0"/>
          <w:highlight w:val="yellow"/>
        </w:rPr>
        <w:t>Harilal</w:t>
      </w:r>
      <w:proofErr w:type="spellEnd"/>
      <w:r w:rsidR="00E06E02" w:rsidRPr="00EE2125">
        <w:rPr>
          <w:rFonts w:ascii="Arial" w:hAnsi="Arial" w:cs="Arial"/>
          <w:b w:val="0"/>
          <w:highlight w:val="yellow"/>
        </w:rPr>
        <w:t xml:space="preserve">, S., </w:t>
      </w:r>
      <w:proofErr w:type="spellStart"/>
      <w:r w:rsidR="00E7417C" w:rsidRPr="00E7417C">
        <w:rPr>
          <w:rFonts w:ascii="Arial" w:hAnsi="Arial" w:cs="Arial"/>
          <w:b w:val="0"/>
          <w:caps w:val="0"/>
          <w:highlight w:val="yellow"/>
        </w:rPr>
        <w:t>Carradori</w:t>
      </w:r>
      <w:proofErr w:type="spellEnd"/>
      <w:r w:rsidR="00E06E02" w:rsidRPr="00EE2125">
        <w:rPr>
          <w:rFonts w:ascii="Arial" w:hAnsi="Arial" w:cs="Arial"/>
          <w:b w:val="0"/>
          <w:highlight w:val="yellow"/>
        </w:rPr>
        <w:t xml:space="preserve">, S., &amp; </w:t>
      </w:r>
      <w:r w:rsidR="00E7417C" w:rsidRPr="00E7417C">
        <w:rPr>
          <w:rFonts w:ascii="Arial" w:hAnsi="Arial" w:cs="Arial"/>
          <w:b w:val="0"/>
          <w:caps w:val="0"/>
          <w:highlight w:val="yellow"/>
        </w:rPr>
        <w:t>Mathew</w:t>
      </w:r>
      <w:r w:rsidR="00E06E02" w:rsidRPr="00EE2125">
        <w:rPr>
          <w:rFonts w:ascii="Arial" w:hAnsi="Arial" w:cs="Arial"/>
          <w:b w:val="0"/>
          <w:highlight w:val="yellow"/>
        </w:rPr>
        <w:t xml:space="preserve">, B. (2021). </w:t>
      </w:r>
      <w:r w:rsidR="00E7417C" w:rsidRPr="00E7417C">
        <w:rPr>
          <w:rFonts w:ascii="Arial" w:hAnsi="Arial" w:cs="Arial"/>
          <w:b w:val="0"/>
          <w:caps w:val="0"/>
          <w:highlight w:val="yellow"/>
        </w:rPr>
        <w:t xml:space="preserve">A Comprehensive Overview </w:t>
      </w:r>
      <w:r w:rsidR="00E7417C">
        <w:rPr>
          <w:rFonts w:ascii="Arial" w:hAnsi="Arial" w:cs="Arial"/>
          <w:b w:val="0"/>
          <w:caps w:val="0"/>
          <w:highlight w:val="yellow"/>
        </w:rPr>
        <w:t>o</w:t>
      </w:r>
      <w:r w:rsidR="00E7417C" w:rsidRPr="00E7417C">
        <w:rPr>
          <w:rFonts w:ascii="Arial" w:hAnsi="Arial" w:cs="Arial"/>
          <w:b w:val="0"/>
          <w:caps w:val="0"/>
          <w:highlight w:val="yellow"/>
        </w:rPr>
        <w:t>f Colon Cancer-</w:t>
      </w:r>
      <w:r w:rsidR="00E7417C">
        <w:rPr>
          <w:rFonts w:ascii="Arial" w:hAnsi="Arial" w:cs="Arial"/>
          <w:b w:val="0"/>
          <w:caps w:val="0"/>
          <w:highlight w:val="yellow"/>
        </w:rPr>
        <w:t xml:space="preserve"> </w:t>
      </w:r>
      <w:r w:rsidR="00E7417C" w:rsidRPr="00E7417C">
        <w:rPr>
          <w:rFonts w:ascii="Arial" w:hAnsi="Arial" w:cs="Arial"/>
          <w:b w:val="0"/>
          <w:caps w:val="0"/>
          <w:highlight w:val="yellow"/>
        </w:rPr>
        <w:t xml:space="preserve">A Grim Reaper </w:t>
      </w:r>
      <w:r w:rsidR="00E7417C">
        <w:rPr>
          <w:rFonts w:ascii="Arial" w:hAnsi="Arial" w:cs="Arial"/>
          <w:b w:val="0"/>
          <w:caps w:val="0"/>
          <w:highlight w:val="yellow"/>
        </w:rPr>
        <w:t>of the</w:t>
      </w:r>
      <w:r w:rsidR="00E7417C" w:rsidRPr="00E7417C">
        <w:rPr>
          <w:rFonts w:ascii="Arial" w:hAnsi="Arial" w:cs="Arial"/>
          <w:b w:val="0"/>
          <w:caps w:val="0"/>
          <w:highlight w:val="yellow"/>
        </w:rPr>
        <w:t xml:space="preserve"> 21st Century</w:t>
      </w:r>
      <w:r w:rsidR="00E06E02" w:rsidRPr="00EE2125">
        <w:rPr>
          <w:rFonts w:ascii="Arial" w:hAnsi="Arial" w:cs="Arial"/>
          <w:b w:val="0"/>
          <w:highlight w:val="yellow"/>
        </w:rPr>
        <w:t>. </w:t>
      </w:r>
      <w:r w:rsidR="00E7417C" w:rsidRPr="00E7417C">
        <w:rPr>
          <w:rFonts w:ascii="Arial" w:hAnsi="Arial" w:cs="Arial"/>
          <w:b w:val="0"/>
          <w:i/>
          <w:iCs/>
          <w:caps w:val="0"/>
          <w:highlight w:val="yellow"/>
        </w:rPr>
        <w:t>Current Medicinal Chemistry</w:t>
      </w:r>
      <w:r w:rsidR="00E06E02" w:rsidRPr="00EE2125">
        <w:rPr>
          <w:rFonts w:ascii="Arial" w:hAnsi="Arial" w:cs="Arial"/>
          <w:b w:val="0"/>
          <w:highlight w:val="yellow"/>
        </w:rPr>
        <w:t>, </w:t>
      </w:r>
      <w:r w:rsidR="00E06E02" w:rsidRPr="00EE2125">
        <w:rPr>
          <w:rFonts w:ascii="Arial" w:hAnsi="Arial" w:cs="Arial"/>
          <w:b w:val="0"/>
          <w:i/>
          <w:iCs/>
          <w:highlight w:val="yellow"/>
        </w:rPr>
        <w:t>28</w:t>
      </w:r>
      <w:r w:rsidR="00E06E02" w:rsidRPr="00EE2125">
        <w:rPr>
          <w:rFonts w:ascii="Arial" w:hAnsi="Arial" w:cs="Arial"/>
          <w:b w:val="0"/>
          <w:highlight w:val="yellow"/>
        </w:rPr>
        <w:t>(14), 2657-2696.</w:t>
      </w:r>
    </w:p>
    <w:sectPr w:rsidR="00464D7B" w:rsidRPr="00FB3A86" w:rsidSect="00840B9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B97CD" w14:textId="77777777" w:rsidR="007F76F9" w:rsidRDefault="007F76F9" w:rsidP="00C37E61">
      <w:r>
        <w:separator/>
      </w:r>
    </w:p>
  </w:endnote>
  <w:endnote w:type="continuationSeparator" w:id="0">
    <w:p w14:paraId="7FF64DCF" w14:textId="77777777" w:rsidR="007F76F9" w:rsidRDefault="007F76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FCD9" w14:textId="77777777" w:rsidR="00840B91" w:rsidRDefault="0084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59F4" w14:textId="77777777" w:rsidR="00840B91" w:rsidRDefault="0084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D916" w14:textId="0B022169" w:rsidR="00754C9A" w:rsidRPr="00840B91" w:rsidRDefault="00754C9A" w:rsidP="00840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B35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BFBFA" w14:textId="77777777" w:rsidR="007F76F9" w:rsidRDefault="007F76F9" w:rsidP="00C37E61">
      <w:r>
        <w:separator/>
      </w:r>
    </w:p>
  </w:footnote>
  <w:footnote w:type="continuationSeparator" w:id="0">
    <w:p w14:paraId="7D4E62F6" w14:textId="77777777" w:rsidR="007F76F9" w:rsidRDefault="007F76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2B19" w14:textId="6166A053" w:rsidR="00840B91" w:rsidRDefault="003976C8">
    <w:pPr>
      <w:pStyle w:val="Header"/>
    </w:pPr>
    <w:r>
      <w:rPr>
        <w:noProof/>
      </w:rPr>
      <w:pict w14:anchorId="565DA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B749" w14:textId="685E3469" w:rsidR="00840B91" w:rsidRDefault="003976C8">
    <w:pPr>
      <w:pStyle w:val="Header"/>
    </w:pPr>
    <w:r>
      <w:rPr>
        <w:noProof/>
      </w:rPr>
      <w:pict w14:anchorId="78A4E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9201" w14:textId="4A28ED09" w:rsidR="00296529" w:rsidRPr="00296529" w:rsidRDefault="003976C8" w:rsidP="00296529">
    <w:pPr>
      <w:ind w:left="2160"/>
      <w:jc w:val="center"/>
      <w:rPr>
        <w:rFonts w:ascii="Times New Roman" w:eastAsia="Calibri" w:hAnsi="Times New Roman"/>
        <w:i/>
        <w:sz w:val="18"/>
        <w:szCs w:val="22"/>
      </w:rPr>
    </w:pPr>
    <w:r>
      <w:rPr>
        <w:noProof/>
      </w:rPr>
      <w:pict w14:anchorId="58EAF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3EE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AEE1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00E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B7B6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DB0B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62D2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A8C0" w14:textId="68E3F2B6" w:rsidR="00840B91" w:rsidRDefault="003976C8">
    <w:pPr>
      <w:pStyle w:val="Header"/>
    </w:pPr>
    <w:r>
      <w:rPr>
        <w:noProof/>
      </w:rPr>
      <w:pict w14:anchorId="1E48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8C71" w14:textId="3BD2EF7C" w:rsidR="00840B91" w:rsidRDefault="003976C8">
    <w:pPr>
      <w:pStyle w:val="Header"/>
    </w:pPr>
    <w:r>
      <w:rPr>
        <w:noProof/>
      </w:rPr>
      <w:pict w14:anchorId="0EAA7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98D2" w14:textId="4E1B68E4" w:rsidR="00840B91" w:rsidRDefault="003976C8">
    <w:pPr>
      <w:pStyle w:val="Header"/>
    </w:pPr>
    <w:r>
      <w:rPr>
        <w:noProof/>
      </w:rPr>
      <w:pict w14:anchorId="34196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1569CD"/>
    <w:multiLevelType w:val="hybridMultilevel"/>
    <w:tmpl w:val="0A68B080"/>
    <w:lvl w:ilvl="0" w:tplc="7722D536">
      <w:start w:val="4"/>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TE2MjQzMzA1NjJV0lEKTi0uzszPAykwqgUAY/5vZCwAAAA="/>
  </w:docVars>
  <w:rsids>
    <w:rsidRoot w:val="00AA6219"/>
    <w:rsid w:val="00000F8F"/>
    <w:rsid w:val="00030174"/>
    <w:rsid w:val="0004579C"/>
    <w:rsid w:val="000A47FA"/>
    <w:rsid w:val="000A65D3"/>
    <w:rsid w:val="000B1E33"/>
    <w:rsid w:val="000B6272"/>
    <w:rsid w:val="000D689F"/>
    <w:rsid w:val="000E7B7B"/>
    <w:rsid w:val="000E7D62"/>
    <w:rsid w:val="00102147"/>
    <w:rsid w:val="00103357"/>
    <w:rsid w:val="00123C9F"/>
    <w:rsid w:val="00126190"/>
    <w:rsid w:val="00130F17"/>
    <w:rsid w:val="001320BF"/>
    <w:rsid w:val="0015153E"/>
    <w:rsid w:val="001613E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F87"/>
    <w:rsid w:val="00315186"/>
    <w:rsid w:val="0033343E"/>
    <w:rsid w:val="00350BD0"/>
    <w:rsid w:val="003512C2"/>
    <w:rsid w:val="00371FB6"/>
    <w:rsid w:val="003763C1"/>
    <w:rsid w:val="00376BBE"/>
    <w:rsid w:val="00381CBE"/>
    <w:rsid w:val="00391AC9"/>
    <w:rsid w:val="0039224F"/>
    <w:rsid w:val="003976C8"/>
    <w:rsid w:val="003A43A4"/>
    <w:rsid w:val="003A7E18"/>
    <w:rsid w:val="003B0452"/>
    <w:rsid w:val="003C4C86"/>
    <w:rsid w:val="003C6258"/>
    <w:rsid w:val="003E2904"/>
    <w:rsid w:val="003F6A60"/>
    <w:rsid w:val="00401927"/>
    <w:rsid w:val="0041027F"/>
    <w:rsid w:val="00412475"/>
    <w:rsid w:val="00423789"/>
    <w:rsid w:val="00440F43"/>
    <w:rsid w:val="00441B6F"/>
    <w:rsid w:val="00446221"/>
    <w:rsid w:val="00450E62"/>
    <w:rsid w:val="004539DB"/>
    <w:rsid w:val="00464D7B"/>
    <w:rsid w:val="00471A80"/>
    <w:rsid w:val="00484A4A"/>
    <w:rsid w:val="004863C1"/>
    <w:rsid w:val="004A2A5C"/>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467A"/>
    <w:rsid w:val="006648AA"/>
    <w:rsid w:val="0066510A"/>
    <w:rsid w:val="00673F9F"/>
    <w:rsid w:val="00686953"/>
    <w:rsid w:val="00687DEA"/>
    <w:rsid w:val="00687E67"/>
    <w:rsid w:val="006967F7"/>
    <w:rsid w:val="006A250C"/>
    <w:rsid w:val="006A2645"/>
    <w:rsid w:val="006B04D8"/>
    <w:rsid w:val="006B21D3"/>
    <w:rsid w:val="006B57D0"/>
    <w:rsid w:val="006D30FF"/>
    <w:rsid w:val="006D6940"/>
    <w:rsid w:val="006F11EC"/>
    <w:rsid w:val="0070082C"/>
    <w:rsid w:val="0071050F"/>
    <w:rsid w:val="007369E6"/>
    <w:rsid w:val="00746E59"/>
    <w:rsid w:val="00754C9A"/>
    <w:rsid w:val="0075599A"/>
    <w:rsid w:val="00761D52"/>
    <w:rsid w:val="0077749E"/>
    <w:rsid w:val="00790ADA"/>
    <w:rsid w:val="007D2288"/>
    <w:rsid w:val="007E088F"/>
    <w:rsid w:val="007E686C"/>
    <w:rsid w:val="007F415A"/>
    <w:rsid w:val="007F76F9"/>
    <w:rsid w:val="007F7B32"/>
    <w:rsid w:val="00804BC2"/>
    <w:rsid w:val="0081431A"/>
    <w:rsid w:val="0083216F"/>
    <w:rsid w:val="00840B91"/>
    <w:rsid w:val="00860000"/>
    <w:rsid w:val="00863BD3"/>
    <w:rsid w:val="008641ED"/>
    <w:rsid w:val="00866D66"/>
    <w:rsid w:val="008671C6"/>
    <w:rsid w:val="00875803"/>
    <w:rsid w:val="008B459E"/>
    <w:rsid w:val="008E13AE"/>
    <w:rsid w:val="008E1506"/>
    <w:rsid w:val="008E710C"/>
    <w:rsid w:val="008F69D6"/>
    <w:rsid w:val="00902823"/>
    <w:rsid w:val="009151FE"/>
    <w:rsid w:val="00915CA6"/>
    <w:rsid w:val="00927834"/>
    <w:rsid w:val="00936FD1"/>
    <w:rsid w:val="009500A6"/>
    <w:rsid w:val="00957C18"/>
    <w:rsid w:val="009659BA"/>
    <w:rsid w:val="00983040"/>
    <w:rsid w:val="009B3FB9"/>
    <w:rsid w:val="009C2465"/>
    <w:rsid w:val="009D11E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451"/>
    <w:rsid w:val="00B1776C"/>
    <w:rsid w:val="00B404EE"/>
    <w:rsid w:val="00B52583"/>
    <w:rsid w:val="00B52896"/>
    <w:rsid w:val="00B5309C"/>
    <w:rsid w:val="00B95236"/>
    <w:rsid w:val="00B96BD9"/>
    <w:rsid w:val="00BA1B01"/>
    <w:rsid w:val="00BA2641"/>
    <w:rsid w:val="00BB37AA"/>
    <w:rsid w:val="00BC53A0"/>
    <w:rsid w:val="00BE62AD"/>
    <w:rsid w:val="00BF121F"/>
    <w:rsid w:val="00BF1F80"/>
    <w:rsid w:val="00C143A2"/>
    <w:rsid w:val="00C166EF"/>
    <w:rsid w:val="00C17EB0"/>
    <w:rsid w:val="00C27F5F"/>
    <w:rsid w:val="00C30A0F"/>
    <w:rsid w:val="00C34AFC"/>
    <w:rsid w:val="00C37E61"/>
    <w:rsid w:val="00C70F1B"/>
    <w:rsid w:val="00C71A47"/>
    <w:rsid w:val="00C7464C"/>
    <w:rsid w:val="00C85588"/>
    <w:rsid w:val="00C90C9F"/>
    <w:rsid w:val="00CD0447"/>
    <w:rsid w:val="00CD6755"/>
    <w:rsid w:val="00CD6856"/>
    <w:rsid w:val="00CE0089"/>
    <w:rsid w:val="00CE793C"/>
    <w:rsid w:val="00CF193C"/>
    <w:rsid w:val="00D173F1"/>
    <w:rsid w:val="00D74CB0"/>
    <w:rsid w:val="00D8295D"/>
    <w:rsid w:val="00D958BC"/>
    <w:rsid w:val="00DC2A65"/>
    <w:rsid w:val="00DE15F0"/>
    <w:rsid w:val="00DE5663"/>
    <w:rsid w:val="00DE78AA"/>
    <w:rsid w:val="00E053D0"/>
    <w:rsid w:val="00E06E02"/>
    <w:rsid w:val="00E15994"/>
    <w:rsid w:val="00E3114E"/>
    <w:rsid w:val="00E31A70"/>
    <w:rsid w:val="00E35B02"/>
    <w:rsid w:val="00E526BC"/>
    <w:rsid w:val="00E66496"/>
    <w:rsid w:val="00E66B35"/>
    <w:rsid w:val="00E66E10"/>
    <w:rsid w:val="00E6775C"/>
    <w:rsid w:val="00E7417C"/>
    <w:rsid w:val="00E769F6"/>
    <w:rsid w:val="00E8407C"/>
    <w:rsid w:val="00E84F3C"/>
    <w:rsid w:val="00E9288D"/>
    <w:rsid w:val="00EA012C"/>
    <w:rsid w:val="00EB2E14"/>
    <w:rsid w:val="00EC6A55"/>
    <w:rsid w:val="00ED0288"/>
    <w:rsid w:val="00ED5CC3"/>
    <w:rsid w:val="00EE2125"/>
    <w:rsid w:val="00EE52CB"/>
    <w:rsid w:val="00EF581D"/>
    <w:rsid w:val="00EF7FD8"/>
    <w:rsid w:val="00F06F59"/>
    <w:rsid w:val="00F17988"/>
    <w:rsid w:val="00F469F0"/>
    <w:rsid w:val="00F53273"/>
    <w:rsid w:val="00F755E4"/>
    <w:rsid w:val="00F77D02"/>
    <w:rsid w:val="00F95E54"/>
    <w:rsid w:val="00FB3A86"/>
    <w:rsid w:val="00FC2F0B"/>
    <w:rsid w:val="00FD36C8"/>
    <w:rsid w:val="00FD6430"/>
    <w:rsid w:val="00FE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E8F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B02451"/>
    <w:rPr>
      <w:rFonts w:ascii="Helvetica" w:hAnsi="Helvetica"/>
    </w:rPr>
  </w:style>
  <w:style w:type="character" w:customStyle="1" w:styleId="red">
    <w:name w:val="red"/>
    <w:basedOn w:val="DefaultParagraphFont"/>
    <w:rsid w:val="003976C8"/>
  </w:style>
  <w:style w:type="character" w:customStyle="1" w:styleId="blue">
    <w:name w:val="blue"/>
    <w:basedOn w:val="DefaultParagraphFont"/>
    <w:rsid w:val="003976C8"/>
  </w:style>
  <w:style w:type="character" w:customStyle="1" w:styleId="underline0">
    <w:name w:val="underline"/>
    <w:basedOn w:val="DefaultParagraphFont"/>
    <w:rsid w:val="0039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4216671">
      <w:bodyDiv w:val="1"/>
      <w:marLeft w:val="0"/>
      <w:marRight w:val="0"/>
      <w:marTop w:val="0"/>
      <w:marBottom w:val="0"/>
      <w:divBdr>
        <w:top w:val="none" w:sz="0" w:space="0" w:color="auto"/>
        <w:left w:val="none" w:sz="0" w:space="0" w:color="auto"/>
        <w:bottom w:val="none" w:sz="0" w:space="0" w:color="auto"/>
        <w:right w:val="none" w:sz="0" w:space="0" w:color="auto"/>
      </w:divBdr>
    </w:div>
    <w:div w:id="9639980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8323522">
      <w:bodyDiv w:val="1"/>
      <w:marLeft w:val="0"/>
      <w:marRight w:val="0"/>
      <w:marTop w:val="0"/>
      <w:marBottom w:val="0"/>
      <w:divBdr>
        <w:top w:val="none" w:sz="0" w:space="0" w:color="auto"/>
        <w:left w:val="none" w:sz="0" w:space="0" w:color="auto"/>
        <w:bottom w:val="none" w:sz="0" w:space="0" w:color="auto"/>
        <w:right w:val="none" w:sz="0" w:space="0" w:color="auto"/>
      </w:divBdr>
      <w:divsChild>
        <w:div w:id="50131711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3309877">
      <w:bodyDiv w:val="1"/>
      <w:marLeft w:val="0"/>
      <w:marRight w:val="0"/>
      <w:marTop w:val="0"/>
      <w:marBottom w:val="0"/>
      <w:divBdr>
        <w:top w:val="none" w:sz="0" w:space="0" w:color="auto"/>
        <w:left w:val="none" w:sz="0" w:space="0" w:color="auto"/>
        <w:bottom w:val="none" w:sz="0" w:space="0" w:color="auto"/>
        <w:right w:val="none" w:sz="0" w:space="0" w:color="auto"/>
      </w:divBdr>
      <w:divsChild>
        <w:div w:id="1325400460">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anep.2023.10240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062E-5987-4CD7-8498-8E72B84A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7</Pages>
  <Words>3323</Words>
  <Characters>17686</Characters>
  <Application>Microsoft Office Word</Application>
  <DocSecurity>0</DocSecurity>
  <Lines>147</Lines>
  <Paragraphs>41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1999-07-06T11:00:00Z</cp:lastPrinted>
  <dcterms:created xsi:type="dcterms:W3CDTF">2025-10-08T18:47:00Z</dcterms:created>
  <dcterms:modified xsi:type="dcterms:W3CDTF">2025-10-22T11:14:00Z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67c43ee7-6802-489b-afde-959630a362bf</vt:lpwstr>
  </property>
</Properties>
</file>