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C9A" w:rsidRDefault="000734F5" w:rsidP="00441B6F">
      <w:pPr>
        <w:pStyle w:val="Title"/>
        <w:spacing w:after="0"/>
        <w:jc w:val="both"/>
        <w:rPr>
          <w:rFonts w:ascii="Arial" w:hAnsi="Arial" w:cs="Arial"/>
        </w:rPr>
      </w:pPr>
      <w:r w:rsidRPr="000734F5">
        <w:rPr>
          <w:rFonts w:ascii="Arial" w:hAnsi="Arial" w:cs="Arial"/>
        </w:rPr>
        <w:t>Original Research Article</w:t>
      </w:r>
    </w:p>
    <w:p w:rsidR="000734F5" w:rsidRDefault="000734F5" w:rsidP="00441B6F">
      <w:pPr>
        <w:pStyle w:val="Title"/>
        <w:spacing w:after="0"/>
        <w:jc w:val="both"/>
        <w:rPr>
          <w:rFonts w:ascii="Arial" w:hAnsi="Arial" w:cs="Arial"/>
        </w:rPr>
      </w:pPr>
    </w:p>
    <w:p w:rsidR="000734F5" w:rsidRDefault="000734F5" w:rsidP="00441B6F">
      <w:pPr>
        <w:pStyle w:val="Title"/>
        <w:spacing w:after="0"/>
        <w:jc w:val="both"/>
        <w:rPr>
          <w:rFonts w:ascii="Arial" w:hAnsi="Arial" w:cs="Arial"/>
        </w:rPr>
      </w:pPr>
    </w:p>
    <w:p w:rsidR="00A258C3" w:rsidRDefault="002D5D9A" w:rsidP="00441B6F">
      <w:pPr>
        <w:pStyle w:val="Author"/>
        <w:spacing w:line="240" w:lineRule="auto"/>
        <w:jc w:val="both"/>
        <w:rPr>
          <w:rFonts w:ascii="Times New Roman" w:hAnsi="Times New Roman"/>
          <w:szCs w:val="24"/>
        </w:rPr>
      </w:pPr>
      <w:bookmarkStart w:id="0" w:name="_Hlk209693852"/>
      <w:r>
        <w:rPr>
          <w:rFonts w:ascii="Times New Roman" w:hAnsi="Times New Roman"/>
          <w:szCs w:val="24"/>
        </w:rPr>
        <w:t>GUT MICROBIOTA IN DIFFERENT STAGES AND SUBTYPES OF COLORECTAL CANCER IN NAIROBI, KENYA</w:t>
      </w:r>
    </w:p>
    <w:bookmarkEnd w:id="0"/>
    <w:p w:rsidR="000734F5" w:rsidRPr="00790ADA" w:rsidRDefault="000734F5" w:rsidP="00441B6F">
      <w:pPr>
        <w:pStyle w:val="Author"/>
        <w:spacing w:line="240" w:lineRule="auto"/>
        <w:jc w:val="both"/>
        <w:rPr>
          <w:rFonts w:ascii="Arial" w:hAnsi="Arial" w:cs="Arial"/>
          <w:sz w:val="36"/>
        </w:rPr>
      </w:pPr>
    </w:p>
    <w:p w:rsidR="009B1680" w:rsidRDefault="009B1680" w:rsidP="00EA102B">
      <w:pPr>
        <w:pStyle w:val="Affiliation"/>
        <w:spacing w:after="0" w:line="240" w:lineRule="auto"/>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507DD1" w:rsidP="00441B6F">
      <w:pPr>
        <w:pStyle w:val="Copyright"/>
        <w:spacing w:after="0" w:line="240" w:lineRule="auto"/>
        <w:jc w:val="both"/>
        <w:rPr>
          <w:rFonts w:ascii="Arial" w:hAnsi="Arial" w:cs="Arial"/>
        </w:rPr>
        <w:sectPr w:rsidR="00B01FCD" w:rsidRPr="00FB3A86" w:rsidSect="00CB286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szCs w:val="22"/>
              </w:rPr>
            </w:pPr>
          </w:p>
          <w:p w:rsidR="00E3114E" w:rsidRDefault="00E3114E" w:rsidP="00A409FF">
            <w:pPr>
              <w:pStyle w:val="Body"/>
              <w:spacing w:after="0"/>
              <w:jc w:val="left"/>
              <w:rPr>
                <w:rFonts w:ascii="Arial" w:eastAsia="Calibri" w:hAnsi="Arial" w:cs="Arial"/>
                <w:b/>
                <w:szCs w:val="22"/>
              </w:rPr>
            </w:pPr>
            <w:r w:rsidRPr="0002070B">
              <w:rPr>
                <w:rFonts w:ascii="Arial" w:eastAsia="Calibri" w:hAnsi="Arial" w:cs="Arial"/>
                <w:b/>
                <w:szCs w:val="22"/>
              </w:rPr>
              <w:t>ABSTRACT:</w:t>
            </w:r>
          </w:p>
          <w:p w:rsidR="00E3114E" w:rsidRDefault="001D659D" w:rsidP="00A409FF">
            <w:pPr>
              <w:pStyle w:val="Body"/>
              <w:spacing w:after="0"/>
              <w:jc w:val="left"/>
              <w:rPr>
                <w:rFonts w:ascii="Arial" w:eastAsia="Calibri" w:hAnsi="Arial" w:cs="Arial"/>
                <w:b/>
                <w:szCs w:val="22"/>
              </w:rPr>
            </w:pPr>
            <w:r>
              <w:rPr>
                <w:rFonts w:ascii="Arial" w:eastAsia="Calibri" w:hAnsi="Arial" w:cs="Arial"/>
                <w:b/>
                <w:szCs w:val="22"/>
              </w:rPr>
              <w:t>Background</w:t>
            </w:r>
            <w:r w:rsidRPr="001D659D">
              <w:rPr>
                <w:rFonts w:ascii="Arial" w:eastAsia="Calibri" w:hAnsi="Arial" w:cs="Arial"/>
                <w:b/>
                <w:sz w:val="22"/>
                <w:szCs w:val="22"/>
              </w:rPr>
              <w:t>:</w:t>
            </w:r>
            <w:r w:rsidRPr="001D659D">
              <w:rPr>
                <w:rFonts w:ascii="Arial" w:hAnsi="Arial" w:cs="Arial"/>
                <w:sz w:val="22"/>
                <w:szCs w:val="22"/>
              </w:rPr>
              <w:t xml:space="preserve"> </w:t>
            </w:r>
            <w:r w:rsidRPr="001D659D">
              <w:rPr>
                <w:rFonts w:ascii="Arial" w:hAnsi="Arial" w:cs="Arial"/>
                <w:sz w:val="22"/>
                <w:szCs w:val="22"/>
              </w:rPr>
              <w:t xml:space="preserve">Sub-Saharan African colorectal cancer (CRC) incidence is rising with delayed diagnosis being common since the population does not have access to many screening programs. Alterations in gut </w:t>
            </w:r>
            <w:proofErr w:type="spellStart"/>
            <w:r w:rsidRPr="001D659D">
              <w:rPr>
                <w:rFonts w:ascii="Arial" w:hAnsi="Arial" w:cs="Arial"/>
                <w:sz w:val="22"/>
                <w:szCs w:val="22"/>
              </w:rPr>
              <w:t>microbiota</w:t>
            </w:r>
            <w:proofErr w:type="spellEnd"/>
            <w:r w:rsidRPr="001D659D">
              <w:rPr>
                <w:rFonts w:ascii="Arial" w:hAnsi="Arial" w:cs="Arial"/>
                <w:sz w:val="22"/>
                <w:szCs w:val="22"/>
              </w:rPr>
              <w:t xml:space="preserve"> have been associated with CRC, although not much is known from cohorts in Africa. </w:t>
            </w:r>
          </w:p>
          <w:p w:rsidR="009B1680" w:rsidRPr="009B1680" w:rsidRDefault="00BA1B01" w:rsidP="00A409FF">
            <w:pPr>
              <w:pStyle w:val="Body"/>
              <w:spacing w:after="0"/>
              <w:jc w:val="left"/>
              <w:rPr>
                <w:rFonts w:ascii="Arial" w:eastAsia="Calibri" w:hAnsi="Arial" w:cs="Arial"/>
                <w:sz w:val="22"/>
                <w:szCs w:val="22"/>
              </w:rPr>
            </w:pPr>
            <w:r w:rsidRPr="00BA1B01">
              <w:rPr>
                <w:rFonts w:ascii="Arial" w:eastAsia="Calibri" w:hAnsi="Arial" w:cs="Arial"/>
                <w:b/>
                <w:szCs w:val="22"/>
              </w:rPr>
              <w:t xml:space="preserve">Aims: </w:t>
            </w:r>
            <w:r w:rsidR="00623106">
              <w:rPr>
                <w:rFonts w:ascii="Arial" w:hAnsi="Arial" w:cs="Arial"/>
                <w:sz w:val="22"/>
                <w:szCs w:val="22"/>
              </w:rPr>
              <w:t>To</w:t>
            </w:r>
            <w:r w:rsidR="009B1680" w:rsidRPr="009B1680">
              <w:rPr>
                <w:rFonts w:ascii="Arial" w:hAnsi="Arial" w:cs="Arial"/>
                <w:sz w:val="22"/>
                <w:szCs w:val="22"/>
              </w:rPr>
              <w:t xml:space="preserve"> characterized and compare mucosal gut microbiota in </w:t>
            </w:r>
            <w:r w:rsidR="0002070B">
              <w:rPr>
                <w:rFonts w:ascii="Arial" w:hAnsi="Arial" w:cs="Arial"/>
                <w:sz w:val="22"/>
                <w:szCs w:val="22"/>
              </w:rPr>
              <w:t xml:space="preserve">Colorectal Cancer </w:t>
            </w:r>
            <w:r w:rsidR="00A409FF">
              <w:rPr>
                <w:rFonts w:ascii="Arial" w:hAnsi="Arial" w:cs="Arial"/>
                <w:sz w:val="22"/>
                <w:szCs w:val="22"/>
              </w:rPr>
              <w:t>(</w:t>
            </w:r>
            <w:r w:rsidR="009B1680" w:rsidRPr="009B1680">
              <w:rPr>
                <w:rFonts w:ascii="Arial" w:hAnsi="Arial" w:cs="Arial"/>
                <w:sz w:val="22"/>
                <w:szCs w:val="22"/>
              </w:rPr>
              <w:t>CRC</w:t>
            </w:r>
            <w:r w:rsidR="00A409FF">
              <w:rPr>
                <w:rFonts w:ascii="Arial" w:hAnsi="Arial" w:cs="Arial"/>
                <w:sz w:val="22"/>
                <w:szCs w:val="22"/>
              </w:rPr>
              <w:t>)</w:t>
            </w:r>
            <w:r w:rsidR="009B1680" w:rsidRPr="009B1680">
              <w:rPr>
                <w:rFonts w:ascii="Arial" w:hAnsi="Arial" w:cs="Arial"/>
                <w:sz w:val="22"/>
                <w:szCs w:val="22"/>
              </w:rPr>
              <w:t xml:space="preserve"> stages and patho</w:t>
            </w:r>
            <w:r w:rsidR="00623106">
              <w:rPr>
                <w:rFonts w:ascii="Arial" w:hAnsi="Arial" w:cs="Arial"/>
                <w:sz w:val="22"/>
                <w:szCs w:val="22"/>
              </w:rPr>
              <w:t>logy subtypes to identify the biomarkers.</w:t>
            </w:r>
          </w:p>
          <w:p w:rsidR="00BA1B01" w:rsidRPr="00BA1B01" w:rsidRDefault="00BA1B01" w:rsidP="00A409FF">
            <w:pPr>
              <w:pStyle w:val="Body"/>
              <w:spacing w:after="0"/>
              <w:jc w:val="left"/>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23106" w:rsidRPr="00623106">
              <w:rPr>
                <w:rFonts w:ascii="Arial" w:eastAsia="Calibri" w:hAnsi="Arial" w:cs="Arial"/>
                <w:sz w:val="22"/>
                <w:szCs w:val="22"/>
              </w:rPr>
              <w:t>A case-control study</w:t>
            </w:r>
          </w:p>
          <w:p w:rsidR="00623106" w:rsidRPr="004B7A9D" w:rsidRDefault="00BA1B01" w:rsidP="00A409FF">
            <w:pPr>
              <w:pStyle w:val="Body"/>
              <w:spacing w:after="0"/>
              <w:jc w:val="left"/>
              <w:rPr>
                <w:rFonts w:ascii="Arial" w:eastAsia="Calibri" w:hAnsi="Arial" w:cs="Arial"/>
                <w:sz w:val="22"/>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23106" w:rsidRPr="004B7A9D">
              <w:rPr>
                <w:rFonts w:ascii="Arial" w:eastAsia="Calibri" w:hAnsi="Arial" w:cs="Arial"/>
                <w:sz w:val="22"/>
                <w:szCs w:val="22"/>
              </w:rPr>
              <w:t>Department of Pathology, Aga Khan University Hospital</w:t>
            </w:r>
            <w:r w:rsidR="004B7A9D" w:rsidRPr="004B7A9D">
              <w:rPr>
                <w:rFonts w:ascii="Arial" w:eastAsia="Calibri" w:hAnsi="Arial" w:cs="Arial"/>
                <w:sz w:val="22"/>
                <w:szCs w:val="22"/>
              </w:rPr>
              <w:t xml:space="preserve"> (AKU)</w:t>
            </w:r>
            <w:r w:rsidR="00623106" w:rsidRPr="004B7A9D">
              <w:rPr>
                <w:rFonts w:ascii="Arial" w:eastAsia="Calibri" w:hAnsi="Arial" w:cs="Arial"/>
                <w:sz w:val="22"/>
                <w:szCs w:val="22"/>
              </w:rPr>
              <w:t xml:space="preserve"> </w:t>
            </w:r>
            <w:r w:rsidR="004B7A9D" w:rsidRPr="004B7A9D">
              <w:rPr>
                <w:rFonts w:ascii="Arial" w:eastAsia="Calibri" w:hAnsi="Arial" w:cs="Arial"/>
                <w:sz w:val="22"/>
                <w:szCs w:val="22"/>
              </w:rPr>
              <w:t>and</w:t>
            </w:r>
            <w:r w:rsidR="00623106" w:rsidRPr="004B7A9D">
              <w:rPr>
                <w:rFonts w:ascii="Arial" w:eastAsia="Calibri" w:hAnsi="Arial" w:cs="Arial"/>
                <w:sz w:val="22"/>
                <w:szCs w:val="22"/>
              </w:rPr>
              <w:t xml:space="preserve"> Jomo Kenyatta University of Agriculture and Technology</w:t>
            </w:r>
            <w:r w:rsidR="004B7A9D" w:rsidRPr="004B7A9D">
              <w:rPr>
                <w:rFonts w:ascii="Arial" w:eastAsia="Calibri" w:hAnsi="Arial" w:cs="Arial"/>
                <w:sz w:val="22"/>
                <w:szCs w:val="22"/>
              </w:rPr>
              <w:t xml:space="preserve"> (JKUAT)</w:t>
            </w:r>
            <w:r w:rsidR="00623106" w:rsidRPr="004B7A9D">
              <w:rPr>
                <w:rFonts w:ascii="Arial" w:eastAsia="Calibri" w:hAnsi="Arial" w:cs="Arial"/>
                <w:sz w:val="22"/>
                <w:szCs w:val="22"/>
              </w:rPr>
              <w:t xml:space="preserve">, between </w:t>
            </w:r>
            <w:r w:rsidR="004B7A9D" w:rsidRPr="004B7A9D">
              <w:rPr>
                <w:rFonts w:ascii="Arial" w:eastAsia="Calibri" w:hAnsi="Arial" w:cs="Arial"/>
                <w:sz w:val="22"/>
                <w:szCs w:val="22"/>
              </w:rPr>
              <w:t>January 2021- December 2023.</w:t>
            </w:r>
          </w:p>
          <w:p w:rsidR="004B7A9D" w:rsidRDefault="00BA1B01" w:rsidP="00A409FF">
            <w:pPr>
              <w:rPr>
                <w:rFonts w:ascii="Times New Roman" w:hAnsi="Times New Roman"/>
                <w:sz w:val="24"/>
                <w:szCs w:val="24"/>
              </w:rPr>
            </w:pPr>
            <w:r w:rsidRPr="00BA1B01">
              <w:rPr>
                <w:rFonts w:ascii="Arial" w:eastAsia="Calibri" w:hAnsi="Arial" w:cs="Arial"/>
                <w:b/>
                <w:bCs/>
                <w:szCs w:val="22"/>
              </w:rPr>
              <w:t>Methodology:</w:t>
            </w:r>
            <w:r w:rsidRPr="00BA1B01">
              <w:rPr>
                <w:rFonts w:ascii="Arial" w:eastAsia="Calibri" w:hAnsi="Arial" w:cs="Arial"/>
                <w:szCs w:val="22"/>
              </w:rPr>
              <w:t xml:space="preserve"> </w:t>
            </w:r>
            <w:r w:rsidR="004B7A9D" w:rsidRPr="004B7A9D">
              <w:rPr>
                <w:rFonts w:ascii="Arial" w:hAnsi="Arial" w:cs="Arial"/>
                <w:sz w:val="22"/>
                <w:szCs w:val="22"/>
              </w:rPr>
              <w:t>We analyzed 60 Formalin-fixed Paraffin wax-embedded (FFPE) colorectal biopsy samples</w:t>
            </w:r>
            <w:r w:rsidR="004B7A9D">
              <w:rPr>
                <w:rFonts w:ascii="Arial" w:hAnsi="Arial" w:cs="Arial"/>
                <w:sz w:val="22"/>
                <w:szCs w:val="22"/>
              </w:rPr>
              <w:t xml:space="preserve"> (30 cases and 30 controls)</w:t>
            </w:r>
            <w:r w:rsidR="004B7A9D" w:rsidRPr="004B7A9D">
              <w:rPr>
                <w:rFonts w:ascii="Arial" w:hAnsi="Arial" w:cs="Arial"/>
                <w:sz w:val="22"/>
                <w:szCs w:val="22"/>
              </w:rPr>
              <w:t xml:space="preserve"> of patients</w:t>
            </w:r>
            <w:r w:rsidR="0050792E">
              <w:rPr>
                <w:rFonts w:ascii="Arial" w:hAnsi="Arial" w:cs="Arial"/>
                <w:sz w:val="22"/>
                <w:szCs w:val="22"/>
              </w:rPr>
              <w:t xml:space="preserve"> </w:t>
            </w:r>
            <w:r w:rsidR="004B7A9D" w:rsidRPr="004B7A9D">
              <w:rPr>
                <w:rFonts w:ascii="Arial" w:hAnsi="Arial" w:cs="Arial"/>
                <w:sz w:val="22"/>
                <w:szCs w:val="22"/>
              </w:rPr>
              <w:t xml:space="preserve">from Aga Khan University Hospital. </w:t>
            </w:r>
            <w:r w:rsidR="004B7A9D">
              <w:rPr>
                <w:rFonts w:ascii="Arial" w:hAnsi="Arial" w:cs="Arial"/>
                <w:sz w:val="22"/>
                <w:szCs w:val="22"/>
              </w:rPr>
              <w:t>We</w:t>
            </w:r>
            <w:r w:rsidR="0050792E">
              <w:rPr>
                <w:rFonts w:ascii="Arial" w:hAnsi="Arial" w:cs="Arial"/>
                <w:sz w:val="22"/>
                <w:szCs w:val="22"/>
              </w:rPr>
              <w:t xml:space="preserve"> processed the tissues histologically</w:t>
            </w:r>
            <w:r w:rsidR="00027DF2">
              <w:rPr>
                <w:rFonts w:ascii="Arial" w:hAnsi="Arial" w:cs="Arial"/>
                <w:sz w:val="22"/>
                <w:szCs w:val="22"/>
              </w:rPr>
              <w:t>,</w:t>
            </w:r>
            <w:r w:rsidR="004B7A9D">
              <w:rPr>
                <w:rFonts w:ascii="Arial" w:hAnsi="Arial" w:cs="Arial"/>
                <w:sz w:val="22"/>
                <w:szCs w:val="22"/>
              </w:rPr>
              <w:t xml:space="preserve"> extracted the DNA</w:t>
            </w:r>
            <w:r w:rsidR="004B7A9D" w:rsidRPr="004B7A9D">
              <w:rPr>
                <w:rFonts w:ascii="Arial" w:hAnsi="Arial" w:cs="Arial"/>
                <w:sz w:val="22"/>
                <w:szCs w:val="22"/>
              </w:rPr>
              <w:t xml:space="preserve"> and analyzed through 16S rRNA gene PCR amplification and sequencing. Taxonomic assignment was calculated by Biological Locus Alignment Sequence Tool (BLAST) against the NCBI 16S microbial database.</w:t>
            </w:r>
          </w:p>
          <w:p w:rsidR="004B7A9D" w:rsidRDefault="00315186" w:rsidP="00A409FF">
            <w:pPr>
              <w:pStyle w:val="Body"/>
              <w:spacing w:after="0"/>
              <w:jc w:val="left"/>
              <w:rPr>
                <w:rFonts w:ascii="Arial" w:eastAsia="Calibri" w:hAnsi="Arial" w:cs="Arial"/>
                <w:szCs w:val="22"/>
              </w:rPr>
            </w:pPr>
            <w:r>
              <w:rPr>
                <w:rFonts w:ascii="Arial" w:eastAsia="Calibri" w:hAnsi="Arial" w:cs="Arial"/>
                <w:szCs w:val="22"/>
              </w:rPr>
              <w:t xml:space="preserve"> </w:t>
            </w:r>
          </w:p>
          <w:p w:rsidR="0002070B" w:rsidRPr="0002070B" w:rsidRDefault="00BA1B01" w:rsidP="00A409FF">
            <w:pPr>
              <w:rPr>
                <w:rFonts w:ascii="Arial" w:hAnsi="Arial" w:cs="Arial"/>
                <w:sz w:val="22"/>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2070B" w:rsidRPr="0002070B">
              <w:rPr>
                <w:rFonts w:ascii="Arial" w:hAnsi="Arial" w:cs="Arial"/>
                <w:sz w:val="22"/>
                <w:szCs w:val="22"/>
              </w:rPr>
              <w:t xml:space="preserve">Major </w:t>
            </w:r>
            <w:r w:rsidR="0002070B">
              <w:rPr>
                <w:rFonts w:ascii="Arial" w:hAnsi="Arial" w:cs="Arial"/>
                <w:sz w:val="22"/>
                <w:szCs w:val="22"/>
              </w:rPr>
              <w:t>bacterial species that were found</w:t>
            </w:r>
            <w:r w:rsidR="0002070B" w:rsidRPr="0002070B">
              <w:rPr>
                <w:rFonts w:ascii="Arial" w:hAnsi="Arial" w:cs="Arial"/>
                <w:sz w:val="22"/>
                <w:szCs w:val="22"/>
              </w:rPr>
              <w:t xml:space="preserve"> in CRC were </w:t>
            </w:r>
            <w:proofErr w:type="spellStart"/>
            <w:r w:rsidR="0002070B" w:rsidRPr="0002070B">
              <w:rPr>
                <w:rFonts w:ascii="Arial" w:hAnsi="Arial" w:cs="Arial"/>
                <w:i/>
                <w:sz w:val="22"/>
                <w:szCs w:val="22"/>
              </w:rPr>
              <w:t>Oscillospiraceae</w:t>
            </w:r>
            <w:proofErr w:type="spellEnd"/>
            <w:r w:rsidR="0002070B" w:rsidRPr="0002070B">
              <w:rPr>
                <w:rFonts w:ascii="Arial" w:hAnsi="Arial" w:cs="Arial"/>
                <w:sz w:val="22"/>
                <w:szCs w:val="22"/>
              </w:rPr>
              <w:t xml:space="preserve"> bacterium, </w:t>
            </w:r>
            <w:proofErr w:type="spellStart"/>
            <w:r w:rsidR="0002070B" w:rsidRPr="0002070B">
              <w:rPr>
                <w:rFonts w:ascii="Arial" w:hAnsi="Arial" w:cs="Arial"/>
                <w:i/>
                <w:sz w:val="22"/>
                <w:szCs w:val="22"/>
              </w:rPr>
              <w:t>Clostridales</w:t>
            </w:r>
            <w:proofErr w:type="spellEnd"/>
            <w:r w:rsidR="0002070B" w:rsidRPr="0002070B">
              <w:rPr>
                <w:rFonts w:ascii="Arial" w:hAnsi="Arial" w:cs="Arial"/>
                <w:sz w:val="22"/>
                <w:szCs w:val="22"/>
              </w:rPr>
              <w:t xml:space="preserve"> bacterium, </w:t>
            </w:r>
            <w:proofErr w:type="spellStart"/>
            <w:r w:rsidR="0002070B" w:rsidRPr="0002070B">
              <w:rPr>
                <w:rFonts w:ascii="Arial" w:hAnsi="Arial" w:cs="Arial"/>
                <w:i/>
                <w:sz w:val="22"/>
                <w:szCs w:val="22"/>
              </w:rPr>
              <w:t>Acetivibrio</w:t>
            </w:r>
            <w:proofErr w:type="spellEnd"/>
            <w:r w:rsidR="0002070B" w:rsidRPr="0002070B">
              <w:rPr>
                <w:rFonts w:ascii="Arial" w:hAnsi="Arial" w:cs="Arial"/>
                <w:i/>
                <w:sz w:val="22"/>
                <w:szCs w:val="22"/>
              </w:rPr>
              <w:t xml:space="preserve"> sp</w:t>
            </w:r>
            <w:r w:rsidR="0002070B" w:rsidRPr="0002070B">
              <w:rPr>
                <w:rFonts w:ascii="Arial" w:hAnsi="Arial" w:cs="Arial"/>
                <w:sz w:val="22"/>
                <w:szCs w:val="22"/>
              </w:rPr>
              <w:t xml:space="preserve">., </w:t>
            </w:r>
            <w:proofErr w:type="spellStart"/>
            <w:r w:rsidR="0002070B" w:rsidRPr="0002070B">
              <w:rPr>
                <w:rFonts w:ascii="Arial" w:hAnsi="Arial" w:cs="Arial"/>
                <w:i/>
                <w:sz w:val="22"/>
                <w:szCs w:val="22"/>
              </w:rPr>
              <w:t>Eubacterium</w:t>
            </w:r>
            <w:proofErr w:type="spellEnd"/>
            <w:r w:rsidR="0002070B" w:rsidRPr="0002070B">
              <w:rPr>
                <w:rFonts w:ascii="Arial" w:hAnsi="Arial" w:cs="Arial"/>
                <w:i/>
                <w:sz w:val="22"/>
                <w:szCs w:val="22"/>
              </w:rPr>
              <w:t xml:space="preserve">, </w:t>
            </w:r>
            <w:proofErr w:type="spellStart"/>
            <w:r w:rsidR="0002070B" w:rsidRPr="0002070B">
              <w:rPr>
                <w:rFonts w:ascii="Arial" w:hAnsi="Arial" w:cs="Arial"/>
                <w:i/>
                <w:sz w:val="22"/>
                <w:szCs w:val="22"/>
              </w:rPr>
              <w:t>Texcoconibacillus</w:t>
            </w:r>
            <w:proofErr w:type="spellEnd"/>
            <w:r w:rsidR="0002070B" w:rsidRPr="0002070B">
              <w:rPr>
                <w:rFonts w:ascii="Arial" w:hAnsi="Arial" w:cs="Arial"/>
                <w:i/>
                <w:sz w:val="22"/>
                <w:szCs w:val="22"/>
              </w:rPr>
              <w:t xml:space="preserve"> </w:t>
            </w:r>
            <w:proofErr w:type="spellStart"/>
            <w:r w:rsidR="0002070B" w:rsidRPr="0002070B">
              <w:rPr>
                <w:rFonts w:ascii="Arial" w:hAnsi="Arial" w:cs="Arial"/>
                <w:i/>
                <w:sz w:val="22"/>
                <w:szCs w:val="22"/>
              </w:rPr>
              <w:t>texcoconensis</w:t>
            </w:r>
            <w:proofErr w:type="spellEnd"/>
            <w:r w:rsidR="0002070B" w:rsidRPr="0002070B">
              <w:rPr>
                <w:rFonts w:ascii="Arial" w:hAnsi="Arial" w:cs="Arial"/>
                <w:i/>
                <w:sz w:val="22"/>
                <w:szCs w:val="22"/>
              </w:rPr>
              <w:t>,</w:t>
            </w:r>
            <w:r w:rsidR="0002070B" w:rsidRPr="0002070B">
              <w:rPr>
                <w:rFonts w:ascii="Arial" w:hAnsi="Arial" w:cs="Arial"/>
                <w:sz w:val="22"/>
                <w:szCs w:val="22"/>
              </w:rPr>
              <w:t xml:space="preserve"> and </w:t>
            </w:r>
            <w:r w:rsidR="0002070B" w:rsidRPr="0002070B">
              <w:rPr>
                <w:rFonts w:ascii="Arial" w:hAnsi="Arial" w:cs="Arial"/>
                <w:i/>
                <w:sz w:val="22"/>
                <w:szCs w:val="22"/>
              </w:rPr>
              <w:t>Staphylococcus sp.</w:t>
            </w:r>
            <w:r w:rsidR="0002070B" w:rsidRPr="0002070B">
              <w:rPr>
                <w:rFonts w:ascii="Arial" w:hAnsi="Arial" w:cs="Arial"/>
                <w:sz w:val="22"/>
                <w:szCs w:val="22"/>
              </w:rPr>
              <w:t xml:space="preserve"> Stage II CRC was of greater microbial richness than Stage III. Mucinous adenocarcinoma was associated with </w:t>
            </w:r>
            <w:r w:rsidR="0002070B" w:rsidRPr="0002070B">
              <w:rPr>
                <w:rFonts w:ascii="Arial" w:hAnsi="Arial" w:cs="Arial"/>
                <w:i/>
                <w:sz w:val="22"/>
                <w:szCs w:val="22"/>
              </w:rPr>
              <w:t>Firmicutes</w:t>
            </w:r>
            <w:r w:rsidR="0002070B" w:rsidRPr="0002070B">
              <w:rPr>
                <w:rFonts w:ascii="Arial" w:hAnsi="Arial" w:cs="Arial"/>
                <w:sz w:val="22"/>
                <w:szCs w:val="22"/>
              </w:rPr>
              <w:t xml:space="preserve"> commensals, and invasive adenocarcinoma with pathogenic members like </w:t>
            </w:r>
            <w:r w:rsidR="0002070B" w:rsidRPr="0002070B">
              <w:rPr>
                <w:rFonts w:ascii="Arial" w:hAnsi="Arial" w:cs="Arial"/>
                <w:i/>
                <w:sz w:val="22"/>
                <w:szCs w:val="22"/>
              </w:rPr>
              <w:t>Bacillus cereus</w:t>
            </w:r>
            <w:r w:rsidR="0002070B" w:rsidRPr="0002070B">
              <w:rPr>
                <w:rFonts w:ascii="Arial" w:hAnsi="Arial" w:cs="Arial"/>
                <w:sz w:val="22"/>
                <w:szCs w:val="22"/>
              </w:rPr>
              <w:t xml:space="preserve"> and </w:t>
            </w:r>
            <w:r w:rsidR="0002070B" w:rsidRPr="0002070B">
              <w:rPr>
                <w:rFonts w:ascii="Arial" w:hAnsi="Arial" w:cs="Arial"/>
                <w:i/>
                <w:sz w:val="22"/>
                <w:szCs w:val="22"/>
              </w:rPr>
              <w:t>Staphylococcus spp</w:t>
            </w:r>
            <w:r w:rsidR="0002070B" w:rsidRPr="0002070B">
              <w:rPr>
                <w:rFonts w:ascii="Arial" w:hAnsi="Arial" w:cs="Arial"/>
                <w:sz w:val="22"/>
                <w:szCs w:val="22"/>
              </w:rPr>
              <w:t>.</w:t>
            </w:r>
          </w:p>
          <w:p w:rsidR="0002070B" w:rsidRPr="0002070B" w:rsidRDefault="0002070B" w:rsidP="00A409FF">
            <w:pPr>
              <w:pStyle w:val="Body"/>
              <w:spacing w:after="0"/>
              <w:jc w:val="left"/>
              <w:rPr>
                <w:rFonts w:ascii="Arial" w:eastAsia="Calibri" w:hAnsi="Arial" w:cs="Arial"/>
                <w:sz w:val="22"/>
                <w:szCs w:val="22"/>
              </w:rPr>
            </w:pPr>
          </w:p>
          <w:p w:rsidR="0002070B" w:rsidRDefault="00BA1B01" w:rsidP="00A409FF">
            <w:pPr>
              <w:rPr>
                <w:rFonts w:ascii="Times New Roman" w:hAnsi="Times New Roman"/>
                <w:sz w:val="24"/>
                <w:szCs w:val="24"/>
              </w:rPr>
            </w:pPr>
            <w:r w:rsidRPr="00BA1B01">
              <w:rPr>
                <w:rFonts w:ascii="Arial" w:eastAsia="Calibri" w:hAnsi="Arial" w:cs="Arial"/>
                <w:b/>
                <w:bCs/>
                <w:szCs w:val="22"/>
              </w:rPr>
              <w:t>Conclusion:</w:t>
            </w:r>
            <w:r w:rsidRPr="00BA1B01">
              <w:rPr>
                <w:rFonts w:ascii="Arial" w:eastAsia="Calibri" w:hAnsi="Arial" w:cs="Arial"/>
                <w:szCs w:val="22"/>
              </w:rPr>
              <w:t xml:space="preserve"> </w:t>
            </w:r>
            <w:r w:rsidR="0002070B" w:rsidRPr="0002070B">
              <w:rPr>
                <w:rFonts w:ascii="Arial" w:hAnsi="Arial" w:cs="Arial"/>
                <w:sz w:val="22"/>
                <w:szCs w:val="22"/>
              </w:rPr>
              <w:t>Gut microbiota community structure is stage and subtype-specific in CRC. The shift from commensal to pathogenic bacteria suggests that microbial dysbiosis has the potential to contribute to the development of CRC. Microbiota profiling may assist in the early diagnosis of CRC and guide individualized diagnostic strategies in African populations</w:t>
            </w:r>
          </w:p>
          <w:p w:rsidR="0002070B" w:rsidRDefault="0002070B" w:rsidP="00441B6F">
            <w:pPr>
              <w:pStyle w:val="Body"/>
              <w:spacing w:after="0"/>
              <w:rPr>
                <w:rFonts w:ascii="Arial" w:eastAsia="Calibri" w:hAnsi="Arial" w:cs="Arial"/>
                <w:szCs w:val="22"/>
              </w:rPr>
            </w:pP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409FF" w:rsidRPr="00A409FF" w:rsidRDefault="00A24E7E" w:rsidP="00A409FF">
      <w:pPr>
        <w:jc w:val="both"/>
        <w:rPr>
          <w:rFonts w:ascii="Arial" w:hAnsi="Arial" w:cs="Arial"/>
        </w:rPr>
      </w:pPr>
      <w:r>
        <w:rPr>
          <w:rFonts w:ascii="Arial" w:hAnsi="Arial" w:cs="Arial"/>
          <w:i/>
        </w:rPr>
        <w:t xml:space="preserve">Keywords: </w:t>
      </w:r>
      <w:r w:rsidR="00A409FF" w:rsidRPr="00A409FF">
        <w:rPr>
          <w:rFonts w:ascii="Arial" w:hAnsi="Arial" w:cs="Arial"/>
          <w:i/>
        </w:rPr>
        <w:t>Humans, Developing Co</w:t>
      </w:r>
      <w:r w:rsidR="00A409FF">
        <w:rPr>
          <w:rFonts w:ascii="Arial" w:hAnsi="Arial" w:cs="Arial"/>
          <w:i/>
        </w:rPr>
        <w:t>untries, Genes, rRNA,</w:t>
      </w:r>
      <w:r w:rsidR="00A409FF" w:rsidRPr="00A409FF">
        <w:rPr>
          <w:rFonts w:ascii="Arial" w:hAnsi="Arial" w:cs="Arial"/>
          <w:i/>
        </w:rPr>
        <w:t xml:space="preserve"> Polymerase Chain Reaction, Biopsy, Colorectal Neoplasms, Mucous Membrane</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BE4A96" w:rsidRPr="00BE4A96" w:rsidRDefault="00BE4A96" w:rsidP="00BE4A96">
      <w:pPr>
        <w:jc w:val="both"/>
        <w:rPr>
          <w:rFonts w:ascii="Arial" w:hAnsi="Arial" w:cs="Arial"/>
        </w:rPr>
      </w:pPr>
      <w:r w:rsidRPr="00BE4A96">
        <w:rPr>
          <w:rFonts w:ascii="Arial" w:hAnsi="Arial" w:cs="Arial"/>
        </w:rPr>
        <w:t xml:space="preserve">Colorectal cancer (CRC) poses a major health challenge, being the third most frequently diagnosed cancer and the second leading cause of cancer-related deaths worldwide </w:t>
      </w:r>
      <w:r w:rsidR="00230B98" w:rsidRPr="00BE4A96">
        <w:rPr>
          <w:rFonts w:ascii="Arial" w:hAnsi="Arial" w:cs="Arial"/>
        </w:rPr>
        <w:fldChar w:fldCharType="begin" w:fldLock="1"/>
      </w:r>
      <w:r w:rsidRPr="00BE4A96">
        <w:rPr>
          <w:rFonts w:ascii="Arial" w:hAnsi="Arial" w:cs="Arial"/>
        </w:rPr>
        <w:instrText>ADDIN CSL_CITATION {"citationItems":[{"id":"ITEM-1","itemData":{"DOI":"10.3322/caac.21660","ISSN":"0007-9235","PMID":"33538338","abstract":"This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author":[{"dropping-particle":"","family":"Ung","given":"HSyuna","non-dropping-particle":"","parse-names":false,"suffix":""},{"dropping-particle":"","family":"Ferlay","given":"Jacques","non-dropping-particle":"","parse-names":false,"suffix":""},{"dropping-particle":"","family":"Siegel","given":"Rebecca L.","non-dropping-particle":"","parse-names":false,"suffix":""},{"dropping-particle":"","family":"Laversanne","given":"Mathieu","non-dropping-particle":"","parse-names":false,"suffix":""},{"dropping-particle":"","family":"Soerjomataram","given":"Isabelle","non-dropping-particle":"","parse-names":false,"suffix":""},{"dropping-particle":"","family":"Jemal","given":"Ahmedin","non-dropping-particle":"","parse-names":false,"suffix":""},{"dropping-particle":"","family":"Bray","given":"Freddie","non-dropping-particle":"","parse-names":false,"suffix":""}],"container-title":"CA: A Cancer Journal for Clinicians","id":"ITEM-1","issue":"3","issued":{"date-parts":[["2021"]]},"page":"209-249","title":"Global Cancer Statistics 2020: GLOBOCAN Estimates of Incidence and Mortality Worldwide for 36 Cancers in 185 Countries","type":"article-journal","volume":"71"},"uris":["http://www.mendeley.com/documents/?uuid=c57a3690-a163-4026-9a2b-583361cf3a1f"]}],"mendeley":{"formattedCitation":"(Ung et al., 2021)","plainTextFormattedCitation":"(Ung et al., 2021)","previouslyFormattedCitation":"(Ung et al., 2021)"},"properties":{"noteIndex":0},"schema":"https://github.com/citation-style-language/schema/raw/master/csl-citation.json"}</w:instrText>
      </w:r>
      <w:r w:rsidR="00230B98" w:rsidRPr="00BE4A96">
        <w:rPr>
          <w:rFonts w:ascii="Arial" w:hAnsi="Arial" w:cs="Arial"/>
        </w:rPr>
        <w:fldChar w:fldCharType="separate"/>
      </w:r>
      <w:r w:rsidRPr="00BE4A96">
        <w:rPr>
          <w:rFonts w:ascii="Arial" w:hAnsi="Arial" w:cs="Arial"/>
          <w:noProof/>
        </w:rPr>
        <w:t>(Ung et al., 2021)</w:t>
      </w:r>
      <w:r w:rsidR="00230B98" w:rsidRPr="00BE4A96">
        <w:rPr>
          <w:rFonts w:ascii="Arial" w:hAnsi="Arial" w:cs="Arial"/>
        </w:rPr>
        <w:fldChar w:fldCharType="end"/>
      </w:r>
      <w:r w:rsidRPr="00BE4A96">
        <w:rPr>
          <w:rFonts w:ascii="Arial" w:hAnsi="Arial" w:cs="Arial"/>
        </w:rPr>
        <w:t xml:space="preserve">. The incidence of CRC is rising not only in high income countries but also in middle and low income countries like Kenya, where the disease is detected at an advanced stage because of restricted availability of screening and diagnostic services </w:t>
      </w:r>
      <w:r w:rsidR="00230B98" w:rsidRPr="00BE4A96">
        <w:rPr>
          <w:rFonts w:ascii="Arial" w:hAnsi="Arial" w:cs="Arial"/>
        </w:rPr>
        <w:fldChar w:fldCharType="begin" w:fldLock="1"/>
      </w:r>
      <w:r w:rsidRPr="00BE4A96">
        <w:rPr>
          <w:rFonts w:ascii="Arial" w:hAnsi="Arial" w:cs="Arial"/>
        </w:rPr>
        <w:instrText>ADDIN CSL_CITATION {"citationItems":[{"id":"ITEM-1","itemData":{"DOI":"10.3322/caac.21660","ISSN":"0007-9235","PMID":"33538338","abstract":"This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author":[{"dropping-particle":"","family":"Ung","given":"HSyuna","non-dropping-particle":"","parse-names":false,"suffix":""},{"dropping-particle":"","family":"Ferlay","given":"Jacques","non-dropping-particle":"","parse-names":false,"suffix":""},{"dropping-particle":"","family":"Siegel","given":"Rebecca L.","non-dropping-particle":"","parse-names":false,"suffix":""},{"dropping-particle":"","family":"Laversanne","given":"Mathieu","non-dropping-particle":"","parse-names":false,"suffix":""},{"dropping-particle":"","family":"Soerjomataram","given":"Isabelle","non-dropping-particle":"","parse-names":false,"suffix":""},{"dropping-particle":"","family":"Jemal","given":"Ahmedin","non-dropping-particle":"","parse-names":false,"suffix":""},{"dropping-particle":"","family":"Bray","given":"Freddie","non-dropping-particle":"","parse-names":false,"suffix":""}],"container-title":"CA: A Cancer Journal for Clinicians","id":"ITEM-1","issue":"3","issued":{"date-parts":[["2021"]]},"page":"209-249","title":"Global Cancer Statistics 2020: GLOBOCAN Estimates of Incidence and Mortality Worldwide for 36 Cancers in 185 Countries","type":"article-journal","volume":"71"},"uris":["http://www.mendeley.com/documents/?uuid=c57a3690-a163-4026-9a2b-583361cf3a1f"]}],"mendeley":{"formattedCitation":"(Ung et al., 2021)","manualFormatting":"(Ung et al., 2021","plainTextFormattedCitation":"(Ung et al., 2021)","previouslyFormattedCitation":"(Ung et al., 2021)"},"properties":{"noteIndex":0},"schema":"https://github.com/citation-style-language/schema/raw/master/csl-citation.json"}</w:instrText>
      </w:r>
      <w:r w:rsidR="00230B98" w:rsidRPr="00BE4A96">
        <w:rPr>
          <w:rFonts w:ascii="Arial" w:hAnsi="Arial" w:cs="Arial"/>
        </w:rPr>
        <w:fldChar w:fldCharType="separate"/>
      </w:r>
      <w:r w:rsidRPr="00BE4A96">
        <w:rPr>
          <w:rFonts w:ascii="Arial" w:hAnsi="Arial" w:cs="Arial"/>
          <w:noProof/>
        </w:rPr>
        <w:t>(Ung et al., 2021</w:t>
      </w:r>
      <w:r w:rsidR="00230B98" w:rsidRPr="00BE4A96">
        <w:rPr>
          <w:rFonts w:ascii="Arial" w:hAnsi="Arial" w:cs="Arial"/>
        </w:rPr>
        <w:fldChar w:fldCharType="end"/>
      </w:r>
      <w:r w:rsidRPr="00BE4A96">
        <w:rPr>
          <w:rFonts w:ascii="Arial" w:hAnsi="Arial" w:cs="Arial"/>
        </w:rPr>
        <w:t xml:space="preserve">; </w:t>
      </w:r>
      <w:r w:rsidR="00230B98" w:rsidRPr="00BE4A96">
        <w:rPr>
          <w:rFonts w:ascii="Arial" w:hAnsi="Arial" w:cs="Arial"/>
        </w:rPr>
        <w:fldChar w:fldCharType="begin" w:fldLock="1"/>
      </w:r>
      <w:r w:rsidRPr="00BE4A96">
        <w:rPr>
          <w:rFonts w:ascii="Arial" w:hAnsi="Arial" w:cs="Arial"/>
        </w:rPr>
        <w:instrText>ADDIN CSL_CITATION {"citationItems":[{"id":"ITEM-1","itemData":{"DOI":"10.1038/ncomms7528","ISSN":"2041-1723 (Electronic)","PMID":"25758642","author":[{"dropping-particle":"","family":"World Health Organization","given":"","non-dropping-particle":"","parse-names":false,"suffix":""}],"id":"ITEM-1","issued":{"date-parts":[["2017","3"]]},"language":"eng","publisher-place":"England","title":"Promoting early cancer diagnosis","type":"report"},"uris":["http://www.mendeley.com/documents/?uuid=d3f34bcc-fa0d-4c04-844d-3425d0a1148d"]}],"mendeley":{"formattedCitation":"(World Health Organization, 2017)","manualFormatting":"WHO, 2017)","plainTextFormattedCitation":"(World Health Organization, 2017)","previouslyFormattedCitation":"(World Health Organization, 2017)"},"properties":{"noteIndex":0},"schema":"https://github.com/citation-style-language/schema/raw/master/csl-citation.json"}</w:instrText>
      </w:r>
      <w:r w:rsidR="00230B98" w:rsidRPr="00BE4A96">
        <w:rPr>
          <w:rFonts w:ascii="Arial" w:hAnsi="Arial" w:cs="Arial"/>
        </w:rPr>
        <w:fldChar w:fldCharType="separate"/>
      </w:r>
      <w:r w:rsidRPr="00BE4A96">
        <w:rPr>
          <w:rFonts w:ascii="Arial" w:hAnsi="Arial" w:cs="Arial"/>
          <w:noProof/>
        </w:rPr>
        <w:t>WHO, 2017)</w:t>
      </w:r>
      <w:r w:rsidR="00230B98" w:rsidRPr="00BE4A96">
        <w:rPr>
          <w:rFonts w:ascii="Arial" w:hAnsi="Arial" w:cs="Arial"/>
        </w:rPr>
        <w:fldChar w:fldCharType="end"/>
      </w:r>
      <w:r w:rsidRPr="00BE4A96">
        <w:rPr>
          <w:rFonts w:ascii="Arial" w:hAnsi="Arial" w:cs="Arial"/>
        </w:rPr>
        <w:t xml:space="preserve">. Epidemiological data have implicated gut microbiota in CRC initiation and development. Microbial imbalance may potentially enhance tumorigenesis by a number of mechanisms involving chronic inflammation, immune modulation and carcinogenic metabolite formation </w:t>
      </w:r>
      <w:r w:rsidR="00230B98" w:rsidRPr="00BE4A96">
        <w:rPr>
          <w:rFonts w:ascii="Arial" w:hAnsi="Arial" w:cs="Arial"/>
        </w:rPr>
        <w:fldChar w:fldCharType="begin" w:fldLock="1"/>
      </w:r>
      <w:r w:rsidR="00B35B33">
        <w:rPr>
          <w:rFonts w:ascii="Arial" w:hAnsi="Arial" w:cs="Arial"/>
        </w:rPr>
        <w:instrText>ADDIN CSL_CITATION {"citationItems":[{"id":"ITEM-1","itemData":{"DOI":"10.3390/ijms24043110","ISSN":"14220067","PMID":"36834525","abstract":"Bacterial infections are common in the etiology of","author":[{"dropping-particle":"","family":"Yusuf","given":"Kafayat","non-dropping-particle":"","parse-names":false,"suffix":""},{"dropping-particle":"","family":"Sampath","given":"Venkatesh","non-dropping-particle":"","parse-names":false,"suffix":""},{"dropping-particle":"","family":"Umar","given":"Shahid","non-dropping-particle":"","parse-names":false,"suffix":""}],"id":"ITEM-1","issue":"4","issued":{"date-parts":[["2023"]]},"title":"Bacterial Infections and Cancer: Exploring This Association And Its Implications for Cancer Patients","type":"article-journal","volume":"24"},"uris":["http://www.mendeley.com/documents/?uuid=1241edc2-f2bc-469b-829c-497587039913"]}],"mendeley":{"formattedCitation":"(Yusuf et al., 2023)","manualFormatting":"(Yusuf et al., 2023","plainTextFormattedCitation":"(Yusuf et al., 2023)","previouslyFormattedCitation":"(Yusuf et al., 2023)"},"properties":{"noteIndex":0},"schema":"https://github.com/citation-style-language/schema/raw/master/csl-citation.json"}</w:instrText>
      </w:r>
      <w:r w:rsidR="00230B98" w:rsidRPr="00BE4A96">
        <w:rPr>
          <w:rFonts w:ascii="Arial" w:hAnsi="Arial" w:cs="Arial"/>
        </w:rPr>
        <w:fldChar w:fldCharType="separate"/>
      </w:r>
      <w:r w:rsidRPr="00BE4A96">
        <w:rPr>
          <w:rFonts w:ascii="Arial" w:hAnsi="Arial" w:cs="Arial"/>
          <w:noProof/>
        </w:rPr>
        <w:t>(Yusuf et al., 2023</w:t>
      </w:r>
      <w:r w:rsidR="00230B98" w:rsidRPr="00BE4A96">
        <w:rPr>
          <w:rFonts w:ascii="Arial" w:hAnsi="Arial" w:cs="Arial"/>
        </w:rPr>
        <w:fldChar w:fldCharType="end"/>
      </w:r>
      <w:r w:rsidR="00230B98" w:rsidRPr="00BE4A96">
        <w:rPr>
          <w:rFonts w:ascii="Arial" w:hAnsi="Arial" w:cs="Arial"/>
        </w:rPr>
        <w:fldChar w:fldCharType="begin" w:fldLock="1"/>
      </w:r>
      <w:r w:rsidR="00B35B33">
        <w:rPr>
          <w:rFonts w:ascii="Arial" w:hAnsi="Arial" w:cs="Arial"/>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2020)","manualFormatting":"; Zorron et al., 2020","plainTextFormattedCitation":"(Zorron et al., 2020)","previouslyFormattedCitation":"(Zorron et al., 2020)"},"properties":{"noteIndex":0},"schema":"https://github.com/citation-style-language/schema/raw/master/csl-citation.json"}</w:instrText>
      </w:r>
      <w:r w:rsidR="00230B98" w:rsidRPr="00BE4A96">
        <w:rPr>
          <w:rFonts w:ascii="Arial" w:hAnsi="Arial" w:cs="Arial"/>
        </w:rPr>
        <w:fldChar w:fldCharType="separate"/>
      </w:r>
      <w:r w:rsidRPr="00BE4A96">
        <w:rPr>
          <w:rFonts w:ascii="Arial" w:hAnsi="Arial" w:cs="Arial"/>
          <w:noProof/>
        </w:rPr>
        <w:t>; Zorron et al., 2020</w:t>
      </w:r>
      <w:r w:rsidR="00230B98" w:rsidRPr="00BE4A96">
        <w:rPr>
          <w:rFonts w:ascii="Arial" w:hAnsi="Arial" w:cs="Arial"/>
        </w:rPr>
        <w:fldChar w:fldCharType="end"/>
      </w:r>
      <w:r w:rsidRPr="00BE4A96">
        <w:rPr>
          <w:rFonts w:ascii="Arial" w:hAnsi="Arial" w:cs="Arial"/>
        </w:rPr>
        <w:t xml:space="preserve"> </w:t>
      </w:r>
      <w:r w:rsidR="00230B98" w:rsidRPr="00BE4A96">
        <w:rPr>
          <w:rFonts w:ascii="Arial" w:hAnsi="Arial" w:cs="Arial"/>
        </w:rPr>
        <w:fldChar w:fldCharType="begin" w:fldLock="1"/>
      </w:r>
      <w:r w:rsidRPr="00BE4A96">
        <w:rPr>
          <w:rFonts w:ascii="Arial" w:hAnsi="Arial" w:cs="Arial"/>
        </w:rPr>
        <w:instrText>ADDIN CSL_CITATION {"citationItems":[{"id":"ITEM-1","itemData":{"DOI":"10.1111/cas.14298","ISSN":"1349-7006 (Electronic)","PMID":"31910311","abstract":"Colorectal cancer (CRC) is highly prevalent worldwide. In 2018, there were over  1.8 million new cases. Most sporadic CRC develop from polypoid adenomas and are preceded by intramucosal carcinoma (stage 0), which can progress into more malignant forms. This developmental process is known as the adenoma-carcinoma sequence. Early detection and endoscopic removal are crucial for CRC management. Accumulating evidence suggests that the gut microbiota is associated with CRC development in humans. Comprehensive characterization of this microbiota is of great importance to assess its potential as a diagnostic marker in the very early stages of CRC. In this review, we summarized recent studies on CRC-associated bacteria and their carcinogenic mechanisms in animal models, human cell lines and human cohorts. High-throughput technologies have facilitated the identification of CRC-associated bacteria in human samples. We have presented our metagenome and metabolome studies on fecal samples collected from a large Japanese cohort that revealed stage-specific phenotypes of the microbiota in CRC. Furthermore, we have discussed the potential carcinogenic mechanisms of the gut microbiota, from which we can infer whether changes in the gut microbiota are a cause or effect in the multi-step process of CRC carcinogenesis.","author":[{"dropping-particle":"","family":"Mizutani","given":"Sayaka","non-dropping-particle":"","parse-names":false,"suffix":""},{"dropping-particle":"","family":"Yamada","given":"Takuji","non-dropping-particle":"","parse-names":false,"suffix":""},{"dropping-particle":"","family":"Yachida","given":"Shinichi","non-dropping-particle":"","parse-names":false,"suffix":""}],"container-title":"Cancer science","id":"ITEM-1","issue":"3","issued":{"date-parts":[["2020","3"]]},"language":"eng","page":"766-773","publisher-place":"England","title":"Significance of the gut microbiome in multistep colorectal carcinogenesis.","type":"article-journal","volume":"111"},"uris":["http://www.mendeley.com/documents/?uuid=88612335-3271-47f9-8b63-0c8f362b06c2"]}],"mendeley":{"formattedCitation":"(Mizutani et al., 2020)","manualFormatting":"; Mizutani et al., 2020","plainTextFormattedCitation":"(Mizutani et al., 2020)","previouslyFormattedCitation":"(Mizutani et al., 2020)"},"properties":{"noteIndex":0},"schema":"https://github.com/citation-style-language/schema/raw/master/csl-citation.json"}</w:instrText>
      </w:r>
      <w:r w:rsidR="00230B98" w:rsidRPr="00BE4A96">
        <w:rPr>
          <w:rFonts w:ascii="Arial" w:hAnsi="Arial" w:cs="Arial"/>
        </w:rPr>
        <w:fldChar w:fldCharType="separate"/>
      </w:r>
      <w:r w:rsidRPr="00BE4A96">
        <w:rPr>
          <w:rFonts w:ascii="Arial" w:hAnsi="Arial" w:cs="Arial"/>
          <w:noProof/>
        </w:rPr>
        <w:t>; Mizutani et al., 2020</w:t>
      </w:r>
      <w:r w:rsidR="00230B98" w:rsidRPr="00BE4A96">
        <w:rPr>
          <w:rFonts w:ascii="Arial" w:hAnsi="Arial" w:cs="Arial"/>
        </w:rPr>
        <w:fldChar w:fldCharType="end"/>
      </w:r>
      <w:r w:rsidR="00230B98" w:rsidRPr="00BE4A96">
        <w:rPr>
          <w:rFonts w:ascii="Arial" w:hAnsi="Arial" w:cs="Arial"/>
        </w:rPr>
        <w:fldChar w:fldCharType="begin" w:fldLock="1"/>
      </w:r>
      <w:r w:rsidRPr="00BE4A96">
        <w:rPr>
          <w:rFonts w:ascii="Arial" w:hAnsi="Arial" w:cs="Arial"/>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op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 Guo et al., 2022)","plainTextFormattedCitation":"(Guo et al., 2022)","previouslyFormattedCitation":"(Guo et al., 2022)"},"properties":{"noteIndex":0},"schema":"https://github.com/citation-style-language/schema/raw/master/csl-citation.json"}</w:instrText>
      </w:r>
      <w:r w:rsidR="00230B98" w:rsidRPr="00BE4A96">
        <w:rPr>
          <w:rFonts w:ascii="Arial" w:hAnsi="Arial" w:cs="Arial"/>
        </w:rPr>
        <w:fldChar w:fldCharType="separate"/>
      </w:r>
      <w:r w:rsidRPr="00BE4A96">
        <w:rPr>
          <w:rFonts w:ascii="Arial" w:hAnsi="Arial" w:cs="Arial"/>
          <w:noProof/>
        </w:rPr>
        <w:t>; Guo et al., 2022)</w:t>
      </w:r>
      <w:r w:rsidR="00230B98" w:rsidRPr="00BE4A96">
        <w:rPr>
          <w:rFonts w:ascii="Arial" w:hAnsi="Arial" w:cs="Arial"/>
        </w:rPr>
        <w:fldChar w:fldCharType="end"/>
      </w:r>
      <w:r w:rsidRPr="00BE4A96">
        <w:rPr>
          <w:rFonts w:ascii="Arial" w:hAnsi="Arial" w:cs="Arial"/>
        </w:rPr>
        <w:t xml:space="preserve">. Some bacterial groups, such as </w:t>
      </w:r>
      <w:proofErr w:type="spellStart"/>
      <w:r w:rsidRPr="00BE4A96">
        <w:rPr>
          <w:rFonts w:ascii="Arial" w:hAnsi="Arial" w:cs="Arial"/>
          <w:i/>
        </w:rPr>
        <w:t>Fusobacterium</w:t>
      </w:r>
      <w:proofErr w:type="spellEnd"/>
      <w:r w:rsidRPr="00BE4A96">
        <w:rPr>
          <w:rFonts w:ascii="Arial" w:hAnsi="Arial" w:cs="Arial"/>
          <w:i/>
        </w:rPr>
        <w:t xml:space="preserve"> </w:t>
      </w:r>
      <w:proofErr w:type="spellStart"/>
      <w:r w:rsidRPr="00BE4A96">
        <w:rPr>
          <w:rFonts w:ascii="Arial" w:hAnsi="Arial" w:cs="Arial"/>
          <w:i/>
        </w:rPr>
        <w:t>nucleatum</w:t>
      </w:r>
      <w:proofErr w:type="spellEnd"/>
      <w:r w:rsidRPr="00BE4A96">
        <w:rPr>
          <w:rFonts w:ascii="Arial" w:hAnsi="Arial" w:cs="Arial"/>
        </w:rPr>
        <w:t xml:space="preserve">, have been shown to promote colorectal carcinogenesis by E-cadherin/β-catenin signaling modulation through its </w:t>
      </w:r>
      <w:proofErr w:type="spellStart"/>
      <w:r w:rsidRPr="00BE4A96">
        <w:rPr>
          <w:rFonts w:ascii="Arial" w:hAnsi="Arial" w:cs="Arial"/>
        </w:rPr>
        <w:t>FadA</w:t>
      </w:r>
      <w:proofErr w:type="spellEnd"/>
      <w:r w:rsidRPr="00BE4A96">
        <w:rPr>
          <w:rFonts w:ascii="Arial" w:hAnsi="Arial" w:cs="Arial"/>
        </w:rPr>
        <w:t xml:space="preserve"> adhesion </w:t>
      </w:r>
      <w:r w:rsidR="00230B98" w:rsidRPr="00BE4A96">
        <w:rPr>
          <w:rFonts w:ascii="Arial" w:hAnsi="Arial" w:cs="Arial"/>
        </w:rPr>
        <w:fldChar w:fldCharType="begin" w:fldLock="1"/>
      </w:r>
      <w:r w:rsidRPr="00BE4A96">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2013)","plainTextFormattedCitation":"(Rubinstein et al., 2013)","previouslyFormattedCitation":"(Rubinstein et al., 2013)"},"properties":{"noteIndex":0},"schema":"https://github.com/citation-style-language/schema/raw/master/csl-citation.json"}</w:instrText>
      </w:r>
      <w:r w:rsidR="00230B98" w:rsidRPr="00BE4A96">
        <w:rPr>
          <w:rFonts w:ascii="Arial" w:hAnsi="Arial" w:cs="Arial"/>
        </w:rPr>
        <w:fldChar w:fldCharType="separate"/>
      </w:r>
      <w:r w:rsidRPr="00BE4A96">
        <w:rPr>
          <w:rFonts w:ascii="Arial" w:hAnsi="Arial" w:cs="Arial"/>
          <w:noProof/>
        </w:rPr>
        <w:t>(Rubinstein et al., 2013)</w:t>
      </w:r>
      <w:r w:rsidR="00230B98" w:rsidRPr="00BE4A96">
        <w:rPr>
          <w:rFonts w:ascii="Arial" w:hAnsi="Arial" w:cs="Arial"/>
        </w:rPr>
        <w:fldChar w:fldCharType="end"/>
      </w:r>
      <w:r w:rsidRPr="00BE4A96">
        <w:rPr>
          <w:rFonts w:ascii="Arial" w:hAnsi="Arial" w:cs="Arial"/>
        </w:rPr>
        <w:t xml:space="preserve">. Similarly, </w:t>
      </w:r>
      <w:r w:rsidRPr="00BE4A96">
        <w:rPr>
          <w:rFonts w:ascii="Arial" w:hAnsi="Arial" w:cs="Arial"/>
          <w:i/>
        </w:rPr>
        <w:t xml:space="preserve">Streptococcus </w:t>
      </w:r>
      <w:proofErr w:type="spellStart"/>
      <w:r w:rsidRPr="00BE4A96">
        <w:rPr>
          <w:rFonts w:ascii="Arial" w:hAnsi="Arial" w:cs="Arial"/>
          <w:i/>
        </w:rPr>
        <w:t>gallolyticus</w:t>
      </w:r>
      <w:proofErr w:type="spellEnd"/>
      <w:r w:rsidRPr="00BE4A96">
        <w:rPr>
          <w:rFonts w:ascii="Arial" w:hAnsi="Arial" w:cs="Arial"/>
        </w:rPr>
        <w:t xml:space="preserve"> is highly adhesive to colonic colonization and tumor formation </w:t>
      </w:r>
      <w:r w:rsidR="00230B98" w:rsidRPr="00BE4A96">
        <w:rPr>
          <w:rFonts w:ascii="Arial" w:hAnsi="Arial" w:cs="Arial"/>
        </w:rPr>
        <w:fldChar w:fldCharType="begin" w:fldLock="1"/>
      </w:r>
      <w:r w:rsidRPr="00BE4A96">
        <w:rPr>
          <w:rFonts w:ascii="Arial" w:hAnsi="Arial" w:cs="Arial"/>
        </w:rPr>
        <w:instrText>ADDIN CSL_CITATION {"citationItems":[{"id":"ITEM-1","itemData":{"DOI":"10.1073/pnas.1715112115","ISSN":"1091-6490 (Electronic)","PMID":"29279402","abstract":"Colonization by Streptococcus gallolyticus subsp. gallolyticus (SGG) is strongly  associated with the occurrence of colorectal cancer (CRC). However, the factors leading to its successful colonization are unknown, and whether SGG influences the oncogenic process or benefits from the tumor-prone environment to prevail remains an open question. Here, we elucidate crucial steps that explain how CRC favors SGG colonization. By using mice genetically prone to CRC, we show that SGG colonization is 1,000-fold higher in tumor-bearing mice than in normal mice. This selective advantage occurs at the expense of resident intestinal enterococci. An SGG-specific locus encoding a bacteriocin (\"gallocin\") is shown to kill enterococci in vitro. Importantly, bile acids strongly enhance this bacteriocin activity in vivo, leading to greater SGG colonization. Constitutive activation of the Wnt pathway, one of the earliest signaling alterations in CRC, and the decreased expression of the bile acid apical transporter gene Slc10A2, as an effect of the Apc founding mutation, may thereby sustain intestinal colonization by SGG. We conclude that CRC-specific conditions promote SGG colonization of the gut by replacing commensal enterococci in their niche.","author":[{"dropping-particle":"","family":"Aymeric","given":"Laetitia","non-dropping-particle":"","parse-names":false,"suffix":""},{"dropping-particle":"","family":"Donnadieu","given":"Françoise","non-dropping-particle":"","parse-names":false,"suffix":""},{"dropping-particle":"","family":"Mulet","given":"Céline","non-dropping-particle":"","parse-names":false,"suffix":""},{"dropping-particle":"","family":"Merle","given":"Laurence","non-dropping-particle":"du","parse-names":false,"suffix":""},{"dropping-particle":"","family":"Nigro","given":"Giulia","non-dropping-particle":"","parse-names":false,"suffix":""},{"dropping-particle":"","family":"Saffarian","given":"Azadeh","non-dropping-particle":"","parse-names":false,"suffix":""},{"dropping-particle":"","family":"Bérard","given":"Marion","non-dropping-particle":"","parse-names":false,"suffix":""},{"dropping-particle":"","family":"Poyart","given":"Claire","non-dropping-particle":"","parse-names":false,"suffix":""},{"dropping-particle":"","family":"Robine","given":"Sylvie","non-dropping-particle":"","parse-names":false,"suffix":""},{"dropping-particle":"","family":"Regnault","given":"Béatrice","non-dropping-particle":"","parse-names":false,"suffix":""},{"dropping-particle":"","family":"Trieu-Cuot","given":"Patrick","non-dropping-particle":"","parse-names":false,"suffix":""},{"dropping-particle":"","family":"Sansonetti","given":"Philippe J","non-dropping-particle":"","parse-names":false,"suffix":""},{"dropping-particle":"","family":"Dramsi","given":"Shaynoor","non-dropping-particle":"","parse-names":false,"suffix":""}],"container-title":"Proceedings of the National Academy of Sciences of the United States of America","id":"ITEM-1","issue":"2","issued":{"date-parts":[["2018","1"]]},"language":"eng","page":"E283-E291","publisher-place":"United States","title":"Colorectal cancer specific conditions promote Streptococcus gallolyticus gut  colonization.","type":"article-journal","volume":"115"},"uris":["http://www.mendeley.com/documents/?uuid=2bc4db12-ae15-442a-8d5a-3c171d442397"]}],"mendeley":{"formattedCitation":"(Aymeric et al., 2018)","plainTextFormattedCitation":"(Aymeric et al., 2018)","previouslyFormattedCitation":"(Aymeric et al., 2018)"},"properties":{"noteIndex":0},"schema":"https://github.com/citation-style-language/schema/raw/master/csl-citation.json"}</w:instrText>
      </w:r>
      <w:r w:rsidR="00230B98" w:rsidRPr="00BE4A96">
        <w:rPr>
          <w:rFonts w:ascii="Arial" w:hAnsi="Arial" w:cs="Arial"/>
        </w:rPr>
        <w:fldChar w:fldCharType="separate"/>
      </w:r>
      <w:r w:rsidRPr="00BE4A96">
        <w:rPr>
          <w:rFonts w:ascii="Arial" w:hAnsi="Arial" w:cs="Arial"/>
          <w:noProof/>
        </w:rPr>
        <w:t>(Aymeric et al., 2018)</w:t>
      </w:r>
      <w:r w:rsidR="00230B98" w:rsidRPr="00BE4A96">
        <w:rPr>
          <w:rFonts w:ascii="Arial" w:hAnsi="Arial" w:cs="Arial"/>
        </w:rPr>
        <w:fldChar w:fldCharType="end"/>
      </w:r>
      <w:r w:rsidRPr="00BE4A96">
        <w:rPr>
          <w:rFonts w:ascii="Arial" w:hAnsi="Arial" w:cs="Arial"/>
        </w:rPr>
        <w:t>.</w:t>
      </w:r>
    </w:p>
    <w:p w:rsidR="00BE4A96" w:rsidRPr="00BE4A96" w:rsidRDefault="00BE4A96" w:rsidP="00BE4A96">
      <w:pPr>
        <w:jc w:val="both"/>
        <w:rPr>
          <w:rFonts w:ascii="Arial" w:hAnsi="Arial" w:cs="Arial"/>
        </w:rPr>
      </w:pPr>
      <w:r w:rsidRPr="00BE4A96">
        <w:rPr>
          <w:rFonts w:ascii="Arial" w:hAnsi="Arial" w:cs="Arial"/>
        </w:rPr>
        <w:t xml:space="preserve">Studies have demonstrated that the composition of gut microbiota is broadly varied in healthy people and CRC patients, as well as between early and advanced CRC stages </w:t>
      </w:r>
      <w:r w:rsidR="00230B98" w:rsidRPr="00BE4A96">
        <w:rPr>
          <w:rFonts w:ascii="Arial" w:hAnsi="Arial" w:cs="Arial"/>
        </w:rPr>
        <w:fldChar w:fldCharType="begin" w:fldLock="1"/>
      </w:r>
      <w:r w:rsidRPr="00BE4A96">
        <w:rPr>
          <w:rFonts w:ascii="Arial" w:hAnsi="Arial" w:cs="Arial"/>
        </w:rPr>
        <w:instrText>ADDIN CSL_CITATION {"citationItems":[{"id":"ITEM-1","itemData":{"DOI":"10.1371/journal.pone.0070803","ISSN":"19326203","PMID":"23940645","abstract":"In this study we used stool profiling to identify intestinal bacteria and metabolites that are differentially represented in humans with colorectal cancer (CRC) compared to healthy controls to identify how microbial functions may influence CRC development. Stool samples were collected from healthy adults (n = 10) and colorectal cancer patients (n = 11) prior to colon resection surgery at the University of Colorado Health-Poudre Valley Hospital in Fort Collins, CO. The V4 region of the 16s rRNA gene was pyrosequenced and both short chain fatty acids and global stool metabolites were extracted and analyzed utilizing Gas Chromatography-Mass Spectrometry (GC-MS). There were no significant differences in the overall microbial community structure associated with the disease state, but several bacterial genera, particularly butyrate-producing species, were under-represented in the CRC samples, while a mucin-degrading species, Akkermansia muciniphila, was about 4-fold higher in CRC (p&lt;0.01). Proportionately higher amounts of butyrate were seen in stool of healthy individuals while relative concentrations of acetate were higher in stools of CRC patients. GC-MS profiling revealed higher concentrations of amino acids in stool samples from CRC patients and higher poly and monounsaturated fatty acids and ursodeoxycholic acid, a conjugated bile acid in stool samples from healthy adults (p&lt;0.01). Correlative analysis between the combined datasets revealed some potential relationships between stool metabolites and certain bacterial species. These associations could provide insight into microbial functions occurring in a cancer environment and will help direct future mechanistic studies. Using integrated \"omics\" approaches may prove a useful tool in identifying functional groups of gastrointestinal bacteria and their associated metabolites as novel therapeutic and chemopreventive targets. © 2013 Weir et al.","author":[{"dropping-particle":"","family":"Weir","given":"Tiffany L.","non-dropping-particle":"","parse-names":false,"suffix":""},{"dropping-particle":"","family":"Manter","given":"Daniel K.","non-dropping-particle":"","parse-names":false,"suffix":""},{"dropping-particle":"","family":"Sheflin","given":"Amy M.","non-dropping-particle":"","parse-names":false,"suffix":""},{"dropping-particle":"","family":"Barnett","given":"Brittany A.","non-dropping-particle":"","parse-names":false,"suffix":""},{"dropping-particle":"","family":"Heuberger","given":"Adam L.","non-dropping-particle":"","parse-names":false,"suffix":""},{"dropping-particle":"","family":"Ryan","given":"Elizabeth P.","non-dropping-particle":"","parse-names":false,"suffix":""}],"container-title":"PLoS ONE","id":"ITEM-1","issue":"8","issued":{"date-parts":[["2013"]]},"title":"Stool Microbiome and Metabolome Differences between Colorectal Cancer Patients and Healthy Adults","type":"article-journal","volume":"8"},"uris":["http://www.mendeley.com/documents/?uuid=ac34fd94-5ca8-411f-aa50-536ffc74bab2"]}],"mendeley":{"formattedCitation":"(Weir et al., 2013)","manualFormatting":"(Weir et al., 2013","plainTextFormattedCitation":"(Weir et al., 2013)","previouslyFormattedCitation":"(Weir et al., 2013)"},"properties":{"noteIndex":0},"schema":"https://github.com/citation-style-language/schema/raw/master/csl-citation.json"}</w:instrText>
      </w:r>
      <w:r w:rsidR="00230B98" w:rsidRPr="00BE4A96">
        <w:rPr>
          <w:rFonts w:ascii="Arial" w:hAnsi="Arial" w:cs="Arial"/>
        </w:rPr>
        <w:fldChar w:fldCharType="separate"/>
      </w:r>
      <w:r w:rsidRPr="00BE4A96">
        <w:rPr>
          <w:rFonts w:ascii="Arial" w:hAnsi="Arial" w:cs="Arial"/>
          <w:noProof/>
        </w:rPr>
        <w:t>(Weir et al., 2013</w:t>
      </w:r>
      <w:r w:rsidR="00230B98" w:rsidRPr="00BE4A96">
        <w:rPr>
          <w:rFonts w:ascii="Arial" w:hAnsi="Arial" w:cs="Arial"/>
        </w:rPr>
        <w:fldChar w:fldCharType="end"/>
      </w:r>
      <w:r w:rsidRPr="00BE4A96">
        <w:rPr>
          <w:rFonts w:ascii="Arial" w:hAnsi="Arial" w:cs="Arial"/>
        </w:rPr>
        <w:t>;</w:t>
      </w:r>
      <w:r w:rsidR="00230B98" w:rsidRPr="00BE4A96">
        <w:rPr>
          <w:rFonts w:ascii="Arial" w:hAnsi="Arial" w:cs="Arial"/>
        </w:rPr>
        <w:fldChar w:fldCharType="begin" w:fldLock="1"/>
      </w:r>
      <w:r w:rsidRPr="00BE4A96">
        <w:rPr>
          <w:rFonts w:ascii="Arial" w:hAnsi="Arial" w:cs="Arial"/>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2020)","manualFormatting":" Zorron et al., 2020)","plainTextFormattedCitation":"(Zorron et al., 2020)","previouslyFormattedCitation":"(Zorron et al., 2020)"},"properties":{"noteIndex":0},"schema":"https://github.com/citation-style-language/schema/raw/master/csl-citation.json"}</w:instrText>
      </w:r>
      <w:r w:rsidR="00230B98" w:rsidRPr="00BE4A96">
        <w:rPr>
          <w:rFonts w:ascii="Arial" w:hAnsi="Arial" w:cs="Arial"/>
        </w:rPr>
        <w:fldChar w:fldCharType="separate"/>
      </w:r>
      <w:r w:rsidRPr="00BE4A96">
        <w:rPr>
          <w:rFonts w:ascii="Arial" w:hAnsi="Arial" w:cs="Arial"/>
          <w:noProof/>
        </w:rPr>
        <w:t xml:space="preserve"> Zorron et al., 2020)</w:t>
      </w:r>
      <w:r w:rsidR="00230B98" w:rsidRPr="00BE4A96">
        <w:rPr>
          <w:rFonts w:ascii="Arial" w:hAnsi="Arial" w:cs="Arial"/>
        </w:rPr>
        <w:fldChar w:fldCharType="end"/>
      </w:r>
      <w:r w:rsidRPr="00BE4A96">
        <w:rPr>
          <w:rFonts w:ascii="Arial" w:hAnsi="Arial" w:cs="Arial"/>
        </w:rPr>
        <w:t>. These microbial signatures can serve as potential biomarkers for early diagnosis and therapeutic targets. However, most microbiome CRC studies have been conducted in Western or Asian populations, and few data from African cohorts where environmental</w:t>
      </w:r>
      <w:r w:rsidR="004B25FC">
        <w:rPr>
          <w:rFonts w:ascii="Arial" w:hAnsi="Arial" w:cs="Arial"/>
        </w:rPr>
        <w:t>, dietary, and genetic factors c</w:t>
      </w:r>
      <w:r w:rsidRPr="00BE4A96">
        <w:rPr>
          <w:rFonts w:ascii="Arial" w:hAnsi="Arial" w:cs="Arial"/>
        </w:rPr>
        <w:t xml:space="preserve">ould influence differences in microbiota composition </w:t>
      </w:r>
      <w:r w:rsidR="00230B98" w:rsidRPr="00BE4A96">
        <w:rPr>
          <w:rFonts w:ascii="Arial" w:hAnsi="Arial" w:cs="Arial"/>
        </w:rPr>
        <w:fldChar w:fldCharType="begin" w:fldLock="1"/>
      </w:r>
      <w:r w:rsidRPr="00BE4A96">
        <w:rPr>
          <w:rFonts w:ascii="Arial" w:hAnsi="Arial" w:cs="Arial"/>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op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2022)","manualFormatting":"(Guo et al., 2022","plainTextFormattedCitation":"(Guo et al., 2022)","previouslyFormattedCitation":"(Guo et al., 2022)"},"properties":{"noteIndex":0},"schema":"https://github.com/citation-style-language/schema/raw/master/csl-citation.json"}</w:instrText>
      </w:r>
      <w:r w:rsidR="00230B98" w:rsidRPr="00BE4A96">
        <w:rPr>
          <w:rFonts w:ascii="Arial" w:hAnsi="Arial" w:cs="Arial"/>
        </w:rPr>
        <w:fldChar w:fldCharType="separate"/>
      </w:r>
      <w:r w:rsidRPr="00BE4A96">
        <w:rPr>
          <w:rFonts w:ascii="Arial" w:hAnsi="Arial" w:cs="Arial"/>
          <w:noProof/>
        </w:rPr>
        <w:t>(Guo et al., 2022</w:t>
      </w:r>
      <w:r w:rsidR="00230B98" w:rsidRPr="00BE4A96">
        <w:rPr>
          <w:rFonts w:ascii="Arial" w:hAnsi="Arial" w:cs="Arial"/>
        </w:rPr>
        <w:fldChar w:fldCharType="end"/>
      </w:r>
      <w:r w:rsidRPr="00BE4A96">
        <w:rPr>
          <w:rFonts w:ascii="Arial" w:hAnsi="Arial" w:cs="Arial"/>
        </w:rPr>
        <w:t>;</w:t>
      </w:r>
      <w:r w:rsidR="00230B98" w:rsidRPr="00BE4A96">
        <w:rPr>
          <w:rFonts w:ascii="Arial" w:hAnsi="Arial" w:cs="Arial"/>
        </w:rPr>
        <w:fldChar w:fldCharType="begin" w:fldLock="1"/>
      </w:r>
      <w:r w:rsidRPr="00BE4A96">
        <w:rPr>
          <w:rFonts w:ascii="Arial" w:hAnsi="Arial" w:cs="Arial"/>
        </w:rPr>
        <w:instrText>ADDIN CSL_CITATION {"citationItems":[{"id":"ITEM-1","itemData":{"DOI":"10.1016/j.gie.2018.12.003.Colorectal","author":[{"dropping-particle":"","family":"Parker","given":"Robert K","non-dropping-particle":"","parse-names":false,"suffix":""},{"dropping-particle":"","family":"Ranketi","given":"Sinkeet S","non-dropping-particle":"","parse-names":false,"suffix":""},{"dropping-particle":"","family":"Mcnelly","given":"Calvin","non-dropping-particle":"","parse-names":false,"suffix":""},{"dropping-particle":"","family":"Ongondi","given":"Matilda","non-dropping-particle":"","parse-names":false,"suffix":""},{"dropping-particle":"","family":"Mmed","given":"Mbchb","non-dropping-particle":"","parse-names":false,"suffix":""},{"dropping-particle":"","family":"Topazian","given":"Hillary M","non-dropping-particle":"","parse-names":false,"suffix":""},{"dropping-particle":"","family":"Dawsey","given":"Sanford M","non-dropping-particle":"","parse-names":false,"suffix":""},{"dropping-particle":"","family":"Murphy","given":"Gwen A","non-dropping-particle":"","parse-names":false,"suffix":""},{"dropping-particle":"","family":"White","given":"Russell E","non-dropping-particle":"","parse-names":false,"suffix":""},{"dropping-particle":"","family":"Facs","given":"M P H","non-dropping-particle":"","parse-names":false,"suffix":""},{"dropping-particle":"","family":"Ecsa","given":"F C S","non-dropping-particle":"","parse-names":false,"suffix":""},{"dropping-particle":"","family":"Mwachiro","given":"Michael","non-dropping-particle":"","parse-names":false,"suffix":""},{"dropping-particle":"","family":"Ecsa","given":"Mbchb F C S","non-dropping-particle":"","parse-names":false,"suffix":""},{"dropping-particle":"","family":"Hill","given":"Chapel","non-dropping-particle":"","parse-names":false,"suffix":""},{"dropping-particle":"","family":"Carolina","given":"North","non-dropping-particle":"","parse-names":false,"suffix":""}],"id":"ITEM-1","issue":"6","issued":{"date-parts":[["2020"]]},"page":"1234-1237","title":"perspectives","type":"article-journal","volume":"89"},"uris":["http://www.mendeley.com/documents/?uuid=39adb7f3-9cd9-453c-b075-e9e5a686de6e"]}],"mendeley":{"formattedCitation":"(Parker et al., 2020)","manualFormatting":" Parker et al., 2020)","plainTextFormattedCitation":"(Parker et al., 2020)","previouslyFormattedCitation":"(Parker et al., 2020)"},"properties":{"noteIndex":0},"schema":"https://github.com/citation-style-language/schema/raw/master/csl-citation.json"}</w:instrText>
      </w:r>
      <w:r w:rsidR="00230B98" w:rsidRPr="00BE4A96">
        <w:rPr>
          <w:rFonts w:ascii="Arial" w:hAnsi="Arial" w:cs="Arial"/>
        </w:rPr>
        <w:fldChar w:fldCharType="separate"/>
      </w:r>
      <w:r w:rsidRPr="00BE4A96">
        <w:rPr>
          <w:rFonts w:ascii="Arial" w:hAnsi="Arial" w:cs="Arial"/>
          <w:noProof/>
        </w:rPr>
        <w:t xml:space="preserve"> Parker et al., 2020)</w:t>
      </w:r>
      <w:r w:rsidR="00230B98" w:rsidRPr="00BE4A96">
        <w:rPr>
          <w:rFonts w:ascii="Arial" w:hAnsi="Arial" w:cs="Arial"/>
        </w:rPr>
        <w:fldChar w:fldCharType="end"/>
      </w:r>
      <w:r w:rsidRPr="00BE4A96">
        <w:rPr>
          <w:rFonts w:ascii="Arial" w:hAnsi="Arial" w:cs="Arial"/>
        </w:rPr>
        <w:t>.</w:t>
      </w:r>
    </w:p>
    <w:p w:rsidR="00BE4A96" w:rsidRPr="00BE4A96" w:rsidRDefault="00C12E06" w:rsidP="00BE4A96">
      <w:pPr>
        <w:jc w:val="both"/>
        <w:rPr>
          <w:rFonts w:ascii="Arial" w:hAnsi="Arial" w:cs="Arial"/>
        </w:rPr>
      </w:pPr>
      <w:r>
        <w:rPr>
          <w:rFonts w:ascii="Arial" w:hAnsi="Arial" w:cs="Arial"/>
        </w:rPr>
        <w:t>We</w:t>
      </w:r>
      <w:r w:rsidR="00BE4A96" w:rsidRPr="00BE4A96">
        <w:rPr>
          <w:rFonts w:ascii="Arial" w:hAnsi="Arial" w:cs="Arial"/>
        </w:rPr>
        <w:t xml:space="preserve"> characterize</w:t>
      </w:r>
      <w:r>
        <w:rPr>
          <w:rFonts w:ascii="Arial" w:hAnsi="Arial" w:cs="Arial"/>
        </w:rPr>
        <w:t>d</w:t>
      </w:r>
      <w:r w:rsidR="00BE4A96" w:rsidRPr="00BE4A96">
        <w:rPr>
          <w:rFonts w:ascii="Arial" w:hAnsi="Arial" w:cs="Arial"/>
        </w:rPr>
        <w:t xml:space="preserve"> mucosal-associated gut microbiota in </w:t>
      </w:r>
      <w:r w:rsidR="00BE4A96">
        <w:rPr>
          <w:rFonts w:ascii="Arial" w:hAnsi="Arial" w:cs="Arial"/>
        </w:rPr>
        <w:t>patients with different pathology</w:t>
      </w:r>
      <w:r w:rsidR="00BE4A96" w:rsidRPr="00BE4A96">
        <w:rPr>
          <w:rFonts w:ascii="Arial" w:hAnsi="Arial" w:cs="Arial"/>
        </w:rPr>
        <w:t xml:space="preserve"> subtypes and stages of colorectal ca</w:t>
      </w:r>
      <w:r>
        <w:rPr>
          <w:rFonts w:ascii="Arial" w:hAnsi="Arial" w:cs="Arial"/>
        </w:rPr>
        <w:t>ncer in Nairobi, Kenya. This identified the potentially</w:t>
      </w:r>
      <w:r w:rsidR="00BE4A96" w:rsidRPr="00BE4A96">
        <w:rPr>
          <w:rFonts w:ascii="Arial" w:hAnsi="Arial" w:cs="Arial"/>
        </w:rPr>
        <w:t xml:space="preserve"> microbial environment that is associated with CRC in this population, thus guiding locally relevant prevention, diagnosis and treatment strategies.</w:t>
      </w:r>
    </w:p>
    <w:p w:rsidR="00BE4A96" w:rsidRDefault="00BE4A96" w:rsidP="00441B6F">
      <w:pPr>
        <w:pStyle w:val="Body"/>
        <w:spacing w:after="0"/>
        <w:rPr>
          <w:rFonts w:ascii="Arial" w:hAnsi="Arial" w:cs="Arial"/>
        </w:rPr>
      </w:pPr>
    </w:p>
    <w:p w:rsidR="00505F06" w:rsidRDefault="00505F06"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790ADA" w:rsidRDefault="00790ADA" w:rsidP="00441B6F">
      <w:pPr>
        <w:pStyle w:val="Body"/>
        <w:spacing w:after="0"/>
        <w:rPr>
          <w:rFonts w:ascii="Arial" w:hAnsi="Arial" w:cs="Arial"/>
        </w:rPr>
      </w:pPr>
    </w:p>
    <w:p w:rsidR="00AA138A" w:rsidRPr="00AA138A" w:rsidRDefault="00AA138A" w:rsidP="00AA138A">
      <w:pPr>
        <w:jc w:val="both"/>
        <w:rPr>
          <w:rFonts w:ascii="Arial" w:hAnsi="Arial" w:cs="Arial"/>
          <w:b/>
        </w:rPr>
      </w:pPr>
      <w:r w:rsidRPr="00AA138A">
        <w:rPr>
          <w:rFonts w:ascii="Arial" w:hAnsi="Arial" w:cs="Arial"/>
        </w:rPr>
        <w:t xml:space="preserve">This was a retrospective case-control study where 60 samples </w:t>
      </w:r>
      <w:r w:rsidR="00230B98" w:rsidRPr="00AA138A">
        <w:rPr>
          <w:rFonts w:ascii="Arial" w:hAnsi="Arial" w:cs="Arial"/>
        </w:rPr>
        <w:fldChar w:fldCharType="begin" w:fldLock="1"/>
      </w:r>
      <w:r w:rsidRPr="00AA138A">
        <w:rPr>
          <w:rFonts w:ascii="Arial" w:hAnsi="Arial" w:cs="Arial"/>
        </w:rPr>
        <w:instrText>ADDIN CSL_CITATION {"citationItems":[{"id":"ITEM-1","itemData":{"DOI":"10.1002/0471445428","ISBN":"9780471445425","abstract":"* Includes a new chapter on logistic regression. * Discusses the design and analysis of random trials. * Explores the latest applications of sample size tables. * Contains a new section on binomial distribution.","author":[{"dropping-particle":"","family":"Fleiss","given":"Joseph L.","non-dropping-particle":"","parse-names":false,"suffix":""},{"dropping-particle":"","family":"Levin","given":"Bruce","non-dropping-particle":"","parse-names":false,"suffix":""},{"dropping-particle":"","family":"Cho Paik","given":"Myunghee","non-dropping-particle":"","parse-names":false,"suffix":""}],"container-title":"Statistical Methods for Rates and Proportions, Third Edition","id":"ITEM-1","issued":{"date-parts":[["2004"]]},"page":"1-760","title":"Statistical Methods for Rates and Proportions, Third Edition","type":"article-journal"},"uris":["http://www.mendeley.com/documents/?uuid=0c223fd1-a39f-44f2-8c11-94bba6253815"]}],"mendeley":{"formattedCitation":"(Fleiss et al., 2004)","plainTextFormattedCitation":"(Fleiss et al., 2004)","previouslyFormattedCitation":"(Fleiss et al., 2004)"},"properties":{"noteIndex":0},"schema":"https://github.com/citation-style-language/schema/raw/master/csl-citation.json"}</w:instrText>
      </w:r>
      <w:r w:rsidR="00230B98" w:rsidRPr="00AA138A">
        <w:rPr>
          <w:rFonts w:ascii="Arial" w:hAnsi="Arial" w:cs="Arial"/>
        </w:rPr>
        <w:fldChar w:fldCharType="separate"/>
      </w:r>
      <w:r w:rsidRPr="00AA138A">
        <w:rPr>
          <w:rFonts w:ascii="Arial" w:hAnsi="Arial" w:cs="Arial"/>
          <w:noProof/>
        </w:rPr>
        <w:t>(Fleiss et al., 2004)</w:t>
      </w:r>
      <w:r w:rsidR="00230B98" w:rsidRPr="00AA138A">
        <w:rPr>
          <w:rFonts w:ascii="Arial" w:hAnsi="Arial" w:cs="Arial"/>
        </w:rPr>
        <w:fldChar w:fldCharType="end"/>
      </w:r>
      <w:r w:rsidRPr="00AA138A">
        <w:rPr>
          <w:rFonts w:ascii="Arial" w:hAnsi="Arial" w:cs="Arial"/>
        </w:rPr>
        <w:t xml:space="preserve"> (30 CRC and 30 normal adjacent tissues) were drawn from Formalin Fixed Paraffin Embedded (FFPE) tissues collected from </w:t>
      </w:r>
      <w:r w:rsidR="00F1483D">
        <w:rPr>
          <w:rFonts w:ascii="Arial" w:hAnsi="Arial" w:cs="Arial"/>
        </w:rPr>
        <w:t xml:space="preserve">African </w:t>
      </w:r>
      <w:r w:rsidRPr="00AA138A">
        <w:rPr>
          <w:rFonts w:ascii="Arial" w:hAnsi="Arial" w:cs="Arial"/>
        </w:rPr>
        <w:t>patients</w:t>
      </w:r>
      <w:r w:rsidR="00F1483D">
        <w:rPr>
          <w:rFonts w:ascii="Arial" w:hAnsi="Arial" w:cs="Arial"/>
        </w:rPr>
        <w:t xml:space="preserve"> living in Kenya</w:t>
      </w:r>
      <w:r w:rsidRPr="00AA138A">
        <w:rPr>
          <w:rFonts w:ascii="Arial" w:hAnsi="Arial" w:cs="Arial"/>
        </w:rPr>
        <w:t xml:space="preserve"> who presented with colorectal tumor and verified by the pathologists at the Aga Khan University Hospital (AKUH) cancer clinic from January 2017 to December 2018.  Confirmed CRC tissues formed the cases while tissues from non-CRC sites from the same patient were considered as the control group.</w:t>
      </w:r>
    </w:p>
    <w:p w:rsidR="00AA138A" w:rsidRPr="00331FF1" w:rsidRDefault="00AA138A" w:rsidP="00AA138A">
      <w:pPr>
        <w:pStyle w:val="Heading3"/>
        <w:jc w:val="both"/>
        <w:rPr>
          <w:rFonts w:ascii="Arial" w:hAnsi="Arial" w:cs="Arial"/>
          <w:b/>
          <w:color w:val="auto"/>
          <w:sz w:val="22"/>
          <w:szCs w:val="22"/>
          <w:lang w:val="en-GB"/>
        </w:rPr>
      </w:pPr>
      <w:r w:rsidRPr="00331FF1">
        <w:rPr>
          <w:rFonts w:ascii="Arial" w:hAnsi="Arial" w:cs="Arial"/>
          <w:b/>
          <w:color w:val="auto"/>
          <w:sz w:val="22"/>
          <w:szCs w:val="22"/>
          <w:lang w:val="en-GB"/>
        </w:rPr>
        <w:t>2.1 Microbial Community</w:t>
      </w:r>
    </w:p>
    <w:p w:rsidR="00AA138A" w:rsidRPr="00AA138A" w:rsidRDefault="00AA138A" w:rsidP="00AA138A">
      <w:pPr>
        <w:jc w:val="both"/>
        <w:rPr>
          <w:rFonts w:ascii="Arial" w:hAnsi="Arial" w:cs="Arial"/>
          <w:color w:val="222222"/>
          <w:shd w:val="clear" w:color="auto" w:fill="FFFFFF"/>
        </w:rPr>
      </w:pPr>
      <w:r w:rsidRPr="00AA138A">
        <w:rPr>
          <w:rFonts w:ascii="Arial" w:hAnsi="Arial" w:cs="Arial"/>
        </w:rPr>
        <w:t xml:space="preserve">To compare the microbial community in the proximal colon of colorectal cancer and distal non-malignant region, Nucleic acid was extracted from the FFPE sections from the malignant and non-malignant regions. The product was amplified and sequenced using Illumina protocol. The </w:t>
      </w:r>
      <w:r w:rsidRPr="00AA138A">
        <w:rPr>
          <w:rFonts w:ascii="Arial" w:hAnsi="Arial" w:cs="Arial"/>
          <w:color w:val="222222"/>
          <w:shd w:val="clear" w:color="auto" w:fill="FFFFFF"/>
        </w:rPr>
        <w:t>sequences were searched against the NCBI 16S Microbial database using blast</w:t>
      </w:r>
      <w:r w:rsidR="003D460D">
        <w:rPr>
          <w:rFonts w:ascii="Arial" w:hAnsi="Arial" w:cs="Arial"/>
          <w:color w:val="222222"/>
          <w:shd w:val="clear" w:color="auto" w:fill="FFFFFF"/>
        </w:rPr>
        <w:t>i</w:t>
      </w:r>
      <w:r w:rsidRPr="00AA138A">
        <w:rPr>
          <w:rFonts w:ascii="Arial" w:hAnsi="Arial" w:cs="Arial"/>
          <w:color w:val="222222"/>
          <w:shd w:val="clear" w:color="auto" w:fill="FFFFFF"/>
        </w:rPr>
        <w:t>n</w:t>
      </w:r>
      <w:r w:rsidR="003D460D">
        <w:rPr>
          <w:rFonts w:ascii="Arial" w:hAnsi="Arial" w:cs="Arial"/>
          <w:color w:val="222222"/>
          <w:shd w:val="clear" w:color="auto" w:fill="FFFFFF"/>
        </w:rPr>
        <w:t>g</w:t>
      </w:r>
      <w:r w:rsidRPr="00AA138A">
        <w:rPr>
          <w:rFonts w:ascii="Arial" w:hAnsi="Arial" w:cs="Arial"/>
          <w:color w:val="222222"/>
          <w:shd w:val="clear" w:color="auto" w:fill="FFFFFF"/>
        </w:rPr>
        <w:t xml:space="preserve"> to identify the microbial community present.</w:t>
      </w:r>
    </w:p>
    <w:p w:rsidR="00AA138A" w:rsidRPr="00331FF1" w:rsidRDefault="00AA138A" w:rsidP="00AA138A">
      <w:pPr>
        <w:pStyle w:val="Heading4"/>
        <w:spacing w:line="240" w:lineRule="auto"/>
        <w:jc w:val="both"/>
        <w:rPr>
          <w:rFonts w:ascii="Arial" w:hAnsi="Arial" w:cs="Arial"/>
          <w:b/>
          <w:i w:val="0"/>
          <w:color w:val="auto"/>
          <w:sz w:val="20"/>
          <w:szCs w:val="20"/>
          <w:u w:val="single"/>
          <w:shd w:val="clear" w:color="auto" w:fill="FFFFFF"/>
        </w:rPr>
      </w:pPr>
      <w:r w:rsidRPr="00331FF1">
        <w:rPr>
          <w:rFonts w:ascii="Arial" w:hAnsi="Arial" w:cs="Arial"/>
          <w:b/>
          <w:i w:val="0"/>
          <w:color w:val="auto"/>
          <w:sz w:val="20"/>
          <w:szCs w:val="20"/>
          <w:u w:val="single"/>
          <w:shd w:val="clear" w:color="auto" w:fill="FFFFFF"/>
        </w:rPr>
        <w:t>2.1.1 Nucleic acid extraction</w:t>
      </w:r>
    </w:p>
    <w:p w:rsidR="00AA138A" w:rsidRPr="00AA138A" w:rsidRDefault="00AA138A" w:rsidP="00AA138A">
      <w:pPr>
        <w:pStyle w:val="ListParagraph"/>
        <w:spacing w:line="240" w:lineRule="auto"/>
        <w:ind w:left="0"/>
        <w:jc w:val="both"/>
        <w:rPr>
          <w:rFonts w:ascii="Arial" w:hAnsi="Arial" w:cs="Arial"/>
          <w:sz w:val="20"/>
          <w:szCs w:val="20"/>
        </w:rPr>
      </w:pPr>
      <w:r w:rsidRPr="00AA138A">
        <w:rPr>
          <w:rFonts w:ascii="Arial" w:hAnsi="Arial" w:cs="Arial"/>
          <w:sz w:val="20"/>
          <w:szCs w:val="20"/>
        </w:rPr>
        <w:t>5 µm</w:t>
      </w:r>
      <w:r w:rsidR="008D73FF">
        <w:rPr>
          <w:rFonts w:ascii="Arial" w:hAnsi="Arial" w:cs="Arial"/>
          <w:sz w:val="20"/>
          <w:szCs w:val="20"/>
        </w:rPr>
        <w:t xml:space="preserve"> of the tissue s</w:t>
      </w:r>
      <w:r w:rsidR="008D73FF" w:rsidRPr="00AA138A">
        <w:rPr>
          <w:rFonts w:ascii="Arial" w:hAnsi="Arial" w:cs="Arial"/>
          <w:sz w:val="20"/>
          <w:szCs w:val="20"/>
        </w:rPr>
        <w:t>ections of</w:t>
      </w:r>
      <w:r w:rsidRPr="00AA138A">
        <w:rPr>
          <w:rFonts w:ascii="Arial" w:hAnsi="Arial" w:cs="Arial"/>
          <w:sz w:val="20"/>
          <w:szCs w:val="20"/>
        </w:rPr>
        <w:t xml:space="preserve"> were used for DNA analysis. Thirty CRC and thirty adjacent normal FFPE samples obtained from patients treated at the AKUH were used to investigate microbial profiles. Sterile gloves, scalpel</w:t>
      </w:r>
      <w:r w:rsidR="009B4058">
        <w:rPr>
          <w:rFonts w:ascii="Arial" w:hAnsi="Arial" w:cs="Arial"/>
          <w:sz w:val="20"/>
          <w:szCs w:val="20"/>
        </w:rPr>
        <w:t xml:space="preserve"> blades</w:t>
      </w:r>
      <w:r w:rsidRPr="00AA138A">
        <w:rPr>
          <w:rFonts w:ascii="Arial" w:hAnsi="Arial" w:cs="Arial"/>
          <w:sz w:val="20"/>
          <w:szCs w:val="20"/>
        </w:rPr>
        <w:t xml:space="preserve"> and forceps were used to minimize contamination. Blank reagents were used as control in the analysis to check the possibility of </w:t>
      </w:r>
      <w:r w:rsidRPr="00AA138A">
        <w:rPr>
          <w:rFonts w:ascii="Arial" w:hAnsi="Arial" w:cs="Arial"/>
          <w:sz w:val="20"/>
          <w:szCs w:val="20"/>
        </w:rPr>
        <w:lastRenderedPageBreak/>
        <w:t xml:space="preserve">contamination from the reagents. Further contamination minimization were achieved by using nuclease-free water that was filter-sterilized and UV-treated. The quality of water was tested by using </w:t>
      </w:r>
      <w:r w:rsidR="009B4058">
        <w:rPr>
          <w:rFonts w:ascii="Arial" w:hAnsi="Arial" w:cs="Arial"/>
          <w:sz w:val="20"/>
          <w:szCs w:val="20"/>
        </w:rPr>
        <w:t xml:space="preserve">microbial DNA primers </w:t>
      </w:r>
      <w:r w:rsidRPr="00AA138A">
        <w:rPr>
          <w:rFonts w:ascii="Arial" w:hAnsi="Arial" w:cs="Arial"/>
          <w:sz w:val="20"/>
          <w:szCs w:val="20"/>
        </w:rPr>
        <w:t>before use. The work surfaces were decontaminated by washing with 10% chlorine to hydrolyze possible DNA contaminants. Nucleic acid free reagents and aerosol resistant pipette tips were used. All sample racks and reusable equipment were also washed in 10% chlorine and autoclaved after use. 10% chl</w:t>
      </w:r>
      <w:r w:rsidR="009B4058">
        <w:rPr>
          <w:rFonts w:ascii="Arial" w:hAnsi="Arial" w:cs="Arial"/>
          <w:sz w:val="20"/>
          <w:szCs w:val="20"/>
        </w:rPr>
        <w:t>orine was used to spray pipette handles</w:t>
      </w:r>
      <w:r w:rsidRPr="00AA138A">
        <w:rPr>
          <w:rFonts w:ascii="Arial" w:hAnsi="Arial" w:cs="Arial"/>
          <w:sz w:val="20"/>
          <w:szCs w:val="20"/>
        </w:rPr>
        <w:t xml:space="preserve"> and working areas then placed in UV chamber for at least 30 minutes after and before use to destroy DNA.</w:t>
      </w:r>
    </w:p>
    <w:p w:rsidR="00AA138A" w:rsidRPr="00AA138A" w:rsidRDefault="00AA138A" w:rsidP="00AA138A">
      <w:pPr>
        <w:pStyle w:val="ListParagraph"/>
        <w:spacing w:line="240" w:lineRule="auto"/>
        <w:ind w:left="0"/>
        <w:jc w:val="both"/>
        <w:rPr>
          <w:rFonts w:ascii="Arial" w:hAnsi="Arial" w:cs="Arial"/>
          <w:sz w:val="20"/>
          <w:szCs w:val="20"/>
        </w:rPr>
      </w:pPr>
      <w:r w:rsidRPr="00AA138A">
        <w:rPr>
          <w:rFonts w:ascii="Arial" w:hAnsi="Arial" w:cs="Arial"/>
          <w:sz w:val="20"/>
          <w:szCs w:val="20"/>
        </w:rPr>
        <w:t xml:space="preserve">Pre-amplification procedure of mixing and aliquoting reagents was done on the bench top of the UV cabinet. Xylene was used for dewaxing the samples before extraction of the DNA.  Total DNA was isolated from samples using </w:t>
      </w:r>
      <w:proofErr w:type="spellStart"/>
      <w:r w:rsidRPr="00AA138A">
        <w:rPr>
          <w:rFonts w:ascii="Arial" w:hAnsi="Arial" w:cs="Arial"/>
          <w:sz w:val="20"/>
          <w:szCs w:val="20"/>
        </w:rPr>
        <w:t>AllPrep</w:t>
      </w:r>
      <w:proofErr w:type="spellEnd"/>
      <w:r w:rsidRPr="00AA138A">
        <w:rPr>
          <w:rFonts w:ascii="Arial" w:hAnsi="Arial" w:cs="Arial"/>
          <w:sz w:val="20"/>
          <w:szCs w:val="20"/>
        </w:rPr>
        <w:t xml:space="preserve"> DNA/RNA FFPE Kit (Qiagen)   following the manufacturer’s protocol. The extracted DNA was quantified using the </w:t>
      </w:r>
      <w:proofErr w:type="spellStart"/>
      <w:r w:rsidRPr="00AA138A">
        <w:rPr>
          <w:rFonts w:ascii="Arial" w:hAnsi="Arial" w:cs="Arial"/>
          <w:sz w:val="20"/>
          <w:szCs w:val="20"/>
        </w:rPr>
        <w:t>NanoDrop</w:t>
      </w:r>
      <w:proofErr w:type="spellEnd"/>
      <w:r w:rsidRPr="00AA138A">
        <w:rPr>
          <w:rFonts w:ascii="Arial" w:hAnsi="Arial" w:cs="Arial"/>
          <w:sz w:val="20"/>
          <w:szCs w:val="20"/>
        </w:rPr>
        <w:t xml:space="preserve"> Lite spectrophotometer (</w:t>
      </w:r>
      <w:proofErr w:type="spellStart"/>
      <w:r w:rsidRPr="00AA138A">
        <w:rPr>
          <w:rFonts w:ascii="Arial" w:hAnsi="Arial" w:cs="Arial"/>
          <w:sz w:val="20"/>
          <w:szCs w:val="20"/>
        </w:rPr>
        <w:t>ThermoScientific</w:t>
      </w:r>
      <w:proofErr w:type="spellEnd"/>
      <w:r w:rsidRPr="00AA138A">
        <w:rPr>
          <w:rFonts w:ascii="Arial" w:hAnsi="Arial" w:cs="Arial"/>
          <w:sz w:val="20"/>
          <w:szCs w:val="20"/>
        </w:rPr>
        <w:t>) which ranged from 30-98ng/µl. The availability of microbial DNA was verified by PCR amplification using 16S rRNA specific primers.</w:t>
      </w:r>
    </w:p>
    <w:p w:rsidR="00AA138A" w:rsidRPr="00331FF1" w:rsidRDefault="00AA138A" w:rsidP="00AA138A">
      <w:pPr>
        <w:pStyle w:val="Heading4"/>
        <w:spacing w:line="240" w:lineRule="auto"/>
        <w:jc w:val="both"/>
        <w:rPr>
          <w:rFonts w:ascii="Arial" w:hAnsi="Arial" w:cs="Arial"/>
          <w:b/>
          <w:i w:val="0"/>
          <w:color w:val="auto"/>
          <w:sz w:val="20"/>
          <w:szCs w:val="20"/>
          <w:u w:val="single"/>
        </w:rPr>
      </w:pPr>
      <w:r w:rsidRPr="00331FF1">
        <w:rPr>
          <w:rFonts w:ascii="Arial" w:hAnsi="Arial" w:cs="Arial"/>
          <w:b/>
          <w:i w:val="0"/>
          <w:color w:val="auto"/>
          <w:sz w:val="20"/>
          <w:szCs w:val="20"/>
          <w:u w:val="single"/>
        </w:rPr>
        <w:t>2.1.2 Quality Control</w:t>
      </w:r>
    </w:p>
    <w:p w:rsidR="00AA138A" w:rsidRPr="00AA138A" w:rsidRDefault="00AA138A" w:rsidP="00AA138A">
      <w:pPr>
        <w:jc w:val="both"/>
        <w:rPr>
          <w:rFonts w:ascii="Arial" w:hAnsi="Arial" w:cs="Arial"/>
        </w:rPr>
      </w:pPr>
      <w:r w:rsidRPr="00AA138A">
        <w:rPr>
          <w:rFonts w:ascii="Arial" w:hAnsi="Arial" w:cs="Arial"/>
        </w:rPr>
        <w:t>Host human genomic DNA from the same FFPE samples served as a negative control while nucleic acid free filtered water (blank) as a second negative control. It was expected that the bacterial 16S rRNA 500 base pair amplicon amplifying in the microbial DNA derived from the FFPE samples was to be positive; the host genomic DNA and nuc</w:t>
      </w:r>
      <w:r w:rsidR="00F73683">
        <w:rPr>
          <w:rFonts w:ascii="Arial" w:hAnsi="Arial" w:cs="Arial"/>
        </w:rPr>
        <w:t xml:space="preserve">lease free water was </w:t>
      </w:r>
      <w:r w:rsidRPr="00AA138A">
        <w:rPr>
          <w:rFonts w:ascii="Arial" w:hAnsi="Arial" w:cs="Arial"/>
        </w:rPr>
        <w:t>negative for the 500 base pair amplicon. The samples that were positive for bacterial 16S rRNA 500 base pair amplicon were subjected to 16S rRNA sequencing.</w:t>
      </w:r>
    </w:p>
    <w:p w:rsidR="00AA138A" w:rsidRPr="00331FF1" w:rsidRDefault="00AA138A" w:rsidP="00AA138A">
      <w:pPr>
        <w:pStyle w:val="Heading4"/>
        <w:spacing w:line="240" w:lineRule="auto"/>
        <w:jc w:val="both"/>
        <w:rPr>
          <w:rFonts w:ascii="Arial" w:hAnsi="Arial" w:cs="Arial"/>
          <w:b/>
          <w:i w:val="0"/>
          <w:color w:val="auto"/>
          <w:sz w:val="20"/>
          <w:szCs w:val="20"/>
          <w:u w:val="single"/>
        </w:rPr>
      </w:pPr>
      <w:r w:rsidRPr="00331FF1">
        <w:rPr>
          <w:rFonts w:ascii="Arial" w:hAnsi="Arial" w:cs="Arial"/>
          <w:b/>
          <w:i w:val="0"/>
          <w:color w:val="auto"/>
          <w:sz w:val="20"/>
          <w:szCs w:val="20"/>
          <w:u w:val="single"/>
        </w:rPr>
        <w:t>2.1.3 16S rRNA Sequencing</w:t>
      </w:r>
    </w:p>
    <w:p w:rsidR="00AA138A" w:rsidRPr="00AA138A" w:rsidRDefault="00AA138A" w:rsidP="00AA138A">
      <w:pPr>
        <w:jc w:val="both"/>
        <w:rPr>
          <w:rFonts w:ascii="Arial" w:hAnsi="Arial" w:cs="Arial"/>
        </w:rPr>
      </w:pPr>
      <w:r w:rsidRPr="00AA138A">
        <w:rPr>
          <w:rFonts w:ascii="Arial" w:hAnsi="Arial" w:cs="Arial"/>
        </w:rPr>
        <w:t>FFPE samples derived from 30 CRC and 30 normal tissues were subjected to two-step process of the Illumina protocol. Exactly 500 base pair of 16S rRNA genes were amplified with the universal primers using high-fidelity AB-gene DNA polymerase (</w:t>
      </w:r>
      <w:proofErr w:type="spellStart"/>
      <w:r w:rsidRPr="00AA138A">
        <w:rPr>
          <w:rFonts w:ascii="Arial" w:hAnsi="Arial" w:cs="Arial"/>
        </w:rPr>
        <w:t>ThermoScientific</w:t>
      </w:r>
      <w:proofErr w:type="spellEnd"/>
      <w:r w:rsidRPr="00AA138A">
        <w:rPr>
          <w:rFonts w:ascii="Arial" w:hAnsi="Arial" w:cs="Arial"/>
        </w:rPr>
        <w:t>) using (95</w:t>
      </w:r>
      <w:r w:rsidRPr="00AA138A">
        <w:rPr>
          <w:rFonts w:ascii="Arial" w:hAnsi="Arial" w:cs="Arial"/>
          <w:vertAlign w:val="superscript"/>
        </w:rPr>
        <w:t>o</w:t>
      </w:r>
      <w:r w:rsidRPr="00AA138A">
        <w:rPr>
          <w:rFonts w:ascii="Arial" w:hAnsi="Arial" w:cs="Arial"/>
        </w:rPr>
        <w:t>c for 3min, 30 cycles (95</w:t>
      </w:r>
      <w:r w:rsidRPr="00AA138A">
        <w:rPr>
          <w:rFonts w:ascii="Arial" w:hAnsi="Arial" w:cs="Arial"/>
          <w:vertAlign w:val="superscript"/>
        </w:rPr>
        <w:t>o</w:t>
      </w:r>
      <w:r w:rsidRPr="00AA138A">
        <w:rPr>
          <w:rFonts w:ascii="Arial" w:hAnsi="Arial" w:cs="Arial"/>
        </w:rPr>
        <w:t>c for 30s, 55</w:t>
      </w:r>
      <w:r w:rsidRPr="00AA138A">
        <w:rPr>
          <w:rFonts w:ascii="Arial" w:hAnsi="Arial" w:cs="Arial"/>
          <w:vertAlign w:val="superscript"/>
        </w:rPr>
        <w:t>o</w:t>
      </w:r>
      <w:r w:rsidRPr="00AA138A">
        <w:rPr>
          <w:rFonts w:ascii="Arial" w:hAnsi="Arial" w:cs="Arial"/>
        </w:rPr>
        <w:t>c for 30s, 72</w:t>
      </w:r>
      <w:r w:rsidRPr="00AA138A">
        <w:rPr>
          <w:rFonts w:ascii="Arial" w:hAnsi="Arial" w:cs="Arial"/>
          <w:vertAlign w:val="superscript"/>
        </w:rPr>
        <w:t>o</w:t>
      </w:r>
      <w:r w:rsidRPr="00AA138A">
        <w:rPr>
          <w:rFonts w:ascii="Arial" w:hAnsi="Arial" w:cs="Arial"/>
        </w:rPr>
        <w:t>c for 30s), 72</w:t>
      </w:r>
      <w:r w:rsidRPr="00AA138A">
        <w:rPr>
          <w:rFonts w:ascii="Arial" w:hAnsi="Arial" w:cs="Arial"/>
          <w:vertAlign w:val="superscript"/>
        </w:rPr>
        <w:t>o</w:t>
      </w:r>
      <w:r w:rsidRPr="00AA138A">
        <w:rPr>
          <w:rFonts w:ascii="Arial" w:hAnsi="Arial" w:cs="Arial"/>
        </w:rPr>
        <w:t>c for 5 min then finally held at 4</w:t>
      </w:r>
      <w:r w:rsidRPr="00AA138A">
        <w:rPr>
          <w:rFonts w:ascii="Arial" w:hAnsi="Arial" w:cs="Arial"/>
          <w:vertAlign w:val="superscript"/>
        </w:rPr>
        <w:t>o</w:t>
      </w:r>
      <w:r w:rsidRPr="00AA138A">
        <w:rPr>
          <w:rFonts w:ascii="Arial" w:hAnsi="Arial" w:cs="Arial"/>
        </w:rPr>
        <w:t>c) as the PCR condition.</w:t>
      </w:r>
    </w:p>
    <w:p w:rsidR="00AA138A" w:rsidRPr="00AA138A" w:rsidRDefault="00AA138A" w:rsidP="00AA138A">
      <w:pPr>
        <w:jc w:val="both"/>
        <w:rPr>
          <w:rFonts w:ascii="Arial" w:hAnsi="Arial" w:cs="Arial"/>
        </w:rPr>
      </w:pPr>
    </w:p>
    <w:p w:rsidR="00AA138A" w:rsidRPr="00331FF1" w:rsidRDefault="00AA138A" w:rsidP="00AA138A">
      <w:pPr>
        <w:pStyle w:val="Heading3"/>
        <w:jc w:val="both"/>
        <w:rPr>
          <w:rFonts w:ascii="Arial" w:hAnsi="Arial" w:cs="Arial"/>
          <w:b/>
          <w:color w:val="auto"/>
          <w:sz w:val="22"/>
          <w:szCs w:val="22"/>
          <w:lang w:val="en-GB"/>
        </w:rPr>
      </w:pPr>
      <w:r w:rsidRPr="00331FF1">
        <w:rPr>
          <w:rFonts w:ascii="Arial" w:hAnsi="Arial" w:cs="Arial"/>
          <w:b/>
          <w:color w:val="auto"/>
          <w:sz w:val="22"/>
          <w:szCs w:val="22"/>
          <w:lang w:val="en-GB"/>
        </w:rPr>
        <w:t>2.2 Pathology subtypes</w:t>
      </w:r>
    </w:p>
    <w:p w:rsidR="00AA138A" w:rsidRPr="00AA138A" w:rsidRDefault="00AA138A" w:rsidP="00AA138A">
      <w:pPr>
        <w:jc w:val="both"/>
        <w:rPr>
          <w:rFonts w:ascii="Arial" w:hAnsi="Arial" w:cs="Arial"/>
        </w:rPr>
      </w:pPr>
      <w:r w:rsidRPr="00AA138A">
        <w:rPr>
          <w:rFonts w:ascii="Arial" w:hAnsi="Arial" w:cs="Arial"/>
        </w:rPr>
        <w:t xml:space="preserve">The sections were processed histologically to identify the pathology subtype. </w:t>
      </w:r>
      <w:r w:rsidRPr="00AA138A">
        <w:rPr>
          <w:rFonts w:ascii="Arial" w:hAnsi="Arial" w:cs="Arial"/>
          <w:shd w:val="clear" w:color="auto" w:fill="FFFFFF"/>
        </w:rPr>
        <w:t xml:space="preserve">The specimens for histological examination fixed in 10% formalin were processed for paraffin wax embedding. Sections were cut in to 3µm, processed and stained with </w:t>
      </w:r>
      <w:proofErr w:type="spellStart"/>
      <w:r w:rsidRPr="00AA138A">
        <w:rPr>
          <w:rFonts w:ascii="Arial" w:hAnsi="Arial" w:cs="Arial"/>
          <w:shd w:val="clear" w:color="auto" w:fill="FFFFFF"/>
        </w:rPr>
        <w:t>Hematoxylene-Eosine</w:t>
      </w:r>
      <w:proofErr w:type="spellEnd"/>
      <w:r w:rsidRPr="00AA138A">
        <w:rPr>
          <w:rFonts w:ascii="Arial" w:hAnsi="Arial" w:cs="Arial"/>
          <w:shd w:val="clear" w:color="auto" w:fill="FFFFFF"/>
        </w:rPr>
        <w:t xml:space="preserve">. Imaging of the histological sections were done using light microscope at 10x magnification. Representative images were captured from sample to demonstrate wide spread cancer of the colorectal and relatively normal colon histology in the controls. This was used to determine the pathology subtype of the CRC. </w:t>
      </w:r>
      <w:r w:rsidRPr="00AA138A">
        <w:rPr>
          <w:rFonts w:ascii="Arial" w:hAnsi="Arial" w:cs="Arial"/>
          <w:b/>
          <w:i/>
          <w:shd w:val="clear" w:color="auto" w:fill="FFFFFF"/>
        </w:rPr>
        <w:t xml:space="preserve"> </w:t>
      </w:r>
    </w:p>
    <w:p w:rsidR="00AA138A" w:rsidRPr="00331FF1" w:rsidRDefault="00AA138A" w:rsidP="00AA138A">
      <w:pPr>
        <w:pStyle w:val="Heading3"/>
        <w:jc w:val="both"/>
        <w:rPr>
          <w:rFonts w:ascii="Arial" w:hAnsi="Arial" w:cs="Arial"/>
          <w:b/>
          <w:color w:val="auto"/>
          <w:sz w:val="22"/>
          <w:szCs w:val="22"/>
          <w:lang w:val="en-GB"/>
        </w:rPr>
      </w:pPr>
      <w:r w:rsidRPr="00331FF1">
        <w:rPr>
          <w:rFonts w:ascii="Arial" w:hAnsi="Arial" w:cs="Arial"/>
          <w:b/>
          <w:color w:val="auto"/>
          <w:sz w:val="22"/>
          <w:szCs w:val="22"/>
          <w:lang w:val="en-GB"/>
        </w:rPr>
        <w:t>2.3 Cancer stage</w:t>
      </w:r>
    </w:p>
    <w:p w:rsidR="00AA138A" w:rsidRPr="00AA138A" w:rsidRDefault="00AA138A" w:rsidP="00AA138A">
      <w:pPr>
        <w:jc w:val="both"/>
        <w:rPr>
          <w:rFonts w:ascii="Arial" w:hAnsi="Arial" w:cs="Arial"/>
        </w:rPr>
      </w:pPr>
      <w:r w:rsidRPr="00AA138A">
        <w:rPr>
          <w:rFonts w:ascii="Arial" w:hAnsi="Arial" w:cs="Arial"/>
        </w:rPr>
        <w:t>Cancer stage was determine</w:t>
      </w:r>
      <w:r w:rsidR="00F73683">
        <w:rPr>
          <w:rFonts w:ascii="Arial" w:hAnsi="Arial" w:cs="Arial"/>
        </w:rPr>
        <w:t>d</w:t>
      </w:r>
      <w:r w:rsidRPr="00AA138A">
        <w:rPr>
          <w:rFonts w:ascii="Arial" w:hAnsi="Arial" w:cs="Arial"/>
        </w:rPr>
        <w:t xml:space="preserve"> at the endoscopy section during colonoscopy after which biopsy was taken from the section for processing for microscopy. The staging depended on the tumor size, the spread and the invasion of the lymph node. The nucleic acid was extracted from the FFPE sections from each stage. The product was amplified and sequenced using Illumina protocol. The </w:t>
      </w:r>
      <w:r w:rsidRPr="00AA138A">
        <w:rPr>
          <w:rFonts w:ascii="Arial" w:hAnsi="Arial" w:cs="Arial"/>
          <w:color w:val="222222"/>
          <w:shd w:val="clear" w:color="auto" w:fill="FFFFFF"/>
        </w:rPr>
        <w:t>sequences were searched against the NCBI 16S Microbial database using blast</w:t>
      </w:r>
      <w:r w:rsidR="00F73683">
        <w:rPr>
          <w:rFonts w:ascii="Arial" w:hAnsi="Arial" w:cs="Arial"/>
          <w:color w:val="222222"/>
          <w:shd w:val="clear" w:color="auto" w:fill="FFFFFF"/>
        </w:rPr>
        <w:t>i</w:t>
      </w:r>
      <w:r w:rsidRPr="00AA138A">
        <w:rPr>
          <w:rFonts w:ascii="Arial" w:hAnsi="Arial" w:cs="Arial"/>
          <w:color w:val="222222"/>
          <w:shd w:val="clear" w:color="auto" w:fill="FFFFFF"/>
        </w:rPr>
        <w:t>n</w:t>
      </w:r>
      <w:r w:rsidR="00F73683">
        <w:rPr>
          <w:rFonts w:ascii="Arial" w:hAnsi="Arial" w:cs="Arial"/>
          <w:color w:val="222222"/>
          <w:shd w:val="clear" w:color="auto" w:fill="FFFFFF"/>
        </w:rPr>
        <w:t>g</w:t>
      </w:r>
      <w:r w:rsidRPr="00AA138A">
        <w:rPr>
          <w:rFonts w:ascii="Arial" w:hAnsi="Arial" w:cs="Arial"/>
          <w:color w:val="222222"/>
          <w:shd w:val="clear" w:color="auto" w:fill="FFFFFF"/>
        </w:rPr>
        <w:t xml:space="preserve"> to identify the microbial community present.</w:t>
      </w:r>
    </w:p>
    <w:p w:rsidR="00AA138A" w:rsidRPr="00331FF1" w:rsidRDefault="00AA138A" w:rsidP="00AA138A">
      <w:pPr>
        <w:pStyle w:val="Heading2"/>
        <w:spacing w:line="240" w:lineRule="auto"/>
        <w:jc w:val="both"/>
        <w:rPr>
          <w:rFonts w:ascii="Arial" w:hAnsi="Arial" w:cs="Arial"/>
          <w:b/>
          <w:color w:val="auto"/>
          <w:sz w:val="22"/>
          <w:szCs w:val="22"/>
        </w:rPr>
      </w:pPr>
      <w:bookmarkStart w:id="1" w:name="_Toc168421658"/>
      <w:bookmarkStart w:id="2" w:name="_Toc167880403"/>
      <w:r w:rsidRPr="00331FF1">
        <w:rPr>
          <w:rFonts w:ascii="Arial" w:hAnsi="Arial" w:cs="Arial"/>
          <w:b/>
          <w:color w:val="auto"/>
          <w:sz w:val="22"/>
          <w:szCs w:val="22"/>
        </w:rPr>
        <w:t>2.4 Data processing and analysis</w:t>
      </w:r>
      <w:bookmarkEnd w:id="1"/>
      <w:bookmarkEnd w:id="2"/>
    </w:p>
    <w:p w:rsidR="00790ADA" w:rsidRDefault="00AA138A" w:rsidP="00AA138A">
      <w:pPr>
        <w:pStyle w:val="Body"/>
        <w:spacing w:after="0"/>
        <w:rPr>
          <w:rFonts w:ascii="Arial" w:hAnsi="Arial" w:cs="Arial"/>
        </w:rPr>
      </w:pPr>
      <w:r w:rsidRPr="00AA138A">
        <w:rPr>
          <w:rFonts w:ascii="Arial" w:hAnsi="Arial" w:cs="Arial"/>
        </w:rPr>
        <w:t xml:space="preserve">The demographic features were imported into R. version 4.2.2 (2022-10-31 </w:t>
      </w:r>
      <w:proofErr w:type="spellStart"/>
      <w:r w:rsidRPr="00AA138A">
        <w:rPr>
          <w:rFonts w:ascii="Arial" w:hAnsi="Arial" w:cs="Arial"/>
        </w:rPr>
        <w:t>ucrt</w:t>
      </w:r>
      <w:proofErr w:type="spellEnd"/>
      <w:r w:rsidRPr="00AA138A">
        <w:rPr>
          <w:rFonts w:ascii="Arial" w:hAnsi="Arial" w:cs="Arial"/>
        </w:rPr>
        <w:t xml:space="preserve">) for CRC frequency distribution analyses. The Microbial 16S Sequences were classified into Operational Taxonomic Units (OTUs). The Sequences were </w:t>
      </w:r>
      <w:r w:rsidRPr="00AA138A">
        <w:rPr>
          <w:rFonts w:ascii="Arial" w:hAnsi="Arial" w:cs="Arial"/>
          <w:color w:val="222222"/>
          <w:shd w:val="clear" w:color="auto" w:fill="FFFFFF"/>
        </w:rPr>
        <w:t xml:space="preserve">assigned a putative taxonomy using BLAST </w:t>
      </w:r>
      <w:r w:rsidR="00230B98" w:rsidRPr="00AA138A">
        <w:rPr>
          <w:rFonts w:ascii="Arial" w:hAnsi="Arial" w:cs="Arial"/>
          <w:color w:val="222222"/>
          <w:shd w:val="clear" w:color="auto" w:fill="FFFFFF"/>
        </w:rPr>
        <w:fldChar w:fldCharType="begin" w:fldLock="1"/>
      </w:r>
      <w:r w:rsidRPr="00AA138A">
        <w:rPr>
          <w:rFonts w:ascii="Arial" w:hAnsi="Arial" w:cs="Arial"/>
          <w:color w:val="222222"/>
          <w:shd w:val="clear" w:color="auto" w:fill="FFFFFF"/>
        </w:rPr>
        <w:instrText>ADDIN CSL_CITATION {"citationItems":[{"id":"ITEM-1","itemData":{"DOI":"10.1186/1471-2105-10-421","ISBN":"1471210510","ISSN":"14712105","PMID":"20003500","abstract":"Background: Sequence similarity searching is a very important bioinformatics task. While Basic Local Alignment Search Tool (BLAST) outperforms exact methods through its use of heuristics, the speed of the current BLAST software is suboptimal for very long queries or database sequences. There are also some shortcomings in the user-interface of the current command-line applications.Results: We describe features and improvements of rewritten BLAST software and introduce new command-line applications. Long query sequences are broken into chunks for processing, in some cases leading to dramatically shorter run times. For long database sequences, it is possible to retrieve only the relevant parts of the sequence, reducing CPU time and memory usage for searches of short queries against databases of contigs or chromosomes. The program can now retrieve masking information for database sequences from the BLAST databases. A new modular software library can now access subject sequence data from arbitrary data sources. We introduce several new features, including strategy files that allow a user to save and reuse their favorite set of options. The strategy files can be uploaded to and downloaded from the NCBI BLAST web site.Conclusion: The new BLAST command-line applications, compared to the current BLAST tools, demonstrate substantial speed improvements for long queries as well as chromosome length database sequences. We have also improved the user interface of the command-line applications. © 2009 Camacho et al; licensee BioMed Central Ltd.","author":[{"dropping-particle":"","family":"Camacho","given":"Christiam","non-dropping-particle":"","parse-names":false,"suffix":""},{"dropping-particle":"","family":"Coulouris","given":"George","non-dropping-particle":"","parse-names":false,"suffix":""},{"dropping-particle":"","family":"Avagyan","given":"Vahram","non-dropping-particle":"","parse-names":false,"suffix":""},{"dropping-particle":"","family":"Ma","given":"Ning","non-dropping-particle":"","parse-names":false,"suffix":""},{"dropping-particle":"","family":"Papadopoulos","given":"Jason","non-dropping-particle":"","parse-names":false,"suffix":""},{"dropping-particle":"","family":"Bealer","given":"Kevin","non-dropping-particle":"","parse-names":false,"suffix":""},{"dropping-particle":"","family":"Madden","given":"Thomas L.","non-dropping-particle":"","parse-names":false,"suffix":""}],"container-title":"BMC Bioinformatics","id":"ITEM-1","issued":{"date-parts":[["2009"]]},"page":"1-9","title":"BLAST+: Architecture and applications","type":"article-journal","volume":"10"},"uris":["http://www.mendeley.com/documents/?uuid=4c3ab03d-ef8d-428d-9689-a64ce41f5369"]}],"mendeley":{"formattedCitation":"(Camacho et al., 2009)","plainTextFormattedCitation":"(Camacho et al., 2009)","previouslyFormattedCitation":"(Camacho et al., 2009)"},"properties":{"noteIndex":0},"schema":"https://github.com/citation-style-language/schema/raw/master/csl-citation.json"}</w:instrText>
      </w:r>
      <w:r w:rsidR="00230B98" w:rsidRPr="00AA138A">
        <w:rPr>
          <w:rFonts w:ascii="Arial" w:hAnsi="Arial" w:cs="Arial"/>
          <w:color w:val="222222"/>
          <w:shd w:val="clear" w:color="auto" w:fill="FFFFFF"/>
        </w:rPr>
        <w:fldChar w:fldCharType="separate"/>
      </w:r>
      <w:r w:rsidRPr="00AA138A">
        <w:rPr>
          <w:rFonts w:ascii="Arial" w:hAnsi="Arial" w:cs="Arial"/>
          <w:noProof/>
          <w:color w:val="222222"/>
          <w:shd w:val="clear" w:color="auto" w:fill="FFFFFF"/>
        </w:rPr>
        <w:t>(Camacho et al., 2009)</w:t>
      </w:r>
      <w:r w:rsidR="00230B98" w:rsidRPr="00AA138A">
        <w:rPr>
          <w:rFonts w:ascii="Arial" w:hAnsi="Arial" w:cs="Arial"/>
          <w:color w:val="222222"/>
          <w:shd w:val="clear" w:color="auto" w:fill="FFFFFF"/>
        </w:rPr>
        <w:fldChar w:fldCharType="end"/>
      </w:r>
      <w:r w:rsidRPr="00AA138A">
        <w:rPr>
          <w:rFonts w:ascii="Arial" w:hAnsi="Arial" w:cs="Arial"/>
          <w:color w:val="222222"/>
          <w:shd w:val="clear" w:color="auto" w:fill="FFFFFF"/>
        </w:rPr>
        <w:t xml:space="preserve">. The most abundant unique sequence was searched against the NCBI 16S Microbial database using </w:t>
      </w:r>
      <w:proofErr w:type="spellStart"/>
      <w:r w:rsidRPr="00AA138A">
        <w:rPr>
          <w:rFonts w:ascii="Arial" w:hAnsi="Arial" w:cs="Arial"/>
          <w:color w:val="222222"/>
          <w:shd w:val="clear" w:color="auto" w:fill="FFFFFF"/>
        </w:rPr>
        <w:t>blastn</w:t>
      </w:r>
      <w:proofErr w:type="spellEnd"/>
      <w:r w:rsidRPr="00AA138A">
        <w:rPr>
          <w:rFonts w:ascii="Arial" w:hAnsi="Arial" w:cs="Arial"/>
          <w:color w:val="222222"/>
          <w:shd w:val="clear" w:color="auto" w:fill="FFFFFF"/>
        </w:rPr>
        <w:t>, with the argument -</w:t>
      </w:r>
      <w:proofErr w:type="spellStart"/>
      <w:r w:rsidRPr="00AA138A">
        <w:rPr>
          <w:rFonts w:ascii="Arial" w:hAnsi="Arial" w:cs="Arial"/>
          <w:color w:val="222222"/>
          <w:shd w:val="clear" w:color="auto" w:fill="FFFFFF"/>
        </w:rPr>
        <w:t>max_target_seqs</w:t>
      </w:r>
      <w:proofErr w:type="spellEnd"/>
      <w:r w:rsidRPr="00AA138A">
        <w:rPr>
          <w:rFonts w:ascii="Arial" w:hAnsi="Arial" w:cs="Arial"/>
          <w:color w:val="222222"/>
          <w:shd w:val="clear" w:color="auto" w:fill="FFFFFF"/>
        </w:rPr>
        <w:t xml:space="preserve"> 20. Resulting hits were sorted first by </w:t>
      </w:r>
      <w:r w:rsidRPr="00AA138A">
        <w:rPr>
          <w:rFonts w:ascii="Arial" w:hAnsi="Arial" w:cs="Arial"/>
          <w:i/>
          <w:iCs/>
          <w:color w:val="222222"/>
          <w:shd w:val="clear" w:color="auto" w:fill="FFFFFF"/>
        </w:rPr>
        <w:t>e</w:t>
      </w:r>
      <w:r w:rsidRPr="00AA138A">
        <w:rPr>
          <w:rFonts w:ascii="Arial" w:hAnsi="Arial" w:cs="Arial"/>
          <w:color w:val="222222"/>
          <w:shd w:val="clear" w:color="auto" w:fill="FFFFFF"/>
        </w:rPr>
        <w:t xml:space="preserve">-value, then </w:t>
      </w:r>
      <w:proofErr w:type="spellStart"/>
      <w:r w:rsidRPr="00AA138A">
        <w:rPr>
          <w:rFonts w:ascii="Arial" w:hAnsi="Arial" w:cs="Arial"/>
          <w:color w:val="222222"/>
          <w:shd w:val="clear" w:color="auto" w:fill="FFFFFF"/>
        </w:rPr>
        <w:t>bitscore</w:t>
      </w:r>
      <w:proofErr w:type="spellEnd"/>
      <w:r w:rsidRPr="00AA138A">
        <w:rPr>
          <w:rFonts w:ascii="Arial" w:hAnsi="Arial" w:cs="Arial"/>
          <w:color w:val="222222"/>
          <w:shd w:val="clear" w:color="auto" w:fill="FFFFFF"/>
        </w:rPr>
        <w:t xml:space="preserve"> and the taxonomy of the highest </w:t>
      </w:r>
      <w:r w:rsidRPr="00AA138A">
        <w:rPr>
          <w:rFonts w:ascii="Arial" w:hAnsi="Arial" w:cs="Arial"/>
          <w:color w:val="222222"/>
          <w:shd w:val="clear" w:color="auto" w:fill="FFFFFF"/>
        </w:rPr>
        <w:lastRenderedPageBreak/>
        <w:t>scoring sequence was reported.</w:t>
      </w:r>
      <w:r w:rsidRPr="00AA138A">
        <w:rPr>
          <w:rFonts w:ascii="Arial" w:hAnsi="Arial" w:cs="Arial"/>
        </w:rPr>
        <w:t xml:space="preserve"> Microscopy was used to determine the pathology subtype with the help of the pathologist who classified the CRC into different subtypes.</w:t>
      </w:r>
    </w:p>
    <w:p w:rsidR="00327795" w:rsidRPr="00AA138A" w:rsidRDefault="00327795" w:rsidP="00AA138A">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B95236" w:rsidRDefault="00E66E10" w:rsidP="00441B6F">
      <w:pPr>
        <w:pStyle w:val="Body"/>
        <w:spacing w:after="0"/>
        <w:rPr>
          <w:rFonts w:ascii="Arial" w:hAnsi="Arial" w:cs="Arial"/>
        </w:rPr>
      </w:pPr>
      <w:r>
        <w:rPr>
          <w:rFonts w:ascii="Arial" w:eastAsia="Calibri" w:hAnsi="Arial" w:cs="Arial"/>
          <w:color w:val="FF0000"/>
          <w:szCs w:val="22"/>
        </w:rPr>
        <w:t>.</w:t>
      </w:r>
    </w:p>
    <w:p w:rsidR="00790ADA" w:rsidRDefault="00790ADA" w:rsidP="00441B6F">
      <w:pPr>
        <w:pStyle w:val="Body"/>
        <w:spacing w:after="0"/>
        <w:rPr>
          <w:rFonts w:ascii="Arial" w:hAnsi="Arial" w:cs="Arial"/>
        </w:rPr>
      </w:pPr>
    </w:p>
    <w:p w:rsidR="00CE3570" w:rsidRDefault="00327795" w:rsidP="00327795">
      <w:pPr>
        <w:jc w:val="both"/>
        <w:rPr>
          <w:rFonts w:ascii="Arial" w:hAnsi="Arial" w:cs="Arial"/>
        </w:rPr>
      </w:pPr>
      <w:r w:rsidRPr="00327795">
        <w:rPr>
          <w:rFonts w:ascii="Arial" w:hAnsi="Arial" w:cs="Arial"/>
        </w:rPr>
        <w:t>Age and gender were also considered in this study and majority of the colon cancer cases were above 58 years old.  Within this age group, the females were more than males while the males dominated in the age group 48-57. Age group 38-47 were the least affected with the number of males being equal to t</w:t>
      </w:r>
      <w:r w:rsidR="00CE3570">
        <w:rPr>
          <w:rFonts w:ascii="Arial" w:hAnsi="Arial" w:cs="Arial"/>
        </w:rPr>
        <w:t xml:space="preserve">he number of females. </w:t>
      </w:r>
    </w:p>
    <w:p w:rsidR="00CE3570" w:rsidRDefault="00CE3570" w:rsidP="00CE3570">
      <w:pPr>
        <w:spacing w:after="240"/>
        <w:jc w:val="both"/>
        <w:rPr>
          <w:rFonts w:ascii="Arial" w:hAnsi="Arial" w:cs="Arial"/>
        </w:rPr>
      </w:pPr>
      <w:r w:rsidRPr="00CE3570">
        <w:rPr>
          <w:rFonts w:ascii="Arial" w:hAnsi="Arial" w:cs="Arial"/>
        </w:rPr>
        <w:t>This study reveals distinct alterations in the gut microbiota composition associated with different stages of colorectal cancer (CRC) among patients in Nairobi, Kenya. Variations were observed between healthy controls and CRC patients, with a notable increase in pathogenic bacterial taxa and a reduction in beneficial commensals in advanced stages of CRC. The microbial diversity and abundance were found to progressively shift with disease severity, suggesting a potential role of gut dysbiosis in CRC progression. These findings underscore the potential of using gut microbiota profiles as non-invasive biomarkers for early detection and staging of colorectal cancer in the Kenyan population.</w:t>
      </w:r>
    </w:p>
    <w:p w:rsidR="00F1483D" w:rsidRDefault="00F1483D" w:rsidP="00F1483D">
      <w:pPr>
        <w:pStyle w:val="Caption"/>
        <w:keepNext/>
        <w:jc w:val="both"/>
      </w:pPr>
      <w:r>
        <w:t xml:space="preserve">Figure </w:t>
      </w:r>
      <w:fldSimple w:instr=" SEQ Figure \* ARABIC ">
        <w:r>
          <w:rPr>
            <w:noProof/>
          </w:rPr>
          <w:t>1</w:t>
        </w:r>
      </w:fldSimple>
      <w:r>
        <w:t>: Residence of the patients with cancer stage distribution</w:t>
      </w:r>
    </w:p>
    <w:p w:rsidR="00F1483D" w:rsidRPr="00CE3570" w:rsidRDefault="00F1483D" w:rsidP="00CE3570">
      <w:pPr>
        <w:spacing w:after="240"/>
        <w:jc w:val="both"/>
        <w:rPr>
          <w:rFonts w:ascii="Arial" w:hAnsi="Arial" w:cs="Arial"/>
        </w:rPr>
      </w:pPr>
      <w:r>
        <w:rPr>
          <w:noProof/>
        </w:rPr>
        <w:drawing>
          <wp:inline distT="0" distB="0" distL="0" distR="0" wp14:anchorId="065675F3" wp14:editId="3DF79876">
            <wp:extent cx="5212080" cy="3770630"/>
            <wp:effectExtent l="0" t="0" r="0" b="0"/>
            <wp:docPr id="237" name="Picture"/>
            <wp:cNvGraphicFramePr/>
            <a:graphic xmlns:a="http://schemas.openxmlformats.org/drawingml/2006/main">
              <a:graphicData uri="http://schemas.openxmlformats.org/drawingml/2006/picture">
                <pic:pic xmlns:pic="http://schemas.openxmlformats.org/drawingml/2006/picture">
                  <pic:nvPicPr>
                    <pic:cNvPr id="237" name="Picture"/>
                    <pic:cNvPicPr/>
                  </pic:nvPicPr>
                  <pic:blipFill>
                    <a:blip r:embed="rId14">
                      <a:extLst>
                        <a:ext uri="{28A0092B-C50C-407E-A947-70E740481C1C}">
                          <a14:useLocalDpi xmlns:a14="http://schemas.microsoft.com/office/drawing/2010/main" val="0"/>
                        </a:ext>
                      </a:extLst>
                    </a:blip>
                    <a:srcRect t="7755"/>
                    <a:stretch>
                      <a:fillRect/>
                    </a:stretch>
                  </pic:blipFill>
                  <pic:spPr bwMode="auto">
                    <a:xfrm>
                      <a:off x="0" y="0"/>
                      <a:ext cx="5212080" cy="3770630"/>
                    </a:xfrm>
                    <a:prstGeom prst="rect">
                      <a:avLst/>
                    </a:prstGeom>
                    <a:noFill/>
                    <a:ln>
                      <a:noFill/>
                    </a:ln>
                  </pic:spPr>
                </pic:pic>
              </a:graphicData>
            </a:graphic>
          </wp:inline>
        </w:drawing>
      </w:r>
    </w:p>
    <w:p w:rsidR="00CE3570" w:rsidRDefault="00CE3570" w:rsidP="00327795">
      <w:pPr>
        <w:jc w:val="both"/>
        <w:rPr>
          <w:rFonts w:ascii="Arial" w:hAnsi="Arial" w:cs="Arial"/>
        </w:rPr>
      </w:pPr>
      <w:r>
        <w:rPr>
          <w:rFonts w:ascii="Arial" w:hAnsi="Arial" w:cs="Arial"/>
        </w:rPr>
        <w:t xml:space="preserve"> </w:t>
      </w:r>
    </w:p>
    <w:p w:rsidR="00327795" w:rsidRDefault="00327795" w:rsidP="00327795">
      <w:pPr>
        <w:jc w:val="both"/>
        <w:rPr>
          <w:rFonts w:ascii="Arial" w:hAnsi="Arial" w:cs="Arial"/>
        </w:rPr>
      </w:pPr>
    </w:p>
    <w:p w:rsidR="00327795" w:rsidRDefault="00327795" w:rsidP="00327795">
      <w:pPr>
        <w:pStyle w:val="Caption"/>
        <w:keepNext/>
      </w:pPr>
      <w:bookmarkStart w:id="3" w:name="_Toc209180915"/>
      <w:r>
        <w:lastRenderedPageBreak/>
        <w:t xml:space="preserve">Table </w:t>
      </w:r>
      <w:r w:rsidR="00230B98">
        <w:fldChar w:fldCharType="begin"/>
      </w:r>
      <w:r w:rsidR="006874A2">
        <w:instrText xml:space="preserve"> SEQ Table \* ARABIC </w:instrText>
      </w:r>
      <w:r w:rsidR="00230B98">
        <w:fldChar w:fldCharType="separate"/>
      </w:r>
      <w:r>
        <w:rPr>
          <w:noProof/>
        </w:rPr>
        <w:t>1</w:t>
      </w:r>
      <w:r w:rsidR="00230B98">
        <w:rPr>
          <w:noProof/>
        </w:rPr>
        <w:fldChar w:fldCharType="end"/>
      </w:r>
      <w:r>
        <w:t xml:space="preserve"> </w:t>
      </w:r>
      <w:r w:rsidRPr="00403537">
        <w:t>Pathology subtype and CRC stage of the subjects</w:t>
      </w:r>
      <w:bookmarkEnd w:id="3"/>
    </w:p>
    <w:tbl>
      <w:tblPr>
        <w:tblW w:w="9291" w:type="dxa"/>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3049"/>
        <w:gridCol w:w="2125"/>
        <w:gridCol w:w="2004"/>
        <w:gridCol w:w="2113"/>
      </w:tblGrid>
      <w:tr w:rsidR="00327795" w:rsidTr="00982DC7">
        <w:trPr>
          <w:trHeight w:val="257"/>
          <w:tblHeader/>
        </w:trPr>
        <w:tc>
          <w:tcPr>
            <w:tcW w:w="3049" w:type="dxa"/>
            <w:tcBorders>
              <w:left w:val="nil"/>
              <w:right w:val="nil"/>
            </w:tcBorders>
            <w:shd w:val="clear" w:color="auto" w:fill="FFFFFF"/>
            <w:tcMar>
              <w:top w:w="75" w:type="dxa"/>
              <w:left w:w="75" w:type="dxa"/>
              <w:bottom w:w="90" w:type="dxa"/>
              <w:right w:w="75" w:type="dxa"/>
            </w:tcMar>
            <w:vAlign w:val="bottom"/>
          </w:tcPr>
          <w:p w:rsidR="00327795" w:rsidRDefault="00327795" w:rsidP="00100438">
            <w:pPr>
              <w:rPr>
                <w:rFonts w:ascii="Tahoma" w:hAnsi="Tahoma" w:cs="Tahoma"/>
                <w:color w:val="000000" w:themeColor="text1"/>
              </w:rPr>
            </w:pPr>
            <w:r>
              <w:rPr>
                <w:rFonts w:ascii="Tahoma" w:hAnsi="Tahoma" w:cs="Tahoma"/>
                <w:b/>
                <w:bCs/>
                <w:color w:val="000000" w:themeColor="text1"/>
              </w:rPr>
              <w:t>Characteristic</w:t>
            </w:r>
          </w:p>
        </w:tc>
        <w:tc>
          <w:tcPr>
            <w:tcW w:w="2125" w:type="dxa"/>
            <w:tcBorders>
              <w:left w:val="nil"/>
              <w:right w:val="nil"/>
            </w:tcBorders>
            <w:shd w:val="clear" w:color="auto" w:fill="FFFFFF"/>
            <w:tcMar>
              <w:top w:w="75" w:type="dxa"/>
              <w:left w:w="75" w:type="dxa"/>
              <w:bottom w:w="90" w:type="dxa"/>
              <w:right w:w="75" w:type="dxa"/>
            </w:tcMar>
            <w:vAlign w:val="bottom"/>
          </w:tcPr>
          <w:p w:rsidR="00327795" w:rsidRDefault="00327795" w:rsidP="00100438">
            <w:pPr>
              <w:jc w:val="center"/>
              <w:rPr>
                <w:rFonts w:ascii="Tahoma" w:hAnsi="Tahoma" w:cs="Tahoma"/>
                <w:color w:val="000000" w:themeColor="text1"/>
              </w:rPr>
            </w:pPr>
            <w:r>
              <w:rPr>
                <w:rFonts w:ascii="Tahoma" w:hAnsi="Tahoma" w:cs="Tahoma"/>
                <w:b/>
                <w:bCs/>
                <w:color w:val="000000" w:themeColor="text1"/>
              </w:rPr>
              <w:t>Stage I</w:t>
            </w:r>
            <w:r>
              <w:rPr>
                <w:rFonts w:ascii="Tahoma" w:hAnsi="Tahoma" w:cs="Tahoma"/>
                <w:color w:val="000000" w:themeColor="text1"/>
              </w:rPr>
              <w:t>, N = 3</w:t>
            </w:r>
            <w:r>
              <w:rPr>
                <w:rFonts w:ascii="Tahoma" w:hAnsi="Tahoma" w:cs="Tahoma"/>
                <w:i/>
                <w:iCs/>
                <w:color w:val="000000" w:themeColor="text1"/>
                <w:vertAlign w:val="superscript"/>
              </w:rPr>
              <w:t>1</w:t>
            </w:r>
          </w:p>
        </w:tc>
        <w:tc>
          <w:tcPr>
            <w:tcW w:w="0" w:type="auto"/>
            <w:tcBorders>
              <w:left w:val="nil"/>
              <w:right w:val="nil"/>
            </w:tcBorders>
            <w:shd w:val="clear" w:color="auto" w:fill="FFFFFF"/>
            <w:tcMar>
              <w:top w:w="75" w:type="dxa"/>
              <w:left w:w="75" w:type="dxa"/>
              <w:bottom w:w="90" w:type="dxa"/>
              <w:right w:w="75" w:type="dxa"/>
            </w:tcMar>
            <w:vAlign w:val="bottom"/>
          </w:tcPr>
          <w:p w:rsidR="00327795" w:rsidRDefault="00327795" w:rsidP="00100438">
            <w:pPr>
              <w:jc w:val="center"/>
              <w:rPr>
                <w:rFonts w:ascii="Tahoma" w:hAnsi="Tahoma" w:cs="Tahoma"/>
                <w:color w:val="000000" w:themeColor="text1"/>
              </w:rPr>
            </w:pPr>
            <w:r>
              <w:rPr>
                <w:rFonts w:ascii="Tahoma" w:hAnsi="Tahoma" w:cs="Tahoma"/>
                <w:b/>
                <w:bCs/>
                <w:color w:val="000000" w:themeColor="text1"/>
              </w:rPr>
              <w:t>Stage II</w:t>
            </w:r>
            <w:r>
              <w:rPr>
                <w:rFonts w:ascii="Tahoma" w:hAnsi="Tahoma" w:cs="Tahoma"/>
                <w:color w:val="000000" w:themeColor="text1"/>
              </w:rPr>
              <w:t>, N = 16</w:t>
            </w:r>
            <w:r>
              <w:rPr>
                <w:rFonts w:ascii="Tahoma" w:hAnsi="Tahoma" w:cs="Tahoma"/>
                <w:i/>
                <w:iCs/>
                <w:color w:val="000000" w:themeColor="text1"/>
                <w:vertAlign w:val="superscript"/>
              </w:rPr>
              <w:t>1</w:t>
            </w:r>
          </w:p>
        </w:tc>
        <w:tc>
          <w:tcPr>
            <w:tcW w:w="0" w:type="auto"/>
            <w:tcBorders>
              <w:left w:val="nil"/>
              <w:right w:val="nil"/>
            </w:tcBorders>
            <w:shd w:val="clear" w:color="auto" w:fill="FFFFFF"/>
            <w:tcMar>
              <w:top w:w="75" w:type="dxa"/>
              <w:left w:w="75" w:type="dxa"/>
              <w:bottom w:w="90" w:type="dxa"/>
              <w:right w:w="75" w:type="dxa"/>
            </w:tcMar>
            <w:vAlign w:val="bottom"/>
          </w:tcPr>
          <w:p w:rsidR="00327795" w:rsidRDefault="00327795" w:rsidP="00100438">
            <w:pPr>
              <w:jc w:val="center"/>
              <w:rPr>
                <w:rFonts w:ascii="Tahoma" w:hAnsi="Tahoma" w:cs="Tahoma"/>
                <w:color w:val="000000" w:themeColor="text1"/>
              </w:rPr>
            </w:pPr>
            <w:r>
              <w:rPr>
                <w:rFonts w:ascii="Tahoma" w:hAnsi="Tahoma" w:cs="Tahoma"/>
                <w:b/>
                <w:bCs/>
                <w:color w:val="000000" w:themeColor="text1"/>
              </w:rPr>
              <w:t>Stage III</w:t>
            </w:r>
            <w:r>
              <w:rPr>
                <w:rFonts w:ascii="Tahoma" w:hAnsi="Tahoma" w:cs="Tahoma"/>
                <w:color w:val="000000" w:themeColor="text1"/>
              </w:rPr>
              <w:t>, N = 11</w:t>
            </w:r>
            <w:r>
              <w:rPr>
                <w:rFonts w:ascii="Tahoma" w:hAnsi="Tahoma" w:cs="Tahoma"/>
                <w:i/>
                <w:iCs/>
                <w:color w:val="000000" w:themeColor="text1"/>
                <w:vertAlign w:val="superscript"/>
              </w:rPr>
              <w:t>1</w:t>
            </w:r>
          </w:p>
        </w:tc>
      </w:tr>
      <w:tr w:rsidR="00327795" w:rsidTr="00982DC7">
        <w:trPr>
          <w:trHeight w:val="524"/>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rPr>
                <w:rFonts w:ascii="Tahoma" w:hAnsi="Tahoma" w:cs="Tahoma"/>
                <w:b/>
                <w:color w:val="000000" w:themeColor="text1"/>
              </w:rPr>
            </w:pPr>
            <w:r>
              <w:rPr>
                <w:rFonts w:ascii="Tahoma" w:hAnsi="Tahoma" w:cs="Tahoma"/>
                <w:b/>
                <w:color w:val="000000" w:themeColor="text1"/>
              </w:rPr>
              <w:t>Age group</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p>
        </w:tc>
      </w:tr>
      <w:tr w:rsidR="00327795" w:rsidTr="00982DC7">
        <w:trPr>
          <w:trHeight w:val="644"/>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≥58</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2 (67%)</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11 (69%)</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7 (64%)</w:t>
            </w:r>
          </w:p>
        </w:tc>
      </w:tr>
      <w:tr w:rsidR="00327795"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38-47</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0 (0%)</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 (6.2%)</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0 (0%)</w:t>
            </w:r>
          </w:p>
        </w:tc>
      </w:tr>
      <w:tr w:rsidR="00327795" w:rsidTr="00982DC7">
        <w:trPr>
          <w:trHeight w:val="558"/>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48-57</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 (33%)</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4 (25%)</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4 (36%)</w:t>
            </w:r>
          </w:p>
        </w:tc>
      </w:tr>
      <w:tr w:rsidR="00327795"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rPr>
                <w:rFonts w:ascii="Tahoma" w:hAnsi="Tahoma" w:cs="Tahoma"/>
                <w:b/>
                <w:color w:val="000000" w:themeColor="text1"/>
              </w:rPr>
            </w:pPr>
            <w:r>
              <w:rPr>
                <w:rFonts w:ascii="Tahoma" w:hAnsi="Tahoma" w:cs="Tahoma"/>
                <w:b/>
                <w:color w:val="000000" w:themeColor="text1"/>
              </w:rPr>
              <w:t>Gender</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p>
        </w:tc>
      </w:tr>
      <w:tr w:rsidR="00327795"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Female</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2 (67%)</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6 (38%)</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4 (36%)</w:t>
            </w:r>
          </w:p>
        </w:tc>
      </w:tr>
      <w:tr w:rsidR="00327795" w:rsidTr="00982DC7">
        <w:trPr>
          <w:trHeight w:val="558"/>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Male</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 (33%)</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10 (62%)</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7 (64%)</w:t>
            </w:r>
          </w:p>
        </w:tc>
      </w:tr>
      <w:tr w:rsidR="00327795"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rPr>
                <w:rFonts w:ascii="Tahoma" w:hAnsi="Tahoma" w:cs="Tahoma"/>
                <w:b/>
                <w:color w:val="000000" w:themeColor="text1"/>
              </w:rPr>
            </w:pPr>
            <w:r>
              <w:rPr>
                <w:rFonts w:ascii="Tahoma" w:hAnsi="Tahoma" w:cs="Tahoma"/>
                <w:b/>
                <w:color w:val="000000" w:themeColor="text1"/>
              </w:rPr>
              <w:t>Pathology subtype</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p>
        </w:tc>
      </w:tr>
      <w:tr w:rsidR="00327795" w:rsidTr="00982DC7">
        <w:trPr>
          <w:trHeight w:val="558"/>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Invasive Adenocarcinoma</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3 (100%)</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12 (75%)</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8 (73%)</w:t>
            </w:r>
          </w:p>
        </w:tc>
      </w:tr>
      <w:tr w:rsidR="00327795" w:rsidTr="00982DC7">
        <w:trPr>
          <w:trHeight w:val="543"/>
        </w:trPr>
        <w:tc>
          <w:tcPr>
            <w:tcW w:w="3049"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rPr>
                <w:rFonts w:ascii="Tahoma" w:hAnsi="Tahoma" w:cs="Tahoma"/>
                <w:color w:val="000000" w:themeColor="text1"/>
              </w:rPr>
            </w:pPr>
            <w:r>
              <w:rPr>
                <w:rFonts w:ascii="Tahoma" w:hAnsi="Tahoma" w:cs="Tahoma"/>
                <w:color w:val="000000" w:themeColor="text1"/>
              </w:rPr>
              <w:t>    Mucinous Adenocarcinoma</w:t>
            </w:r>
          </w:p>
        </w:tc>
        <w:tc>
          <w:tcPr>
            <w:tcW w:w="2125" w:type="dxa"/>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0 (0%)</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4 (25%)</w:t>
            </w:r>
          </w:p>
        </w:tc>
        <w:tc>
          <w:tcPr>
            <w:tcW w:w="0" w:type="auto"/>
            <w:tcBorders>
              <w:top w:val="single" w:sz="6" w:space="0" w:color="D3D3D3"/>
              <w:left w:val="nil"/>
              <w:right w:val="nil"/>
            </w:tcBorders>
            <w:shd w:val="clear" w:color="auto" w:fill="FFFFFF"/>
            <w:tcMar>
              <w:top w:w="120" w:type="dxa"/>
              <w:left w:w="75" w:type="dxa"/>
              <w:bottom w:w="120" w:type="dxa"/>
              <w:right w:w="75" w:type="dxa"/>
            </w:tcMar>
            <w:vAlign w:val="center"/>
          </w:tcPr>
          <w:p w:rsidR="00327795" w:rsidRDefault="00327795" w:rsidP="00100438">
            <w:pPr>
              <w:spacing w:before="150" w:after="150"/>
              <w:ind w:left="150" w:right="150"/>
              <w:jc w:val="center"/>
              <w:rPr>
                <w:rFonts w:ascii="Tahoma" w:hAnsi="Tahoma" w:cs="Tahoma"/>
                <w:color w:val="000000" w:themeColor="text1"/>
              </w:rPr>
            </w:pPr>
            <w:r>
              <w:rPr>
                <w:rFonts w:ascii="Tahoma" w:hAnsi="Tahoma" w:cs="Tahoma"/>
                <w:color w:val="000000" w:themeColor="text1"/>
              </w:rPr>
              <w:t>3 (27%)</w:t>
            </w:r>
          </w:p>
        </w:tc>
      </w:tr>
      <w:tr w:rsidR="00327795" w:rsidTr="00982DC7">
        <w:trPr>
          <w:trHeight w:val="243"/>
        </w:trPr>
        <w:tc>
          <w:tcPr>
            <w:tcW w:w="0" w:type="auto"/>
            <w:gridSpan w:val="4"/>
            <w:shd w:val="clear" w:color="auto" w:fill="FFFFFF"/>
            <w:tcMar>
              <w:top w:w="0" w:type="dxa"/>
              <w:left w:w="75" w:type="dxa"/>
              <w:bottom w:w="0" w:type="dxa"/>
              <w:right w:w="75" w:type="dxa"/>
            </w:tcMar>
            <w:vAlign w:val="center"/>
          </w:tcPr>
          <w:p w:rsidR="00327795" w:rsidRDefault="00327795" w:rsidP="00100438">
            <w:pPr>
              <w:rPr>
                <w:rFonts w:ascii="Tahoma" w:hAnsi="Tahoma" w:cs="Tahoma"/>
                <w:color w:val="000000" w:themeColor="text1"/>
              </w:rPr>
            </w:pPr>
            <w:r>
              <w:rPr>
                <w:rFonts w:ascii="Tahoma" w:hAnsi="Tahoma" w:cs="Tahoma"/>
                <w:i/>
                <w:iCs/>
                <w:color w:val="000000" w:themeColor="text1"/>
                <w:vertAlign w:val="superscript"/>
              </w:rPr>
              <w:t>1</w:t>
            </w:r>
            <w:r>
              <w:rPr>
                <w:rFonts w:ascii="Tahoma" w:hAnsi="Tahoma" w:cs="Tahoma"/>
                <w:color w:val="000000" w:themeColor="text1"/>
              </w:rPr>
              <w:t> n (%)</w:t>
            </w:r>
          </w:p>
        </w:tc>
      </w:tr>
    </w:tbl>
    <w:p w:rsidR="00327795" w:rsidRPr="00327795" w:rsidRDefault="00327795" w:rsidP="00327795">
      <w:pPr>
        <w:jc w:val="both"/>
        <w:rPr>
          <w:rFonts w:ascii="Arial" w:hAnsi="Arial" w:cs="Arial"/>
        </w:rPr>
      </w:pPr>
    </w:p>
    <w:p w:rsidR="00982DC7" w:rsidRDefault="00327795" w:rsidP="00327795">
      <w:pPr>
        <w:jc w:val="both"/>
        <w:rPr>
          <w:rFonts w:ascii="Arial" w:hAnsi="Arial" w:cs="Arial"/>
        </w:rPr>
      </w:pPr>
      <w:r w:rsidRPr="00327795">
        <w:rPr>
          <w:rFonts w:ascii="Arial" w:hAnsi="Arial" w:cs="Arial"/>
        </w:rPr>
        <w:t xml:space="preserve">In mucinous adenocarcinoma, the organisms identified were completely different. The non-cancerous tissues were predominated by </w:t>
      </w:r>
      <w:r w:rsidRPr="00327795">
        <w:rPr>
          <w:rFonts w:ascii="Arial" w:hAnsi="Arial" w:cs="Arial"/>
          <w:i/>
        </w:rPr>
        <w:t xml:space="preserve">Bacillus </w:t>
      </w:r>
      <w:proofErr w:type="spellStart"/>
      <w:r w:rsidRPr="00327795">
        <w:rPr>
          <w:rFonts w:ascii="Arial" w:hAnsi="Arial" w:cs="Arial"/>
          <w:i/>
        </w:rPr>
        <w:t>sp</w:t>
      </w:r>
      <w:proofErr w:type="spellEnd"/>
      <w:r w:rsidRPr="00327795">
        <w:rPr>
          <w:rFonts w:ascii="Arial" w:hAnsi="Arial" w:cs="Arial"/>
          <w:i/>
        </w:rPr>
        <w:t xml:space="preserve">, </w:t>
      </w:r>
      <w:proofErr w:type="spellStart"/>
      <w:r w:rsidRPr="00327795">
        <w:rPr>
          <w:rFonts w:ascii="Arial" w:hAnsi="Arial" w:cs="Arial"/>
          <w:i/>
        </w:rPr>
        <w:t>Geobacillus</w:t>
      </w:r>
      <w:proofErr w:type="spellEnd"/>
      <w:r w:rsidRPr="00327795">
        <w:rPr>
          <w:rFonts w:ascii="Arial" w:hAnsi="Arial" w:cs="Arial"/>
          <w:i/>
        </w:rPr>
        <w:t xml:space="preserve"> </w:t>
      </w:r>
      <w:proofErr w:type="spellStart"/>
      <w:r w:rsidRPr="00327795">
        <w:rPr>
          <w:rFonts w:ascii="Arial" w:hAnsi="Arial" w:cs="Arial"/>
          <w:i/>
        </w:rPr>
        <w:t>stearothermophilus</w:t>
      </w:r>
      <w:proofErr w:type="spellEnd"/>
      <w:r w:rsidRPr="00327795">
        <w:rPr>
          <w:rFonts w:ascii="Arial" w:hAnsi="Arial" w:cs="Arial"/>
        </w:rPr>
        <w:t xml:space="preserve"> and </w:t>
      </w:r>
      <w:proofErr w:type="spellStart"/>
      <w:r w:rsidRPr="00327795">
        <w:rPr>
          <w:rFonts w:ascii="Arial" w:hAnsi="Arial" w:cs="Arial"/>
          <w:i/>
        </w:rPr>
        <w:t>Lipophrys</w:t>
      </w:r>
      <w:proofErr w:type="spellEnd"/>
      <w:r w:rsidRPr="00327795">
        <w:rPr>
          <w:rFonts w:ascii="Arial" w:hAnsi="Arial" w:cs="Arial"/>
          <w:i/>
        </w:rPr>
        <w:t xml:space="preserve"> </w:t>
      </w:r>
      <w:proofErr w:type="spellStart"/>
      <w:r w:rsidRPr="00327795">
        <w:rPr>
          <w:rFonts w:ascii="Arial" w:hAnsi="Arial" w:cs="Arial"/>
          <w:i/>
        </w:rPr>
        <w:t>pholis</w:t>
      </w:r>
      <w:proofErr w:type="spellEnd"/>
      <w:r w:rsidRPr="00327795">
        <w:rPr>
          <w:rFonts w:ascii="Arial" w:hAnsi="Arial" w:cs="Arial"/>
        </w:rPr>
        <w:t>. On the other hand, cancerous tissues had nine different species of bacteria.</w:t>
      </w:r>
    </w:p>
    <w:p w:rsidR="00CE3570" w:rsidRDefault="00CE3570" w:rsidP="00327795">
      <w:pPr>
        <w:jc w:val="both"/>
        <w:rPr>
          <w:rFonts w:ascii="Arial" w:hAnsi="Arial" w:cs="Arial"/>
        </w:rPr>
      </w:pPr>
    </w:p>
    <w:p w:rsidR="00100438" w:rsidRPr="00331FF1" w:rsidRDefault="00E40916" w:rsidP="00100438">
      <w:pPr>
        <w:rPr>
          <w:rFonts w:ascii="Arial" w:hAnsi="Arial" w:cs="Arial"/>
          <w:b/>
          <w:sz w:val="22"/>
          <w:szCs w:val="22"/>
        </w:rPr>
      </w:pPr>
      <w:r w:rsidRPr="00331FF1">
        <w:rPr>
          <w:rFonts w:ascii="Arial" w:hAnsi="Arial" w:cs="Arial"/>
          <w:b/>
          <w:sz w:val="22"/>
          <w:szCs w:val="22"/>
        </w:rPr>
        <w:t xml:space="preserve">3.1 </w:t>
      </w:r>
      <w:r w:rsidR="00100438" w:rsidRPr="00331FF1">
        <w:rPr>
          <w:rFonts w:ascii="Arial" w:hAnsi="Arial" w:cs="Arial"/>
          <w:b/>
          <w:sz w:val="22"/>
          <w:szCs w:val="22"/>
        </w:rPr>
        <w:t>Microbial flora in different pathology subtypes</w:t>
      </w:r>
    </w:p>
    <w:p w:rsidR="00100438" w:rsidRPr="00100438" w:rsidRDefault="00100438" w:rsidP="00100438">
      <w:pPr>
        <w:jc w:val="both"/>
        <w:rPr>
          <w:rFonts w:ascii="Arial" w:hAnsi="Arial" w:cs="Arial"/>
        </w:rPr>
      </w:pPr>
      <w:r w:rsidRPr="00100438">
        <w:rPr>
          <w:rFonts w:ascii="Arial" w:hAnsi="Arial" w:cs="Arial"/>
        </w:rPr>
        <w:t>This research examined the microbial profile in relation to two most common histopathological subtypes of colorectal cancer (CRC): mucinous adenocarcinoma (mainly in Stage II) and invasive adenocarcinoma (mainly in Stage III). The findings indicated clearly different microbial communities for both types, proposing the potential for interaction between mucosal microbiota and tumor phenotype.</w:t>
      </w:r>
    </w:p>
    <w:p w:rsidR="00100438" w:rsidRPr="00331FF1" w:rsidRDefault="00E40916" w:rsidP="00100438">
      <w:pPr>
        <w:jc w:val="both"/>
        <w:rPr>
          <w:rFonts w:ascii="Arial" w:hAnsi="Arial" w:cs="Arial"/>
          <w:b/>
          <w:u w:val="single"/>
        </w:rPr>
      </w:pPr>
      <w:r w:rsidRPr="00331FF1">
        <w:rPr>
          <w:rFonts w:ascii="Arial" w:hAnsi="Arial" w:cs="Arial"/>
          <w:b/>
          <w:u w:val="single"/>
        </w:rPr>
        <w:t>3.1.1</w:t>
      </w:r>
      <w:r w:rsidR="00BD671B">
        <w:rPr>
          <w:rFonts w:ascii="Arial" w:hAnsi="Arial" w:cs="Arial"/>
          <w:b/>
          <w:u w:val="single"/>
        </w:rPr>
        <w:t xml:space="preserve"> </w:t>
      </w:r>
      <w:r w:rsidR="00100438" w:rsidRPr="00331FF1">
        <w:rPr>
          <w:rFonts w:ascii="Arial" w:hAnsi="Arial" w:cs="Arial"/>
          <w:b/>
          <w:u w:val="single"/>
        </w:rPr>
        <w:t>Microbiota of Mucinous Adenocarcinoma</w:t>
      </w:r>
    </w:p>
    <w:p w:rsidR="00100438" w:rsidRPr="00100438" w:rsidRDefault="00100438" w:rsidP="00100438">
      <w:pPr>
        <w:jc w:val="both"/>
        <w:rPr>
          <w:rFonts w:ascii="Arial" w:hAnsi="Arial" w:cs="Arial"/>
        </w:rPr>
      </w:pPr>
      <w:r w:rsidRPr="00100438">
        <w:rPr>
          <w:rFonts w:ascii="Arial" w:hAnsi="Arial" w:cs="Arial"/>
        </w:rPr>
        <w:lastRenderedPageBreak/>
        <w:t xml:space="preserve">In mucinous adenocarcinoma tissues, the profile of their microbiota was characterized by </w:t>
      </w:r>
      <w:proofErr w:type="spellStart"/>
      <w:r w:rsidRPr="00100438">
        <w:rPr>
          <w:rFonts w:ascii="Arial" w:hAnsi="Arial" w:cs="Arial"/>
          <w:i/>
        </w:rPr>
        <w:t>Firmicutes</w:t>
      </w:r>
      <w:proofErr w:type="spellEnd"/>
      <w:r w:rsidRPr="00100438">
        <w:rPr>
          <w:rFonts w:ascii="Arial" w:hAnsi="Arial" w:cs="Arial"/>
        </w:rPr>
        <w:t xml:space="preserve">-related taxa, including </w:t>
      </w:r>
      <w:proofErr w:type="spellStart"/>
      <w:r w:rsidRPr="00100438">
        <w:rPr>
          <w:rFonts w:ascii="Arial" w:hAnsi="Arial" w:cs="Arial"/>
          <w:i/>
        </w:rPr>
        <w:t>Oscillospiraceae</w:t>
      </w:r>
      <w:proofErr w:type="spellEnd"/>
      <w:r w:rsidRPr="00100438">
        <w:rPr>
          <w:rFonts w:ascii="Arial" w:hAnsi="Arial" w:cs="Arial"/>
          <w:i/>
        </w:rPr>
        <w:t xml:space="preserve"> </w:t>
      </w:r>
      <w:r w:rsidRPr="00100438">
        <w:rPr>
          <w:rFonts w:ascii="Arial" w:hAnsi="Arial" w:cs="Arial"/>
        </w:rPr>
        <w:t>bacterium</w:t>
      </w:r>
      <w:r w:rsidRPr="00100438">
        <w:rPr>
          <w:rFonts w:ascii="Arial" w:hAnsi="Arial" w:cs="Arial"/>
          <w:i/>
        </w:rPr>
        <w:t xml:space="preserve">, </w:t>
      </w:r>
      <w:proofErr w:type="spellStart"/>
      <w:r w:rsidRPr="00100438">
        <w:rPr>
          <w:rFonts w:ascii="Arial" w:hAnsi="Arial" w:cs="Arial"/>
          <w:i/>
        </w:rPr>
        <w:t>Eubacterium</w:t>
      </w:r>
      <w:proofErr w:type="spellEnd"/>
      <w:r w:rsidRPr="00100438">
        <w:rPr>
          <w:rFonts w:ascii="Arial" w:hAnsi="Arial" w:cs="Arial"/>
          <w:i/>
        </w:rPr>
        <w:t xml:space="preserve">, </w:t>
      </w:r>
      <w:proofErr w:type="spellStart"/>
      <w:r w:rsidRPr="00100438">
        <w:rPr>
          <w:rFonts w:ascii="Arial" w:hAnsi="Arial" w:cs="Arial"/>
          <w:i/>
        </w:rPr>
        <w:t>Clostridiales</w:t>
      </w:r>
      <w:proofErr w:type="spellEnd"/>
      <w:r w:rsidRPr="00100438">
        <w:rPr>
          <w:rFonts w:ascii="Arial" w:hAnsi="Arial" w:cs="Arial"/>
          <w:i/>
        </w:rPr>
        <w:t xml:space="preserve"> </w:t>
      </w:r>
      <w:r w:rsidRPr="00100438">
        <w:rPr>
          <w:rFonts w:ascii="Arial" w:hAnsi="Arial" w:cs="Arial"/>
        </w:rPr>
        <w:t>bacterium</w:t>
      </w:r>
      <w:r w:rsidRPr="00100438">
        <w:rPr>
          <w:rFonts w:ascii="Arial" w:hAnsi="Arial" w:cs="Arial"/>
          <w:i/>
        </w:rPr>
        <w:t xml:space="preserve">, </w:t>
      </w:r>
      <w:proofErr w:type="spellStart"/>
      <w:r w:rsidRPr="00100438">
        <w:rPr>
          <w:rFonts w:ascii="Arial" w:hAnsi="Arial" w:cs="Arial"/>
          <w:i/>
        </w:rPr>
        <w:t>Texoconibacillus</w:t>
      </w:r>
      <w:proofErr w:type="spellEnd"/>
      <w:r w:rsidRPr="00100438">
        <w:rPr>
          <w:rFonts w:ascii="Arial" w:hAnsi="Arial" w:cs="Arial"/>
          <w:i/>
        </w:rPr>
        <w:t xml:space="preserve"> sp., </w:t>
      </w:r>
      <w:proofErr w:type="spellStart"/>
      <w:r w:rsidRPr="00100438">
        <w:rPr>
          <w:rFonts w:ascii="Arial" w:hAnsi="Arial" w:cs="Arial"/>
          <w:i/>
        </w:rPr>
        <w:t>Xylanivirga</w:t>
      </w:r>
      <w:proofErr w:type="spellEnd"/>
      <w:r w:rsidRPr="00100438">
        <w:rPr>
          <w:rFonts w:ascii="Arial" w:hAnsi="Arial" w:cs="Arial"/>
          <w:i/>
        </w:rPr>
        <w:t xml:space="preserve"> </w:t>
      </w:r>
      <w:r w:rsidRPr="00100438">
        <w:rPr>
          <w:rFonts w:ascii="Arial" w:hAnsi="Arial" w:cs="Arial"/>
        </w:rPr>
        <w:t xml:space="preserve">bacterium, and </w:t>
      </w:r>
      <w:proofErr w:type="spellStart"/>
      <w:r w:rsidRPr="00100438">
        <w:rPr>
          <w:rFonts w:ascii="Arial" w:hAnsi="Arial" w:cs="Arial"/>
          <w:i/>
        </w:rPr>
        <w:t>Valitelen</w:t>
      </w:r>
      <w:proofErr w:type="spellEnd"/>
      <w:r w:rsidRPr="00100438">
        <w:rPr>
          <w:rFonts w:ascii="Arial" w:hAnsi="Arial" w:cs="Arial"/>
          <w:i/>
        </w:rPr>
        <w:t xml:space="preserve"> sp</w:t>
      </w:r>
      <w:r w:rsidRPr="00100438">
        <w:rPr>
          <w:rFonts w:ascii="Arial" w:hAnsi="Arial" w:cs="Arial"/>
        </w:rPr>
        <w:t xml:space="preserve">. They were majorly commensal bacteria and most closely linked to dietary fiber fermentation and </w:t>
      </w:r>
      <w:r w:rsidR="00BD671B">
        <w:t>short-chain fatty acid</w:t>
      </w:r>
      <w:r w:rsidR="00BD671B" w:rsidRPr="00100438">
        <w:rPr>
          <w:rFonts w:ascii="Arial" w:hAnsi="Arial" w:cs="Arial"/>
        </w:rPr>
        <w:t xml:space="preserve"> </w:t>
      </w:r>
      <w:r w:rsidR="00BD671B">
        <w:rPr>
          <w:rFonts w:ascii="Arial" w:hAnsi="Arial" w:cs="Arial"/>
        </w:rPr>
        <w:t>(</w:t>
      </w:r>
      <w:r w:rsidRPr="00100438">
        <w:rPr>
          <w:rFonts w:ascii="Arial" w:hAnsi="Arial" w:cs="Arial"/>
        </w:rPr>
        <w:t>SCFA</w:t>
      </w:r>
      <w:r w:rsidR="00BD671B">
        <w:rPr>
          <w:rFonts w:ascii="Arial" w:hAnsi="Arial" w:cs="Arial"/>
        </w:rPr>
        <w:t>)</w:t>
      </w:r>
      <w:r w:rsidRPr="00100438">
        <w:rPr>
          <w:rFonts w:ascii="Arial" w:hAnsi="Arial" w:cs="Arial"/>
        </w:rPr>
        <w:t xml:space="preserve"> production, like butyrate, with anti-inflammatory and anti-tumorigenic properties.</w:t>
      </w:r>
    </w:p>
    <w:p w:rsidR="00100438" w:rsidRPr="00100438" w:rsidRDefault="00100438" w:rsidP="00100438">
      <w:pPr>
        <w:jc w:val="both"/>
        <w:rPr>
          <w:rFonts w:ascii="Arial" w:hAnsi="Arial" w:cs="Arial"/>
        </w:rPr>
      </w:pPr>
      <w:r w:rsidRPr="00100438">
        <w:rPr>
          <w:rFonts w:ascii="Arial" w:hAnsi="Arial" w:cs="Arial"/>
        </w:rPr>
        <w:t>This is partly</w:t>
      </w:r>
      <w:r w:rsidR="00BD671B">
        <w:rPr>
          <w:rFonts w:ascii="Arial" w:hAnsi="Arial" w:cs="Arial"/>
        </w:rPr>
        <w:t xml:space="preserve"> in agreement with a study</w:t>
      </w:r>
      <w:r w:rsidR="000639A8">
        <w:rPr>
          <w:rFonts w:ascii="Arial" w:hAnsi="Arial" w:cs="Arial"/>
        </w:rPr>
        <w:t>’s</w:t>
      </w:r>
      <w:r w:rsidRPr="00100438">
        <w:rPr>
          <w:rFonts w:ascii="Arial" w:hAnsi="Arial" w:cs="Arial"/>
        </w:rPr>
        <w:t xml:space="preserve">  finding of decreased butyrate-p</w:t>
      </w:r>
      <w:r w:rsidR="000639A8">
        <w:rPr>
          <w:rFonts w:ascii="Arial" w:hAnsi="Arial" w:cs="Arial"/>
        </w:rPr>
        <w:t>roducing bacteria in patients with</w:t>
      </w:r>
      <w:r w:rsidRPr="00100438">
        <w:rPr>
          <w:rFonts w:ascii="Arial" w:hAnsi="Arial" w:cs="Arial"/>
        </w:rPr>
        <w:t xml:space="preserve"> CRC</w:t>
      </w:r>
      <w:r w:rsidR="00BD671B">
        <w:rPr>
          <w:rFonts w:ascii="Arial" w:hAnsi="Arial" w:cs="Arial"/>
        </w:rPr>
        <w:t xml:space="preserve"> </w:t>
      </w:r>
      <w:r w:rsidR="00230B98" w:rsidRPr="00100438">
        <w:rPr>
          <w:rFonts w:ascii="Arial" w:hAnsi="Arial" w:cs="Arial"/>
        </w:rPr>
        <w:fldChar w:fldCharType="begin" w:fldLock="1"/>
      </w:r>
      <w:r w:rsidR="00BD671B" w:rsidRPr="00100438">
        <w:rPr>
          <w:rFonts w:ascii="Arial" w:hAnsi="Arial" w:cs="Arial"/>
        </w:rPr>
        <w:instrText>ADDIN CSL_CITATION {"citationItems":[{"id":"ITEM-1","itemData":{"DOI":"10.1371/journal.pone.0070803","ISSN":"19326203","PMID":"23940645","abstract":"In this study we used stool profiling to identify intestinal bacteria and metabolites that are differentially represented in humans with colorectal cancer (CRC) compared to healthy controls to identify how microbial functions may influence CRC development. Stool samples were collected from healthy adults (n = 10) and colorectal cancer patients (n = 11) prior to colon resection surgery at the University of Colorado Health-Poudre Valley Hospital in Fort Collins, CO. The V4 region of the 16s rRNA gene was pyrosequenced and both short chain fatty acids and global stool metabolites were extracted and analyzed utilizing Gas Chromatography-Mass Spectrometry (GC-MS). There were no significant differences in the overall microbial community structure associated with the disease state, but several bacterial genera, particularly butyrate-producing species, were under-represented in the CRC samples, while a mucin-degrading species, Akkermansia muciniphila, was about 4-fold higher in CRC (p&lt;0.01). Proportionately higher amounts of butyrate were seen in stool of healthy individuals while relative concentrations of acetate were higher in stools of CRC patients. GC-MS profiling revealed higher concentrations of amino acids in stool samples from CRC patients and higher poly and monounsaturated fatty acids and ursodeoxycholic acid, a conjugated bile acid in stool samples from healthy adults (p&lt;0.01). Correlative analysis between the combined datasets revealed some potential relationships between stool metabolites and certain bacterial species. These associations could provide insight into microbial functions occurring in a cancer environment and will help direct future mechanistic studies. Using integrated \"omics\" approaches may prove a useful tool in identifying functional groups of gastrointestinal bacteria and their associated metabolites as novel therapeutic and chemopreventive targets. © 2013 Weir et al.","author":[{"dropping-particle":"","family":"Weir","given":"Tiffany L.","non-dropping-particle":"","parse-names":false,"suffix":""},{"dropping-particle":"","family":"Manter","given":"Daniel K.","non-dropping-particle":"","parse-names":false,"suffix":""},{"dropping-particle":"","family":"Sheflin","given":"Amy M.","non-dropping-particle":"","parse-names":false,"suffix":""},{"dropping-particle":"","family":"Barnett","given":"Brittany A.","non-dropping-particle":"","parse-names":false,"suffix":""},{"dropping-particle":"","family":"Heuberger","given":"Adam L.","non-dropping-particle":"","parse-names":false,"suffix":""},{"dropping-particle":"","family":"Ryan","given":"Elizabeth P.","non-dropping-particle":"","parse-names":false,"suffix":""}],"container-title":"PLoS ONE","id":"ITEM-1","issue":"8","issued":{"date-parts":[["2013"]]},"title":"Stool Microbiome and Metabolome Differences between Colorectal Cancer Patients and Healthy Adults","type":"article-journal","volume":"8"},"uris":["http://www.mendeley.com/documents/?uuid=ac34fd94-5ca8-411f-aa50-536ffc74bab2"]}],"mendeley":{"formattedCitation":"(Weir et al., 2013)","plainTextFormattedCitation":"(Weir et al., 2013)","previouslyFormattedCitation":"(Weir et al., 2013)"},"properties":{"noteIndex":0},"schema":"https://github.com/citation-style-language/schema/raw/master/csl-citation.json"}</w:instrText>
      </w:r>
      <w:r w:rsidR="00230B98" w:rsidRPr="00100438">
        <w:rPr>
          <w:rFonts w:ascii="Arial" w:hAnsi="Arial" w:cs="Arial"/>
        </w:rPr>
        <w:fldChar w:fldCharType="separate"/>
      </w:r>
      <w:r w:rsidR="00BD671B" w:rsidRPr="00100438">
        <w:rPr>
          <w:rFonts w:ascii="Arial" w:hAnsi="Arial" w:cs="Arial"/>
          <w:noProof/>
        </w:rPr>
        <w:t>(Weir et al., 2013)</w:t>
      </w:r>
      <w:r w:rsidR="00230B98" w:rsidRPr="00100438">
        <w:rPr>
          <w:rFonts w:ascii="Arial" w:hAnsi="Arial" w:cs="Arial"/>
        </w:rPr>
        <w:fldChar w:fldCharType="end"/>
      </w:r>
      <w:r w:rsidRPr="00100438">
        <w:rPr>
          <w:rFonts w:ascii="Arial" w:hAnsi="Arial" w:cs="Arial"/>
        </w:rPr>
        <w:t xml:space="preserve">. However, in the Kenyan cohort, the taxa that continued </w:t>
      </w:r>
      <w:r w:rsidR="00BD671B">
        <w:rPr>
          <w:rFonts w:ascii="Arial" w:hAnsi="Arial" w:cs="Arial"/>
        </w:rPr>
        <w:t xml:space="preserve">to be present in early-stage </w:t>
      </w:r>
      <w:r w:rsidRPr="00100438">
        <w:rPr>
          <w:rFonts w:ascii="Arial" w:hAnsi="Arial" w:cs="Arial"/>
        </w:rPr>
        <w:t>mucinous tumors suggest either a time delay prior to dysbiosis or to a region-specific microbial signature that has the ability to modulate the mucin-enriched environment of this subtype.</w:t>
      </w:r>
    </w:p>
    <w:p w:rsidR="00CE3570" w:rsidRPr="00100438" w:rsidRDefault="00100438" w:rsidP="00100438">
      <w:pPr>
        <w:jc w:val="both"/>
        <w:rPr>
          <w:rFonts w:ascii="Arial" w:hAnsi="Arial" w:cs="Arial"/>
        </w:rPr>
      </w:pPr>
      <w:r w:rsidRPr="00100438">
        <w:rPr>
          <w:rFonts w:ascii="Arial" w:hAnsi="Arial" w:cs="Arial"/>
        </w:rPr>
        <w:t xml:space="preserve">Also, </w:t>
      </w:r>
      <w:proofErr w:type="spellStart"/>
      <w:r w:rsidRPr="00BD671B">
        <w:rPr>
          <w:rFonts w:ascii="Arial" w:hAnsi="Arial" w:cs="Arial"/>
          <w:i/>
        </w:rPr>
        <w:t>Eubacterium</w:t>
      </w:r>
      <w:proofErr w:type="spellEnd"/>
      <w:r w:rsidRPr="00100438">
        <w:rPr>
          <w:rFonts w:ascii="Arial" w:hAnsi="Arial" w:cs="Arial"/>
        </w:rPr>
        <w:t xml:space="preserve"> and </w:t>
      </w:r>
      <w:proofErr w:type="spellStart"/>
      <w:r w:rsidRPr="00BD671B">
        <w:rPr>
          <w:rFonts w:ascii="Arial" w:hAnsi="Arial" w:cs="Arial"/>
          <w:i/>
        </w:rPr>
        <w:t>Oscillospiraceae</w:t>
      </w:r>
      <w:proofErr w:type="spellEnd"/>
      <w:r w:rsidRPr="00100438">
        <w:rPr>
          <w:rFonts w:ascii="Arial" w:hAnsi="Arial" w:cs="Arial"/>
        </w:rPr>
        <w:t xml:space="preserve"> are also "intermediate" microbes with potential roles in health and disease depending on abundance and bala</w:t>
      </w:r>
      <w:r w:rsidR="00BD671B">
        <w:rPr>
          <w:rFonts w:ascii="Arial" w:hAnsi="Arial" w:cs="Arial"/>
        </w:rPr>
        <w:t xml:space="preserve">nce of microbes. That is, in </w:t>
      </w:r>
      <w:r w:rsidRPr="00100438">
        <w:rPr>
          <w:rFonts w:ascii="Arial" w:hAnsi="Arial" w:cs="Arial"/>
        </w:rPr>
        <w:t>mucinous adenocarcinoma, the microbial environment subtly supports tumor growth at first either by immunomodulating or weakening the mucin barrier.</w:t>
      </w:r>
    </w:p>
    <w:p w:rsidR="00CE3570" w:rsidRDefault="00CE3570" w:rsidP="00327795">
      <w:pPr>
        <w:jc w:val="both"/>
        <w:rPr>
          <w:rFonts w:ascii="Arial" w:hAnsi="Arial" w:cs="Arial"/>
        </w:rPr>
      </w:pPr>
    </w:p>
    <w:p w:rsidR="00CE3570" w:rsidRDefault="00CE3570" w:rsidP="00327795">
      <w:pPr>
        <w:jc w:val="both"/>
        <w:rPr>
          <w:rFonts w:ascii="Arial" w:hAnsi="Arial" w:cs="Arial"/>
        </w:rPr>
      </w:pPr>
    </w:p>
    <w:p w:rsidR="00CE3570" w:rsidRDefault="00CE3570" w:rsidP="00327795">
      <w:pPr>
        <w:jc w:val="both"/>
        <w:rPr>
          <w:rFonts w:ascii="Arial" w:hAnsi="Arial" w:cs="Arial"/>
        </w:rPr>
      </w:pPr>
    </w:p>
    <w:p w:rsidR="00CE3570" w:rsidRDefault="00CE3570" w:rsidP="00327795">
      <w:pPr>
        <w:jc w:val="both"/>
        <w:rPr>
          <w:rFonts w:ascii="Arial" w:hAnsi="Arial" w:cs="Arial"/>
        </w:rPr>
      </w:pPr>
    </w:p>
    <w:p w:rsidR="00CE3570" w:rsidRDefault="00CE3570" w:rsidP="00327795">
      <w:pPr>
        <w:jc w:val="both"/>
        <w:rPr>
          <w:rFonts w:ascii="Arial" w:hAnsi="Arial" w:cs="Arial"/>
        </w:rPr>
      </w:pPr>
    </w:p>
    <w:p w:rsidR="00CE3570" w:rsidRDefault="00CE3570" w:rsidP="00327795">
      <w:pPr>
        <w:jc w:val="both"/>
        <w:rPr>
          <w:rFonts w:ascii="Arial" w:hAnsi="Arial" w:cs="Arial"/>
        </w:rPr>
      </w:pPr>
    </w:p>
    <w:p w:rsidR="00CE3570" w:rsidRDefault="00CE3570" w:rsidP="00327795">
      <w:pPr>
        <w:jc w:val="both"/>
        <w:rPr>
          <w:rFonts w:ascii="Arial" w:hAnsi="Arial" w:cs="Arial"/>
        </w:rPr>
      </w:pPr>
    </w:p>
    <w:p w:rsidR="00982DC7" w:rsidRDefault="00982DC7" w:rsidP="00982DC7">
      <w:pPr>
        <w:pStyle w:val="Caption"/>
        <w:rPr>
          <w:rFonts w:ascii="Times New Roman" w:hAnsi="Times New Roman"/>
        </w:rPr>
      </w:pPr>
      <w:bookmarkStart w:id="4" w:name="_Toc199765551"/>
      <w:bookmarkStart w:id="5" w:name="_Toc209179735"/>
      <w:r>
        <w:t xml:space="preserve">Figure </w:t>
      </w:r>
      <w:fldSimple w:instr=" SEQ Figure \* ARABIC ">
        <w:r w:rsidR="00F1483D">
          <w:rPr>
            <w:noProof/>
          </w:rPr>
          <w:t>2</w:t>
        </w:r>
      </w:fldSimple>
      <w:r>
        <w:t xml:space="preserve"> </w:t>
      </w:r>
      <w:proofErr w:type="spellStart"/>
      <w:r w:rsidRPr="00565DB6">
        <w:t>Cladogram</w:t>
      </w:r>
      <w:proofErr w:type="spellEnd"/>
      <w:r w:rsidRPr="00565DB6">
        <w:t xml:space="preserve"> of </w:t>
      </w:r>
      <w:proofErr w:type="spellStart"/>
      <w:r w:rsidRPr="00565DB6">
        <w:t>microbiota</w:t>
      </w:r>
      <w:proofErr w:type="spellEnd"/>
      <w:r w:rsidRPr="00565DB6">
        <w:t xml:space="preserve"> identified</w:t>
      </w:r>
      <w:r>
        <w:t xml:space="preserve"> in mucinous adenocarcinoma</w:t>
      </w:r>
      <w:bookmarkEnd w:id="4"/>
      <w:bookmarkEnd w:id="5"/>
    </w:p>
    <w:p w:rsidR="00982DC7" w:rsidRDefault="00982DC7" w:rsidP="00982DC7">
      <w:pPr>
        <w:rPr>
          <w:rFonts w:ascii="Times New Roman" w:hAnsi="Times New Roman"/>
          <w:b/>
          <w:sz w:val="24"/>
          <w:szCs w:val="24"/>
        </w:rPr>
      </w:pPr>
      <w:r>
        <w:rPr>
          <w:rFonts w:ascii="Tahoma" w:hAnsi="Tahoma" w:cs="Tahoma"/>
          <w:b/>
          <w:noProof/>
        </w:rPr>
        <w:drawing>
          <wp:inline distT="0" distB="0" distL="0" distR="0" wp14:anchorId="5EA0AEA6" wp14:editId="5558F098">
            <wp:extent cx="5321643" cy="2743001"/>
            <wp:effectExtent l="0" t="0" r="0" b="0"/>
            <wp:docPr id="1" name="Picture 1" descr="C:\Users\user\Downloads\figure1.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wnloads\figure1.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330495" cy="2747564"/>
                    </a:xfrm>
                    <a:prstGeom prst="rect">
                      <a:avLst/>
                    </a:prstGeom>
                    <a:noFill/>
                    <a:ln>
                      <a:noFill/>
                    </a:ln>
                  </pic:spPr>
                </pic:pic>
              </a:graphicData>
            </a:graphic>
          </wp:inline>
        </w:drawing>
      </w:r>
    </w:p>
    <w:p w:rsidR="00982DC7" w:rsidRDefault="00982DC7" w:rsidP="00327795">
      <w:pPr>
        <w:jc w:val="both"/>
        <w:rPr>
          <w:rFonts w:ascii="Arial" w:hAnsi="Arial" w:cs="Arial"/>
        </w:rPr>
      </w:pPr>
    </w:p>
    <w:p w:rsidR="00100438" w:rsidRDefault="00100438" w:rsidP="00327795">
      <w:pPr>
        <w:jc w:val="both"/>
        <w:rPr>
          <w:rFonts w:ascii="Arial" w:hAnsi="Arial" w:cs="Arial"/>
        </w:rPr>
      </w:pPr>
    </w:p>
    <w:p w:rsidR="00100438" w:rsidRDefault="00100438" w:rsidP="00327795">
      <w:pPr>
        <w:jc w:val="both"/>
        <w:rPr>
          <w:rFonts w:ascii="Arial" w:hAnsi="Arial" w:cs="Arial"/>
        </w:rPr>
      </w:pPr>
    </w:p>
    <w:p w:rsidR="004C0A71" w:rsidRDefault="004C0A71" w:rsidP="00327795">
      <w:pPr>
        <w:jc w:val="both"/>
        <w:rPr>
          <w:rFonts w:ascii="Arial" w:hAnsi="Arial" w:cs="Arial"/>
        </w:rPr>
      </w:pPr>
    </w:p>
    <w:p w:rsidR="004C0A71" w:rsidRDefault="004C0A71" w:rsidP="00327795">
      <w:pPr>
        <w:jc w:val="both"/>
        <w:rPr>
          <w:rFonts w:ascii="Arial" w:hAnsi="Arial" w:cs="Arial"/>
        </w:rPr>
      </w:pPr>
    </w:p>
    <w:p w:rsidR="004C0A71" w:rsidRDefault="004C0A71" w:rsidP="00327795">
      <w:pPr>
        <w:jc w:val="both"/>
        <w:rPr>
          <w:rFonts w:ascii="Arial" w:hAnsi="Arial" w:cs="Arial"/>
        </w:rPr>
      </w:pPr>
    </w:p>
    <w:p w:rsidR="004C0A71" w:rsidRDefault="004C0A71" w:rsidP="00327795">
      <w:pPr>
        <w:jc w:val="both"/>
        <w:rPr>
          <w:rFonts w:ascii="Arial" w:hAnsi="Arial" w:cs="Arial"/>
        </w:rPr>
      </w:pPr>
    </w:p>
    <w:p w:rsidR="00100438" w:rsidRDefault="00100438" w:rsidP="00327795">
      <w:pPr>
        <w:jc w:val="both"/>
        <w:rPr>
          <w:rFonts w:ascii="Arial" w:hAnsi="Arial" w:cs="Arial"/>
        </w:rPr>
      </w:pPr>
    </w:p>
    <w:p w:rsidR="00100438" w:rsidRDefault="00100438" w:rsidP="00327795">
      <w:pPr>
        <w:jc w:val="both"/>
        <w:rPr>
          <w:rFonts w:ascii="Arial" w:hAnsi="Arial" w:cs="Arial"/>
        </w:rPr>
      </w:pPr>
    </w:p>
    <w:p w:rsidR="00100438" w:rsidRDefault="00100438" w:rsidP="00327795">
      <w:pPr>
        <w:jc w:val="both"/>
        <w:rPr>
          <w:rFonts w:ascii="Arial" w:hAnsi="Arial" w:cs="Arial"/>
        </w:rPr>
      </w:pPr>
    </w:p>
    <w:p w:rsidR="00100438" w:rsidRPr="00331FF1" w:rsidRDefault="00E40916" w:rsidP="00100438">
      <w:pPr>
        <w:jc w:val="both"/>
        <w:rPr>
          <w:rFonts w:ascii="Arial" w:hAnsi="Arial" w:cs="Arial"/>
          <w:b/>
          <w:u w:val="single"/>
        </w:rPr>
      </w:pPr>
      <w:r w:rsidRPr="00331FF1">
        <w:rPr>
          <w:rFonts w:ascii="Arial" w:hAnsi="Arial" w:cs="Arial"/>
          <w:b/>
          <w:u w:val="single"/>
        </w:rPr>
        <w:lastRenderedPageBreak/>
        <w:t xml:space="preserve">3.1.2 </w:t>
      </w:r>
      <w:r w:rsidR="00100438" w:rsidRPr="00331FF1">
        <w:rPr>
          <w:rFonts w:ascii="Arial" w:hAnsi="Arial" w:cs="Arial"/>
          <w:b/>
          <w:u w:val="single"/>
        </w:rPr>
        <w:t>Microbiota of Invasive Adenocarcinoma</w:t>
      </w:r>
    </w:p>
    <w:p w:rsidR="00100438" w:rsidRPr="00100438" w:rsidRDefault="00100438" w:rsidP="00100438">
      <w:pPr>
        <w:jc w:val="both"/>
        <w:rPr>
          <w:rFonts w:ascii="Arial" w:hAnsi="Arial" w:cs="Arial"/>
          <w:i/>
        </w:rPr>
      </w:pPr>
      <w:r w:rsidRPr="00100438">
        <w:rPr>
          <w:rFonts w:ascii="Arial" w:hAnsi="Arial" w:cs="Arial"/>
        </w:rPr>
        <w:t xml:space="preserve">In contrast, invasive adenocarcinoma was associated with a significant trend towards pathogenic and opportunistic taxa like </w:t>
      </w:r>
      <w:r w:rsidRPr="00100438">
        <w:rPr>
          <w:rFonts w:ascii="Arial" w:hAnsi="Arial" w:cs="Arial"/>
          <w:i/>
        </w:rPr>
        <w:t xml:space="preserve">Bacillus </w:t>
      </w:r>
      <w:proofErr w:type="spellStart"/>
      <w:r w:rsidRPr="00100438">
        <w:rPr>
          <w:rFonts w:ascii="Arial" w:hAnsi="Arial" w:cs="Arial"/>
          <w:i/>
        </w:rPr>
        <w:t>paramycoides</w:t>
      </w:r>
      <w:proofErr w:type="spellEnd"/>
      <w:r w:rsidRPr="00100438">
        <w:rPr>
          <w:rFonts w:ascii="Arial" w:hAnsi="Arial" w:cs="Arial"/>
          <w:i/>
        </w:rPr>
        <w:t xml:space="preserve">, Bacillus cereus, Bacillus </w:t>
      </w:r>
      <w:proofErr w:type="spellStart"/>
      <w:r w:rsidRPr="00100438">
        <w:rPr>
          <w:rFonts w:ascii="Arial" w:hAnsi="Arial" w:cs="Arial"/>
          <w:i/>
        </w:rPr>
        <w:t>subtilis</w:t>
      </w:r>
      <w:proofErr w:type="spellEnd"/>
      <w:r w:rsidRPr="00100438">
        <w:rPr>
          <w:rFonts w:ascii="Arial" w:hAnsi="Arial" w:cs="Arial"/>
          <w:i/>
        </w:rPr>
        <w:t xml:space="preserve">, Bacillus </w:t>
      </w:r>
      <w:proofErr w:type="spellStart"/>
      <w:r w:rsidRPr="00100438">
        <w:rPr>
          <w:rFonts w:ascii="Arial" w:hAnsi="Arial" w:cs="Arial"/>
          <w:i/>
        </w:rPr>
        <w:t>wiedmanni</w:t>
      </w:r>
      <w:proofErr w:type="spellEnd"/>
      <w:r w:rsidRPr="00100438">
        <w:rPr>
          <w:rFonts w:ascii="Arial" w:hAnsi="Arial" w:cs="Arial"/>
          <w:i/>
        </w:rPr>
        <w:t xml:space="preserve">, Staphylococcus </w:t>
      </w:r>
      <w:proofErr w:type="spellStart"/>
      <w:r w:rsidRPr="00100438">
        <w:rPr>
          <w:rFonts w:ascii="Arial" w:hAnsi="Arial" w:cs="Arial"/>
          <w:i/>
        </w:rPr>
        <w:t>pettenkoferi</w:t>
      </w:r>
      <w:proofErr w:type="spellEnd"/>
      <w:r w:rsidRPr="00100438">
        <w:rPr>
          <w:rFonts w:ascii="Arial" w:hAnsi="Arial" w:cs="Arial"/>
          <w:i/>
        </w:rPr>
        <w:t xml:space="preserve">, Staphylococcus </w:t>
      </w:r>
      <w:proofErr w:type="spellStart"/>
      <w:r w:rsidRPr="00100438">
        <w:rPr>
          <w:rFonts w:ascii="Arial" w:hAnsi="Arial" w:cs="Arial"/>
          <w:i/>
        </w:rPr>
        <w:t>argensis</w:t>
      </w:r>
      <w:proofErr w:type="spellEnd"/>
      <w:r w:rsidRPr="00100438">
        <w:rPr>
          <w:rFonts w:ascii="Arial" w:hAnsi="Arial" w:cs="Arial"/>
          <w:i/>
        </w:rPr>
        <w:t xml:space="preserve">, </w:t>
      </w:r>
      <w:proofErr w:type="spellStart"/>
      <w:r w:rsidRPr="00100438">
        <w:rPr>
          <w:rFonts w:ascii="Arial" w:hAnsi="Arial" w:cs="Arial"/>
          <w:i/>
        </w:rPr>
        <w:t>Vulcanibacillus</w:t>
      </w:r>
      <w:proofErr w:type="spellEnd"/>
      <w:r w:rsidRPr="00100438">
        <w:rPr>
          <w:rFonts w:ascii="Arial" w:hAnsi="Arial" w:cs="Arial"/>
          <w:i/>
        </w:rPr>
        <w:t xml:space="preserve"> </w:t>
      </w:r>
      <w:proofErr w:type="spellStart"/>
      <w:r w:rsidRPr="00100438">
        <w:rPr>
          <w:rFonts w:ascii="Arial" w:hAnsi="Arial" w:cs="Arial"/>
          <w:i/>
        </w:rPr>
        <w:t>modesticalous</w:t>
      </w:r>
      <w:proofErr w:type="spellEnd"/>
      <w:r w:rsidRPr="00100438">
        <w:rPr>
          <w:rFonts w:ascii="Arial" w:hAnsi="Arial" w:cs="Arial"/>
          <w:i/>
        </w:rPr>
        <w:t xml:space="preserve">, </w:t>
      </w:r>
      <w:r w:rsidRPr="00100438">
        <w:rPr>
          <w:rFonts w:ascii="Arial" w:hAnsi="Arial" w:cs="Arial"/>
        </w:rPr>
        <w:t>and</w:t>
      </w:r>
      <w:r w:rsidRPr="00100438">
        <w:rPr>
          <w:rFonts w:ascii="Arial" w:hAnsi="Arial" w:cs="Arial"/>
          <w:i/>
        </w:rPr>
        <w:t xml:space="preserve"> </w:t>
      </w:r>
      <w:proofErr w:type="spellStart"/>
      <w:r w:rsidRPr="00100438">
        <w:rPr>
          <w:rFonts w:ascii="Arial" w:hAnsi="Arial" w:cs="Arial"/>
          <w:i/>
        </w:rPr>
        <w:t>Planococcaceae</w:t>
      </w:r>
      <w:proofErr w:type="spellEnd"/>
      <w:r w:rsidRPr="00100438">
        <w:rPr>
          <w:rFonts w:ascii="Arial" w:hAnsi="Arial" w:cs="Arial"/>
          <w:i/>
        </w:rPr>
        <w:t xml:space="preserve"> </w:t>
      </w:r>
      <w:r w:rsidRPr="00100438">
        <w:rPr>
          <w:rFonts w:ascii="Arial" w:hAnsi="Arial" w:cs="Arial"/>
        </w:rPr>
        <w:t>bacterium</w:t>
      </w:r>
      <w:r w:rsidRPr="00100438">
        <w:rPr>
          <w:rFonts w:ascii="Arial" w:hAnsi="Arial" w:cs="Arial"/>
          <w:i/>
        </w:rPr>
        <w:t>.</w:t>
      </w:r>
    </w:p>
    <w:p w:rsidR="00100438" w:rsidRPr="00100438" w:rsidRDefault="00100438" w:rsidP="00100438">
      <w:pPr>
        <w:jc w:val="both"/>
        <w:rPr>
          <w:rFonts w:ascii="Arial" w:hAnsi="Arial" w:cs="Arial"/>
        </w:rPr>
      </w:pPr>
      <w:r w:rsidRPr="00100438">
        <w:rPr>
          <w:rFonts w:ascii="Arial" w:hAnsi="Arial" w:cs="Arial"/>
        </w:rPr>
        <w:t>These findings are</w:t>
      </w:r>
      <w:r w:rsidR="00B35B33">
        <w:rPr>
          <w:rFonts w:ascii="Arial" w:hAnsi="Arial" w:cs="Arial"/>
        </w:rPr>
        <w:t xml:space="preserve"> in agreement with</w:t>
      </w:r>
      <w:r w:rsidRPr="00100438">
        <w:rPr>
          <w:rFonts w:ascii="Arial" w:hAnsi="Arial" w:cs="Arial"/>
        </w:rPr>
        <w:t xml:space="preserve"> </w:t>
      </w:r>
      <w:r w:rsidR="000639A8">
        <w:rPr>
          <w:rFonts w:ascii="Arial" w:hAnsi="Arial" w:cs="Arial"/>
        </w:rPr>
        <w:t>another study</w:t>
      </w:r>
      <w:r w:rsidRPr="00100438">
        <w:rPr>
          <w:rFonts w:ascii="Arial" w:hAnsi="Arial" w:cs="Arial"/>
        </w:rPr>
        <w:t xml:space="preserve"> where invasive CRC had increased pro-inflammatory and tumor-promoting bacteria</w:t>
      </w:r>
      <w:r w:rsidR="000639A8">
        <w:rPr>
          <w:rFonts w:ascii="Arial" w:hAnsi="Arial" w:cs="Arial"/>
        </w:rPr>
        <w:t xml:space="preserve"> </w:t>
      </w:r>
      <w:r w:rsidR="00230B98" w:rsidRPr="00100438">
        <w:rPr>
          <w:rFonts w:ascii="Arial" w:hAnsi="Arial" w:cs="Arial"/>
        </w:rPr>
        <w:fldChar w:fldCharType="begin" w:fldLock="1"/>
      </w:r>
      <w:r w:rsidR="000639A8" w:rsidRPr="00100438">
        <w:rPr>
          <w:rFonts w:ascii="Arial" w:hAnsi="Arial" w:cs="Arial"/>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2020)","plainTextFormattedCitation":"(Zorron et al., 2020)","previouslyFormattedCitation":"(Zorron et al., 2020)"},"properties":{"noteIndex":0},"schema":"https://github.com/citation-style-language/schema/raw/master/csl-citation.json"}</w:instrText>
      </w:r>
      <w:r w:rsidR="00230B98" w:rsidRPr="00100438">
        <w:rPr>
          <w:rFonts w:ascii="Arial" w:hAnsi="Arial" w:cs="Arial"/>
        </w:rPr>
        <w:fldChar w:fldCharType="separate"/>
      </w:r>
      <w:r w:rsidR="000639A8" w:rsidRPr="00100438">
        <w:rPr>
          <w:rFonts w:ascii="Arial" w:hAnsi="Arial" w:cs="Arial"/>
          <w:noProof/>
        </w:rPr>
        <w:t>(Zorron et al., 2020)</w:t>
      </w:r>
      <w:r w:rsidR="00230B98" w:rsidRPr="00100438">
        <w:rPr>
          <w:rFonts w:ascii="Arial" w:hAnsi="Arial" w:cs="Arial"/>
        </w:rPr>
        <w:fldChar w:fldCharType="end"/>
      </w:r>
      <w:r w:rsidRPr="00100438">
        <w:rPr>
          <w:rFonts w:ascii="Arial" w:hAnsi="Arial" w:cs="Arial"/>
        </w:rPr>
        <w:t xml:space="preserve">. Remarkably, </w:t>
      </w:r>
      <w:r w:rsidRPr="00100438">
        <w:rPr>
          <w:rFonts w:ascii="Arial" w:hAnsi="Arial" w:cs="Arial"/>
          <w:i/>
        </w:rPr>
        <w:t xml:space="preserve">Staphylococcus spp. </w:t>
      </w:r>
      <w:r w:rsidRPr="00100438">
        <w:rPr>
          <w:rFonts w:ascii="Arial" w:hAnsi="Arial" w:cs="Arial"/>
        </w:rPr>
        <w:t>and</w:t>
      </w:r>
      <w:r w:rsidRPr="00100438">
        <w:rPr>
          <w:rFonts w:ascii="Arial" w:hAnsi="Arial" w:cs="Arial"/>
          <w:i/>
        </w:rPr>
        <w:t xml:space="preserve"> Bacillus cereus </w:t>
      </w:r>
      <w:r w:rsidRPr="00100438">
        <w:rPr>
          <w:rFonts w:ascii="Arial" w:hAnsi="Arial" w:cs="Arial"/>
        </w:rPr>
        <w:t>were noted to be involved in toxin production, biofilm formation, and epithelial barrier disruption, which may result in invasion of the tumor and immune evasion.</w:t>
      </w:r>
    </w:p>
    <w:p w:rsidR="00100438" w:rsidRPr="00100438" w:rsidRDefault="00100438" w:rsidP="00100438">
      <w:pPr>
        <w:jc w:val="both"/>
        <w:rPr>
          <w:rFonts w:ascii="Arial" w:hAnsi="Arial" w:cs="Arial"/>
        </w:rPr>
      </w:pPr>
      <w:r w:rsidRPr="00100438">
        <w:rPr>
          <w:rFonts w:ascii="Arial" w:hAnsi="Arial" w:cs="Arial"/>
        </w:rPr>
        <w:t>Additionally,</w:t>
      </w:r>
      <w:r w:rsidR="00B35B33">
        <w:rPr>
          <w:rFonts w:ascii="Arial" w:hAnsi="Arial" w:cs="Arial"/>
        </w:rPr>
        <w:t xml:space="preserve"> studies have</w:t>
      </w:r>
      <w:r w:rsidRPr="00100438">
        <w:rPr>
          <w:rFonts w:ascii="Arial" w:hAnsi="Arial" w:cs="Arial"/>
        </w:rPr>
        <w:t xml:space="preserve"> emphasized the significance that microbial succession plays in CRC development, from initial commensal colonization to inflammation-based bacterial domination</w:t>
      </w:r>
      <w:r w:rsidR="00B35B33">
        <w:rPr>
          <w:rFonts w:ascii="Arial" w:hAnsi="Arial" w:cs="Arial"/>
        </w:rPr>
        <w:t xml:space="preserve"> </w:t>
      </w:r>
      <w:r w:rsidR="00230B98" w:rsidRPr="00100438">
        <w:rPr>
          <w:rFonts w:ascii="Arial" w:hAnsi="Arial" w:cs="Arial"/>
        </w:rPr>
        <w:fldChar w:fldCharType="begin" w:fldLock="1"/>
      </w:r>
      <w:r w:rsidR="00B35B33">
        <w:rPr>
          <w:rFonts w:ascii="Arial" w:hAnsi="Arial" w:cs="Arial"/>
        </w:rPr>
        <w:instrText>ADDIN CSL_CITATION {"citationItems":[{"id":"ITEM-1","itemData":{"DOI":"10.1111/cas.14298","ISSN":"1349-7006 (Electronic)","PMID":"31910311","abstract":"Colorectal cancer (CRC) is highly prevalent worldwide. In 2018, there were over  1.8 million new cases. Most sporadic CRC develop from polypoid adenomas and are preceded by intramucosal carcinoma (stage 0), which can progress into more malignant forms. This developmental process is known as the adenoma-carcinoma sequence. Early detection and endoscopic removal are crucial for CRC management. Accumulating evidence suggests that the gut microbiota is associated with CRC development in humans. Comprehensive characterization of this microbiota is of great importance to assess its potential as a diagnostic marker in the very early stages of CRC. In this review, we summarized recent studies on CRC-associated bacteria and their carcinogenic mechanisms in animal models, human cell lines and human cohorts. High-throughput technologies have facilitated the identification of CRC-associated bacteria in human samples. We have presented our metagenome and metabolome studies on fecal samples collected from a large Japanese cohort that revealed stage-specific phenotypes of the microbiota in CRC. Furthermore, we have discussed the potential carcinogenic mechanisms of the gut microbiota, from which we can infer whether changes in the gut microbiota are a cause or effect in the multi-step process of CRC carcinogenesis.","author":[{"dropping-particle":"","family":"Mizutani","given":"Sayaka","non-dropping-particle":"","parse-names":false,"suffix":""},{"dropping-particle":"","family":"Yamada","given":"Takuji","non-dropping-particle":"","parse-names":false,"suffix":""},{"dropping-particle":"","family":"Yachida","given":"Shinichi","non-dropping-particle":"","parse-names":false,"suffix":""}],"container-title":"Cancer science","id":"ITEM-1","issue":"3","issued":{"date-parts":[["2020","3"]]},"language":"eng","page":"766-773","publisher-place":"England","title":"Significance of the gut microbiome in multistep colorectal carcinogenesis.","type":"article-journal","volume":"111"},"uris":["http://www.mendeley.com/documents/?uuid=88612335-3271-47f9-8b63-0c8f362b06c2"]}],"mendeley":{"formattedCitation":"(Mizutani et al., 2020)","manualFormatting":"(Mizutani et al., 2020","plainTextFormattedCitation":"(Mizutani et al., 2020)","previouslyFormattedCitation":"(Mizutani et al., 2020)"},"properties":{"noteIndex":0},"schema":"https://github.com/citation-style-language/schema/raw/master/csl-citation.json"}</w:instrText>
      </w:r>
      <w:r w:rsidR="00230B98" w:rsidRPr="00100438">
        <w:rPr>
          <w:rFonts w:ascii="Arial" w:hAnsi="Arial" w:cs="Arial"/>
        </w:rPr>
        <w:fldChar w:fldCharType="separate"/>
      </w:r>
      <w:r w:rsidR="00B35B33" w:rsidRPr="00100438">
        <w:rPr>
          <w:rFonts w:ascii="Arial" w:hAnsi="Arial" w:cs="Arial"/>
          <w:noProof/>
        </w:rPr>
        <w:t>(Mizutani et al., 2020</w:t>
      </w:r>
      <w:r w:rsidR="00230B98" w:rsidRPr="00100438">
        <w:rPr>
          <w:rFonts w:ascii="Arial" w:hAnsi="Arial" w:cs="Arial"/>
        </w:rPr>
        <w:fldChar w:fldCharType="end"/>
      </w:r>
      <w:r w:rsidR="00B35B33">
        <w:rPr>
          <w:rFonts w:ascii="Arial" w:hAnsi="Arial" w:cs="Arial"/>
        </w:rPr>
        <w:t>;</w:t>
      </w:r>
      <w:r w:rsidR="00B35B33" w:rsidRPr="00100438">
        <w:rPr>
          <w:rFonts w:ascii="Arial" w:hAnsi="Arial" w:cs="Arial"/>
        </w:rPr>
        <w:t xml:space="preserve">. </w:t>
      </w:r>
      <w:r w:rsidR="00230B98" w:rsidRPr="00100438">
        <w:rPr>
          <w:rFonts w:ascii="Arial" w:hAnsi="Arial" w:cs="Arial"/>
        </w:rPr>
        <w:fldChar w:fldCharType="begin" w:fldLock="1"/>
      </w:r>
      <w:r w:rsidR="00B35B33">
        <w:rPr>
          <w:rFonts w:ascii="Arial" w:hAnsi="Arial" w:cs="Arial"/>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op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2022)","manualFormatting":"Guo et al., 2022)","plainTextFormattedCitation":"(Guo et al., 2022)","previouslyFormattedCitation":"(Guo et al., 2022)"},"properties":{"noteIndex":0},"schema":"https://github.com/citation-style-language/schema/raw/master/csl-citation.json"}</w:instrText>
      </w:r>
      <w:r w:rsidR="00230B98" w:rsidRPr="00100438">
        <w:rPr>
          <w:rFonts w:ascii="Arial" w:hAnsi="Arial" w:cs="Arial"/>
        </w:rPr>
        <w:fldChar w:fldCharType="separate"/>
      </w:r>
      <w:r w:rsidR="00B35B33" w:rsidRPr="00100438">
        <w:rPr>
          <w:rFonts w:ascii="Arial" w:hAnsi="Arial" w:cs="Arial"/>
          <w:noProof/>
        </w:rPr>
        <w:t>Guo et al., 2022)</w:t>
      </w:r>
      <w:r w:rsidR="00230B98" w:rsidRPr="00100438">
        <w:rPr>
          <w:rFonts w:ascii="Arial" w:hAnsi="Arial" w:cs="Arial"/>
        </w:rPr>
        <w:fldChar w:fldCharType="end"/>
      </w:r>
      <w:r w:rsidRPr="00100438">
        <w:rPr>
          <w:rFonts w:ascii="Arial" w:hAnsi="Arial" w:cs="Arial"/>
        </w:rPr>
        <w:t>. This present study provides evidence to validate that invasive adenocarcinoma exhibits microbial signatures indicative of dysbiosis at advanced phases, thus possibly escalating tumor aggressiveness.</w:t>
      </w:r>
    </w:p>
    <w:p w:rsidR="00100438" w:rsidRPr="00100438" w:rsidRDefault="00100438" w:rsidP="00100438">
      <w:pPr>
        <w:jc w:val="both"/>
        <w:rPr>
          <w:rFonts w:ascii="Arial" w:hAnsi="Arial" w:cs="Arial"/>
        </w:rPr>
      </w:pPr>
      <w:r w:rsidRPr="00100438">
        <w:rPr>
          <w:rFonts w:ascii="Arial" w:hAnsi="Arial" w:cs="Arial"/>
        </w:rPr>
        <w:t xml:space="preserve">Contrary to Western literature where </w:t>
      </w:r>
      <w:proofErr w:type="spellStart"/>
      <w:r w:rsidRPr="00100438">
        <w:rPr>
          <w:rFonts w:ascii="Arial" w:hAnsi="Arial" w:cs="Arial"/>
          <w:i/>
        </w:rPr>
        <w:t>Fusobacterium</w:t>
      </w:r>
      <w:proofErr w:type="spellEnd"/>
      <w:r w:rsidRPr="00100438">
        <w:rPr>
          <w:rFonts w:ascii="Arial" w:hAnsi="Arial" w:cs="Arial"/>
          <w:i/>
        </w:rPr>
        <w:t xml:space="preserve"> </w:t>
      </w:r>
      <w:proofErr w:type="spellStart"/>
      <w:r w:rsidRPr="00100438">
        <w:rPr>
          <w:rFonts w:ascii="Arial" w:hAnsi="Arial" w:cs="Arial"/>
          <w:i/>
        </w:rPr>
        <w:t>nucleatum</w:t>
      </w:r>
      <w:proofErr w:type="spellEnd"/>
      <w:r w:rsidRPr="00100438">
        <w:rPr>
          <w:rFonts w:ascii="Arial" w:hAnsi="Arial" w:cs="Arial"/>
          <w:i/>
        </w:rPr>
        <w:t xml:space="preserve">, </w:t>
      </w:r>
      <w:proofErr w:type="spellStart"/>
      <w:r w:rsidRPr="00100438">
        <w:rPr>
          <w:rFonts w:ascii="Arial" w:hAnsi="Arial" w:cs="Arial"/>
          <w:i/>
        </w:rPr>
        <w:t>Bacteroides</w:t>
      </w:r>
      <w:proofErr w:type="spellEnd"/>
      <w:r w:rsidRPr="00100438">
        <w:rPr>
          <w:rFonts w:ascii="Arial" w:hAnsi="Arial" w:cs="Arial"/>
          <w:i/>
        </w:rPr>
        <w:t xml:space="preserve"> </w:t>
      </w:r>
      <w:proofErr w:type="spellStart"/>
      <w:r w:rsidRPr="00100438">
        <w:rPr>
          <w:rFonts w:ascii="Arial" w:hAnsi="Arial" w:cs="Arial"/>
          <w:i/>
        </w:rPr>
        <w:t>fragilis</w:t>
      </w:r>
      <w:proofErr w:type="spellEnd"/>
      <w:r w:rsidRPr="00100438">
        <w:rPr>
          <w:rFonts w:ascii="Arial" w:hAnsi="Arial" w:cs="Arial"/>
          <w:i/>
        </w:rPr>
        <w:t xml:space="preserve">, </w:t>
      </w:r>
      <w:r w:rsidRPr="00100438">
        <w:rPr>
          <w:rFonts w:ascii="Arial" w:hAnsi="Arial" w:cs="Arial"/>
        </w:rPr>
        <w:t>and</w:t>
      </w:r>
      <w:r w:rsidRPr="00100438">
        <w:rPr>
          <w:rFonts w:ascii="Arial" w:hAnsi="Arial" w:cs="Arial"/>
          <w:i/>
        </w:rPr>
        <w:t xml:space="preserve"> </w:t>
      </w:r>
      <w:proofErr w:type="spellStart"/>
      <w:r w:rsidRPr="00100438">
        <w:rPr>
          <w:rFonts w:ascii="Arial" w:hAnsi="Arial" w:cs="Arial"/>
          <w:i/>
        </w:rPr>
        <w:t>Peptostreptococcus</w:t>
      </w:r>
      <w:proofErr w:type="spellEnd"/>
      <w:r w:rsidRPr="00100438">
        <w:rPr>
          <w:rFonts w:ascii="Arial" w:hAnsi="Arial" w:cs="Arial"/>
        </w:rPr>
        <w:t xml:space="preserve"> are common in invasive or late subtypes </w:t>
      </w:r>
      <w:r w:rsidR="00230B98" w:rsidRPr="00100438">
        <w:rPr>
          <w:rFonts w:ascii="Arial" w:hAnsi="Arial" w:cs="Arial"/>
        </w:rPr>
        <w:fldChar w:fldCharType="begin" w:fldLock="1"/>
      </w:r>
      <w:r w:rsidRPr="00100438">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2013)","manualFormatting":"(6","plainTextFormattedCitation":"(Rubinstein et al., 2013)","previouslyFormattedCitation":"(Rubinstein et al., 2013)"},"properties":{"noteIndex":0},"schema":"https://github.com/citation-style-language/schema/raw/master/csl-citation.json"}</w:instrText>
      </w:r>
      <w:r w:rsidR="00230B98" w:rsidRPr="00100438">
        <w:rPr>
          <w:rFonts w:ascii="Arial" w:hAnsi="Arial" w:cs="Arial"/>
        </w:rPr>
        <w:fldChar w:fldCharType="separate"/>
      </w:r>
      <w:r w:rsidRPr="00100438">
        <w:rPr>
          <w:rFonts w:ascii="Arial" w:hAnsi="Arial" w:cs="Arial"/>
          <w:noProof/>
        </w:rPr>
        <w:t>(6</w:t>
      </w:r>
      <w:r w:rsidR="00230B98" w:rsidRPr="00100438">
        <w:rPr>
          <w:rFonts w:ascii="Arial" w:hAnsi="Arial" w:cs="Arial"/>
        </w:rPr>
        <w:fldChar w:fldCharType="end"/>
      </w:r>
      <w:r w:rsidR="00230B98" w:rsidRPr="00100438">
        <w:rPr>
          <w:rFonts w:ascii="Arial" w:hAnsi="Arial" w:cs="Arial"/>
        </w:rPr>
        <w:fldChar w:fldCharType="begin" w:fldLock="1"/>
      </w:r>
      <w:r w:rsidRPr="00100438">
        <w:rPr>
          <w:rFonts w:ascii="Arial" w:hAnsi="Arial" w:cs="Arial"/>
        </w:rPr>
        <w:instrText>ADDIN CSL_CITATION {"citationItems":[{"id":"ITEM-1","itemData":{"DOI":"10.1371/journal.pone.0070803","ISSN":"19326203","PMID":"23940645","abstract":"In this study we used stool profiling to identify intestinal bacteria and metabolites that are differentially represented in humans with colorectal cancer (CRC) compared to healthy controls to identify how microbial functions may influence CRC development. Stool samples were collected from healthy adults (n = 10) and colorectal cancer patients (n = 11) prior to colon resection surgery at the University of Colorado Health-Poudre Valley Hospital in Fort Collins, CO. The V4 region of the 16s rRNA gene was pyrosequenced and both short chain fatty acids and global stool metabolites were extracted and analyzed utilizing Gas Chromatography-Mass Spectrometry (GC-MS). There were no significant differences in the overall microbial community structure associated with the disease state, but several bacterial genera, particularly butyrate-producing species, were under-represented in the CRC samples, while a mucin-degrading species, Akkermansia muciniphila, was about 4-fold higher in CRC (p&lt;0.01). Proportionately higher amounts of butyrate were seen in stool of healthy individuals while relative concentrations of acetate were higher in stools of CRC patients. GC-MS profiling revealed higher concentrations of amino acids in stool samples from CRC patients and higher poly and monounsaturated fatty acids and ursodeoxycholic acid, a conjugated bile acid in stool samples from healthy adults (p&lt;0.01). Correlative analysis between the combined datasets revealed some potential relationships between stool metabolites and certain bacterial species. These associations could provide insight into microbial functions occurring in a cancer environment and will help direct future mechanistic studies. Using integrated \"omics\" approaches may prove a useful tool in identifying functional groups of gastrointestinal bacteria and their associated metabolites as novel therapeutic and chemopreventive targets. © 2013 Weir et al.","author":[{"dropping-particle":"","family":"Weir","given":"Tiffany L.","non-dropping-particle":"","parse-names":false,"suffix":""},{"dropping-particle":"","family":"Manter","given":"Daniel K.","non-dropping-particle":"","parse-names":false,"suffix":""},{"dropping-particle":"","family":"Sheflin","given":"Amy M.","non-dropping-particle":"","parse-names":false,"suffix":""},{"dropping-particle":"","family":"Barnett","given":"Brittany A.","non-dropping-particle":"","parse-names":false,"suffix":""},{"dropping-particle":"","family":"Heuberger","given":"Adam L.","non-dropping-particle":"","parse-names":false,"suffix":""},{"dropping-particle":"","family":"Ryan","given":"Elizabeth P.","non-dropping-particle":"","parse-names":false,"suffix":""}],"container-title":"PLoS ONE","id":"ITEM-1","issue":"8","issued":{"date-parts":[["2013"]]},"title":"Stool Microbiome and Metabolome Differences between Colorectal Cancer Patients and Healthy Adults","type":"article-journal","volume":"8"},"uris":["http://www.mendeley.com/documents/?uuid=ac34fd94-5ca8-411f-aa50-536ffc74bab2"]}],"mendeley":{"formattedCitation":"(Weir et al., 2013)","manualFormatting":",8)","plainTextFormattedCitation":"(Weir et al., 2013)","previouslyFormattedCitation":"(Weir et al., 2013)"},"properties":{"noteIndex":0},"schema":"https://github.com/citation-style-language/schema/raw/master/csl-citation.json"}</w:instrText>
      </w:r>
      <w:r w:rsidR="00230B98" w:rsidRPr="00100438">
        <w:rPr>
          <w:rFonts w:ascii="Arial" w:hAnsi="Arial" w:cs="Arial"/>
        </w:rPr>
        <w:fldChar w:fldCharType="separate"/>
      </w:r>
      <w:r w:rsidRPr="00100438">
        <w:rPr>
          <w:rFonts w:ascii="Arial" w:hAnsi="Arial" w:cs="Arial"/>
          <w:noProof/>
        </w:rPr>
        <w:t>,8)</w:t>
      </w:r>
      <w:r w:rsidR="00230B98" w:rsidRPr="00100438">
        <w:rPr>
          <w:rFonts w:ascii="Arial" w:hAnsi="Arial" w:cs="Arial"/>
        </w:rPr>
        <w:fldChar w:fldCharType="end"/>
      </w:r>
      <w:r w:rsidRPr="00100438">
        <w:rPr>
          <w:rFonts w:ascii="Arial" w:hAnsi="Arial" w:cs="Arial"/>
        </w:rPr>
        <w:t xml:space="preserve">, the Kenyan study pointed an accusatory finger at environmental and opportunistic taxa (e.g., </w:t>
      </w:r>
      <w:proofErr w:type="spellStart"/>
      <w:r w:rsidRPr="00100438">
        <w:rPr>
          <w:rFonts w:ascii="Arial" w:hAnsi="Arial" w:cs="Arial"/>
          <w:i/>
        </w:rPr>
        <w:t>Vulcanibacillus</w:t>
      </w:r>
      <w:proofErr w:type="spellEnd"/>
      <w:r w:rsidRPr="00100438">
        <w:rPr>
          <w:rFonts w:ascii="Arial" w:hAnsi="Arial" w:cs="Arial"/>
          <w:i/>
        </w:rPr>
        <w:t xml:space="preserve">, </w:t>
      </w:r>
      <w:proofErr w:type="spellStart"/>
      <w:r w:rsidRPr="00100438">
        <w:rPr>
          <w:rFonts w:ascii="Arial" w:hAnsi="Arial" w:cs="Arial"/>
          <w:i/>
        </w:rPr>
        <w:t>Planococcaceae</w:t>
      </w:r>
      <w:proofErr w:type="spellEnd"/>
      <w:r w:rsidRPr="00100438">
        <w:rPr>
          <w:rFonts w:ascii="Arial" w:hAnsi="Arial" w:cs="Arial"/>
          <w:i/>
        </w:rPr>
        <w:t>, Staphylococcus</w:t>
      </w:r>
      <w:r w:rsidRPr="00100438">
        <w:rPr>
          <w:rFonts w:ascii="Arial" w:hAnsi="Arial" w:cs="Arial"/>
        </w:rPr>
        <w:t>) and deduced regional variation in microbial drivers</w:t>
      </w:r>
      <w:r w:rsidR="001F0171">
        <w:rPr>
          <w:rFonts w:ascii="Arial" w:hAnsi="Arial" w:cs="Arial"/>
        </w:rPr>
        <w:t xml:space="preserve"> </w:t>
      </w:r>
      <w:r w:rsidR="00230B98">
        <w:rPr>
          <w:rFonts w:ascii="Arial" w:hAnsi="Arial" w:cs="Arial"/>
        </w:rPr>
        <w:fldChar w:fldCharType="begin" w:fldLock="1"/>
      </w:r>
      <w:r w:rsidR="001F0171">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2013)","manualFormatting":"(Rubinstein et al., 2013","plainTextFormattedCitation":"(Rubinstein et al., 2013)","previouslyFormattedCitation":"(Rubinstein et al., 2013)"},"properties":{"noteIndex":0},"schema":"https://github.com/citation-style-language/schema/raw/master/csl-citation.json"}</w:instrText>
      </w:r>
      <w:r w:rsidR="00230B98">
        <w:rPr>
          <w:rFonts w:ascii="Arial" w:hAnsi="Arial" w:cs="Arial"/>
        </w:rPr>
        <w:fldChar w:fldCharType="separate"/>
      </w:r>
      <w:r w:rsidR="001F0171" w:rsidRPr="001F0171">
        <w:rPr>
          <w:rFonts w:ascii="Arial" w:hAnsi="Arial" w:cs="Arial"/>
          <w:noProof/>
        </w:rPr>
        <w:t>(Rubinstein et al., 2013</w:t>
      </w:r>
      <w:r w:rsidR="00230B98">
        <w:rPr>
          <w:rFonts w:ascii="Arial" w:hAnsi="Arial" w:cs="Arial"/>
        </w:rPr>
        <w:fldChar w:fldCharType="end"/>
      </w:r>
      <w:r w:rsidR="001F0171">
        <w:rPr>
          <w:rFonts w:ascii="Arial" w:hAnsi="Arial" w:cs="Arial"/>
        </w:rPr>
        <w:t xml:space="preserve">; </w:t>
      </w:r>
      <w:r w:rsidR="00230B98">
        <w:rPr>
          <w:rFonts w:ascii="Arial" w:hAnsi="Arial" w:cs="Arial"/>
        </w:rPr>
        <w:fldChar w:fldCharType="begin" w:fldLock="1"/>
      </w:r>
      <w:r w:rsidR="001F0171">
        <w:rPr>
          <w:rFonts w:ascii="Arial" w:hAnsi="Arial" w:cs="Arial"/>
        </w:rPr>
        <w:instrText>ADDIN CSL_CITATION {"citationItems":[{"id":"ITEM-1","itemData":{"DOI":"10.1371/journal.pone.0070803","ISSN":"19326203","PMID":"23940645","abstract":"In this study we used stool profiling to identify intestinal bacteria and metabolites that are differentially represented in humans with colorectal cancer (CRC) compared to healthy controls to identify how microbial functions may influence CRC development. Stool samples were collected from healthy adults (n = 10) and colorectal cancer patients (n = 11) prior to colon resection surgery at the University of Colorado Health-Poudre Valley Hospital in Fort Collins, CO. The V4 region of the 16s rRNA gene was pyrosequenced and both short chain fatty acids and global stool metabolites were extracted and analyzed utilizing Gas Chromatography-Mass Spectrometry (GC-MS). There were no significant differences in the overall microbial community structure associated with the disease state, but several bacterial genera, particularly butyrate-producing species, were under-represented in the CRC samples, while a mucin-degrading species, Akkermansia muciniphila, was about 4-fold higher in CRC (p&lt;0.01). Proportionately higher amounts of butyrate were seen in stool of healthy individuals while relative concentrations of acetate were higher in stools of CRC patients. GC-MS profiling revealed higher concentrations of amino acids in stool samples from CRC patients and higher poly and monounsaturated fatty acids and ursodeoxycholic acid, a conjugated bile acid in stool samples from healthy adults (p&lt;0.01). Correlative analysis between the combined datasets revealed some potential relationships between stool metabolites and certain bacterial species. These associations could provide insight into microbial functions occurring in a cancer environment and will help direct future mechanistic studies. Using integrated \"omics\" approaches may prove a useful tool in identifying functional groups of gastrointestinal bacteria and their associated metabolites as novel therapeutic and chemopreventive targets. © 2013 Weir et al.","author":[{"dropping-particle":"","family":"Weir","given":"Tiffany L.","non-dropping-particle":"","parse-names":false,"suffix":""},{"dropping-particle":"","family":"Manter","given":"Daniel K.","non-dropping-particle":"","parse-names":false,"suffix":""},{"dropping-particle":"","family":"Sheflin","given":"Amy M.","non-dropping-particle":"","parse-names":false,"suffix":""},{"dropping-particle":"","family":"Barnett","given":"Brittany A.","non-dropping-particle":"","parse-names":false,"suffix":""},{"dropping-particle":"","family":"Heuberger","given":"Adam L.","non-dropping-particle":"","parse-names":false,"suffix":""},{"dropping-particle":"","family":"Ryan","given":"Elizabeth P.","non-dropping-particle":"","parse-names":false,"suffix":""}],"container-title":"PLoS ONE","id":"ITEM-1","issue":"8","issued":{"date-parts":[["2013"]]},"title":"Stool Microbiome and Metabolome Differences between Colorectal Cancer Patients and Healthy Adults","type":"article-journal","volume":"8"},"uris":["http://www.mendeley.com/documents/?uuid=ac34fd94-5ca8-411f-aa50-536ffc74bab2"]}],"mendeley":{"formattedCitation":"(Weir et al., 2013)","manualFormatting":"Weir et al., 2013)","plainTextFormattedCitation":"(Weir et al., 2013)","previouslyFormattedCitation":"(Weir et al., 2013)"},"properties":{"noteIndex":0},"schema":"https://github.com/citation-style-language/schema/raw/master/csl-citation.json"}</w:instrText>
      </w:r>
      <w:r w:rsidR="00230B98">
        <w:rPr>
          <w:rFonts w:ascii="Arial" w:hAnsi="Arial" w:cs="Arial"/>
        </w:rPr>
        <w:fldChar w:fldCharType="separate"/>
      </w:r>
      <w:r w:rsidR="001F0171" w:rsidRPr="001F0171">
        <w:rPr>
          <w:rFonts w:ascii="Arial" w:hAnsi="Arial" w:cs="Arial"/>
          <w:noProof/>
        </w:rPr>
        <w:t>Weir et al., 2013)</w:t>
      </w:r>
      <w:r w:rsidR="00230B98">
        <w:rPr>
          <w:rFonts w:ascii="Arial" w:hAnsi="Arial" w:cs="Arial"/>
        </w:rPr>
        <w:fldChar w:fldCharType="end"/>
      </w:r>
      <w:r w:rsidRPr="00100438">
        <w:rPr>
          <w:rFonts w:ascii="Arial" w:hAnsi="Arial" w:cs="Arial"/>
        </w:rPr>
        <w:t>. The taxa may reflect local environmental exposure, antibiotic consumption, and diet, all of which shape microbiota profiles.</w:t>
      </w:r>
    </w:p>
    <w:p w:rsidR="00100438" w:rsidRPr="00100438" w:rsidRDefault="00100438" w:rsidP="00100438">
      <w:pPr>
        <w:jc w:val="both"/>
        <w:rPr>
          <w:rFonts w:ascii="Arial" w:hAnsi="Arial" w:cs="Arial"/>
        </w:rPr>
      </w:pPr>
      <w:r w:rsidRPr="00100438">
        <w:rPr>
          <w:rFonts w:ascii="Arial" w:hAnsi="Arial" w:cs="Arial"/>
        </w:rPr>
        <w:t>The correlation of unique microbial signatures with CRC pathology subtypes proves that microbiota not only reflect disease status but can also reconfigure tumor biology via metabolic, inflammatory, or immune-dependent mechanisms. These findings also highlight the importance of region-dependent microbes as biomarkers to guide diagnosis, prognosis, and even microbiota-directed therapy.</w:t>
      </w:r>
    </w:p>
    <w:p w:rsidR="00982DC7" w:rsidRDefault="00982DC7" w:rsidP="00327795">
      <w:pPr>
        <w:jc w:val="both"/>
        <w:rPr>
          <w:rFonts w:ascii="Arial" w:hAnsi="Arial" w:cs="Arial"/>
        </w:rPr>
      </w:pPr>
    </w:p>
    <w:p w:rsidR="00982DC7" w:rsidRDefault="00982DC7" w:rsidP="00982DC7">
      <w:pPr>
        <w:pStyle w:val="Caption"/>
        <w:rPr>
          <w:rFonts w:ascii="Tahoma" w:hAnsi="Tahoma" w:cs="Tahoma"/>
        </w:rPr>
      </w:pPr>
      <w:bookmarkStart w:id="6" w:name="_Toc209179736"/>
      <w:r>
        <w:t xml:space="preserve">Figure </w:t>
      </w:r>
      <w:fldSimple w:instr=" SEQ Figure \* ARABIC ">
        <w:r w:rsidR="00F1483D">
          <w:rPr>
            <w:noProof/>
          </w:rPr>
          <w:t>3</w:t>
        </w:r>
      </w:fldSimple>
      <w:r>
        <w:t xml:space="preserve"> </w:t>
      </w:r>
      <w:proofErr w:type="spellStart"/>
      <w:r w:rsidRPr="006C7946">
        <w:t>Cladogram</w:t>
      </w:r>
      <w:proofErr w:type="spellEnd"/>
      <w:r w:rsidRPr="006C7946">
        <w:t xml:space="preserve"> for </w:t>
      </w:r>
      <w:proofErr w:type="spellStart"/>
      <w:r w:rsidRPr="006C7946">
        <w:t>microbiota</w:t>
      </w:r>
      <w:proofErr w:type="spellEnd"/>
      <w:r w:rsidRPr="006C7946">
        <w:t xml:space="preserve"> id</w:t>
      </w:r>
      <w:r>
        <w:t>entified in invasive adenocarcinoma</w:t>
      </w:r>
      <w:bookmarkEnd w:id="6"/>
    </w:p>
    <w:p w:rsidR="00982DC7" w:rsidRDefault="00982DC7" w:rsidP="00982DC7">
      <w:pPr>
        <w:rPr>
          <w:rFonts w:ascii="Tahoma" w:hAnsi="Tahoma" w:cs="Tahoma"/>
          <w:b/>
        </w:rPr>
      </w:pPr>
      <w:r>
        <w:rPr>
          <w:rFonts w:ascii="Tahoma" w:hAnsi="Tahoma" w:cs="Tahoma"/>
          <w:b/>
          <w:noProof/>
        </w:rPr>
        <w:drawing>
          <wp:inline distT="0" distB="0" distL="0" distR="0" wp14:anchorId="5012CC56" wp14:editId="7C35E644">
            <wp:extent cx="5272216" cy="2743151"/>
            <wp:effectExtent l="0" t="0" r="0" b="0"/>
            <wp:docPr id="3" name="Picture 3" descr="C:\Users\user\Downloads\figure2.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ownloads\figure2.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298283" cy="2756714"/>
                    </a:xfrm>
                    <a:prstGeom prst="rect">
                      <a:avLst/>
                    </a:prstGeom>
                    <a:noFill/>
                    <a:ln>
                      <a:noFill/>
                    </a:ln>
                  </pic:spPr>
                </pic:pic>
              </a:graphicData>
            </a:graphic>
          </wp:inline>
        </w:drawing>
      </w:r>
    </w:p>
    <w:p w:rsidR="00982DC7" w:rsidRDefault="00982DC7" w:rsidP="00327795">
      <w:pPr>
        <w:jc w:val="both"/>
        <w:rPr>
          <w:rFonts w:ascii="Arial" w:hAnsi="Arial" w:cs="Arial"/>
        </w:rPr>
      </w:pPr>
    </w:p>
    <w:p w:rsidR="00982DC7" w:rsidRDefault="00982DC7" w:rsidP="00327795">
      <w:pPr>
        <w:jc w:val="both"/>
        <w:rPr>
          <w:rFonts w:ascii="Arial" w:hAnsi="Arial" w:cs="Arial"/>
        </w:rPr>
      </w:pPr>
    </w:p>
    <w:p w:rsidR="00327795" w:rsidRDefault="00327795" w:rsidP="00327795">
      <w:pPr>
        <w:jc w:val="both"/>
        <w:rPr>
          <w:rFonts w:ascii="Arial" w:hAnsi="Arial" w:cs="Arial"/>
        </w:rPr>
      </w:pPr>
      <w:r w:rsidRPr="00327795">
        <w:rPr>
          <w:rFonts w:ascii="Arial" w:hAnsi="Arial" w:cs="Arial"/>
        </w:rPr>
        <w:t xml:space="preserve">Female patients of age 48-57 and older than 58 years with mucinous and invasive adenocarcinoma had 8 and 6 species of the organisms identified respectively. </w:t>
      </w:r>
    </w:p>
    <w:p w:rsidR="004C0A71" w:rsidRDefault="004C0A71" w:rsidP="00CE3570">
      <w:pPr>
        <w:rPr>
          <w:rFonts w:ascii="Arial" w:hAnsi="Arial" w:cs="Arial"/>
          <w:b/>
          <w:sz w:val="22"/>
          <w:szCs w:val="22"/>
        </w:rPr>
      </w:pPr>
    </w:p>
    <w:p w:rsidR="00CE3570" w:rsidRPr="00331FF1" w:rsidRDefault="00E40916" w:rsidP="00CE3570">
      <w:pPr>
        <w:rPr>
          <w:rFonts w:ascii="Arial" w:hAnsi="Arial" w:cs="Arial"/>
          <w:b/>
          <w:sz w:val="22"/>
          <w:szCs w:val="22"/>
        </w:rPr>
      </w:pPr>
      <w:r w:rsidRPr="00331FF1">
        <w:rPr>
          <w:rFonts w:ascii="Arial" w:hAnsi="Arial" w:cs="Arial"/>
          <w:b/>
          <w:sz w:val="22"/>
          <w:szCs w:val="22"/>
        </w:rPr>
        <w:lastRenderedPageBreak/>
        <w:t xml:space="preserve">3.2 </w:t>
      </w:r>
      <w:r w:rsidR="00CE3570" w:rsidRPr="00331FF1">
        <w:rPr>
          <w:rFonts w:ascii="Arial" w:hAnsi="Arial" w:cs="Arial"/>
          <w:b/>
          <w:sz w:val="22"/>
          <w:szCs w:val="22"/>
        </w:rPr>
        <w:t>Pathology subtypes</w:t>
      </w:r>
      <w:bookmarkStart w:id="7" w:name="_GoBack"/>
      <w:bookmarkEnd w:id="7"/>
    </w:p>
    <w:p w:rsidR="00CE3570" w:rsidRPr="00100438" w:rsidRDefault="00CE3570" w:rsidP="00CE3570">
      <w:pPr>
        <w:jc w:val="both"/>
        <w:rPr>
          <w:rFonts w:ascii="Arial" w:hAnsi="Arial" w:cs="Arial"/>
        </w:rPr>
      </w:pPr>
      <w:r w:rsidRPr="00100438">
        <w:rPr>
          <w:rFonts w:ascii="Arial" w:hAnsi="Arial" w:cs="Arial"/>
        </w:rPr>
        <w:t>This study exhibited a heterogeneous distribution of colorectal cancer (CRC) pathology subtypes in patients, varying extensively by cancer stage and sex. The most prevalent subtypes identified were mucinous adenocarcinoma and invasive adenocarcinoma, both of which manifested different microbial associations and demographic trends.</w:t>
      </w:r>
    </w:p>
    <w:p w:rsidR="00CE3570" w:rsidRPr="00100438" w:rsidRDefault="00CE3570" w:rsidP="00CE3570">
      <w:pPr>
        <w:jc w:val="both"/>
        <w:rPr>
          <w:rFonts w:ascii="Arial" w:hAnsi="Arial" w:cs="Arial"/>
        </w:rPr>
      </w:pPr>
      <w:r w:rsidRPr="00100438">
        <w:rPr>
          <w:rFonts w:ascii="Arial" w:hAnsi="Arial" w:cs="Arial"/>
        </w:rPr>
        <w:t>Mucinous adenocarcinoma, often characterized by copious secretion of extracellular mucin, occurred predominantly in older female patients (&gt;58 years) at stage II of CRC. The subtype is usually given greater malignant clinical behavior and poorer prognosis than common adenocarcinoma. The microbiota composition in this subgroup showed enrichment with the taxa that may be involved in degradation of mucin and immune evasion, as observed in previous studies for microbial modulation of tumor microenvironments</w:t>
      </w:r>
      <w:r w:rsidR="001F0171">
        <w:rPr>
          <w:rFonts w:ascii="Arial" w:hAnsi="Arial" w:cs="Arial"/>
        </w:rPr>
        <w:t xml:space="preserve"> </w:t>
      </w:r>
      <w:r w:rsidR="00230B98">
        <w:rPr>
          <w:rFonts w:ascii="Arial" w:hAnsi="Arial" w:cs="Arial"/>
        </w:rPr>
        <w:fldChar w:fldCharType="begin" w:fldLock="1"/>
      </w:r>
      <w:r w:rsidR="001F0171">
        <w:rPr>
          <w:rFonts w:ascii="Arial" w:hAnsi="Arial" w:cs="Arial"/>
        </w:rPr>
        <w:instrText>ADDIN CSL_CITATION {"citationItems":[{"id":"ITEM-1","itemData":{"DOI":"10.1111/cas.14298","ISSN":"1349-7006 (Electronic)","PMID":"31910311","abstract":"Colorectal cancer (CRC) is highly prevalent worldwide. In 2018, there were over  1.8 million new cases. Most sporadic CRC develop from polypoid adenomas and are preceded by intramucosal carcinoma (stage 0), which can progress into more malignant forms. This developmental process is known as the adenoma-carcinoma sequence. Early detection and endoscopic removal are crucial for CRC management. Accumulating evidence suggests that the gut microbiota is associated with CRC development in humans. Comprehensive characterization of this microbiota is of great importance to assess its potential as a diagnostic marker in the very early stages of CRC. In this review, we summarized recent studies on CRC-associated bacteria and their carcinogenic mechanisms in animal models, human cell lines and human cohorts. High-throughput technologies have facilitated the identification of CRC-associated bacteria in human samples. We have presented our metagenome and metabolome studies on fecal samples collected from a large Japanese cohort that revealed stage-specific phenotypes of the microbiota in CRC. Furthermore, we have discussed the potential carcinogenic mechanisms of the gut microbiota, from which we can infer whether changes in the gut microbiota are a cause or effect in the multi-step process of CRC carcinogenesis.","author":[{"dropping-particle":"","family":"Mizutani","given":"Sayaka","non-dropping-particle":"","parse-names":false,"suffix":""},{"dropping-particle":"","family":"Yamada","given":"Takuji","non-dropping-particle":"","parse-names":false,"suffix":""},{"dropping-particle":"","family":"Yachida","given":"Shinichi","non-dropping-particle":"","parse-names":false,"suffix":""}],"container-title":"Cancer science","id":"ITEM-1","issue":"3","issued":{"date-parts":[["2020","3"]]},"language":"eng","page":"766-773","publisher-place":"England","title":"Significance of the gut microbiome in multistep colorectal carcinogenesis.","type":"article-journal","volume":"111"},"uris":["http://www.mendeley.com/documents/?uuid=88612335-3271-47f9-8b63-0c8f362b06c2"]}],"mendeley":{"formattedCitation":"(Mizutani et al., 2020)","manualFormatting":"(Mizutani et al., 2020","plainTextFormattedCitation":"(Mizutani et al., 2020)","previouslyFormattedCitation":"(Mizutani et al., 2020)"},"properties":{"noteIndex":0},"schema":"https://github.com/citation-style-language/schema/raw/master/csl-citation.json"}</w:instrText>
      </w:r>
      <w:r w:rsidR="00230B98">
        <w:rPr>
          <w:rFonts w:ascii="Arial" w:hAnsi="Arial" w:cs="Arial"/>
        </w:rPr>
        <w:fldChar w:fldCharType="separate"/>
      </w:r>
      <w:r w:rsidR="001F0171" w:rsidRPr="001F0171">
        <w:rPr>
          <w:rFonts w:ascii="Arial" w:hAnsi="Arial" w:cs="Arial"/>
          <w:noProof/>
        </w:rPr>
        <w:t>(Mizutani et al., 2020</w:t>
      </w:r>
      <w:r w:rsidR="00230B98">
        <w:rPr>
          <w:rFonts w:ascii="Arial" w:hAnsi="Arial" w:cs="Arial"/>
        </w:rPr>
        <w:fldChar w:fldCharType="end"/>
      </w:r>
      <w:r w:rsidR="001F0171">
        <w:rPr>
          <w:rFonts w:ascii="Arial" w:hAnsi="Arial" w:cs="Arial"/>
        </w:rPr>
        <w:t>;</w:t>
      </w:r>
      <w:r w:rsidR="00230B98">
        <w:rPr>
          <w:rFonts w:ascii="Arial" w:hAnsi="Arial" w:cs="Arial"/>
        </w:rPr>
        <w:fldChar w:fldCharType="begin" w:fldLock="1"/>
      </w:r>
      <w:r w:rsidR="004D53B4">
        <w:rPr>
          <w:rFonts w:ascii="Arial" w:hAnsi="Arial" w:cs="Arial"/>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2020)","manualFormatting":" Zorron et al., 2020)","plainTextFormattedCitation":"(Zorron et al., 2020)","previouslyFormattedCitation":"(Zorron et al., 2020)"},"properties":{"noteIndex":0},"schema":"https://github.com/citation-style-language/schema/raw/master/csl-citation.json"}</w:instrText>
      </w:r>
      <w:r w:rsidR="00230B98">
        <w:rPr>
          <w:rFonts w:ascii="Arial" w:hAnsi="Arial" w:cs="Arial"/>
        </w:rPr>
        <w:fldChar w:fldCharType="separate"/>
      </w:r>
      <w:r w:rsidR="001F0171">
        <w:rPr>
          <w:rFonts w:ascii="Arial" w:hAnsi="Arial" w:cs="Arial"/>
          <w:noProof/>
        </w:rPr>
        <w:t xml:space="preserve"> </w:t>
      </w:r>
      <w:r w:rsidR="001F0171" w:rsidRPr="001F0171">
        <w:rPr>
          <w:rFonts w:ascii="Arial" w:hAnsi="Arial" w:cs="Arial"/>
          <w:noProof/>
        </w:rPr>
        <w:t>Zorron et al., 2020)</w:t>
      </w:r>
      <w:r w:rsidR="00230B98">
        <w:rPr>
          <w:rFonts w:ascii="Arial" w:hAnsi="Arial" w:cs="Arial"/>
        </w:rPr>
        <w:fldChar w:fldCharType="end"/>
      </w:r>
      <w:r w:rsidRPr="00100438">
        <w:rPr>
          <w:rFonts w:ascii="Arial" w:hAnsi="Arial" w:cs="Arial"/>
        </w:rPr>
        <w:t>.</w:t>
      </w:r>
    </w:p>
    <w:p w:rsidR="00CE3570" w:rsidRPr="00100438" w:rsidRDefault="00CE3570" w:rsidP="00CE3570">
      <w:pPr>
        <w:jc w:val="both"/>
        <w:rPr>
          <w:rFonts w:ascii="Arial" w:hAnsi="Arial" w:cs="Arial"/>
        </w:rPr>
      </w:pPr>
      <w:r w:rsidRPr="00100438">
        <w:rPr>
          <w:rFonts w:ascii="Arial" w:hAnsi="Arial" w:cs="Arial"/>
        </w:rPr>
        <w:t>In contrast, invasive adenocarcinoma was common in 48- to 57-year-old women at stage III. This was the type involving penetrative depth into the colonic wall and surrounding structures that was associated with a distinctive microbial signature. The findings concur with reported research that invasive carcinomas bear bacteria capable of facilitating epithelial-mesenchymal transition and proinflammatory cytokine profiles favorable to tumor invasion and metastasis</w:t>
      </w:r>
      <w:r w:rsidR="004D53B4">
        <w:rPr>
          <w:rFonts w:ascii="Arial" w:hAnsi="Arial" w:cs="Arial"/>
        </w:rPr>
        <w:t xml:space="preserve"> </w:t>
      </w:r>
      <w:r w:rsidR="00230B98">
        <w:rPr>
          <w:rFonts w:ascii="Arial" w:hAnsi="Arial" w:cs="Arial"/>
        </w:rPr>
        <w:fldChar w:fldCharType="begin" w:fldLock="1"/>
      </w:r>
      <w:r w:rsidR="004D53B4">
        <w:rPr>
          <w:rFonts w:ascii="Arial" w:hAnsi="Arial" w:cs="Arial"/>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op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2022)","manualFormatting":"(Guo et al., 2022","plainTextFormattedCitation":"(Guo et al., 2022)","previouslyFormattedCitation":"(Guo et al., 2022)"},"properties":{"noteIndex":0},"schema":"https://github.com/citation-style-language/schema/raw/master/csl-citation.json"}</w:instrText>
      </w:r>
      <w:r w:rsidR="00230B98">
        <w:rPr>
          <w:rFonts w:ascii="Arial" w:hAnsi="Arial" w:cs="Arial"/>
        </w:rPr>
        <w:fldChar w:fldCharType="separate"/>
      </w:r>
      <w:r w:rsidR="004D53B4" w:rsidRPr="004D53B4">
        <w:rPr>
          <w:rFonts w:ascii="Arial" w:hAnsi="Arial" w:cs="Arial"/>
          <w:noProof/>
        </w:rPr>
        <w:t>(Guo et al., 2022</w:t>
      </w:r>
      <w:r w:rsidR="00230B98">
        <w:rPr>
          <w:rFonts w:ascii="Arial" w:hAnsi="Arial" w:cs="Arial"/>
        </w:rPr>
        <w:fldChar w:fldCharType="end"/>
      </w:r>
      <w:r w:rsidR="004D53B4">
        <w:rPr>
          <w:rFonts w:ascii="Arial" w:hAnsi="Arial" w:cs="Arial"/>
        </w:rPr>
        <w:t>;</w:t>
      </w:r>
      <w:r w:rsidR="00230B98">
        <w:rPr>
          <w:rFonts w:ascii="Arial" w:hAnsi="Arial" w:cs="Arial"/>
        </w:rPr>
        <w:fldChar w:fldCharType="begin" w:fldLock="1"/>
      </w:r>
      <w:r w:rsidR="004D53B4">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2013)","manualFormatting":" Rubinstein et al., 2013)","plainTextFormattedCitation":"(Rubinstein et al., 2013)"},"properties":{"noteIndex":0},"schema":"https://github.com/citation-style-language/schema/raw/master/csl-citation.json"}</w:instrText>
      </w:r>
      <w:r w:rsidR="00230B98">
        <w:rPr>
          <w:rFonts w:ascii="Arial" w:hAnsi="Arial" w:cs="Arial"/>
        </w:rPr>
        <w:fldChar w:fldCharType="separate"/>
      </w:r>
      <w:r w:rsidR="004D53B4">
        <w:rPr>
          <w:rFonts w:ascii="Arial" w:hAnsi="Arial" w:cs="Arial"/>
          <w:noProof/>
        </w:rPr>
        <w:t xml:space="preserve"> </w:t>
      </w:r>
      <w:r w:rsidR="004D53B4" w:rsidRPr="004D53B4">
        <w:rPr>
          <w:rFonts w:ascii="Arial" w:hAnsi="Arial" w:cs="Arial"/>
          <w:noProof/>
        </w:rPr>
        <w:t>Rubinstein et al., 2013)</w:t>
      </w:r>
      <w:r w:rsidR="00230B98">
        <w:rPr>
          <w:rFonts w:ascii="Arial" w:hAnsi="Arial" w:cs="Arial"/>
        </w:rPr>
        <w:fldChar w:fldCharType="end"/>
      </w:r>
      <w:r w:rsidRPr="00100438">
        <w:rPr>
          <w:rFonts w:ascii="Arial" w:hAnsi="Arial" w:cs="Arial"/>
        </w:rPr>
        <w:t>.</w:t>
      </w:r>
    </w:p>
    <w:p w:rsidR="00CE3570" w:rsidRPr="00100438" w:rsidRDefault="00CE3570" w:rsidP="00CE3570">
      <w:pPr>
        <w:jc w:val="both"/>
        <w:rPr>
          <w:rFonts w:ascii="Arial" w:hAnsi="Arial" w:cs="Arial"/>
        </w:rPr>
      </w:pPr>
      <w:r w:rsidRPr="00100438">
        <w:rPr>
          <w:rFonts w:ascii="Arial" w:hAnsi="Arial" w:cs="Arial"/>
        </w:rPr>
        <w:t>The differences in pathology subtypes seen between gender and age could be a reflection of the underlying interactions between host and microbiota, hormonal or genetic vulnerability. All these combined with lifestyle and environmental exposures unique to the Kenyan environment could influence microbial colonization patterns as well as tumor behavior.</w:t>
      </w:r>
    </w:p>
    <w:p w:rsidR="00CE3570" w:rsidRDefault="00CE3570" w:rsidP="00CE3570">
      <w:pPr>
        <w:jc w:val="both"/>
        <w:rPr>
          <w:rFonts w:ascii="Times New Roman" w:hAnsi="Times New Roman"/>
          <w:sz w:val="24"/>
          <w:szCs w:val="24"/>
        </w:rPr>
      </w:pPr>
      <w:r w:rsidRPr="00100438">
        <w:rPr>
          <w:rFonts w:ascii="Arial" w:hAnsi="Arial" w:cs="Arial"/>
        </w:rPr>
        <w:t>It is necessary to know the correlation between CRC pathology subtypes and mucosal microbiota composition for subtype-specific diagnostic and therapeutic strategies. The distinct microbial profiles in specific subtypes can be utilized as potential biomarkers for early diagnosis and prognosis, especially in low-resource settings where conventional diagnostics are not feasible.</w:t>
      </w:r>
    </w:p>
    <w:p w:rsidR="00CE3570" w:rsidRDefault="00CE3570" w:rsidP="00327795">
      <w:pPr>
        <w:jc w:val="both"/>
        <w:rPr>
          <w:rFonts w:ascii="Arial" w:hAnsi="Arial" w:cs="Arial"/>
        </w:rPr>
      </w:pPr>
    </w:p>
    <w:p w:rsidR="00982DC7" w:rsidRDefault="00E40916" w:rsidP="00E40916">
      <w:pPr>
        <w:pStyle w:val="Caption"/>
        <w:rPr>
          <w:rFonts w:ascii="Tahoma" w:hAnsi="Tahoma" w:cs="Tahoma"/>
        </w:rPr>
      </w:pPr>
      <w:r>
        <w:t xml:space="preserve">Figure </w:t>
      </w:r>
      <w:fldSimple w:instr=" SEQ Figure \* ARABIC ">
        <w:r w:rsidR="00F1483D">
          <w:rPr>
            <w:noProof/>
          </w:rPr>
          <w:t>4</w:t>
        </w:r>
      </w:fldSimple>
      <w:r>
        <w:t xml:space="preserve"> </w:t>
      </w:r>
      <w:r w:rsidRPr="00C61844">
        <w:t>Distribution of pathology subtypes by cancer</w:t>
      </w:r>
      <w:r>
        <w:rPr>
          <w:rFonts w:ascii="Tahoma" w:hAnsi="Tahoma" w:cs="Tahoma"/>
        </w:rPr>
        <w:t xml:space="preserve"> stage</w:t>
      </w:r>
    </w:p>
    <w:p w:rsidR="00982DC7" w:rsidRDefault="00982DC7" w:rsidP="00982DC7">
      <w:pPr>
        <w:rPr>
          <w:rFonts w:ascii="Times New Roman" w:hAnsi="Times New Roman"/>
          <w:b/>
          <w:sz w:val="24"/>
          <w:szCs w:val="24"/>
        </w:rPr>
      </w:pPr>
      <w:r>
        <w:rPr>
          <w:rFonts w:ascii="Tahoma" w:hAnsi="Tahoma" w:cs="Tahoma"/>
          <w:b/>
          <w:noProof/>
        </w:rPr>
        <w:drawing>
          <wp:inline distT="0" distB="0" distL="0" distR="0" wp14:anchorId="3ACFB58A" wp14:editId="4D744C45">
            <wp:extent cx="6076950" cy="3324225"/>
            <wp:effectExtent l="0" t="0" r="0" b="9525"/>
            <wp:docPr id="4" name="Picture 4" descr="C:\Users\user\Downloads\figure3.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ownloads\figure3.png.png"/>
                    <pic:cNvPicPr>
                      <a:picLocks noChangeAspect="1" noChangeArrowheads="1"/>
                    </pic:cNvPicPr>
                  </pic:nvPicPr>
                  <pic:blipFill>
                    <a:blip r:embed="rId17" cstate="print">
                      <a:extLst>
                        <a:ext uri="{28A0092B-C50C-407E-A947-70E740481C1C}">
                          <a14:useLocalDpi xmlns:a14="http://schemas.microsoft.com/office/drawing/2010/main" val="0"/>
                        </a:ext>
                      </a:extLst>
                    </a:blip>
                    <a:srcRect r="16657"/>
                    <a:stretch>
                      <a:fillRect/>
                    </a:stretch>
                  </pic:blipFill>
                  <pic:spPr>
                    <a:xfrm>
                      <a:off x="0" y="0"/>
                      <a:ext cx="6077682" cy="3324625"/>
                    </a:xfrm>
                    <a:prstGeom prst="rect">
                      <a:avLst/>
                    </a:prstGeom>
                    <a:noFill/>
                    <a:ln>
                      <a:noFill/>
                    </a:ln>
                  </pic:spPr>
                </pic:pic>
              </a:graphicData>
            </a:graphic>
          </wp:inline>
        </w:drawing>
      </w:r>
    </w:p>
    <w:p w:rsidR="00100438" w:rsidRDefault="00100438" w:rsidP="00327795">
      <w:pPr>
        <w:jc w:val="both"/>
        <w:rPr>
          <w:rFonts w:ascii="Arial" w:hAnsi="Arial" w:cs="Arial"/>
          <w:b/>
        </w:rPr>
      </w:pPr>
    </w:p>
    <w:p w:rsidR="009121AB" w:rsidRDefault="009121AB" w:rsidP="00327795">
      <w:pPr>
        <w:jc w:val="both"/>
        <w:rPr>
          <w:rFonts w:ascii="Arial" w:hAnsi="Arial" w:cs="Arial"/>
          <w:b/>
        </w:rPr>
      </w:pPr>
    </w:p>
    <w:p w:rsidR="009121AB" w:rsidRDefault="009121AB" w:rsidP="00327795">
      <w:pPr>
        <w:jc w:val="both"/>
        <w:rPr>
          <w:rFonts w:ascii="Arial" w:hAnsi="Arial" w:cs="Arial"/>
          <w:b/>
        </w:rPr>
      </w:pPr>
    </w:p>
    <w:p w:rsidR="00982DC7" w:rsidRPr="00E40916" w:rsidRDefault="00E40916" w:rsidP="00327795">
      <w:pPr>
        <w:jc w:val="both"/>
        <w:rPr>
          <w:rFonts w:ascii="Arial" w:hAnsi="Arial" w:cs="Arial"/>
          <w:b/>
          <w:sz w:val="22"/>
          <w:szCs w:val="22"/>
        </w:rPr>
      </w:pPr>
      <w:r w:rsidRPr="00E40916">
        <w:rPr>
          <w:rFonts w:ascii="Arial" w:hAnsi="Arial" w:cs="Arial"/>
          <w:b/>
          <w:sz w:val="22"/>
          <w:szCs w:val="22"/>
        </w:rPr>
        <w:t xml:space="preserve">3.3 </w:t>
      </w:r>
      <w:r w:rsidR="00100438" w:rsidRPr="00E40916">
        <w:rPr>
          <w:rFonts w:ascii="Arial" w:hAnsi="Arial" w:cs="Arial"/>
          <w:b/>
          <w:sz w:val="22"/>
          <w:szCs w:val="22"/>
        </w:rPr>
        <w:t xml:space="preserve">Microbial community in different CRC stages </w:t>
      </w:r>
    </w:p>
    <w:p w:rsidR="00327795" w:rsidRDefault="00327795" w:rsidP="00327795">
      <w:pPr>
        <w:jc w:val="both"/>
        <w:rPr>
          <w:rFonts w:ascii="Arial" w:hAnsi="Arial" w:cs="Arial"/>
        </w:rPr>
      </w:pPr>
      <w:r w:rsidRPr="00327795">
        <w:rPr>
          <w:rFonts w:ascii="Arial" w:hAnsi="Arial" w:cs="Arial"/>
        </w:rPr>
        <w:t xml:space="preserve">A comparative analysis of microbial profiles indicated significant changes in community composition from stage II to stage III colorectal cancer (CRC).  Stage II tissues contained </w:t>
      </w:r>
      <w:proofErr w:type="spellStart"/>
      <w:r w:rsidRPr="00327795">
        <w:rPr>
          <w:rFonts w:ascii="Arial" w:hAnsi="Arial" w:cs="Arial"/>
          <w:i/>
        </w:rPr>
        <w:t>Oscillospiraceae</w:t>
      </w:r>
      <w:proofErr w:type="spellEnd"/>
      <w:r w:rsidRPr="00327795">
        <w:rPr>
          <w:rFonts w:ascii="Arial" w:hAnsi="Arial" w:cs="Arial"/>
          <w:i/>
        </w:rPr>
        <w:t xml:space="preserve">, </w:t>
      </w:r>
      <w:proofErr w:type="spellStart"/>
      <w:r w:rsidRPr="00327795">
        <w:rPr>
          <w:rFonts w:ascii="Arial" w:hAnsi="Arial" w:cs="Arial"/>
          <w:i/>
        </w:rPr>
        <w:t>Firmicutes</w:t>
      </w:r>
      <w:proofErr w:type="spellEnd"/>
      <w:r w:rsidRPr="00327795">
        <w:rPr>
          <w:rFonts w:ascii="Arial" w:hAnsi="Arial" w:cs="Arial"/>
          <w:i/>
        </w:rPr>
        <w:t xml:space="preserve"> bacterium, </w:t>
      </w:r>
      <w:proofErr w:type="spellStart"/>
      <w:r w:rsidRPr="00327795">
        <w:rPr>
          <w:rFonts w:ascii="Arial" w:hAnsi="Arial" w:cs="Arial"/>
          <w:i/>
        </w:rPr>
        <w:t>Clostridiales</w:t>
      </w:r>
      <w:proofErr w:type="spellEnd"/>
      <w:r w:rsidRPr="00327795">
        <w:rPr>
          <w:rFonts w:ascii="Arial" w:hAnsi="Arial" w:cs="Arial"/>
        </w:rPr>
        <w:t xml:space="preserve">, and </w:t>
      </w:r>
      <w:r w:rsidRPr="00327795">
        <w:rPr>
          <w:rFonts w:ascii="Arial" w:hAnsi="Arial" w:cs="Arial"/>
          <w:i/>
        </w:rPr>
        <w:t>Bacillus species</w:t>
      </w:r>
      <w:r w:rsidRPr="00327795">
        <w:rPr>
          <w:rFonts w:ascii="Arial" w:hAnsi="Arial" w:cs="Arial"/>
        </w:rPr>
        <w:t xml:space="preserve">. In contrast, stage III tissues exhibited a decrease in </w:t>
      </w:r>
      <w:proofErr w:type="spellStart"/>
      <w:r w:rsidRPr="00327795">
        <w:rPr>
          <w:rFonts w:ascii="Arial" w:hAnsi="Arial" w:cs="Arial"/>
          <w:i/>
        </w:rPr>
        <w:t>Oscillospiraceae</w:t>
      </w:r>
      <w:proofErr w:type="spellEnd"/>
      <w:r w:rsidRPr="00327795">
        <w:rPr>
          <w:rFonts w:ascii="Arial" w:hAnsi="Arial" w:cs="Arial"/>
          <w:i/>
        </w:rPr>
        <w:t xml:space="preserve"> and </w:t>
      </w:r>
      <w:proofErr w:type="spellStart"/>
      <w:r w:rsidRPr="00327795">
        <w:rPr>
          <w:rFonts w:ascii="Arial" w:hAnsi="Arial" w:cs="Arial"/>
          <w:i/>
        </w:rPr>
        <w:t>Clostridiales</w:t>
      </w:r>
      <w:proofErr w:type="spellEnd"/>
      <w:r w:rsidRPr="00327795">
        <w:rPr>
          <w:rFonts w:ascii="Arial" w:hAnsi="Arial" w:cs="Arial"/>
        </w:rPr>
        <w:t xml:space="preserve">, with a significant increase in </w:t>
      </w:r>
      <w:r w:rsidRPr="00327795">
        <w:rPr>
          <w:rFonts w:ascii="Arial" w:hAnsi="Arial" w:cs="Arial"/>
          <w:i/>
        </w:rPr>
        <w:t>Bacillus species</w:t>
      </w:r>
      <w:r w:rsidRPr="00327795">
        <w:rPr>
          <w:rFonts w:ascii="Arial" w:hAnsi="Arial" w:cs="Arial"/>
        </w:rPr>
        <w:t xml:space="preserve">, notably </w:t>
      </w:r>
      <w:r w:rsidRPr="00327795">
        <w:rPr>
          <w:rFonts w:ascii="Arial" w:hAnsi="Arial" w:cs="Arial"/>
          <w:i/>
        </w:rPr>
        <w:t xml:space="preserve">B. </w:t>
      </w:r>
      <w:proofErr w:type="spellStart"/>
      <w:r w:rsidRPr="00327795">
        <w:rPr>
          <w:rFonts w:ascii="Arial" w:hAnsi="Arial" w:cs="Arial"/>
          <w:i/>
        </w:rPr>
        <w:t>wiedmannii</w:t>
      </w:r>
      <w:proofErr w:type="spellEnd"/>
      <w:r w:rsidRPr="00327795">
        <w:rPr>
          <w:rFonts w:ascii="Arial" w:hAnsi="Arial" w:cs="Arial"/>
        </w:rPr>
        <w:t xml:space="preserve"> and </w:t>
      </w:r>
      <w:r w:rsidRPr="00327795">
        <w:rPr>
          <w:rFonts w:ascii="Arial" w:hAnsi="Arial" w:cs="Arial"/>
          <w:i/>
        </w:rPr>
        <w:t xml:space="preserve">B. </w:t>
      </w:r>
      <w:proofErr w:type="spellStart"/>
      <w:r w:rsidRPr="00327795">
        <w:rPr>
          <w:rFonts w:ascii="Arial" w:hAnsi="Arial" w:cs="Arial"/>
          <w:i/>
        </w:rPr>
        <w:t>paramycoides</w:t>
      </w:r>
      <w:proofErr w:type="spellEnd"/>
      <w:r w:rsidRPr="00327795">
        <w:rPr>
          <w:rFonts w:ascii="Arial" w:hAnsi="Arial" w:cs="Arial"/>
        </w:rPr>
        <w:t>.  This pattern indicates microbial succession marked by a decrease in commensal taxa and an increase in opportunistic species as CRC advances.</w:t>
      </w:r>
    </w:p>
    <w:p w:rsidR="00100438" w:rsidRPr="00100438" w:rsidRDefault="00100438" w:rsidP="00100438">
      <w:pPr>
        <w:jc w:val="both"/>
        <w:rPr>
          <w:rFonts w:ascii="Arial" w:hAnsi="Arial" w:cs="Arial"/>
        </w:rPr>
      </w:pPr>
      <w:r w:rsidRPr="00100438">
        <w:rPr>
          <w:rFonts w:ascii="Arial" w:hAnsi="Arial" w:cs="Arial"/>
        </w:rPr>
        <w:t>These findings agree in some respects with worldwide literature emphasizing the importance of microbial shifts in the development of CRC but differ significantly in the prevalent organisms reported.</w:t>
      </w:r>
    </w:p>
    <w:p w:rsidR="00100438" w:rsidRPr="00100438" w:rsidRDefault="00100438" w:rsidP="00100438">
      <w:pPr>
        <w:jc w:val="both"/>
        <w:rPr>
          <w:rFonts w:ascii="Arial" w:hAnsi="Arial" w:cs="Arial"/>
        </w:rPr>
      </w:pPr>
      <w:r w:rsidRPr="00100438">
        <w:rPr>
          <w:rFonts w:ascii="Arial" w:hAnsi="Arial" w:cs="Arial"/>
        </w:rPr>
        <w:t xml:space="preserve">Weir et al. </w:t>
      </w:r>
      <w:r w:rsidR="00230B98" w:rsidRPr="00100438">
        <w:rPr>
          <w:rFonts w:ascii="Arial" w:hAnsi="Arial" w:cs="Arial"/>
        </w:rPr>
        <w:fldChar w:fldCharType="begin" w:fldLock="1"/>
      </w:r>
      <w:r w:rsidRPr="00100438">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2013)","plainTextFormattedCitation":"(Rubinstein et al., 2013)","previouslyFormattedCitation":"(Rubinstein et al., 2013)"},"properties":{"noteIndex":0},"schema":"https://github.com/citation-style-language/schema/raw/master/csl-citation.json"}</w:instrText>
      </w:r>
      <w:r w:rsidR="00230B98" w:rsidRPr="00100438">
        <w:rPr>
          <w:rFonts w:ascii="Arial" w:hAnsi="Arial" w:cs="Arial"/>
        </w:rPr>
        <w:fldChar w:fldCharType="separate"/>
      </w:r>
      <w:r w:rsidRPr="00100438">
        <w:rPr>
          <w:rFonts w:ascii="Arial" w:hAnsi="Arial" w:cs="Arial"/>
          <w:noProof/>
        </w:rPr>
        <w:t>(Rubinstein et al., 2013)</w:t>
      </w:r>
      <w:r w:rsidR="00230B98" w:rsidRPr="00100438">
        <w:rPr>
          <w:rFonts w:ascii="Arial" w:hAnsi="Arial" w:cs="Arial"/>
        </w:rPr>
        <w:fldChar w:fldCharType="end"/>
      </w:r>
      <w:r w:rsidRPr="00100438">
        <w:rPr>
          <w:rFonts w:ascii="Arial" w:hAnsi="Arial" w:cs="Arial"/>
        </w:rPr>
        <w:t xml:space="preserve"> found that U.S. CRC patients had higher abundance of </w:t>
      </w:r>
      <w:proofErr w:type="spellStart"/>
      <w:r w:rsidRPr="00100438">
        <w:rPr>
          <w:rFonts w:ascii="Arial" w:hAnsi="Arial" w:cs="Arial"/>
          <w:i/>
        </w:rPr>
        <w:t>Fusobacterium</w:t>
      </w:r>
      <w:proofErr w:type="spellEnd"/>
      <w:r w:rsidRPr="00100438">
        <w:rPr>
          <w:rFonts w:ascii="Arial" w:hAnsi="Arial" w:cs="Arial"/>
          <w:i/>
        </w:rPr>
        <w:t xml:space="preserve">, </w:t>
      </w:r>
      <w:proofErr w:type="spellStart"/>
      <w:r w:rsidRPr="00100438">
        <w:rPr>
          <w:rFonts w:ascii="Arial" w:hAnsi="Arial" w:cs="Arial"/>
          <w:i/>
        </w:rPr>
        <w:t>Porphyromonas</w:t>
      </w:r>
      <w:proofErr w:type="spellEnd"/>
      <w:r w:rsidRPr="00100438">
        <w:rPr>
          <w:rFonts w:ascii="Arial" w:hAnsi="Arial" w:cs="Arial"/>
          <w:i/>
        </w:rPr>
        <w:t xml:space="preserve">, </w:t>
      </w:r>
      <w:r w:rsidRPr="00100438">
        <w:rPr>
          <w:rFonts w:ascii="Arial" w:hAnsi="Arial" w:cs="Arial"/>
        </w:rPr>
        <w:t>and</w:t>
      </w:r>
      <w:r w:rsidRPr="00100438">
        <w:rPr>
          <w:rFonts w:ascii="Arial" w:hAnsi="Arial" w:cs="Arial"/>
          <w:i/>
        </w:rPr>
        <w:t xml:space="preserve"> </w:t>
      </w:r>
      <w:proofErr w:type="spellStart"/>
      <w:r w:rsidRPr="00100438">
        <w:rPr>
          <w:rFonts w:ascii="Arial" w:hAnsi="Arial" w:cs="Arial"/>
          <w:i/>
        </w:rPr>
        <w:t>Peptostreptococcus</w:t>
      </w:r>
      <w:proofErr w:type="spellEnd"/>
      <w:r w:rsidRPr="00100438">
        <w:rPr>
          <w:rFonts w:ascii="Arial" w:hAnsi="Arial" w:cs="Arial"/>
        </w:rPr>
        <w:t xml:space="preserve">, and lower levels of beneficial butyrate-producing </w:t>
      </w:r>
      <w:r w:rsidRPr="00100438">
        <w:rPr>
          <w:rFonts w:ascii="Arial" w:hAnsi="Arial" w:cs="Arial"/>
          <w:i/>
        </w:rPr>
        <w:t>Firmicutes</w:t>
      </w:r>
      <w:r w:rsidRPr="00100438">
        <w:rPr>
          <w:rFonts w:ascii="Arial" w:hAnsi="Arial" w:cs="Arial"/>
        </w:rPr>
        <w:t>. Contrarily, this study noted sustained presence of butyrate-associated genera (</w:t>
      </w:r>
      <w:proofErr w:type="spellStart"/>
      <w:r w:rsidRPr="00100438">
        <w:rPr>
          <w:rFonts w:ascii="Arial" w:hAnsi="Arial" w:cs="Arial"/>
          <w:i/>
        </w:rPr>
        <w:t>Eubacterium</w:t>
      </w:r>
      <w:proofErr w:type="spellEnd"/>
      <w:r w:rsidRPr="00100438">
        <w:rPr>
          <w:rFonts w:ascii="Arial" w:hAnsi="Arial" w:cs="Arial"/>
          <w:i/>
        </w:rPr>
        <w:t xml:space="preserve">, </w:t>
      </w:r>
      <w:proofErr w:type="spellStart"/>
      <w:r w:rsidRPr="00100438">
        <w:rPr>
          <w:rFonts w:ascii="Arial" w:hAnsi="Arial" w:cs="Arial"/>
          <w:i/>
        </w:rPr>
        <w:t>Oscillospiraceae</w:t>
      </w:r>
      <w:proofErr w:type="spellEnd"/>
      <w:r w:rsidRPr="00100438">
        <w:rPr>
          <w:rFonts w:ascii="Arial" w:hAnsi="Arial" w:cs="Arial"/>
        </w:rPr>
        <w:t>) in Stage II tumors, implying that the Kenyan cohort could have a partially functional microbiome even at the onset of disease. This may be due to differences in the intake of dietary fiber, antibiotic use, or genetics.</w:t>
      </w:r>
    </w:p>
    <w:p w:rsidR="00100438" w:rsidRPr="00100438" w:rsidRDefault="004D53B4" w:rsidP="00100438">
      <w:pPr>
        <w:jc w:val="both"/>
        <w:rPr>
          <w:rFonts w:ascii="Arial" w:hAnsi="Arial" w:cs="Arial"/>
        </w:rPr>
      </w:pPr>
      <w:r>
        <w:rPr>
          <w:rFonts w:ascii="Arial" w:hAnsi="Arial" w:cs="Arial"/>
        </w:rPr>
        <w:t>A study d</w:t>
      </w:r>
      <w:r w:rsidR="00100438" w:rsidRPr="00100438">
        <w:rPr>
          <w:rFonts w:ascii="Arial" w:hAnsi="Arial" w:cs="Arial"/>
        </w:rPr>
        <w:t>escribed signature microbiota for invasive vs. early CRC, and invasive tumors harbored more pro-inflammatory and possibly oncogenic bacteria</w:t>
      </w:r>
      <w:r>
        <w:rPr>
          <w:rFonts w:ascii="Arial" w:hAnsi="Arial" w:cs="Arial"/>
        </w:rPr>
        <w:t xml:space="preserve"> </w:t>
      </w:r>
      <w:r w:rsidR="00230B98" w:rsidRPr="00100438">
        <w:rPr>
          <w:rFonts w:ascii="Arial" w:hAnsi="Arial" w:cs="Arial"/>
        </w:rPr>
        <w:fldChar w:fldCharType="begin" w:fldLock="1"/>
      </w:r>
      <w:r w:rsidRPr="00100438">
        <w:rPr>
          <w:rFonts w:ascii="Arial" w:hAnsi="Arial" w:cs="Arial"/>
        </w:rPr>
        <w:instrText>ADDIN CSL_CITATION {"citationItems":[{"id":"ITEM-1","itemData":{"DOI":"10.1111/jgh.14868","author":[{"dropping-particle":"","family":"Zorron","given":"Leonardo","non-dropping-particle":"","parse-names":false,"suffix":""},{"dropping-particle":"","family":"Tao","given":"Cheng","non-dropping-particle":"","parse-names":false,"suffix":""},{"dropping-particle":"","family":"Yamamoto","given":"Kenta","non-dropping-particle":"","parse-names":false,"suffix":""},{"dropping-particle":"","family":"Honda","given":"Takashi","non-dropping-particle":"","parse-names":false,"suffix":""},{"dropping-particle":"","family":"Nakamura","given":"Masanao","non-dropping-particle":"","parse-names":false,"suffix":""}],"id":"ITEM-1","issued":{"date-parts":[["2020"]]},"page":"433-437","title":"Microbiota pro fi le is different for early and invasive colorectal cancer and is consistent throughout the colon","type":"article-journal","volume":"5"},"uris":["http://www.mendeley.com/documents/?uuid=dbc67c09-8468-4e30-92f4-322b16c27efe"]}],"mendeley":{"formattedCitation":"(Zorron et al., 2020)","plainTextFormattedCitation":"(Zorron et al., 2020)","previouslyFormattedCitation":"(Zorron et al., 2020)"},"properties":{"noteIndex":0},"schema":"https://github.com/citation-style-language/schema/raw/master/csl-citation.json"}</w:instrText>
      </w:r>
      <w:r w:rsidR="00230B98" w:rsidRPr="00100438">
        <w:rPr>
          <w:rFonts w:ascii="Arial" w:hAnsi="Arial" w:cs="Arial"/>
        </w:rPr>
        <w:fldChar w:fldCharType="separate"/>
      </w:r>
      <w:r w:rsidRPr="00100438">
        <w:rPr>
          <w:rFonts w:ascii="Arial" w:hAnsi="Arial" w:cs="Arial"/>
          <w:noProof/>
        </w:rPr>
        <w:t>(Zorron et al., 2020)</w:t>
      </w:r>
      <w:r w:rsidR="00230B98" w:rsidRPr="00100438">
        <w:rPr>
          <w:rFonts w:ascii="Arial" w:hAnsi="Arial" w:cs="Arial"/>
        </w:rPr>
        <w:fldChar w:fldCharType="end"/>
      </w:r>
      <w:r w:rsidR="00100438" w:rsidRPr="00100438">
        <w:rPr>
          <w:rFonts w:ascii="Arial" w:hAnsi="Arial" w:cs="Arial"/>
        </w:rPr>
        <w:t xml:space="preserve">. Our study also found Stage III tumors enriched in the organism types such as </w:t>
      </w:r>
      <w:r w:rsidR="00100438" w:rsidRPr="00100438">
        <w:rPr>
          <w:rFonts w:ascii="Arial" w:hAnsi="Arial" w:cs="Arial"/>
          <w:i/>
        </w:rPr>
        <w:t>Bacillus cereus</w:t>
      </w:r>
      <w:r w:rsidR="00100438" w:rsidRPr="00100438">
        <w:rPr>
          <w:rFonts w:ascii="Arial" w:hAnsi="Arial" w:cs="Arial"/>
        </w:rPr>
        <w:t xml:space="preserve"> and </w:t>
      </w:r>
      <w:r w:rsidR="00100438" w:rsidRPr="00100438">
        <w:rPr>
          <w:rFonts w:ascii="Arial" w:hAnsi="Arial" w:cs="Arial"/>
          <w:i/>
        </w:rPr>
        <w:t xml:space="preserve">Staphylococcus </w:t>
      </w:r>
      <w:proofErr w:type="spellStart"/>
      <w:r w:rsidR="00100438" w:rsidRPr="00100438">
        <w:rPr>
          <w:rFonts w:ascii="Arial" w:hAnsi="Arial" w:cs="Arial"/>
          <w:i/>
        </w:rPr>
        <w:t>pettenkoferi</w:t>
      </w:r>
      <w:proofErr w:type="spellEnd"/>
      <w:r w:rsidR="00100438" w:rsidRPr="00100438">
        <w:rPr>
          <w:rFonts w:ascii="Arial" w:hAnsi="Arial" w:cs="Arial"/>
          <w:i/>
        </w:rPr>
        <w:t xml:space="preserve"> </w:t>
      </w:r>
      <w:r w:rsidR="00100438" w:rsidRPr="00100438">
        <w:rPr>
          <w:rFonts w:ascii="Arial" w:hAnsi="Arial" w:cs="Arial"/>
        </w:rPr>
        <w:t xml:space="preserve">organism types often associated with infection, inflammation, or toxin production. </w:t>
      </w:r>
    </w:p>
    <w:p w:rsidR="004D53B4" w:rsidRDefault="00100438" w:rsidP="00100438">
      <w:pPr>
        <w:jc w:val="both"/>
        <w:rPr>
          <w:rFonts w:ascii="Arial" w:hAnsi="Arial" w:cs="Arial"/>
        </w:rPr>
      </w:pPr>
      <w:r w:rsidRPr="00100438">
        <w:rPr>
          <w:rFonts w:ascii="Arial" w:hAnsi="Arial" w:cs="Arial"/>
        </w:rPr>
        <w:t xml:space="preserve">Rubinstein et al. </w:t>
      </w:r>
      <w:r w:rsidR="00230B98" w:rsidRPr="00100438">
        <w:rPr>
          <w:rFonts w:ascii="Arial" w:hAnsi="Arial" w:cs="Arial"/>
        </w:rPr>
        <w:fldChar w:fldCharType="begin" w:fldLock="1"/>
      </w:r>
      <w:r w:rsidRPr="00100438">
        <w:rPr>
          <w:rFonts w:ascii="Arial" w:hAnsi="Arial" w:cs="Arial"/>
        </w:rPr>
        <w:instrText>ADDIN CSL_CITATION {"citationItems":[{"id":"ITEM-1","itemData":{"DOI":"10.1016/j.chom.2013.07.012","ISSN":"19346069","PMID":"23954158","abstract":"Fusobacterium nucleatum (Fn) has been associated with colorectal cancer (CRC), but causality and underlying mechanisms remain to be established. We demonstrate that Fn adheres to, invades, and induces oncogenic and inflammatory responses to stimulate growth of CRC cells through its unique FadA adhesin. FadA binds to E-cadherin, activates β-catenin signaling, and differentially regulates the inflammatory and oncogenic responses. The FadA-binding site on E-cadherin is mapped to an 11-amino-acid region. A synthetic peptide derived from this region of E-cadherin abolishes FadA-induced CRC cell growth and oncogenic and inflammatory responses. The fadA gene levels in the colon tissue from patients with adenomas and adenocarcinomas are &gt;10-100 times higher compared to normal individuals. The increased FadA expression in CRC correlates with increased expression of oncogenic and inflammatory genes. This study unveils a mechanism by which Fn can drive CRC and identifies FadA as a potential diagnostic and therapeutic target for CRC. © 2013 Elsevier Inc.","author":[{"dropping-particle":"","family":"Rubinstein","given":"Mara Roxana","non-dropping-particle":"","parse-names":false,"suffix":""},{"dropping-particle":"","family":"Wang","given":"Xiaowei","non-dropping-particle":"","parse-names":false,"suffix":""},{"dropping-particle":"","family":"Liu","given":"Wendy","non-dropping-particle":"","parse-names":false,"suffix":""},{"dropping-particle":"","family":"Hao","given":"Yujun","non-dropping-particle":"","parse-names":false,"suffix":""},{"dropping-particle":"","family":"Cai","given":"Guifang","non-dropping-particle":"","parse-names":false,"suffix":""},{"dropping-particle":"","family":"Han","given":"Yiping W.","non-dropping-particle":"","parse-names":false,"suffix":""}],"container-title":"Cell Host and Microbe","id":"ITEM-1","issue":"2","issued":{"date-parts":[["2013","8"]]},"language":"eng","page":"195-206","publisher-place":"United States","title":"Fusobacterium nucleatum Promotes Colorectal Carcinogenesis by Modulating E-Cadherin/β-Catenin Signaling via its FadA Adhesin","type":"article-journal","volume":"14"},"uris":["http://www.mendeley.com/documents/?uuid=b6556796-6133-4241-a09b-4173f7cc4b70"]}],"mendeley":{"formattedCitation":"(Rubinstein et al., 2013)","plainTextFormattedCitation":"(Rubinstein et al., 2013)","previouslyFormattedCitation":"(Rubinstein et al., 2013)"},"properties":{"noteIndex":0},"schema":"https://github.com/citation-style-language/schema/raw/master/csl-citation.json"}</w:instrText>
      </w:r>
      <w:r w:rsidR="00230B98" w:rsidRPr="00100438">
        <w:rPr>
          <w:rFonts w:ascii="Arial" w:hAnsi="Arial" w:cs="Arial"/>
        </w:rPr>
        <w:fldChar w:fldCharType="separate"/>
      </w:r>
      <w:r w:rsidRPr="00100438">
        <w:rPr>
          <w:rFonts w:ascii="Arial" w:hAnsi="Arial" w:cs="Arial"/>
          <w:noProof/>
        </w:rPr>
        <w:t>(Rubinstein et al., 2013)</w:t>
      </w:r>
      <w:r w:rsidR="00230B98" w:rsidRPr="00100438">
        <w:rPr>
          <w:rFonts w:ascii="Arial" w:hAnsi="Arial" w:cs="Arial"/>
        </w:rPr>
        <w:fldChar w:fldCharType="end"/>
      </w:r>
      <w:r w:rsidRPr="00100438">
        <w:rPr>
          <w:rFonts w:ascii="Arial" w:hAnsi="Arial" w:cs="Arial"/>
        </w:rPr>
        <w:t xml:space="preserve"> highlighted </w:t>
      </w:r>
      <w:proofErr w:type="spellStart"/>
      <w:r w:rsidRPr="00100438">
        <w:rPr>
          <w:rFonts w:ascii="Arial" w:hAnsi="Arial" w:cs="Arial"/>
          <w:i/>
        </w:rPr>
        <w:t>Fusobacterium</w:t>
      </w:r>
      <w:proofErr w:type="spellEnd"/>
      <w:r w:rsidRPr="00100438">
        <w:rPr>
          <w:rFonts w:ascii="Arial" w:hAnsi="Arial" w:cs="Arial"/>
          <w:i/>
        </w:rPr>
        <w:t xml:space="preserve"> </w:t>
      </w:r>
      <w:proofErr w:type="spellStart"/>
      <w:r w:rsidRPr="00100438">
        <w:rPr>
          <w:rFonts w:ascii="Arial" w:hAnsi="Arial" w:cs="Arial"/>
          <w:i/>
        </w:rPr>
        <w:t>nucleatum</w:t>
      </w:r>
      <w:proofErr w:type="spellEnd"/>
      <w:r w:rsidRPr="00100438">
        <w:rPr>
          <w:rFonts w:ascii="Arial" w:hAnsi="Arial" w:cs="Arial"/>
        </w:rPr>
        <w:t xml:space="preserve"> that was identified as mediating CRC by β-catenin signaling. While </w:t>
      </w:r>
      <w:r w:rsidRPr="00100438">
        <w:rPr>
          <w:rFonts w:ascii="Arial" w:hAnsi="Arial" w:cs="Arial"/>
          <w:i/>
        </w:rPr>
        <w:t xml:space="preserve">F. </w:t>
      </w:r>
      <w:proofErr w:type="spellStart"/>
      <w:r w:rsidRPr="00100438">
        <w:rPr>
          <w:rFonts w:ascii="Arial" w:hAnsi="Arial" w:cs="Arial"/>
          <w:i/>
        </w:rPr>
        <w:t>nucleatum</w:t>
      </w:r>
      <w:proofErr w:type="spellEnd"/>
      <w:r w:rsidRPr="00100438">
        <w:rPr>
          <w:rFonts w:ascii="Arial" w:hAnsi="Arial" w:cs="Arial"/>
        </w:rPr>
        <w:t xml:space="preserve"> was not present in this Kenyan cohort, enrichment of opportunistic </w:t>
      </w:r>
      <w:r w:rsidRPr="00100438">
        <w:rPr>
          <w:rFonts w:ascii="Arial" w:hAnsi="Arial" w:cs="Arial"/>
          <w:i/>
        </w:rPr>
        <w:t>Firmicutes</w:t>
      </w:r>
      <w:r w:rsidRPr="00100438">
        <w:rPr>
          <w:rFonts w:ascii="Arial" w:hAnsi="Arial" w:cs="Arial"/>
        </w:rPr>
        <w:t xml:space="preserve"> and </w:t>
      </w:r>
      <w:r w:rsidRPr="00100438">
        <w:rPr>
          <w:rFonts w:ascii="Arial" w:hAnsi="Arial" w:cs="Arial"/>
          <w:i/>
        </w:rPr>
        <w:t>Staphylococcal</w:t>
      </w:r>
      <w:r w:rsidRPr="00100438">
        <w:rPr>
          <w:rFonts w:ascii="Arial" w:hAnsi="Arial" w:cs="Arial"/>
        </w:rPr>
        <w:t xml:space="preserve"> species in Stage III tumors might suggest alternative microbial drivers of invasion and inflammation within this group.</w:t>
      </w:r>
    </w:p>
    <w:p w:rsidR="00100438" w:rsidRPr="00100438" w:rsidRDefault="004D53B4" w:rsidP="00100438">
      <w:pPr>
        <w:jc w:val="both"/>
        <w:rPr>
          <w:rFonts w:ascii="Arial" w:hAnsi="Arial" w:cs="Arial"/>
        </w:rPr>
      </w:pPr>
      <w:r>
        <w:rPr>
          <w:rFonts w:ascii="Arial" w:hAnsi="Arial" w:cs="Arial"/>
        </w:rPr>
        <w:t>Some studies</w:t>
      </w:r>
      <w:r w:rsidR="00100438" w:rsidRPr="00100438">
        <w:rPr>
          <w:rFonts w:ascii="Arial" w:hAnsi="Arial" w:cs="Arial"/>
        </w:rPr>
        <w:t xml:space="preserve"> proposed that early microbial changes pave the way for subsequent tumor-fostering species</w:t>
      </w:r>
      <w:r>
        <w:rPr>
          <w:rFonts w:ascii="Arial" w:hAnsi="Arial" w:cs="Arial"/>
        </w:rPr>
        <w:t xml:space="preserve"> </w:t>
      </w:r>
      <w:r w:rsidR="00230B98" w:rsidRPr="00100438">
        <w:rPr>
          <w:rFonts w:ascii="Arial" w:hAnsi="Arial" w:cs="Arial"/>
        </w:rPr>
        <w:fldChar w:fldCharType="begin" w:fldLock="1"/>
      </w:r>
      <w:r>
        <w:rPr>
          <w:rFonts w:ascii="Arial" w:hAnsi="Arial" w:cs="Arial"/>
        </w:rPr>
        <w:instrText>ADDIN CSL_CITATION {"citationItems":[{"id":"ITEM-1","itemData":{"DOI":"10.1111/cas.14298","ISSN":"1349-7006 (Electronic)","PMID":"31910311","abstract":"Colorectal cancer (CRC) is highly prevalent worldwide. In 2018, there were over  1.8 million new cases. Most sporadic CRC develop from polypoid adenomas and are preceded by intramucosal carcinoma (stage 0), which can progress into more malignant forms. This developmental process is known as the adenoma-carcinoma sequence. Early detection and endoscopic removal are crucial for CRC management. Accumulating evidence suggests that the gut microbiota is associated with CRC development in humans. Comprehensive characterization of this microbiota is of great importance to assess its potential as a diagnostic marker in the very early stages of CRC. In this review, we summarized recent studies on CRC-associated bacteria and their carcinogenic mechanisms in animal models, human cell lines and human cohorts. High-throughput technologies have facilitated the identification of CRC-associated bacteria in human samples. We have presented our metagenome and metabolome studies on fecal samples collected from a large Japanese cohort that revealed stage-specific phenotypes of the microbiota in CRC. Furthermore, we have discussed the potential carcinogenic mechanisms of the gut microbiota, from which we can infer whether changes in the gut microbiota are a cause or effect in the multi-step process of CRC carcinogenesis.","author":[{"dropping-particle":"","family":"Mizutani","given":"Sayaka","non-dropping-particle":"","parse-names":false,"suffix":""},{"dropping-particle":"","family":"Yamada","given":"Takuji","non-dropping-particle":"","parse-names":false,"suffix":""},{"dropping-particle":"","family":"Yachida","given":"Shinichi","non-dropping-particle":"","parse-names":false,"suffix":""}],"container-title":"Cancer science","id":"ITEM-1","issue":"3","issued":{"date-parts":[["2020","3"]]},"language":"eng","page":"766-773","publisher-place":"England","title":"Significance of the gut microbiome in multistep colorectal carcinogenesis.","type":"article-journal","volume":"111"},"uris":["http://www.mendeley.com/documents/?uuid=88612335-3271-47f9-8b63-0c8f362b06c2"]}],"mendeley":{"formattedCitation":"(Mizutani et al., 2020)","manualFormatting":"(Mizutani et al., 2020","plainTextFormattedCitation":"(Mizutani et al., 2020)","previouslyFormattedCitation":"(Mizutani et al., 2020)"},"properties":{"noteIndex":0},"schema":"https://github.com/citation-style-language/schema/raw/master/csl-citation.json"}</w:instrText>
      </w:r>
      <w:r w:rsidR="00230B98" w:rsidRPr="00100438">
        <w:rPr>
          <w:rFonts w:ascii="Arial" w:hAnsi="Arial" w:cs="Arial"/>
        </w:rPr>
        <w:fldChar w:fldCharType="separate"/>
      </w:r>
      <w:r w:rsidRPr="00100438">
        <w:rPr>
          <w:rFonts w:ascii="Arial" w:hAnsi="Arial" w:cs="Arial"/>
          <w:noProof/>
        </w:rPr>
        <w:t>(Mizutani et al., 2020</w:t>
      </w:r>
      <w:r w:rsidR="00230B98" w:rsidRPr="00100438">
        <w:rPr>
          <w:rFonts w:ascii="Arial" w:hAnsi="Arial" w:cs="Arial"/>
        </w:rPr>
        <w:fldChar w:fldCharType="end"/>
      </w:r>
      <w:r>
        <w:rPr>
          <w:rFonts w:ascii="Arial" w:hAnsi="Arial" w:cs="Arial"/>
        </w:rPr>
        <w:t>;</w:t>
      </w:r>
      <w:r w:rsidRPr="00100438">
        <w:rPr>
          <w:rFonts w:ascii="Arial" w:hAnsi="Arial" w:cs="Arial"/>
        </w:rPr>
        <w:t xml:space="preserve"> </w:t>
      </w:r>
      <w:r w:rsidR="00230B98" w:rsidRPr="00100438">
        <w:rPr>
          <w:rFonts w:ascii="Arial" w:hAnsi="Arial" w:cs="Arial"/>
        </w:rPr>
        <w:fldChar w:fldCharType="begin" w:fldLock="1"/>
      </w:r>
      <w:r>
        <w:rPr>
          <w:rFonts w:ascii="Arial" w:hAnsi="Arial" w:cs="Arial"/>
        </w:rPr>
        <w:instrText>ADDIN CSL_CITATION {"citationItems":[{"id":"ITEM-1","itemData":{"DOI":"10.3389/fimmu.2022.915047","ISSN":"1664-3224 (Electronic)","PMID":"35784372","abstract":"The gut microbiota is composed of a large number of microorganisms with a complex structure. It participates in the decomposition, digestion, and absorption of nutrients; promotes the development of the immune system; inhibits the colonization of pathogens; and thus modulates human health. In particular, the relationship between gut microbiota and gastrointestinal tumor progression has attracted widespread concern. It was found that the gut microbiota can influence gastrointestinal tumor progression in independent ways. Here, we focused on the distribution of gut microbiota in gastrointestinal tumors and further elaborated on the impact of gut microbiota metabolites, especially short-chain fatty acids, on colorectal cancer progression. Additionally, the effects of gut microbiota on gastrointestinal tumor therapy are outlined. Finally, we put forward the possible problems in gut microbiota and the gastrointestinal oncology field and the efforts we need to make.","author":[{"dropping-particle":"","family":"Guo","given":"Qianqian","non-dropping-particle":"","parse-names":false,"suffix":""},{"dropping-particle":"","family":"Qin","given":"Hai","non-dropping-particle":"","parse-names":false,"suffix":""},{"dropping-particle":"","family":"Liu","given":"Xueling","non-dropping-particle":"","parse-names":false,"suffix":""},{"dropping-particle":"","family":"Zhang","given":"Xinxin","non-dropping-particle":"","parse-names":false,"suffix":""},{"dropping-particle":"","family":"Chen","given":"Zelong","non-dropping-particle":"","parse-names":false,"suffix":""},{"dropping-particle":"","family":"Qin","given":"Tingting","non-dropping-particle":"","parse-names":false,"suffix":""},{"dropping-particle":"","family":"Chang","given":"Linlin","non-dropping-particle":"","parse-names":false,"suffix":""},{"dropping-particle":"","family":"Zhang","given":"Wenzhou","non-dropping-particle":"","parse-names":false,"suffix":""}],"container-title":"Frontiers in immunology","id":"ITEM-1","issued":{"date-parts":[["2022"]]},"language":"eng","page":"915047","publisher-place":"Switzerland","title":"The Emerging Roles of Human Gut Microbiota in Gastrointestinal Cancer.","type":"article-journal","volume":"13"},"uris":["http://www.mendeley.com/documents/?uuid=13161162-a1aa-48d1-985e-504712652899"]}],"mendeley":{"formattedCitation":"(Guo et al., 2022)","manualFormatting":"Guo et al., 2022)","plainTextFormattedCitation":"(Guo et al., 2022)","previouslyFormattedCitation":"(Guo et al., 2022)"},"properties":{"noteIndex":0},"schema":"https://github.com/citation-style-language/schema/raw/master/csl-citation.json"}</w:instrText>
      </w:r>
      <w:r w:rsidR="00230B98" w:rsidRPr="00100438">
        <w:rPr>
          <w:rFonts w:ascii="Arial" w:hAnsi="Arial" w:cs="Arial"/>
        </w:rPr>
        <w:fldChar w:fldCharType="separate"/>
      </w:r>
      <w:r w:rsidRPr="00100438">
        <w:rPr>
          <w:rFonts w:ascii="Arial" w:hAnsi="Arial" w:cs="Arial"/>
          <w:noProof/>
        </w:rPr>
        <w:t>Guo et al., 2022)</w:t>
      </w:r>
      <w:r w:rsidR="00230B98" w:rsidRPr="00100438">
        <w:rPr>
          <w:rFonts w:ascii="Arial" w:hAnsi="Arial" w:cs="Arial"/>
        </w:rPr>
        <w:fldChar w:fldCharType="end"/>
      </w:r>
      <w:r w:rsidR="00100438" w:rsidRPr="00100438">
        <w:rPr>
          <w:rFonts w:ascii="Arial" w:hAnsi="Arial" w:cs="Arial"/>
        </w:rPr>
        <w:t xml:space="preserve">. The Kenyan cohort demonstrated progression from commensal-like bacteria in Stage II (e.g., </w:t>
      </w:r>
      <w:proofErr w:type="spellStart"/>
      <w:r w:rsidR="00100438" w:rsidRPr="00100438">
        <w:rPr>
          <w:rFonts w:ascii="Arial" w:hAnsi="Arial" w:cs="Arial"/>
          <w:i/>
        </w:rPr>
        <w:t>Xylanivirga</w:t>
      </w:r>
      <w:proofErr w:type="spellEnd"/>
      <w:r w:rsidR="00100438" w:rsidRPr="00100438">
        <w:rPr>
          <w:rFonts w:ascii="Arial" w:hAnsi="Arial" w:cs="Arial"/>
          <w:i/>
        </w:rPr>
        <w:t xml:space="preserve">, </w:t>
      </w:r>
      <w:proofErr w:type="spellStart"/>
      <w:r w:rsidR="00100438" w:rsidRPr="00100438">
        <w:rPr>
          <w:rFonts w:ascii="Arial" w:hAnsi="Arial" w:cs="Arial"/>
          <w:i/>
        </w:rPr>
        <w:t>Valitelen</w:t>
      </w:r>
      <w:proofErr w:type="spellEnd"/>
      <w:r w:rsidR="00100438" w:rsidRPr="00100438">
        <w:rPr>
          <w:rFonts w:ascii="Arial" w:hAnsi="Arial" w:cs="Arial"/>
          <w:i/>
        </w:rPr>
        <w:t xml:space="preserve">, </w:t>
      </w:r>
      <w:proofErr w:type="spellStart"/>
      <w:r w:rsidR="00100438" w:rsidRPr="00100438">
        <w:rPr>
          <w:rFonts w:ascii="Arial" w:hAnsi="Arial" w:cs="Arial"/>
          <w:i/>
        </w:rPr>
        <w:t>Texoconibacillus</w:t>
      </w:r>
      <w:proofErr w:type="spellEnd"/>
      <w:r w:rsidR="00100438" w:rsidRPr="00100438">
        <w:rPr>
          <w:rFonts w:ascii="Arial" w:hAnsi="Arial" w:cs="Arial"/>
        </w:rPr>
        <w:t xml:space="preserve">) towards a </w:t>
      </w:r>
      <w:r w:rsidR="00100438" w:rsidRPr="00100438">
        <w:rPr>
          <w:rFonts w:ascii="Arial" w:hAnsi="Arial" w:cs="Arial"/>
          <w:i/>
        </w:rPr>
        <w:t>Bacillus, Staphylococcus</w:t>
      </w:r>
      <w:r w:rsidR="00100438" w:rsidRPr="00100438">
        <w:rPr>
          <w:rFonts w:ascii="Arial" w:hAnsi="Arial" w:cs="Arial"/>
        </w:rPr>
        <w:t xml:space="preserve">, and </w:t>
      </w:r>
      <w:proofErr w:type="spellStart"/>
      <w:r w:rsidR="00100438" w:rsidRPr="00100438">
        <w:rPr>
          <w:rFonts w:ascii="Arial" w:hAnsi="Arial" w:cs="Arial"/>
          <w:i/>
        </w:rPr>
        <w:t>Planococcaceae</w:t>
      </w:r>
      <w:proofErr w:type="spellEnd"/>
      <w:r w:rsidR="00100438" w:rsidRPr="00100438">
        <w:rPr>
          <w:rFonts w:ascii="Arial" w:hAnsi="Arial" w:cs="Arial"/>
        </w:rPr>
        <w:t xml:space="preserve"> </w:t>
      </w:r>
      <w:proofErr w:type="spellStart"/>
      <w:r w:rsidR="00100438" w:rsidRPr="00100438">
        <w:rPr>
          <w:rFonts w:ascii="Arial" w:hAnsi="Arial" w:cs="Arial"/>
        </w:rPr>
        <w:t>species,dominant</w:t>
      </w:r>
      <w:proofErr w:type="spellEnd"/>
      <w:r w:rsidR="00100438" w:rsidRPr="00100438">
        <w:rPr>
          <w:rFonts w:ascii="Arial" w:hAnsi="Arial" w:cs="Arial"/>
        </w:rPr>
        <w:t xml:space="preserve"> </w:t>
      </w:r>
      <w:proofErr w:type="spellStart"/>
      <w:r w:rsidR="00100438" w:rsidRPr="00100438">
        <w:rPr>
          <w:rFonts w:ascii="Arial" w:hAnsi="Arial" w:cs="Arial"/>
        </w:rPr>
        <w:t>dysbiotic</w:t>
      </w:r>
      <w:proofErr w:type="spellEnd"/>
      <w:r w:rsidR="00100438" w:rsidRPr="00100438">
        <w:rPr>
          <w:rFonts w:ascii="Arial" w:hAnsi="Arial" w:cs="Arial"/>
        </w:rPr>
        <w:t xml:space="preserve"> community in Stage III.</w:t>
      </w:r>
    </w:p>
    <w:p w:rsidR="00100438" w:rsidRDefault="00100438" w:rsidP="00327795">
      <w:pPr>
        <w:jc w:val="both"/>
        <w:rPr>
          <w:rFonts w:ascii="Arial" w:hAnsi="Arial" w:cs="Arial"/>
        </w:rPr>
      </w:pPr>
    </w:p>
    <w:p w:rsidR="009121AB" w:rsidRDefault="009121AB" w:rsidP="00982DC7">
      <w:pPr>
        <w:pStyle w:val="Caption"/>
      </w:pPr>
      <w:bookmarkStart w:id="8" w:name="_Toc209179738"/>
    </w:p>
    <w:p w:rsidR="009121AB" w:rsidRDefault="009121AB" w:rsidP="00982DC7">
      <w:pPr>
        <w:pStyle w:val="Caption"/>
      </w:pPr>
    </w:p>
    <w:p w:rsidR="009121AB" w:rsidRDefault="009121AB" w:rsidP="00982DC7">
      <w:pPr>
        <w:pStyle w:val="Caption"/>
      </w:pPr>
    </w:p>
    <w:p w:rsidR="009121AB" w:rsidRDefault="009121AB" w:rsidP="00982DC7">
      <w:pPr>
        <w:pStyle w:val="Caption"/>
      </w:pPr>
    </w:p>
    <w:p w:rsidR="009121AB" w:rsidRDefault="009121AB" w:rsidP="00982DC7">
      <w:pPr>
        <w:pStyle w:val="Caption"/>
      </w:pPr>
    </w:p>
    <w:p w:rsidR="009121AB" w:rsidRDefault="009121AB" w:rsidP="00982DC7">
      <w:pPr>
        <w:pStyle w:val="Caption"/>
      </w:pPr>
    </w:p>
    <w:p w:rsidR="009121AB" w:rsidRDefault="009121AB" w:rsidP="00982DC7">
      <w:pPr>
        <w:pStyle w:val="Caption"/>
      </w:pPr>
    </w:p>
    <w:p w:rsidR="009121AB" w:rsidRDefault="009121AB" w:rsidP="00982DC7">
      <w:pPr>
        <w:pStyle w:val="Caption"/>
      </w:pPr>
    </w:p>
    <w:p w:rsidR="009121AB" w:rsidRDefault="009121AB" w:rsidP="00982DC7">
      <w:pPr>
        <w:pStyle w:val="Caption"/>
      </w:pPr>
    </w:p>
    <w:p w:rsidR="009121AB" w:rsidRDefault="009121AB" w:rsidP="00982DC7">
      <w:pPr>
        <w:pStyle w:val="Caption"/>
      </w:pPr>
    </w:p>
    <w:p w:rsidR="00982DC7" w:rsidRDefault="00982DC7" w:rsidP="00982DC7">
      <w:pPr>
        <w:pStyle w:val="Caption"/>
      </w:pPr>
      <w:r>
        <w:t xml:space="preserve">Figure </w:t>
      </w:r>
      <w:fldSimple w:instr=" SEQ Figure \* ARABIC ">
        <w:r w:rsidR="00F1483D">
          <w:rPr>
            <w:noProof/>
          </w:rPr>
          <w:t>5</w:t>
        </w:r>
      </w:fldSimple>
      <w:r>
        <w:t xml:space="preserve"> </w:t>
      </w:r>
      <w:r w:rsidRPr="00251DD5">
        <w:t>Microbial taxa identified in patients with stage II colorectal cancer (CRC)</w:t>
      </w:r>
      <w:bookmarkEnd w:id="8"/>
    </w:p>
    <w:p w:rsidR="00982DC7" w:rsidRDefault="00982DC7" w:rsidP="00982DC7">
      <w:pPr>
        <w:rPr>
          <w:rFonts w:ascii="Tahoma" w:hAnsi="Tahoma" w:cs="Tahoma"/>
        </w:rPr>
      </w:pPr>
      <w:r w:rsidRPr="003B3B38">
        <w:rPr>
          <w:rFonts w:ascii="Tahoma" w:hAnsi="Tahoma" w:cs="Tahoma"/>
          <w:noProof/>
        </w:rPr>
        <w:drawing>
          <wp:inline distT="0" distB="0" distL="114300" distR="114300" wp14:anchorId="019EC471" wp14:editId="42E2E091">
            <wp:extent cx="4843849" cy="29984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8" cstate="print"/>
                    <a:srcRect t="9933"/>
                    <a:stretch>
                      <a:fillRect/>
                    </a:stretch>
                  </pic:blipFill>
                  <pic:spPr>
                    <a:xfrm>
                      <a:off x="0" y="0"/>
                      <a:ext cx="4853123" cy="3004211"/>
                    </a:xfrm>
                    <a:prstGeom prst="rect">
                      <a:avLst/>
                    </a:prstGeom>
                    <a:noFill/>
                    <a:ln>
                      <a:noFill/>
                    </a:ln>
                  </pic:spPr>
                </pic:pic>
              </a:graphicData>
            </a:graphic>
          </wp:inline>
        </w:drawing>
      </w:r>
    </w:p>
    <w:p w:rsidR="009121AB" w:rsidRDefault="009121AB" w:rsidP="00982DC7">
      <w:pPr>
        <w:pStyle w:val="Caption"/>
      </w:pPr>
      <w:bookmarkStart w:id="9" w:name="_Toc209179739"/>
    </w:p>
    <w:p w:rsidR="00982DC7" w:rsidRPr="006D2AC4" w:rsidRDefault="00982DC7" w:rsidP="00982DC7">
      <w:pPr>
        <w:pStyle w:val="Caption"/>
      </w:pPr>
      <w:r>
        <w:t xml:space="preserve">Figure </w:t>
      </w:r>
      <w:fldSimple w:instr=" SEQ Figure \* ARABIC ">
        <w:r w:rsidR="00F1483D">
          <w:rPr>
            <w:noProof/>
          </w:rPr>
          <w:t>6</w:t>
        </w:r>
      </w:fldSimple>
      <w:r>
        <w:t xml:space="preserve"> </w:t>
      </w:r>
      <w:r w:rsidRPr="006F0144">
        <w:t>Microbial taxa identified in patients with stage III colorectal cancer (CRC)</w:t>
      </w:r>
      <w:bookmarkEnd w:id="9"/>
    </w:p>
    <w:p w:rsidR="00982DC7" w:rsidRDefault="00982DC7" w:rsidP="00982DC7">
      <w:pPr>
        <w:rPr>
          <w:rFonts w:ascii="Tahoma" w:hAnsi="Tahoma" w:cs="Tahoma"/>
        </w:rPr>
      </w:pPr>
      <w:r>
        <w:rPr>
          <w:rFonts w:ascii="Tahoma" w:hAnsi="Tahoma" w:cs="Tahoma"/>
          <w:noProof/>
        </w:rPr>
        <w:drawing>
          <wp:inline distT="0" distB="0" distL="0" distR="0">
            <wp:extent cx="4885038" cy="3276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91964" cy="3281245"/>
                    </a:xfrm>
                    <a:prstGeom prst="rect">
                      <a:avLst/>
                    </a:prstGeom>
                    <a:noFill/>
                    <a:ln>
                      <a:noFill/>
                    </a:ln>
                  </pic:spPr>
                </pic:pic>
              </a:graphicData>
            </a:graphic>
          </wp:inline>
        </w:drawing>
      </w:r>
    </w:p>
    <w:p w:rsidR="00982DC7" w:rsidRPr="00327795" w:rsidRDefault="00982DC7" w:rsidP="00327795">
      <w:pPr>
        <w:jc w:val="both"/>
        <w:rPr>
          <w:rFonts w:ascii="Arial" w:hAnsi="Arial" w:cs="Arial"/>
        </w:rPr>
      </w:pPr>
    </w:p>
    <w:p w:rsidR="00E053D0" w:rsidRDefault="00E053D0"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E163A0" w:rsidRPr="00E163A0" w:rsidRDefault="00E163A0" w:rsidP="00E163A0">
      <w:pPr>
        <w:jc w:val="both"/>
        <w:rPr>
          <w:rFonts w:ascii="Arial" w:hAnsi="Arial" w:cs="Arial"/>
        </w:rPr>
      </w:pPr>
      <w:r w:rsidRPr="00E163A0">
        <w:rPr>
          <w:rFonts w:ascii="Arial" w:hAnsi="Arial" w:cs="Arial"/>
        </w:rPr>
        <w:t>In this study, tissues from CRC patients showed microbial signatures specific to their subtype and stage. Invasive adenocarcinoma showed an enrichment of pathogenic and opportunistic microbes, whereas commensal, SCFA-producing taxa were found in mucinous adenocarcinoma. As the tumor advanced from Stage II to Stage III, commensals decreased and pro-inflammatory taxa increased, which was indicative of microbial succession. Particularly in low-resource environments, these results highlight the potential of region-specific microbial biomarkers for CRC diagnosis, prognosis, and microbiota-targeted interventions.</w:t>
      </w:r>
    </w:p>
    <w:p w:rsidR="00E163A0" w:rsidRDefault="00E163A0"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2B685A" w:rsidRDefault="002B685A" w:rsidP="00441B6F">
      <w:pPr>
        <w:pStyle w:val="ReferHead"/>
        <w:spacing w:after="0"/>
        <w:jc w:val="both"/>
        <w:rPr>
          <w:rFonts w:ascii="Arial" w:hAnsi="Arial" w:cs="Arial"/>
          <w:b w:val="0"/>
          <w:caps w:val="0"/>
          <w:sz w:val="20"/>
        </w:rPr>
      </w:pPr>
    </w:p>
    <w:p w:rsidR="001A29D8" w:rsidRDefault="001A29D8"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w:t>
      </w:r>
    </w:p>
    <w:p w:rsidR="005C784C" w:rsidRPr="002B685A" w:rsidRDefault="005C784C" w:rsidP="00441B6F">
      <w:pPr>
        <w:pStyle w:val="ReferHead"/>
        <w:spacing w:after="0"/>
        <w:jc w:val="both"/>
        <w:rPr>
          <w:rFonts w:ascii="Arial" w:hAnsi="Arial" w:cs="Arial"/>
          <w:bCs/>
        </w:rPr>
      </w:pPr>
    </w:p>
    <w:p w:rsidR="00594C22" w:rsidRPr="00594C22" w:rsidRDefault="00594C22" w:rsidP="00594C22">
      <w:pPr>
        <w:pStyle w:val="NoSpacing"/>
        <w:jc w:val="both"/>
        <w:rPr>
          <w:rFonts w:ascii="Arial" w:hAnsi="Arial" w:cs="Arial"/>
          <w:sz w:val="20"/>
          <w:szCs w:val="20"/>
        </w:rPr>
      </w:pPr>
      <w:r w:rsidRPr="00594C22">
        <w:rPr>
          <w:rFonts w:ascii="Arial" w:hAnsi="Arial" w:cs="Arial"/>
          <w:sz w:val="20"/>
          <w:szCs w:val="20"/>
        </w:rPr>
        <w:t xml:space="preserve">The study was approved by the AKUH Institutional Ethics and Review Committee (ref: 2019IERC-111(v3)) and to National Commission for Science and Technology (NACOSTI-License No: NACOSTI/P//24/37704) for use of medical records to obtain demographic information and for retrieval of FFPE blocks of the identified CRC blocks from the archive. Confidentiality of the information obtained was maintained as the identity of the patients was concealed.  </w:t>
      </w:r>
    </w:p>
    <w:p w:rsidR="00860000" w:rsidRDefault="00860000" w:rsidP="00441B6F">
      <w:pPr>
        <w:pStyle w:val="ReferHead"/>
        <w:spacing w:after="0"/>
        <w:jc w:val="both"/>
        <w:rPr>
          <w:rFonts w:ascii="Arial" w:hAnsi="Arial" w:cs="Arial"/>
        </w:rPr>
      </w:pPr>
    </w:p>
    <w:p w:rsidR="00923690" w:rsidRPr="00923690" w:rsidRDefault="00923690" w:rsidP="00441B6F">
      <w:pPr>
        <w:pStyle w:val="ReferHead"/>
        <w:spacing w:after="0"/>
        <w:jc w:val="both"/>
        <w:rPr>
          <w:rFonts w:ascii="Arial" w:hAnsi="Arial" w:cs="Arial"/>
          <w:b w:val="0"/>
        </w:rPr>
      </w:pPr>
    </w:p>
    <w:p w:rsidR="002804A3" w:rsidRPr="00923690" w:rsidRDefault="002804A3" w:rsidP="002804A3">
      <w:pPr>
        <w:rPr>
          <w:rFonts w:ascii="Arial" w:eastAsia="Calibri" w:hAnsi="Arial" w:cs="Arial"/>
          <w:b/>
          <w:kern w:val="2"/>
        </w:rPr>
      </w:pPr>
      <w:bookmarkStart w:id="10" w:name="_Hlk204003461"/>
      <w:bookmarkStart w:id="11" w:name="_Hlk209007716"/>
      <w:r w:rsidRPr="00923690">
        <w:rPr>
          <w:rFonts w:ascii="Arial" w:eastAsia="Calibri" w:hAnsi="Arial" w:cs="Arial"/>
          <w:b/>
          <w:kern w:val="2"/>
        </w:rPr>
        <w:t>Disclaimer (Artificial intelligence)</w:t>
      </w:r>
    </w:p>
    <w:p w:rsidR="00923690" w:rsidRPr="00923690" w:rsidRDefault="00923690" w:rsidP="002804A3">
      <w:pPr>
        <w:rPr>
          <w:rFonts w:ascii="Arial" w:eastAsia="Calibri" w:hAnsi="Arial" w:cs="Arial"/>
          <w:kern w:val="2"/>
        </w:rPr>
      </w:pPr>
    </w:p>
    <w:p w:rsidR="002804A3" w:rsidRPr="00923690" w:rsidRDefault="002804A3" w:rsidP="002804A3">
      <w:pPr>
        <w:rPr>
          <w:rFonts w:ascii="Arial" w:eastAsia="Calibri" w:hAnsi="Arial" w:cs="Arial"/>
          <w:kern w:val="2"/>
        </w:rPr>
      </w:pPr>
      <w:r w:rsidRPr="00923690">
        <w:rPr>
          <w:rFonts w:ascii="Arial" w:eastAsia="Calibri" w:hAnsi="Arial" w:cs="Arial"/>
          <w:kern w:val="2"/>
        </w:rPr>
        <w:t>Author(s) hereby declare that NO generative AI technologies such as Large Language Models (</w:t>
      </w:r>
      <w:proofErr w:type="spellStart"/>
      <w:r w:rsidRPr="00923690">
        <w:rPr>
          <w:rFonts w:ascii="Arial" w:eastAsia="Calibri" w:hAnsi="Arial" w:cs="Arial"/>
          <w:kern w:val="2"/>
        </w:rPr>
        <w:t>ChatGPT</w:t>
      </w:r>
      <w:proofErr w:type="spellEnd"/>
      <w:r w:rsidRPr="00923690">
        <w:rPr>
          <w:rFonts w:ascii="Arial" w:eastAsia="Calibri" w:hAnsi="Arial" w:cs="Arial"/>
          <w:kern w:val="2"/>
        </w:rPr>
        <w:t xml:space="preserve">, COPILOT, etc.) and text-to-image generators have been used during the writing or editing of this manuscript. </w:t>
      </w:r>
    </w:p>
    <w:bookmarkEnd w:id="10"/>
    <w:bookmarkEnd w:id="11"/>
    <w:p w:rsidR="002804A3" w:rsidRDefault="002804A3"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6C1B0A" w:rsidRPr="00594C22" w:rsidRDefault="006C1B0A" w:rsidP="006C1B0A">
      <w:pPr>
        <w:widowControl w:val="0"/>
        <w:autoSpaceDE w:val="0"/>
        <w:autoSpaceDN w:val="0"/>
        <w:adjustRightInd w:val="0"/>
        <w:ind w:left="640" w:hanging="640"/>
        <w:rPr>
          <w:rFonts w:ascii="Arial" w:hAnsi="Arial" w:cs="Arial"/>
          <w:noProof/>
        </w:rPr>
      </w:pPr>
      <w:r w:rsidRPr="00C01BD5">
        <w:rPr>
          <w:rFonts w:ascii="Times New Roman" w:hAnsi="Times New Roman"/>
          <w:noProof/>
          <w:sz w:val="24"/>
          <w:szCs w:val="24"/>
        </w:rPr>
        <w:t xml:space="preserve">1. </w:t>
      </w:r>
      <w:r w:rsidRPr="00C01BD5">
        <w:rPr>
          <w:rFonts w:ascii="Times New Roman" w:hAnsi="Times New Roman"/>
          <w:noProof/>
          <w:sz w:val="24"/>
          <w:szCs w:val="24"/>
        </w:rPr>
        <w:tab/>
      </w:r>
      <w:r w:rsidRPr="00594C22">
        <w:rPr>
          <w:rFonts w:ascii="Arial" w:hAnsi="Arial" w:cs="Arial"/>
          <w:noProof/>
        </w:rPr>
        <w:t xml:space="preserve">Ung Hs, Ferlay J, Siegel RL, Laversanne M, Soerjomataram I, Jemal A, et al. Global Cancer Statistics 2020: GLOBOCAN Estimates of Incidence and Mortality Worldwide for 36 Cancers in 185 Countries. CA Cancer J Clin. 2021;71(3):209–49. </w:t>
      </w:r>
    </w:p>
    <w:p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2. </w:t>
      </w:r>
      <w:r w:rsidRPr="00594C22">
        <w:rPr>
          <w:rFonts w:ascii="Arial" w:hAnsi="Arial" w:cs="Arial"/>
          <w:noProof/>
        </w:rPr>
        <w:tab/>
        <w:t xml:space="preserve">World Health Organization. Promoting early cancer diagnosis. England; 2017 Mar. </w:t>
      </w:r>
    </w:p>
    <w:p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3. </w:t>
      </w:r>
      <w:r w:rsidRPr="00594C22">
        <w:rPr>
          <w:rFonts w:ascii="Arial" w:hAnsi="Arial" w:cs="Arial"/>
          <w:noProof/>
        </w:rPr>
        <w:tab/>
        <w:t xml:space="preserve">Yusuf K, Sampath V, Umar S. Bacterial Infections and Cancer: Exploring This Association And Its Implications for Cancer Patients. 2023;24(4). </w:t>
      </w:r>
    </w:p>
    <w:p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4. </w:t>
      </w:r>
      <w:r w:rsidRPr="00594C22">
        <w:rPr>
          <w:rFonts w:ascii="Arial" w:hAnsi="Arial" w:cs="Arial"/>
          <w:noProof/>
        </w:rPr>
        <w:tab/>
        <w:t xml:space="preserve">Zorron L, Tao C, Yamamoto K, Honda T, Nakamura M. Microbiota pro fi le is different for early and invasive colorectal cancer and is consistent throughout the colon. 2020;5:433–7. </w:t>
      </w:r>
    </w:p>
    <w:p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5. </w:t>
      </w:r>
      <w:r w:rsidRPr="00594C22">
        <w:rPr>
          <w:rFonts w:ascii="Arial" w:hAnsi="Arial" w:cs="Arial"/>
          <w:noProof/>
        </w:rPr>
        <w:tab/>
        <w:t xml:space="preserve">Mizutani S, Yamada T, Yachida S. Significance of the gut microbiome in multistep colorectal carcinogenesis. Cancer Sci. 2020 Mar;111(3):766–73. </w:t>
      </w:r>
    </w:p>
    <w:p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6. </w:t>
      </w:r>
      <w:r w:rsidRPr="00594C22">
        <w:rPr>
          <w:rFonts w:ascii="Arial" w:hAnsi="Arial" w:cs="Arial"/>
          <w:noProof/>
        </w:rPr>
        <w:tab/>
        <w:t xml:space="preserve">Guo Q, Qin H, Liu X, Zhang X, Chen Z, Qin T, et al. The Emerging Roles of Human Gut Microbiota in Gastrointestinal Cancer. Front Immunol. 2022;13:915047. </w:t>
      </w:r>
    </w:p>
    <w:p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7. </w:t>
      </w:r>
      <w:r w:rsidRPr="00594C22">
        <w:rPr>
          <w:rFonts w:ascii="Arial" w:hAnsi="Arial" w:cs="Arial"/>
          <w:noProof/>
        </w:rPr>
        <w:tab/>
        <w:t xml:space="preserve">Rubinstein MR, Wang X, Liu W, Hao Y, Cai G, Han YW. Fusobacterium nucleatum Promotes Colorectal Carcinogenesis by Modulating E-Cadherin/β-Catenin Signaling via its FadA Adhesin. Cell Host Microbe. 2013 Aug;14(2):195–206. </w:t>
      </w:r>
    </w:p>
    <w:p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lastRenderedPageBreak/>
        <w:t xml:space="preserve">8. </w:t>
      </w:r>
      <w:r w:rsidRPr="00594C22">
        <w:rPr>
          <w:rFonts w:ascii="Arial" w:hAnsi="Arial" w:cs="Arial"/>
          <w:noProof/>
        </w:rPr>
        <w:tab/>
        <w:t xml:space="preserve">Aymeric L, Donnadieu F, Mulet C, du Merle L, Nigro G, Saffarian A, et al. Colorectal cancer specific conditions promote Streptococcus gallolyticus gut  colonization. Proc Natl Acad Sci U S A. 2018 Jan;115(2):E283–91. </w:t>
      </w:r>
    </w:p>
    <w:p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9. </w:t>
      </w:r>
      <w:r w:rsidRPr="00594C22">
        <w:rPr>
          <w:rFonts w:ascii="Arial" w:hAnsi="Arial" w:cs="Arial"/>
          <w:noProof/>
        </w:rPr>
        <w:tab/>
        <w:t xml:space="preserve">Weir TL, Manter DK, Sheflin AM, Barnett BA, Heuberger AL, Ryan EP. Stool Microbiome and Metabolome Differences between Colorectal Cancer Patients and Healthy Adults. PLoS One. 2013;8(8). </w:t>
      </w:r>
    </w:p>
    <w:p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10. </w:t>
      </w:r>
      <w:r w:rsidRPr="00594C22">
        <w:rPr>
          <w:rFonts w:ascii="Arial" w:hAnsi="Arial" w:cs="Arial"/>
          <w:noProof/>
        </w:rPr>
        <w:tab/>
        <w:t xml:space="preserve">Parker RK, Ranketi SS, Mcnelly C, Ongondi M, Mmed M, Topazian HM, et al. perspectives. 2020;89(6):1234–7. </w:t>
      </w:r>
    </w:p>
    <w:p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11. </w:t>
      </w:r>
      <w:r w:rsidRPr="00594C22">
        <w:rPr>
          <w:rFonts w:ascii="Arial" w:hAnsi="Arial" w:cs="Arial"/>
          <w:noProof/>
        </w:rPr>
        <w:tab/>
        <w:t xml:space="preserve">Fleiss JL, Levin B, Cho Paik M. Statistical Methods for Rates and Proportions, Third Edition. Stat Methods Rates Proportions, Third Ed. 2004;1–760. </w:t>
      </w:r>
    </w:p>
    <w:p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12. </w:t>
      </w:r>
      <w:r w:rsidRPr="00594C22">
        <w:rPr>
          <w:rFonts w:ascii="Arial" w:hAnsi="Arial" w:cs="Arial"/>
          <w:noProof/>
        </w:rPr>
        <w:tab/>
        <w:t xml:space="preserve">Camacho C, Coulouris G, Avagyan V, Ma N, Papadopoulos J, Bealer K, et al. BLAST+: Architecture and applications. BMC Bioinformatics. 2009;10:1–9. </w:t>
      </w:r>
    </w:p>
    <w:p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13. </w:t>
      </w:r>
      <w:r w:rsidRPr="00594C22">
        <w:rPr>
          <w:rFonts w:ascii="Arial" w:hAnsi="Arial" w:cs="Arial"/>
          <w:noProof/>
        </w:rPr>
        <w:tab/>
        <w:t>Akkoca AN, Yanık S, Özdemir ZT, Cihan FG, Sayar S, Cincin TG, et al. Original Article TNM and Modified Dukes staging along with the demographic characteristics of patients with colorectal carcinoma [Internet]. Vol. 7, Int J Clin Exp Med. 2014. Available from: www.ijcem.com/</w:t>
      </w:r>
    </w:p>
    <w:p w:rsidR="006C1B0A" w:rsidRPr="00594C22" w:rsidRDefault="006C1B0A" w:rsidP="006C1B0A">
      <w:pPr>
        <w:widowControl w:val="0"/>
        <w:autoSpaceDE w:val="0"/>
        <w:autoSpaceDN w:val="0"/>
        <w:adjustRightInd w:val="0"/>
        <w:ind w:left="640" w:hanging="640"/>
        <w:rPr>
          <w:rFonts w:ascii="Arial" w:hAnsi="Arial" w:cs="Arial"/>
          <w:noProof/>
        </w:rPr>
      </w:pPr>
      <w:r w:rsidRPr="00594C22">
        <w:rPr>
          <w:rFonts w:ascii="Arial" w:hAnsi="Arial" w:cs="Arial"/>
          <w:noProof/>
        </w:rPr>
        <w:t xml:space="preserve">14. </w:t>
      </w:r>
      <w:r w:rsidRPr="00594C22">
        <w:rPr>
          <w:rFonts w:ascii="Arial" w:hAnsi="Arial" w:cs="Arial"/>
          <w:noProof/>
        </w:rPr>
        <w:tab/>
        <w:t xml:space="preserve">Fass OZ, Poels KE, Qian Y, Zhong H, Liang PS. Demographics predict stage III/IV colorectal cancer in individuals under age 50. J Clin Gastroenterol. 2020;54(8):714–9. </w:t>
      </w:r>
    </w:p>
    <w:p w:rsidR="00790ADA" w:rsidRDefault="006C1B0A" w:rsidP="006C1B0A">
      <w:pPr>
        <w:pStyle w:val="Body"/>
        <w:spacing w:after="0"/>
        <w:ind w:left="640" w:hanging="640"/>
        <w:rPr>
          <w:rFonts w:ascii="Times New Roman" w:hAnsi="Times New Roman"/>
          <w:noProof/>
          <w:sz w:val="24"/>
          <w:szCs w:val="24"/>
        </w:rPr>
      </w:pPr>
      <w:r w:rsidRPr="00594C22">
        <w:rPr>
          <w:rFonts w:ascii="Arial" w:hAnsi="Arial" w:cs="Arial"/>
          <w:noProof/>
        </w:rPr>
        <w:t xml:space="preserve">15. </w:t>
      </w:r>
      <w:r w:rsidRPr="00594C22">
        <w:rPr>
          <w:rFonts w:ascii="Arial" w:hAnsi="Arial" w:cs="Arial"/>
          <w:noProof/>
        </w:rPr>
        <w:tab/>
        <w:t>Martins M, Aymeric L, du Merle L, Danne C, Robbe-Masselot C, Trieu-Cuot P, et al. Streptococcus gallolyticus Pil3 Pilus Is Required for Adhesion to Colonic Mucus  and for Colonization of Mouse Distal Colon. J Infect Dis. 2015 Nov;212(10):1646–55</w:t>
      </w:r>
      <w:r w:rsidRPr="00C01BD5">
        <w:rPr>
          <w:rFonts w:ascii="Times New Roman" w:hAnsi="Times New Roman"/>
          <w:noProof/>
          <w:sz w:val="24"/>
          <w:szCs w:val="24"/>
        </w:rPr>
        <w:t>.</w:t>
      </w:r>
    </w:p>
    <w:p w:rsidR="006C1B0A" w:rsidRPr="00FB3A86" w:rsidRDefault="006C1B0A" w:rsidP="006C1B0A">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CB286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CB286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DD1" w:rsidRDefault="00507DD1" w:rsidP="00C37E61">
      <w:r>
        <w:separator/>
      </w:r>
    </w:p>
  </w:endnote>
  <w:endnote w:type="continuationSeparator" w:id="0">
    <w:p w:rsidR="00507DD1" w:rsidRDefault="00507D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6E" w:rsidRDefault="00CB28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6E" w:rsidRDefault="00CB28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438" w:rsidRDefault="00100438">
    <w:pPr>
      <w:pStyle w:val="Footer"/>
      <w:rPr>
        <w:rFonts w:ascii="Arial" w:hAnsi="Arial" w:cs="Arial"/>
        <w:sz w:val="16"/>
      </w:rPr>
    </w:pPr>
  </w:p>
  <w:p w:rsidR="00100438" w:rsidRDefault="0010043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100438" w:rsidRDefault="00100438">
    <w:pPr>
      <w:pStyle w:val="Footer"/>
      <w:rPr>
        <w:rFonts w:ascii="Arial" w:hAnsi="Arial" w:cs="Arial"/>
        <w:sz w:val="16"/>
      </w:rPr>
    </w:pPr>
  </w:p>
  <w:p w:rsidR="00100438" w:rsidRPr="009E048A" w:rsidRDefault="0010043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438" w:rsidRPr="00C37E61" w:rsidRDefault="00100438"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DD1" w:rsidRDefault="00507DD1" w:rsidP="00C37E61">
      <w:r>
        <w:separator/>
      </w:r>
    </w:p>
  </w:footnote>
  <w:footnote w:type="continuationSeparator" w:id="0">
    <w:p w:rsidR="00507DD1" w:rsidRDefault="00507DD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6E" w:rsidRDefault="00507D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6E" w:rsidRDefault="00507D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438" w:rsidRPr="00296529" w:rsidRDefault="00507DD1"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100438" w:rsidRPr="00296529" w:rsidRDefault="0010043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100438" w:rsidRPr="00296529" w:rsidRDefault="00100438" w:rsidP="00296529">
    <w:pPr>
      <w:jc w:val="center"/>
      <w:rPr>
        <w:rFonts w:ascii="Times New Roman" w:eastAsia="Calibri" w:hAnsi="Times New Roman"/>
        <w:i/>
        <w:sz w:val="18"/>
        <w:szCs w:val="22"/>
      </w:rPr>
    </w:pPr>
    <w:r>
      <w:rPr>
        <w:rFonts w:ascii="Times New Roman" w:eastAsia="Calibri" w:hAnsi="Times New Roman"/>
        <w:i/>
        <w:sz w:val="18"/>
        <w:szCs w:val="22"/>
      </w:rPr>
      <w:t>.</w:t>
    </w:r>
  </w:p>
  <w:p w:rsidR="00100438" w:rsidRPr="00296529" w:rsidRDefault="0010043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100438" w:rsidRDefault="0010043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100438" w:rsidRDefault="0010043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100438" w:rsidRDefault="00100438">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6E" w:rsidRDefault="00507D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6E" w:rsidRDefault="00507D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6E" w:rsidRDefault="00507D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935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563A"/>
    <w:rsid w:val="0002070B"/>
    <w:rsid w:val="00027DF2"/>
    <w:rsid w:val="00030174"/>
    <w:rsid w:val="0004579C"/>
    <w:rsid w:val="000639A8"/>
    <w:rsid w:val="000734F5"/>
    <w:rsid w:val="000A47FA"/>
    <w:rsid w:val="000A65D3"/>
    <w:rsid w:val="000B1E33"/>
    <w:rsid w:val="000D689F"/>
    <w:rsid w:val="000E7B7B"/>
    <w:rsid w:val="000E7D62"/>
    <w:rsid w:val="00100438"/>
    <w:rsid w:val="00103357"/>
    <w:rsid w:val="00123C9F"/>
    <w:rsid w:val="00126190"/>
    <w:rsid w:val="00130F17"/>
    <w:rsid w:val="001320BF"/>
    <w:rsid w:val="00163BC4"/>
    <w:rsid w:val="00191062"/>
    <w:rsid w:val="00192B72"/>
    <w:rsid w:val="001A29D8"/>
    <w:rsid w:val="001A5CAA"/>
    <w:rsid w:val="001B0427"/>
    <w:rsid w:val="001D3A51"/>
    <w:rsid w:val="001D659D"/>
    <w:rsid w:val="001E10D2"/>
    <w:rsid w:val="001E25B4"/>
    <w:rsid w:val="001E44FE"/>
    <w:rsid w:val="001F0171"/>
    <w:rsid w:val="00200595"/>
    <w:rsid w:val="00204835"/>
    <w:rsid w:val="00230B98"/>
    <w:rsid w:val="00231920"/>
    <w:rsid w:val="0023195C"/>
    <w:rsid w:val="00240A7B"/>
    <w:rsid w:val="0024282C"/>
    <w:rsid w:val="002460DC"/>
    <w:rsid w:val="00250985"/>
    <w:rsid w:val="002556F6"/>
    <w:rsid w:val="002720AC"/>
    <w:rsid w:val="002804A3"/>
    <w:rsid w:val="00283105"/>
    <w:rsid w:val="00284C4C"/>
    <w:rsid w:val="00287E68"/>
    <w:rsid w:val="00296529"/>
    <w:rsid w:val="002B27FB"/>
    <w:rsid w:val="002B685A"/>
    <w:rsid w:val="002C57D2"/>
    <w:rsid w:val="002D5D9A"/>
    <w:rsid w:val="002E0D56"/>
    <w:rsid w:val="00315186"/>
    <w:rsid w:val="003158F5"/>
    <w:rsid w:val="00327795"/>
    <w:rsid w:val="00331FF1"/>
    <w:rsid w:val="0033343E"/>
    <w:rsid w:val="003512C2"/>
    <w:rsid w:val="00371FB6"/>
    <w:rsid w:val="003763C1"/>
    <w:rsid w:val="00376BBE"/>
    <w:rsid w:val="00377857"/>
    <w:rsid w:val="0039224F"/>
    <w:rsid w:val="003A43A4"/>
    <w:rsid w:val="003A7E18"/>
    <w:rsid w:val="003C0ADA"/>
    <w:rsid w:val="003C4C86"/>
    <w:rsid w:val="003C6258"/>
    <w:rsid w:val="003D460D"/>
    <w:rsid w:val="003E2904"/>
    <w:rsid w:val="00401927"/>
    <w:rsid w:val="0041027F"/>
    <w:rsid w:val="00412148"/>
    <w:rsid w:val="00412475"/>
    <w:rsid w:val="00423789"/>
    <w:rsid w:val="00440F43"/>
    <w:rsid w:val="00441B6F"/>
    <w:rsid w:val="00446221"/>
    <w:rsid w:val="00450E62"/>
    <w:rsid w:val="004539DB"/>
    <w:rsid w:val="00471A80"/>
    <w:rsid w:val="004B25FC"/>
    <w:rsid w:val="004B7A9D"/>
    <w:rsid w:val="004C0A71"/>
    <w:rsid w:val="004D305E"/>
    <w:rsid w:val="004D4277"/>
    <w:rsid w:val="004D53B4"/>
    <w:rsid w:val="00502516"/>
    <w:rsid w:val="00503F34"/>
    <w:rsid w:val="00505F06"/>
    <w:rsid w:val="00506828"/>
    <w:rsid w:val="0050792E"/>
    <w:rsid w:val="00507DD1"/>
    <w:rsid w:val="0053056E"/>
    <w:rsid w:val="00554FDA"/>
    <w:rsid w:val="00594C22"/>
    <w:rsid w:val="005C784C"/>
    <w:rsid w:val="005D17F6"/>
    <w:rsid w:val="005E5539"/>
    <w:rsid w:val="00602BF5"/>
    <w:rsid w:val="00617FDD"/>
    <w:rsid w:val="00623106"/>
    <w:rsid w:val="00633614"/>
    <w:rsid w:val="00633F68"/>
    <w:rsid w:val="00636EB2"/>
    <w:rsid w:val="006375B8"/>
    <w:rsid w:val="0066510A"/>
    <w:rsid w:val="00673F9F"/>
    <w:rsid w:val="00686953"/>
    <w:rsid w:val="006874A2"/>
    <w:rsid w:val="00687DEA"/>
    <w:rsid w:val="00687E67"/>
    <w:rsid w:val="006967F7"/>
    <w:rsid w:val="006A250C"/>
    <w:rsid w:val="006A50A6"/>
    <w:rsid w:val="006B21D3"/>
    <w:rsid w:val="006B57D0"/>
    <w:rsid w:val="006C1B0A"/>
    <w:rsid w:val="006C5D31"/>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D3184"/>
    <w:rsid w:val="008D73FF"/>
    <w:rsid w:val="008E13AE"/>
    <w:rsid w:val="008E1506"/>
    <w:rsid w:val="008E710C"/>
    <w:rsid w:val="008F69D6"/>
    <w:rsid w:val="00902823"/>
    <w:rsid w:val="009121AB"/>
    <w:rsid w:val="00915CA6"/>
    <w:rsid w:val="00923690"/>
    <w:rsid w:val="00927834"/>
    <w:rsid w:val="009500A6"/>
    <w:rsid w:val="00957C18"/>
    <w:rsid w:val="009659BA"/>
    <w:rsid w:val="00982021"/>
    <w:rsid w:val="00982DC7"/>
    <w:rsid w:val="00983040"/>
    <w:rsid w:val="009B1680"/>
    <w:rsid w:val="009B3FB9"/>
    <w:rsid w:val="009B4058"/>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9FF"/>
    <w:rsid w:val="00A51431"/>
    <w:rsid w:val="00A539AD"/>
    <w:rsid w:val="00A94063"/>
    <w:rsid w:val="00AA138A"/>
    <w:rsid w:val="00AA6219"/>
    <w:rsid w:val="00AA74E0"/>
    <w:rsid w:val="00AB703F"/>
    <w:rsid w:val="00AC6BB8"/>
    <w:rsid w:val="00AE008F"/>
    <w:rsid w:val="00B01FCD"/>
    <w:rsid w:val="00B1776C"/>
    <w:rsid w:val="00B35B33"/>
    <w:rsid w:val="00B52583"/>
    <w:rsid w:val="00B52896"/>
    <w:rsid w:val="00B95236"/>
    <w:rsid w:val="00B96BD9"/>
    <w:rsid w:val="00BA1B01"/>
    <w:rsid w:val="00BA2641"/>
    <w:rsid w:val="00BB37AA"/>
    <w:rsid w:val="00BC53A0"/>
    <w:rsid w:val="00BD671B"/>
    <w:rsid w:val="00BE11C9"/>
    <w:rsid w:val="00BE4A96"/>
    <w:rsid w:val="00BE62AD"/>
    <w:rsid w:val="00BF121F"/>
    <w:rsid w:val="00BF1F80"/>
    <w:rsid w:val="00C12E06"/>
    <w:rsid w:val="00C166EF"/>
    <w:rsid w:val="00C17EB0"/>
    <w:rsid w:val="00C27F5F"/>
    <w:rsid w:val="00C30A0F"/>
    <w:rsid w:val="00C37E61"/>
    <w:rsid w:val="00C70F1B"/>
    <w:rsid w:val="00C71A47"/>
    <w:rsid w:val="00C7464C"/>
    <w:rsid w:val="00C85588"/>
    <w:rsid w:val="00CB286E"/>
    <w:rsid w:val="00CC6D67"/>
    <w:rsid w:val="00CD6755"/>
    <w:rsid w:val="00CD6856"/>
    <w:rsid w:val="00CD6B93"/>
    <w:rsid w:val="00CE0089"/>
    <w:rsid w:val="00CE3570"/>
    <w:rsid w:val="00CE793C"/>
    <w:rsid w:val="00CF193C"/>
    <w:rsid w:val="00D173F1"/>
    <w:rsid w:val="00D74CB0"/>
    <w:rsid w:val="00D7585F"/>
    <w:rsid w:val="00D8295D"/>
    <w:rsid w:val="00DC2A65"/>
    <w:rsid w:val="00DE15F0"/>
    <w:rsid w:val="00DE5663"/>
    <w:rsid w:val="00DE78AA"/>
    <w:rsid w:val="00E053D0"/>
    <w:rsid w:val="00E15994"/>
    <w:rsid w:val="00E163A0"/>
    <w:rsid w:val="00E3114E"/>
    <w:rsid w:val="00E31A70"/>
    <w:rsid w:val="00E35B02"/>
    <w:rsid w:val="00E40916"/>
    <w:rsid w:val="00E66496"/>
    <w:rsid w:val="00E66B35"/>
    <w:rsid w:val="00E66E10"/>
    <w:rsid w:val="00E769F6"/>
    <w:rsid w:val="00E8407C"/>
    <w:rsid w:val="00E84F3C"/>
    <w:rsid w:val="00E97DE8"/>
    <w:rsid w:val="00EA012C"/>
    <w:rsid w:val="00EA102B"/>
    <w:rsid w:val="00EC6A55"/>
    <w:rsid w:val="00ED0288"/>
    <w:rsid w:val="00EE52CB"/>
    <w:rsid w:val="00EF581D"/>
    <w:rsid w:val="00EF7FD8"/>
    <w:rsid w:val="00F06F59"/>
    <w:rsid w:val="00F1483D"/>
    <w:rsid w:val="00F17988"/>
    <w:rsid w:val="00F469F0"/>
    <w:rsid w:val="00F53273"/>
    <w:rsid w:val="00F7368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65EEBBFE-8FFF-4AF4-A1CA-40FE6CAD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A138A"/>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A138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A138A"/>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A138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A138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AA138A"/>
    <w:rPr>
      <w:rFonts w:asciiTheme="majorHAnsi" w:eastAsiaTheme="majorEastAsia" w:hAnsiTheme="majorHAnsi" w:cstheme="majorBidi"/>
      <w:i/>
      <w:iCs/>
      <w:color w:val="365F91" w:themeColor="accent1" w:themeShade="BF"/>
      <w:sz w:val="22"/>
      <w:szCs w:val="22"/>
    </w:rPr>
  </w:style>
  <w:style w:type="paragraph" w:styleId="ListParagraph">
    <w:name w:val="List Paragraph"/>
    <w:basedOn w:val="Normal"/>
    <w:uiPriority w:val="34"/>
    <w:qFormat/>
    <w:rsid w:val="00AA138A"/>
    <w:pPr>
      <w:spacing w:after="200" w:line="276"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327795"/>
    <w:pPr>
      <w:spacing w:after="200" w:line="276" w:lineRule="auto"/>
    </w:pPr>
    <w:rPr>
      <w:rFonts w:ascii="Calibri" w:eastAsia="Calibri" w:hAnsi="Calibri"/>
      <w:b/>
      <w:bCs/>
    </w:rPr>
  </w:style>
  <w:style w:type="paragraph" w:styleId="FootnoteText">
    <w:name w:val="footnote text"/>
    <w:basedOn w:val="Normal"/>
    <w:link w:val="FootnoteTextChar"/>
    <w:semiHidden/>
    <w:unhideWhenUsed/>
    <w:rsid w:val="006C5D31"/>
  </w:style>
  <w:style w:type="character" w:customStyle="1" w:styleId="FootnoteTextChar">
    <w:name w:val="Footnote Text Char"/>
    <w:basedOn w:val="DefaultParagraphFont"/>
    <w:link w:val="FootnoteText"/>
    <w:semiHidden/>
    <w:rsid w:val="006C5D31"/>
    <w:rPr>
      <w:rFonts w:ascii="Helvetica" w:hAnsi="Helvetica"/>
    </w:rPr>
  </w:style>
  <w:style w:type="character" w:styleId="FootnoteReference">
    <w:name w:val="footnote reference"/>
    <w:basedOn w:val="DefaultParagraphFont"/>
    <w:semiHidden/>
    <w:unhideWhenUsed/>
    <w:rsid w:val="006C5D31"/>
    <w:rPr>
      <w:vertAlign w:val="superscript"/>
    </w:rPr>
  </w:style>
  <w:style w:type="paragraph" w:styleId="NoSpacing">
    <w:name w:val="No Spacing"/>
    <w:uiPriority w:val="1"/>
    <w:qFormat/>
    <w:rsid w:val="00594C2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910304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E4788-E98E-41FA-ABC3-804A6DF0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390</TotalTime>
  <Pages>12</Pages>
  <Words>15665</Words>
  <Characters>89294</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104750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31</cp:revision>
  <cp:lastPrinted>1999-07-06T11:00:00Z</cp:lastPrinted>
  <dcterms:created xsi:type="dcterms:W3CDTF">2014-10-25T14:34:00Z</dcterms:created>
  <dcterms:modified xsi:type="dcterms:W3CDTF">2025-09-30T14:12:00Z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96cd06f7-c8d4-3f7d-ab26-2debfd18e600</vt:lpwstr>
  </property>
  <property fmtid="{D5CDD505-2E9C-101B-9397-08002B2CF9AE}" pid="24" name="Mendeley Citation Style_1">
    <vt:lpwstr>http://www.zotero.org/styles/apa</vt:lpwstr>
  </property>
</Properties>
</file>