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19ABE" w14:textId="0DFFE5DB" w:rsidR="000D02BF" w:rsidRPr="000D02BF" w:rsidRDefault="000D02BF" w:rsidP="000D02BF">
      <w:pPr>
        <w:jc w:val="both"/>
        <w:rPr>
          <w:rFonts w:ascii="Times New Roman" w:hAnsi="Times New Roman" w:cs="Times New Roman"/>
          <w:b/>
          <w:bCs/>
          <w:noProof/>
          <w:sz w:val="28"/>
          <w:szCs w:val="28"/>
        </w:rPr>
      </w:pPr>
      <w:bookmarkStart w:id="0" w:name="_GoBack"/>
      <w:bookmarkEnd w:id="0"/>
      <w:r w:rsidRPr="000D02BF">
        <w:rPr>
          <w:rFonts w:ascii="Times New Roman" w:hAnsi="Times New Roman" w:cs="Times New Roman"/>
          <w:b/>
          <w:bCs/>
          <w:noProof/>
          <w:sz w:val="28"/>
          <w:szCs w:val="28"/>
        </w:rPr>
        <w:t xml:space="preserve">Improving peanut yield and efficiency through mechanization and new fertilization techniques ( </w:t>
      </w:r>
      <w:r w:rsidRPr="000D02BF">
        <w:rPr>
          <w:rFonts w:ascii="Times New Roman" w:hAnsi="Times New Roman" w:cs="Times New Roman"/>
          <w:b/>
          <w:bCs/>
          <w:i/>
          <w:iCs/>
          <w:noProof/>
          <w:sz w:val="28"/>
          <w:szCs w:val="28"/>
        </w:rPr>
        <w:t xml:space="preserve">Arachis hypogaea </w:t>
      </w:r>
      <w:r w:rsidRPr="000D02BF">
        <w:rPr>
          <w:rFonts w:ascii="Times New Roman" w:hAnsi="Times New Roman" w:cs="Times New Roman"/>
          <w:b/>
          <w:bCs/>
          <w:noProof/>
          <w:sz w:val="28"/>
          <w:szCs w:val="28"/>
        </w:rPr>
        <w:t>).</w:t>
      </w:r>
    </w:p>
    <w:p w14:paraId="60AA2ADC" w14:textId="75926036" w:rsidR="000D02BF" w:rsidRPr="000D02BF" w:rsidRDefault="00C04266" w:rsidP="000D02BF">
      <w:pPr>
        <w:rPr>
          <w:rFonts w:ascii="Times New Roman" w:hAnsi="Times New Roman" w:cs="Times New Roman"/>
          <w:b/>
          <w:bCs/>
          <w:noProof/>
          <w:sz w:val="24"/>
          <w:szCs w:val="24"/>
        </w:rPr>
      </w:pPr>
      <w:r>
        <w:rPr>
          <w:rFonts w:ascii="Times New Roman" w:hAnsi="Times New Roman" w:cs="Times New Roman"/>
          <w:b/>
          <w:bCs/>
          <w:noProof/>
          <w:sz w:val="24"/>
          <w:szCs w:val="24"/>
        </w:rPr>
        <w:t>Abstract</w:t>
      </w:r>
    </w:p>
    <w:p w14:paraId="7B3B30D4"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In a context of low peanut productivity in Niger, particularly in the Maradi and Zinder regions, this study aims to evaluate the effectiveness of technologies combining mechanization, seed treatment (soaking, coating) and localized fertilization. A randomized complete block experimental design was implemented on 3 sites, comparing five treatments. The study was conducted for two years (2023-2024). The results reveal that treatments integrating mechanization drawn by the Gangaria seeder, localized fertilization and soaking significantly increased grain yields to 56 and 75% respectively for T4 and T5 compared to the control T0. Haulm yield also increased by 61 and 63% respectively for T4 and T5 respectively compared to the control T0. These treatments also reduced the duration of plant maturity from 12 to 11 days respectively for T5 and T4. Labor requirements were reduced by 1.05 and 0.99 d/ha with a workforce of 2 people respectively for T5 and T4 against 11 h/d/ha for manual treatment with microdosing T1. The net margin is 573702 and 479718 FCFA/ha respectively for treatment T5 and T4 against 432860 FCFA/ha for the control T0. These results show the agronomic and economic interest of combining mechanization and innovative technologies to sustainably improve peanut productivity among rural producers.</w:t>
      </w:r>
    </w:p>
    <w:p w14:paraId="28CD3F56"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Keywords: Mechanization, microdosing, soaking, coating, yield</w:t>
      </w:r>
    </w:p>
    <w:p w14:paraId="650385B4"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Introduction</w:t>
      </w:r>
    </w:p>
    <w:p w14:paraId="532D44D3" w14:textId="29CAA4BB"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Peanut ranks 5th among the world's oilseed crops, after palm oil, soybean, rapeseed, and sunflower. Peanut is an important oil, food, and fodder legume crop. In 2022, Asia accounted for 58.4</w:t>
      </w:r>
      <w:r w:rsidR="00090B7E">
        <w:rPr>
          <w:rFonts w:ascii="Times New Roman" w:hAnsi="Times New Roman" w:cs="Times New Roman"/>
          <w:noProof/>
          <w:sz w:val="24"/>
          <w:szCs w:val="24"/>
        </w:rPr>
        <w:t xml:space="preserve"> </w:t>
      </w:r>
      <w:r w:rsidRPr="000D02BF">
        <w:rPr>
          <w:rFonts w:ascii="Times New Roman" w:hAnsi="Times New Roman" w:cs="Times New Roman"/>
          <w:noProof/>
          <w:sz w:val="24"/>
          <w:szCs w:val="24"/>
        </w:rPr>
        <w:t>% of the 54 million tons of global production; Mainland China accounts for more than 57</w:t>
      </w:r>
      <w:r w:rsidR="00090B7E">
        <w:rPr>
          <w:rFonts w:ascii="Times New Roman" w:hAnsi="Times New Roman" w:cs="Times New Roman"/>
          <w:noProof/>
          <w:sz w:val="24"/>
          <w:szCs w:val="24"/>
        </w:rPr>
        <w:t xml:space="preserve"> </w:t>
      </w:r>
      <w:r w:rsidRPr="000D02BF">
        <w:rPr>
          <w:rFonts w:ascii="Times New Roman" w:hAnsi="Times New Roman" w:cs="Times New Roman"/>
          <w:noProof/>
          <w:sz w:val="24"/>
          <w:szCs w:val="24"/>
        </w:rPr>
        <w:t xml:space="preserve">% of Asian production, establishing itself as the main producing country with 18.2 million tons </w:t>
      </w:r>
      <w:r w:rsidRPr="000D02BF">
        <w:rPr>
          <w:rFonts w:ascii="Times New Roman" w:hAnsi="Times New Roman" w:cs="Times New Roman"/>
          <w:noProof/>
          <w:sz w:val="24"/>
        </w:rPr>
        <w:t xml:space="preserve">(Oliva-Cruz </w:t>
      </w:r>
      <w:r w:rsidRPr="000D02BF">
        <w:rPr>
          <w:rFonts w:ascii="Times New Roman" w:hAnsi="Times New Roman" w:cs="Times New Roman"/>
          <w:i/>
          <w:iCs/>
          <w:noProof/>
          <w:sz w:val="24"/>
        </w:rPr>
        <w:t xml:space="preserve">et al </w:t>
      </w:r>
      <w:r w:rsidRPr="000D02BF">
        <w:rPr>
          <w:rFonts w:ascii="Times New Roman" w:hAnsi="Times New Roman" w:cs="Times New Roman"/>
          <w:noProof/>
          <w:sz w:val="24"/>
        </w:rPr>
        <w:t xml:space="preserve">., 2024) </w:t>
      </w:r>
      <w:r w:rsidRPr="000D02BF">
        <w:rPr>
          <w:rFonts w:ascii="Times New Roman" w:hAnsi="Times New Roman" w:cs="Times New Roman"/>
          <w:noProof/>
          <w:sz w:val="24"/>
          <w:szCs w:val="24"/>
        </w:rPr>
        <w:t xml:space="preserve">. In West Africa, peanut cultivation is almost exclusively carried out on family farms and on small areas </w:t>
      </w:r>
      <w:r w:rsidRPr="000D02BF">
        <w:rPr>
          <w:rFonts w:ascii="Times New Roman" w:hAnsi="Times New Roman" w:cs="Times New Roman"/>
          <w:noProof/>
          <w:sz w:val="24"/>
        </w:rPr>
        <w:t xml:space="preserve">(YAO, 2015) </w:t>
      </w:r>
      <w:r w:rsidRPr="000D02BF">
        <w:rPr>
          <w:rFonts w:ascii="Times New Roman" w:hAnsi="Times New Roman" w:cs="Times New Roman"/>
          <w:noProof/>
          <w:sz w:val="24"/>
          <w:szCs w:val="24"/>
        </w:rPr>
        <w:t xml:space="preserve">. Peanut (Arachis hypogaea L.) also occupies a central place in agricultural systems. It plays both an essential role as a food crop, contributing to household food security, and as a cash crop, generating income and employment for rural smallholders </w:t>
      </w:r>
      <w:r w:rsidRPr="000D02BF">
        <w:rPr>
          <w:rFonts w:ascii="Times New Roman" w:hAnsi="Times New Roman" w:cs="Times New Roman"/>
          <w:noProof/>
          <w:sz w:val="24"/>
        </w:rPr>
        <w:t xml:space="preserve">(Sinare </w:t>
      </w:r>
      <w:r w:rsidRPr="000D02BF">
        <w:rPr>
          <w:rFonts w:ascii="Times New Roman" w:hAnsi="Times New Roman" w:cs="Times New Roman"/>
          <w:i/>
          <w:iCs/>
          <w:noProof/>
          <w:sz w:val="24"/>
        </w:rPr>
        <w:t xml:space="preserve">et al </w:t>
      </w:r>
      <w:r w:rsidRPr="000D02BF">
        <w:rPr>
          <w:rFonts w:ascii="Times New Roman" w:hAnsi="Times New Roman" w:cs="Times New Roman"/>
          <w:noProof/>
          <w:sz w:val="24"/>
        </w:rPr>
        <w:t xml:space="preserve">., 2021) </w:t>
      </w:r>
      <w:r w:rsidRPr="000D02BF">
        <w:rPr>
          <w:rFonts w:ascii="Times New Roman" w:hAnsi="Times New Roman" w:cs="Times New Roman"/>
          <w:noProof/>
          <w:sz w:val="24"/>
          <w:szCs w:val="24"/>
        </w:rPr>
        <w:t>.</w:t>
      </w:r>
    </w:p>
    <w:p w14:paraId="0AB624DA"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 xml:space="preserve">In Niger, peanut occupies an area of 1,003,762 ha, with a production of 670,613 tons and a yield of 668 kg/ha (MAE, 2023). Peanut producers face problems of low yield </w:t>
      </w:r>
      <w:r w:rsidRPr="000D02BF">
        <w:rPr>
          <w:rFonts w:ascii="Times New Roman" w:hAnsi="Times New Roman" w:cs="Times New Roman"/>
          <w:noProof/>
          <w:sz w:val="24"/>
        </w:rPr>
        <w:t xml:space="preserve">(Abdoulahi </w:t>
      </w:r>
      <w:r w:rsidRPr="000D02BF">
        <w:rPr>
          <w:rFonts w:ascii="Times New Roman" w:hAnsi="Times New Roman" w:cs="Times New Roman"/>
          <w:i/>
          <w:iCs/>
          <w:noProof/>
          <w:sz w:val="24"/>
        </w:rPr>
        <w:t xml:space="preserve">et al </w:t>
      </w:r>
      <w:r w:rsidRPr="000D02BF">
        <w:rPr>
          <w:rFonts w:ascii="Times New Roman" w:hAnsi="Times New Roman" w:cs="Times New Roman"/>
          <w:noProof/>
          <w:sz w:val="24"/>
        </w:rPr>
        <w:t xml:space="preserve">., 2025) </w:t>
      </w:r>
      <w:r w:rsidRPr="000D02BF">
        <w:rPr>
          <w:rFonts w:ascii="Times New Roman" w:hAnsi="Times New Roman" w:cs="Times New Roman"/>
          <w:noProof/>
          <w:sz w:val="24"/>
          <w:szCs w:val="24"/>
        </w:rPr>
        <w:t xml:space="preserve">, biotic and abiotic aggressions </w:t>
      </w:r>
      <w:r w:rsidRPr="000D02BF">
        <w:rPr>
          <w:rFonts w:ascii="Times New Roman" w:hAnsi="Times New Roman" w:cs="Times New Roman"/>
          <w:noProof/>
          <w:sz w:val="24"/>
        </w:rPr>
        <w:t xml:space="preserve">(Bakoye </w:t>
      </w:r>
      <w:r w:rsidRPr="000D02BF">
        <w:rPr>
          <w:rFonts w:ascii="Times New Roman" w:hAnsi="Times New Roman" w:cs="Times New Roman"/>
          <w:i/>
          <w:iCs/>
          <w:noProof/>
          <w:sz w:val="24"/>
        </w:rPr>
        <w:t xml:space="preserve">et al </w:t>
      </w:r>
      <w:r w:rsidRPr="000D02BF">
        <w:rPr>
          <w:rFonts w:ascii="Times New Roman" w:hAnsi="Times New Roman" w:cs="Times New Roman"/>
          <w:noProof/>
          <w:sz w:val="24"/>
        </w:rPr>
        <w:t xml:space="preserve">., 2019) </w:t>
      </w:r>
      <w:r w:rsidRPr="000D02BF">
        <w:rPr>
          <w:rFonts w:ascii="Times New Roman" w:hAnsi="Times New Roman" w:cs="Times New Roman"/>
          <w:noProof/>
          <w:sz w:val="24"/>
          <w:szCs w:val="24"/>
        </w:rPr>
        <w:t xml:space="preserve">, poor access to improved varieties, and limited use of mechanization under conditions of labor availability </w:t>
      </w:r>
      <w:r w:rsidRPr="000D02BF">
        <w:rPr>
          <w:rFonts w:ascii="Times New Roman" w:hAnsi="Times New Roman" w:cs="Times New Roman"/>
          <w:noProof/>
          <w:sz w:val="24"/>
        </w:rPr>
        <w:t xml:space="preserve">(Thomas and Regina, 2020) </w:t>
      </w:r>
      <w:r w:rsidRPr="000D02BF">
        <w:rPr>
          <w:rFonts w:ascii="Times New Roman" w:hAnsi="Times New Roman" w:cs="Times New Roman"/>
          <w:noProof/>
          <w:sz w:val="24"/>
          <w:szCs w:val="24"/>
        </w:rPr>
        <w:t>.</w:t>
      </w:r>
    </w:p>
    <w:p w14:paraId="08B07CA4"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 xml:space="preserve">Agricultural research over the past twenty years demonstrates the need to combine organic resources and mineral fertilizers to increase soil fertility, improve crop yields and peasant livelihoods </w:t>
      </w:r>
      <w:r w:rsidRPr="000D02BF">
        <w:rPr>
          <w:rFonts w:ascii="Times New Roman" w:hAnsi="Times New Roman" w:cs="Times New Roman"/>
          <w:noProof/>
          <w:kern w:val="0"/>
          <w:sz w:val="24"/>
        </w:rPr>
        <w:t xml:space="preserve">(André </w:t>
      </w:r>
      <w:r w:rsidRPr="000D02BF">
        <w:rPr>
          <w:rFonts w:ascii="Times New Roman" w:hAnsi="Times New Roman" w:cs="Times New Roman"/>
          <w:i/>
          <w:iCs/>
          <w:noProof/>
          <w:kern w:val="0"/>
          <w:sz w:val="24"/>
        </w:rPr>
        <w:t xml:space="preserve">et al. </w:t>
      </w:r>
      <w:r w:rsidRPr="000D02BF">
        <w:rPr>
          <w:rFonts w:ascii="Times New Roman" w:hAnsi="Times New Roman" w:cs="Times New Roman"/>
          <w:noProof/>
          <w:kern w:val="0"/>
          <w:sz w:val="24"/>
        </w:rPr>
        <w:t xml:space="preserve">, 2015) </w:t>
      </w:r>
      <w:r w:rsidRPr="000D02BF">
        <w:rPr>
          <w:rFonts w:ascii="Times New Roman" w:hAnsi="Times New Roman" w:cs="Times New Roman"/>
          <w:noProof/>
          <w:sz w:val="24"/>
          <w:szCs w:val="24"/>
        </w:rPr>
        <w:t>.</w:t>
      </w:r>
      <w:r w:rsidRPr="000D02BF">
        <w:rPr>
          <w:noProof/>
        </w:rPr>
        <w:t xml:space="preserve"> </w:t>
      </w:r>
      <w:r w:rsidRPr="000D02BF">
        <w:rPr>
          <w:rFonts w:ascii="Times New Roman" w:hAnsi="Times New Roman" w:cs="Times New Roman"/>
          <w:noProof/>
          <w:sz w:val="24"/>
          <w:szCs w:val="24"/>
        </w:rPr>
        <w:t xml:space="preserve">Peanut cultivation represents a relevant agroecological option for increasing the productivity of food crops such as millet and sorghum, particularly in the context of intercropping or rotational cropping systems. Furthermore, it contributes significantly to the sustainability of production systems by promoting the improvement of the physicochemical properties of soils. </w:t>
      </w:r>
      <w:r w:rsidRPr="000D02BF">
        <w:rPr>
          <w:rFonts w:ascii="Times New Roman" w:hAnsi="Times New Roman" w:cs="Times New Roman"/>
          <w:noProof/>
          <w:sz w:val="24"/>
        </w:rPr>
        <w:t xml:space="preserve">(Abdou </w:t>
      </w:r>
      <w:r w:rsidRPr="000D02BF">
        <w:rPr>
          <w:rFonts w:ascii="Times New Roman" w:hAnsi="Times New Roman" w:cs="Times New Roman"/>
          <w:i/>
          <w:iCs/>
          <w:noProof/>
          <w:sz w:val="24"/>
        </w:rPr>
        <w:t xml:space="preserve">et al </w:t>
      </w:r>
      <w:r w:rsidRPr="000D02BF">
        <w:rPr>
          <w:rFonts w:ascii="Times New Roman" w:hAnsi="Times New Roman" w:cs="Times New Roman"/>
          <w:noProof/>
          <w:sz w:val="24"/>
        </w:rPr>
        <w:t xml:space="preserve">., 2025) </w:t>
      </w:r>
      <w:r w:rsidRPr="000D02BF">
        <w:rPr>
          <w:rFonts w:ascii="Times New Roman" w:hAnsi="Times New Roman" w:cs="Times New Roman"/>
          <w:noProof/>
          <w:sz w:val="24"/>
          <w:szCs w:val="24"/>
        </w:rPr>
        <w:t>, which can strengthen the agroecological resilience of farms.</w:t>
      </w:r>
    </w:p>
    <w:p w14:paraId="75AA50F4" w14:textId="77777777" w:rsidR="000D02BF" w:rsidRPr="000D02BF" w:rsidRDefault="000D02BF" w:rsidP="000D02BF">
      <w:pPr>
        <w:jc w:val="both"/>
        <w:rPr>
          <w:noProof/>
        </w:rPr>
      </w:pPr>
      <w:r w:rsidRPr="000D02BF">
        <w:rPr>
          <w:rFonts w:ascii="Times New Roman" w:hAnsi="Times New Roman" w:cs="Times New Roman"/>
          <w:noProof/>
          <w:sz w:val="24"/>
          <w:szCs w:val="24"/>
        </w:rPr>
        <w:lastRenderedPageBreak/>
        <w:t xml:space="preserve">Agricultural energy and mechanization are essential inputs to increase labor and land productivity, which are essential conditions for achieving sustainable development goals. </w:t>
      </w:r>
      <w:r w:rsidRPr="000D02BF">
        <w:rPr>
          <w:rFonts w:ascii="Times New Roman" w:hAnsi="Times New Roman" w:cs="Times New Roman"/>
          <w:noProof/>
          <w:sz w:val="24"/>
        </w:rPr>
        <w:t xml:space="preserve">(Sims and Kienzle, 2016) </w:t>
      </w:r>
      <w:r w:rsidRPr="000D02BF">
        <w:rPr>
          <w:rFonts w:ascii="Times New Roman" w:hAnsi="Times New Roman" w:cs="Times New Roman"/>
          <w:noProof/>
          <w:sz w:val="24"/>
          <w:szCs w:val="24"/>
        </w:rPr>
        <w:t xml:space="preserve">. Mechanization must be combined with improved agricultural technologies to increase its profitability. Seed soaking and treatment and fertilizer microdosing are two technologies compatible with mechanization </w:t>
      </w:r>
      <w:r w:rsidRPr="000D02BF">
        <w:rPr>
          <w:rFonts w:ascii="Times New Roman" w:hAnsi="Times New Roman" w:cs="Times New Roman"/>
          <w:noProof/>
          <w:sz w:val="24"/>
        </w:rPr>
        <w:t xml:space="preserve">(Bernt </w:t>
      </w:r>
      <w:r w:rsidRPr="000D02BF">
        <w:rPr>
          <w:rFonts w:ascii="Times New Roman" w:hAnsi="Times New Roman" w:cs="Times New Roman"/>
          <w:i/>
          <w:iCs/>
          <w:noProof/>
          <w:sz w:val="24"/>
        </w:rPr>
        <w:t xml:space="preserve">et al </w:t>
      </w:r>
      <w:r w:rsidRPr="000D02BF">
        <w:rPr>
          <w:rFonts w:ascii="Times New Roman" w:hAnsi="Times New Roman" w:cs="Times New Roman"/>
          <w:noProof/>
          <w:sz w:val="24"/>
        </w:rPr>
        <w:t xml:space="preserve">., 2020) </w:t>
      </w:r>
      <w:r w:rsidRPr="000D02BF">
        <w:rPr>
          <w:rFonts w:ascii="Times New Roman" w:hAnsi="Times New Roman" w:cs="Times New Roman"/>
          <w:noProof/>
          <w:sz w:val="24"/>
          <w:szCs w:val="24"/>
        </w:rPr>
        <w:t>.</w:t>
      </w:r>
      <w:r w:rsidRPr="000D02BF">
        <w:rPr>
          <w:noProof/>
        </w:rPr>
        <w:t xml:space="preserve"> </w:t>
      </w:r>
      <w:r w:rsidRPr="000D02BF">
        <w:rPr>
          <w:rFonts w:ascii="Times New Roman" w:hAnsi="Times New Roman" w:cs="Times New Roman"/>
          <w:noProof/>
          <w:sz w:val="24"/>
          <w:szCs w:val="24"/>
        </w:rPr>
        <w:t>Combining fertilizer microdosing with mechanization optimizes input use, reduces labor requirements, and ensures more timely sowing, contributing to more resilient production in the face of climatic hazards.</w:t>
      </w:r>
      <w:r w:rsidRPr="000D02BF">
        <w:rPr>
          <w:noProof/>
        </w:rPr>
        <w:t xml:space="preserve"> </w:t>
      </w:r>
      <w:r w:rsidRPr="000D02BF">
        <w:rPr>
          <w:rFonts w:ascii="Times New Roman" w:hAnsi="Times New Roman" w:cs="Times New Roman"/>
          <w:noProof/>
          <w:sz w:val="24"/>
        </w:rPr>
        <w:t xml:space="preserve">(Aune </w:t>
      </w:r>
      <w:r w:rsidRPr="000D02BF">
        <w:rPr>
          <w:rFonts w:ascii="Times New Roman" w:hAnsi="Times New Roman" w:cs="Times New Roman"/>
          <w:i/>
          <w:iCs/>
          <w:noProof/>
          <w:sz w:val="24"/>
        </w:rPr>
        <w:t xml:space="preserve">et al </w:t>
      </w:r>
      <w:r w:rsidRPr="000D02BF">
        <w:rPr>
          <w:rFonts w:ascii="Times New Roman" w:hAnsi="Times New Roman" w:cs="Times New Roman"/>
          <w:noProof/>
          <w:sz w:val="24"/>
        </w:rPr>
        <w:t xml:space="preserve">., 2019) </w:t>
      </w:r>
      <w:r w:rsidRPr="000D02BF">
        <w:rPr>
          <w:rFonts w:ascii="Times New Roman" w:hAnsi="Times New Roman" w:cs="Times New Roman"/>
          <w:noProof/>
          <w:sz w:val="24"/>
          <w:szCs w:val="24"/>
        </w:rPr>
        <w:t>. The objective of this study is to investigate the effect of the double hopper seeder (seed and fertilizer) combined with seed soaking and coating on the agronomic performance of peanut.</w:t>
      </w:r>
    </w:p>
    <w:p w14:paraId="21F09562" w14:textId="77777777" w:rsidR="000D02BF" w:rsidRPr="000D02BF" w:rsidRDefault="000D02BF" w:rsidP="000D02BF">
      <w:pPr>
        <w:jc w:val="both"/>
        <w:rPr>
          <w:rFonts w:ascii="Times New Roman" w:hAnsi="Times New Roman" w:cs="Times New Roman"/>
          <w:b/>
          <w:bCs/>
          <w:noProof/>
          <w:sz w:val="24"/>
          <w:szCs w:val="24"/>
        </w:rPr>
      </w:pPr>
      <w:r w:rsidRPr="000D02BF">
        <w:rPr>
          <w:rFonts w:ascii="Times New Roman" w:hAnsi="Times New Roman" w:cs="Times New Roman"/>
          <w:noProof/>
          <w:sz w:val="24"/>
          <w:szCs w:val="24"/>
        </w:rPr>
        <w:t xml:space="preserve">    </w:t>
      </w:r>
      <w:r w:rsidRPr="000D02BF">
        <w:rPr>
          <w:rFonts w:ascii="Times New Roman" w:hAnsi="Times New Roman" w:cs="Times New Roman"/>
          <w:b/>
          <w:bCs/>
          <w:noProof/>
          <w:sz w:val="24"/>
          <w:szCs w:val="24"/>
        </w:rPr>
        <w:t>2. Materials and methods</w:t>
      </w:r>
    </w:p>
    <w:p w14:paraId="259F8414"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2.1. Material</w:t>
      </w:r>
    </w:p>
    <w:p w14:paraId="739AC4EF" w14:textId="77777777" w:rsidR="000D02BF" w:rsidRPr="000D02BF" w:rsidRDefault="000D02BF" w:rsidP="000D02BF">
      <w:pPr>
        <w:numPr>
          <w:ilvl w:val="0"/>
          <w:numId w:val="4"/>
        </w:numPr>
        <w:tabs>
          <w:tab w:val="left" w:pos="1998"/>
        </w:tabs>
        <w:spacing w:after="0" w:line="240" w:lineRule="auto"/>
        <w:contextualSpacing/>
        <w:rPr>
          <w:rFonts w:ascii="Times New Roman" w:hAnsi="Times New Roman" w:cs="Times New Roman"/>
          <w:noProof/>
          <w:sz w:val="24"/>
          <w:szCs w:val="24"/>
        </w:rPr>
      </w:pPr>
      <w:r w:rsidRPr="000D02BF">
        <w:rPr>
          <w:rFonts w:ascii="Times New Roman" w:hAnsi="Times New Roman" w:cs="Times New Roman"/>
          <w:noProof/>
          <w:sz w:val="24"/>
          <w:szCs w:val="24"/>
        </w:rPr>
        <w:t>Plant material: the JL 24 peanut variety, which has a 90-day cycle and is drought tolerant, but susceptible to Cercospora leaf spot and collar rot. ICRISAT is the breeder and maintainer of the variety (INRAN, 2021).</w:t>
      </w:r>
    </w:p>
    <w:p w14:paraId="13820494" w14:textId="77777777" w:rsidR="000D02BF" w:rsidRPr="000D02BF" w:rsidRDefault="000D02BF" w:rsidP="000D02BF">
      <w:pPr>
        <w:numPr>
          <w:ilvl w:val="0"/>
          <w:numId w:val="4"/>
        </w:numPr>
        <w:tabs>
          <w:tab w:val="left" w:pos="1998"/>
        </w:tabs>
        <w:spacing w:after="0" w:line="240" w:lineRule="auto"/>
        <w:contextualSpacing/>
        <w:rPr>
          <w:rFonts w:ascii="Times New Roman" w:hAnsi="Times New Roman" w:cs="Times New Roman"/>
          <w:noProof/>
          <w:sz w:val="24"/>
          <w:szCs w:val="24"/>
        </w:rPr>
      </w:pPr>
      <w:r w:rsidRPr="000D02BF">
        <w:rPr>
          <w:rFonts w:ascii="Times New Roman" w:hAnsi="Times New Roman" w:cs="Times New Roman"/>
          <w:noProof/>
          <w:sz w:val="24"/>
          <w:szCs w:val="24"/>
        </w:rPr>
        <w:t>A double hopper seeder (seed and fertilizer) “Gangaria”</w:t>
      </w:r>
    </w:p>
    <w:p w14:paraId="7DF67010" w14:textId="77777777" w:rsidR="000D02BF" w:rsidRPr="000D02BF" w:rsidRDefault="000D02BF" w:rsidP="000D02BF">
      <w:pPr>
        <w:numPr>
          <w:ilvl w:val="0"/>
          <w:numId w:val="4"/>
        </w:numPr>
        <w:tabs>
          <w:tab w:val="left" w:pos="1998"/>
        </w:tabs>
        <w:spacing w:after="0" w:line="240" w:lineRule="auto"/>
        <w:contextualSpacing/>
        <w:rPr>
          <w:rFonts w:ascii="Times New Roman" w:hAnsi="Times New Roman" w:cs="Times New Roman"/>
          <w:noProof/>
          <w:sz w:val="24"/>
          <w:szCs w:val="24"/>
        </w:rPr>
      </w:pPr>
      <w:r w:rsidRPr="000D02BF">
        <w:rPr>
          <w:rFonts w:ascii="Times New Roman" w:hAnsi="Times New Roman" w:cs="Times New Roman"/>
          <w:noProof/>
          <w:sz w:val="24"/>
          <w:szCs w:val="24"/>
        </w:rPr>
        <w:t>A pair of oxen for traction</w:t>
      </w:r>
    </w:p>
    <w:p w14:paraId="72360EE5" w14:textId="77777777" w:rsidR="000D02BF" w:rsidRPr="000D02BF" w:rsidRDefault="000D02BF" w:rsidP="000D02BF">
      <w:pPr>
        <w:numPr>
          <w:ilvl w:val="0"/>
          <w:numId w:val="4"/>
        </w:numPr>
        <w:tabs>
          <w:tab w:val="left" w:pos="1998"/>
        </w:tabs>
        <w:spacing w:after="0" w:line="240" w:lineRule="auto"/>
        <w:contextualSpacing/>
        <w:rPr>
          <w:rFonts w:ascii="Times New Roman" w:hAnsi="Times New Roman" w:cs="Times New Roman"/>
          <w:noProof/>
          <w:sz w:val="24"/>
          <w:szCs w:val="24"/>
        </w:rPr>
      </w:pPr>
      <w:r w:rsidRPr="000D02BF">
        <w:rPr>
          <w:rFonts w:ascii="Times New Roman" w:hAnsi="Times New Roman" w:cs="Times New Roman"/>
          <w:noProof/>
          <w:sz w:val="24"/>
          <w:szCs w:val="24"/>
        </w:rPr>
        <w:t>The animal-drawn cultivator for weeding</w:t>
      </w:r>
    </w:p>
    <w:p w14:paraId="1EE6556A" w14:textId="77777777" w:rsidR="000D02BF" w:rsidRPr="000D02BF" w:rsidRDefault="000D02BF" w:rsidP="000D02BF">
      <w:pPr>
        <w:numPr>
          <w:ilvl w:val="0"/>
          <w:numId w:val="4"/>
        </w:numPr>
        <w:tabs>
          <w:tab w:val="left" w:pos="1998"/>
        </w:tabs>
        <w:spacing w:after="0" w:line="240" w:lineRule="auto"/>
        <w:contextualSpacing/>
        <w:rPr>
          <w:rFonts w:ascii="Times New Roman" w:hAnsi="Times New Roman" w:cs="Times New Roman"/>
          <w:noProof/>
          <w:sz w:val="24"/>
          <w:szCs w:val="24"/>
        </w:rPr>
      </w:pPr>
      <w:r w:rsidRPr="000D02BF">
        <w:rPr>
          <w:rFonts w:ascii="Times New Roman" w:hAnsi="Times New Roman" w:cs="Times New Roman"/>
          <w:noProof/>
          <w:sz w:val="24"/>
          <w:szCs w:val="24"/>
        </w:rPr>
        <w:t>NPK Triple 15 Fertilizer</w:t>
      </w:r>
    </w:p>
    <w:p w14:paraId="05677E7B" w14:textId="77777777" w:rsidR="000D02BF" w:rsidRPr="000D02BF" w:rsidRDefault="000D02BF" w:rsidP="000D02BF">
      <w:pPr>
        <w:numPr>
          <w:ilvl w:val="0"/>
          <w:numId w:val="5"/>
        </w:numPr>
        <w:tabs>
          <w:tab w:val="left" w:pos="1998"/>
        </w:tabs>
        <w:spacing w:after="0" w:line="240" w:lineRule="auto"/>
        <w:contextualSpacing/>
        <w:rPr>
          <w:rFonts w:ascii="Times New Roman" w:hAnsi="Times New Roman" w:cs="Times New Roman"/>
          <w:noProof/>
          <w:sz w:val="24"/>
          <w:szCs w:val="24"/>
        </w:rPr>
      </w:pPr>
      <w:r w:rsidRPr="000D02BF">
        <w:rPr>
          <w:rFonts w:ascii="Times New Roman" w:hAnsi="Times New Roman" w:cs="Times New Roman"/>
          <w:noProof/>
          <w:sz w:val="24"/>
          <w:szCs w:val="24"/>
        </w:rPr>
        <w:t>Compost</w:t>
      </w:r>
    </w:p>
    <w:p w14:paraId="6E6BE649" w14:textId="77777777" w:rsidR="000D02BF" w:rsidRPr="000D02BF" w:rsidRDefault="000D02BF" w:rsidP="000D02BF">
      <w:pPr>
        <w:numPr>
          <w:ilvl w:val="0"/>
          <w:numId w:val="5"/>
        </w:numPr>
        <w:tabs>
          <w:tab w:val="left" w:pos="1998"/>
        </w:tabs>
        <w:spacing w:after="0" w:line="240" w:lineRule="auto"/>
        <w:contextualSpacing/>
        <w:rPr>
          <w:rFonts w:ascii="Times New Roman" w:hAnsi="Times New Roman" w:cs="Times New Roman"/>
          <w:noProof/>
          <w:sz w:val="24"/>
          <w:szCs w:val="24"/>
        </w:rPr>
      </w:pPr>
      <w:r w:rsidRPr="000D02BF">
        <w:rPr>
          <w:rFonts w:ascii="Times New Roman" w:hAnsi="Times New Roman" w:cs="Times New Roman"/>
          <w:noProof/>
          <w:sz w:val="24"/>
          <w:szCs w:val="24"/>
        </w:rPr>
        <w:t>Fungicide: for seed coating</w:t>
      </w:r>
    </w:p>
    <w:p w14:paraId="3C6E61CD" w14:textId="77777777" w:rsidR="000D02BF" w:rsidRPr="000D02BF" w:rsidRDefault="000D02BF" w:rsidP="000D02BF">
      <w:pPr>
        <w:numPr>
          <w:ilvl w:val="0"/>
          <w:numId w:val="5"/>
        </w:numPr>
        <w:tabs>
          <w:tab w:val="left" w:pos="1998"/>
        </w:tabs>
        <w:spacing w:after="0" w:line="240" w:lineRule="auto"/>
        <w:contextualSpacing/>
        <w:rPr>
          <w:rFonts w:ascii="Times New Roman" w:hAnsi="Times New Roman" w:cs="Times New Roman"/>
          <w:noProof/>
          <w:sz w:val="24"/>
          <w:szCs w:val="24"/>
        </w:rPr>
      </w:pPr>
      <w:r w:rsidRPr="000D02BF">
        <w:rPr>
          <w:rFonts w:ascii="Times New Roman" w:hAnsi="Times New Roman" w:cs="Times New Roman"/>
          <w:noProof/>
          <w:sz w:val="24"/>
          <w:szCs w:val="24"/>
        </w:rPr>
        <w:t>Stake: to mark out plots</w:t>
      </w:r>
    </w:p>
    <w:p w14:paraId="71AAC2DF" w14:textId="77777777" w:rsidR="000D02BF" w:rsidRPr="000D02BF" w:rsidRDefault="000D02BF" w:rsidP="000D02BF">
      <w:pPr>
        <w:numPr>
          <w:ilvl w:val="0"/>
          <w:numId w:val="5"/>
        </w:numPr>
        <w:tabs>
          <w:tab w:val="left" w:pos="1998"/>
        </w:tabs>
        <w:spacing w:after="0" w:line="240" w:lineRule="auto"/>
        <w:contextualSpacing/>
        <w:rPr>
          <w:rFonts w:ascii="Times New Roman" w:hAnsi="Times New Roman" w:cs="Times New Roman"/>
          <w:noProof/>
          <w:sz w:val="24"/>
          <w:szCs w:val="24"/>
        </w:rPr>
      </w:pPr>
      <w:r w:rsidRPr="000D02BF">
        <w:rPr>
          <w:rFonts w:ascii="Times New Roman" w:hAnsi="Times New Roman" w:cs="Times New Roman"/>
          <w:noProof/>
          <w:sz w:val="24"/>
          <w:szCs w:val="24"/>
        </w:rPr>
        <w:t>1 decameter: to measure distances</w:t>
      </w:r>
    </w:p>
    <w:p w14:paraId="3F02D734" w14:textId="77777777" w:rsidR="000D02BF" w:rsidRPr="000D02BF" w:rsidRDefault="000D02BF" w:rsidP="000D02BF">
      <w:pPr>
        <w:numPr>
          <w:ilvl w:val="0"/>
          <w:numId w:val="5"/>
        </w:numPr>
        <w:tabs>
          <w:tab w:val="left" w:pos="1998"/>
        </w:tabs>
        <w:spacing w:after="0" w:line="240" w:lineRule="auto"/>
        <w:contextualSpacing/>
        <w:rPr>
          <w:rFonts w:ascii="Times New Roman" w:hAnsi="Times New Roman" w:cs="Times New Roman"/>
          <w:noProof/>
          <w:sz w:val="24"/>
          <w:szCs w:val="24"/>
        </w:rPr>
      </w:pPr>
      <w:r w:rsidRPr="000D02BF">
        <w:rPr>
          <w:rFonts w:ascii="Times New Roman" w:hAnsi="Times New Roman" w:cs="Times New Roman"/>
          <w:noProof/>
          <w:sz w:val="24"/>
          <w:szCs w:val="24"/>
        </w:rPr>
        <w:t>Long-handled hoe for manual sowing</w:t>
      </w:r>
    </w:p>
    <w:p w14:paraId="6B06B8D5" w14:textId="77777777" w:rsidR="000D02BF" w:rsidRPr="000D02BF" w:rsidRDefault="000D02BF" w:rsidP="000D02BF">
      <w:pPr>
        <w:numPr>
          <w:ilvl w:val="0"/>
          <w:numId w:val="5"/>
        </w:numPr>
        <w:tabs>
          <w:tab w:val="left" w:pos="1998"/>
        </w:tabs>
        <w:spacing w:after="0" w:line="240" w:lineRule="auto"/>
        <w:contextualSpacing/>
        <w:rPr>
          <w:rFonts w:ascii="Times New Roman" w:hAnsi="Times New Roman" w:cs="Times New Roman"/>
          <w:noProof/>
          <w:sz w:val="24"/>
          <w:szCs w:val="24"/>
        </w:rPr>
      </w:pPr>
      <w:r w:rsidRPr="000D02BF">
        <w:rPr>
          <w:rFonts w:ascii="Times New Roman" w:hAnsi="Times New Roman" w:cs="Times New Roman"/>
          <w:noProof/>
          <w:sz w:val="24"/>
          <w:szCs w:val="24"/>
        </w:rPr>
        <w:t>Basin for preparing the soaking</w:t>
      </w:r>
    </w:p>
    <w:p w14:paraId="7BEDC680"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2.2. Methods</w:t>
      </w:r>
    </w:p>
    <w:p w14:paraId="6BE517E8"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Seeds for T5 and T4 treatments were soaked in water (Figure 2) for 4 hours and dried in the shade for 2 hours (Figure 3). After drying, the peanut was also treated with a combined fungicide (Calthio D5) at a rate of 4g/kg of seed. The compost was mixed with NPK triple 15 fertilizer in powder form to obtain two doses of organomineral fertilizer (Figure 1). One dose containing 25g of compost + 0.3g of NPK triple 15 and another containing 25g of compost + 0.6g of NPK triple 15.</w:t>
      </w:r>
    </w:p>
    <w:p w14:paraId="4ED2FF6A" w14:textId="68ECFC5E" w:rsidR="000D02BF" w:rsidRPr="000D02BF" w:rsidRDefault="0088161A" w:rsidP="000D02BF">
      <w:pPr>
        <w:keepNext/>
        <w:jc w:val="both"/>
        <w:rPr>
          <w:noProof/>
        </w:rPr>
      </w:pPr>
      <w:r>
        <w:rPr>
          <w:noProof/>
        </w:rPr>
        <mc:AlternateContent>
          <mc:Choice Requires="wps">
            <w:drawing>
              <wp:anchor distT="0" distB="0" distL="114300" distR="114300" simplePos="0" relativeHeight="251675648" behindDoc="0" locked="0" layoutInCell="1" allowOverlap="1" wp14:anchorId="669A8DAB" wp14:editId="490E1E5A">
                <wp:simplePos x="0" y="0"/>
                <wp:positionH relativeFrom="column">
                  <wp:posOffset>1044575</wp:posOffset>
                </wp:positionH>
                <wp:positionV relativeFrom="paragraph">
                  <wp:posOffset>176085</wp:posOffset>
                </wp:positionV>
                <wp:extent cx="178129" cy="332509"/>
                <wp:effectExtent l="0" t="0" r="12700" b="10795"/>
                <wp:wrapNone/>
                <wp:docPr id="5" name="Oval 5"/>
                <wp:cNvGraphicFramePr/>
                <a:graphic xmlns:a="http://schemas.openxmlformats.org/drawingml/2006/main">
                  <a:graphicData uri="http://schemas.microsoft.com/office/word/2010/wordprocessingShape">
                    <wps:wsp>
                      <wps:cNvSpPr/>
                      <wps:spPr>
                        <a:xfrm>
                          <a:off x="0" y="0"/>
                          <a:ext cx="178129" cy="33250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EBC716" id="Oval 5" o:spid="_x0000_s1026" style="position:absolute;margin-left:82.25pt;margin-top:13.85pt;width:14.05pt;height:26.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" fillcolor="#4472c4 [3204]" strokecolor="#1f3763 [1604]" strokeweight="1pt">
                <v:stroke joinstyle="miter"/>
              </v:oval>
            </w:pict>
          </mc:Fallback>
        </mc:AlternateContent>
      </w:r>
      <w:r>
        <w:rPr>
          <w:noProof/>
        </w:rPr>
        <mc:AlternateContent>
          <mc:Choice Requires="wps">
            <w:drawing>
              <wp:anchor distT="0" distB="0" distL="114300" distR="114300" simplePos="0" relativeHeight="251671552" behindDoc="0" locked="0" layoutInCell="1" allowOverlap="1" wp14:anchorId="0D411B2C" wp14:editId="2B402971">
                <wp:simplePos x="0" y="0"/>
                <wp:positionH relativeFrom="column">
                  <wp:posOffset>699580</wp:posOffset>
                </wp:positionH>
                <wp:positionV relativeFrom="paragraph">
                  <wp:posOffset>140335</wp:posOffset>
                </wp:positionV>
                <wp:extent cx="178129" cy="332509"/>
                <wp:effectExtent l="0" t="0" r="12700" b="10795"/>
                <wp:wrapNone/>
                <wp:docPr id="3" name="Oval 3"/>
                <wp:cNvGraphicFramePr/>
                <a:graphic xmlns:a="http://schemas.openxmlformats.org/drawingml/2006/main">
                  <a:graphicData uri="http://schemas.microsoft.com/office/word/2010/wordprocessingShape">
                    <wps:wsp>
                      <wps:cNvSpPr/>
                      <wps:spPr>
                        <a:xfrm>
                          <a:off x="0" y="0"/>
                          <a:ext cx="178129" cy="33250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C9005" id="Oval 3" o:spid="_x0000_s1026" style="position:absolute;margin-left:55.1pt;margin-top:11.05pt;width:14.05pt;height:26.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" fillcolor="#4472c4 [3204]" strokecolor="#1f3763 [1604]" strokeweight="1pt">
                <v:stroke joinstyle="miter"/>
              </v:oval>
            </w:pict>
          </mc:Fallback>
        </mc:AlternateContent>
      </w:r>
      <w:r>
        <w:rPr>
          <w:noProof/>
        </w:rPr>
        <mc:AlternateContent>
          <mc:Choice Requires="wps">
            <w:drawing>
              <wp:anchor distT="0" distB="0" distL="114300" distR="114300" simplePos="0" relativeHeight="251673600" behindDoc="0" locked="0" layoutInCell="1" allowOverlap="1" wp14:anchorId="4D8FFAC1" wp14:editId="08AF4702">
                <wp:simplePos x="0" y="0"/>
                <wp:positionH relativeFrom="column">
                  <wp:posOffset>1366190</wp:posOffset>
                </wp:positionH>
                <wp:positionV relativeFrom="paragraph">
                  <wp:posOffset>520617</wp:posOffset>
                </wp:positionV>
                <wp:extent cx="178129" cy="332509"/>
                <wp:effectExtent l="0" t="0" r="12700" b="10795"/>
                <wp:wrapNone/>
                <wp:docPr id="4" name="Oval 4"/>
                <wp:cNvGraphicFramePr/>
                <a:graphic xmlns:a="http://schemas.openxmlformats.org/drawingml/2006/main">
                  <a:graphicData uri="http://schemas.microsoft.com/office/word/2010/wordprocessingShape">
                    <wps:wsp>
                      <wps:cNvSpPr/>
                      <wps:spPr>
                        <a:xfrm>
                          <a:off x="0" y="0"/>
                          <a:ext cx="178129" cy="33250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0DA4B5" id="Oval 4" o:spid="_x0000_s1026" style="position:absolute;margin-left:107.55pt;margin-top:41pt;width:14.05pt;height:26.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" fillcolor="#4472c4 [3204]" strokecolor="#1f3763 [1604]" strokeweight="1pt">
                <v:stroke joinstyle="miter"/>
              </v:oval>
            </w:pict>
          </mc:Fallback>
        </mc:AlternateContent>
      </w:r>
      <w:r>
        <w:rPr>
          <w:noProof/>
        </w:rPr>
        <mc:AlternateContent>
          <mc:Choice Requires="wps">
            <w:drawing>
              <wp:anchor distT="0" distB="0" distL="114300" distR="114300" simplePos="0" relativeHeight="251669504" behindDoc="0" locked="0" layoutInCell="1" allowOverlap="1" wp14:anchorId="06156012" wp14:editId="19E37AA1">
                <wp:simplePos x="0" y="0"/>
                <wp:positionH relativeFrom="column">
                  <wp:posOffset>319405</wp:posOffset>
                </wp:positionH>
                <wp:positionV relativeFrom="paragraph">
                  <wp:posOffset>151955</wp:posOffset>
                </wp:positionV>
                <wp:extent cx="178129" cy="332509"/>
                <wp:effectExtent l="0" t="0" r="12700" b="10795"/>
                <wp:wrapNone/>
                <wp:docPr id="2" name="Oval 2"/>
                <wp:cNvGraphicFramePr/>
                <a:graphic xmlns:a="http://schemas.openxmlformats.org/drawingml/2006/main">
                  <a:graphicData uri="http://schemas.microsoft.com/office/word/2010/wordprocessingShape">
                    <wps:wsp>
                      <wps:cNvSpPr/>
                      <wps:spPr>
                        <a:xfrm>
                          <a:off x="0" y="0"/>
                          <a:ext cx="178129" cy="33250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4C93D1" id="Oval 2" o:spid="_x0000_s1026" style="position:absolute;margin-left:25.15pt;margin-top:11.95pt;width:14.05pt;height:26.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" fillcolor="#4472c4 [3204]" strokecolor="#1f3763 [1604]" strokeweight="1pt">
                <v:stroke joinstyle="miter"/>
              </v:oval>
            </w:pict>
          </mc:Fallback>
        </mc:AlternateContent>
      </w:r>
      <w:r w:rsidR="00A02F7D">
        <w:rPr>
          <w:noProof/>
        </w:rPr>
        <mc:AlternateContent>
          <mc:Choice Requires="wps">
            <w:drawing>
              <wp:anchor distT="0" distB="0" distL="114300" distR="114300" simplePos="0" relativeHeight="251667456" behindDoc="0" locked="0" layoutInCell="1" allowOverlap="1" wp14:anchorId="7A3A92A7" wp14:editId="16ACE5B1">
                <wp:simplePos x="0" y="0"/>
                <wp:positionH relativeFrom="column">
                  <wp:posOffset>4727765</wp:posOffset>
                </wp:positionH>
                <wp:positionV relativeFrom="paragraph">
                  <wp:posOffset>190500</wp:posOffset>
                </wp:positionV>
                <wp:extent cx="178129" cy="332509"/>
                <wp:effectExtent l="0" t="0" r="12700" b="10795"/>
                <wp:wrapNone/>
                <wp:docPr id="1" name="Oval 1"/>
                <wp:cNvGraphicFramePr/>
                <a:graphic xmlns:a="http://schemas.openxmlformats.org/drawingml/2006/main">
                  <a:graphicData uri="http://schemas.microsoft.com/office/word/2010/wordprocessingShape">
                    <wps:wsp>
                      <wps:cNvSpPr/>
                      <wps:spPr>
                        <a:xfrm>
                          <a:off x="0" y="0"/>
                          <a:ext cx="178129" cy="33250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EB938B" id="Oval 1" o:spid="_x0000_s1026" style="position:absolute;margin-left:372.25pt;margin-top:15pt;width:14.05pt;height:26.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" fillcolor="#4472c4 [3204]" strokecolor="#1f3763 [1604]" strokeweight="1pt">
                <v:stroke joinstyle="miter"/>
              </v:oval>
            </w:pict>
          </mc:Fallback>
        </mc:AlternateContent>
      </w:r>
      <w:r w:rsidR="000D02BF" w:rsidRPr="000D02BF">
        <w:rPr>
          <w:noProof/>
        </w:rPr>
        <mc:AlternateContent>
          <mc:Choice Requires="wps">
            <w:drawing>
              <wp:anchor distT="0" distB="0" distL="114300" distR="114300" simplePos="0" relativeHeight="251661312" behindDoc="0" locked="0" layoutInCell="1" allowOverlap="1" wp14:anchorId="44E45101" wp14:editId="06047A05">
                <wp:simplePos x="0" y="0"/>
                <wp:positionH relativeFrom="margin">
                  <wp:posOffset>-68580</wp:posOffset>
                </wp:positionH>
                <wp:positionV relativeFrom="paragraph">
                  <wp:posOffset>2014220</wp:posOffset>
                </wp:positionV>
                <wp:extent cx="1734820" cy="635"/>
                <wp:effectExtent l="0" t="0" r="0" b="0"/>
                <wp:wrapSquare wrapText="bothSides"/>
                <wp:docPr id="74452693" name="Zone de texte 1"/>
                <wp:cNvGraphicFramePr/>
                <a:graphic xmlns:a="http://schemas.openxmlformats.org/drawingml/2006/main">
                  <a:graphicData uri="http://schemas.microsoft.com/office/word/2010/wordprocessingShape">
                    <wps:wsp>
                      <wps:cNvSpPr txBox="1"/>
                      <wps:spPr>
                        <a:xfrm>
                          <a:off x="0" y="0"/>
                          <a:ext cx="1734820" cy="635"/>
                        </a:xfrm>
                        <a:prstGeom prst="rect">
                          <a:avLst/>
                        </a:prstGeom>
                        <a:solidFill>
                          <a:prstClr val="white"/>
                        </a:solidFill>
                        <a:ln>
                          <a:noFill/>
                        </a:ln>
                      </wps:spPr>
                      <wps:txbx>
                        <w:txbxContent>
                          <w:p w14:paraId="1076DCEF" w14:textId="561ED1C1" w:rsidR="000D02BF" w:rsidRPr="00B629A3" w:rsidRDefault="000D02BF" w:rsidP="000D02BF">
                            <w:pPr>
                              <w:rPr>
                                <w:rFonts w:ascii="Times New Roman" w:hAnsi="Times New Roman" w:cs="Times New Roman"/>
                                <w:i/>
                                <w:iCs/>
                                <w:sz w:val="24"/>
                                <w:szCs w:val="24"/>
                              </w:rPr>
                            </w:pPr>
                            <w:r w:rsidRPr="00B629A3">
                              <w:rPr>
                                <w:rFonts w:ascii="Times New Roman" w:hAnsi="Times New Roman" w:cs="Times New Roman"/>
                                <w:sz w:val="24"/>
                                <w:szCs w:val="24"/>
                              </w:rPr>
                              <w:t xml:space="preserve">Figure </w:t>
                            </w:r>
                            <w:r w:rsidRPr="00B629A3">
                              <w:rPr>
                                <w:rFonts w:ascii="Times New Roman" w:hAnsi="Times New Roman" w:cs="Times New Roman"/>
                                <w:sz w:val="24"/>
                                <w:szCs w:val="24"/>
                              </w:rPr>
                              <w:fldChar w:fldCharType="begin"/>
                            </w:r>
                            <w:r w:rsidRPr="00B629A3">
                              <w:rPr>
                                <w:rFonts w:ascii="Times New Roman" w:hAnsi="Times New Roman" w:cs="Times New Roman"/>
                                <w:sz w:val="24"/>
                                <w:szCs w:val="24"/>
                              </w:rPr>
                              <w:instrText xml:space="preserve"> SEQ Figure \* ARABIC </w:instrText>
                            </w:r>
                            <w:r w:rsidRPr="00B629A3">
                              <w:rPr>
                                <w:rFonts w:ascii="Times New Roman" w:hAnsi="Times New Roman" w:cs="Times New Roman"/>
                                <w:sz w:val="24"/>
                                <w:szCs w:val="24"/>
                              </w:rPr>
                              <w:fldChar w:fldCharType="separate"/>
                            </w:r>
                            <w:r w:rsidRPr="00B629A3">
                              <w:rPr>
                                <w:rFonts w:ascii="Times New Roman" w:hAnsi="Times New Roman" w:cs="Times New Roman"/>
                                <w:sz w:val="24"/>
                                <w:szCs w:val="24"/>
                              </w:rPr>
                              <w:t>1</w:t>
                            </w:r>
                            <w:r w:rsidRPr="00B629A3">
                              <w:rPr>
                                <w:rFonts w:ascii="Times New Roman" w:hAnsi="Times New Roman" w:cs="Times New Roman"/>
                                <w:sz w:val="24"/>
                                <w:szCs w:val="24"/>
                              </w:rPr>
                              <w:fldChar w:fldCharType="end"/>
                            </w:r>
                            <w:r w:rsidRPr="00B629A3">
                              <w:rPr>
                                <w:rFonts w:ascii="Times New Roman" w:hAnsi="Times New Roman" w:cs="Times New Roman"/>
                                <w:sz w:val="24"/>
                                <w:szCs w:val="24"/>
                              </w:rPr>
                              <w:t xml:space="preserve"> : </w:t>
                            </w:r>
                            <w:r w:rsidR="00090B7E" w:rsidRPr="00090B7E">
                              <w:rPr>
                                <w:rFonts w:ascii="Times New Roman" w:hAnsi="Times New Roman" w:cs="Times New Roman"/>
                                <w:sz w:val="24"/>
                                <w:szCs w:val="24"/>
                              </w:rPr>
                              <w:t>Triple 15 NPK compost fertilizer blend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4E45101" id="_x0000_t202" coordsize="21600,21600" o:spt="202" path="m,l,21600r21600,l21600,xe">
                <v:stroke joinstyle="miter"/>
                <v:path gradientshapeok="t" o:connecttype="rect"/>
              </v:shapetype>
              <v:shape id="Zone de texte 1" o:spid="_x0000_s1026" type="#_x0000_t202" style="position:absolute;left:0;text-align:left;margin-left:-5.4pt;margin-top:158.6pt;width:136.6pt;height:.0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" stroked="f">
                <v:textbox style="mso-fit-shape-to-text:t" inset="0,0,0,0">
                  <w:txbxContent>
                    <w:p w14:paraId="1076DCEF" w14:textId="561ED1C1" w:rsidR="000D02BF" w:rsidRPr="00B629A3" w:rsidRDefault="000D02BF" w:rsidP="000D02BF">
                      <w:pPr>
                        <w:rPr>
                          <w:rFonts w:ascii="Times New Roman" w:hAnsi="Times New Roman" w:cs="Times New Roman"/>
                          <w:i/>
                          <w:iCs/>
                          <w:sz w:val="24"/>
                          <w:szCs w:val="24"/>
                        </w:rPr>
                      </w:pPr>
                      <w:r w:rsidRPr="00B629A3">
                        <w:rPr>
                          <w:rFonts w:ascii="Times New Roman" w:hAnsi="Times New Roman" w:cs="Times New Roman"/>
                          <w:sz w:val="24"/>
                          <w:szCs w:val="24"/>
                        </w:rPr>
                        <w:t xml:space="preserve">Figure </w:t>
                      </w:r>
                      <w:r w:rsidRPr="00B629A3">
                        <w:rPr>
                          <w:rFonts w:ascii="Times New Roman" w:hAnsi="Times New Roman" w:cs="Times New Roman"/>
                          <w:sz w:val="24"/>
                          <w:szCs w:val="24"/>
                        </w:rPr>
                        <w:fldChar w:fldCharType="begin"/>
                      </w:r>
                      <w:r w:rsidRPr="00B629A3">
                        <w:rPr>
                          <w:rFonts w:ascii="Times New Roman" w:hAnsi="Times New Roman" w:cs="Times New Roman"/>
                          <w:sz w:val="24"/>
                          <w:szCs w:val="24"/>
                        </w:rPr>
                        <w:instrText xml:space="preserve"> SEQ Figure \* ARABIC </w:instrText>
                      </w:r>
                      <w:r w:rsidRPr="00B629A3">
                        <w:rPr>
                          <w:rFonts w:ascii="Times New Roman" w:hAnsi="Times New Roman" w:cs="Times New Roman"/>
                          <w:sz w:val="24"/>
                          <w:szCs w:val="24"/>
                        </w:rPr>
                        <w:fldChar w:fldCharType="separate"/>
                      </w:r>
                      <w:r w:rsidRPr="00B629A3">
                        <w:rPr>
                          <w:rFonts w:ascii="Times New Roman" w:hAnsi="Times New Roman" w:cs="Times New Roman"/>
                          <w:sz w:val="24"/>
                          <w:szCs w:val="24"/>
                        </w:rPr>
                        <w:t>1</w:t>
                      </w:r>
                      <w:r w:rsidRPr="00B629A3">
                        <w:rPr>
                          <w:rFonts w:ascii="Times New Roman" w:hAnsi="Times New Roman" w:cs="Times New Roman"/>
                          <w:sz w:val="24"/>
                          <w:szCs w:val="24"/>
                        </w:rPr>
                        <w:fldChar w:fldCharType="end"/>
                      </w:r>
                      <w:r w:rsidRPr="00B629A3">
                        <w:rPr>
                          <w:rFonts w:ascii="Times New Roman" w:hAnsi="Times New Roman" w:cs="Times New Roman"/>
                          <w:sz w:val="24"/>
                          <w:szCs w:val="24"/>
                        </w:rPr>
                        <w:t xml:space="preserve"> : </w:t>
                      </w:r>
                      <w:r w:rsidR="00090B7E" w:rsidRPr="00090B7E">
                        <w:rPr>
                          <w:rFonts w:ascii="Times New Roman" w:hAnsi="Times New Roman" w:cs="Times New Roman"/>
                          <w:sz w:val="24"/>
                          <w:szCs w:val="24"/>
                        </w:rPr>
                        <w:t>Triple 15 NPK compost fertilizer blend</w:t>
                      </w:r>
                    </w:p>
                  </w:txbxContent>
                </v:textbox>
                <w10:wrap type="square" anchorx="margin"/>
              </v:shape>
            </w:pict>
          </mc:Fallback>
        </mc:AlternateContent>
      </w:r>
      <w:r w:rsidR="000D02BF" w:rsidRPr="000D02BF">
        <w:rPr>
          <w:noProof/>
        </w:rPr>
        <w:drawing>
          <wp:anchor distT="0" distB="0" distL="114300" distR="114300" simplePos="0" relativeHeight="251659264" behindDoc="0" locked="0" layoutInCell="1" allowOverlap="1" wp14:anchorId="74C9BF72" wp14:editId="7AC26A01">
            <wp:simplePos x="0" y="0"/>
            <wp:positionH relativeFrom="margin">
              <wp:posOffset>-67945</wp:posOffset>
            </wp:positionH>
            <wp:positionV relativeFrom="paragraph">
              <wp:posOffset>2540</wp:posOffset>
            </wp:positionV>
            <wp:extent cx="1764030" cy="1818640"/>
            <wp:effectExtent l="0" t="0" r="7620" b="0"/>
            <wp:wrapSquare wrapText="bothSides"/>
            <wp:docPr id="15488342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4030" cy="181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2BF" w:rsidRPr="000D02BF">
        <w:rPr>
          <w:noProof/>
        </w:rPr>
        <w:drawing>
          <wp:inline distT="0" distB="0" distL="0" distR="0" wp14:anchorId="0F69904B" wp14:editId="5FD13E53">
            <wp:extent cx="2110154" cy="1874967"/>
            <wp:effectExtent l="0" t="0" r="4445" b="0"/>
            <wp:docPr id="14127987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617" t="47704" r="34877"/>
                    <a:stretch>
                      <a:fillRect/>
                    </a:stretch>
                  </pic:blipFill>
                  <pic:spPr bwMode="auto">
                    <a:xfrm>
                      <a:off x="0" y="0"/>
                      <a:ext cx="2110154" cy="1874967"/>
                    </a:xfrm>
                    <a:prstGeom prst="rect">
                      <a:avLst/>
                    </a:prstGeom>
                    <a:noFill/>
                    <a:ln>
                      <a:noFill/>
                    </a:ln>
                    <a:extLst>
                      <a:ext uri="{53640926-AAD7-44D8-BBD7-CCE9431645EC}">
                        <a14:shadowObscured xmlns:a14="http://schemas.microsoft.com/office/drawing/2010/main"/>
                      </a:ext>
                    </a:extLst>
                  </pic:spPr>
                </pic:pic>
              </a:graphicData>
            </a:graphic>
          </wp:inline>
        </w:drawing>
      </w:r>
      <w:r w:rsidR="000D02BF" w:rsidRPr="000D02BF">
        <w:rPr>
          <w:noProof/>
        </w:rPr>
        <w:drawing>
          <wp:inline distT="0" distB="0" distL="0" distR="0" wp14:anchorId="7950CF04" wp14:editId="2C22B6A1">
            <wp:extent cx="1729154" cy="1879124"/>
            <wp:effectExtent l="0" t="0" r="4445" b="6985"/>
            <wp:docPr id="2006134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4895" cy="1939699"/>
                    </a:xfrm>
                    <a:prstGeom prst="rect">
                      <a:avLst/>
                    </a:prstGeom>
                    <a:noFill/>
                    <a:ln>
                      <a:noFill/>
                    </a:ln>
                  </pic:spPr>
                </pic:pic>
              </a:graphicData>
            </a:graphic>
          </wp:inline>
        </w:drawing>
      </w:r>
      <w:r w:rsidR="000D02BF" w:rsidRPr="000D02BF">
        <w:rPr>
          <w:rFonts w:ascii="Times New Roman" w:hAnsi="Times New Roman" w:cs="Times New Roman"/>
          <w:noProof/>
          <w:sz w:val="24"/>
          <w:szCs w:val="24"/>
        </w:rPr>
        <w:t xml:space="preserve"> </w:t>
      </w:r>
    </w:p>
    <w:p w14:paraId="0F9D6126"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AC500CD" wp14:editId="02BC88CD">
                <wp:simplePos x="0" y="0"/>
                <wp:positionH relativeFrom="column">
                  <wp:posOffset>1820545</wp:posOffset>
                </wp:positionH>
                <wp:positionV relativeFrom="paragraph">
                  <wp:posOffset>55880</wp:posOffset>
                </wp:positionV>
                <wp:extent cx="1889760" cy="533400"/>
                <wp:effectExtent l="0" t="0" r="0" b="0"/>
                <wp:wrapNone/>
                <wp:docPr id="158370538" name="Zone de texte 3"/>
                <wp:cNvGraphicFramePr/>
                <a:graphic xmlns:a="http://schemas.openxmlformats.org/drawingml/2006/main">
                  <a:graphicData uri="http://schemas.microsoft.com/office/word/2010/wordprocessingShape">
                    <wps:wsp>
                      <wps:cNvSpPr txBox="1"/>
                      <wps:spPr>
                        <a:xfrm>
                          <a:off x="0" y="0"/>
                          <a:ext cx="1889760" cy="533400"/>
                        </a:xfrm>
                        <a:prstGeom prst="rect">
                          <a:avLst/>
                        </a:prstGeom>
                        <a:solidFill>
                          <a:sysClr val="window" lastClr="FFFFFF"/>
                        </a:solidFill>
                        <a:ln w="6350">
                          <a:noFill/>
                        </a:ln>
                      </wps:spPr>
                      <wps:txbx>
                        <w:txbxContent>
                          <w:p w14:paraId="02623C63" w14:textId="1F60652F" w:rsidR="000D02BF" w:rsidRPr="00B629A3" w:rsidRDefault="000D02BF" w:rsidP="000D02BF">
                            <w:pPr>
                              <w:rPr>
                                <w:rFonts w:ascii="Times New Roman" w:hAnsi="Times New Roman" w:cs="Times New Roman"/>
                                <w:sz w:val="24"/>
                                <w:szCs w:val="24"/>
                              </w:rPr>
                            </w:pPr>
                            <w:r w:rsidRPr="00B629A3">
                              <w:rPr>
                                <w:rFonts w:ascii="Times New Roman" w:hAnsi="Times New Roman" w:cs="Times New Roman"/>
                                <w:sz w:val="24"/>
                                <w:szCs w:val="24"/>
                              </w:rPr>
                              <w:t>Figure</w:t>
                            </w:r>
                            <w:r w:rsidR="00090B7E" w:rsidRPr="00B629A3">
                              <w:rPr>
                                <w:rFonts w:ascii="Times New Roman" w:hAnsi="Times New Roman" w:cs="Times New Roman"/>
                                <w:sz w:val="24"/>
                                <w:szCs w:val="24"/>
                              </w:rPr>
                              <w:t>2:</w:t>
                            </w:r>
                            <w:r w:rsidRPr="00B629A3">
                              <w:rPr>
                                <w:rFonts w:ascii="Times New Roman" w:hAnsi="Times New Roman" w:cs="Times New Roman"/>
                                <w:sz w:val="24"/>
                                <w:szCs w:val="24"/>
                              </w:rPr>
                              <w:t xml:space="preserve"> </w:t>
                            </w:r>
                            <w:r w:rsidR="00090B7E" w:rsidRPr="00090B7E">
                              <w:rPr>
                                <w:rFonts w:ascii="Times New Roman" w:hAnsi="Times New Roman" w:cs="Times New Roman"/>
                                <w:sz w:val="24"/>
                                <w:szCs w:val="24"/>
                              </w:rPr>
                              <w:t>Soaking seeds in water</w:t>
                            </w:r>
                          </w:p>
                          <w:p w14:paraId="0DB3616F" w14:textId="77777777" w:rsidR="000D02BF" w:rsidRPr="007C4481" w:rsidRDefault="000D02BF" w:rsidP="000D02BF">
                            <w:r w:rsidRPr="007C448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C500CD" id="Zone de texte 3" o:spid="_x0000_s1027" type="#_x0000_t202" style="position:absolute;left:0;text-align:left;margin-left:143.35pt;margin-top:4.4pt;width:148.8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" fillcolor="window" stroked="f" strokeweight=".5pt">
                <v:textbox>
                  <w:txbxContent>
                    <w:p w14:paraId="02623C63" w14:textId="1F60652F" w:rsidR="000D02BF" w:rsidRPr="00B629A3" w:rsidRDefault="000D02BF" w:rsidP="000D02BF">
                      <w:pPr>
                        <w:rPr>
                          <w:rFonts w:ascii="Times New Roman" w:hAnsi="Times New Roman" w:cs="Times New Roman"/>
                          <w:sz w:val="24"/>
                          <w:szCs w:val="24"/>
                        </w:rPr>
                      </w:pPr>
                      <w:r w:rsidRPr="00B629A3">
                        <w:rPr>
                          <w:rFonts w:ascii="Times New Roman" w:hAnsi="Times New Roman" w:cs="Times New Roman"/>
                          <w:sz w:val="24"/>
                          <w:szCs w:val="24"/>
                        </w:rPr>
                        <w:t>Figure</w:t>
                      </w:r>
                      <w:r w:rsidR="00090B7E" w:rsidRPr="00B629A3">
                        <w:rPr>
                          <w:rFonts w:ascii="Times New Roman" w:hAnsi="Times New Roman" w:cs="Times New Roman"/>
                          <w:sz w:val="24"/>
                          <w:szCs w:val="24"/>
                        </w:rPr>
                        <w:t>2:</w:t>
                      </w:r>
                      <w:r w:rsidRPr="00B629A3">
                        <w:rPr>
                          <w:rFonts w:ascii="Times New Roman" w:hAnsi="Times New Roman" w:cs="Times New Roman"/>
                          <w:sz w:val="24"/>
                          <w:szCs w:val="24"/>
                        </w:rPr>
                        <w:t xml:space="preserve"> </w:t>
                      </w:r>
                      <w:r w:rsidR="00090B7E" w:rsidRPr="00090B7E">
                        <w:rPr>
                          <w:rFonts w:ascii="Times New Roman" w:hAnsi="Times New Roman" w:cs="Times New Roman"/>
                          <w:sz w:val="24"/>
                          <w:szCs w:val="24"/>
                        </w:rPr>
                        <w:t>Soaking seeds in water</w:t>
                      </w:r>
                    </w:p>
                    <w:p w14:paraId="0DB3616F" w14:textId="77777777" w:rsidR="000D02BF" w:rsidRPr="007C4481" w:rsidRDefault="000D02BF" w:rsidP="000D02BF">
                      <w:r w:rsidRPr="007C4481">
                        <w:t xml:space="preserve"> </w:t>
                      </w:r>
                    </w:p>
                  </w:txbxContent>
                </v:textbox>
              </v:shape>
            </w:pict>
          </mc:Fallback>
        </mc:AlternateContent>
      </w:r>
      <w:r w:rsidRPr="000D02BF">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5D8C929" wp14:editId="38A9F593">
                <wp:simplePos x="0" y="0"/>
                <wp:positionH relativeFrom="column">
                  <wp:posOffset>3710305</wp:posOffset>
                </wp:positionH>
                <wp:positionV relativeFrom="paragraph">
                  <wp:posOffset>10160</wp:posOffset>
                </wp:positionV>
                <wp:extent cx="1965960" cy="533400"/>
                <wp:effectExtent l="0" t="0" r="0" b="0"/>
                <wp:wrapNone/>
                <wp:docPr id="1981510701" name="Zone de texte 4"/>
                <wp:cNvGraphicFramePr/>
                <a:graphic xmlns:a="http://schemas.openxmlformats.org/drawingml/2006/main">
                  <a:graphicData uri="http://schemas.microsoft.com/office/word/2010/wordprocessingShape">
                    <wps:wsp>
                      <wps:cNvSpPr txBox="1"/>
                      <wps:spPr>
                        <a:xfrm>
                          <a:off x="0" y="0"/>
                          <a:ext cx="1965960" cy="533400"/>
                        </a:xfrm>
                        <a:prstGeom prst="rect">
                          <a:avLst/>
                        </a:prstGeom>
                        <a:solidFill>
                          <a:sysClr val="window" lastClr="FFFFFF"/>
                        </a:solidFill>
                        <a:ln w="6350">
                          <a:noFill/>
                        </a:ln>
                      </wps:spPr>
                      <wps:txbx>
                        <w:txbxContent>
                          <w:p w14:paraId="35AD8D09" w14:textId="46828546" w:rsidR="000D02BF" w:rsidRPr="00B629A3" w:rsidRDefault="000D02BF" w:rsidP="000D02BF">
                            <w:pPr>
                              <w:rPr>
                                <w:rFonts w:ascii="Times New Roman" w:hAnsi="Times New Roman" w:cs="Times New Roman"/>
                                <w:sz w:val="24"/>
                                <w:szCs w:val="24"/>
                              </w:rPr>
                            </w:pPr>
                            <w:r w:rsidRPr="00B629A3">
                              <w:rPr>
                                <w:rFonts w:ascii="Times New Roman" w:hAnsi="Times New Roman" w:cs="Times New Roman"/>
                                <w:sz w:val="24"/>
                                <w:szCs w:val="24"/>
                              </w:rPr>
                              <w:t>Figure</w:t>
                            </w:r>
                            <w:r w:rsidR="00090B7E" w:rsidRPr="00B629A3">
                              <w:rPr>
                                <w:rFonts w:ascii="Times New Roman" w:hAnsi="Times New Roman" w:cs="Times New Roman"/>
                                <w:sz w:val="24"/>
                                <w:szCs w:val="24"/>
                              </w:rPr>
                              <w:t>3:</w:t>
                            </w:r>
                            <w:r w:rsidRPr="00B629A3">
                              <w:rPr>
                                <w:rFonts w:ascii="Times New Roman" w:hAnsi="Times New Roman" w:cs="Times New Roman"/>
                                <w:sz w:val="24"/>
                                <w:szCs w:val="24"/>
                              </w:rPr>
                              <w:t xml:space="preserve"> </w:t>
                            </w:r>
                            <w:r w:rsidR="00090B7E" w:rsidRPr="00090B7E">
                              <w:rPr>
                                <w:rFonts w:ascii="Times New Roman" w:hAnsi="Times New Roman" w:cs="Times New Roman"/>
                                <w:sz w:val="24"/>
                                <w:szCs w:val="24"/>
                              </w:rPr>
                              <w:t>Drying of soaked seeds in the shade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D8C929" id="Zone de texte 4" o:spid="_x0000_s1028" type="#_x0000_t202" style="position:absolute;left:0;text-align:left;margin-left:292.15pt;margin-top:.8pt;width:154.8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" fillcolor="window" stroked="f" strokeweight=".5pt">
                <v:textbox>
                  <w:txbxContent>
                    <w:p w14:paraId="35AD8D09" w14:textId="46828546" w:rsidR="000D02BF" w:rsidRPr="00B629A3" w:rsidRDefault="000D02BF" w:rsidP="000D02BF">
                      <w:pPr>
                        <w:rPr>
                          <w:rFonts w:ascii="Times New Roman" w:hAnsi="Times New Roman" w:cs="Times New Roman"/>
                          <w:sz w:val="24"/>
                          <w:szCs w:val="24"/>
                        </w:rPr>
                      </w:pPr>
                      <w:r w:rsidRPr="00B629A3">
                        <w:rPr>
                          <w:rFonts w:ascii="Times New Roman" w:hAnsi="Times New Roman" w:cs="Times New Roman"/>
                          <w:sz w:val="24"/>
                          <w:szCs w:val="24"/>
                        </w:rPr>
                        <w:t>Figure</w:t>
                      </w:r>
                      <w:r w:rsidR="00090B7E" w:rsidRPr="00B629A3">
                        <w:rPr>
                          <w:rFonts w:ascii="Times New Roman" w:hAnsi="Times New Roman" w:cs="Times New Roman"/>
                          <w:sz w:val="24"/>
                          <w:szCs w:val="24"/>
                        </w:rPr>
                        <w:t>3:</w:t>
                      </w:r>
                      <w:r w:rsidRPr="00B629A3">
                        <w:rPr>
                          <w:rFonts w:ascii="Times New Roman" w:hAnsi="Times New Roman" w:cs="Times New Roman"/>
                          <w:sz w:val="24"/>
                          <w:szCs w:val="24"/>
                        </w:rPr>
                        <w:t xml:space="preserve"> </w:t>
                      </w:r>
                      <w:r w:rsidR="00090B7E" w:rsidRPr="00090B7E">
                        <w:rPr>
                          <w:rFonts w:ascii="Times New Roman" w:hAnsi="Times New Roman" w:cs="Times New Roman"/>
                          <w:sz w:val="24"/>
                          <w:szCs w:val="24"/>
                        </w:rPr>
                        <w:t>Drying of soaked seeds in the shade</w:t>
                      </w:r>
                    </w:p>
                  </w:txbxContent>
                </v:textbox>
              </v:shape>
            </w:pict>
          </mc:Fallback>
        </mc:AlternateContent>
      </w:r>
    </w:p>
    <w:p w14:paraId="23A4A7E7" w14:textId="77777777" w:rsidR="000D02BF" w:rsidRPr="000D02BF" w:rsidRDefault="000D02BF" w:rsidP="000D02BF">
      <w:pPr>
        <w:jc w:val="both"/>
        <w:rPr>
          <w:rFonts w:ascii="Times New Roman" w:hAnsi="Times New Roman" w:cs="Times New Roman"/>
          <w:noProof/>
          <w:sz w:val="24"/>
          <w:szCs w:val="24"/>
        </w:rPr>
      </w:pPr>
    </w:p>
    <w:p w14:paraId="7ECA0C20" w14:textId="77777777" w:rsidR="000D02BF" w:rsidRPr="000D02BF" w:rsidRDefault="000D02BF" w:rsidP="000D02BF">
      <w:pPr>
        <w:jc w:val="both"/>
        <w:rPr>
          <w:rFonts w:ascii="Times New Roman" w:hAnsi="Times New Roman" w:cs="Times New Roman"/>
          <w:noProof/>
          <w:sz w:val="24"/>
          <w:szCs w:val="24"/>
        </w:rPr>
      </w:pPr>
    </w:p>
    <w:p w14:paraId="28402535"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 xml:space="preserve">Sowing was carried out using a prototype animal-drawn seed drill called "Gangaria", specifically adapted for peanut cultivation (Figure 6). This seed drill was initially developed in 2018 by the National Institute of Agronomic Research of Niger (INRAN) and manufactured by the Agricultural Equipment Construction Unit (UCOMA) in Zinder, for sowing cereal crops. In 2023, technical modifications were made to this prototype by the Nigerien Metal Fabrication Unit (UNIFAM) in Maradi, with the aim of improving its performance and adapting it to the specific requirements of peanut sowing. The modified seed drill is a single-row type. It is equipped with a double-compartment hopper (Figure 4), one of which is intended for seeds and the other for fertilizers. It also includes a seed coulter coupled with a coulter, two skimmers, two drive wheels, a tracer for marking the sowing lines, a press wheel for closing the furrows, as well as a distribution system consisting of distributor discs mounted on the wheel drive axle. This device allows the simultaneous distribution of seeds and fertilizers (Figure 5). The seed distributor disc, equipped with four cells with a unit volume of 1.35x10⁻ </w:t>
      </w:r>
      <w:r w:rsidRPr="000D02BF">
        <w:rPr>
          <w:rFonts w:ascii="Times New Roman" w:hAnsi="Times New Roman" w:cs="Times New Roman"/>
          <w:noProof/>
          <w:sz w:val="24"/>
          <w:szCs w:val="24"/>
          <w:vertAlign w:val="superscript"/>
        </w:rPr>
        <w:t xml:space="preserve">5 </w:t>
      </w:r>
      <w:r w:rsidRPr="000D02BF">
        <w:rPr>
          <w:rFonts w:ascii="Times New Roman" w:hAnsi="Times New Roman" w:cs="Times New Roman"/>
          <w:noProof/>
          <w:sz w:val="24"/>
          <w:szCs w:val="24"/>
        </w:rPr>
        <w:t>m³, deposits one to two peanut seeds every 25 cm. As for the fertilizer distributor disc, it has holes with a volume of 12 × 10⁻⁵ m³, allowing a dose of approximately 25 g of compost enriched with 0.3 to 0.6 g/pocket of mineral fertilizer of the NPK 15-15-15 type to be delivered. The distance between the sowing lines is set at 30 cm using the tracer integrated into the seeder.</w:t>
      </w:r>
    </w:p>
    <w:p w14:paraId="3FE02637" w14:textId="77777777" w:rsidR="000D02BF" w:rsidRPr="000D02BF" w:rsidRDefault="000D02BF" w:rsidP="000D02BF">
      <w:pPr>
        <w:tabs>
          <w:tab w:val="left" w:pos="2566"/>
        </w:tabs>
        <w:jc w:val="both"/>
        <w:rPr>
          <w:noProof/>
        </w:rPr>
      </w:pPr>
      <w:r w:rsidRPr="000D02BF">
        <w:rPr>
          <w:noProof/>
        </w:rPr>
        <w:drawing>
          <wp:anchor distT="0" distB="0" distL="114300" distR="114300" simplePos="0" relativeHeight="251660288" behindDoc="0" locked="0" layoutInCell="1" allowOverlap="1" wp14:anchorId="6B3EE469" wp14:editId="66CD9271">
            <wp:simplePos x="902677" y="6729046"/>
            <wp:positionH relativeFrom="margin">
              <wp:align>left</wp:align>
            </wp:positionH>
            <wp:positionV relativeFrom="paragraph">
              <wp:align>top</wp:align>
            </wp:positionV>
            <wp:extent cx="1769745" cy="1384300"/>
            <wp:effectExtent l="0" t="0" r="1905" b="6350"/>
            <wp:wrapSquare wrapText="bothSides"/>
            <wp:docPr id="120725438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363" b="21156"/>
                    <a:stretch>
                      <a:fillRect/>
                    </a:stretch>
                  </pic:blipFill>
                  <pic:spPr bwMode="auto">
                    <a:xfrm>
                      <a:off x="0" y="0"/>
                      <a:ext cx="1769745" cy="1384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D02BF">
        <w:rPr>
          <w:noProof/>
        </w:rPr>
        <w:drawing>
          <wp:inline distT="0" distB="0" distL="0" distR="0" wp14:anchorId="7777F474" wp14:editId="4FEA0C90">
            <wp:extent cx="1617784" cy="1391557"/>
            <wp:effectExtent l="0" t="0" r="1905" b="0"/>
            <wp:docPr id="12510165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759" b="43443"/>
                    <a:stretch>
                      <a:fillRect/>
                    </a:stretch>
                  </pic:blipFill>
                  <pic:spPr bwMode="auto">
                    <a:xfrm flipV="1">
                      <a:off x="0" y="0"/>
                      <a:ext cx="1649152" cy="1418538"/>
                    </a:xfrm>
                    <a:prstGeom prst="rect">
                      <a:avLst/>
                    </a:prstGeom>
                    <a:noFill/>
                    <a:ln>
                      <a:noFill/>
                    </a:ln>
                    <a:extLst>
                      <a:ext uri="{53640926-AAD7-44D8-BBD7-CCE9431645EC}">
                        <a14:shadowObscured xmlns:a14="http://schemas.microsoft.com/office/drawing/2010/main"/>
                      </a:ext>
                    </a:extLst>
                  </pic:spPr>
                </pic:pic>
              </a:graphicData>
            </a:graphic>
          </wp:inline>
        </w:drawing>
      </w:r>
      <w:r w:rsidRPr="000D02BF">
        <w:rPr>
          <w:rFonts w:ascii="Times New Roman" w:hAnsi="Times New Roman" w:cs="Times New Roman"/>
          <w:noProof/>
          <w:sz w:val="24"/>
          <w:szCs w:val="24"/>
        </w:rPr>
        <w:tab/>
      </w:r>
      <w:r w:rsidRPr="000D02BF">
        <w:rPr>
          <w:noProof/>
        </w:rPr>
        <w:drawing>
          <wp:inline distT="0" distB="0" distL="0" distR="0" wp14:anchorId="60F0C50E" wp14:editId="0FC494A3">
            <wp:extent cx="1751330" cy="1424940"/>
            <wp:effectExtent l="0" t="0" r="1270" b="3810"/>
            <wp:docPr id="4302052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1811" cy="1466013"/>
                    </a:xfrm>
                    <a:prstGeom prst="rect">
                      <a:avLst/>
                    </a:prstGeom>
                    <a:noFill/>
                    <a:ln>
                      <a:noFill/>
                    </a:ln>
                  </pic:spPr>
                </pic:pic>
              </a:graphicData>
            </a:graphic>
          </wp:inline>
        </w:drawing>
      </w:r>
    </w:p>
    <w:p w14:paraId="1526DC28" w14:textId="77777777" w:rsidR="000D02BF" w:rsidRPr="000D02BF" w:rsidRDefault="000D02BF" w:rsidP="000D02BF">
      <w:pPr>
        <w:tabs>
          <w:tab w:val="left" w:pos="2566"/>
        </w:tabs>
        <w:jc w:val="both"/>
        <w:rPr>
          <w:rFonts w:ascii="Times New Roman" w:hAnsi="Times New Roman" w:cs="Times New Roman"/>
          <w:noProof/>
          <w:sz w:val="24"/>
          <w:szCs w:val="24"/>
        </w:rPr>
      </w:pPr>
      <w:r w:rsidRPr="000D02BF">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386EFEF" wp14:editId="6AAF5892">
                <wp:simplePos x="0" y="0"/>
                <wp:positionH relativeFrom="column">
                  <wp:posOffset>3519806</wp:posOffset>
                </wp:positionH>
                <wp:positionV relativeFrom="paragraph">
                  <wp:posOffset>116840</wp:posOffset>
                </wp:positionV>
                <wp:extent cx="1882140" cy="914400"/>
                <wp:effectExtent l="0" t="0" r="3810" b="0"/>
                <wp:wrapNone/>
                <wp:docPr id="130062546" name="Zone de texte 7"/>
                <wp:cNvGraphicFramePr/>
                <a:graphic xmlns:a="http://schemas.openxmlformats.org/drawingml/2006/main">
                  <a:graphicData uri="http://schemas.microsoft.com/office/word/2010/wordprocessingShape">
                    <wps:wsp>
                      <wps:cNvSpPr txBox="1"/>
                      <wps:spPr>
                        <a:xfrm>
                          <a:off x="0" y="0"/>
                          <a:ext cx="1882140" cy="914400"/>
                        </a:xfrm>
                        <a:prstGeom prst="rect">
                          <a:avLst/>
                        </a:prstGeom>
                        <a:solidFill>
                          <a:sysClr val="window" lastClr="FFFFFF"/>
                        </a:solidFill>
                        <a:ln w="6350">
                          <a:noFill/>
                        </a:ln>
                      </wps:spPr>
                      <wps:txbx>
                        <w:txbxContent>
                          <w:p w14:paraId="5E08551B" w14:textId="279889BB" w:rsidR="000D02BF" w:rsidRPr="007C4481" w:rsidRDefault="000D02BF" w:rsidP="000D02BF">
                            <w:pPr>
                              <w:rPr>
                                <w:rFonts w:ascii="Times New Roman" w:hAnsi="Times New Roman" w:cs="Times New Roman"/>
                                <w:sz w:val="24"/>
                                <w:szCs w:val="24"/>
                              </w:rPr>
                            </w:pPr>
                            <w:r w:rsidRPr="007C4481">
                              <w:rPr>
                                <w:rFonts w:ascii="Times New Roman" w:hAnsi="Times New Roman" w:cs="Times New Roman"/>
                                <w:sz w:val="24"/>
                                <w:szCs w:val="24"/>
                              </w:rPr>
                              <w:t xml:space="preserve">Figure </w:t>
                            </w:r>
                            <w:r w:rsidR="00090B7E" w:rsidRPr="007C4481">
                              <w:rPr>
                                <w:rFonts w:ascii="Times New Roman" w:hAnsi="Times New Roman" w:cs="Times New Roman"/>
                                <w:sz w:val="24"/>
                                <w:szCs w:val="24"/>
                              </w:rPr>
                              <w:t>6:</w:t>
                            </w:r>
                            <w:r w:rsidRPr="007C4481">
                              <w:rPr>
                                <w:rFonts w:ascii="Times New Roman" w:hAnsi="Times New Roman" w:cs="Times New Roman"/>
                                <w:sz w:val="24"/>
                                <w:szCs w:val="24"/>
                              </w:rPr>
                              <w:t xml:space="preserve"> </w:t>
                            </w:r>
                            <w:r w:rsidR="00090B7E" w:rsidRPr="00090B7E">
                              <w:rPr>
                                <w:rFonts w:ascii="Times New Roman" w:hAnsi="Times New Roman" w:cs="Times New Roman"/>
                                <w:sz w:val="24"/>
                                <w:szCs w:val="24"/>
                              </w:rPr>
                              <w:t>Animal-drawn Gangaria Seeder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86EFEF" id="Zone de texte 7" o:spid="_x0000_s1029" type="#_x0000_t202" style="position:absolute;left:0;text-align:left;margin-left:277.15pt;margin-top:9.2pt;width:148.2pt;height:1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" fillcolor="window" stroked="f" strokeweight=".5pt">
                <v:textbox>
                  <w:txbxContent>
                    <w:p w14:paraId="5E08551B" w14:textId="279889BB" w:rsidR="000D02BF" w:rsidRPr="007C4481" w:rsidRDefault="000D02BF" w:rsidP="000D02BF">
                      <w:pPr>
                        <w:rPr>
                          <w:rFonts w:ascii="Times New Roman" w:hAnsi="Times New Roman" w:cs="Times New Roman"/>
                          <w:sz w:val="24"/>
                          <w:szCs w:val="24"/>
                        </w:rPr>
                      </w:pPr>
                      <w:r w:rsidRPr="007C4481">
                        <w:rPr>
                          <w:rFonts w:ascii="Times New Roman" w:hAnsi="Times New Roman" w:cs="Times New Roman"/>
                          <w:sz w:val="24"/>
                          <w:szCs w:val="24"/>
                        </w:rPr>
                        <w:t xml:space="preserve">Figure </w:t>
                      </w:r>
                      <w:r w:rsidR="00090B7E" w:rsidRPr="007C4481">
                        <w:rPr>
                          <w:rFonts w:ascii="Times New Roman" w:hAnsi="Times New Roman" w:cs="Times New Roman"/>
                          <w:sz w:val="24"/>
                          <w:szCs w:val="24"/>
                        </w:rPr>
                        <w:t>6:</w:t>
                      </w:r>
                      <w:r w:rsidRPr="007C4481">
                        <w:rPr>
                          <w:rFonts w:ascii="Times New Roman" w:hAnsi="Times New Roman" w:cs="Times New Roman"/>
                          <w:sz w:val="24"/>
                          <w:szCs w:val="24"/>
                        </w:rPr>
                        <w:t xml:space="preserve"> </w:t>
                      </w:r>
                      <w:r w:rsidR="00090B7E" w:rsidRPr="00090B7E">
                        <w:rPr>
                          <w:rFonts w:ascii="Times New Roman" w:hAnsi="Times New Roman" w:cs="Times New Roman"/>
                          <w:sz w:val="24"/>
                          <w:szCs w:val="24"/>
                        </w:rPr>
                        <w:t>Animal-drawn Gangaria Seeder</w:t>
                      </w:r>
                    </w:p>
                  </w:txbxContent>
                </v:textbox>
              </v:shape>
            </w:pict>
          </mc:Fallback>
        </mc:AlternateContent>
      </w:r>
      <w:r w:rsidRPr="000D02BF">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3E5D472" wp14:editId="0313F97A">
                <wp:simplePos x="0" y="0"/>
                <wp:positionH relativeFrom="column">
                  <wp:posOffset>1706245</wp:posOffset>
                </wp:positionH>
                <wp:positionV relativeFrom="paragraph">
                  <wp:posOffset>63500</wp:posOffset>
                </wp:positionV>
                <wp:extent cx="1734185" cy="701040"/>
                <wp:effectExtent l="0" t="0" r="0" b="3810"/>
                <wp:wrapNone/>
                <wp:docPr id="423691229" name="Zone de texte 6"/>
                <wp:cNvGraphicFramePr/>
                <a:graphic xmlns:a="http://schemas.openxmlformats.org/drawingml/2006/main">
                  <a:graphicData uri="http://schemas.microsoft.com/office/word/2010/wordprocessingShape">
                    <wps:wsp>
                      <wps:cNvSpPr txBox="1"/>
                      <wps:spPr>
                        <a:xfrm>
                          <a:off x="0" y="0"/>
                          <a:ext cx="1734185" cy="701040"/>
                        </a:xfrm>
                        <a:prstGeom prst="rect">
                          <a:avLst/>
                        </a:prstGeom>
                        <a:solidFill>
                          <a:sysClr val="window" lastClr="FFFFFF"/>
                        </a:solidFill>
                        <a:ln w="6350">
                          <a:noFill/>
                        </a:ln>
                      </wps:spPr>
                      <wps:txbx>
                        <w:txbxContent>
                          <w:p w14:paraId="58B51E6C" w14:textId="74343B0A" w:rsidR="000D02BF" w:rsidRPr="007C4481" w:rsidRDefault="000D02BF" w:rsidP="00090B7E">
                            <w:r w:rsidRPr="007C4481">
                              <w:rPr>
                                <w:rFonts w:ascii="Times New Roman" w:hAnsi="Times New Roman" w:cs="Times New Roman"/>
                                <w:sz w:val="24"/>
                                <w:szCs w:val="24"/>
                              </w:rPr>
                              <w:t>Figure</w:t>
                            </w:r>
                            <w:r w:rsidR="00090B7E" w:rsidRPr="007C4481">
                              <w:rPr>
                                <w:rFonts w:ascii="Times New Roman" w:hAnsi="Times New Roman" w:cs="Times New Roman"/>
                                <w:sz w:val="24"/>
                                <w:szCs w:val="24"/>
                              </w:rPr>
                              <w:t>5:</w:t>
                            </w:r>
                            <w:r w:rsidRPr="007C4481">
                              <w:rPr>
                                <w:rFonts w:ascii="Times New Roman" w:hAnsi="Times New Roman" w:cs="Times New Roman"/>
                                <w:sz w:val="24"/>
                                <w:szCs w:val="24"/>
                              </w:rPr>
                              <w:t xml:space="preserve"> </w:t>
                            </w:r>
                            <w:r w:rsidR="00090B7E" w:rsidRPr="00090B7E">
                              <w:rPr>
                                <w:rFonts w:ascii="Times New Roman" w:hAnsi="Times New Roman" w:cs="Times New Roman"/>
                                <w:sz w:val="24"/>
                                <w:szCs w:val="24"/>
                              </w:rPr>
                              <w:t>Seed and compost distributor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E5D472" id="Zone de texte 6" o:spid="_x0000_s1030" type="#_x0000_t202" style="position:absolute;left:0;text-align:left;margin-left:134.35pt;margin-top:5pt;width:136.55pt;height:5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" fillcolor="window" stroked="f" strokeweight=".5pt">
                <v:textbox>
                  <w:txbxContent>
                    <w:p w14:paraId="58B51E6C" w14:textId="74343B0A" w:rsidR="000D02BF" w:rsidRPr="007C4481" w:rsidRDefault="000D02BF" w:rsidP="00090B7E">
                      <w:r w:rsidRPr="007C4481">
                        <w:rPr>
                          <w:rFonts w:ascii="Times New Roman" w:hAnsi="Times New Roman" w:cs="Times New Roman"/>
                          <w:sz w:val="24"/>
                          <w:szCs w:val="24"/>
                        </w:rPr>
                        <w:t>Figure</w:t>
                      </w:r>
                      <w:r w:rsidR="00090B7E" w:rsidRPr="007C4481">
                        <w:rPr>
                          <w:rFonts w:ascii="Times New Roman" w:hAnsi="Times New Roman" w:cs="Times New Roman"/>
                          <w:sz w:val="24"/>
                          <w:szCs w:val="24"/>
                        </w:rPr>
                        <w:t>5:</w:t>
                      </w:r>
                      <w:r w:rsidRPr="007C4481">
                        <w:rPr>
                          <w:rFonts w:ascii="Times New Roman" w:hAnsi="Times New Roman" w:cs="Times New Roman"/>
                          <w:sz w:val="24"/>
                          <w:szCs w:val="24"/>
                        </w:rPr>
                        <w:t xml:space="preserve"> </w:t>
                      </w:r>
                      <w:r w:rsidR="00090B7E" w:rsidRPr="00090B7E">
                        <w:rPr>
                          <w:rFonts w:ascii="Times New Roman" w:hAnsi="Times New Roman" w:cs="Times New Roman"/>
                          <w:sz w:val="24"/>
                          <w:szCs w:val="24"/>
                        </w:rPr>
                        <w:t>Seed and compost distributor</w:t>
                      </w:r>
                    </w:p>
                  </w:txbxContent>
                </v:textbox>
              </v:shape>
            </w:pict>
          </mc:Fallback>
        </mc:AlternateContent>
      </w:r>
      <w:r w:rsidRPr="000D02BF">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0566B8D" wp14:editId="7E68DCD5">
                <wp:simplePos x="0" y="0"/>
                <wp:positionH relativeFrom="margin">
                  <wp:align>left</wp:align>
                </wp:positionH>
                <wp:positionV relativeFrom="paragraph">
                  <wp:posOffset>56173</wp:posOffset>
                </wp:positionV>
                <wp:extent cx="1758461" cy="463062"/>
                <wp:effectExtent l="0" t="0" r="0" b="0"/>
                <wp:wrapNone/>
                <wp:docPr id="1797474983" name="Zone de texte 5"/>
                <wp:cNvGraphicFramePr/>
                <a:graphic xmlns:a="http://schemas.openxmlformats.org/drawingml/2006/main">
                  <a:graphicData uri="http://schemas.microsoft.com/office/word/2010/wordprocessingShape">
                    <wps:wsp>
                      <wps:cNvSpPr txBox="1"/>
                      <wps:spPr>
                        <a:xfrm>
                          <a:off x="0" y="0"/>
                          <a:ext cx="1758461" cy="463062"/>
                        </a:xfrm>
                        <a:prstGeom prst="rect">
                          <a:avLst/>
                        </a:prstGeom>
                        <a:solidFill>
                          <a:sysClr val="window" lastClr="FFFFFF"/>
                        </a:solidFill>
                        <a:ln w="6350">
                          <a:noFill/>
                        </a:ln>
                      </wps:spPr>
                      <wps:txbx>
                        <w:txbxContent>
                          <w:p w14:paraId="375D09E6" w14:textId="424D2568" w:rsidR="000D02BF" w:rsidRPr="007C4481" w:rsidRDefault="000D02BF" w:rsidP="000D02BF">
                            <w:pPr>
                              <w:rPr>
                                <w:rFonts w:ascii="Times New Roman" w:hAnsi="Times New Roman" w:cs="Times New Roman"/>
                                <w:sz w:val="24"/>
                                <w:szCs w:val="24"/>
                              </w:rPr>
                            </w:pPr>
                            <w:r w:rsidRPr="007C4481">
                              <w:rPr>
                                <w:rFonts w:ascii="Times New Roman" w:hAnsi="Times New Roman" w:cs="Times New Roman"/>
                                <w:sz w:val="24"/>
                                <w:szCs w:val="24"/>
                              </w:rPr>
                              <w:t xml:space="preserve">Figure </w:t>
                            </w:r>
                            <w:r w:rsidR="00090B7E" w:rsidRPr="007C4481">
                              <w:rPr>
                                <w:rFonts w:ascii="Times New Roman" w:hAnsi="Times New Roman" w:cs="Times New Roman"/>
                                <w:sz w:val="24"/>
                                <w:szCs w:val="24"/>
                              </w:rPr>
                              <w:t>4:</w:t>
                            </w:r>
                            <w:r w:rsidRPr="007C4481">
                              <w:rPr>
                                <w:rFonts w:ascii="Times New Roman" w:hAnsi="Times New Roman" w:cs="Times New Roman"/>
                                <w:sz w:val="24"/>
                                <w:szCs w:val="24"/>
                              </w:rPr>
                              <w:t xml:space="preserve"> </w:t>
                            </w:r>
                            <w:r w:rsidR="00090B7E" w:rsidRPr="00090B7E">
                              <w:rPr>
                                <w:rFonts w:ascii="Times New Roman" w:hAnsi="Times New Roman" w:cs="Times New Roman"/>
                                <w:sz w:val="24"/>
                                <w:szCs w:val="24"/>
                              </w:rPr>
                              <w:t>Double compartment hopper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566B8D" id="Zone de texte 5" o:spid="_x0000_s1031" type="#_x0000_t202" style="position:absolute;left:0;text-align:left;margin-left:0;margin-top:4.4pt;width:138.45pt;height:36.4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" fillcolor="window" stroked="f" strokeweight=".5pt">
                <v:textbox>
                  <w:txbxContent>
                    <w:p w14:paraId="375D09E6" w14:textId="424D2568" w:rsidR="000D02BF" w:rsidRPr="007C4481" w:rsidRDefault="000D02BF" w:rsidP="000D02BF">
                      <w:pPr>
                        <w:rPr>
                          <w:rFonts w:ascii="Times New Roman" w:hAnsi="Times New Roman" w:cs="Times New Roman"/>
                          <w:sz w:val="24"/>
                          <w:szCs w:val="24"/>
                        </w:rPr>
                      </w:pPr>
                      <w:r w:rsidRPr="007C4481">
                        <w:rPr>
                          <w:rFonts w:ascii="Times New Roman" w:hAnsi="Times New Roman" w:cs="Times New Roman"/>
                          <w:sz w:val="24"/>
                          <w:szCs w:val="24"/>
                        </w:rPr>
                        <w:t xml:space="preserve">Figure </w:t>
                      </w:r>
                      <w:r w:rsidR="00090B7E" w:rsidRPr="007C4481">
                        <w:rPr>
                          <w:rFonts w:ascii="Times New Roman" w:hAnsi="Times New Roman" w:cs="Times New Roman"/>
                          <w:sz w:val="24"/>
                          <w:szCs w:val="24"/>
                        </w:rPr>
                        <w:t>4:</w:t>
                      </w:r>
                      <w:r w:rsidRPr="007C4481">
                        <w:rPr>
                          <w:rFonts w:ascii="Times New Roman" w:hAnsi="Times New Roman" w:cs="Times New Roman"/>
                          <w:sz w:val="24"/>
                          <w:szCs w:val="24"/>
                        </w:rPr>
                        <w:t xml:space="preserve"> </w:t>
                      </w:r>
                      <w:r w:rsidR="00090B7E" w:rsidRPr="00090B7E">
                        <w:rPr>
                          <w:rFonts w:ascii="Times New Roman" w:hAnsi="Times New Roman" w:cs="Times New Roman"/>
                          <w:sz w:val="24"/>
                          <w:szCs w:val="24"/>
                        </w:rPr>
                        <w:t>Double compartment hopper</w:t>
                      </w:r>
                    </w:p>
                  </w:txbxContent>
                </v:textbox>
                <w10:wrap anchorx="margin"/>
              </v:shape>
            </w:pict>
          </mc:Fallback>
        </mc:AlternateContent>
      </w:r>
    </w:p>
    <w:p w14:paraId="0ED8ABA6" w14:textId="77777777" w:rsidR="000D02BF" w:rsidRPr="000D02BF" w:rsidRDefault="000D02BF" w:rsidP="000D02BF">
      <w:pPr>
        <w:jc w:val="both"/>
        <w:rPr>
          <w:rFonts w:ascii="Times New Roman" w:hAnsi="Times New Roman" w:cs="Times New Roman"/>
          <w:noProof/>
          <w:sz w:val="24"/>
          <w:szCs w:val="24"/>
        </w:rPr>
      </w:pPr>
    </w:p>
    <w:p w14:paraId="293DACDD" w14:textId="77777777" w:rsidR="000D02BF" w:rsidRPr="000D02BF" w:rsidRDefault="000D02BF" w:rsidP="000D02BF">
      <w:pPr>
        <w:jc w:val="both"/>
        <w:rPr>
          <w:rFonts w:ascii="Times New Roman" w:hAnsi="Times New Roman" w:cs="Times New Roman"/>
          <w:noProof/>
          <w:sz w:val="24"/>
          <w:szCs w:val="24"/>
        </w:rPr>
      </w:pPr>
    </w:p>
    <w:p w14:paraId="3E1D5E8C" w14:textId="77777777" w:rsidR="000D02BF" w:rsidRPr="000D02BF" w:rsidRDefault="000D02BF" w:rsidP="000D02BF">
      <w:pPr>
        <w:jc w:val="both"/>
        <w:rPr>
          <w:rFonts w:ascii="Times New Roman" w:hAnsi="Times New Roman" w:cs="Times New Roman"/>
          <w:b/>
          <w:bCs/>
          <w:noProof/>
          <w:sz w:val="24"/>
          <w:szCs w:val="24"/>
        </w:rPr>
      </w:pPr>
      <w:r w:rsidRPr="000D02BF">
        <w:rPr>
          <w:rFonts w:ascii="Times New Roman" w:hAnsi="Times New Roman" w:cs="Times New Roman"/>
          <w:b/>
          <w:bCs/>
          <w:noProof/>
          <w:sz w:val="24"/>
          <w:szCs w:val="24"/>
        </w:rPr>
        <w:t>2.2.1. Experimental Site</w:t>
      </w:r>
    </w:p>
    <w:p w14:paraId="07C0E68C"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 xml:space="preserve">The trial was conducted for two years (2023 and 2024) in the Regional Agricultural Research Centers (CERRA) of Maradi and Zinder. </w:t>
      </w:r>
      <w:bookmarkStart w:id="1" w:name="_Hlk196761323"/>
      <w:r w:rsidRPr="000D02BF">
        <w:rPr>
          <w:rFonts w:ascii="Times New Roman" w:hAnsi="Times New Roman" w:cs="Times New Roman"/>
          <w:noProof/>
          <w:sz w:val="24"/>
          <w:szCs w:val="24"/>
        </w:rPr>
        <w:t xml:space="preserve">The Maradi region is located between latitude 13°30'00'' North and longitude 7°06'06'' East and that of Zinder is located between latitude 13°48'25 '' North and longitude 8°59'17'' </w:t>
      </w:r>
      <w:bookmarkEnd w:id="1"/>
      <w:r w:rsidRPr="000D02BF">
        <w:rPr>
          <w:rFonts w:ascii="Times New Roman" w:hAnsi="Times New Roman" w:cs="Times New Roman"/>
          <w:noProof/>
          <w:sz w:val="24"/>
          <w:szCs w:val="24"/>
        </w:rPr>
        <w:t xml:space="preserve">East (Figure 7). These two regions constitute the agricultural hub par excellence of the country. They contribute 79% to the national peanut production (Ministry of Agriculture, 2023). The Maradi and Zinder regions are located in south-central Niger and have predominantly sandy soils. Annual rainfall in these regions varies from 400 to 500 mm (Bakoye </w:t>
      </w:r>
      <w:r w:rsidRPr="000D02BF">
        <w:rPr>
          <w:rFonts w:ascii="Times New Roman" w:hAnsi="Times New Roman" w:cs="Times New Roman"/>
          <w:i/>
          <w:iCs/>
          <w:noProof/>
          <w:sz w:val="24"/>
          <w:szCs w:val="24"/>
        </w:rPr>
        <w:t xml:space="preserve">et al. </w:t>
      </w:r>
      <w:r w:rsidRPr="000D02BF">
        <w:rPr>
          <w:rFonts w:ascii="Times New Roman" w:hAnsi="Times New Roman" w:cs="Times New Roman"/>
          <w:noProof/>
          <w:sz w:val="24"/>
          <w:szCs w:val="24"/>
        </w:rPr>
        <w:t>, 2019).</w:t>
      </w:r>
    </w:p>
    <w:p w14:paraId="0E59397E"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lastRenderedPageBreak/>
        <w:drawing>
          <wp:inline distT="0" distB="0" distL="0" distR="0" wp14:anchorId="17ECDBB4" wp14:editId="74B559D6">
            <wp:extent cx="5760720" cy="7146925"/>
            <wp:effectExtent l="133350" t="114300" r="144780" b="168275"/>
            <wp:docPr id="169554924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14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FF45D5" w14:textId="77777777" w:rsidR="000D02BF" w:rsidRPr="000D02BF" w:rsidRDefault="000D02BF" w:rsidP="000D02BF">
      <w:pPr>
        <w:jc w:val="both"/>
        <w:rPr>
          <w:rFonts w:ascii="Times New Roman" w:hAnsi="Times New Roman" w:cs="Times New Roman"/>
          <w:noProof/>
          <w:sz w:val="24"/>
          <w:szCs w:val="24"/>
        </w:rPr>
      </w:pPr>
    </w:p>
    <w:p w14:paraId="4F26B28D"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Figure 7: Map of the study area</w:t>
      </w:r>
    </w:p>
    <w:p w14:paraId="1A9CB194"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2.2.2 Experimental device</w:t>
      </w:r>
    </w:p>
    <w:p w14:paraId="085532E4"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The experimental device is a Fisher block composed of 2 factors:</w:t>
      </w:r>
    </w:p>
    <w:p w14:paraId="478E0A2D" w14:textId="77777777" w:rsidR="000D02BF" w:rsidRPr="000D02BF" w:rsidRDefault="000D02BF" w:rsidP="000D02BF">
      <w:pPr>
        <w:numPr>
          <w:ilvl w:val="0"/>
          <w:numId w:val="6"/>
        </w:numPr>
        <w:spacing w:after="0" w:line="240" w:lineRule="auto"/>
        <w:contextualSpacing/>
        <w:jc w:val="both"/>
        <w:rPr>
          <w:rFonts w:ascii="Times New Roman" w:hAnsi="Times New Roman" w:cs="Times New Roman"/>
          <w:noProof/>
          <w:sz w:val="24"/>
          <w:szCs w:val="24"/>
        </w:rPr>
      </w:pPr>
      <w:r w:rsidRPr="000D02BF">
        <w:rPr>
          <w:rFonts w:ascii="Times New Roman" w:hAnsi="Times New Roman" w:cs="Times New Roman"/>
          <w:noProof/>
          <w:sz w:val="24"/>
          <w:szCs w:val="24"/>
        </w:rPr>
        <w:lastRenderedPageBreak/>
        <w:t>Mechanization</w:t>
      </w:r>
    </w:p>
    <w:p w14:paraId="2F2946C7" w14:textId="77777777" w:rsidR="000D02BF" w:rsidRPr="000D02BF" w:rsidRDefault="000D02BF" w:rsidP="000D02BF">
      <w:pPr>
        <w:numPr>
          <w:ilvl w:val="0"/>
          <w:numId w:val="6"/>
        </w:numPr>
        <w:spacing w:after="0" w:line="240" w:lineRule="auto"/>
        <w:contextualSpacing/>
        <w:jc w:val="both"/>
        <w:rPr>
          <w:rFonts w:ascii="Times New Roman" w:hAnsi="Times New Roman" w:cs="Times New Roman"/>
          <w:noProof/>
          <w:sz w:val="24"/>
          <w:szCs w:val="24"/>
        </w:rPr>
      </w:pPr>
      <w:r w:rsidRPr="000D02BF">
        <w:rPr>
          <w:rFonts w:ascii="Times New Roman" w:hAnsi="Times New Roman" w:cs="Times New Roman"/>
          <w:noProof/>
          <w:sz w:val="24"/>
          <w:szCs w:val="24"/>
        </w:rPr>
        <w:t>Fertilization</w:t>
      </w:r>
    </w:p>
    <w:p w14:paraId="5D8CFF62"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Mechanization has 2 levels:</w:t>
      </w:r>
    </w:p>
    <w:p w14:paraId="052E2A32" w14:textId="77777777" w:rsidR="000D02BF" w:rsidRPr="000D02BF" w:rsidRDefault="000D02BF" w:rsidP="000D02BF">
      <w:pPr>
        <w:numPr>
          <w:ilvl w:val="0"/>
          <w:numId w:val="7"/>
        </w:numPr>
        <w:spacing w:after="0" w:line="240" w:lineRule="auto"/>
        <w:contextualSpacing/>
        <w:jc w:val="both"/>
        <w:rPr>
          <w:rFonts w:ascii="Times New Roman" w:hAnsi="Times New Roman" w:cs="Times New Roman"/>
          <w:noProof/>
          <w:sz w:val="24"/>
          <w:szCs w:val="24"/>
        </w:rPr>
      </w:pPr>
      <w:r w:rsidRPr="000D02BF">
        <w:rPr>
          <w:rFonts w:ascii="Times New Roman" w:hAnsi="Times New Roman" w:cs="Times New Roman"/>
          <w:noProof/>
          <w:sz w:val="24"/>
          <w:szCs w:val="24"/>
        </w:rPr>
        <w:t>Mechanized activity (mechanized sowing and weeding)</w:t>
      </w:r>
    </w:p>
    <w:p w14:paraId="5715809A" w14:textId="77777777" w:rsidR="000D02BF" w:rsidRPr="000D02BF" w:rsidRDefault="000D02BF" w:rsidP="000D02BF">
      <w:pPr>
        <w:numPr>
          <w:ilvl w:val="0"/>
          <w:numId w:val="6"/>
        </w:numPr>
        <w:spacing w:after="0" w:line="240" w:lineRule="auto"/>
        <w:contextualSpacing/>
        <w:jc w:val="both"/>
        <w:rPr>
          <w:rFonts w:ascii="Times New Roman" w:hAnsi="Times New Roman" w:cs="Times New Roman"/>
          <w:noProof/>
          <w:sz w:val="24"/>
          <w:szCs w:val="24"/>
        </w:rPr>
      </w:pPr>
      <w:r w:rsidRPr="000D02BF">
        <w:rPr>
          <w:rFonts w:ascii="Times New Roman" w:hAnsi="Times New Roman" w:cs="Times New Roman"/>
          <w:noProof/>
          <w:sz w:val="24"/>
          <w:szCs w:val="24"/>
        </w:rPr>
        <w:t>Non-mechanized activity (manual sowing and weeding)</w:t>
      </w:r>
    </w:p>
    <w:p w14:paraId="6EF375E0"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Fertilization has 3 levels:</w:t>
      </w:r>
    </w:p>
    <w:p w14:paraId="0CFDFBBA" w14:textId="77777777" w:rsidR="000D02BF" w:rsidRPr="000D02BF" w:rsidRDefault="000D02BF" w:rsidP="000D02BF">
      <w:pPr>
        <w:numPr>
          <w:ilvl w:val="0"/>
          <w:numId w:val="6"/>
        </w:numPr>
        <w:spacing w:after="0" w:line="240" w:lineRule="auto"/>
        <w:contextualSpacing/>
        <w:jc w:val="both"/>
        <w:rPr>
          <w:rFonts w:ascii="Times New Roman" w:hAnsi="Times New Roman" w:cs="Times New Roman"/>
          <w:noProof/>
          <w:sz w:val="24"/>
          <w:szCs w:val="24"/>
        </w:rPr>
      </w:pPr>
      <w:r w:rsidRPr="000D02BF">
        <w:rPr>
          <w:rFonts w:ascii="Times New Roman" w:hAnsi="Times New Roman" w:cs="Times New Roman"/>
          <w:noProof/>
          <w:sz w:val="24"/>
          <w:szCs w:val="24"/>
        </w:rPr>
        <w:t>0 g/pocket of NPK triple15+0 g of compost</w:t>
      </w:r>
    </w:p>
    <w:p w14:paraId="06AED109" w14:textId="77777777" w:rsidR="000D02BF" w:rsidRPr="000D02BF" w:rsidRDefault="000D02BF" w:rsidP="000D02BF">
      <w:pPr>
        <w:numPr>
          <w:ilvl w:val="0"/>
          <w:numId w:val="6"/>
        </w:numPr>
        <w:spacing w:after="0" w:line="240" w:lineRule="auto"/>
        <w:contextualSpacing/>
        <w:jc w:val="both"/>
        <w:rPr>
          <w:rFonts w:ascii="Times New Roman" w:hAnsi="Times New Roman" w:cs="Times New Roman"/>
          <w:noProof/>
          <w:sz w:val="24"/>
          <w:szCs w:val="24"/>
        </w:rPr>
      </w:pPr>
      <w:r w:rsidRPr="000D02BF">
        <w:rPr>
          <w:rFonts w:ascii="Times New Roman" w:hAnsi="Times New Roman" w:cs="Times New Roman"/>
          <w:noProof/>
          <w:sz w:val="24"/>
          <w:szCs w:val="24"/>
        </w:rPr>
        <w:t>0.3 g/pocket of triple NPK 15+25 g of compost</w:t>
      </w:r>
    </w:p>
    <w:p w14:paraId="7B95FE2A" w14:textId="77777777" w:rsidR="000D02BF" w:rsidRPr="000D02BF" w:rsidRDefault="000D02BF" w:rsidP="000D02BF">
      <w:pPr>
        <w:numPr>
          <w:ilvl w:val="0"/>
          <w:numId w:val="6"/>
        </w:numPr>
        <w:spacing w:after="0" w:line="240" w:lineRule="auto"/>
        <w:contextualSpacing/>
        <w:jc w:val="both"/>
        <w:rPr>
          <w:rFonts w:ascii="Times New Roman" w:hAnsi="Times New Roman" w:cs="Times New Roman"/>
          <w:noProof/>
          <w:sz w:val="24"/>
          <w:szCs w:val="24"/>
        </w:rPr>
      </w:pPr>
      <w:r w:rsidRPr="000D02BF">
        <w:rPr>
          <w:rFonts w:ascii="Times New Roman" w:hAnsi="Times New Roman" w:cs="Times New Roman"/>
          <w:noProof/>
          <w:sz w:val="24"/>
          <w:szCs w:val="24"/>
        </w:rPr>
        <w:t>0.6 g/pocket of NPK triple 15+ 25 g of compost</w:t>
      </w:r>
    </w:p>
    <w:p w14:paraId="44447E6E" w14:textId="77777777" w:rsidR="000D02BF" w:rsidRPr="000D02BF" w:rsidRDefault="000D02BF" w:rsidP="000D02BF">
      <w:pPr>
        <w:spacing w:after="0" w:line="240" w:lineRule="auto"/>
        <w:contextualSpacing/>
        <w:jc w:val="both"/>
        <w:rPr>
          <w:rFonts w:ascii="Times New Roman" w:hAnsi="Times New Roman" w:cs="Times New Roman"/>
          <w:noProof/>
          <w:sz w:val="24"/>
          <w:szCs w:val="24"/>
        </w:rPr>
      </w:pPr>
    </w:p>
    <w:p w14:paraId="12B30E77"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 xml:space="preserve">2.2.3. </w:t>
      </w:r>
      <w:r w:rsidRPr="000D02BF">
        <w:rPr>
          <w:rFonts w:ascii="Times New Roman" w:hAnsi="Times New Roman" w:cs="Times New Roman"/>
          <w:b/>
          <w:bCs/>
          <w:noProof/>
          <w:sz w:val="24"/>
          <w:szCs w:val="24"/>
        </w:rPr>
        <w:t>Description of treatments</w:t>
      </w:r>
    </w:p>
    <w:p w14:paraId="7A3EB029" w14:textId="77777777" w:rsidR="000D02BF" w:rsidRPr="000D02BF" w:rsidRDefault="000D02BF" w:rsidP="000D02BF">
      <w:pPr>
        <w:numPr>
          <w:ilvl w:val="0"/>
          <w:numId w:val="6"/>
        </w:numPr>
        <w:spacing w:after="0" w:line="240" w:lineRule="auto"/>
        <w:contextualSpacing/>
        <w:jc w:val="both"/>
        <w:rPr>
          <w:rFonts w:ascii="Times New Roman" w:hAnsi="Times New Roman" w:cs="Times New Roman"/>
          <w:noProof/>
          <w:sz w:val="24"/>
          <w:szCs w:val="24"/>
        </w:rPr>
      </w:pPr>
      <w:r w:rsidRPr="000D02BF">
        <w:rPr>
          <w:rFonts w:ascii="Times New Roman" w:hAnsi="Times New Roman" w:cs="Times New Roman"/>
          <w:b/>
          <w:noProof/>
          <w:sz w:val="24"/>
          <w:szCs w:val="24"/>
        </w:rPr>
        <w:t xml:space="preserve">T0: </w:t>
      </w:r>
      <w:r w:rsidRPr="000D02BF">
        <w:rPr>
          <w:rFonts w:ascii="Times New Roman" w:hAnsi="Times New Roman" w:cs="Times New Roman"/>
          <w:noProof/>
          <w:sz w:val="24"/>
          <w:szCs w:val="24"/>
        </w:rPr>
        <w:t>Non-mechanized activity + 0 g/pocket of NPK triple15 + 0 g of compost</w:t>
      </w:r>
    </w:p>
    <w:p w14:paraId="51F9194B" w14:textId="77777777" w:rsidR="000D02BF" w:rsidRPr="000D02BF" w:rsidRDefault="000D02BF" w:rsidP="000D02BF">
      <w:pPr>
        <w:numPr>
          <w:ilvl w:val="0"/>
          <w:numId w:val="6"/>
        </w:numPr>
        <w:spacing w:after="0" w:line="240" w:lineRule="auto"/>
        <w:contextualSpacing/>
        <w:jc w:val="both"/>
        <w:rPr>
          <w:rFonts w:ascii="Times New Roman" w:hAnsi="Times New Roman" w:cs="Times New Roman"/>
          <w:noProof/>
          <w:sz w:val="24"/>
          <w:szCs w:val="24"/>
        </w:rPr>
      </w:pPr>
      <w:r w:rsidRPr="000D02BF">
        <w:rPr>
          <w:rFonts w:ascii="Times New Roman" w:hAnsi="Times New Roman" w:cs="Times New Roman"/>
          <w:b/>
          <w:noProof/>
          <w:sz w:val="24"/>
          <w:szCs w:val="24"/>
        </w:rPr>
        <w:t xml:space="preserve">T1: </w:t>
      </w:r>
      <w:r w:rsidRPr="000D02BF">
        <w:rPr>
          <w:rFonts w:ascii="Times New Roman" w:hAnsi="Times New Roman" w:cs="Times New Roman"/>
          <w:noProof/>
          <w:sz w:val="24"/>
          <w:szCs w:val="24"/>
        </w:rPr>
        <w:t>Non-mechanized activity + 0.3 g/pocket of NPK triple15 + 25 g of compost</w:t>
      </w:r>
    </w:p>
    <w:p w14:paraId="5C4C2A96" w14:textId="77777777" w:rsidR="000D02BF" w:rsidRPr="000D02BF" w:rsidRDefault="000D02BF" w:rsidP="000D02BF">
      <w:pPr>
        <w:numPr>
          <w:ilvl w:val="0"/>
          <w:numId w:val="6"/>
        </w:numPr>
        <w:spacing w:after="0" w:line="240" w:lineRule="auto"/>
        <w:contextualSpacing/>
        <w:jc w:val="both"/>
        <w:rPr>
          <w:rFonts w:ascii="Times New Roman" w:hAnsi="Times New Roman" w:cs="Times New Roman"/>
          <w:noProof/>
          <w:sz w:val="24"/>
          <w:szCs w:val="24"/>
        </w:rPr>
      </w:pPr>
      <w:r w:rsidRPr="000D02BF">
        <w:rPr>
          <w:rFonts w:ascii="Times New Roman" w:hAnsi="Times New Roman" w:cs="Times New Roman"/>
          <w:b/>
          <w:noProof/>
          <w:sz w:val="24"/>
          <w:szCs w:val="24"/>
        </w:rPr>
        <w:t xml:space="preserve">T2: </w:t>
      </w:r>
      <w:r w:rsidRPr="000D02BF">
        <w:rPr>
          <w:rFonts w:ascii="Times New Roman" w:hAnsi="Times New Roman" w:cs="Times New Roman"/>
          <w:noProof/>
          <w:sz w:val="24"/>
          <w:szCs w:val="24"/>
        </w:rPr>
        <w:t>Non-mechanized activity + 0.6 g/pocket of NPK triple15 + 25 g of compost</w:t>
      </w:r>
    </w:p>
    <w:p w14:paraId="710A9C3F" w14:textId="77777777" w:rsidR="000D02BF" w:rsidRPr="000D02BF" w:rsidRDefault="000D02BF" w:rsidP="000D02BF">
      <w:pPr>
        <w:numPr>
          <w:ilvl w:val="0"/>
          <w:numId w:val="6"/>
        </w:numPr>
        <w:spacing w:after="0" w:line="240" w:lineRule="auto"/>
        <w:contextualSpacing/>
        <w:jc w:val="both"/>
        <w:rPr>
          <w:rFonts w:ascii="Times New Roman" w:hAnsi="Times New Roman" w:cs="Times New Roman"/>
          <w:noProof/>
          <w:sz w:val="24"/>
          <w:szCs w:val="24"/>
        </w:rPr>
      </w:pPr>
      <w:r w:rsidRPr="000D02BF">
        <w:rPr>
          <w:rFonts w:ascii="Times New Roman" w:hAnsi="Times New Roman" w:cs="Times New Roman"/>
          <w:b/>
          <w:noProof/>
          <w:sz w:val="24"/>
          <w:szCs w:val="24"/>
        </w:rPr>
        <w:t xml:space="preserve">T3: </w:t>
      </w:r>
      <w:r w:rsidRPr="000D02BF">
        <w:rPr>
          <w:rFonts w:ascii="Times New Roman" w:hAnsi="Times New Roman" w:cs="Times New Roman"/>
          <w:noProof/>
          <w:sz w:val="24"/>
          <w:szCs w:val="24"/>
        </w:rPr>
        <w:t>Mechanized activity + 0 g/pocket of NPK triple15 + 0 g of compost</w:t>
      </w:r>
    </w:p>
    <w:p w14:paraId="3F192256" w14:textId="77777777" w:rsidR="000D02BF" w:rsidRPr="000D02BF" w:rsidRDefault="000D02BF" w:rsidP="000D02BF">
      <w:pPr>
        <w:numPr>
          <w:ilvl w:val="0"/>
          <w:numId w:val="6"/>
        </w:numPr>
        <w:spacing w:after="0" w:line="240" w:lineRule="auto"/>
        <w:contextualSpacing/>
        <w:jc w:val="both"/>
        <w:rPr>
          <w:rFonts w:ascii="Times New Roman" w:hAnsi="Times New Roman" w:cs="Times New Roman"/>
          <w:noProof/>
          <w:sz w:val="24"/>
          <w:szCs w:val="24"/>
        </w:rPr>
      </w:pPr>
      <w:r w:rsidRPr="000D02BF">
        <w:rPr>
          <w:rFonts w:ascii="Times New Roman" w:hAnsi="Times New Roman" w:cs="Times New Roman"/>
          <w:b/>
          <w:noProof/>
          <w:sz w:val="24"/>
          <w:szCs w:val="24"/>
        </w:rPr>
        <w:t xml:space="preserve">T4: </w:t>
      </w:r>
      <w:r w:rsidRPr="000D02BF">
        <w:rPr>
          <w:rFonts w:ascii="Times New Roman" w:hAnsi="Times New Roman" w:cs="Times New Roman"/>
          <w:noProof/>
          <w:sz w:val="24"/>
          <w:szCs w:val="24"/>
        </w:rPr>
        <w:t>Mechanized activity + 0.3 g/pocket of triple NPK 15 + 25 g of compost</w:t>
      </w:r>
    </w:p>
    <w:p w14:paraId="4247040D" w14:textId="77777777" w:rsidR="000D02BF" w:rsidRPr="000D02BF" w:rsidRDefault="000D02BF" w:rsidP="000D02BF">
      <w:pPr>
        <w:numPr>
          <w:ilvl w:val="0"/>
          <w:numId w:val="6"/>
        </w:numPr>
        <w:spacing w:after="0" w:line="240" w:lineRule="auto"/>
        <w:contextualSpacing/>
        <w:jc w:val="both"/>
        <w:rPr>
          <w:rFonts w:ascii="Times New Roman" w:hAnsi="Times New Roman" w:cs="Times New Roman"/>
          <w:noProof/>
          <w:sz w:val="24"/>
          <w:szCs w:val="24"/>
        </w:rPr>
      </w:pPr>
      <w:r w:rsidRPr="000D02BF">
        <w:rPr>
          <w:rFonts w:ascii="Times New Roman" w:hAnsi="Times New Roman" w:cs="Times New Roman"/>
          <w:b/>
          <w:noProof/>
          <w:sz w:val="24"/>
          <w:szCs w:val="24"/>
        </w:rPr>
        <w:t xml:space="preserve">T5 </w:t>
      </w:r>
      <w:r w:rsidRPr="000D02BF">
        <w:rPr>
          <w:rFonts w:ascii="Times New Roman" w:hAnsi="Times New Roman" w:cs="Times New Roman"/>
          <w:noProof/>
          <w:sz w:val="24"/>
          <w:szCs w:val="24"/>
        </w:rPr>
        <w:t>: Mechanized activity + 0.6 g/pocket of NPK triple 15 + 25 g of compost</w:t>
      </w:r>
    </w:p>
    <w:p w14:paraId="39733326"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In a block, each elementary plot has an area of 50m² (5mx10m) and the spacing between plots is 1.5 m. The area of a block is 375 m². The blocks are spaced 2 m apart with 4 repetitions. The total area of the experimental device is 1725 m². Sowing was done on July 15 and 18, 2023 respectively in Zinder and Tuesday then, on July 5 and 12, 2024 still respectively in Zinder and Maradi. The first and second weeding were done using an animal-drawn weeder.</w:t>
      </w:r>
    </w:p>
    <w:p w14:paraId="137E1D23" w14:textId="77777777" w:rsidR="000D02BF" w:rsidRPr="000D02BF" w:rsidRDefault="000D02BF" w:rsidP="000D02BF">
      <w:pPr>
        <w:spacing w:after="0" w:line="240" w:lineRule="auto"/>
        <w:rPr>
          <w:rFonts w:ascii="Times New Roman" w:hAnsi="Times New Roman" w:cs="Times New Roman"/>
          <w:b/>
          <w:bCs/>
          <w:noProof/>
          <w:sz w:val="24"/>
          <w:szCs w:val="24"/>
        </w:rPr>
      </w:pPr>
      <w:bookmarkStart w:id="2" w:name="_Hlk205720613"/>
      <w:r w:rsidRPr="000D02BF">
        <w:rPr>
          <w:rFonts w:ascii="Times New Roman" w:hAnsi="Times New Roman" w:cs="Times New Roman"/>
          <w:b/>
          <w:bCs/>
          <w:noProof/>
          <w:sz w:val="24"/>
          <w:szCs w:val="24"/>
        </w:rPr>
        <w:t>2.2.4. Chemical characterization of soils from study sites</w:t>
      </w:r>
    </w:p>
    <w:p w14:paraId="68308381"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Soil samples were collected using a diagonal method, using a hand auger, from the topsoil (0–20 cm). At each site, 5 sub-samples (200 g) were homogenized to constitute a composite sample (1 kg), labeled and transported to the INRAN Soil, Water, Plant and Fertilizer Analysis laboratory. In the laboratory, the samples were air-dried, ground and sieved to 2 mm. Analyses included pH (pH-water), electrical conductivity, exchangeable bases (Ca²⁺, Mg²⁺, Na⁺, K⁺), cation exchange capacity (CEC), total organic carbon (C), total nitrogen (N), total and available phosphorus (P) and total potassium (K). pH-water was measured according to ISO 10390:2021. Organic carbon was determined by the method of Walkley and Black (1934). Total nitrogen was determined by Kjeldahl, following the recommendations of Bremner (1996). Available phosphorus was measured by the colorimetric method of Murphy and Riley (1962). Potassium was quantified by emission (flame photometry/AA) on appropriate extracts. Exchangeable stocks were extracted with ammonium acetate at pH 7 and CEC was calculated by base summation (Clement and Francois, 2009).</w:t>
      </w:r>
    </w:p>
    <w:bookmarkEnd w:id="2"/>
    <w:p w14:paraId="2831EA1F" w14:textId="77777777" w:rsidR="000D02BF" w:rsidRPr="000D02BF" w:rsidRDefault="000D02BF" w:rsidP="000D02BF">
      <w:pPr>
        <w:contextualSpacing/>
        <w:jc w:val="both"/>
        <w:rPr>
          <w:rFonts w:ascii="Times New Roman" w:hAnsi="Times New Roman" w:cs="Times New Roman"/>
          <w:b/>
          <w:bCs/>
          <w:noProof/>
          <w:sz w:val="24"/>
          <w:szCs w:val="24"/>
        </w:rPr>
      </w:pPr>
      <w:r w:rsidRPr="000D02BF">
        <w:rPr>
          <w:rFonts w:ascii="Times New Roman" w:hAnsi="Times New Roman" w:cs="Times New Roman"/>
          <w:b/>
          <w:bCs/>
          <w:noProof/>
          <w:sz w:val="24"/>
          <w:szCs w:val="24"/>
        </w:rPr>
        <w:t>2.2.5. Data collection and analysis</w:t>
      </w:r>
    </w:p>
    <w:p w14:paraId="1DEF5D36" w14:textId="77777777" w:rsidR="000D02BF" w:rsidRPr="000D02BF" w:rsidRDefault="000D02BF" w:rsidP="000D02BF">
      <w:pPr>
        <w:contextualSpacing/>
        <w:jc w:val="both"/>
        <w:rPr>
          <w:rFonts w:ascii="Times New Roman" w:hAnsi="Times New Roman" w:cs="Times New Roman"/>
          <w:noProof/>
          <w:sz w:val="24"/>
          <w:szCs w:val="24"/>
        </w:rPr>
      </w:pPr>
      <w:r w:rsidRPr="000D02BF">
        <w:rPr>
          <w:rFonts w:ascii="Times New Roman" w:hAnsi="Times New Roman" w:cs="Times New Roman"/>
          <w:noProof/>
          <w:sz w:val="24"/>
          <w:szCs w:val="24"/>
        </w:rPr>
        <w:t xml:space="preserve">2.2.5. 1. </w:t>
      </w:r>
      <w:r w:rsidRPr="000D02BF">
        <w:rPr>
          <w:rFonts w:ascii="Times New Roman" w:hAnsi="Times New Roman" w:cs="Times New Roman"/>
          <w:b/>
          <w:bCs/>
          <w:noProof/>
          <w:sz w:val="24"/>
          <w:szCs w:val="24"/>
        </w:rPr>
        <w:t>Agronomic variables measured</w:t>
      </w:r>
    </w:p>
    <w:p w14:paraId="02D7B211" w14:textId="77777777" w:rsidR="000D02BF" w:rsidRPr="000D02BF" w:rsidRDefault="000D02BF" w:rsidP="000D02BF">
      <w:pPr>
        <w:numPr>
          <w:ilvl w:val="0"/>
          <w:numId w:val="8"/>
        </w:numPr>
        <w:contextualSpacing/>
        <w:jc w:val="both"/>
        <w:rPr>
          <w:rFonts w:ascii="Times New Roman" w:hAnsi="Times New Roman" w:cs="Times New Roman"/>
          <w:noProof/>
          <w:sz w:val="24"/>
          <w:szCs w:val="24"/>
        </w:rPr>
      </w:pPr>
      <w:r w:rsidRPr="000D02BF">
        <w:rPr>
          <w:rFonts w:ascii="Times New Roman" w:hAnsi="Times New Roman" w:cs="Times New Roman"/>
          <w:noProof/>
          <w:sz w:val="24"/>
          <w:szCs w:val="24"/>
        </w:rPr>
        <w:t>The date and rate of lifting</w:t>
      </w:r>
    </w:p>
    <w:p w14:paraId="27D6FAA9"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Peanuts emerge when the hypocotyl and cotyledon break through the soil surface. The emergence date is the date the hypocotyl and cotyledon appear on the soil surface and is expressed as the number of days after sowing. The emergence rate is the proportion of seeds emerged compared to the number sown.</w:t>
      </w:r>
    </w:p>
    <w:p w14:paraId="7D5AFFFB" w14:textId="77777777" w:rsidR="000D02BF" w:rsidRPr="000D02BF" w:rsidRDefault="000D02BF" w:rsidP="000D02BF">
      <w:pPr>
        <w:numPr>
          <w:ilvl w:val="0"/>
          <w:numId w:val="8"/>
        </w:numPr>
        <w:contextualSpacing/>
        <w:jc w:val="both"/>
        <w:rPr>
          <w:rFonts w:ascii="Times New Roman" w:hAnsi="Times New Roman" w:cs="Times New Roman"/>
          <w:noProof/>
          <w:sz w:val="24"/>
          <w:szCs w:val="24"/>
        </w:rPr>
      </w:pPr>
      <w:r w:rsidRPr="000D02BF">
        <w:rPr>
          <w:rFonts w:ascii="Times New Roman" w:hAnsi="Times New Roman" w:cs="Times New Roman"/>
          <w:noProof/>
          <w:sz w:val="24"/>
          <w:szCs w:val="24"/>
        </w:rPr>
        <w:lastRenderedPageBreak/>
        <w:t>The 50% Maturity Date: this is defined as the number of days after sowing required for half of the plants in a crop to reach physiological maturity.</w:t>
      </w:r>
    </w:p>
    <w:p w14:paraId="271B482E" w14:textId="77777777" w:rsidR="000D02BF" w:rsidRPr="000D02BF" w:rsidRDefault="000D02BF" w:rsidP="000D02BF">
      <w:pPr>
        <w:numPr>
          <w:ilvl w:val="0"/>
          <w:numId w:val="8"/>
        </w:numPr>
        <w:contextualSpacing/>
        <w:jc w:val="both"/>
        <w:rPr>
          <w:rFonts w:ascii="Times New Roman" w:hAnsi="Times New Roman" w:cs="Times New Roman"/>
          <w:noProof/>
          <w:sz w:val="24"/>
          <w:szCs w:val="24"/>
        </w:rPr>
      </w:pPr>
      <w:r w:rsidRPr="000D02BF">
        <w:rPr>
          <w:rFonts w:ascii="Times New Roman" w:hAnsi="Times New Roman" w:cs="Times New Roman"/>
          <w:noProof/>
          <w:sz w:val="24"/>
          <w:szCs w:val="24"/>
        </w:rPr>
        <w:t>The number of pods per plant</w:t>
      </w:r>
    </w:p>
    <w:p w14:paraId="5CACDA43" w14:textId="77777777" w:rsidR="000D02BF" w:rsidRPr="000D02BF" w:rsidRDefault="000D02BF" w:rsidP="000D02BF">
      <w:pPr>
        <w:numPr>
          <w:ilvl w:val="0"/>
          <w:numId w:val="8"/>
        </w:numPr>
        <w:contextualSpacing/>
        <w:jc w:val="both"/>
        <w:rPr>
          <w:rFonts w:ascii="Times New Roman" w:hAnsi="Times New Roman" w:cs="Times New Roman"/>
          <w:noProof/>
          <w:sz w:val="24"/>
          <w:szCs w:val="24"/>
        </w:rPr>
      </w:pPr>
      <w:r w:rsidRPr="000D02BF">
        <w:rPr>
          <w:rFonts w:ascii="Times New Roman" w:hAnsi="Times New Roman" w:cs="Times New Roman"/>
          <w:noProof/>
          <w:sz w:val="24"/>
          <w:szCs w:val="24"/>
        </w:rPr>
        <w:t>The number of seeds per plant</w:t>
      </w:r>
    </w:p>
    <w:p w14:paraId="6E3E161A" w14:textId="77777777" w:rsidR="000D02BF" w:rsidRPr="000D02BF" w:rsidRDefault="000D02BF" w:rsidP="000D02BF">
      <w:pPr>
        <w:numPr>
          <w:ilvl w:val="0"/>
          <w:numId w:val="8"/>
        </w:numPr>
        <w:contextualSpacing/>
        <w:jc w:val="both"/>
        <w:rPr>
          <w:rFonts w:ascii="Times New Roman" w:hAnsi="Times New Roman" w:cs="Times New Roman"/>
          <w:noProof/>
          <w:sz w:val="24"/>
          <w:szCs w:val="24"/>
        </w:rPr>
      </w:pPr>
      <w:r w:rsidRPr="000D02BF">
        <w:rPr>
          <w:rFonts w:ascii="Times New Roman" w:hAnsi="Times New Roman" w:cs="Times New Roman"/>
          <w:noProof/>
          <w:sz w:val="24"/>
          <w:szCs w:val="24"/>
        </w:rPr>
        <w:t>The weight of 100 seeds</w:t>
      </w:r>
    </w:p>
    <w:p w14:paraId="5EE2D483" w14:textId="77777777" w:rsidR="000D02BF" w:rsidRPr="000D02BF" w:rsidRDefault="000D02BF" w:rsidP="000D02BF">
      <w:pPr>
        <w:numPr>
          <w:ilvl w:val="0"/>
          <w:numId w:val="8"/>
        </w:numPr>
        <w:contextualSpacing/>
        <w:jc w:val="both"/>
        <w:rPr>
          <w:rFonts w:ascii="Times New Roman" w:hAnsi="Times New Roman" w:cs="Times New Roman"/>
          <w:noProof/>
          <w:sz w:val="24"/>
          <w:szCs w:val="24"/>
        </w:rPr>
      </w:pPr>
      <w:r w:rsidRPr="000D02BF">
        <w:rPr>
          <w:rFonts w:ascii="Times New Roman" w:hAnsi="Times New Roman" w:cs="Times New Roman"/>
          <w:noProof/>
          <w:sz w:val="24"/>
          <w:szCs w:val="24"/>
        </w:rPr>
        <w:t>The weight of dried leaves</w:t>
      </w:r>
    </w:p>
    <w:p w14:paraId="3EFF832D" w14:textId="77777777" w:rsidR="000D02BF" w:rsidRPr="000D02BF" w:rsidRDefault="000D02BF" w:rsidP="000D02BF">
      <w:pPr>
        <w:contextualSpacing/>
        <w:jc w:val="both"/>
        <w:rPr>
          <w:rFonts w:ascii="Times New Roman" w:hAnsi="Times New Roman" w:cs="Times New Roman"/>
          <w:noProof/>
          <w:sz w:val="24"/>
          <w:szCs w:val="24"/>
        </w:rPr>
      </w:pPr>
    </w:p>
    <w:p w14:paraId="6B582A2A" w14:textId="77777777" w:rsidR="000D02BF" w:rsidRPr="000D02BF" w:rsidRDefault="000D02BF" w:rsidP="000D02BF">
      <w:pPr>
        <w:contextualSpacing/>
        <w:jc w:val="both"/>
        <w:rPr>
          <w:rFonts w:ascii="Times New Roman" w:hAnsi="Times New Roman" w:cs="Times New Roman"/>
          <w:b/>
          <w:bCs/>
          <w:noProof/>
          <w:sz w:val="24"/>
          <w:szCs w:val="24"/>
        </w:rPr>
      </w:pPr>
      <w:r w:rsidRPr="000D02BF">
        <w:rPr>
          <w:rFonts w:ascii="Times New Roman" w:hAnsi="Times New Roman" w:cs="Times New Roman"/>
          <w:b/>
          <w:bCs/>
          <w:noProof/>
          <w:sz w:val="24"/>
          <w:szCs w:val="24"/>
        </w:rPr>
        <w:t>2.2.5.2. Peanut yield development</w:t>
      </w:r>
    </w:p>
    <w:p w14:paraId="30567EC7"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 xml:space="preserve">Peanut yield is the combination of several components. These include the number of plants per unit area, the number of mature pods per plant, the number of dried seeds per pod and the weight of 100 seeds. Each of them is developed during a different phase of the crop cycle. They interact in cascade, under the influence of the environment (climate, soil, cultural practices) The harvest was made in the useful plot (PU) of 41.8 m² placed in each elementary plot. Before harvesting, a sample of 13 pockets contained on 1 m² is collected in each PU for the purposes of analyzing the yield components. The drying of the fresh pod harvest was done for 15 days in the open air. Seed yield per hectare is estimated from the product between (PU seed weight + Standard sample seed weight) and (10,000 m </w:t>
      </w:r>
      <w:r w:rsidRPr="000D02BF">
        <w:rPr>
          <w:rFonts w:ascii="Times New Roman" w:hAnsi="Times New Roman" w:cs="Times New Roman"/>
          <w:noProof/>
          <w:sz w:val="24"/>
          <w:szCs w:val="24"/>
          <w:vertAlign w:val="superscript"/>
        </w:rPr>
        <w:t xml:space="preserve">2 </w:t>
      </w:r>
      <w:r w:rsidRPr="000D02BF">
        <w:rPr>
          <w:rFonts w:ascii="Times New Roman" w:hAnsi="Times New Roman" w:cs="Times New Roman"/>
          <w:noProof/>
          <w:sz w:val="24"/>
          <w:szCs w:val="24"/>
        </w:rPr>
        <w:t xml:space="preserve">/ PU area in m </w:t>
      </w:r>
      <w:r w:rsidRPr="000D02BF">
        <w:rPr>
          <w:rFonts w:ascii="Times New Roman" w:hAnsi="Times New Roman" w:cs="Times New Roman"/>
          <w:noProof/>
          <w:sz w:val="24"/>
          <w:szCs w:val="24"/>
          <w:vertAlign w:val="superscript"/>
        </w:rPr>
        <w:t xml:space="preserve">2 </w:t>
      </w:r>
      <w:r w:rsidRPr="000D02BF">
        <w:rPr>
          <w:rFonts w:ascii="Times New Roman" w:hAnsi="Times New Roman" w:cs="Times New Roman"/>
          <w:noProof/>
          <w:sz w:val="24"/>
          <w:szCs w:val="24"/>
        </w:rPr>
        <w:t xml:space="preserve">). Haulm yield per hectare is estimated from the product between (PU haulm weight + Standard sample haulm weight) and (10,000 m </w:t>
      </w:r>
      <w:r w:rsidRPr="000D02BF">
        <w:rPr>
          <w:rFonts w:ascii="Times New Roman" w:hAnsi="Times New Roman" w:cs="Times New Roman"/>
          <w:noProof/>
          <w:sz w:val="24"/>
          <w:szCs w:val="24"/>
          <w:vertAlign w:val="superscript"/>
        </w:rPr>
        <w:t xml:space="preserve">2 </w:t>
      </w:r>
      <w:r w:rsidRPr="000D02BF">
        <w:rPr>
          <w:rFonts w:ascii="Times New Roman" w:hAnsi="Times New Roman" w:cs="Times New Roman"/>
          <w:noProof/>
          <w:sz w:val="24"/>
          <w:szCs w:val="24"/>
        </w:rPr>
        <w:t xml:space="preserve">/ PU area in m </w:t>
      </w:r>
      <w:r w:rsidRPr="000D02BF">
        <w:rPr>
          <w:rFonts w:ascii="Times New Roman" w:hAnsi="Times New Roman" w:cs="Times New Roman"/>
          <w:noProof/>
          <w:sz w:val="24"/>
          <w:szCs w:val="24"/>
          <w:vertAlign w:val="superscript"/>
        </w:rPr>
        <w:t>2 ) (ECOWAS, 2021).</w:t>
      </w:r>
    </w:p>
    <w:p w14:paraId="014A52F7" w14:textId="77777777" w:rsidR="000D02BF" w:rsidRPr="000D02BF" w:rsidRDefault="000D02BF" w:rsidP="000D02BF">
      <w:pPr>
        <w:jc w:val="both"/>
        <w:rPr>
          <w:rFonts w:ascii="Times New Roman" w:hAnsi="Times New Roman" w:cs="Times New Roman"/>
          <w:b/>
          <w:bCs/>
          <w:noProof/>
          <w:sz w:val="24"/>
          <w:szCs w:val="24"/>
        </w:rPr>
      </w:pPr>
      <w:r w:rsidRPr="000D02BF">
        <w:rPr>
          <w:rFonts w:ascii="Times New Roman" w:hAnsi="Times New Roman" w:cs="Times New Roman"/>
          <w:b/>
          <w:bCs/>
          <w:noProof/>
          <w:sz w:val="24"/>
          <w:szCs w:val="24"/>
        </w:rPr>
        <w:t>2.2.5. 3. Economic Analysis of the Results</w:t>
      </w:r>
    </w:p>
    <w:p w14:paraId="1B5D89D3" w14:textId="77777777" w:rsidR="000D02BF" w:rsidRPr="000D02BF" w:rsidRDefault="000D02BF" w:rsidP="000D02BF">
      <w:pPr>
        <w:spacing w:line="360" w:lineRule="auto"/>
        <w:jc w:val="both"/>
        <w:rPr>
          <w:rFonts w:ascii="Times New Roman" w:hAnsi="Times New Roman" w:cs="Times New Roman"/>
          <w:noProof/>
          <w:sz w:val="24"/>
          <w:szCs w:val="24"/>
        </w:rPr>
      </w:pPr>
      <w:r w:rsidRPr="000D02BF">
        <w:rPr>
          <w:rFonts w:ascii="Times New Roman" w:hAnsi="Times New Roman" w:cs="Times New Roman"/>
          <w:noProof/>
          <w:sz w:val="24"/>
          <w:szCs w:val="24"/>
        </w:rPr>
        <w:t>Finally, agricultural income was estimated based on yields and average sales prices observed on local markets for grains and haulms. Gross margin was calculated as the difference between total revenues and operating expenses, while net margin included all costs, including depreciation. The economic evaluation was conducted based on technical and financial data collected from 235 peanut producers located in the Maradi and Zinder regions. These data included input costs (seeds, fertilizers, compost, pesticides), labor costs (land cleaning, sowing, weeding, harvesting), and transportation costs. In addition, fixed costs were included through depreciation of agricultural equipment used (seeder and cultivator), calculated based on their useful life.</w:t>
      </w:r>
    </w:p>
    <w:p w14:paraId="6E7D310D" w14:textId="77777777" w:rsidR="000D02BF" w:rsidRPr="000D02BF" w:rsidRDefault="000D02BF" w:rsidP="000D02BF">
      <w:pPr>
        <w:contextualSpacing/>
        <w:jc w:val="both"/>
        <w:rPr>
          <w:rFonts w:ascii="Times New Roman" w:hAnsi="Times New Roman" w:cs="Times New Roman"/>
          <w:b/>
          <w:bCs/>
          <w:noProof/>
          <w:sz w:val="24"/>
          <w:szCs w:val="24"/>
        </w:rPr>
      </w:pPr>
      <w:r w:rsidRPr="000D02BF">
        <w:rPr>
          <w:rFonts w:ascii="Times New Roman" w:hAnsi="Times New Roman" w:cs="Times New Roman"/>
          <w:b/>
          <w:bCs/>
          <w:noProof/>
          <w:sz w:val="24"/>
          <w:szCs w:val="24"/>
        </w:rPr>
        <w:t>2.2.5.4. Classification of production costs</w:t>
      </w:r>
    </w:p>
    <w:p w14:paraId="53CFBD6A" w14:textId="77777777" w:rsidR="000D02BF" w:rsidRPr="000D02BF" w:rsidRDefault="000D02BF" w:rsidP="000D02BF">
      <w:pPr>
        <w:spacing w:line="360" w:lineRule="auto"/>
        <w:jc w:val="both"/>
        <w:rPr>
          <w:rFonts w:ascii="Times New Roman" w:hAnsi="Times New Roman" w:cs="Times New Roman"/>
          <w:noProof/>
          <w:sz w:val="24"/>
          <w:szCs w:val="24"/>
        </w:rPr>
      </w:pPr>
      <w:r w:rsidRPr="000D02BF">
        <w:rPr>
          <w:rFonts w:ascii="Times New Roman" w:hAnsi="Times New Roman" w:cs="Times New Roman"/>
          <w:noProof/>
          <w:sz w:val="24"/>
          <w:szCs w:val="24"/>
        </w:rPr>
        <w:t>As part of this study, two main categories of costs were identified: variable costs, which vary according to the level of activity, and fixed costs, which are independent of the production volume.</w:t>
      </w:r>
    </w:p>
    <w:p w14:paraId="63A26D23" w14:textId="77777777" w:rsidR="000D02BF" w:rsidRPr="000D02BF" w:rsidRDefault="000D02BF" w:rsidP="000D02BF">
      <w:pPr>
        <w:numPr>
          <w:ilvl w:val="0"/>
          <w:numId w:val="11"/>
        </w:numPr>
        <w:spacing w:line="360" w:lineRule="auto"/>
        <w:contextualSpacing/>
        <w:jc w:val="both"/>
        <w:rPr>
          <w:rFonts w:ascii="Times New Roman" w:hAnsi="Times New Roman" w:cs="Times New Roman"/>
          <w:noProof/>
          <w:sz w:val="24"/>
          <w:szCs w:val="24"/>
        </w:rPr>
      </w:pPr>
      <w:r w:rsidRPr="000D02BF">
        <w:rPr>
          <w:rFonts w:ascii="Times New Roman" w:hAnsi="Times New Roman" w:cs="Times New Roman"/>
          <w:noProof/>
          <w:sz w:val="24"/>
          <w:szCs w:val="24"/>
        </w:rPr>
        <w:t>Variable charges</w:t>
      </w:r>
    </w:p>
    <w:p w14:paraId="6941CB8D" w14:textId="77777777" w:rsidR="000D02BF" w:rsidRPr="000D02BF" w:rsidRDefault="000D02BF" w:rsidP="000D02BF">
      <w:pPr>
        <w:spacing w:line="360" w:lineRule="auto"/>
        <w:jc w:val="both"/>
        <w:rPr>
          <w:rFonts w:ascii="Times New Roman" w:hAnsi="Times New Roman" w:cs="Times New Roman"/>
          <w:noProof/>
          <w:sz w:val="24"/>
          <w:szCs w:val="24"/>
        </w:rPr>
      </w:pPr>
      <w:r w:rsidRPr="000D02BF">
        <w:rPr>
          <w:rFonts w:ascii="Times New Roman" w:hAnsi="Times New Roman" w:cs="Times New Roman"/>
          <w:noProof/>
          <w:sz w:val="24"/>
          <w:szCs w:val="24"/>
        </w:rPr>
        <w:t xml:space="preserve">Variable costs cover all expenses directly related to agricultural production. They include the costs of seeds, fertilizers, plant protection products, labor, and transportation. Each pocket, for treatments T1 and T4, received a dose of 0.3 grams of NPK fertilizer (formulation 15-15-15), mixed with 25 grams of compost. Each pocket for treatments T2 and T5 received a dose of 0.6 </w:t>
      </w:r>
      <w:r w:rsidRPr="000D02BF">
        <w:rPr>
          <w:rFonts w:ascii="Times New Roman" w:hAnsi="Times New Roman" w:cs="Times New Roman"/>
          <w:noProof/>
          <w:sz w:val="24"/>
          <w:szCs w:val="24"/>
        </w:rPr>
        <w:lastRenderedPageBreak/>
        <w:t>g/pocket of NPK fertilizer (formulation 15-15-15), mixed with 25 grams of compost. Regarding seeds, needs vary depending on the sowing method used. Mechanized sowing requires 55 kilograms of seeds per hectare, while manual sowing requires 60 kilograms per hectare. The unit price of seeds is set at 1,000 FCFA per kilogram. Other inputs include pesticides, sold at 350 FCFA per 20-gram bag, NPK triple 15 fertilizer at 360 FCFA per kilogram, and compost, valued at 80 FCFA per kilogram. Packaging includes the cost of purchasing the bags and the labor involved in bagging them.</w:t>
      </w:r>
    </w:p>
    <w:p w14:paraId="1C2AD962" w14:textId="77777777" w:rsidR="000D02BF" w:rsidRPr="000D02BF" w:rsidRDefault="000D02BF" w:rsidP="000D02BF">
      <w:pPr>
        <w:numPr>
          <w:ilvl w:val="0"/>
          <w:numId w:val="11"/>
        </w:numPr>
        <w:spacing w:line="360" w:lineRule="auto"/>
        <w:contextualSpacing/>
        <w:jc w:val="both"/>
        <w:rPr>
          <w:rFonts w:ascii="Times New Roman" w:hAnsi="Times New Roman" w:cs="Times New Roman"/>
          <w:noProof/>
          <w:sz w:val="24"/>
          <w:szCs w:val="24"/>
        </w:rPr>
      </w:pPr>
      <w:r w:rsidRPr="000D02BF">
        <w:rPr>
          <w:rFonts w:ascii="Times New Roman" w:hAnsi="Times New Roman" w:cs="Times New Roman"/>
          <w:noProof/>
          <w:sz w:val="24"/>
          <w:szCs w:val="24"/>
        </w:rPr>
        <w:t>Labor costs</w:t>
      </w:r>
    </w:p>
    <w:p w14:paraId="32E2536D" w14:textId="77777777" w:rsidR="000D02BF" w:rsidRPr="000D02BF" w:rsidRDefault="000D02BF" w:rsidP="000D02BF">
      <w:pPr>
        <w:spacing w:line="360" w:lineRule="auto"/>
        <w:jc w:val="both"/>
        <w:rPr>
          <w:rFonts w:ascii="Times New Roman" w:hAnsi="Times New Roman" w:cs="Times New Roman"/>
          <w:noProof/>
          <w:sz w:val="24"/>
          <w:szCs w:val="24"/>
        </w:rPr>
      </w:pPr>
      <w:r w:rsidRPr="000D02BF">
        <w:rPr>
          <w:rFonts w:ascii="Times New Roman" w:hAnsi="Times New Roman" w:cs="Times New Roman"/>
          <w:noProof/>
          <w:sz w:val="24"/>
          <w:szCs w:val="24"/>
        </w:rPr>
        <w:t>The cost of labor is set at 1,500 FCFA per man-day. Two phases are distinguished in the analysis of labor costs:</w:t>
      </w:r>
    </w:p>
    <w:p w14:paraId="2FA759BC" w14:textId="77777777" w:rsidR="000D02BF" w:rsidRPr="000D02BF" w:rsidRDefault="000D02BF" w:rsidP="000D02BF">
      <w:pPr>
        <w:spacing w:line="360" w:lineRule="auto"/>
        <w:jc w:val="both"/>
        <w:rPr>
          <w:rFonts w:ascii="Times New Roman" w:hAnsi="Times New Roman" w:cs="Times New Roman"/>
          <w:noProof/>
          <w:sz w:val="24"/>
          <w:szCs w:val="24"/>
        </w:rPr>
      </w:pPr>
      <w:r w:rsidRPr="000D02BF">
        <w:rPr>
          <w:rFonts w:ascii="Times New Roman" w:hAnsi="Times New Roman" w:cs="Times New Roman"/>
          <w:noProof/>
          <w:sz w:val="24"/>
          <w:szCs w:val="24"/>
        </w:rPr>
        <w:t xml:space="preserve">Non-harvest cultivation operations, ranging from the initial clearing of the land to the final weeding. The labor cost for manual treatment without the addition of fertilizers amounts to </w:t>
      </w:r>
      <w:r w:rsidRPr="000D02BF">
        <w:rPr>
          <w:rFonts w:ascii="Times New Roman" w:eastAsia="Times New Roman" w:hAnsi="Times New Roman" w:cs="Times New Roman"/>
          <w:noProof/>
          <w:color w:val="000000"/>
          <w:kern w:val="0"/>
          <w:sz w:val="24"/>
          <w:szCs w:val="24"/>
          <w:lang w:eastAsia="fr-FR"/>
          <w14:ligatures w14:val="none"/>
        </w:rPr>
        <w:t xml:space="preserve">57,000 </w:t>
      </w:r>
      <w:r w:rsidRPr="000D02BF">
        <w:rPr>
          <w:rFonts w:ascii="Times New Roman" w:hAnsi="Times New Roman" w:cs="Times New Roman"/>
          <w:noProof/>
          <w:sz w:val="24"/>
          <w:szCs w:val="24"/>
        </w:rPr>
        <w:t>FCFA/ha. For mechanized cultivation incorporating microdosing of organomineral fertilizers, the cost is estimated at 2,000 FCFA/ha. On the other hand, for manual cultivation requiring the addition of fertilizers, this amount reaches 72,000 FCFA/ha.</w:t>
      </w:r>
    </w:p>
    <w:p w14:paraId="422A52AB" w14:textId="77777777" w:rsidR="000D02BF" w:rsidRPr="000D02BF" w:rsidRDefault="000D02BF" w:rsidP="000D02BF">
      <w:pPr>
        <w:spacing w:line="360" w:lineRule="auto"/>
        <w:jc w:val="both"/>
        <w:rPr>
          <w:rFonts w:ascii="Times New Roman" w:hAnsi="Times New Roman" w:cs="Times New Roman"/>
          <w:noProof/>
          <w:sz w:val="24"/>
          <w:szCs w:val="24"/>
        </w:rPr>
      </w:pPr>
      <w:r w:rsidRPr="000D02BF">
        <w:rPr>
          <w:rFonts w:ascii="Times New Roman" w:hAnsi="Times New Roman" w:cs="Times New Roman"/>
          <w:noProof/>
          <w:sz w:val="24"/>
          <w:szCs w:val="24"/>
        </w:rPr>
        <w:t>The harvesting phase encompasses a series of successive operations including uprooting the plants, piling them into piles, threshing, separating the pods and tops, hulling, and packaging. This stage remains particularly labor-intensive. Among these operations, only hulling benefits from partial mechanization. The labor cost allocated to harvesting varies significantly depending on the treatment method, ranging from 38,400 FCFA/ha for the T0 treatment (manual sowing without fertilization) to 80,500 FCFA/ha for mechanized sowing with localized fertilization (Table 4).</w:t>
      </w:r>
    </w:p>
    <w:p w14:paraId="6CB24E00" w14:textId="77777777" w:rsidR="000D02BF" w:rsidRPr="000D02BF" w:rsidRDefault="000D02BF" w:rsidP="000D02BF">
      <w:pPr>
        <w:numPr>
          <w:ilvl w:val="0"/>
          <w:numId w:val="11"/>
        </w:numPr>
        <w:spacing w:line="360" w:lineRule="auto"/>
        <w:contextualSpacing/>
        <w:jc w:val="both"/>
        <w:rPr>
          <w:rFonts w:ascii="Times New Roman" w:hAnsi="Times New Roman" w:cs="Times New Roman"/>
          <w:noProof/>
          <w:sz w:val="24"/>
          <w:szCs w:val="24"/>
        </w:rPr>
      </w:pPr>
      <w:r w:rsidRPr="000D02BF">
        <w:rPr>
          <w:rFonts w:ascii="Times New Roman" w:hAnsi="Times New Roman" w:cs="Times New Roman"/>
          <w:noProof/>
          <w:sz w:val="24"/>
          <w:szCs w:val="24"/>
        </w:rPr>
        <w:t>Transportation costs</w:t>
      </w:r>
    </w:p>
    <w:p w14:paraId="0F6734B6" w14:textId="77777777" w:rsidR="000D02BF" w:rsidRPr="000D02BF" w:rsidRDefault="000D02BF" w:rsidP="000D02BF">
      <w:pPr>
        <w:spacing w:line="360" w:lineRule="auto"/>
        <w:jc w:val="both"/>
        <w:rPr>
          <w:rFonts w:ascii="Times New Roman" w:hAnsi="Times New Roman" w:cs="Times New Roman"/>
          <w:noProof/>
          <w:sz w:val="24"/>
          <w:szCs w:val="24"/>
        </w:rPr>
      </w:pPr>
      <w:r w:rsidRPr="000D02BF">
        <w:rPr>
          <w:rFonts w:ascii="Times New Roman" w:hAnsi="Times New Roman" w:cs="Times New Roman"/>
          <w:noProof/>
          <w:sz w:val="24"/>
          <w:szCs w:val="24"/>
        </w:rPr>
        <w:t>Transportation also represents a significant variable cost. The average price for transporting a 100-kilogram bag of peanuts to a weekly market is 300 FCFA. Transportation costs vary depending on production volume and range from 2,796 to 4,257 FCFA/ha (Table 6). The latter is zero for mechanized processing because producers use their carts to transport their agricultural produce.</w:t>
      </w:r>
    </w:p>
    <w:p w14:paraId="055DF460" w14:textId="77777777" w:rsidR="000D02BF" w:rsidRPr="000D02BF" w:rsidRDefault="000D02BF" w:rsidP="000D02BF">
      <w:pPr>
        <w:spacing w:line="360" w:lineRule="auto"/>
        <w:jc w:val="both"/>
        <w:rPr>
          <w:rFonts w:ascii="Times New Roman" w:hAnsi="Times New Roman" w:cs="Times New Roman"/>
          <w:b/>
          <w:bCs/>
          <w:noProof/>
          <w:sz w:val="24"/>
          <w:szCs w:val="24"/>
        </w:rPr>
      </w:pPr>
      <w:r w:rsidRPr="000D02BF">
        <w:rPr>
          <w:rFonts w:ascii="Times New Roman" w:hAnsi="Times New Roman" w:cs="Times New Roman"/>
          <w:b/>
          <w:bCs/>
          <w:noProof/>
          <w:sz w:val="24"/>
          <w:szCs w:val="24"/>
        </w:rPr>
        <w:t>Fixed charges</w:t>
      </w:r>
    </w:p>
    <w:p w14:paraId="0074BA94" w14:textId="77777777" w:rsidR="000D02BF" w:rsidRPr="000D02BF" w:rsidRDefault="000D02BF" w:rsidP="000D02BF">
      <w:pPr>
        <w:spacing w:line="360" w:lineRule="auto"/>
        <w:jc w:val="both"/>
        <w:rPr>
          <w:rFonts w:ascii="Times New Roman" w:hAnsi="Times New Roman" w:cs="Times New Roman"/>
          <w:noProof/>
          <w:sz w:val="24"/>
          <w:szCs w:val="24"/>
        </w:rPr>
      </w:pPr>
      <w:r w:rsidRPr="000D02BF">
        <w:rPr>
          <w:rFonts w:ascii="Times New Roman" w:hAnsi="Times New Roman" w:cs="Times New Roman"/>
          <w:noProof/>
          <w:sz w:val="24"/>
          <w:szCs w:val="24"/>
        </w:rPr>
        <w:t xml:space="preserve">Fixed costs mainly concern the depreciation of the equipment used, particularly the seeder and the cultivator. The annual depreciation allowance was calculated by dividing the acquisition </w:t>
      </w:r>
      <w:r w:rsidRPr="000D02BF">
        <w:rPr>
          <w:rFonts w:ascii="Times New Roman" w:hAnsi="Times New Roman" w:cs="Times New Roman"/>
          <w:noProof/>
          <w:sz w:val="24"/>
          <w:szCs w:val="24"/>
        </w:rPr>
        <w:lastRenderedPageBreak/>
        <w:t>cost of each piece of equipment by its average lifespan, estimated at ten years. Thus, the annual depreciation amounts to 15,000 FCFA for the seeder and 11,000 FCFA for the cultivator. The selling prices were determined from a survey conducted in 2023 among 235 peanut producers spread between the Maradi and Zinder regions. The data collected indicate that the average price of a 100 kg bag of shelled peanuts varies between 58,000 and 65,000 FCFA during the year, while that of a 45 kg bag of dried haulm fluctuates between 750 and 2,000 FCFA. Based on these prices, revenues from the sale of peanut grains and haulms were estimated by multiplying the average yields observed during the trial for grains (Table 2) and dried haulms (Table 4) by the corresponding average prices. The collected data were processed using SPSS 26 and Statistic 8.1 software to analyze and compare the averages.</w:t>
      </w:r>
    </w:p>
    <w:p w14:paraId="19267FFB"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3. Results</w:t>
      </w:r>
    </w:p>
    <w:p w14:paraId="75088D35" w14:textId="77777777" w:rsidR="000D02BF" w:rsidRPr="000D02BF" w:rsidRDefault="000D02BF" w:rsidP="000D02BF">
      <w:pPr>
        <w:rPr>
          <w:rFonts w:ascii="Times New Roman" w:hAnsi="Times New Roman" w:cs="Times New Roman"/>
          <w:b/>
          <w:bCs/>
          <w:noProof/>
          <w:sz w:val="24"/>
          <w:szCs w:val="24"/>
        </w:rPr>
      </w:pPr>
      <w:bookmarkStart w:id="3" w:name="_Hlk205733133"/>
      <w:r w:rsidRPr="000D02BF">
        <w:rPr>
          <w:rFonts w:ascii="Times New Roman" w:hAnsi="Times New Roman" w:cs="Times New Roman"/>
          <w:b/>
          <w:bCs/>
          <w:noProof/>
          <w:sz w:val="24"/>
          <w:szCs w:val="24"/>
        </w:rPr>
        <w:t>3.1. Soil characteristics of the Maradi sites</w:t>
      </w:r>
    </w:p>
    <w:p w14:paraId="641E2B77" w14:textId="77777777" w:rsidR="000D02BF" w:rsidRPr="000D02BF" w:rsidRDefault="000D02BF" w:rsidP="000D02BF">
      <w:pPr>
        <w:jc w:val="both"/>
        <w:rPr>
          <w:rFonts w:ascii="Times New Roman" w:hAnsi="Times New Roman" w:cs="Times New Roman"/>
          <w:bCs/>
          <w:noProof/>
          <w:sz w:val="24"/>
          <w:szCs w:val="24"/>
        </w:rPr>
      </w:pPr>
      <w:r w:rsidRPr="000D02BF">
        <w:rPr>
          <w:rFonts w:ascii="Times New Roman" w:hAnsi="Times New Roman" w:cs="Times New Roman"/>
          <w:bCs/>
          <w:noProof/>
          <w:sz w:val="24"/>
          <w:szCs w:val="24"/>
        </w:rPr>
        <w:t xml:space="preserve"> </w:t>
      </w:r>
      <w:r w:rsidRPr="000D02BF">
        <w:rPr>
          <w:rFonts w:ascii="Times New Roman" w:hAnsi="Times New Roman" w:cs="Times New Roman"/>
          <w:noProof/>
          <w:sz w:val="24"/>
          <w:szCs w:val="24"/>
        </w:rPr>
        <w:t xml:space="preserve">The soil pH is 4.55 (Table 1), indicating very marked acidity. This level is below the optimal range for nutrient availability, generally between 5.5 and 7.5 (Horneck and Own, 2011). The electrical conductivity of 0.00 dS/m </w:t>
      </w:r>
      <w:bookmarkStart w:id="4" w:name="_Hlk208071959"/>
      <w:r w:rsidRPr="000D02BF">
        <w:rPr>
          <w:rFonts w:ascii="Times New Roman" w:hAnsi="Times New Roman" w:cs="Times New Roman"/>
          <w:noProof/>
          <w:sz w:val="24"/>
          <w:szCs w:val="24"/>
        </w:rPr>
        <w:t xml:space="preserve">(Table 1) </w:t>
      </w:r>
      <w:bookmarkEnd w:id="4"/>
      <w:r w:rsidRPr="000D02BF">
        <w:rPr>
          <w:rFonts w:ascii="Times New Roman" w:hAnsi="Times New Roman" w:cs="Times New Roman"/>
          <w:noProof/>
          <w:sz w:val="24"/>
          <w:szCs w:val="24"/>
        </w:rPr>
        <w:t xml:space="preserve">confirms the absence of saline stress. The cation exchange capacity (CEC) of 0.80 cmol/kg (Table 1) classifies this soil as a very sandy soil, characterized by low nutrient retention and increased susceptibility to leaching (Ciric </w:t>
      </w:r>
      <w:r w:rsidRPr="000D02BF">
        <w:rPr>
          <w:rFonts w:ascii="Times New Roman" w:hAnsi="Times New Roman" w:cs="Times New Roman"/>
          <w:i/>
          <w:iCs/>
          <w:noProof/>
          <w:sz w:val="24"/>
          <w:szCs w:val="24"/>
        </w:rPr>
        <w:t xml:space="preserve">et al </w:t>
      </w:r>
      <w:r w:rsidRPr="000D02BF">
        <w:rPr>
          <w:rFonts w:ascii="Times New Roman" w:hAnsi="Times New Roman" w:cs="Times New Roman"/>
          <w:noProof/>
          <w:sz w:val="24"/>
          <w:szCs w:val="24"/>
        </w:rPr>
        <w:t xml:space="preserve">., 2023). The base saturation rate reaches 82.5%, but the total reserve remains low due to the low CEC. The available phosphorus content is 8.91 ppm (Table 1), a level considered very low (Ray and Brady, 2017). Organic matter is 0.229% (C ≈ 0.133%) (Table 1) and total nitrogen is 0.00143%, leading to a very high C/N ratio (92.9), indicating slow decomposition and reduced nitrogen availability </w:t>
      </w:r>
      <w:r w:rsidRPr="000D02BF">
        <w:rPr>
          <w:rFonts w:ascii="Times New Roman" w:hAnsi="Times New Roman" w:cs="Times New Roman"/>
          <w:noProof/>
          <w:sz w:val="24"/>
        </w:rPr>
        <w:t xml:space="preserve">(Zhao </w:t>
      </w:r>
      <w:r w:rsidRPr="000D02BF">
        <w:rPr>
          <w:rFonts w:ascii="Times New Roman" w:hAnsi="Times New Roman" w:cs="Times New Roman"/>
          <w:i/>
          <w:iCs/>
          <w:noProof/>
          <w:sz w:val="24"/>
        </w:rPr>
        <w:t xml:space="preserve">et al </w:t>
      </w:r>
      <w:r w:rsidRPr="000D02BF">
        <w:rPr>
          <w:rFonts w:ascii="Times New Roman" w:hAnsi="Times New Roman" w:cs="Times New Roman"/>
          <w:noProof/>
          <w:sz w:val="24"/>
        </w:rPr>
        <w:t xml:space="preserve">., 2023) </w:t>
      </w:r>
      <w:r w:rsidRPr="000D02BF">
        <w:rPr>
          <w:rFonts w:ascii="Times New Roman" w:hAnsi="Times New Roman" w:cs="Times New Roman"/>
          <w:noProof/>
          <w:sz w:val="24"/>
          <w:szCs w:val="24"/>
        </w:rPr>
        <w:t>.</w:t>
      </w:r>
    </w:p>
    <w:p w14:paraId="74766A8A"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3.2. Characteristics of the soil at the Keguel site</w:t>
      </w:r>
    </w:p>
    <w:p w14:paraId="7DE22910"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 xml:space="preserve">The soil pH is 5.33 (Table 1), indicating strong acidity. The electrical conductivity of 0.01 dS/m (Table 1) confirms the absence of saline stress. The CEC of 1.00 cmol/kg ( Table 1) classifies this soil among the very sandy soils, with a low nutrient retention capacity and a high sensitivity to acidification (Ciric </w:t>
      </w:r>
      <w:r w:rsidRPr="000D02BF">
        <w:rPr>
          <w:rFonts w:ascii="Times New Roman" w:hAnsi="Times New Roman" w:cs="Times New Roman"/>
          <w:i/>
          <w:iCs/>
          <w:noProof/>
          <w:sz w:val="24"/>
          <w:szCs w:val="24"/>
        </w:rPr>
        <w:t xml:space="preserve">et al </w:t>
      </w:r>
      <w:r w:rsidRPr="000D02BF">
        <w:rPr>
          <w:rFonts w:ascii="Times New Roman" w:hAnsi="Times New Roman" w:cs="Times New Roman"/>
          <w:noProof/>
          <w:sz w:val="24"/>
          <w:szCs w:val="24"/>
        </w:rPr>
        <w:t xml:space="preserve">., 2023). The base saturation rate is 92.0% (Table 1), but the total reserve remains limited by the low CEC. The available phosphorus content is 20.84 ppm, considered adequate (Brady &amp; Weil, 2017). Organic matter is 0.196% (C ≈ 0.114%) and total nitrogen is 0.003% (Table 1), with a C/N ratio of 35.0, indicating more mature organic matter and faster mineralization </w:t>
      </w:r>
      <w:r w:rsidRPr="000D02BF">
        <w:rPr>
          <w:rFonts w:ascii="Times New Roman" w:hAnsi="Times New Roman" w:cs="Times New Roman"/>
          <w:noProof/>
          <w:sz w:val="24"/>
        </w:rPr>
        <w:t xml:space="preserve">(Zhao </w:t>
      </w:r>
      <w:r w:rsidRPr="000D02BF">
        <w:rPr>
          <w:rFonts w:ascii="Times New Roman" w:hAnsi="Times New Roman" w:cs="Times New Roman"/>
          <w:i/>
          <w:iCs/>
          <w:noProof/>
          <w:sz w:val="24"/>
        </w:rPr>
        <w:t xml:space="preserve">et al. </w:t>
      </w:r>
      <w:r w:rsidRPr="000D02BF">
        <w:rPr>
          <w:rFonts w:ascii="Times New Roman" w:hAnsi="Times New Roman" w:cs="Times New Roman"/>
          <w:noProof/>
          <w:sz w:val="24"/>
        </w:rPr>
        <w:t xml:space="preserve">, 2023) </w:t>
      </w:r>
      <w:r w:rsidRPr="000D02BF">
        <w:rPr>
          <w:rFonts w:ascii="Times New Roman" w:hAnsi="Times New Roman" w:cs="Times New Roman"/>
          <w:noProof/>
          <w:sz w:val="24"/>
          <w:szCs w:val="24"/>
        </w:rPr>
        <w:t>.</w:t>
      </w:r>
    </w:p>
    <w:p w14:paraId="684E519B"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3.3. Characteristics of the soil at the Zinder site</w:t>
      </w:r>
    </w:p>
    <w:p w14:paraId="1F9D9ED2"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 xml:space="preserve">The soil pH is 5.63 (Table 1), indicating moderate acidity (Horneck and Own, 2011). The electrical conductivity of 0.01 dS/m (Table 1) indicates the absence of salinity. The CEC of 0.96 cmol/kg (Table 1) also classifies this soil as sandy, with low nutrient retention capacity and increased sensitivity to acidification (Ciric </w:t>
      </w:r>
      <w:r w:rsidRPr="000D02BF">
        <w:rPr>
          <w:rFonts w:ascii="Times New Roman" w:hAnsi="Times New Roman" w:cs="Times New Roman"/>
          <w:i/>
          <w:iCs/>
          <w:noProof/>
          <w:sz w:val="24"/>
          <w:szCs w:val="24"/>
        </w:rPr>
        <w:t xml:space="preserve">et al </w:t>
      </w:r>
      <w:r w:rsidRPr="000D02BF">
        <w:rPr>
          <w:rFonts w:ascii="Times New Roman" w:hAnsi="Times New Roman" w:cs="Times New Roman"/>
          <w:noProof/>
          <w:sz w:val="24"/>
          <w:szCs w:val="24"/>
        </w:rPr>
        <w:t xml:space="preserve">., 2023). The base saturation rate is 87.5% (Table 1), but the total reserve remains low due to the low CEC. The available phosphorus is 3.93 ppm, indicating a phosphorus deficiency (Ray and Brady, 2017). Organic matter is 0.189% </w:t>
      </w:r>
      <w:r w:rsidRPr="000D02BF">
        <w:rPr>
          <w:rFonts w:ascii="Times New Roman" w:hAnsi="Times New Roman" w:cs="Times New Roman"/>
          <w:noProof/>
          <w:sz w:val="24"/>
          <w:szCs w:val="24"/>
        </w:rPr>
        <w:lastRenderedPageBreak/>
        <w:t xml:space="preserve">(C ≈ 0.110%) (Table 1) and total nitrogen is 0.003% (Table 1), leading to a C/N ratio of 34.0 </w:t>
      </w:r>
      <w:r w:rsidRPr="000D02BF">
        <w:rPr>
          <w:rFonts w:ascii="Times New Roman" w:hAnsi="Times New Roman" w:cs="Times New Roman"/>
          <w:noProof/>
          <w:sz w:val="24"/>
        </w:rPr>
        <w:t xml:space="preserve">(Zhao </w:t>
      </w:r>
      <w:r w:rsidRPr="000D02BF">
        <w:rPr>
          <w:rFonts w:ascii="Times New Roman" w:hAnsi="Times New Roman" w:cs="Times New Roman"/>
          <w:i/>
          <w:iCs/>
          <w:noProof/>
          <w:sz w:val="24"/>
        </w:rPr>
        <w:t xml:space="preserve">et al </w:t>
      </w:r>
      <w:r w:rsidRPr="000D02BF">
        <w:rPr>
          <w:rFonts w:ascii="Times New Roman" w:hAnsi="Times New Roman" w:cs="Times New Roman"/>
          <w:noProof/>
          <w:sz w:val="24"/>
        </w:rPr>
        <w:t xml:space="preserve">., 2023) </w:t>
      </w:r>
      <w:r w:rsidRPr="000D02BF">
        <w:rPr>
          <w:rFonts w:ascii="Times New Roman" w:hAnsi="Times New Roman" w:cs="Times New Roman"/>
          <w:noProof/>
          <w:sz w:val="24"/>
          <w:szCs w:val="24"/>
        </w:rPr>
        <w:t>.</w:t>
      </w:r>
    </w:p>
    <w:p w14:paraId="7CE2AD43"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bCs/>
          <w:noProof/>
          <w:sz w:val="24"/>
          <w:szCs w:val="24"/>
        </w:rPr>
        <w:t xml:space="preserve"> </w:t>
      </w:r>
      <w:bookmarkEnd w:id="3"/>
      <w:r w:rsidRPr="000D02BF">
        <w:rPr>
          <w:rFonts w:ascii="Times New Roman" w:hAnsi="Times New Roman" w:cs="Times New Roman"/>
          <w:noProof/>
          <w:sz w:val="24"/>
          <w:szCs w:val="24"/>
        </w:rPr>
        <w:t>Table 1: Results of chemical analyses of soils at the study sites</w:t>
      </w:r>
    </w:p>
    <w:tbl>
      <w:tblPr>
        <w:tblpPr w:leftFromText="141" w:rightFromText="141" w:vertAnchor="text" w:horzAnchor="margin" w:tblpY="144"/>
        <w:tblW w:w="5000" w:type="pct"/>
        <w:tblCellMar>
          <w:top w:w="15" w:type="dxa"/>
          <w:left w:w="70" w:type="dxa"/>
          <w:right w:w="70" w:type="dxa"/>
        </w:tblCellMar>
        <w:tblLook w:val="04A0" w:firstRow="1" w:lastRow="0" w:firstColumn="1" w:lastColumn="0" w:noHBand="0" w:noVBand="1"/>
      </w:tblPr>
      <w:tblGrid>
        <w:gridCol w:w="995"/>
        <w:gridCol w:w="580"/>
        <w:gridCol w:w="601"/>
        <w:gridCol w:w="545"/>
        <w:gridCol w:w="545"/>
        <w:gridCol w:w="545"/>
        <w:gridCol w:w="961"/>
        <w:gridCol w:w="545"/>
        <w:gridCol w:w="540"/>
        <w:gridCol w:w="666"/>
        <w:gridCol w:w="545"/>
        <w:gridCol w:w="539"/>
        <w:gridCol w:w="780"/>
        <w:gridCol w:w="539"/>
        <w:gridCol w:w="146"/>
      </w:tblGrid>
      <w:tr w:rsidR="000D02BF" w:rsidRPr="000D02BF" w14:paraId="496614ED" w14:textId="77777777" w:rsidTr="00DC04B7">
        <w:trPr>
          <w:gridAfter w:val="1"/>
          <w:wAfter w:w="80" w:type="pct"/>
          <w:trHeight w:val="288"/>
        </w:trPr>
        <w:tc>
          <w:tcPr>
            <w:tcW w:w="560" w:type="pct"/>
            <w:tcBorders>
              <w:top w:val="nil"/>
              <w:left w:val="nil"/>
              <w:bottom w:val="nil"/>
              <w:right w:val="nil"/>
            </w:tcBorders>
            <w:noWrap/>
            <w:vAlign w:val="center"/>
            <w:hideMark/>
          </w:tcPr>
          <w:p w14:paraId="1F1DCE6A" w14:textId="77777777" w:rsidR="000D02BF" w:rsidRPr="000D02BF" w:rsidRDefault="000D02BF" w:rsidP="000D02BF">
            <w:pPr>
              <w:spacing w:after="0" w:line="240" w:lineRule="auto"/>
              <w:rPr>
                <w:rFonts w:ascii="Times New Roman" w:eastAsia="Times New Roman" w:hAnsi="Times New Roman" w:cs="Times New Roman"/>
                <w:kern w:val="0"/>
                <w:sz w:val="24"/>
                <w:szCs w:val="24"/>
                <w:lang w:eastAsia="fr-FR"/>
                <w14:ligatures w14:val="none"/>
              </w:rPr>
            </w:pPr>
          </w:p>
        </w:tc>
        <w:tc>
          <w:tcPr>
            <w:tcW w:w="310" w:type="pct"/>
            <w:tcBorders>
              <w:top w:val="nil"/>
              <w:left w:val="nil"/>
              <w:bottom w:val="nil"/>
              <w:right w:val="nil"/>
            </w:tcBorders>
            <w:noWrap/>
            <w:vAlign w:val="center"/>
            <w:hideMark/>
          </w:tcPr>
          <w:p w14:paraId="558481B6" w14:textId="77777777" w:rsidR="000D02BF" w:rsidRPr="000D02BF" w:rsidRDefault="000D02BF" w:rsidP="000D02BF">
            <w:pPr>
              <w:spacing w:after="0" w:line="240" w:lineRule="auto"/>
              <w:rPr>
                <w:rFonts w:ascii="Times New Roman" w:eastAsia="Times New Roman" w:hAnsi="Times New Roman" w:cs="Times New Roman"/>
                <w:kern w:val="0"/>
                <w:sz w:val="20"/>
                <w:szCs w:val="20"/>
                <w:lang w:eastAsia="fr-FR"/>
                <w14:ligatures w14:val="none"/>
              </w:rPr>
            </w:pPr>
          </w:p>
        </w:tc>
        <w:tc>
          <w:tcPr>
            <w:tcW w:w="343" w:type="pct"/>
            <w:tcBorders>
              <w:top w:val="nil"/>
              <w:left w:val="nil"/>
              <w:bottom w:val="nil"/>
              <w:right w:val="nil"/>
            </w:tcBorders>
            <w:noWrap/>
            <w:vAlign w:val="center"/>
            <w:hideMark/>
          </w:tcPr>
          <w:p w14:paraId="57710EB7" w14:textId="77777777" w:rsidR="000D02BF" w:rsidRPr="000D02BF" w:rsidRDefault="000D02BF" w:rsidP="000D02BF">
            <w:pPr>
              <w:spacing w:after="0" w:line="240" w:lineRule="auto"/>
              <w:rPr>
                <w:rFonts w:ascii="Times New Roman" w:eastAsia="Times New Roman" w:hAnsi="Times New Roman" w:cs="Times New Roman"/>
                <w:kern w:val="0"/>
                <w:sz w:val="20"/>
                <w:szCs w:val="20"/>
                <w:lang w:eastAsia="fr-FR"/>
                <w14:ligatures w14:val="none"/>
              </w:rPr>
            </w:pPr>
          </w:p>
        </w:tc>
        <w:tc>
          <w:tcPr>
            <w:tcW w:w="310" w:type="pct"/>
            <w:tcBorders>
              <w:top w:val="nil"/>
              <w:left w:val="nil"/>
              <w:bottom w:val="nil"/>
              <w:right w:val="nil"/>
            </w:tcBorders>
            <w:noWrap/>
            <w:vAlign w:val="center"/>
            <w:hideMark/>
          </w:tcPr>
          <w:p w14:paraId="274E5607" w14:textId="77777777" w:rsidR="000D02BF" w:rsidRPr="000D02BF" w:rsidRDefault="000D02BF" w:rsidP="000D02BF">
            <w:pPr>
              <w:spacing w:after="0" w:line="240" w:lineRule="auto"/>
              <w:rPr>
                <w:rFonts w:ascii="Times New Roman" w:eastAsia="Times New Roman" w:hAnsi="Times New Roman" w:cs="Times New Roman"/>
                <w:kern w:val="0"/>
                <w:sz w:val="20"/>
                <w:szCs w:val="20"/>
                <w:lang w:eastAsia="fr-FR"/>
                <w14:ligatures w14:val="none"/>
              </w:rPr>
            </w:pPr>
          </w:p>
        </w:tc>
        <w:tc>
          <w:tcPr>
            <w:tcW w:w="310" w:type="pct"/>
            <w:tcBorders>
              <w:top w:val="nil"/>
              <w:left w:val="nil"/>
              <w:bottom w:val="nil"/>
              <w:right w:val="nil"/>
            </w:tcBorders>
            <w:noWrap/>
            <w:vAlign w:val="center"/>
            <w:hideMark/>
          </w:tcPr>
          <w:p w14:paraId="03471254" w14:textId="77777777" w:rsidR="000D02BF" w:rsidRPr="000D02BF" w:rsidRDefault="000D02BF" w:rsidP="000D02BF">
            <w:pPr>
              <w:spacing w:after="0" w:line="240" w:lineRule="auto"/>
              <w:rPr>
                <w:rFonts w:ascii="Times New Roman" w:eastAsia="Times New Roman" w:hAnsi="Times New Roman" w:cs="Times New Roman"/>
                <w:kern w:val="0"/>
                <w:sz w:val="20"/>
                <w:szCs w:val="20"/>
                <w:lang w:eastAsia="fr-FR"/>
                <w14:ligatures w14:val="none"/>
              </w:rPr>
            </w:pPr>
          </w:p>
        </w:tc>
        <w:tc>
          <w:tcPr>
            <w:tcW w:w="310" w:type="pct"/>
            <w:tcBorders>
              <w:top w:val="nil"/>
              <w:left w:val="nil"/>
              <w:bottom w:val="nil"/>
              <w:right w:val="nil"/>
            </w:tcBorders>
            <w:noWrap/>
            <w:vAlign w:val="center"/>
            <w:hideMark/>
          </w:tcPr>
          <w:p w14:paraId="5896D471" w14:textId="77777777" w:rsidR="000D02BF" w:rsidRPr="000D02BF" w:rsidRDefault="000D02BF" w:rsidP="000D02BF">
            <w:pPr>
              <w:spacing w:after="0" w:line="240" w:lineRule="auto"/>
              <w:rPr>
                <w:rFonts w:ascii="Times New Roman" w:eastAsia="Times New Roman" w:hAnsi="Times New Roman" w:cs="Times New Roman"/>
                <w:kern w:val="0"/>
                <w:sz w:val="20"/>
                <w:szCs w:val="20"/>
                <w:lang w:eastAsia="fr-FR"/>
                <w14:ligatures w14:val="none"/>
              </w:rPr>
            </w:pPr>
          </w:p>
        </w:tc>
        <w:tc>
          <w:tcPr>
            <w:tcW w:w="548" w:type="pct"/>
            <w:tcBorders>
              <w:top w:val="nil"/>
              <w:left w:val="nil"/>
              <w:bottom w:val="nil"/>
              <w:right w:val="nil"/>
            </w:tcBorders>
            <w:noWrap/>
            <w:vAlign w:val="center"/>
            <w:hideMark/>
          </w:tcPr>
          <w:p w14:paraId="2D60C82C" w14:textId="77777777" w:rsidR="000D02BF" w:rsidRPr="000D02BF" w:rsidRDefault="000D02BF" w:rsidP="000D02BF">
            <w:pPr>
              <w:spacing w:after="0" w:line="240" w:lineRule="auto"/>
              <w:rPr>
                <w:rFonts w:ascii="Times New Roman" w:eastAsia="Times New Roman" w:hAnsi="Times New Roman" w:cs="Times New Roman"/>
                <w:kern w:val="0"/>
                <w:sz w:val="20"/>
                <w:szCs w:val="20"/>
                <w:lang w:eastAsia="fr-FR"/>
                <w14:ligatures w14:val="none"/>
              </w:rPr>
            </w:pPr>
          </w:p>
        </w:tc>
        <w:tc>
          <w:tcPr>
            <w:tcW w:w="310" w:type="pct"/>
            <w:tcBorders>
              <w:top w:val="nil"/>
              <w:left w:val="nil"/>
              <w:bottom w:val="nil"/>
              <w:right w:val="nil"/>
            </w:tcBorders>
            <w:noWrap/>
            <w:vAlign w:val="center"/>
            <w:hideMark/>
          </w:tcPr>
          <w:p w14:paraId="74EC17A6" w14:textId="77777777" w:rsidR="000D02BF" w:rsidRPr="000D02BF" w:rsidRDefault="000D02BF" w:rsidP="000D02BF">
            <w:pPr>
              <w:spacing w:after="0" w:line="240" w:lineRule="auto"/>
              <w:rPr>
                <w:rFonts w:ascii="Times New Roman" w:eastAsia="Times New Roman" w:hAnsi="Times New Roman" w:cs="Times New Roman"/>
                <w:kern w:val="0"/>
                <w:sz w:val="20"/>
                <w:szCs w:val="20"/>
                <w:lang w:eastAsia="fr-FR"/>
                <w14:ligatures w14:val="none"/>
              </w:rPr>
            </w:pPr>
          </w:p>
        </w:tc>
        <w:tc>
          <w:tcPr>
            <w:tcW w:w="311" w:type="pct"/>
            <w:tcBorders>
              <w:top w:val="nil"/>
              <w:left w:val="nil"/>
              <w:bottom w:val="nil"/>
              <w:right w:val="nil"/>
            </w:tcBorders>
            <w:noWrap/>
            <w:vAlign w:val="center"/>
            <w:hideMark/>
          </w:tcPr>
          <w:p w14:paraId="20542914" w14:textId="77777777" w:rsidR="000D02BF" w:rsidRPr="000D02BF" w:rsidRDefault="000D02BF" w:rsidP="000D02BF">
            <w:pPr>
              <w:spacing w:after="0" w:line="240" w:lineRule="auto"/>
              <w:rPr>
                <w:rFonts w:ascii="Times New Roman" w:eastAsia="Times New Roman" w:hAnsi="Times New Roman" w:cs="Times New Roman"/>
                <w:kern w:val="0"/>
                <w:sz w:val="20"/>
                <w:szCs w:val="20"/>
                <w:lang w:eastAsia="fr-FR"/>
                <w14:ligatures w14:val="none"/>
              </w:rPr>
            </w:pPr>
          </w:p>
        </w:tc>
        <w:tc>
          <w:tcPr>
            <w:tcW w:w="367" w:type="pct"/>
            <w:tcBorders>
              <w:top w:val="nil"/>
              <w:left w:val="nil"/>
              <w:bottom w:val="nil"/>
              <w:right w:val="nil"/>
            </w:tcBorders>
            <w:noWrap/>
            <w:vAlign w:val="center"/>
            <w:hideMark/>
          </w:tcPr>
          <w:p w14:paraId="57B89BC9" w14:textId="77777777" w:rsidR="000D02BF" w:rsidRPr="000D02BF" w:rsidRDefault="000D02BF" w:rsidP="000D02BF">
            <w:pPr>
              <w:spacing w:after="0" w:line="240" w:lineRule="auto"/>
              <w:rPr>
                <w:rFonts w:ascii="Times New Roman" w:eastAsia="Times New Roman" w:hAnsi="Times New Roman" w:cs="Times New Roman"/>
                <w:kern w:val="0"/>
                <w:sz w:val="20"/>
                <w:szCs w:val="20"/>
                <w:lang w:eastAsia="fr-FR"/>
                <w14:ligatures w14:val="none"/>
              </w:rPr>
            </w:pPr>
          </w:p>
        </w:tc>
        <w:tc>
          <w:tcPr>
            <w:tcW w:w="310" w:type="pct"/>
            <w:tcBorders>
              <w:top w:val="nil"/>
              <w:left w:val="nil"/>
              <w:bottom w:val="nil"/>
              <w:right w:val="nil"/>
            </w:tcBorders>
            <w:noWrap/>
            <w:vAlign w:val="center"/>
            <w:hideMark/>
          </w:tcPr>
          <w:p w14:paraId="603D5EB6" w14:textId="77777777" w:rsidR="000D02BF" w:rsidRPr="000D02BF" w:rsidRDefault="000D02BF" w:rsidP="000D02BF">
            <w:pPr>
              <w:spacing w:after="0" w:line="240" w:lineRule="auto"/>
              <w:rPr>
                <w:rFonts w:ascii="Times New Roman" w:eastAsia="Times New Roman" w:hAnsi="Times New Roman" w:cs="Times New Roman"/>
                <w:kern w:val="0"/>
                <w:sz w:val="20"/>
                <w:szCs w:val="20"/>
                <w:lang w:eastAsia="fr-FR"/>
                <w14:ligatures w14:val="none"/>
              </w:rPr>
            </w:pPr>
          </w:p>
        </w:tc>
        <w:tc>
          <w:tcPr>
            <w:tcW w:w="310" w:type="pct"/>
            <w:tcBorders>
              <w:top w:val="nil"/>
              <w:left w:val="nil"/>
              <w:bottom w:val="nil"/>
              <w:right w:val="nil"/>
            </w:tcBorders>
            <w:noWrap/>
            <w:vAlign w:val="center"/>
            <w:hideMark/>
          </w:tcPr>
          <w:p w14:paraId="2D674D27" w14:textId="77777777" w:rsidR="000D02BF" w:rsidRPr="000D02BF" w:rsidRDefault="000D02BF" w:rsidP="000D02BF">
            <w:pPr>
              <w:spacing w:after="0" w:line="240" w:lineRule="auto"/>
              <w:rPr>
                <w:rFonts w:ascii="Times New Roman" w:eastAsia="Times New Roman" w:hAnsi="Times New Roman" w:cs="Times New Roman"/>
                <w:kern w:val="0"/>
                <w:sz w:val="20"/>
                <w:szCs w:val="20"/>
                <w:lang w:eastAsia="fr-FR"/>
                <w14:ligatures w14:val="none"/>
              </w:rPr>
            </w:pPr>
          </w:p>
        </w:tc>
        <w:tc>
          <w:tcPr>
            <w:tcW w:w="314" w:type="pct"/>
            <w:tcBorders>
              <w:top w:val="nil"/>
              <w:left w:val="nil"/>
              <w:bottom w:val="nil"/>
              <w:right w:val="nil"/>
            </w:tcBorders>
            <w:noWrap/>
            <w:vAlign w:val="center"/>
            <w:hideMark/>
          </w:tcPr>
          <w:p w14:paraId="6F078D42" w14:textId="77777777" w:rsidR="000D02BF" w:rsidRPr="000D02BF" w:rsidRDefault="000D02BF" w:rsidP="000D02BF">
            <w:pPr>
              <w:spacing w:after="0" w:line="240" w:lineRule="auto"/>
              <w:rPr>
                <w:rFonts w:ascii="Times New Roman" w:eastAsia="Times New Roman" w:hAnsi="Times New Roman" w:cs="Times New Roman"/>
                <w:kern w:val="0"/>
                <w:sz w:val="20"/>
                <w:szCs w:val="20"/>
                <w:lang w:eastAsia="fr-FR"/>
                <w14:ligatures w14:val="none"/>
              </w:rPr>
            </w:pPr>
          </w:p>
        </w:tc>
        <w:tc>
          <w:tcPr>
            <w:tcW w:w="308" w:type="pct"/>
            <w:tcBorders>
              <w:top w:val="nil"/>
              <w:left w:val="nil"/>
              <w:bottom w:val="nil"/>
              <w:right w:val="nil"/>
            </w:tcBorders>
            <w:noWrap/>
            <w:vAlign w:val="center"/>
            <w:hideMark/>
          </w:tcPr>
          <w:p w14:paraId="0FC310BE" w14:textId="77777777" w:rsidR="000D02BF" w:rsidRPr="000D02BF" w:rsidRDefault="000D02BF" w:rsidP="000D02BF">
            <w:pPr>
              <w:spacing w:after="0" w:line="240" w:lineRule="auto"/>
              <w:rPr>
                <w:rFonts w:ascii="Times New Roman" w:eastAsia="Times New Roman" w:hAnsi="Times New Roman" w:cs="Times New Roman"/>
                <w:kern w:val="0"/>
                <w:sz w:val="20"/>
                <w:szCs w:val="20"/>
                <w:lang w:eastAsia="fr-FR"/>
                <w14:ligatures w14:val="none"/>
              </w:rPr>
            </w:pPr>
          </w:p>
        </w:tc>
      </w:tr>
      <w:tr w:rsidR="000D02BF" w:rsidRPr="000D02BF" w14:paraId="34D07035" w14:textId="77777777" w:rsidTr="00DC04B7">
        <w:trPr>
          <w:gridAfter w:val="1"/>
          <w:wAfter w:w="80" w:type="pct"/>
          <w:trHeight w:val="480"/>
        </w:trPr>
        <w:tc>
          <w:tcPr>
            <w:tcW w:w="560" w:type="pct"/>
            <w:tcBorders>
              <w:top w:val="single" w:sz="4" w:space="0" w:color="auto"/>
              <w:left w:val="single" w:sz="4" w:space="0" w:color="auto"/>
              <w:bottom w:val="single" w:sz="4" w:space="0" w:color="auto"/>
              <w:right w:val="single" w:sz="4" w:space="0" w:color="auto"/>
            </w:tcBorders>
            <w:vAlign w:val="center"/>
            <w:hideMark/>
          </w:tcPr>
          <w:p w14:paraId="6C3DA202"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Sample. Soil</w:t>
            </w:r>
          </w:p>
        </w:tc>
        <w:tc>
          <w:tcPr>
            <w:tcW w:w="310" w:type="pct"/>
            <w:tcBorders>
              <w:top w:val="single" w:sz="4" w:space="0" w:color="auto"/>
              <w:left w:val="nil"/>
              <w:bottom w:val="single" w:sz="4" w:space="0" w:color="auto"/>
              <w:right w:val="single" w:sz="4" w:space="0" w:color="auto"/>
            </w:tcBorders>
            <w:vAlign w:val="center"/>
            <w:hideMark/>
          </w:tcPr>
          <w:p w14:paraId="137D25BC"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pH</w:t>
            </w:r>
          </w:p>
        </w:tc>
        <w:tc>
          <w:tcPr>
            <w:tcW w:w="343" w:type="pct"/>
            <w:tcBorders>
              <w:top w:val="single" w:sz="4" w:space="0" w:color="auto"/>
              <w:left w:val="nil"/>
              <w:bottom w:val="single" w:sz="4" w:space="0" w:color="auto"/>
              <w:right w:val="single" w:sz="4" w:space="0" w:color="auto"/>
            </w:tcBorders>
            <w:vAlign w:val="center"/>
            <w:hideMark/>
          </w:tcPr>
          <w:p w14:paraId="431D4C47"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THIS</w:t>
            </w:r>
          </w:p>
        </w:tc>
        <w:tc>
          <w:tcPr>
            <w:tcW w:w="2098" w:type="pct"/>
            <w:gridSpan w:val="6"/>
            <w:tcBorders>
              <w:top w:val="single" w:sz="4" w:space="0" w:color="auto"/>
              <w:left w:val="nil"/>
              <w:bottom w:val="single" w:sz="4" w:space="0" w:color="auto"/>
              <w:right w:val="single" w:sz="4" w:space="0" w:color="auto"/>
            </w:tcBorders>
            <w:vAlign w:val="center"/>
            <w:hideMark/>
          </w:tcPr>
          <w:p w14:paraId="5604155C"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proofErr w:type="spellStart"/>
            <w:r w:rsidRPr="000D02BF">
              <w:rPr>
                <w:rFonts w:ascii="Times New Roman" w:eastAsia="Times New Roman" w:hAnsi="Times New Roman" w:cs="Times New Roman"/>
                <w:color w:val="000000"/>
                <w:kern w:val="0"/>
                <w:sz w:val="18"/>
                <w:szCs w:val="18"/>
                <w:lang w:eastAsia="fr-FR"/>
                <w14:ligatures w14:val="none"/>
              </w:rPr>
              <w:t>Meq</w:t>
            </w:r>
            <w:proofErr w:type="spellEnd"/>
            <w:r w:rsidRPr="000D02BF">
              <w:rPr>
                <w:rFonts w:ascii="Times New Roman" w:eastAsia="Times New Roman" w:hAnsi="Times New Roman" w:cs="Times New Roman"/>
                <w:color w:val="000000"/>
                <w:kern w:val="0"/>
                <w:sz w:val="18"/>
                <w:szCs w:val="18"/>
                <w:lang w:eastAsia="fr-FR"/>
                <w14:ligatures w14:val="none"/>
              </w:rPr>
              <w:t xml:space="preserve"> /100g</w:t>
            </w:r>
          </w:p>
        </w:tc>
        <w:tc>
          <w:tcPr>
            <w:tcW w:w="367" w:type="pct"/>
            <w:tcBorders>
              <w:top w:val="single" w:sz="4" w:space="0" w:color="auto"/>
              <w:left w:val="nil"/>
              <w:bottom w:val="single" w:sz="4" w:space="0" w:color="auto"/>
              <w:right w:val="single" w:sz="4" w:space="0" w:color="auto"/>
            </w:tcBorders>
            <w:vAlign w:val="center"/>
            <w:hideMark/>
          </w:tcPr>
          <w:p w14:paraId="75B454E4"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ppm</w:t>
            </w:r>
          </w:p>
        </w:tc>
        <w:tc>
          <w:tcPr>
            <w:tcW w:w="1242" w:type="pct"/>
            <w:gridSpan w:val="4"/>
            <w:tcBorders>
              <w:top w:val="single" w:sz="4" w:space="0" w:color="auto"/>
              <w:left w:val="nil"/>
              <w:bottom w:val="single" w:sz="4" w:space="0" w:color="auto"/>
              <w:right w:val="single" w:sz="4" w:space="0" w:color="auto"/>
            </w:tcBorders>
            <w:vAlign w:val="center"/>
            <w:hideMark/>
          </w:tcPr>
          <w:p w14:paraId="2229B34E"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w:t>
            </w:r>
          </w:p>
        </w:tc>
      </w:tr>
      <w:tr w:rsidR="000D02BF" w:rsidRPr="000D02BF" w14:paraId="5CDD478C" w14:textId="77777777" w:rsidTr="00DC04B7">
        <w:trPr>
          <w:gridAfter w:val="1"/>
          <w:wAfter w:w="80" w:type="pct"/>
          <w:trHeight w:val="450"/>
        </w:trPr>
        <w:tc>
          <w:tcPr>
            <w:tcW w:w="560" w:type="pct"/>
            <w:vMerge w:val="restart"/>
            <w:tcBorders>
              <w:top w:val="nil"/>
              <w:left w:val="single" w:sz="4" w:space="0" w:color="auto"/>
              <w:bottom w:val="single" w:sz="4" w:space="0" w:color="auto"/>
              <w:right w:val="single" w:sz="4" w:space="0" w:color="auto"/>
            </w:tcBorders>
            <w:vAlign w:val="center"/>
            <w:hideMark/>
          </w:tcPr>
          <w:p w14:paraId="3B6D75EC"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Site</w:t>
            </w:r>
          </w:p>
        </w:tc>
        <w:tc>
          <w:tcPr>
            <w:tcW w:w="310" w:type="pct"/>
            <w:vMerge w:val="restart"/>
            <w:tcBorders>
              <w:top w:val="nil"/>
              <w:left w:val="single" w:sz="4" w:space="0" w:color="auto"/>
              <w:bottom w:val="single" w:sz="4" w:space="0" w:color="auto"/>
              <w:right w:val="single" w:sz="4" w:space="0" w:color="auto"/>
            </w:tcBorders>
            <w:vAlign w:val="center"/>
            <w:hideMark/>
          </w:tcPr>
          <w:p w14:paraId="7151C250"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Water</w:t>
            </w:r>
          </w:p>
        </w:tc>
        <w:tc>
          <w:tcPr>
            <w:tcW w:w="343" w:type="pct"/>
            <w:vMerge w:val="restart"/>
            <w:tcBorders>
              <w:top w:val="nil"/>
              <w:left w:val="single" w:sz="4" w:space="0" w:color="auto"/>
              <w:bottom w:val="single" w:sz="4" w:space="0" w:color="auto"/>
              <w:right w:val="single" w:sz="4" w:space="0" w:color="auto"/>
            </w:tcBorders>
            <w:vAlign w:val="center"/>
            <w:hideMark/>
          </w:tcPr>
          <w:p w14:paraId="68986042"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proofErr w:type="spellStart"/>
            <w:r w:rsidRPr="000D02BF">
              <w:rPr>
                <w:rFonts w:ascii="Times New Roman" w:eastAsia="Times New Roman" w:hAnsi="Times New Roman" w:cs="Times New Roman"/>
                <w:color w:val="000000"/>
                <w:kern w:val="0"/>
                <w:sz w:val="18"/>
                <w:szCs w:val="18"/>
                <w:lang w:eastAsia="fr-FR"/>
                <w14:ligatures w14:val="none"/>
              </w:rPr>
              <w:t>ms</w:t>
            </w:r>
            <w:proofErr w:type="spellEnd"/>
            <w:r w:rsidRPr="000D02BF">
              <w:rPr>
                <w:rFonts w:ascii="Times New Roman" w:eastAsia="Times New Roman" w:hAnsi="Times New Roman" w:cs="Times New Roman"/>
                <w:color w:val="000000"/>
                <w:kern w:val="0"/>
                <w:sz w:val="18"/>
                <w:szCs w:val="18"/>
                <w:lang w:eastAsia="fr-FR"/>
                <w14:ligatures w14:val="none"/>
              </w:rPr>
              <w:t xml:space="preserve"> /cm</w:t>
            </w:r>
          </w:p>
        </w:tc>
        <w:tc>
          <w:tcPr>
            <w:tcW w:w="310" w:type="pct"/>
            <w:vMerge w:val="restart"/>
            <w:tcBorders>
              <w:top w:val="nil"/>
              <w:left w:val="single" w:sz="4" w:space="0" w:color="auto"/>
              <w:bottom w:val="single" w:sz="4" w:space="0" w:color="auto"/>
              <w:right w:val="single" w:sz="4" w:space="0" w:color="auto"/>
            </w:tcBorders>
            <w:vAlign w:val="center"/>
            <w:hideMark/>
          </w:tcPr>
          <w:p w14:paraId="38B1C514"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 xml:space="preserve">Ca </w:t>
            </w:r>
            <w:r w:rsidRPr="000D02BF">
              <w:rPr>
                <w:rFonts w:ascii="Times New Roman" w:eastAsia="Times New Roman" w:hAnsi="Times New Roman" w:cs="Times New Roman"/>
                <w:color w:val="000000"/>
                <w:kern w:val="0"/>
                <w:sz w:val="18"/>
                <w:szCs w:val="18"/>
                <w:vertAlign w:val="superscript"/>
                <w:lang w:eastAsia="fr-FR"/>
                <w14:ligatures w14:val="none"/>
              </w:rPr>
              <w:t>2+</w:t>
            </w:r>
          </w:p>
        </w:tc>
        <w:tc>
          <w:tcPr>
            <w:tcW w:w="310" w:type="pct"/>
            <w:vMerge w:val="restart"/>
            <w:tcBorders>
              <w:top w:val="nil"/>
              <w:left w:val="single" w:sz="4" w:space="0" w:color="auto"/>
              <w:bottom w:val="single" w:sz="4" w:space="0" w:color="auto"/>
              <w:right w:val="single" w:sz="4" w:space="0" w:color="auto"/>
            </w:tcBorders>
            <w:vAlign w:val="center"/>
            <w:hideMark/>
          </w:tcPr>
          <w:p w14:paraId="16E268D5"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 xml:space="preserve">Mg </w:t>
            </w:r>
            <w:r w:rsidRPr="000D02BF">
              <w:rPr>
                <w:rFonts w:ascii="Times New Roman" w:eastAsia="Times New Roman" w:hAnsi="Times New Roman" w:cs="Times New Roman"/>
                <w:color w:val="000000"/>
                <w:kern w:val="0"/>
                <w:sz w:val="18"/>
                <w:szCs w:val="18"/>
                <w:vertAlign w:val="superscript"/>
                <w:lang w:eastAsia="fr-FR"/>
                <w14:ligatures w14:val="none"/>
              </w:rPr>
              <w:t>2+</w:t>
            </w:r>
          </w:p>
        </w:tc>
        <w:tc>
          <w:tcPr>
            <w:tcW w:w="310" w:type="pct"/>
            <w:vMerge w:val="restart"/>
            <w:tcBorders>
              <w:top w:val="nil"/>
              <w:left w:val="single" w:sz="4" w:space="0" w:color="auto"/>
              <w:bottom w:val="single" w:sz="4" w:space="0" w:color="auto"/>
              <w:right w:val="single" w:sz="4" w:space="0" w:color="auto"/>
            </w:tcBorders>
            <w:vAlign w:val="center"/>
            <w:hideMark/>
          </w:tcPr>
          <w:p w14:paraId="06DC81AF"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 xml:space="preserve">Na </w:t>
            </w:r>
            <w:r w:rsidRPr="000D02BF">
              <w:rPr>
                <w:rFonts w:ascii="Times New Roman" w:eastAsia="Times New Roman" w:hAnsi="Times New Roman" w:cs="Times New Roman"/>
                <w:color w:val="000000"/>
                <w:kern w:val="0"/>
                <w:sz w:val="18"/>
                <w:szCs w:val="18"/>
                <w:vertAlign w:val="superscript"/>
                <w:lang w:eastAsia="fr-FR"/>
                <w14:ligatures w14:val="none"/>
              </w:rPr>
              <w:t>+</w:t>
            </w:r>
          </w:p>
        </w:tc>
        <w:tc>
          <w:tcPr>
            <w:tcW w:w="548" w:type="pct"/>
            <w:vMerge w:val="restart"/>
            <w:tcBorders>
              <w:top w:val="nil"/>
              <w:left w:val="single" w:sz="4" w:space="0" w:color="auto"/>
              <w:bottom w:val="single" w:sz="4" w:space="0" w:color="auto"/>
              <w:right w:val="single" w:sz="4" w:space="0" w:color="auto"/>
            </w:tcBorders>
            <w:vAlign w:val="center"/>
            <w:hideMark/>
          </w:tcPr>
          <w:p w14:paraId="5467C2EE"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 xml:space="preserve">K </w:t>
            </w:r>
            <w:r w:rsidRPr="000D02BF">
              <w:rPr>
                <w:rFonts w:ascii="Times New Roman" w:eastAsia="Times New Roman" w:hAnsi="Times New Roman" w:cs="Times New Roman"/>
                <w:color w:val="000000"/>
                <w:kern w:val="0"/>
                <w:sz w:val="18"/>
                <w:szCs w:val="18"/>
                <w:vertAlign w:val="superscript"/>
                <w:lang w:eastAsia="fr-FR"/>
                <w14:ligatures w14:val="none"/>
              </w:rPr>
              <w:t>+</w:t>
            </w:r>
          </w:p>
        </w:tc>
        <w:tc>
          <w:tcPr>
            <w:tcW w:w="310" w:type="pct"/>
            <w:vMerge w:val="restart"/>
            <w:tcBorders>
              <w:top w:val="nil"/>
              <w:left w:val="single" w:sz="4" w:space="0" w:color="auto"/>
              <w:bottom w:val="single" w:sz="4" w:space="0" w:color="auto"/>
              <w:right w:val="single" w:sz="4" w:space="0" w:color="auto"/>
            </w:tcBorders>
            <w:vAlign w:val="center"/>
            <w:hideMark/>
          </w:tcPr>
          <w:p w14:paraId="2BAE12AF"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CEC</w:t>
            </w:r>
          </w:p>
        </w:tc>
        <w:tc>
          <w:tcPr>
            <w:tcW w:w="311" w:type="pct"/>
            <w:vMerge w:val="restart"/>
            <w:tcBorders>
              <w:top w:val="nil"/>
              <w:left w:val="single" w:sz="4" w:space="0" w:color="auto"/>
              <w:bottom w:val="single" w:sz="4" w:space="0" w:color="auto"/>
              <w:right w:val="single" w:sz="4" w:space="0" w:color="auto"/>
            </w:tcBorders>
            <w:vAlign w:val="center"/>
            <w:hideMark/>
          </w:tcPr>
          <w:p w14:paraId="500F7E78"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AE</w:t>
            </w:r>
          </w:p>
        </w:tc>
        <w:tc>
          <w:tcPr>
            <w:tcW w:w="367" w:type="pct"/>
            <w:vMerge w:val="restart"/>
            <w:tcBorders>
              <w:top w:val="nil"/>
              <w:left w:val="single" w:sz="4" w:space="0" w:color="auto"/>
              <w:bottom w:val="single" w:sz="4" w:space="0" w:color="auto"/>
              <w:right w:val="single" w:sz="4" w:space="0" w:color="auto"/>
            </w:tcBorders>
            <w:vAlign w:val="center"/>
            <w:hideMark/>
          </w:tcPr>
          <w:p w14:paraId="7D739296"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roofErr w:type="spellStart"/>
            <w:r w:rsidRPr="000D02BF">
              <w:rPr>
                <w:rFonts w:ascii="Times New Roman" w:eastAsia="Times New Roman" w:hAnsi="Times New Roman" w:cs="Times New Roman"/>
                <w:color w:val="000000"/>
                <w:kern w:val="0"/>
                <w:sz w:val="18"/>
                <w:szCs w:val="18"/>
                <w:lang w:eastAsia="fr-FR"/>
                <w14:ligatures w14:val="none"/>
              </w:rPr>
              <w:t>Phos.A</w:t>
            </w:r>
            <w:proofErr w:type="spellEnd"/>
          </w:p>
        </w:tc>
        <w:tc>
          <w:tcPr>
            <w:tcW w:w="310" w:type="pct"/>
            <w:vMerge w:val="restart"/>
            <w:tcBorders>
              <w:top w:val="nil"/>
              <w:left w:val="single" w:sz="4" w:space="0" w:color="auto"/>
              <w:bottom w:val="single" w:sz="4" w:space="0" w:color="auto"/>
              <w:right w:val="single" w:sz="4" w:space="0" w:color="auto"/>
            </w:tcBorders>
            <w:vAlign w:val="center"/>
            <w:hideMark/>
          </w:tcPr>
          <w:p w14:paraId="55CB9241"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Carb</w:t>
            </w:r>
          </w:p>
        </w:tc>
        <w:tc>
          <w:tcPr>
            <w:tcW w:w="310" w:type="pct"/>
            <w:vMerge w:val="restart"/>
            <w:tcBorders>
              <w:top w:val="nil"/>
              <w:left w:val="single" w:sz="4" w:space="0" w:color="auto"/>
              <w:bottom w:val="single" w:sz="4" w:space="0" w:color="auto"/>
              <w:right w:val="single" w:sz="4" w:space="0" w:color="auto"/>
            </w:tcBorders>
            <w:vAlign w:val="center"/>
            <w:hideMark/>
          </w:tcPr>
          <w:p w14:paraId="7DB6BAED"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MO</w:t>
            </w:r>
          </w:p>
        </w:tc>
        <w:tc>
          <w:tcPr>
            <w:tcW w:w="314" w:type="pct"/>
            <w:vMerge w:val="restart"/>
            <w:tcBorders>
              <w:top w:val="nil"/>
              <w:left w:val="single" w:sz="4" w:space="0" w:color="auto"/>
              <w:bottom w:val="single" w:sz="4" w:space="0" w:color="auto"/>
              <w:right w:val="single" w:sz="4" w:space="0" w:color="auto"/>
            </w:tcBorders>
            <w:vAlign w:val="center"/>
            <w:hideMark/>
          </w:tcPr>
          <w:p w14:paraId="662E04D7"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Nitrogen</w:t>
            </w:r>
          </w:p>
        </w:tc>
        <w:tc>
          <w:tcPr>
            <w:tcW w:w="308" w:type="pct"/>
            <w:vMerge w:val="restart"/>
            <w:tcBorders>
              <w:top w:val="nil"/>
              <w:left w:val="single" w:sz="4" w:space="0" w:color="auto"/>
              <w:bottom w:val="single" w:sz="4" w:space="0" w:color="auto"/>
              <w:right w:val="single" w:sz="4" w:space="0" w:color="auto"/>
            </w:tcBorders>
            <w:vAlign w:val="center"/>
            <w:hideMark/>
          </w:tcPr>
          <w:p w14:paraId="0E7C97EE"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C/N</w:t>
            </w:r>
          </w:p>
        </w:tc>
      </w:tr>
      <w:tr w:rsidR="000D02BF" w:rsidRPr="000D02BF" w14:paraId="785FC482" w14:textId="77777777" w:rsidTr="00DC04B7">
        <w:trPr>
          <w:trHeight w:val="288"/>
        </w:trPr>
        <w:tc>
          <w:tcPr>
            <w:tcW w:w="560" w:type="pct"/>
            <w:vMerge/>
            <w:tcBorders>
              <w:top w:val="nil"/>
              <w:left w:val="single" w:sz="4" w:space="0" w:color="auto"/>
              <w:bottom w:val="single" w:sz="4" w:space="0" w:color="auto"/>
              <w:right w:val="single" w:sz="4" w:space="0" w:color="auto"/>
            </w:tcBorders>
            <w:vAlign w:val="center"/>
            <w:hideMark/>
          </w:tcPr>
          <w:p w14:paraId="300EA7A4"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3D4219FE"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43" w:type="pct"/>
            <w:vMerge/>
            <w:tcBorders>
              <w:top w:val="nil"/>
              <w:left w:val="single" w:sz="4" w:space="0" w:color="auto"/>
              <w:bottom w:val="single" w:sz="4" w:space="0" w:color="auto"/>
              <w:right w:val="single" w:sz="4" w:space="0" w:color="auto"/>
            </w:tcBorders>
            <w:vAlign w:val="center"/>
            <w:hideMark/>
          </w:tcPr>
          <w:p w14:paraId="2BEBEFD4"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155C6798"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14FEE1F3"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112EF5CE"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548" w:type="pct"/>
            <w:vMerge/>
            <w:tcBorders>
              <w:top w:val="nil"/>
              <w:left w:val="single" w:sz="4" w:space="0" w:color="auto"/>
              <w:bottom w:val="single" w:sz="4" w:space="0" w:color="auto"/>
              <w:right w:val="single" w:sz="4" w:space="0" w:color="auto"/>
            </w:tcBorders>
            <w:vAlign w:val="center"/>
            <w:hideMark/>
          </w:tcPr>
          <w:p w14:paraId="5198A119"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67691DF0"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1" w:type="pct"/>
            <w:vMerge/>
            <w:tcBorders>
              <w:top w:val="nil"/>
              <w:left w:val="single" w:sz="4" w:space="0" w:color="auto"/>
              <w:bottom w:val="single" w:sz="4" w:space="0" w:color="auto"/>
              <w:right w:val="single" w:sz="4" w:space="0" w:color="auto"/>
            </w:tcBorders>
            <w:vAlign w:val="center"/>
            <w:hideMark/>
          </w:tcPr>
          <w:p w14:paraId="46AE6291"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67" w:type="pct"/>
            <w:vMerge/>
            <w:tcBorders>
              <w:top w:val="nil"/>
              <w:left w:val="single" w:sz="4" w:space="0" w:color="auto"/>
              <w:bottom w:val="single" w:sz="4" w:space="0" w:color="auto"/>
              <w:right w:val="single" w:sz="4" w:space="0" w:color="auto"/>
            </w:tcBorders>
            <w:vAlign w:val="center"/>
            <w:hideMark/>
          </w:tcPr>
          <w:p w14:paraId="2B084179"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76C48EE7"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6DAB2CDA"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4" w:type="pct"/>
            <w:vMerge/>
            <w:tcBorders>
              <w:top w:val="nil"/>
              <w:left w:val="single" w:sz="4" w:space="0" w:color="auto"/>
              <w:bottom w:val="single" w:sz="4" w:space="0" w:color="auto"/>
              <w:right w:val="single" w:sz="4" w:space="0" w:color="auto"/>
            </w:tcBorders>
            <w:vAlign w:val="center"/>
            <w:hideMark/>
          </w:tcPr>
          <w:p w14:paraId="5AE487A0"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08" w:type="pct"/>
            <w:vMerge/>
            <w:tcBorders>
              <w:top w:val="nil"/>
              <w:left w:val="single" w:sz="4" w:space="0" w:color="auto"/>
              <w:bottom w:val="single" w:sz="4" w:space="0" w:color="auto"/>
              <w:right w:val="single" w:sz="4" w:space="0" w:color="auto"/>
            </w:tcBorders>
            <w:vAlign w:val="center"/>
            <w:hideMark/>
          </w:tcPr>
          <w:p w14:paraId="0C33FCA4"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80" w:type="pct"/>
            <w:tcBorders>
              <w:top w:val="nil"/>
              <w:left w:val="nil"/>
              <w:bottom w:val="nil"/>
              <w:right w:val="nil"/>
            </w:tcBorders>
            <w:noWrap/>
            <w:vAlign w:val="bottom"/>
            <w:hideMark/>
          </w:tcPr>
          <w:p w14:paraId="416FC831"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r>
      <w:tr w:rsidR="000D02BF" w:rsidRPr="000D02BF" w14:paraId="4ED2D54E" w14:textId="77777777" w:rsidTr="00DC04B7">
        <w:trPr>
          <w:trHeight w:val="288"/>
        </w:trPr>
        <w:tc>
          <w:tcPr>
            <w:tcW w:w="560" w:type="pct"/>
            <w:vMerge w:val="restart"/>
            <w:tcBorders>
              <w:top w:val="nil"/>
              <w:left w:val="single" w:sz="4" w:space="0" w:color="auto"/>
              <w:bottom w:val="single" w:sz="4" w:space="0" w:color="auto"/>
              <w:right w:val="single" w:sz="4" w:space="0" w:color="auto"/>
            </w:tcBorders>
            <w:vAlign w:val="center"/>
            <w:hideMark/>
          </w:tcPr>
          <w:p w14:paraId="0D029EB9"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Keguel</w:t>
            </w:r>
          </w:p>
        </w:tc>
        <w:tc>
          <w:tcPr>
            <w:tcW w:w="310" w:type="pct"/>
            <w:vMerge w:val="restart"/>
            <w:tcBorders>
              <w:top w:val="nil"/>
              <w:left w:val="single" w:sz="4" w:space="0" w:color="auto"/>
              <w:bottom w:val="single" w:sz="4" w:space="0" w:color="auto"/>
              <w:right w:val="single" w:sz="4" w:space="0" w:color="auto"/>
            </w:tcBorders>
            <w:vAlign w:val="center"/>
            <w:hideMark/>
          </w:tcPr>
          <w:p w14:paraId="388FDD79"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5.33</w:t>
            </w:r>
          </w:p>
        </w:tc>
        <w:tc>
          <w:tcPr>
            <w:tcW w:w="343" w:type="pct"/>
            <w:vMerge w:val="restart"/>
            <w:tcBorders>
              <w:top w:val="nil"/>
              <w:left w:val="single" w:sz="4" w:space="0" w:color="auto"/>
              <w:bottom w:val="single" w:sz="4" w:space="0" w:color="auto"/>
              <w:right w:val="single" w:sz="4" w:space="0" w:color="auto"/>
            </w:tcBorders>
            <w:vAlign w:val="center"/>
            <w:hideMark/>
          </w:tcPr>
          <w:p w14:paraId="023042A1"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0.01</w:t>
            </w:r>
          </w:p>
        </w:tc>
        <w:tc>
          <w:tcPr>
            <w:tcW w:w="310" w:type="pct"/>
            <w:vMerge w:val="restart"/>
            <w:tcBorders>
              <w:top w:val="nil"/>
              <w:left w:val="single" w:sz="4" w:space="0" w:color="auto"/>
              <w:bottom w:val="single" w:sz="4" w:space="0" w:color="auto"/>
              <w:right w:val="single" w:sz="4" w:space="0" w:color="auto"/>
            </w:tcBorders>
            <w:vAlign w:val="center"/>
            <w:hideMark/>
          </w:tcPr>
          <w:p w14:paraId="1078BB89"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0.48</w:t>
            </w:r>
          </w:p>
        </w:tc>
        <w:tc>
          <w:tcPr>
            <w:tcW w:w="310" w:type="pct"/>
            <w:vMerge w:val="restart"/>
            <w:tcBorders>
              <w:top w:val="nil"/>
              <w:left w:val="single" w:sz="4" w:space="0" w:color="auto"/>
              <w:bottom w:val="single" w:sz="4" w:space="0" w:color="auto"/>
              <w:right w:val="single" w:sz="4" w:space="0" w:color="auto"/>
            </w:tcBorders>
            <w:vAlign w:val="center"/>
            <w:hideMark/>
          </w:tcPr>
          <w:p w14:paraId="02BF2E39"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0.288</w:t>
            </w:r>
          </w:p>
        </w:tc>
        <w:tc>
          <w:tcPr>
            <w:tcW w:w="310" w:type="pct"/>
            <w:vMerge w:val="restart"/>
            <w:tcBorders>
              <w:top w:val="nil"/>
              <w:left w:val="single" w:sz="4" w:space="0" w:color="auto"/>
              <w:bottom w:val="single" w:sz="4" w:space="0" w:color="auto"/>
              <w:right w:val="single" w:sz="4" w:space="0" w:color="auto"/>
            </w:tcBorders>
            <w:vAlign w:val="center"/>
            <w:hideMark/>
          </w:tcPr>
          <w:p w14:paraId="7B5CF4B4"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0.104</w:t>
            </w:r>
          </w:p>
        </w:tc>
        <w:tc>
          <w:tcPr>
            <w:tcW w:w="548" w:type="pct"/>
            <w:vMerge w:val="restart"/>
            <w:tcBorders>
              <w:top w:val="nil"/>
              <w:left w:val="single" w:sz="4" w:space="0" w:color="auto"/>
              <w:bottom w:val="single" w:sz="4" w:space="0" w:color="auto"/>
              <w:right w:val="single" w:sz="4" w:space="0" w:color="auto"/>
            </w:tcBorders>
            <w:vAlign w:val="center"/>
            <w:hideMark/>
          </w:tcPr>
          <w:p w14:paraId="38249FD8"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0.048</w:t>
            </w:r>
          </w:p>
        </w:tc>
        <w:tc>
          <w:tcPr>
            <w:tcW w:w="310" w:type="pct"/>
            <w:vMerge w:val="restart"/>
            <w:tcBorders>
              <w:top w:val="nil"/>
              <w:left w:val="single" w:sz="4" w:space="0" w:color="auto"/>
              <w:bottom w:val="single" w:sz="4" w:space="0" w:color="auto"/>
              <w:right w:val="single" w:sz="4" w:space="0" w:color="auto"/>
            </w:tcBorders>
            <w:vAlign w:val="center"/>
            <w:hideMark/>
          </w:tcPr>
          <w:p w14:paraId="7014F503"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1</w:t>
            </w:r>
          </w:p>
        </w:tc>
        <w:tc>
          <w:tcPr>
            <w:tcW w:w="311" w:type="pct"/>
            <w:vMerge w:val="restart"/>
            <w:tcBorders>
              <w:top w:val="nil"/>
              <w:left w:val="single" w:sz="4" w:space="0" w:color="auto"/>
              <w:bottom w:val="single" w:sz="4" w:space="0" w:color="auto"/>
              <w:right w:val="single" w:sz="4" w:space="0" w:color="auto"/>
            </w:tcBorders>
            <w:vAlign w:val="center"/>
            <w:hideMark/>
          </w:tcPr>
          <w:p w14:paraId="6F08623B"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0.08</w:t>
            </w:r>
          </w:p>
        </w:tc>
        <w:tc>
          <w:tcPr>
            <w:tcW w:w="367" w:type="pct"/>
            <w:vMerge w:val="restart"/>
            <w:tcBorders>
              <w:top w:val="nil"/>
              <w:left w:val="single" w:sz="4" w:space="0" w:color="auto"/>
              <w:bottom w:val="single" w:sz="4" w:space="0" w:color="auto"/>
              <w:right w:val="single" w:sz="4" w:space="0" w:color="auto"/>
            </w:tcBorders>
            <w:vAlign w:val="center"/>
            <w:hideMark/>
          </w:tcPr>
          <w:p w14:paraId="2FAD723D"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20.84</w:t>
            </w:r>
          </w:p>
        </w:tc>
        <w:tc>
          <w:tcPr>
            <w:tcW w:w="310" w:type="pct"/>
            <w:vMerge w:val="restart"/>
            <w:tcBorders>
              <w:top w:val="nil"/>
              <w:left w:val="single" w:sz="4" w:space="0" w:color="auto"/>
              <w:bottom w:val="single" w:sz="4" w:space="0" w:color="auto"/>
              <w:right w:val="single" w:sz="4" w:space="0" w:color="auto"/>
            </w:tcBorders>
            <w:vAlign w:val="center"/>
            <w:hideMark/>
          </w:tcPr>
          <w:p w14:paraId="2C044AEE"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0.196</w:t>
            </w:r>
          </w:p>
        </w:tc>
        <w:tc>
          <w:tcPr>
            <w:tcW w:w="310" w:type="pct"/>
            <w:vMerge w:val="restart"/>
            <w:tcBorders>
              <w:top w:val="nil"/>
              <w:left w:val="single" w:sz="4" w:space="0" w:color="auto"/>
              <w:bottom w:val="single" w:sz="4" w:space="0" w:color="auto"/>
              <w:right w:val="single" w:sz="4" w:space="0" w:color="auto"/>
            </w:tcBorders>
            <w:vAlign w:val="center"/>
            <w:hideMark/>
          </w:tcPr>
          <w:p w14:paraId="3BBB4BDA"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0.34</w:t>
            </w:r>
          </w:p>
        </w:tc>
        <w:tc>
          <w:tcPr>
            <w:tcW w:w="314" w:type="pct"/>
            <w:vMerge w:val="restart"/>
            <w:tcBorders>
              <w:top w:val="nil"/>
              <w:left w:val="single" w:sz="4" w:space="0" w:color="auto"/>
              <w:bottom w:val="single" w:sz="4" w:space="0" w:color="auto"/>
              <w:right w:val="single" w:sz="4" w:space="0" w:color="auto"/>
            </w:tcBorders>
            <w:vAlign w:val="center"/>
            <w:hideMark/>
          </w:tcPr>
          <w:p w14:paraId="1B59B74D"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0.003</w:t>
            </w:r>
          </w:p>
        </w:tc>
        <w:tc>
          <w:tcPr>
            <w:tcW w:w="308" w:type="pct"/>
            <w:vMerge w:val="restart"/>
            <w:tcBorders>
              <w:top w:val="nil"/>
              <w:left w:val="single" w:sz="4" w:space="0" w:color="auto"/>
              <w:bottom w:val="single" w:sz="4" w:space="0" w:color="auto"/>
              <w:right w:val="single" w:sz="4" w:space="0" w:color="auto"/>
            </w:tcBorders>
            <w:vAlign w:val="center"/>
            <w:hideMark/>
          </w:tcPr>
          <w:p w14:paraId="5BD9B4ED" w14:textId="77777777" w:rsidR="000D02BF" w:rsidRPr="000D02BF" w:rsidRDefault="000D02BF" w:rsidP="000D02BF">
            <w:pPr>
              <w:spacing w:after="0" w:line="240" w:lineRule="auto"/>
              <w:jc w:val="both"/>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35.0.</w:t>
            </w:r>
          </w:p>
        </w:tc>
        <w:tc>
          <w:tcPr>
            <w:tcW w:w="80" w:type="pct"/>
            <w:vAlign w:val="center"/>
            <w:hideMark/>
          </w:tcPr>
          <w:p w14:paraId="49FECB87" w14:textId="77777777" w:rsidR="000D02BF" w:rsidRPr="000D02BF" w:rsidRDefault="000D02BF" w:rsidP="000D02BF">
            <w:pPr>
              <w:spacing w:after="0" w:line="240" w:lineRule="auto"/>
              <w:rPr>
                <w:rFonts w:ascii="Times New Roman" w:eastAsia="Times New Roman" w:hAnsi="Times New Roman" w:cs="Times New Roman"/>
                <w:kern w:val="0"/>
                <w:sz w:val="20"/>
                <w:szCs w:val="20"/>
                <w:lang w:eastAsia="fr-FR"/>
                <w14:ligatures w14:val="none"/>
              </w:rPr>
            </w:pPr>
          </w:p>
        </w:tc>
      </w:tr>
      <w:tr w:rsidR="000D02BF" w:rsidRPr="000D02BF" w14:paraId="5D126CB7" w14:textId="77777777" w:rsidTr="00DC04B7">
        <w:trPr>
          <w:trHeight w:val="288"/>
        </w:trPr>
        <w:tc>
          <w:tcPr>
            <w:tcW w:w="560" w:type="pct"/>
            <w:vMerge/>
            <w:tcBorders>
              <w:top w:val="nil"/>
              <w:left w:val="single" w:sz="4" w:space="0" w:color="auto"/>
              <w:bottom w:val="single" w:sz="4" w:space="0" w:color="auto"/>
              <w:right w:val="single" w:sz="4" w:space="0" w:color="auto"/>
            </w:tcBorders>
            <w:vAlign w:val="center"/>
            <w:hideMark/>
          </w:tcPr>
          <w:p w14:paraId="094DF452"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0EA29F3F"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43" w:type="pct"/>
            <w:vMerge/>
            <w:tcBorders>
              <w:top w:val="nil"/>
              <w:left w:val="single" w:sz="4" w:space="0" w:color="auto"/>
              <w:bottom w:val="single" w:sz="4" w:space="0" w:color="auto"/>
              <w:right w:val="single" w:sz="4" w:space="0" w:color="auto"/>
            </w:tcBorders>
            <w:vAlign w:val="center"/>
            <w:hideMark/>
          </w:tcPr>
          <w:p w14:paraId="0FC3E2DF"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68E33437"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6F570C73"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79859C3F"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548" w:type="pct"/>
            <w:vMerge/>
            <w:tcBorders>
              <w:top w:val="nil"/>
              <w:left w:val="single" w:sz="4" w:space="0" w:color="auto"/>
              <w:bottom w:val="single" w:sz="4" w:space="0" w:color="auto"/>
              <w:right w:val="single" w:sz="4" w:space="0" w:color="auto"/>
            </w:tcBorders>
            <w:vAlign w:val="center"/>
            <w:hideMark/>
          </w:tcPr>
          <w:p w14:paraId="15C8227D"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39DFC3CB"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1" w:type="pct"/>
            <w:vMerge/>
            <w:tcBorders>
              <w:top w:val="nil"/>
              <w:left w:val="single" w:sz="4" w:space="0" w:color="auto"/>
              <w:bottom w:val="single" w:sz="4" w:space="0" w:color="auto"/>
              <w:right w:val="single" w:sz="4" w:space="0" w:color="auto"/>
            </w:tcBorders>
            <w:vAlign w:val="center"/>
            <w:hideMark/>
          </w:tcPr>
          <w:p w14:paraId="586706EE"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67" w:type="pct"/>
            <w:vMerge/>
            <w:tcBorders>
              <w:top w:val="nil"/>
              <w:left w:val="single" w:sz="4" w:space="0" w:color="auto"/>
              <w:bottom w:val="single" w:sz="4" w:space="0" w:color="auto"/>
              <w:right w:val="single" w:sz="4" w:space="0" w:color="auto"/>
            </w:tcBorders>
            <w:vAlign w:val="center"/>
            <w:hideMark/>
          </w:tcPr>
          <w:p w14:paraId="0381BD8B"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2351323F"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7D016FED"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4" w:type="pct"/>
            <w:vMerge/>
            <w:tcBorders>
              <w:top w:val="nil"/>
              <w:left w:val="single" w:sz="4" w:space="0" w:color="auto"/>
              <w:bottom w:val="single" w:sz="4" w:space="0" w:color="auto"/>
              <w:right w:val="single" w:sz="4" w:space="0" w:color="auto"/>
            </w:tcBorders>
            <w:vAlign w:val="center"/>
            <w:hideMark/>
          </w:tcPr>
          <w:p w14:paraId="3B2FDD85"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08" w:type="pct"/>
            <w:vMerge/>
            <w:tcBorders>
              <w:top w:val="nil"/>
              <w:left w:val="single" w:sz="4" w:space="0" w:color="auto"/>
              <w:bottom w:val="single" w:sz="4" w:space="0" w:color="auto"/>
              <w:right w:val="single" w:sz="4" w:space="0" w:color="auto"/>
            </w:tcBorders>
            <w:vAlign w:val="center"/>
            <w:hideMark/>
          </w:tcPr>
          <w:p w14:paraId="36520C10"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80" w:type="pct"/>
            <w:tcBorders>
              <w:top w:val="nil"/>
              <w:left w:val="nil"/>
              <w:bottom w:val="nil"/>
              <w:right w:val="nil"/>
            </w:tcBorders>
            <w:noWrap/>
            <w:vAlign w:val="bottom"/>
            <w:hideMark/>
          </w:tcPr>
          <w:p w14:paraId="04A58600" w14:textId="77777777" w:rsidR="000D02BF" w:rsidRPr="000D02BF" w:rsidRDefault="000D02BF" w:rsidP="000D02BF">
            <w:pPr>
              <w:spacing w:after="0" w:line="240" w:lineRule="auto"/>
              <w:jc w:val="both"/>
              <w:rPr>
                <w:rFonts w:ascii="Times New Roman" w:eastAsia="Times New Roman" w:hAnsi="Times New Roman" w:cs="Times New Roman"/>
                <w:color w:val="000000"/>
                <w:kern w:val="0"/>
                <w:sz w:val="18"/>
                <w:szCs w:val="18"/>
                <w:lang w:eastAsia="fr-FR"/>
                <w14:ligatures w14:val="none"/>
              </w:rPr>
            </w:pPr>
          </w:p>
        </w:tc>
      </w:tr>
      <w:tr w:rsidR="000D02BF" w:rsidRPr="000D02BF" w14:paraId="1AD0CE82" w14:textId="77777777" w:rsidTr="00DC04B7">
        <w:trPr>
          <w:trHeight w:val="288"/>
        </w:trPr>
        <w:tc>
          <w:tcPr>
            <w:tcW w:w="560" w:type="pct"/>
            <w:vMerge w:val="restart"/>
            <w:tcBorders>
              <w:top w:val="nil"/>
              <w:left w:val="single" w:sz="4" w:space="0" w:color="auto"/>
              <w:bottom w:val="single" w:sz="4" w:space="0" w:color="auto"/>
              <w:right w:val="single" w:sz="4" w:space="0" w:color="auto"/>
            </w:tcBorders>
            <w:vAlign w:val="center"/>
            <w:hideMark/>
          </w:tcPr>
          <w:p w14:paraId="26E18398"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CERRA Zinder</w:t>
            </w:r>
          </w:p>
        </w:tc>
        <w:tc>
          <w:tcPr>
            <w:tcW w:w="310" w:type="pct"/>
            <w:vMerge w:val="restart"/>
            <w:tcBorders>
              <w:top w:val="nil"/>
              <w:left w:val="single" w:sz="4" w:space="0" w:color="auto"/>
              <w:bottom w:val="single" w:sz="4" w:space="0" w:color="auto"/>
              <w:right w:val="single" w:sz="4" w:space="0" w:color="auto"/>
            </w:tcBorders>
            <w:vAlign w:val="center"/>
            <w:hideMark/>
          </w:tcPr>
          <w:p w14:paraId="34823343"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5.63</w:t>
            </w:r>
          </w:p>
        </w:tc>
        <w:tc>
          <w:tcPr>
            <w:tcW w:w="343" w:type="pct"/>
            <w:vMerge w:val="restart"/>
            <w:tcBorders>
              <w:top w:val="nil"/>
              <w:left w:val="single" w:sz="4" w:space="0" w:color="auto"/>
              <w:bottom w:val="single" w:sz="4" w:space="0" w:color="auto"/>
              <w:right w:val="single" w:sz="4" w:space="0" w:color="auto"/>
            </w:tcBorders>
            <w:vAlign w:val="center"/>
            <w:hideMark/>
          </w:tcPr>
          <w:p w14:paraId="01F57167"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0.01</w:t>
            </w:r>
          </w:p>
        </w:tc>
        <w:tc>
          <w:tcPr>
            <w:tcW w:w="310" w:type="pct"/>
            <w:vMerge w:val="restart"/>
            <w:tcBorders>
              <w:top w:val="nil"/>
              <w:left w:val="single" w:sz="4" w:space="0" w:color="auto"/>
              <w:bottom w:val="single" w:sz="4" w:space="0" w:color="auto"/>
              <w:right w:val="single" w:sz="4" w:space="0" w:color="auto"/>
            </w:tcBorders>
            <w:vAlign w:val="center"/>
            <w:hideMark/>
          </w:tcPr>
          <w:p w14:paraId="400C2AA6"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0.478</w:t>
            </w:r>
          </w:p>
        </w:tc>
        <w:tc>
          <w:tcPr>
            <w:tcW w:w="310" w:type="pct"/>
            <w:vMerge w:val="restart"/>
            <w:tcBorders>
              <w:top w:val="nil"/>
              <w:left w:val="single" w:sz="4" w:space="0" w:color="auto"/>
              <w:bottom w:val="single" w:sz="4" w:space="0" w:color="auto"/>
              <w:right w:val="single" w:sz="4" w:space="0" w:color="auto"/>
            </w:tcBorders>
            <w:vAlign w:val="center"/>
            <w:hideMark/>
          </w:tcPr>
          <w:p w14:paraId="2DCCFEEB"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0.29</w:t>
            </w:r>
          </w:p>
        </w:tc>
        <w:tc>
          <w:tcPr>
            <w:tcW w:w="310" w:type="pct"/>
            <w:vMerge w:val="restart"/>
            <w:tcBorders>
              <w:top w:val="nil"/>
              <w:left w:val="single" w:sz="4" w:space="0" w:color="auto"/>
              <w:bottom w:val="single" w:sz="4" w:space="0" w:color="auto"/>
              <w:right w:val="single" w:sz="4" w:space="0" w:color="auto"/>
            </w:tcBorders>
            <w:vAlign w:val="center"/>
            <w:hideMark/>
          </w:tcPr>
          <w:p w14:paraId="2C5C5B55"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0.028</w:t>
            </w:r>
          </w:p>
        </w:tc>
        <w:tc>
          <w:tcPr>
            <w:tcW w:w="548" w:type="pct"/>
            <w:vMerge w:val="restart"/>
            <w:tcBorders>
              <w:top w:val="nil"/>
              <w:left w:val="single" w:sz="4" w:space="0" w:color="auto"/>
              <w:bottom w:val="single" w:sz="4" w:space="0" w:color="auto"/>
              <w:right w:val="single" w:sz="4" w:space="0" w:color="auto"/>
            </w:tcBorders>
            <w:vAlign w:val="center"/>
            <w:hideMark/>
          </w:tcPr>
          <w:p w14:paraId="6E289D2C"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0.044</w:t>
            </w:r>
          </w:p>
        </w:tc>
        <w:tc>
          <w:tcPr>
            <w:tcW w:w="310" w:type="pct"/>
            <w:vMerge w:val="restart"/>
            <w:tcBorders>
              <w:top w:val="nil"/>
              <w:left w:val="single" w:sz="4" w:space="0" w:color="auto"/>
              <w:bottom w:val="single" w:sz="4" w:space="0" w:color="auto"/>
              <w:right w:val="single" w:sz="4" w:space="0" w:color="auto"/>
            </w:tcBorders>
            <w:vAlign w:val="center"/>
            <w:hideMark/>
          </w:tcPr>
          <w:p w14:paraId="2722A443"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0.96</w:t>
            </w:r>
          </w:p>
        </w:tc>
        <w:tc>
          <w:tcPr>
            <w:tcW w:w="311" w:type="pct"/>
            <w:vMerge w:val="restart"/>
            <w:tcBorders>
              <w:top w:val="nil"/>
              <w:left w:val="single" w:sz="4" w:space="0" w:color="auto"/>
              <w:bottom w:val="single" w:sz="4" w:space="0" w:color="auto"/>
              <w:right w:val="single" w:sz="4" w:space="0" w:color="auto"/>
            </w:tcBorders>
            <w:vAlign w:val="center"/>
            <w:hideMark/>
          </w:tcPr>
          <w:p w14:paraId="77045ACE"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0.12</w:t>
            </w:r>
          </w:p>
        </w:tc>
        <w:tc>
          <w:tcPr>
            <w:tcW w:w="367" w:type="pct"/>
            <w:vMerge w:val="restart"/>
            <w:tcBorders>
              <w:top w:val="nil"/>
              <w:left w:val="single" w:sz="4" w:space="0" w:color="auto"/>
              <w:bottom w:val="single" w:sz="4" w:space="0" w:color="auto"/>
              <w:right w:val="single" w:sz="4" w:space="0" w:color="auto"/>
            </w:tcBorders>
            <w:vAlign w:val="center"/>
            <w:hideMark/>
          </w:tcPr>
          <w:p w14:paraId="7D1C8113"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3.93</w:t>
            </w:r>
          </w:p>
        </w:tc>
        <w:tc>
          <w:tcPr>
            <w:tcW w:w="310" w:type="pct"/>
            <w:vMerge w:val="restart"/>
            <w:tcBorders>
              <w:top w:val="nil"/>
              <w:left w:val="single" w:sz="4" w:space="0" w:color="auto"/>
              <w:bottom w:val="single" w:sz="4" w:space="0" w:color="auto"/>
              <w:right w:val="single" w:sz="4" w:space="0" w:color="auto"/>
            </w:tcBorders>
            <w:vAlign w:val="center"/>
            <w:hideMark/>
          </w:tcPr>
          <w:p w14:paraId="4990BA00"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0.189</w:t>
            </w:r>
          </w:p>
        </w:tc>
        <w:tc>
          <w:tcPr>
            <w:tcW w:w="310" w:type="pct"/>
            <w:vMerge w:val="restart"/>
            <w:tcBorders>
              <w:top w:val="nil"/>
              <w:left w:val="single" w:sz="4" w:space="0" w:color="auto"/>
              <w:bottom w:val="single" w:sz="4" w:space="0" w:color="auto"/>
              <w:right w:val="single" w:sz="4" w:space="0" w:color="auto"/>
            </w:tcBorders>
            <w:vAlign w:val="center"/>
            <w:hideMark/>
          </w:tcPr>
          <w:p w14:paraId="503C74D4"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0.33</w:t>
            </w:r>
          </w:p>
        </w:tc>
        <w:tc>
          <w:tcPr>
            <w:tcW w:w="314" w:type="pct"/>
            <w:vMerge w:val="restart"/>
            <w:tcBorders>
              <w:top w:val="nil"/>
              <w:left w:val="single" w:sz="4" w:space="0" w:color="auto"/>
              <w:bottom w:val="single" w:sz="4" w:space="0" w:color="auto"/>
              <w:right w:val="single" w:sz="4" w:space="0" w:color="auto"/>
            </w:tcBorders>
            <w:vAlign w:val="center"/>
            <w:hideMark/>
          </w:tcPr>
          <w:p w14:paraId="3A5AD942"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0.003</w:t>
            </w:r>
          </w:p>
        </w:tc>
        <w:tc>
          <w:tcPr>
            <w:tcW w:w="308" w:type="pct"/>
            <w:vMerge w:val="restart"/>
            <w:tcBorders>
              <w:top w:val="nil"/>
              <w:left w:val="single" w:sz="4" w:space="0" w:color="auto"/>
              <w:bottom w:val="single" w:sz="4" w:space="0" w:color="auto"/>
              <w:right w:val="single" w:sz="4" w:space="0" w:color="auto"/>
            </w:tcBorders>
            <w:vAlign w:val="center"/>
            <w:hideMark/>
          </w:tcPr>
          <w:p w14:paraId="4A4D9690"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34.0</w:t>
            </w:r>
          </w:p>
        </w:tc>
        <w:tc>
          <w:tcPr>
            <w:tcW w:w="80" w:type="pct"/>
            <w:vAlign w:val="center"/>
            <w:hideMark/>
          </w:tcPr>
          <w:p w14:paraId="1D95E722" w14:textId="77777777" w:rsidR="000D02BF" w:rsidRPr="000D02BF" w:rsidRDefault="000D02BF" w:rsidP="000D02BF">
            <w:pPr>
              <w:spacing w:after="0" w:line="240" w:lineRule="auto"/>
              <w:rPr>
                <w:rFonts w:ascii="Times New Roman" w:eastAsia="Times New Roman" w:hAnsi="Times New Roman" w:cs="Times New Roman"/>
                <w:kern w:val="0"/>
                <w:sz w:val="20"/>
                <w:szCs w:val="20"/>
                <w:lang w:eastAsia="fr-FR"/>
                <w14:ligatures w14:val="none"/>
              </w:rPr>
            </w:pPr>
          </w:p>
        </w:tc>
      </w:tr>
      <w:tr w:rsidR="000D02BF" w:rsidRPr="000D02BF" w14:paraId="58B9CFCF" w14:textId="77777777" w:rsidTr="00DC04B7">
        <w:trPr>
          <w:trHeight w:val="288"/>
        </w:trPr>
        <w:tc>
          <w:tcPr>
            <w:tcW w:w="560" w:type="pct"/>
            <w:vMerge/>
            <w:tcBorders>
              <w:top w:val="nil"/>
              <w:left w:val="single" w:sz="4" w:space="0" w:color="auto"/>
              <w:bottom w:val="single" w:sz="4" w:space="0" w:color="auto"/>
              <w:right w:val="single" w:sz="4" w:space="0" w:color="auto"/>
            </w:tcBorders>
            <w:vAlign w:val="center"/>
            <w:hideMark/>
          </w:tcPr>
          <w:p w14:paraId="578F0BD2"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25C552C7"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43" w:type="pct"/>
            <w:vMerge/>
            <w:tcBorders>
              <w:top w:val="nil"/>
              <w:left w:val="single" w:sz="4" w:space="0" w:color="auto"/>
              <w:bottom w:val="single" w:sz="4" w:space="0" w:color="auto"/>
              <w:right w:val="single" w:sz="4" w:space="0" w:color="auto"/>
            </w:tcBorders>
            <w:vAlign w:val="center"/>
            <w:hideMark/>
          </w:tcPr>
          <w:p w14:paraId="1E056DD1"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5152B661"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6D2B7DB4"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388253C2"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548" w:type="pct"/>
            <w:vMerge/>
            <w:tcBorders>
              <w:top w:val="nil"/>
              <w:left w:val="single" w:sz="4" w:space="0" w:color="auto"/>
              <w:bottom w:val="single" w:sz="4" w:space="0" w:color="auto"/>
              <w:right w:val="single" w:sz="4" w:space="0" w:color="auto"/>
            </w:tcBorders>
            <w:vAlign w:val="center"/>
            <w:hideMark/>
          </w:tcPr>
          <w:p w14:paraId="7AD40C92"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33F327BD"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1" w:type="pct"/>
            <w:vMerge/>
            <w:tcBorders>
              <w:top w:val="nil"/>
              <w:left w:val="single" w:sz="4" w:space="0" w:color="auto"/>
              <w:bottom w:val="single" w:sz="4" w:space="0" w:color="auto"/>
              <w:right w:val="single" w:sz="4" w:space="0" w:color="auto"/>
            </w:tcBorders>
            <w:vAlign w:val="center"/>
            <w:hideMark/>
          </w:tcPr>
          <w:p w14:paraId="12484A51"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67" w:type="pct"/>
            <w:vMerge/>
            <w:tcBorders>
              <w:top w:val="nil"/>
              <w:left w:val="single" w:sz="4" w:space="0" w:color="auto"/>
              <w:bottom w:val="single" w:sz="4" w:space="0" w:color="auto"/>
              <w:right w:val="single" w:sz="4" w:space="0" w:color="auto"/>
            </w:tcBorders>
            <w:vAlign w:val="center"/>
            <w:hideMark/>
          </w:tcPr>
          <w:p w14:paraId="7A57B1EE"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1151F39F"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0FFBCD7E"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4" w:type="pct"/>
            <w:vMerge/>
            <w:tcBorders>
              <w:top w:val="nil"/>
              <w:left w:val="single" w:sz="4" w:space="0" w:color="auto"/>
              <w:bottom w:val="single" w:sz="4" w:space="0" w:color="auto"/>
              <w:right w:val="single" w:sz="4" w:space="0" w:color="auto"/>
            </w:tcBorders>
            <w:vAlign w:val="center"/>
            <w:hideMark/>
          </w:tcPr>
          <w:p w14:paraId="4A070D20"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08" w:type="pct"/>
            <w:vMerge/>
            <w:tcBorders>
              <w:top w:val="nil"/>
              <w:left w:val="single" w:sz="4" w:space="0" w:color="auto"/>
              <w:bottom w:val="single" w:sz="4" w:space="0" w:color="auto"/>
              <w:right w:val="single" w:sz="4" w:space="0" w:color="auto"/>
            </w:tcBorders>
            <w:vAlign w:val="center"/>
            <w:hideMark/>
          </w:tcPr>
          <w:p w14:paraId="0B8F60DE"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80" w:type="pct"/>
            <w:tcBorders>
              <w:top w:val="nil"/>
              <w:left w:val="nil"/>
              <w:bottom w:val="nil"/>
              <w:right w:val="nil"/>
            </w:tcBorders>
            <w:noWrap/>
            <w:vAlign w:val="bottom"/>
            <w:hideMark/>
          </w:tcPr>
          <w:p w14:paraId="1683C8C4"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r>
      <w:tr w:rsidR="000D02BF" w:rsidRPr="000D02BF" w14:paraId="39F1E5D1" w14:textId="77777777" w:rsidTr="00DC04B7">
        <w:trPr>
          <w:trHeight w:val="288"/>
        </w:trPr>
        <w:tc>
          <w:tcPr>
            <w:tcW w:w="560" w:type="pct"/>
            <w:vMerge w:val="restart"/>
            <w:tcBorders>
              <w:top w:val="nil"/>
              <w:left w:val="single" w:sz="4" w:space="0" w:color="auto"/>
              <w:bottom w:val="single" w:sz="4" w:space="0" w:color="auto"/>
              <w:right w:val="single" w:sz="4" w:space="0" w:color="auto"/>
            </w:tcBorders>
            <w:vAlign w:val="center"/>
            <w:hideMark/>
          </w:tcPr>
          <w:p w14:paraId="6B661269"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CERRA Maradi</w:t>
            </w:r>
          </w:p>
        </w:tc>
        <w:tc>
          <w:tcPr>
            <w:tcW w:w="310" w:type="pct"/>
            <w:vMerge w:val="restart"/>
            <w:tcBorders>
              <w:top w:val="nil"/>
              <w:left w:val="single" w:sz="4" w:space="0" w:color="auto"/>
              <w:bottom w:val="single" w:sz="4" w:space="0" w:color="auto"/>
              <w:right w:val="single" w:sz="4" w:space="0" w:color="auto"/>
            </w:tcBorders>
            <w:vAlign w:val="center"/>
            <w:hideMark/>
          </w:tcPr>
          <w:p w14:paraId="45DD3AA8"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4.55</w:t>
            </w:r>
          </w:p>
        </w:tc>
        <w:tc>
          <w:tcPr>
            <w:tcW w:w="343" w:type="pct"/>
            <w:vMerge w:val="restart"/>
            <w:tcBorders>
              <w:top w:val="nil"/>
              <w:left w:val="single" w:sz="4" w:space="0" w:color="auto"/>
              <w:bottom w:val="single" w:sz="4" w:space="0" w:color="auto"/>
              <w:right w:val="single" w:sz="4" w:space="0" w:color="auto"/>
            </w:tcBorders>
            <w:vAlign w:val="center"/>
            <w:hideMark/>
          </w:tcPr>
          <w:p w14:paraId="53202A41"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w:t>
            </w:r>
          </w:p>
        </w:tc>
        <w:tc>
          <w:tcPr>
            <w:tcW w:w="310" w:type="pct"/>
            <w:vMerge w:val="restart"/>
            <w:tcBorders>
              <w:top w:val="nil"/>
              <w:left w:val="single" w:sz="4" w:space="0" w:color="auto"/>
              <w:bottom w:val="single" w:sz="4" w:space="0" w:color="auto"/>
              <w:right w:val="single" w:sz="4" w:space="0" w:color="auto"/>
            </w:tcBorders>
            <w:vAlign w:val="center"/>
            <w:hideMark/>
          </w:tcPr>
          <w:p w14:paraId="1401D6AF"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0.321</w:t>
            </w:r>
          </w:p>
        </w:tc>
        <w:tc>
          <w:tcPr>
            <w:tcW w:w="310" w:type="pct"/>
            <w:vMerge w:val="restart"/>
            <w:tcBorders>
              <w:top w:val="nil"/>
              <w:left w:val="single" w:sz="4" w:space="0" w:color="auto"/>
              <w:bottom w:val="single" w:sz="4" w:space="0" w:color="auto"/>
              <w:right w:val="single" w:sz="4" w:space="0" w:color="auto"/>
            </w:tcBorders>
            <w:vAlign w:val="center"/>
            <w:hideMark/>
          </w:tcPr>
          <w:p w14:paraId="2595AD99"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0.288</w:t>
            </w:r>
          </w:p>
        </w:tc>
        <w:tc>
          <w:tcPr>
            <w:tcW w:w="310" w:type="pct"/>
            <w:vMerge w:val="restart"/>
            <w:tcBorders>
              <w:top w:val="nil"/>
              <w:left w:val="single" w:sz="4" w:space="0" w:color="auto"/>
              <w:bottom w:val="single" w:sz="4" w:space="0" w:color="auto"/>
              <w:right w:val="single" w:sz="4" w:space="0" w:color="auto"/>
            </w:tcBorders>
            <w:vAlign w:val="center"/>
            <w:hideMark/>
          </w:tcPr>
          <w:p w14:paraId="7A319EFF"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0.032</w:t>
            </w:r>
          </w:p>
        </w:tc>
        <w:tc>
          <w:tcPr>
            <w:tcW w:w="548" w:type="pct"/>
            <w:vMerge w:val="restart"/>
            <w:tcBorders>
              <w:top w:val="nil"/>
              <w:left w:val="single" w:sz="4" w:space="0" w:color="auto"/>
              <w:bottom w:val="single" w:sz="4" w:space="0" w:color="auto"/>
              <w:right w:val="single" w:sz="4" w:space="0" w:color="auto"/>
            </w:tcBorders>
            <w:vAlign w:val="center"/>
            <w:hideMark/>
          </w:tcPr>
          <w:p w14:paraId="5CAD835D"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0.018</w:t>
            </w:r>
          </w:p>
        </w:tc>
        <w:tc>
          <w:tcPr>
            <w:tcW w:w="310" w:type="pct"/>
            <w:vMerge w:val="restart"/>
            <w:tcBorders>
              <w:top w:val="nil"/>
              <w:left w:val="single" w:sz="4" w:space="0" w:color="auto"/>
              <w:bottom w:val="single" w:sz="4" w:space="0" w:color="auto"/>
              <w:right w:val="single" w:sz="4" w:space="0" w:color="auto"/>
            </w:tcBorders>
            <w:vAlign w:val="center"/>
            <w:hideMark/>
          </w:tcPr>
          <w:p w14:paraId="079561D4"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0.799</w:t>
            </w:r>
          </w:p>
        </w:tc>
        <w:tc>
          <w:tcPr>
            <w:tcW w:w="311" w:type="pct"/>
            <w:vMerge w:val="restart"/>
            <w:tcBorders>
              <w:top w:val="nil"/>
              <w:left w:val="single" w:sz="4" w:space="0" w:color="auto"/>
              <w:bottom w:val="single" w:sz="4" w:space="0" w:color="auto"/>
              <w:right w:val="single" w:sz="4" w:space="0" w:color="auto"/>
            </w:tcBorders>
            <w:vAlign w:val="center"/>
            <w:hideMark/>
          </w:tcPr>
          <w:p w14:paraId="08D6A9BB"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0.14</w:t>
            </w:r>
          </w:p>
        </w:tc>
        <w:tc>
          <w:tcPr>
            <w:tcW w:w="367" w:type="pct"/>
            <w:vMerge w:val="restart"/>
            <w:tcBorders>
              <w:top w:val="nil"/>
              <w:left w:val="single" w:sz="4" w:space="0" w:color="auto"/>
              <w:bottom w:val="single" w:sz="4" w:space="0" w:color="auto"/>
              <w:right w:val="single" w:sz="4" w:space="0" w:color="auto"/>
            </w:tcBorders>
            <w:vAlign w:val="center"/>
            <w:hideMark/>
          </w:tcPr>
          <w:p w14:paraId="2E3A28C0"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8.91</w:t>
            </w:r>
          </w:p>
        </w:tc>
        <w:tc>
          <w:tcPr>
            <w:tcW w:w="310" w:type="pct"/>
            <w:vMerge w:val="restart"/>
            <w:tcBorders>
              <w:top w:val="nil"/>
              <w:left w:val="single" w:sz="4" w:space="0" w:color="auto"/>
              <w:bottom w:val="single" w:sz="4" w:space="0" w:color="auto"/>
              <w:right w:val="single" w:sz="4" w:space="0" w:color="auto"/>
            </w:tcBorders>
            <w:vAlign w:val="center"/>
            <w:hideMark/>
          </w:tcPr>
          <w:p w14:paraId="083A21F9"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0.229</w:t>
            </w:r>
          </w:p>
        </w:tc>
        <w:tc>
          <w:tcPr>
            <w:tcW w:w="310" w:type="pct"/>
            <w:vMerge w:val="restart"/>
            <w:tcBorders>
              <w:top w:val="nil"/>
              <w:left w:val="single" w:sz="4" w:space="0" w:color="auto"/>
              <w:bottom w:val="single" w:sz="4" w:space="0" w:color="auto"/>
              <w:right w:val="single" w:sz="4" w:space="0" w:color="auto"/>
            </w:tcBorders>
            <w:vAlign w:val="center"/>
            <w:hideMark/>
          </w:tcPr>
          <w:p w14:paraId="3936073A"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0.4</w:t>
            </w:r>
          </w:p>
        </w:tc>
        <w:tc>
          <w:tcPr>
            <w:tcW w:w="314" w:type="pct"/>
            <w:vMerge w:val="restart"/>
            <w:tcBorders>
              <w:top w:val="nil"/>
              <w:left w:val="single" w:sz="4" w:space="0" w:color="auto"/>
              <w:bottom w:val="single" w:sz="4" w:space="0" w:color="auto"/>
              <w:right w:val="single" w:sz="4" w:space="0" w:color="auto"/>
            </w:tcBorders>
            <w:vAlign w:val="center"/>
            <w:hideMark/>
          </w:tcPr>
          <w:p w14:paraId="68C017A1"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0.001</w:t>
            </w:r>
          </w:p>
        </w:tc>
        <w:tc>
          <w:tcPr>
            <w:tcW w:w="308" w:type="pct"/>
            <w:vMerge w:val="restart"/>
            <w:tcBorders>
              <w:top w:val="nil"/>
              <w:left w:val="single" w:sz="4" w:space="0" w:color="auto"/>
              <w:bottom w:val="single" w:sz="4" w:space="0" w:color="auto"/>
              <w:right w:val="single" w:sz="4" w:space="0" w:color="auto"/>
            </w:tcBorders>
            <w:vAlign w:val="center"/>
            <w:hideMark/>
          </w:tcPr>
          <w:p w14:paraId="2C577A58" w14:textId="77777777" w:rsidR="000D02BF" w:rsidRPr="000D02BF" w:rsidRDefault="000D02BF" w:rsidP="000D02BF">
            <w:pPr>
              <w:spacing w:after="0" w:line="240" w:lineRule="auto"/>
              <w:jc w:val="both"/>
              <w:rPr>
                <w:rFonts w:ascii="Times New Roman" w:eastAsia="Times New Roman" w:hAnsi="Times New Roman" w:cs="Times New Roman"/>
                <w:color w:val="000000"/>
                <w:kern w:val="0"/>
                <w:sz w:val="18"/>
                <w:szCs w:val="18"/>
                <w:lang w:eastAsia="fr-FR"/>
                <w14:ligatures w14:val="none"/>
              </w:rPr>
            </w:pPr>
            <w:r w:rsidRPr="000D02BF">
              <w:rPr>
                <w:rFonts w:ascii="Times New Roman" w:eastAsia="Times New Roman" w:hAnsi="Times New Roman" w:cs="Times New Roman"/>
                <w:color w:val="000000"/>
                <w:kern w:val="0"/>
                <w:sz w:val="18"/>
                <w:szCs w:val="18"/>
                <w:lang w:eastAsia="fr-FR"/>
                <w14:ligatures w14:val="none"/>
              </w:rPr>
              <w:t>92.9.</w:t>
            </w:r>
          </w:p>
        </w:tc>
        <w:tc>
          <w:tcPr>
            <w:tcW w:w="80" w:type="pct"/>
            <w:vAlign w:val="center"/>
            <w:hideMark/>
          </w:tcPr>
          <w:p w14:paraId="32FD494D" w14:textId="77777777" w:rsidR="000D02BF" w:rsidRPr="000D02BF" w:rsidRDefault="000D02BF" w:rsidP="000D02BF">
            <w:pPr>
              <w:spacing w:after="0" w:line="240" w:lineRule="auto"/>
              <w:rPr>
                <w:rFonts w:ascii="Times New Roman" w:eastAsia="Times New Roman" w:hAnsi="Times New Roman" w:cs="Times New Roman"/>
                <w:kern w:val="0"/>
                <w:sz w:val="20"/>
                <w:szCs w:val="20"/>
                <w:lang w:eastAsia="fr-FR"/>
                <w14:ligatures w14:val="none"/>
              </w:rPr>
            </w:pPr>
          </w:p>
        </w:tc>
      </w:tr>
      <w:tr w:rsidR="000D02BF" w:rsidRPr="000D02BF" w14:paraId="60F60824" w14:textId="77777777" w:rsidTr="00DC04B7">
        <w:trPr>
          <w:trHeight w:val="288"/>
        </w:trPr>
        <w:tc>
          <w:tcPr>
            <w:tcW w:w="560" w:type="pct"/>
            <w:vMerge/>
            <w:tcBorders>
              <w:top w:val="nil"/>
              <w:left w:val="single" w:sz="4" w:space="0" w:color="auto"/>
              <w:bottom w:val="single" w:sz="4" w:space="0" w:color="auto"/>
              <w:right w:val="single" w:sz="4" w:space="0" w:color="auto"/>
            </w:tcBorders>
            <w:vAlign w:val="center"/>
            <w:hideMark/>
          </w:tcPr>
          <w:p w14:paraId="100A4A69"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75D55C8F"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43" w:type="pct"/>
            <w:vMerge/>
            <w:tcBorders>
              <w:top w:val="nil"/>
              <w:left w:val="single" w:sz="4" w:space="0" w:color="auto"/>
              <w:bottom w:val="single" w:sz="4" w:space="0" w:color="auto"/>
              <w:right w:val="single" w:sz="4" w:space="0" w:color="auto"/>
            </w:tcBorders>
            <w:vAlign w:val="center"/>
            <w:hideMark/>
          </w:tcPr>
          <w:p w14:paraId="154CBF8E"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3C5D69C0"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66AEC94F"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5A6DBE61"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548" w:type="pct"/>
            <w:vMerge/>
            <w:tcBorders>
              <w:top w:val="nil"/>
              <w:left w:val="single" w:sz="4" w:space="0" w:color="auto"/>
              <w:bottom w:val="single" w:sz="4" w:space="0" w:color="auto"/>
              <w:right w:val="single" w:sz="4" w:space="0" w:color="auto"/>
            </w:tcBorders>
            <w:vAlign w:val="center"/>
            <w:hideMark/>
          </w:tcPr>
          <w:p w14:paraId="3F2D718B"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4D69C753"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1" w:type="pct"/>
            <w:vMerge/>
            <w:tcBorders>
              <w:top w:val="nil"/>
              <w:left w:val="single" w:sz="4" w:space="0" w:color="auto"/>
              <w:bottom w:val="single" w:sz="4" w:space="0" w:color="auto"/>
              <w:right w:val="single" w:sz="4" w:space="0" w:color="auto"/>
            </w:tcBorders>
            <w:vAlign w:val="center"/>
            <w:hideMark/>
          </w:tcPr>
          <w:p w14:paraId="6E108F38"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67" w:type="pct"/>
            <w:vMerge/>
            <w:tcBorders>
              <w:top w:val="nil"/>
              <w:left w:val="single" w:sz="4" w:space="0" w:color="auto"/>
              <w:bottom w:val="single" w:sz="4" w:space="0" w:color="auto"/>
              <w:right w:val="single" w:sz="4" w:space="0" w:color="auto"/>
            </w:tcBorders>
            <w:vAlign w:val="center"/>
            <w:hideMark/>
          </w:tcPr>
          <w:p w14:paraId="0C534FE8"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732D34CB"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0" w:type="pct"/>
            <w:vMerge/>
            <w:tcBorders>
              <w:top w:val="nil"/>
              <w:left w:val="single" w:sz="4" w:space="0" w:color="auto"/>
              <w:bottom w:val="single" w:sz="4" w:space="0" w:color="auto"/>
              <w:right w:val="single" w:sz="4" w:space="0" w:color="auto"/>
            </w:tcBorders>
            <w:vAlign w:val="center"/>
            <w:hideMark/>
          </w:tcPr>
          <w:p w14:paraId="284F54D2"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14" w:type="pct"/>
            <w:vMerge/>
            <w:tcBorders>
              <w:top w:val="nil"/>
              <w:left w:val="single" w:sz="4" w:space="0" w:color="auto"/>
              <w:bottom w:val="single" w:sz="4" w:space="0" w:color="auto"/>
              <w:right w:val="single" w:sz="4" w:space="0" w:color="auto"/>
            </w:tcBorders>
            <w:vAlign w:val="center"/>
            <w:hideMark/>
          </w:tcPr>
          <w:p w14:paraId="0675C68C"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308" w:type="pct"/>
            <w:vMerge/>
            <w:tcBorders>
              <w:top w:val="nil"/>
              <w:left w:val="single" w:sz="4" w:space="0" w:color="auto"/>
              <w:bottom w:val="single" w:sz="4" w:space="0" w:color="auto"/>
              <w:right w:val="single" w:sz="4" w:space="0" w:color="auto"/>
            </w:tcBorders>
            <w:vAlign w:val="center"/>
            <w:hideMark/>
          </w:tcPr>
          <w:p w14:paraId="6F4E9C8F" w14:textId="77777777" w:rsidR="000D02BF" w:rsidRPr="000D02BF" w:rsidRDefault="000D02BF" w:rsidP="000D02BF">
            <w:pPr>
              <w:spacing w:after="0" w:line="240" w:lineRule="auto"/>
              <w:rPr>
                <w:rFonts w:ascii="Times New Roman" w:eastAsia="Times New Roman" w:hAnsi="Times New Roman" w:cs="Times New Roman"/>
                <w:color w:val="000000"/>
                <w:kern w:val="0"/>
                <w:sz w:val="18"/>
                <w:szCs w:val="18"/>
                <w:lang w:eastAsia="fr-FR"/>
                <w14:ligatures w14:val="none"/>
              </w:rPr>
            </w:pPr>
          </w:p>
        </w:tc>
        <w:tc>
          <w:tcPr>
            <w:tcW w:w="80" w:type="pct"/>
            <w:tcBorders>
              <w:top w:val="nil"/>
              <w:left w:val="nil"/>
              <w:bottom w:val="nil"/>
              <w:right w:val="nil"/>
            </w:tcBorders>
            <w:noWrap/>
            <w:vAlign w:val="bottom"/>
            <w:hideMark/>
          </w:tcPr>
          <w:p w14:paraId="35D90087" w14:textId="77777777" w:rsidR="000D02BF" w:rsidRPr="000D02BF" w:rsidRDefault="000D02BF" w:rsidP="000D02BF">
            <w:pPr>
              <w:spacing w:after="0" w:line="240" w:lineRule="auto"/>
              <w:jc w:val="both"/>
              <w:rPr>
                <w:rFonts w:ascii="Times New Roman" w:eastAsia="Times New Roman" w:hAnsi="Times New Roman" w:cs="Times New Roman"/>
                <w:color w:val="000000"/>
                <w:kern w:val="0"/>
                <w:sz w:val="18"/>
                <w:szCs w:val="18"/>
                <w:lang w:eastAsia="fr-FR"/>
                <w14:ligatures w14:val="none"/>
              </w:rPr>
            </w:pPr>
          </w:p>
        </w:tc>
      </w:tr>
    </w:tbl>
    <w:p w14:paraId="59A349C2" w14:textId="77777777" w:rsidR="000D02BF" w:rsidRPr="000D02BF" w:rsidRDefault="000D02BF" w:rsidP="000D02BF">
      <w:pPr>
        <w:jc w:val="both"/>
        <w:rPr>
          <w:rFonts w:ascii="Times New Roman" w:hAnsi="Times New Roman" w:cs="Times New Roman"/>
          <w:noProof/>
          <w:sz w:val="24"/>
          <w:szCs w:val="24"/>
        </w:rPr>
      </w:pPr>
      <w:proofErr w:type="spellStart"/>
      <w:r w:rsidRPr="000D02BF">
        <w:rPr>
          <w:rFonts w:ascii="Times New Roman" w:eastAsia="Times New Roman" w:hAnsi="Times New Roman" w:cs="Times New Roman"/>
          <w:b/>
          <w:bCs/>
          <w:color w:val="000000"/>
          <w:kern w:val="0"/>
          <w:sz w:val="18"/>
          <w:szCs w:val="18"/>
          <w:lang w:eastAsia="fr-FR"/>
          <w14:ligatures w14:val="none"/>
        </w:rPr>
        <w:t>Mèq</w:t>
      </w:r>
      <w:proofErr w:type="spellEnd"/>
      <w:r w:rsidRPr="000D02BF">
        <w:rPr>
          <w:rFonts w:ascii="Times New Roman" w:eastAsia="Times New Roman" w:hAnsi="Times New Roman" w:cs="Times New Roman"/>
          <w:b/>
          <w:bCs/>
          <w:color w:val="000000"/>
          <w:kern w:val="0"/>
          <w:sz w:val="18"/>
          <w:szCs w:val="18"/>
          <w:lang w:eastAsia="fr-FR"/>
          <w14:ligatures w14:val="none"/>
        </w:rPr>
        <w:t xml:space="preserve"> /100g </w:t>
      </w:r>
      <w:r w:rsidRPr="000D02BF">
        <w:rPr>
          <w:rFonts w:ascii="Times New Roman" w:hAnsi="Times New Roman" w:cs="Times New Roman"/>
          <w:noProof/>
          <w:sz w:val="24"/>
          <w:szCs w:val="24"/>
        </w:rPr>
        <w:t xml:space="preserve">- milliequivalent per 100g of soil, ppm - parts per million, </w:t>
      </w:r>
      <w:r w:rsidRPr="000D02BF">
        <w:rPr>
          <w:rFonts w:ascii="Times New Roman" w:hAnsi="Times New Roman" w:cs="Times New Roman"/>
          <w:b/>
          <w:bCs/>
          <w:noProof/>
          <w:sz w:val="24"/>
          <w:szCs w:val="24"/>
        </w:rPr>
        <w:t xml:space="preserve">CE - </w:t>
      </w:r>
      <w:r w:rsidRPr="000D02BF">
        <w:rPr>
          <w:rFonts w:ascii="Times New Roman" w:hAnsi="Times New Roman" w:cs="Times New Roman"/>
          <w:noProof/>
          <w:sz w:val="24"/>
          <w:szCs w:val="24"/>
        </w:rPr>
        <w:t>electrical conductivity,</w:t>
      </w:r>
    </w:p>
    <w:p w14:paraId="68517AE7" w14:textId="77777777" w:rsidR="000D02BF" w:rsidRPr="000D02BF" w:rsidRDefault="000D02BF" w:rsidP="000D02BF">
      <w:pPr>
        <w:jc w:val="both"/>
      </w:pPr>
      <w:r w:rsidRPr="000D02BF">
        <w:rPr>
          <w:rFonts w:ascii="Times New Roman" w:hAnsi="Times New Roman" w:cs="Times New Roman"/>
          <w:b/>
          <w:bCs/>
          <w:noProof/>
          <w:sz w:val="24"/>
          <w:szCs w:val="24"/>
        </w:rPr>
        <w:t xml:space="preserve">AE - </w:t>
      </w:r>
      <w:r w:rsidRPr="000D02BF">
        <w:rPr>
          <w:rFonts w:ascii="Times New Roman" w:hAnsi="Times New Roman" w:cs="Times New Roman"/>
          <w:noProof/>
          <w:sz w:val="24"/>
          <w:szCs w:val="24"/>
        </w:rPr>
        <w:t>exchange acidity, assimilable phosphorus, MO - organic matter, Carb - carbon</w:t>
      </w:r>
      <w:r w:rsidRPr="000D02BF">
        <w:rPr>
          <w:rFonts w:ascii="Times New Roman" w:hAnsi="Times New Roman" w:cs="Times New Roman"/>
          <w:noProof/>
          <w:sz w:val="24"/>
          <w:szCs w:val="24"/>
        </w:rPr>
        <w:fldChar w:fldCharType="begin"/>
      </w:r>
      <w:r w:rsidRPr="000D02BF">
        <w:rPr>
          <w:rFonts w:ascii="Times New Roman" w:hAnsi="Times New Roman" w:cs="Times New Roman"/>
          <w:noProof/>
          <w:sz w:val="24"/>
          <w:szCs w:val="24"/>
        </w:rPr>
        <w:instrText xml:space="preserve"> LINK Excel.Sheet.12 "C:\\Users\\ADMIN\\Desktop\\Effet arrachide\\observation revue\\Nouveau Feuille de calcul Microsoft Excel.xlsx" Feuil1!L4C2:L13C15 \a \f 5 \h  \* MERGEFORMAT </w:instrText>
      </w:r>
      <w:r w:rsidRPr="000D02BF">
        <w:rPr>
          <w:rFonts w:ascii="Times New Roman" w:hAnsi="Times New Roman" w:cs="Times New Roman"/>
          <w:noProof/>
          <w:sz w:val="24"/>
          <w:szCs w:val="24"/>
        </w:rPr>
        <w:fldChar w:fldCharType="separate"/>
      </w:r>
    </w:p>
    <w:p w14:paraId="18E4F18C" w14:textId="77777777" w:rsidR="000D02BF" w:rsidRPr="000D02BF" w:rsidRDefault="000D02BF" w:rsidP="000D02BF">
      <w:pPr>
        <w:jc w:val="both"/>
        <w:rPr>
          <w:rFonts w:ascii="Times New Roman" w:hAnsi="Times New Roman" w:cs="Times New Roman"/>
          <w:b/>
          <w:bCs/>
          <w:noProof/>
          <w:sz w:val="24"/>
          <w:szCs w:val="24"/>
        </w:rPr>
      </w:pPr>
      <w:r w:rsidRPr="000D02BF">
        <w:rPr>
          <w:rFonts w:ascii="Times New Roman" w:hAnsi="Times New Roman" w:cs="Times New Roman"/>
          <w:noProof/>
          <w:sz w:val="24"/>
          <w:szCs w:val="24"/>
        </w:rPr>
        <w:fldChar w:fldCharType="end"/>
      </w:r>
      <w:r w:rsidRPr="000D02BF">
        <w:rPr>
          <w:rFonts w:ascii="Times New Roman" w:hAnsi="Times New Roman" w:cs="Times New Roman"/>
          <w:noProof/>
          <w:sz w:val="24"/>
          <w:szCs w:val="24"/>
        </w:rPr>
        <w:t xml:space="preserve">3.4 </w:t>
      </w:r>
      <w:r w:rsidRPr="000D02BF">
        <w:rPr>
          <w:rFonts w:ascii="Times New Roman" w:hAnsi="Times New Roman" w:cs="Times New Roman"/>
          <w:b/>
          <w:bCs/>
          <w:noProof/>
          <w:sz w:val="24"/>
          <w:szCs w:val="24"/>
        </w:rPr>
        <w:t>. Treatment effect on germination (3.5 days after sowing)</w:t>
      </w:r>
    </w:p>
    <w:p w14:paraId="2213447B"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The emergence rate is 86.85 and 30% for treatments T5, T4 and T3 respectively at 3.5 days on average after sowing. On the other hand, it is 40.37 and 21% for treatments T2, T1 and T0. The analysis of the results with Statix 8.1 software shows that there are no significant differences in germination rates between treatments T5 and T4, however, the latter are significantly different from the other treatments. The emergence percentages of treatments T2 and T1 are significantly different not only from T0 but also from T3. The interaction of treatments, site and year also has a highly significant effect ((Table 2).</w:t>
      </w:r>
    </w:p>
    <w:p w14:paraId="5836D423"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Table 2: Effect of treatments on the percentage of germination 3.5 days after sowing</w:t>
      </w:r>
    </w:p>
    <w:tbl>
      <w:tblPr>
        <w:tblStyle w:val="TableGrid"/>
        <w:tblW w:w="5000" w:type="pct"/>
        <w:tblLook w:val="04A0" w:firstRow="1" w:lastRow="0" w:firstColumn="1" w:lastColumn="0" w:noHBand="0" w:noVBand="1"/>
      </w:tblPr>
      <w:tblGrid>
        <w:gridCol w:w="911"/>
        <w:gridCol w:w="1124"/>
        <w:gridCol w:w="1117"/>
        <w:gridCol w:w="1211"/>
        <w:gridCol w:w="1170"/>
        <w:gridCol w:w="1106"/>
        <w:gridCol w:w="1159"/>
        <w:gridCol w:w="1264"/>
      </w:tblGrid>
      <w:tr w:rsidR="000D02BF" w:rsidRPr="000D02BF" w14:paraId="0928CD05" w14:textId="77777777" w:rsidTr="00DC04B7">
        <w:trPr>
          <w:trHeight w:val="288"/>
        </w:trPr>
        <w:tc>
          <w:tcPr>
            <w:tcW w:w="5000" w:type="pct"/>
            <w:gridSpan w:val="8"/>
            <w:noWrap/>
            <w:hideMark/>
          </w:tcPr>
          <w:p w14:paraId="4A75180F"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Percentage raised (%)</w:t>
            </w:r>
          </w:p>
        </w:tc>
      </w:tr>
      <w:tr w:rsidR="000D02BF" w:rsidRPr="000D02BF" w14:paraId="570DEEDC" w14:textId="77777777" w:rsidTr="00DC04B7">
        <w:trPr>
          <w:trHeight w:val="288"/>
        </w:trPr>
        <w:tc>
          <w:tcPr>
            <w:tcW w:w="561" w:type="pct"/>
            <w:noWrap/>
            <w:hideMark/>
          </w:tcPr>
          <w:p w14:paraId="7D4DFCEC"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Site</w:t>
            </w:r>
          </w:p>
        </w:tc>
        <w:tc>
          <w:tcPr>
            <w:tcW w:w="595" w:type="pct"/>
            <w:noWrap/>
            <w:hideMark/>
          </w:tcPr>
          <w:p w14:paraId="33ECEE35"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Year</w:t>
            </w:r>
          </w:p>
        </w:tc>
        <w:tc>
          <w:tcPr>
            <w:tcW w:w="591" w:type="pct"/>
            <w:noWrap/>
            <w:hideMark/>
          </w:tcPr>
          <w:p w14:paraId="237B467D"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T0</w:t>
            </w:r>
          </w:p>
        </w:tc>
        <w:tc>
          <w:tcPr>
            <w:tcW w:w="648" w:type="pct"/>
            <w:noWrap/>
            <w:hideMark/>
          </w:tcPr>
          <w:p w14:paraId="4B4BFE14"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T1</w:t>
            </w:r>
          </w:p>
        </w:tc>
        <w:tc>
          <w:tcPr>
            <w:tcW w:w="623" w:type="pct"/>
            <w:noWrap/>
            <w:hideMark/>
          </w:tcPr>
          <w:p w14:paraId="3D5F28D9"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T2</w:t>
            </w:r>
          </w:p>
        </w:tc>
        <w:tc>
          <w:tcPr>
            <w:tcW w:w="583" w:type="pct"/>
            <w:noWrap/>
            <w:hideMark/>
          </w:tcPr>
          <w:p w14:paraId="06AECFAC"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T3</w:t>
            </w:r>
          </w:p>
        </w:tc>
        <w:tc>
          <w:tcPr>
            <w:tcW w:w="616" w:type="pct"/>
            <w:noWrap/>
            <w:hideMark/>
          </w:tcPr>
          <w:p w14:paraId="7B61ADDB"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T4</w:t>
            </w:r>
          </w:p>
        </w:tc>
        <w:tc>
          <w:tcPr>
            <w:tcW w:w="782" w:type="pct"/>
            <w:noWrap/>
            <w:hideMark/>
          </w:tcPr>
          <w:p w14:paraId="6D57A97C"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T5</w:t>
            </w:r>
          </w:p>
        </w:tc>
      </w:tr>
      <w:tr w:rsidR="000D02BF" w:rsidRPr="000D02BF" w14:paraId="4389465E" w14:textId="77777777" w:rsidTr="00DC04B7">
        <w:trPr>
          <w:trHeight w:val="288"/>
        </w:trPr>
        <w:tc>
          <w:tcPr>
            <w:tcW w:w="561" w:type="pct"/>
            <w:noWrap/>
            <w:hideMark/>
          </w:tcPr>
          <w:p w14:paraId="4C914EA7"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Maradi</w:t>
            </w:r>
          </w:p>
        </w:tc>
        <w:tc>
          <w:tcPr>
            <w:tcW w:w="595" w:type="pct"/>
            <w:noWrap/>
            <w:hideMark/>
          </w:tcPr>
          <w:p w14:paraId="7D83499C"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2023</w:t>
            </w:r>
          </w:p>
        </w:tc>
        <w:tc>
          <w:tcPr>
            <w:tcW w:w="591" w:type="pct"/>
            <w:noWrap/>
            <w:hideMark/>
          </w:tcPr>
          <w:p w14:paraId="30ABE9EC"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16 ±1.71d</w:t>
            </w:r>
          </w:p>
        </w:tc>
        <w:tc>
          <w:tcPr>
            <w:tcW w:w="648" w:type="pct"/>
            <w:noWrap/>
            <w:hideMark/>
          </w:tcPr>
          <w:p w14:paraId="4E39CD23"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32±1.29 b</w:t>
            </w:r>
          </w:p>
        </w:tc>
        <w:tc>
          <w:tcPr>
            <w:tcW w:w="623" w:type="pct"/>
            <w:noWrap/>
            <w:hideMark/>
          </w:tcPr>
          <w:p w14:paraId="1A7F9FB8"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34±0.58 b</w:t>
            </w:r>
          </w:p>
        </w:tc>
        <w:tc>
          <w:tcPr>
            <w:tcW w:w="583" w:type="pct"/>
            <w:noWrap/>
            <w:hideMark/>
          </w:tcPr>
          <w:p w14:paraId="2D1F0DD1"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24±0.58 c</w:t>
            </w:r>
          </w:p>
        </w:tc>
        <w:tc>
          <w:tcPr>
            <w:tcW w:w="616" w:type="pct"/>
            <w:noWrap/>
            <w:hideMark/>
          </w:tcPr>
          <w:p w14:paraId="1B61D8B4"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83±1.41a</w:t>
            </w:r>
          </w:p>
        </w:tc>
        <w:tc>
          <w:tcPr>
            <w:tcW w:w="782" w:type="pct"/>
            <w:noWrap/>
            <w:hideMark/>
          </w:tcPr>
          <w:p w14:paraId="13C339B3"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84 ± 0.58 a</w:t>
            </w:r>
          </w:p>
        </w:tc>
      </w:tr>
      <w:tr w:rsidR="000D02BF" w:rsidRPr="000D02BF" w14:paraId="5B3ECB99" w14:textId="77777777" w:rsidTr="00DC04B7">
        <w:trPr>
          <w:trHeight w:val="288"/>
        </w:trPr>
        <w:tc>
          <w:tcPr>
            <w:tcW w:w="561" w:type="pct"/>
            <w:noWrap/>
            <w:hideMark/>
          </w:tcPr>
          <w:p w14:paraId="045D62C9"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 </w:t>
            </w:r>
          </w:p>
        </w:tc>
        <w:tc>
          <w:tcPr>
            <w:tcW w:w="595" w:type="pct"/>
            <w:noWrap/>
            <w:hideMark/>
          </w:tcPr>
          <w:p w14:paraId="0DA37C4F"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2024</w:t>
            </w:r>
          </w:p>
        </w:tc>
        <w:tc>
          <w:tcPr>
            <w:tcW w:w="591" w:type="pct"/>
            <w:noWrap/>
            <w:hideMark/>
          </w:tcPr>
          <w:p w14:paraId="53E49A85"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26±1.71 d</w:t>
            </w:r>
          </w:p>
        </w:tc>
        <w:tc>
          <w:tcPr>
            <w:tcW w:w="648" w:type="pct"/>
            <w:noWrap/>
            <w:hideMark/>
          </w:tcPr>
          <w:p w14:paraId="0408C686"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42±1.29 b</w:t>
            </w:r>
          </w:p>
        </w:tc>
        <w:tc>
          <w:tcPr>
            <w:tcW w:w="623" w:type="pct"/>
            <w:noWrap/>
            <w:hideMark/>
          </w:tcPr>
          <w:p w14:paraId="5FB4ACDD"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44±0.58 b</w:t>
            </w:r>
          </w:p>
        </w:tc>
        <w:tc>
          <w:tcPr>
            <w:tcW w:w="583" w:type="pct"/>
            <w:noWrap/>
            <w:hideMark/>
          </w:tcPr>
          <w:p w14:paraId="31587E3E"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34 ±0.58 c</w:t>
            </w:r>
          </w:p>
        </w:tc>
        <w:tc>
          <w:tcPr>
            <w:tcW w:w="616" w:type="pct"/>
            <w:noWrap/>
            <w:hideMark/>
          </w:tcPr>
          <w:p w14:paraId="2AEFCFD7"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88 ±1.41 a</w:t>
            </w:r>
          </w:p>
        </w:tc>
        <w:tc>
          <w:tcPr>
            <w:tcW w:w="782" w:type="pct"/>
            <w:noWrap/>
            <w:hideMark/>
          </w:tcPr>
          <w:p w14:paraId="4D05313D"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89 ±0.58 a</w:t>
            </w:r>
          </w:p>
        </w:tc>
      </w:tr>
      <w:tr w:rsidR="000D02BF" w:rsidRPr="000D02BF" w14:paraId="22C677E3" w14:textId="77777777" w:rsidTr="00DC04B7">
        <w:trPr>
          <w:trHeight w:val="288"/>
        </w:trPr>
        <w:tc>
          <w:tcPr>
            <w:tcW w:w="561" w:type="pct"/>
            <w:noWrap/>
            <w:hideMark/>
          </w:tcPr>
          <w:p w14:paraId="13158FA4"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Zinder</w:t>
            </w:r>
          </w:p>
        </w:tc>
        <w:tc>
          <w:tcPr>
            <w:tcW w:w="595" w:type="pct"/>
            <w:noWrap/>
            <w:hideMark/>
          </w:tcPr>
          <w:p w14:paraId="3D343F00"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2023</w:t>
            </w:r>
          </w:p>
        </w:tc>
        <w:tc>
          <w:tcPr>
            <w:tcW w:w="591" w:type="pct"/>
            <w:noWrap/>
            <w:hideMark/>
          </w:tcPr>
          <w:p w14:paraId="1861B43A"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24± 4.99 d</w:t>
            </w:r>
          </w:p>
        </w:tc>
        <w:tc>
          <w:tcPr>
            <w:tcW w:w="648" w:type="pct"/>
            <w:noWrap/>
            <w:hideMark/>
          </w:tcPr>
          <w:p w14:paraId="774BC4A6"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38± 6.14 bc</w:t>
            </w:r>
          </w:p>
        </w:tc>
        <w:tc>
          <w:tcPr>
            <w:tcW w:w="623" w:type="pct"/>
            <w:noWrap/>
            <w:hideMark/>
          </w:tcPr>
          <w:p w14:paraId="30C3FB42"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41±0.96 b</w:t>
            </w:r>
          </w:p>
        </w:tc>
        <w:tc>
          <w:tcPr>
            <w:tcW w:w="583" w:type="pct"/>
            <w:noWrap/>
            <w:hideMark/>
          </w:tcPr>
          <w:p w14:paraId="698ADCA1"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32± 1.83 c</w:t>
            </w:r>
          </w:p>
        </w:tc>
        <w:tc>
          <w:tcPr>
            <w:tcW w:w="616" w:type="pct"/>
            <w:noWrap/>
            <w:hideMark/>
          </w:tcPr>
          <w:p w14:paraId="0F3EFB89"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83 ± 0.50 a</w:t>
            </w:r>
          </w:p>
        </w:tc>
        <w:tc>
          <w:tcPr>
            <w:tcW w:w="782" w:type="pct"/>
            <w:noWrap/>
            <w:hideMark/>
          </w:tcPr>
          <w:p w14:paraId="7E447196"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84 ± 0.50 a</w:t>
            </w:r>
          </w:p>
        </w:tc>
      </w:tr>
      <w:tr w:rsidR="000D02BF" w:rsidRPr="000D02BF" w14:paraId="3AE90E8E" w14:textId="77777777" w:rsidTr="00DC04B7">
        <w:trPr>
          <w:trHeight w:val="288"/>
        </w:trPr>
        <w:tc>
          <w:tcPr>
            <w:tcW w:w="561" w:type="pct"/>
            <w:noWrap/>
            <w:hideMark/>
          </w:tcPr>
          <w:p w14:paraId="32F204A0"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 </w:t>
            </w:r>
          </w:p>
        </w:tc>
        <w:tc>
          <w:tcPr>
            <w:tcW w:w="595" w:type="pct"/>
            <w:noWrap/>
            <w:hideMark/>
          </w:tcPr>
          <w:p w14:paraId="09A83AB5"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2024</w:t>
            </w:r>
          </w:p>
        </w:tc>
        <w:tc>
          <w:tcPr>
            <w:tcW w:w="591" w:type="pct"/>
            <w:noWrap/>
            <w:hideMark/>
          </w:tcPr>
          <w:p w14:paraId="15E0D74C"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19±4.99 d</w:t>
            </w:r>
          </w:p>
        </w:tc>
        <w:tc>
          <w:tcPr>
            <w:tcW w:w="648" w:type="pct"/>
            <w:noWrap/>
            <w:hideMark/>
          </w:tcPr>
          <w:p w14:paraId="6DB03228"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36 ±6.14 bc</w:t>
            </w:r>
          </w:p>
        </w:tc>
        <w:tc>
          <w:tcPr>
            <w:tcW w:w="623" w:type="pct"/>
            <w:noWrap/>
            <w:hideMark/>
          </w:tcPr>
          <w:p w14:paraId="1B81278A"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41 ± 0.96 b</w:t>
            </w:r>
          </w:p>
        </w:tc>
        <w:tc>
          <w:tcPr>
            <w:tcW w:w="583" w:type="pct"/>
            <w:noWrap/>
            <w:hideMark/>
          </w:tcPr>
          <w:p w14:paraId="44D6881D"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32± 1.83c</w:t>
            </w:r>
          </w:p>
        </w:tc>
        <w:tc>
          <w:tcPr>
            <w:tcW w:w="616" w:type="pct"/>
            <w:noWrap/>
            <w:hideMark/>
          </w:tcPr>
          <w:p w14:paraId="7530961A"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88 ± 0.50 a</w:t>
            </w:r>
          </w:p>
        </w:tc>
        <w:tc>
          <w:tcPr>
            <w:tcW w:w="782" w:type="pct"/>
            <w:noWrap/>
            <w:hideMark/>
          </w:tcPr>
          <w:p w14:paraId="63FB4DEB"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89± 0.50 a</w:t>
            </w:r>
          </w:p>
        </w:tc>
      </w:tr>
      <w:tr w:rsidR="000D02BF" w:rsidRPr="000D02BF" w14:paraId="0E9C745D" w14:textId="77777777" w:rsidTr="00DC04B7">
        <w:trPr>
          <w:trHeight w:val="288"/>
        </w:trPr>
        <w:tc>
          <w:tcPr>
            <w:tcW w:w="561" w:type="pct"/>
            <w:noWrap/>
            <w:hideMark/>
          </w:tcPr>
          <w:p w14:paraId="19E043CA"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Average</w:t>
            </w:r>
          </w:p>
        </w:tc>
        <w:tc>
          <w:tcPr>
            <w:tcW w:w="595" w:type="pct"/>
            <w:noWrap/>
            <w:hideMark/>
          </w:tcPr>
          <w:p w14:paraId="4B956CEE"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2023</w:t>
            </w:r>
          </w:p>
        </w:tc>
        <w:tc>
          <w:tcPr>
            <w:tcW w:w="591" w:type="pct"/>
            <w:noWrap/>
            <w:hideMark/>
          </w:tcPr>
          <w:p w14:paraId="3E80CA6A"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20 ±3.70 d</w:t>
            </w:r>
          </w:p>
        </w:tc>
        <w:tc>
          <w:tcPr>
            <w:tcW w:w="648" w:type="pct"/>
            <w:noWrap/>
            <w:hideMark/>
          </w:tcPr>
          <w:p w14:paraId="6DE22A2F"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35 ± 4.14b</w:t>
            </w:r>
          </w:p>
        </w:tc>
        <w:tc>
          <w:tcPr>
            <w:tcW w:w="623" w:type="pct"/>
            <w:noWrap/>
            <w:hideMark/>
          </w:tcPr>
          <w:p w14:paraId="18793993"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37±1.64b</w:t>
            </w:r>
          </w:p>
        </w:tc>
        <w:tc>
          <w:tcPr>
            <w:tcW w:w="583" w:type="pct"/>
            <w:noWrap/>
            <w:hideMark/>
          </w:tcPr>
          <w:p w14:paraId="7DA27079"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28 ±2.25 c</w:t>
            </w:r>
          </w:p>
        </w:tc>
        <w:tc>
          <w:tcPr>
            <w:tcW w:w="616" w:type="pct"/>
            <w:noWrap/>
            <w:hideMark/>
          </w:tcPr>
          <w:p w14:paraId="5BC1DB60"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83 ±0.99a</w:t>
            </w:r>
          </w:p>
        </w:tc>
        <w:tc>
          <w:tcPr>
            <w:tcW w:w="782" w:type="pct"/>
            <w:noWrap/>
            <w:hideMark/>
          </w:tcPr>
          <w:p w14:paraId="3709D0CF"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84 ±0.52 a</w:t>
            </w:r>
          </w:p>
        </w:tc>
      </w:tr>
      <w:tr w:rsidR="000D02BF" w:rsidRPr="000D02BF" w14:paraId="33B87538" w14:textId="77777777" w:rsidTr="00DC04B7">
        <w:trPr>
          <w:trHeight w:val="288"/>
        </w:trPr>
        <w:tc>
          <w:tcPr>
            <w:tcW w:w="561" w:type="pct"/>
            <w:noWrap/>
            <w:hideMark/>
          </w:tcPr>
          <w:p w14:paraId="2328BB20"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 </w:t>
            </w:r>
          </w:p>
        </w:tc>
        <w:tc>
          <w:tcPr>
            <w:tcW w:w="595" w:type="pct"/>
            <w:noWrap/>
            <w:hideMark/>
          </w:tcPr>
          <w:p w14:paraId="6C9F7BF6"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2024</w:t>
            </w:r>
          </w:p>
        </w:tc>
        <w:tc>
          <w:tcPr>
            <w:tcW w:w="591" w:type="pct"/>
            <w:noWrap/>
            <w:hideMark/>
          </w:tcPr>
          <w:p w14:paraId="3D637531"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23±5.29 d</w:t>
            </w:r>
          </w:p>
        </w:tc>
        <w:tc>
          <w:tcPr>
            <w:tcW w:w="648" w:type="pct"/>
            <w:noWrap/>
            <w:hideMark/>
          </w:tcPr>
          <w:p w14:paraId="2B93B723"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39 ± 5.21b</w:t>
            </w:r>
          </w:p>
        </w:tc>
        <w:tc>
          <w:tcPr>
            <w:tcW w:w="623" w:type="pct"/>
            <w:noWrap/>
            <w:hideMark/>
          </w:tcPr>
          <w:p w14:paraId="5CE5877D"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42 ±1.41 b</w:t>
            </w:r>
          </w:p>
        </w:tc>
        <w:tc>
          <w:tcPr>
            <w:tcW w:w="583" w:type="pct"/>
            <w:noWrap/>
            <w:hideMark/>
          </w:tcPr>
          <w:p w14:paraId="6C8BB514"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33 ±1.49 c</w:t>
            </w:r>
          </w:p>
        </w:tc>
        <w:tc>
          <w:tcPr>
            <w:tcW w:w="616" w:type="pct"/>
            <w:noWrap/>
            <w:hideMark/>
          </w:tcPr>
          <w:p w14:paraId="46AEA4F8"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88 ±0.99a</w:t>
            </w:r>
          </w:p>
        </w:tc>
        <w:tc>
          <w:tcPr>
            <w:tcW w:w="782" w:type="pct"/>
            <w:noWrap/>
            <w:hideMark/>
          </w:tcPr>
          <w:p w14:paraId="34FB9CBB"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89±0.52 a</w:t>
            </w:r>
          </w:p>
        </w:tc>
      </w:tr>
      <w:tr w:rsidR="000D02BF" w:rsidRPr="000D02BF" w14:paraId="44CAB942" w14:textId="77777777" w:rsidTr="00DC04B7">
        <w:trPr>
          <w:trHeight w:val="288"/>
        </w:trPr>
        <w:tc>
          <w:tcPr>
            <w:tcW w:w="561" w:type="pct"/>
            <w:noWrap/>
            <w:hideMark/>
          </w:tcPr>
          <w:p w14:paraId="4675C387"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Average</w:t>
            </w:r>
          </w:p>
        </w:tc>
        <w:tc>
          <w:tcPr>
            <w:tcW w:w="595" w:type="pct"/>
            <w:noWrap/>
            <w:hideMark/>
          </w:tcPr>
          <w:p w14:paraId="2EDAF83F"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2023-2024</w:t>
            </w:r>
          </w:p>
        </w:tc>
        <w:tc>
          <w:tcPr>
            <w:tcW w:w="591" w:type="pct"/>
            <w:noWrap/>
            <w:hideMark/>
          </w:tcPr>
          <w:p w14:paraId="21725970"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21 ± 4.41d</w:t>
            </w:r>
          </w:p>
        </w:tc>
        <w:tc>
          <w:tcPr>
            <w:tcW w:w="648" w:type="pct"/>
            <w:noWrap/>
            <w:hideMark/>
          </w:tcPr>
          <w:p w14:paraId="3ADDDB47"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37±4.61 b</w:t>
            </w:r>
          </w:p>
        </w:tc>
        <w:tc>
          <w:tcPr>
            <w:tcW w:w="623" w:type="pct"/>
            <w:noWrap/>
            <w:hideMark/>
          </w:tcPr>
          <w:p w14:paraId="6C321878"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40 ±1.96b</w:t>
            </w:r>
          </w:p>
        </w:tc>
        <w:tc>
          <w:tcPr>
            <w:tcW w:w="583" w:type="pct"/>
            <w:noWrap/>
            <w:hideMark/>
          </w:tcPr>
          <w:p w14:paraId="58E1A017"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30± 2.25c</w:t>
            </w:r>
          </w:p>
        </w:tc>
        <w:tc>
          <w:tcPr>
            <w:tcW w:w="616" w:type="pct"/>
            <w:noWrap/>
            <w:hideMark/>
          </w:tcPr>
          <w:p w14:paraId="62C76CCB"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85 ±2.75a</w:t>
            </w:r>
          </w:p>
        </w:tc>
        <w:tc>
          <w:tcPr>
            <w:tcW w:w="782" w:type="pct"/>
            <w:noWrap/>
            <w:hideMark/>
          </w:tcPr>
          <w:p w14:paraId="17A58ACE"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86 ±2.63a</w:t>
            </w:r>
          </w:p>
        </w:tc>
      </w:tr>
      <w:tr w:rsidR="000D02BF" w:rsidRPr="000D02BF" w14:paraId="429DEE8C" w14:textId="77777777" w:rsidTr="00DC04B7">
        <w:trPr>
          <w:trHeight w:val="288"/>
        </w:trPr>
        <w:tc>
          <w:tcPr>
            <w:tcW w:w="4218" w:type="pct"/>
            <w:gridSpan w:val="7"/>
            <w:noWrap/>
            <w:hideMark/>
          </w:tcPr>
          <w:p w14:paraId="3031EA33"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Source</w:t>
            </w:r>
          </w:p>
        </w:tc>
        <w:tc>
          <w:tcPr>
            <w:tcW w:w="782" w:type="pct"/>
            <w:noWrap/>
            <w:hideMark/>
          </w:tcPr>
          <w:p w14:paraId="05F27C79"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Significance</w:t>
            </w:r>
          </w:p>
        </w:tc>
      </w:tr>
      <w:tr w:rsidR="000D02BF" w:rsidRPr="000D02BF" w14:paraId="3F092E41" w14:textId="77777777" w:rsidTr="00DC04B7">
        <w:trPr>
          <w:trHeight w:val="288"/>
        </w:trPr>
        <w:tc>
          <w:tcPr>
            <w:tcW w:w="4218" w:type="pct"/>
            <w:gridSpan w:val="7"/>
            <w:noWrap/>
            <w:hideMark/>
          </w:tcPr>
          <w:p w14:paraId="3FD53A5D"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lastRenderedPageBreak/>
              <w:t>Site</w:t>
            </w:r>
          </w:p>
        </w:tc>
        <w:tc>
          <w:tcPr>
            <w:tcW w:w="782" w:type="pct"/>
            <w:noWrap/>
            <w:hideMark/>
          </w:tcPr>
          <w:p w14:paraId="722CE2E4"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0.031</w:t>
            </w:r>
          </w:p>
        </w:tc>
      </w:tr>
      <w:tr w:rsidR="000D02BF" w:rsidRPr="000D02BF" w14:paraId="18890102" w14:textId="77777777" w:rsidTr="00DC04B7">
        <w:trPr>
          <w:trHeight w:val="288"/>
        </w:trPr>
        <w:tc>
          <w:tcPr>
            <w:tcW w:w="4218" w:type="pct"/>
            <w:gridSpan w:val="7"/>
            <w:noWrap/>
            <w:hideMark/>
          </w:tcPr>
          <w:p w14:paraId="5E403CF7"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Year</w:t>
            </w:r>
          </w:p>
        </w:tc>
        <w:tc>
          <w:tcPr>
            <w:tcW w:w="782" w:type="pct"/>
            <w:noWrap/>
            <w:hideMark/>
          </w:tcPr>
          <w:p w14:paraId="616FC943"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0.001</w:t>
            </w:r>
          </w:p>
        </w:tc>
      </w:tr>
      <w:tr w:rsidR="000D02BF" w:rsidRPr="000D02BF" w14:paraId="38BB59FB" w14:textId="77777777" w:rsidTr="00DC04B7">
        <w:trPr>
          <w:trHeight w:val="288"/>
        </w:trPr>
        <w:tc>
          <w:tcPr>
            <w:tcW w:w="4218" w:type="pct"/>
            <w:gridSpan w:val="7"/>
            <w:noWrap/>
            <w:hideMark/>
          </w:tcPr>
          <w:p w14:paraId="5AF87241"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Treatment</w:t>
            </w:r>
          </w:p>
        </w:tc>
        <w:tc>
          <w:tcPr>
            <w:tcW w:w="782" w:type="pct"/>
            <w:noWrap/>
            <w:hideMark/>
          </w:tcPr>
          <w:p w14:paraId="0844213A"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0.001</w:t>
            </w:r>
          </w:p>
        </w:tc>
      </w:tr>
      <w:tr w:rsidR="000D02BF" w:rsidRPr="000D02BF" w14:paraId="7F53DEDA" w14:textId="77777777" w:rsidTr="00DC04B7">
        <w:trPr>
          <w:trHeight w:val="288"/>
        </w:trPr>
        <w:tc>
          <w:tcPr>
            <w:tcW w:w="4218" w:type="pct"/>
            <w:gridSpan w:val="7"/>
            <w:noWrap/>
            <w:hideMark/>
          </w:tcPr>
          <w:p w14:paraId="0677B699"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Site *Year</w:t>
            </w:r>
          </w:p>
        </w:tc>
        <w:tc>
          <w:tcPr>
            <w:tcW w:w="782" w:type="pct"/>
            <w:noWrap/>
            <w:hideMark/>
          </w:tcPr>
          <w:p w14:paraId="39A4B8D7"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0.001</w:t>
            </w:r>
          </w:p>
        </w:tc>
      </w:tr>
      <w:tr w:rsidR="000D02BF" w:rsidRPr="000D02BF" w14:paraId="23F33F10" w14:textId="77777777" w:rsidTr="00DC04B7">
        <w:trPr>
          <w:trHeight w:val="288"/>
        </w:trPr>
        <w:tc>
          <w:tcPr>
            <w:tcW w:w="4218" w:type="pct"/>
            <w:gridSpan w:val="7"/>
            <w:noWrap/>
            <w:hideMark/>
          </w:tcPr>
          <w:p w14:paraId="4F994DBA"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Site *Processing</w:t>
            </w:r>
          </w:p>
        </w:tc>
        <w:tc>
          <w:tcPr>
            <w:tcW w:w="782" w:type="pct"/>
            <w:noWrap/>
            <w:hideMark/>
          </w:tcPr>
          <w:p w14:paraId="4747AE37"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0.176</w:t>
            </w:r>
          </w:p>
        </w:tc>
      </w:tr>
      <w:tr w:rsidR="000D02BF" w:rsidRPr="000D02BF" w14:paraId="111618C3" w14:textId="77777777" w:rsidTr="00DC04B7">
        <w:trPr>
          <w:trHeight w:val="288"/>
        </w:trPr>
        <w:tc>
          <w:tcPr>
            <w:tcW w:w="4218" w:type="pct"/>
            <w:gridSpan w:val="7"/>
            <w:noWrap/>
            <w:hideMark/>
          </w:tcPr>
          <w:p w14:paraId="45C6FC70"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Year *Treatment</w:t>
            </w:r>
          </w:p>
        </w:tc>
        <w:tc>
          <w:tcPr>
            <w:tcW w:w="782" w:type="pct"/>
            <w:noWrap/>
            <w:hideMark/>
          </w:tcPr>
          <w:p w14:paraId="7DCF344B"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0.649</w:t>
            </w:r>
          </w:p>
        </w:tc>
      </w:tr>
      <w:tr w:rsidR="000D02BF" w:rsidRPr="000D02BF" w14:paraId="5B38CD37" w14:textId="77777777" w:rsidTr="00DC04B7">
        <w:trPr>
          <w:trHeight w:val="288"/>
        </w:trPr>
        <w:tc>
          <w:tcPr>
            <w:tcW w:w="4218" w:type="pct"/>
            <w:gridSpan w:val="7"/>
            <w:noWrap/>
            <w:hideMark/>
          </w:tcPr>
          <w:p w14:paraId="17C09987"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Site *Year *Treatment</w:t>
            </w:r>
          </w:p>
        </w:tc>
        <w:tc>
          <w:tcPr>
            <w:tcW w:w="782" w:type="pct"/>
            <w:noWrap/>
            <w:hideMark/>
          </w:tcPr>
          <w:p w14:paraId="52CE9BB8"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0.001</w:t>
            </w:r>
          </w:p>
        </w:tc>
      </w:tr>
    </w:tbl>
    <w:p w14:paraId="2D259BFC"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b/>
          <w:bCs/>
          <w:noProof/>
          <w:sz w:val="24"/>
          <w:szCs w:val="24"/>
        </w:rPr>
        <w:t xml:space="preserve">Site*Year** treatment </w:t>
      </w:r>
      <w:r w:rsidRPr="000D02BF">
        <w:rPr>
          <w:rFonts w:ascii="Times New Roman" w:hAnsi="Times New Roman" w:cs="Times New Roman"/>
          <w:noProof/>
          <w:sz w:val="24"/>
          <w:szCs w:val="24"/>
        </w:rPr>
        <w:t>-interaction site year treatment</w:t>
      </w:r>
    </w:p>
    <w:p w14:paraId="16DDE6B2"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3.5. Treatment effect on 50% maturity date</w:t>
      </w:r>
    </w:p>
    <w:p w14:paraId="59E7ED77"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The average number of days until the 50% maturity date is 83, 84 and 87 days for T5, T4 and T3 respectively. While it is 85, 85 and 95 days for T2, T1 and T0 respectively. The treatments T5, T4, are not statistically different from each other. On the other hand, they are significantly different from the others of T0 (Table 3).</w:t>
      </w:r>
    </w:p>
    <w:p w14:paraId="318DCDEA"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Table 3: Treatments according to the 50% maturity date</w:t>
      </w:r>
    </w:p>
    <w:tbl>
      <w:tblPr>
        <w:tblW w:w="5000" w:type="pct"/>
        <w:tblCellMar>
          <w:left w:w="70" w:type="dxa"/>
          <w:right w:w="70" w:type="dxa"/>
        </w:tblCellMar>
        <w:tblLook w:val="04A0" w:firstRow="1" w:lastRow="0" w:firstColumn="1" w:lastColumn="0" w:noHBand="0" w:noVBand="1"/>
      </w:tblPr>
      <w:tblGrid>
        <w:gridCol w:w="725"/>
        <w:gridCol w:w="888"/>
        <w:gridCol w:w="1929"/>
        <w:gridCol w:w="1675"/>
        <w:gridCol w:w="915"/>
        <w:gridCol w:w="925"/>
        <w:gridCol w:w="1002"/>
        <w:gridCol w:w="1003"/>
      </w:tblGrid>
      <w:tr w:rsidR="000D02BF" w:rsidRPr="000D02BF" w14:paraId="6197ABEB" w14:textId="77777777" w:rsidTr="00DC04B7">
        <w:trPr>
          <w:trHeight w:val="288"/>
        </w:trPr>
        <w:tc>
          <w:tcPr>
            <w:tcW w:w="424" w:type="pct"/>
            <w:tcBorders>
              <w:top w:val="single" w:sz="4" w:space="0" w:color="auto"/>
              <w:left w:val="single" w:sz="4" w:space="0" w:color="auto"/>
              <w:bottom w:val="single" w:sz="4" w:space="0" w:color="auto"/>
              <w:right w:val="single" w:sz="4" w:space="0" w:color="auto"/>
            </w:tcBorders>
            <w:noWrap/>
            <w:vAlign w:val="center"/>
            <w:hideMark/>
          </w:tcPr>
          <w:p w14:paraId="28216220"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 </w:t>
            </w:r>
          </w:p>
        </w:tc>
        <w:tc>
          <w:tcPr>
            <w:tcW w:w="476" w:type="pct"/>
            <w:tcBorders>
              <w:top w:val="single" w:sz="4" w:space="0" w:color="auto"/>
              <w:left w:val="nil"/>
              <w:bottom w:val="single" w:sz="4" w:space="0" w:color="auto"/>
              <w:right w:val="single" w:sz="4" w:space="0" w:color="auto"/>
            </w:tcBorders>
            <w:noWrap/>
            <w:vAlign w:val="center"/>
            <w:hideMark/>
          </w:tcPr>
          <w:p w14:paraId="23BE307B"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 </w:t>
            </w:r>
          </w:p>
        </w:tc>
        <w:tc>
          <w:tcPr>
            <w:tcW w:w="1976" w:type="pct"/>
            <w:gridSpan w:val="2"/>
            <w:tcBorders>
              <w:top w:val="single" w:sz="4" w:space="0" w:color="auto"/>
              <w:left w:val="nil"/>
              <w:bottom w:val="single" w:sz="4" w:space="0" w:color="auto"/>
              <w:right w:val="single" w:sz="4" w:space="0" w:color="auto"/>
            </w:tcBorders>
            <w:noWrap/>
            <w:vAlign w:val="center"/>
            <w:hideMark/>
          </w:tcPr>
          <w:p w14:paraId="5256A3C4"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Date 50% maturity (number of days after sowing)</w:t>
            </w:r>
          </w:p>
        </w:tc>
        <w:tc>
          <w:tcPr>
            <w:tcW w:w="491" w:type="pct"/>
            <w:tcBorders>
              <w:top w:val="single" w:sz="4" w:space="0" w:color="auto"/>
              <w:left w:val="nil"/>
              <w:bottom w:val="single" w:sz="4" w:space="0" w:color="auto"/>
              <w:right w:val="single" w:sz="4" w:space="0" w:color="auto"/>
            </w:tcBorders>
            <w:noWrap/>
            <w:vAlign w:val="center"/>
            <w:hideMark/>
          </w:tcPr>
          <w:p w14:paraId="60D5822C"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 </w:t>
            </w:r>
          </w:p>
        </w:tc>
        <w:tc>
          <w:tcPr>
            <w:tcW w:w="496" w:type="pct"/>
            <w:tcBorders>
              <w:top w:val="single" w:sz="4" w:space="0" w:color="auto"/>
              <w:left w:val="nil"/>
              <w:bottom w:val="single" w:sz="4" w:space="0" w:color="auto"/>
              <w:right w:val="single" w:sz="4" w:space="0" w:color="auto"/>
            </w:tcBorders>
            <w:noWrap/>
            <w:vAlign w:val="center"/>
            <w:hideMark/>
          </w:tcPr>
          <w:p w14:paraId="79EFC85E"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 </w:t>
            </w:r>
          </w:p>
        </w:tc>
        <w:tc>
          <w:tcPr>
            <w:tcW w:w="537" w:type="pct"/>
            <w:tcBorders>
              <w:top w:val="single" w:sz="4" w:space="0" w:color="auto"/>
              <w:left w:val="nil"/>
              <w:bottom w:val="single" w:sz="4" w:space="0" w:color="auto"/>
              <w:right w:val="single" w:sz="4" w:space="0" w:color="auto"/>
            </w:tcBorders>
            <w:noWrap/>
            <w:vAlign w:val="center"/>
            <w:hideMark/>
          </w:tcPr>
          <w:p w14:paraId="7EE6BE0C"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 </w:t>
            </w:r>
          </w:p>
        </w:tc>
        <w:tc>
          <w:tcPr>
            <w:tcW w:w="599" w:type="pct"/>
            <w:tcBorders>
              <w:top w:val="single" w:sz="4" w:space="0" w:color="auto"/>
              <w:left w:val="nil"/>
              <w:bottom w:val="single" w:sz="4" w:space="0" w:color="auto"/>
              <w:right w:val="single" w:sz="4" w:space="0" w:color="auto"/>
            </w:tcBorders>
            <w:noWrap/>
            <w:vAlign w:val="center"/>
            <w:hideMark/>
          </w:tcPr>
          <w:p w14:paraId="7515D4F5"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 </w:t>
            </w:r>
          </w:p>
        </w:tc>
      </w:tr>
      <w:tr w:rsidR="000D02BF" w:rsidRPr="000D02BF" w14:paraId="31992A5F" w14:textId="77777777" w:rsidTr="00DC04B7">
        <w:trPr>
          <w:trHeight w:val="288"/>
        </w:trPr>
        <w:tc>
          <w:tcPr>
            <w:tcW w:w="424" w:type="pct"/>
            <w:tcBorders>
              <w:top w:val="nil"/>
              <w:left w:val="single" w:sz="4" w:space="0" w:color="auto"/>
              <w:bottom w:val="single" w:sz="4" w:space="0" w:color="auto"/>
              <w:right w:val="single" w:sz="4" w:space="0" w:color="auto"/>
            </w:tcBorders>
            <w:noWrap/>
            <w:vAlign w:val="center"/>
            <w:hideMark/>
          </w:tcPr>
          <w:p w14:paraId="12AB4C63"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Sites</w:t>
            </w:r>
          </w:p>
        </w:tc>
        <w:tc>
          <w:tcPr>
            <w:tcW w:w="476" w:type="pct"/>
            <w:tcBorders>
              <w:top w:val="nil"/>
              <w:left w:val="nil"/>
              <w:bottom w:val="single" w:sz="4" w:space="0" w:color="auto"/>
              <w:right w:val="single" w:sz="4" w:space="0" w:color="auto"/>
            </w:tcBorders>
            <w:noWrap/>
            <w:vAlign w:val="center"/>
            <w:hideMark/>
          </w:tcPr>
          <w:p w14:paraId="509E28A9"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Year</w:t>
            </w:r>
          </w:p>
        </w:tc>
        <w:tc>
          <w:tcPr>
            <w:tcW w:w="1058" w:type="pct"/>
            <w:tcBorders>
              <w:top w:val="nil"/>
              <w:left w:val="nil"/>
              <w:bottom w:val="single" w:sz="4" w:space="0" w:color="auto"/>
              <w:right w:val="single" w:sz="4" w:space="0" w:color="auto"/>
            </w:tcBorders>
            <w:noWrap/>
            <w:vAlign w:val="center"/>
            <w:hideMark/>
          </w:tcPr>
          <w:p w14:paraId="5E8ACC29"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T0</w:t>
            </w:r>
          </w:p>
        </w:tc>
        <w:tc>
          <w:tcPr>
            <w:tcW w:w="918" w:type="pct"/>
            <w:tcBorders>
              <w:top w:val="nil"/>
              <w:left w:val="nil"/>
              <w:bottom w:val="single" w:sz="4" w:space="0" w:color="auto"/>
              <w:right w:val="single" w:sz="4" w:space="0" w:color="auto"/>
            </w:tcBorders>
            <w:noWrap/>
            <w:vAlign w:val="center"/>
            <w:hideMark/>
          </w:tcPr>
          <w:p w14:paraId="0DC728E6"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T1</w:t>
            </w:r>
          </w:p>
        </w:tc>
        <w:tc>
          <w:tcPr>
            <w:tcW w:w="491" w:type="pct"/>
            <w:tcBorders>
              <w:top w:val="nil"/>
              <w:left w:val="nil"/>
              <w:bottom w:val="single" w:sz="4" w:space="0" w:color="auto"/>
              <w:right w:val="single" w:sz="4" w:space="0" w:color="auto"/>
            </w:tcBorders>
            <w:noWrap/>
            <w:vAlign w:val="center"/>
            <w:hideMark/>
          </w:tcPr>
          <w:p w14:paraId="2C78B787"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T2</w:t>
            </w:r>
          </w:p>
        </w:tc>
        <w:tc>
          <w:tcPr>
            <w:tcW w:w="496" w:type="pct"/>
            <w:tcBorders>
              <w:top w:val="nil"/>
              <w:left w:val="nil"/>
              <w:bottom w:val="single" w:sz="4" w:space="0" w:color="auto"/>
              <w:right w:val="single" w:sz="4" w:space="0" w:color="auto"/>
            </w:tcBorders>
            <w:noWrap/>
            <w:vAlign w:val="center"/>
            <w:hideMark/>
          </w:tcPr>
          <w:p w14:paraId="2E2583D2"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T3</w:t>
            </w:r>
          </w:p>
        </w:tc>
        <w:tc>
          <w:tcPr>
            <w:tcW w:w="537" w:type="pct"/>
            <w:tcBorders>
              <w:top w:val="nil"/>
              <w:left w:val="nil"/>
              <w:bottom w:val="single" w:sz="4" w:space="0" w:color="auto"/>
              <w:right w:val="single" w:sz="4" w:space="0" w:color="auto"/>
            </w:tcBorders>
            <w:noWrap/>
            <w:vAlign w:val="center"/>
            <w:hideMark/>
          </w:tcPr>
          <w:p w14:paraId="703ED798"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T4</w:t>
            </w:r>
          </w:p>
        </w:tc>
        <w:tc>
          <w:tcPr>
            <w:tcW w:w="599" w:type="pct"/>
            <w:tcBorders>
              <w:top w:val="nil"/>
              <w:left w:val="nil"/>
              <w:bottom w:val="single" w:sz="4" w:space="0" w:color="auto"/>
              <w:right w:val="single" w:sz="4" w:space="0" w:color="auto"/>
            </w:tcBorders>
            <w:noWrap/>
            <w:vAlign w:val="center"/>
            <w:hideMark/>
          </w:tcPr>
          <w:p w14:paraId="35E1C6EC"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T5</w:t>
            </w:r>
          </w:p>
        </w:tc>
      </w:tr>
      <w:tr w:rsidR="000D02BF" w:rsidRPr="000D02BF" w14:paraId="51B913E1" w14:textId="77777777" w:rsidTr="00DC04B7">
        <w:trPr>
          <w:trHeight w:val="288"/>
        </w:trPr>
        <w:tc>
          <w:tcPr>
            <w:tcW w:w="424" w:type="pct"/>
            <w:tcBorders>
              <w:top w:val="nil"/>
              <w:left w:val="single" w:sz="4" w:space="0" w:color="auto"/>
              <w:bottom w:val="single" w:sz="4" w:space="0" w:color="auto"/>
              <w:right w:val="single" w:sz="4" w:space="0" w:color="auto"/>
            </w:tcBorders>
            <w:noWrap/>
            <w:vAlign w:val="center"/>
            <w:hideMark/>
          </w:tcPr>
          <w:p w14:paraId="5BFB41CC"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Maradi</w:t>
            </w:r>
          </w:p>
        </w:tc>
        <w:tc>
          <w:tcPr>
            <w:tcW w:w="476" w:type="pct"/>
            <w:tcBorders>
              <w:top w:val="nil"/>
              <w:left w:val="nil"/>
              <w:bottom w:val="single" w:sz="4" w:space="0" w:color="auto"/>
              <w:right w:val="single" w:sz="4" w:space="0" w:color="auto"/>
            </w:tcBorders>
            <w:noWrap/>
            <w:vAlign w:val="center"/>
            <w:hideMark/>
          </w:tcPr>
          <w:p w14:paraId="51180D4B"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0"/>
                <w:szCs w:val="20"/>
                <w:lang w:eastAsia="fr-FR"/>
                <w14:ligatures w14:val="none"/>
              </w:rPr>
            </w:pPr>
            <w:r w:rsidRPr="000D02BF">
              <w:rPr>
                <w:rFonts w:ascii="Times New Roman" w:eastAsia="Times New Roman" w:hAnsi="Times New Roman" w:cs="Times New Roman"/>
                <w:b/>
                <w:bCs/>
                <w:color w:val="000000"/>
                <w:kern w:val="0"/>
                <w:sz w:val="20"/>
                <w:szCs w:val="20"/>
                <w:lang w:eastAsia="fr-FR"/>
                <w14:ligatures w14:val="none"/>
              </w:rPr>
              <w:t>2023</w:t>
            </w:r>
          </w:p>
        </w:tc>
        <w:tc>
          <w:tcPr>
            <w:tcW w:w="1058" w:type="pct"/>
            <w:tcBorders>
              <w:top w:val="nil"/>
              <w:left w:val="nil"/>
              <w:bottom w:val="single" w:sz="4" w:space="0" w:color="auto"/>
              <w:right w:val="single" w:sz="4" w:space="0" w:color="auto"/>
            </w:tcBorders>
            <w:noWrap/>
            <w:vAlign w:val="center"/>
            <w:hideMark/>
          </w:tcPr>
          <w:p w14:paraId="22C2DC73"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97±3.77 a</w:t>
            </w:r>
          </w:p>
        </w:tc>
        <w:tc>
          <w:tcPr>
            <w:tcW w:w="918" w:type="pct"/>
            <w:tcBorders>
              <w:top w:val="nil"/>
              <w:left w:val="nil"/>
              <w:bottom w:val="single" w:sz="4" w:space="0" w:color="auto"/>
              <w:right w:val="single" w:sz="4" w:space="0" w:color="auto"/>
            </w:tcBorders>
            <w:noWrap/>
            <w:vAlign w:val="center"/>
            <w:hideMark/>
          </w:tcPr>
          <w:p w14:paraId="288FF854"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86 ±1.73c</w:t>
            </w:r>
          </w:p>
        </w:tc>
        <w:tc>
          <w:tcPr>
            <w:tcW w:w="491" w:type="pct"/>
            <w:tcBorders>
              <w:top w:val="nil"/>
              <w:left w:val="nil"/>
              <w:bottom w:val="single" w:sz="4" w:space="0" w:color="auto"/>
              <w:right w:val="single" w:sz="4" w:space="0" w:color="auto"/>
            </w:tcBorders>
            <w:noWrap/>
            <w:vAlign w:val="center"/>
            <w:hideMark/>
          </w:tcPr>
          <w:p w14:paraId="36366C1C"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86±1.73 c</w:t>
            </w:r>
          </w:p>
        </w:tc>
        <w:tc>
          <w:tcPr>
            <w:tcW w:w="496" w:type="pct"/>
            <w:tcBorders>
              <w:top w:val="nil"/>
              <w:left w:val="nil"/>
              <w:bottom w:val="single" w:sz="4" w:space="0" w:color="auto"/>
              <w:right w:val="single" w:sz="4" w:space="0" w:color="auto"/>
            </w:tcBorders>
            <w:noWrap/>
            <w:vAlign w:val="center"/>
            <w:hideMark/>
          </w:tcPr>
          <w:p w14:paraId="60DE2D7C"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91±1.73 b</w:t>
            </w:r>
          </w:p>
        </w:tc>
        <w:tc>
          <w:tcPr>
            <w:tcW w:w="537" w:type="pct"/>
            <w:tcBorders>
              <w:top w:val="nil"/>
              <w:left w:val="nil"/>
              <w:bottom w:val="single" w:sz="4" w:space="0" w:color="auto"/>
              <w:right w:val="single" w:sz="4" w:space="0" w:color="auto"/>
            </w:tcBorders>
            <w:noWrap/>
            <w:vAlign w:val="center"/>
            <w:hideMark/>
          </w:tcPr>
          <w:p w14:paraId="4683DA8B"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86±1.73 c</w:t>
            </w:r>
          </w:p>
        </w:tc>
        <w:tc>
          <w:tcPr>
            <w:tcW w:w="599" w:type="pct"/>
            <w:tcBorders>
              <w:top w:val="nil"/>
              <w:left w:val="nil"/>
              <w:bottom w:val="single" w:sz="4" w:space="0" w:color="auto"/>
              <w:right w:val="single" w:sz="4" w:space="0" w:color="auto"/>
            </w:tcBorders>
            <w:noWrap/>
            <w:vAlign w:val="center"/>
            <w:hideMark/>
          </w:tcPr>
          <w:p w14:paraId="4B63E0EF"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86±1.73 c</w:t>
            </w:r>
          </w:p>
        </w:tc>
      </w:tr>
      <w:tr w:rsidR="000D02BF" w:rsidRPr="000D02BF" w14:paraId="7D36B828" w14:textId="77777777" w:rsidTr="00DC04B7">
        <w:trPr>
          <w:trHeight w:val="288"/>
        </w:trPr>
        <w:tc>
          <w:tcPr>
            <w:tcW w:w="424" w:type="pct"/>
            <w:tcBorders>
              <w:top w:val="nil"/>
              <w:left w:val="single" w:sz="4" w:space="0" w:color="auto"/>
              <w:bottom w:val="single" w:sz="4" w:space="0" w:color="auto"/>
              <w:right w:val="single" w:sz="4" w:space="0" w:color="auto"/>
            </w:tcBorders>
            <w:noWrap/>
            <w:vAlign w:val="bottom"/>
            <w:hideMark/>
          </w:tcPr>
          <w:p w14:paraId="443C7D86" w14:textId="77777777" w:rsidR="000D02BF" w:rsidRPr="000D02BF" w:rsidRDefault="000D02BF" w:rsidP="000D02BF">
            <w:pPr>
              <w:spacing w:after="0" w:line="240" w:lineRule="auto"/>
              <w:rPr>
                <w:rFonts w:ascii="Calibri" w:eastAsia="Times New Roman" w:hAnsi="Calibri" w:cs="Calibri"/>
                <w:color w:val="000000"/>
                <w:kern w:val="0"/>
                <w:lang w:eastAsia="fr-FR"/>
                <w14:ligatures w14:val="none"/>
              </w:rPr>
            </w:pPr>
            <w:r w:rsidRPr="000D02BF">
              <w:rPr>
                <w:rFonts w:ascii="Calibri" w:eastAsia="Times New Roman" w:hAnsi="Calibri" w:cs="Calibri"/>
                <w:color w:val="000000"/>
                <w:kern w:val="0"/>
                <w:lang w:eastAsia="fr-FR"/>
                <w14:ligatures w14:val="none"/>
              </w:rPr>
              <w:t> </w:t>
            </w:r>
          </w:p>
        </w:tc>
        <w:tc>
          <w:tcPr>
            <w:tcW w:w="476" w:type="pct"/>
            <w:tcBorders>
              <w:top w:val="nil"/>
              <w:left w:val="nil"/>
              <w:bottom w:val="single" w:sz="4" w:space="0" w:color="auto"/>
              <w:right w:val="single" w:sz="4" w:space="0" w:color="auto"/>
            </w:tcBorders>
            <w:noWrap/>
            <w:vAlign w:val="center"/>
            <w:hideMark/>
          </w:tcPr>
          <w:p w14:paraId="5FA84EE6"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0"/>
                <w:szCs w:val="20"/>
                <w:lang w:eastAsia="fr-FR"/>
                <w14:ligatures w14:val="none"/>
              </w:rPr>
            </w:pPr>
            <w:r w:rsidRPr="000D02BF">
              <w:rPr>
                <w:rFonts w:ascii="Times New Roman" w:eastAsia="Times New Roman" w:hAnsi="Times New Roman" w:cs="Times New Roman"/>
                <w:b/>
                <w:bCs/>
                <w:color w:val="000000"/>
                <w:kern w:val="0"/>
                <w:sz w:val="20"/>
                <w:szCs w:val="20"/>
                <w:lang w:eastAsia="fr-FR"/>
                <w14:ligatures w14:val="none"/>
              </w:rPr>
              <w:t>2024</w:t>
            </w:r>
          </w:p>
        </w:tc>
        <w:tc>
          <w:tcPr>
            <w:tcW w:w="1058" w:type="pct"/>
            <w:tcBorders>
              <w:top w:val="nil"/>
              <w:left w:val="nil"/>
              <w:bottom w:val="single" w:sz="4" w:space="0" w:color="auto"/>
              <w:right w:val="single" w:sz="4" w:space="0" w:color="auto"/>
            </w:tcBorders>
            <w:noWrap/>
            <w:vAlign w:val="center"/>
            <w:hideMark/>
          </w:tcPr>
          <w:p w14:paraId="56E7C9DC"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95±71 a</w:t>
            </w:r>
          </w:p>
        </w:tc>
        <w:tc>
          <w:tcPr>
            <w:tcW w:w="918" w:type="pct"/>
            <w:tcBorders>
              <w:top w:val="nil"/>
              <w:left w:val="nil"/>
              <w:bottom w:val="single" w:sz="4" w:space="0" w:color="auto"/>
              <w:right w:val="single" w:sz="4" w:space="0" w:color="auto"/>
            </w:tcBorders>
            <w:noWrap/>
            <w:vAlign w:val="center"/>
            <w:hideMark/>
          </w:tcPr>
          <w:p w14:paraId="1537E3E0"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84± 1.29 c</w:t>
            </w:r>
          </w:p>
        </w:tc>
        <w:tc>
          <w:tcPr>
            <w:tcW w:w="491" w:type="pct"/>
            <w:tcBorders>
              <w:top w:val="nil"/>
              <w:left w:val="nil"/>
              <w:bottom w:val="single" w:sz="4" w:space="0" w:color="auto"/>
              <w:right w:val="single" w:sz="4" w:space="0" w:color="auto"/>
            </w:tcBorders>
            <w:noWrap/>
            <w:vAlign w:val="center"/>
            <w:hideMark/>
          </w:tcPr>
          <w:p w14:paraId="1C2DD1E2"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84± 0.58c</w:t>
            </w:r>
          </w:p>
        </w:tc>
        <w:tc>
          <w:tcPr>
            <w:tcW w:w="496" w:type="pct"/>
            <w:tcBorders>
              <w:top w:val="nil"/>
              <w:left w:val="nil"/>
              <w:bottom w:val="single" w:sz="4" w:space="0" w:color="auto"/>
              <w:right w:val="single" w:sz="4" w:space="0" w:color="auto"/>
            </w:tcBorders>
            <w:noWrap/>
            <w:vAlign w:val="center"/>
            <w:hideMark/>
          </w:tcPr>
          <w:p w14:paraId="24D985D9"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89 ±0.58b</w:t>
            </w:r>
          </w:p>
        </w:tc>
        <w:tc>
          <w:tcPr>
            <w:tcW w:w="537" w:type="pct"/>
            <w:tcBorders>
              <w:top w:val="nil"/>
              <w:left w:val="nil"/>
              <w:bottom w:val="single" w:sz="4" w:space="0" w:color="auto"/>
              <w:right w:val="single" w:sz="4" w:space="0" w:color="auto"/>
            </w:tcBorders>
            <w:noWrap/>
            <w:vAlign w:val="center"/>
            <w:hideMark/>
          </w:tcPr>
          <w:p w14:paraId="47F098E5"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84±1.41 c</w:t>
            </w:r>
          </w:p>
        </w:tc>
        <w:tc>
          <w:tcPr>
            <w:tcW w:w="599" w:type="pct"/>
            <w:tcBorders>
              <w:top w:val="nil"/>
              <w:left w:val="nil"/>
              <w:bottom w:val="single" w:sz="4" w:space="0" w:color="auto"/>
              <w:right w:val="single" w:sz="4" w:space="0" w:color="auto"/>
            </w:tcBorders>
            <w:noWrap/>
            <w:vAlign w:val="center"/>
            <w:hideMark/>
          </w:tcPr>
          <w:p w14:paraId="74265278"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84± 0.58c</w:t>
            </w:r>
          </w:p>
        </w:tc>
      </w:tr>
      <w:tr w:rsidR="000D02BF" w:rsidRPr="000D02BF" w14:paraId="013B3D8F" w14:textId="77777777" w:rsidTr="00DC04B7">
        <w:trPr>
          <w:trHeight w:val="288"/>
        </w:trPr>
        <w:tc>
          <w:tcPr>
            <w:tcW w:w="424" w:type="pct"/>
            <w:tcBorders>
              <w:top w:val="nil"/>
              <w:left w:val="single" w:sz="4" w:space="0" w:color="auto"/>
              <w:bottom w:val="single" w:sz="4" w:space="0" w:color="auto"/>
              <w:right w:val="single" w:sz="4" w:space="0" w:color="auto"/>
            </w:tcBorders>
            <w:noWrap/>
            <w:vAlign w:val="center"/>
            <w:hideMark/>
          </w:tcPr>
          <w:p w14:paraId="3743CC65"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Zinder</w:t>
            </w:r>
          </w:p>
        </w:tc>
        <w:tc>
          <w:tcPr>
            <w:tcW w:w="476" w:type="pct"/>
            <w:tcBorders>
              <w:top w:val="nil"/>
              <w:left w:val="nil"/>
              <w:bottom w:val="single" w:sz="4" w:space="0" w:color="auto"/>
              <w:right w:val="single" w:sz="4" w:space="0" w:color="auto"/>
            </w:tcBorders>
            <w:noWrap/>
            <w:vAlign w:val="center"/>
            <w:hideMark/>
          </w:tcPr>
          <w:p w14:paraId="3F050DE4"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0"/>
                <w:szCs w:val="20"/>
                <w:lang w:eastAsia="fr-FR"/>
                <w14:ligatures w14:val="none"/>
              </w:rPr>
            </w:pPr>
            <w:r w:rsidRPr="000D02BF">
              <w:rPr>
                <w:rFonts w:ascii="Times New Roman" w:eastAsia="Times New Roman" w:hAnsi="Times New Roman" w:cs="Times New Roman"/>
                <w:b/>
                <w:bCs/>
                <w:color w:val="000000"/>
                <w:kern w:val="0"/>
                <w:sz w:val="20"/>
                <w:szCs w:val="20"/>
                <w:lang w:eastAsia="fr-FR"/>
                <w14:ligatures w14:val="none"/>
              </w:rPr>
              <w:t>2023</w:t>
            </w:r>
          </w:p>
        </w:tc>
        <w:tc>
          <w:tcPr>
            <w:tcW w:w="1058" w:type="pct"/>
            <w:tcBorders>
              <w:top w:val="nil"/>
              <w:left w:val="nil"/>
              <w:bottom w:val="single" w:sz="4" w:space="0" w:color="auto"/>
              <w:right w:val="single" w:sz="4" w:space="0" w:color="auto"/>
            </w:tcBorders>
            <w:noWrap/>
            <w:vAlign w:val="center"/>
            <w:hideMark/>
          </w:tcPr>
          <w:p w14:paraId="3FF2BD71"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96±0.82 a</w:t>
            </w:r>
          </w:p>
        </w:tc>
        <w:tc>
          <w:tcPr>
            <w:tcW w:w="918" w:type="pct"/>
            <w:tcBorders>
              <w:top w:val="nil"/>
              <w:left w:val="nil"/>
              <w:bottom w:val="single" w:sz="4" w:space="0" w:color="auto"/>
              <w:right w:val="single" w:sz="4" w:space="0" w:color="auto"/>
            </w:tcBorders>
            <w:noWrap/>
            <w:vAlign w:val="center"/>
            <w:hideMark/>
          </w:tcPr>
          <w:p w14:paraId="5E5A7B2E"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88 ±1.26 b</w:t>
            </w:r>
          </w:p>
        </w:tc>
        <w:tc>
          <w:tcPr>
            <w:tcW w:w="491" w:type="pct"/>
            <w:tcBorders>
              <w:top w:val="nil"/>
              <w:left w:val="nil"/>
              <w:bottom w:val="single" w:sz="4" w:space="0" w:color="auto"/>
              <w:right w:val="single" w:sz="4" w:space="0" w:color="auto"/>
            </w:tcBorders>
            <w:noWrap/>
            <w:vAlign w:val="center"/>
            <w:hideMark/>
          </w:tcPr>
          <w:p w14:paraId="50347977"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88±1.71b</w:t>
            </w:r>
          </w:p>
        </w:tc>
        <w:tc>
          <w:tcPr>
            <w:tcW w:w="496" w:type="pct"/>
            <w:tcBorders>
              <w:top w:val="nil"/>
              <w:left w:val="nil"/>
              <w:bottom w:val="single" w:sz="4" w:space="0" w:color="auto"/>
              <w:right w:val="single" w:sz="4" w:space="0" w:color="auto"/>
            </w:tcBorders>
            <w:noWrap/>
            <w:vAlign w:val="center"/>
            <w:hideMark/>
          </w:tcPr>
          <w:p w14:paraId="08249756"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87± 1.41bc</w:t>
            </w:r>
          </w:p>
        </w:tc>
        <w:tc>
          <w:tcPr>
            <w:tcW w:w="537" w:type="pct"/>
            <w:tcBorders>
              <w:top w:val="nil"/>
              <w:left w:val="nil"/>
              <w:bottom w:val="single" w:sz="4" w:space="0" w:color="auto"/>
              <w:right w:val="single" w:sz="4" w:space="0" w:color="auto"/>
            </w:tcBorders>
            <w:noWrap/>
            <w:vAlign w:val="center"/>
            <w:hideMark/>
          </w:tcPr>
          <w:p w14:paraId="7ECE6E31"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86 ± 2.06 bc</w:t>
            </w:r>
          </w:p>
        </w:tc>
        <w:tc>
          <w:tcPr>
            <w:tcW w:w="599" w:type="pct"/>
            <w:tcBorders>
              <w:top w:val="nil"/>
              <w:left w:val="nil"/>
              <w:bottom w:val="single" w:sz="4" w:space="0" w:color="auto"/>
              <w:right w:val="single" w:sz="4" w:space="0" w:color="auto"/>
            </w:tcBorders>
            <w:noWrap/>
            <w:vAlign w:val="center"/>
            <w:hideMark/>
          </w:tcPr>
          <w:p w14:paraId="50665798"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84±2.06 c</w:t>
            </w:r>
          </w:p>
        </w:tc>
      </w:tr>
      <w:tr w:rsidR="000D02BF" w:rsidRPr="000D02BF" w14:paraId="4A77B16B" w14:textId="77777777" w:rsidTr="00DC04B7">
        <w:trPr>
          <w:trHeight w:val="288"/>
        </w:trPr>
        <w:tc>
          <w:tcPr>
            <w:tcW w:w="424" w:type="pct"/>
            <w:tcBorders>
              <w:top w:val="nil"/>
              <w:left w:val="single" w:sz="4" w:space="0" w:color="auto"/>
              <w:bottom w:val="single" w:sz="4" w:space="0" w:color="auto"/>
              <w:right w:val="single" w:sz="4" w:space="0" w:color="auto"/>
            </w:tcBorders>
            <w:noWrap/>
            <w:vAlign w:val="bottom"/>
            <w:hideMark/>
          </w:tcPr>
          <w:p w14:paraId="58B55A89" w14:textId="77777777" w:rsidR="000D02BF" w:rsidRPr="000D02BF" w:rsidRDefault="000D02BF" w:rsidP="000D02BF">
            <w:pPr>
              <w:spacing w:after="0" w:line="240" w:lineRule="auto"/>
              <w:rPr>
                <w:rFonts w:ascii="Calibri" w:eastAsia="Times New Roman" w:hAnsi="Calibri" w:cs="Calibri"/>
                <w:color w:val="000000"/>
                <w:kern w:val="0"/>
                <w:lang w:eastAsia="fr-FR"/>
                <w14:ligatures w14:val="none"/>
              </w:rPr>
            </w:pPr>
            <w:r w:rsidRPr="000D02BF">
              <w:rPr>
                <w:rFonts w:ascii="Calibri" w:eastAsia="Times New Roman" w:hAnsi="Calibri" w:cs="Calibri"/>
                <w:color w:val="000000"/>
                <w:kern w:val="0"/>
                <w:lang w:eastAsia="fr-FR"/>
                <w14:ligatures w14:val="none"/>
              </w:rPr>
              <w:t> </w:t>
            </w:r>
          </w:p>
        </w:tc>
        <w:tc>
          <w:tcPr>
            <w:tcW w:w="476" w:type="pct"/>
            <w:tcBorders>
              <w:top w:val="nil"/>
              <w:left w:val="nil"/>
              <w:bottom w:val="single" w:sz="4" w:space="0" w:color="auto"/>
              <w:right w:val="single" w:sz="4" w:space="0" w:color="auto"/>
            </w:tcBorders>
            <w:noWrap/>
            <w:vAlign w:val="center"/>
            <w:hideMark/>
          </w:tcPr>
          <w:p w14:paraId="405F0D77"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0"/>
                <w:szCs w:val="20"/>
                <w:lang w:eastAsia="fr-FR"/>
                <w14:ligatures w14:val="none"/>
              </w:rPr>
            </w:pPr>
            <w:r w:rsidRPr="000D02BF">
              <w:rPr>
                <w:rFonts w:ascii="Times New Roman" w:eastAsia="Times New Roman" w:hAnsi="Times New Roman" w:cs="Times New Roman"/>
                <w:b/>
                <w:bCs/>
                <w:color w:val="000000"/>
                <w:kern w:val="0"/>
                <w:sz w:val="20"/>
                <w:szCs w:val="20"/>
                <w:lang w:eastAsia="fr-FR"/>
                <w14:ligatures w14:val="none"/>
              </w:rPr>
              <w:t>2024</w:t>
            </w:r>
          </w:p>
        </w:tc>
        <w:tc>
          <w:tcPr>
            <w:tcW w:w="1058" w:type="pct"/>
            <w:tcBorders>
              <w:top w:val="nil"/>
              <w:left w:val="nil"/>
              <w:bottom w:val="single" w:sz="4" w:space="0" w:color="auto"/>
              <w:right w:val="single" w:sz="4" w:space="0" w:color="auto"/>
            </w:tcBorders>
            <w:noWrap/>
            <w:vAlign w:val="center"/>
            <w:hideMark/>
          </w:tcPr>
          <w:p w14:paraId="19946F6A"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91± 0.8a</w:t>
            </w:r>
          </w:p>
        </w:tc>
        <w:tc>
          <w:tcPr>
            <w:tcW w:w="918" w:type="pct"/>
            <w:tcBorders>
              <w:top w:val="nil"/>
              <w:left w:val="nil"/>
              <w:bottom w:val="single" w:sz="4" w:space="0" w:color="auto"/>
              <w:right w:val="single" w:sz="4" w:space="0" w:color="auto"/>
            </w:tcBorders>
            <w:noWrap/>
            <w:vAlign w:val="center"/>
            <w:hideMark/>
          </w:tcPr>
          <w:p w14:paraId="6E82FF89"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83 ±1.26b</w:t>
            </w:r>
          </w:p>
        </w:tc>
        <w:tc>
          <w:tcPr>
            <w:tcW w:w="491" w:type="pct"/>
            <w:tcBorders>
              <w:top w:val="nil"/>
              <w:left w:val="nil"/>
              <w:bottom w:val="single" w:sz="4" w:space="0" w:color="auto"/>
              <w:right w:val="single" w:sz="4" w:space="0" w:color="auto"/>
            </w:tcBorders>
            <w:noWrap/>
            <w:vAlign w:val="center"/>
            <w:hideMark/>
          </w:tcPr>
          <w:p w14:paraId="3292164B"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82± 1.71b</w:t>
            </w:r>
          </w:p>
        </w:tc>
        <w:tc>
          <w:tcPr>
            <w:tcW w:w="496" w:type="pct"/>
            <w:tcBorders>
              <w:top w:val="nil"/>
              <w:left w:val="nil"/>
              <w:bottom w:val="single" w:sz="4" w:space="0" w:color="auto"/>
              <w:right w:val="single" w:sz="4" w:space="0" w:color="auto"/>
            </w:tcBorders>
            <w:noWrap/>
            <w:vAlign w:val="center"/>
            <w:hideMark/>
          </w:tcPr>
          <w:p w14:paraId="296E07E6"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82± 1.41bc</w:t>
            </w:r>
          </w:p>
        </w:tc>
        <w:tc>
          <w:tcPr>
            <w:tcW w:w="537" w:type="pct"/>
            <w:tcBorders>
              <w:top w:val="nil"/>
              <w:left w:val="nil"/>
              <w:bottom w:val="single" w:sz="4" w:space="0" w:color="auto"/>
              <w:right w:val="single" w:sz="4" w:space="0" w:color="auto"/>
            </w:tcBorders>
            <w:noWrap/>
            <w:vAlign w:val="center"/>
            <w:hideMark/>
          </w:tcPr>
          <w:p w14:paraId="7D31D56C"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81 ±2.06bc</w:t>
            </w:r>
          </w:p>
        </w:tc>
        <w:tc>
          <w:tcPr>
            <w:tcW w:w="599" w:type="pct"/>
            <w:tcBorders>
              <w:top w:val="nil"/>
              <w:left w:val="nil"/>
              <w:bottom w:val="single" w:sz="4" w:space="0" w:color="auto"/>
              <w:right w:val="single" w:sz="4" w:space="0" w:color="auto"/>
            </w:tcBorders>
            <w:noWrap/>
            <w:vAlign w:val="center"/>
            <w:hideMark/>
          </w:tcPr>
          <w:p w14:paraId="7BD58C63"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79± 2.06c</w:t>
            </w:r>
          </w:p>
        </w:tc>
      </w:tr>
      <w:tr w:rsidR="000D02BF" w:rsidRPr="000D02BF" w14:paraId="130855A0" w14:textId="77777777" w:rsidTr="00DC04B7">
        <w:trPr>
          <w:trHeight w:val="288"/>
        </w:trPr>
        <w:tc>
          <w:tcPr>
            <w:tcW w:w="424" w:type="pct"/>
            <w:tcBorders>
              <w:top w:val="nil"/>
              <w:left w:val="single" w:sz="4" w:space="0" w:color="auto"/>
              <w:bottom w:val="single" w:sz="4" w:space="0" w:color="auto"/>
              <w:right w:val="single" w:sz="4" w:space="0" w:color="auto"/>
            </w:tcBorders>
            <w:noWrap/>
            <w:vAlign w:val="center"/>
            <w:hideMark/>
          </w:tcPr>
          <w:p w14:paraId="6CDE2EA9"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Average</w:t>
            </w:r>
          </w:p>
        </w:tc>
        <w:tc>
          <w:tcPr>
            <w:tcW w:w="476" w:type="pct"/>
            <w:tcBorders>
              <w:top w:val="nil"/>
              <w:left w:val="nil"/>
              <w:bottom w:val="single" w:sz="4" w:space="0" w:color="auto"/>
              <w:right w:val="single" w:sz="4" w:space="0" w:color="auto"/>
            </w:tcBorders>
            <w:noWrap/>
            <w:vAlign w:val="center"/>
            <w:hideMark/>
          </w:tcPr>
          <w:p w14:paraId="22B0EC9A"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0"/>
                <w:szCs w:val="20"/>
                <w:lang w:eastAsia="fr-FR"/>
                <w14:ligatures w14:val="none"/>
              </w:rPr>
            </w:pPr>
            <w:r w:rsidRPr="000D02BF">
              <w:rPr>
                <w:rFonts w:ascii="Times New Roman" w:eastAsia="Times New Roman" w:hAnsi="Times New Roman" w:cs="Times New Roman"/>
                <w:b/>
                <w:bCs/>
                <w:color w:val="000000"/>
                <w:kern w:val="0"/>
                <w:sz w:val="20"/>
                <w:szCs w:val="20"/>
                <w:lang w:eastAsia="fr-FR"/>
                <w14:ligatures w14:val="none"/>
              </w:rPr>
              <w:t>2023</w:t>
            </w:r>
          </w:p>
        </w:tc>
        <w:tc>
          <w:tcPr>
            <w:tcW w:w="1058" w:type="pct"/>
            <w:tcBorders>
              <w:top w:val="nil"/>
              <w:left w:val="nil"/>
              <w:bottom w:val="single" w:sz="4" w:space="0" w:color="auto"/>
              <w:right w:val="single" w:sz="4" w:space="0" w:color="auto"/>
            </w:tcBorders>
            <w:noWrap/>
            <w:vAlign w:val="center"/>
            <w:hideMark/>
          </w:tcPr>
          <w:p w14:paraId="7871964D"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96± 2.56 a</w:t>
            </w:r>
          </w:p>
        </w:tc>
        <w:tc>
          <w:tcPr>
            <w:tcW w:w="918" w:type="pct"/>
            <w:tcBorders>
              <w:top w:val="nil"/>
              <w:left w:val="nil"/>
              <w:bottom w:val="single" w:sz="4" w:space="0" w:color="auto"/>
              <w:right w:val="single" w:sz="4" w:space="0" w:color="auto"/>
            </w:tcBorders>
            <w:noWrap/>
            <w:vAlign w:val="center"/>
            <w:hideMark/>
          </w:tcPr>
          <w:p w14:paraId="389FF751"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87 ±1.85bc</w:t>
            </w:r>
          </w:p>
        </w:tc>
        <w:tc>
          <w:tcPr>
            <w:tcW w:w="491" w:type="pct"/>
            <w:tcBorders>
              <w:top w:val="nil"/>
              <w:left w:val="nil"/>
              <w:bottom w:val="single" w:sz="4" w:space="0" w:color="auto"/>
              <w:right w:val="single" w:sz="4" w:space="0" w:color="auto"/>
            </w:tcBorders>
            <w:noWrap/>
            <w:vAlign w:val="center"/>
            <w:hideMark/>
          </w:tcPr>
          <w:p w14:paraId="6BDFB544"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87 ±2 bc</w:t>
            </w:r>
          </w:p>
        </w:tc>
        <w:tc>
          <w:tcPr>
            <w:tcW w:w="496" w:type="pct"/>
            <w:tcBorders>
              <w:top w:val="nil"/>
              <w:left w:val="nil"/>
              <w:bottom w:val="single" w:sz="4" w:space="0" w:color="auto"/>
              <w:right w:val="single" w:sz="4" w:space="0" w:color="auto"/>
            </w:tcBorders>
            <w:noWrap/>
            <w:vAlign w:val="center"/>
            <w:hideMark/>
          </w:tcPr>
          <w:p w14:paraId="0039DF8D"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89 ± 2.38 b</w:t>
            </w:r>
          </w:p>
        </w:tc>
        <w:tc>
          <w:tcPr>
            <w:tcW w:w="537" w:type="pct"/>
            <w:tcBorders>
              <w:top w:val="nil"/>
              <w:left w:val="nil"/>
              <w:bottom w:val="single" w:sz="4" w:space="0" w:color="auto"/>
              <w:right w:val="single" w:sz="4" w:space="0" w:color="auto"/>
            </w:tcBorders>
            <w:noWrap/>
            <w:vAlign w:val="center"/>
            <w:hideMark/>
          </w:tcPr>
          <w:p w14:paraId="4741E2CA"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86 ± 1.81 c</w:t>
            </w:r>
          </w:p>
        </w:tc>
        <w:tc>
          <w:tcPr>
            <w:tcW w:w="599" w:type="pct"/>
            <w:tcBorders>
              <w:top w:val="nil"/>
              <w:left w:val="nil"/>
              <w:bottom w:val="single" w:sz="4" w:space="0" w:color="auto"/>
              <w:right w:val="single" w:sz="4" w:space="0" w:color="auto"/>
            </w:tcBorders>
            <w:noWrap/>
            <w:vAlign w:val="center"/>
            <w:hideMark/>
          </w:tcPr>
          <w:p w14:paraId="45A62C8F"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85 ± 1.89 c</w:t>
            </w:r>
          </w:p>
        </w:tc>
      </w:tr>
      <w:tr w:rsidR="000D02BF" w:rsidRPr="000D02BF" w14:paraId="0A529DAE" w14:textId="77777777" w:rsidTr="00DC04B7">
        <w:trPr>
          <w:trHeight w:val="288"/>
        </w:trPr>
        <w:tc>
          <w:tcPr>
            <w:tcW w:w="424" w:type="pct"/>
            <w:tcBorders>
              <w:top w:val="nil"/>
              <w:left w:val="single" w:sz="4" w:space="0" w:color="auto"/>
              <w:bottom w:val="single" w:sz="4" w:space="0" w:color="auto"/>
              <w:right w:val="single" w:sz="4" w:space="0" w:color="auto"/>
            </w:tcBorders>
            <w:noWrap/>
            <w:vAlign w:val="bottom"/>
            <w:hideMark/>
          </w:tcPr>
          <w:p w14:paraId="41C98F46" w14:textId="77777777" w:rsidR="000D02BF" w:rsidRPr="000D02BF" w:rsidRDefault="000D02BF" w:rsidP="000D02BF">
            <w:pPr>
              <w:spacing w:after="0" w:line="240" w:lineRule="auto"/>
              <w:rPr>
                <w:rFonts w:ascii="Calibri" w:eastAsia="Times New Roman" w:hAnsi="Calibri" w:cs="Calibri"/>
                <w:color w:val="000000"/>
                <w:kern w:val="0"/>
                <w:lang w:eastAsia="fr-FR"/>
                <w14:ligatures w14:val="none"/>
              </w:rPr>
            </w:pPr>
            <w:r w:rsidRPr="000D02BF">
              <w:rPr>
                <w:rFonts w:ascii="Calibri" w:eastAsia="Times New Roman" w:hAnsi="Calibri" w:cs="Calibri"/>
                <w:color w:val="000000"/>
                <w:kern w:val="0"/>
                <w:lang w:eastAsia="fr-FR"/>
                <w14:ligatures w14:val="none"/>
              </w:rPr>
              <w:t> </w:t>
            </w:r>
          </w:p>
        </w:tc>
        <w:tc>
          <w:tcPr>
            <w:tcW w:w="476" w:type="pct"/>
            <w:tcBorders>
              <w:top w:val="nil"/>
              <w:left w:val="nil"/>
              <w:bottom w:val="single" w:sz="4" w:space="0" w:color="auto"/>
              <w:right w:val="single" w:sz="4" w:space="0" w:color="auto"/>
            </w:tcBorders>
            <w:noWrap/>
            <w:vAlign w:val="center"/>
            <w:hideMark/>
          </w:tcPr>
          <w:p w14:paraId="6C8A5A73"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0"/>
                <w:szCs w:val="20"/>
                <w:lang w:eastAsia="fr-FR"/>
                <w14:ligatures w14:val="none"/>
              </w:rPr>
            </w:pPr>
            <w:r w:rsidRPr="000D02BF">
              <w:rPr>
                <w:rFonts w:ascii="Times New Roman" w:eastAsia="Times New Roman" w:hAnsi="Times New Roman" w:cs="Times New Roman"/>
                <w:b/>
                <w:bCs/>
                <w:color w:val="000000"/>
                <w:kern w:val="0"/>
                <w:sz w:val="20"/>
                <w:szCs w:val="20"/>
                <w:lang w:eastAsia="fr-FR"/>
                <w14:ligatures w14:val="none"/>
              </w:rPr>
              <w:t>2024</w:t>
            </w:r>
          </w:p>
        </w:tc>
        <w:tc>
          <w:tcPr>
            <w:tcW w:w="1058" w:type="pct"/>
            <w:tcBorders>
              <w:top w:val="nil"/>
              <w:left w:val="nil"/>
              <w:bottom w:val="single" w:sz="4" w:space="0" w:color="auto"/>
              <w:right w:val="single" w:sz="4" w:space="0" w:color="auto"/>
            </w:tcBorders>
            <w:noWrap/>
            <w:vAlign w:val="center"/>
            <w:hideMark/>
          </w:tcPr>
          <w:p w14:paraId="12BCEECF"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93± 5.29 a</w:t>
            </w:r>
          </w:p>
        </w:tc>
        <w:tc>
          <w:tcPr>
            <w:tcW w:w="918" w:type="pct"/>
            <w:tcBorders>
              <w:top w:val="nil"/>
              <w:left w:val="nil"/>
              <w:bottom w:val="single" w:sz="4" w:space="0" w:color="auto"/>
              <w:right w:val="single" w:sz="4" w:space="0" w:color="auto"/>
            </w:tcBorders>
            <w:noWrap/>
            <w:vAlign w:val="center"/>
            <w:hideMark/>
          </w:tcPr>
          <w:p w14:paraId="75222694"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83 ± 5.21bc</w:t>
            </w:r>
          </w:p>
        </w:tc>
        <w:tc>
          <w:tcPr>
            <w:tcW w:w="491" w:type="pct"/>
            <w:tcBorders>
              <w:top w:val="nil"/>
              <w:left w:val="nil"/>
              <w:bottom w:val="single" w:sz="4" w:space="0" w:color="auto"/>
              <w:right w:val="single" w:sz="4" w:space="0" w:color="auto"/>
            </w:tcBorders>
            <w:noWrap/>
            <w:vAlign w:val="center"/>
            <w:hideMark/>
          </w:tcPr>
          <w:p w14:paraId="3A2F027D"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83± 1.41bc</w:t>
            </w:r>
          </w:p>
        </w:tc>
        <w:tc>
          <w:tcPr>
            <w:tcW w:w="496" w:type="pct"/>
            <w:tcBorders>
              <w:top w:val="nil"/>
              <w:left w:val="nil"/>
              <w:bottom w:val="single" w:sz="4" w:space="0" w:color="auto"/>
              <w:right w:val="single" w:sz="4" w:space="0" w:color="auto"/>
            </w:tcBorders>
            <w:noWrap/>
            <w:vAlign w:val="center"/>
            <w:hideMark/>
          </w:tcPr>
          <w:p w14:paraId="387F3FAA"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85±1.49 b</w:t>
            </w:r>
          </w:p>
        </w:tc>
        <w:tc>
          <w:tcPr>
            <w:tcW w:w="537" w:type="pct"/>
            <w:tcBorders>
              <w:top w:val="nil"/>
              <w:left w:val="nil"/>
              <w:bottom w:val="single" w:sz="4" w:space="0" w:color="auto"/>
              <w:right w:val="single" w:sz="4" w:space="0" w:color="auto"/>
            </w:tcBorders>
            <w:noWrap/>
            <w:vAlign w:val="center"/>
            <w:hideMark/>
          </w:tcPr>
          <w:p w14:paraId="04BA36D3"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82± 0.99 bc</w:t>
            </w:r>
          </w:p>
        </w:tc>
        <w:tc>
          <w:tcPr>
            <w:tcW w:w="599" w:type="pct"/>
            <w:tcBorders>
              <w:top w:val="nil"/>
              <w:left w:val="nil"/>
              <w:bottom w:val="single" w:sz="4" w:space="0" w:color="auto"/>
              <w:right w:val="single" w:sz="4" w:space="0" w:color="auto"/>
            </w:tcBorders>
            <w:noWrap/>
            <w:vAlign w:val="center"/>
            <w:hideMark/>
          </w:tcPr>
          <w:p w14:paraId="76D5FCDD"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81±0.52 c</w:t>
            </w:r>
          </w:p>
        </w:tc>
      </w:tr>
      <w:tr w:rsidR="000D02BF" w:rsidRPr="000D02BF" w14:paraId="28697953" w14:textId="77777777" w:rsidTr="00DC04B7">
        <w:trPr>
          <w:trHeight w:val="288"/>
        </w:trPr>
        <w:tc>
          <w:tcPr>
            <w:tcW w:w="424" w:type="pct"/>
            <w:tcBorders>
              <w:top w:val="nil"/>
              <w:left w:val="single" w:sz="4" w:space="0" w:color="auto"/>
              <w:bottom w:val="single" w:sz="4" w:space="0" w:color="auto"/>
              <w:right w:val="single" w:sz="4" w:space="0" w:color="auto"/>
            </w:tcBorders>
            <w:noWrap/>
            <w:vAlign w:val="center"/>
            <w:hideMark/>
          </w:tcPr>
          <w:p w14:paraId="1E77C533"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Average</w:t>
            </w:r>
          </w:p>
        </w:tc>
        <w:tc>
          <w:tcPr>
            <w:tcW w:w="476" w:type="pct"/>
            <w:tcBorders>
              <w:top w:val="nil"/>
              <w:left w:val="nil"/>
              <w:bottom w:val="single" w:sz="4" w:space="0" w:color="auto"/>
              <w:right w:val="single" w:sz="4" w:space="0" w:color="auto"/>
            </w:tcBorders>
            <w:noWrap/>
            <w:vAlign w:val="center"/>
            <w:hideMark/>
          </w:tcPr>
          <w:p w14:paraId="73D4F6B6" w14:textId="77777777" w:rsidR="000D02BF" w:rsidRPr="000D02BF" w:rsidRDefault="000D02BF" w:rsidP="000D02BF">
            <w:pPr>
              <w:spacing w:after="0" w:line="240" w:lineRule="auto"/>
              <w:rPr>
                <w:rFonts w:ascii="Times New Roman" w:eastAsia="Times New Roman" w:hAnsi="Times New Roman" w:cs="Times New Roman"/>
                <w:b/>
                <w:bCs/>
                <w:color w:val="000000"/>
                <w:kern w:val="0"/>
                <w:sz w:val="20"/>
                <w:szCs w:val="20"/>
                <w:lang w:eastAsia="fr-FR"/>
                <w14:ligatures w14:val="none"/>
              </w:rPr>
            </w:pPr>
            <w:r w:rsidRPr="000D02BF">
              <w:rPr>
                <w:rFonts w:ascii="Times New Roman" w:eastAsia="Times New Roman" w:hAnsi="Times New Roman" w:cs="Times New Roman"/>
                <w:b/>
                <w:bCs/>
                <w:color w:val="000000"/>
                <w:kern w:val="0"/>
                <w:sz w:val="20"/>
                <w:szCs w:val="20"/>
                <w:lang w:eastAsia="fr-FR"/>
                <w14:ligatures w14:val="none"/>
              </w:rPr>
              <w:t>2023-2024</w:t>
            </w:r>
          </w:p>
        </w:tc>
        <w:tc>
          <w:tcPr>
            <w:tcW w:w="1058" w:type="pct"/>
            <w:tcBorders>
              <w:top w:val="nil"/>
              <w:left w:val="nil"/>
              <w:bottom w:val="single" w:sz="4" w:space="0" w:color="auto"/>
              <w:right w:val="single" w:sz="4" w:space="0" w:color="auto"/>
            </w:tcBorders>
            <w:noWrap/>
            <w:vAlign w:val="center"/>
            <w:hideMark/>
          </w:tcPr>
          <w:p w14:paraId="4C09A55E"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95± 3.34 a</w:t>
            </w:r>
          </w:p>
        </w:tc>
        <w:tc>
          <w:tcPr>
            <w:tcW w:w="918" w:type="pct"/>
            <w:tcBorders>
              <w:top w:val="nil"/>
              <w:left w:val="nil"/>
              <w:bottom w:val="single" w:sz="4" w:space="0" w:color="auto"/>
              <w:right w:val="single" w:sz="4" w:space="0" w:color="auto"/>
            </w:tcBorders>
            <w:noWrap/>
            <w:vAlign w:val="center"/>
            <w:hideMark/>
          </w:tcPr>
          <w:p w14:paraId="2919EDBA"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85 ± 2.42bc</w:t>
            </w:r>
          </w:p>
        </w:tc>
        <w:tc>
          <w:tcPr>
            <w:tcW w:w="491" w:type="pct"/>
            <w:tcBorders>
              <w:top w:val="nil"/>
              <w:left w:val="nil"/>
              <w:bottom w:val="single" w:sz="4" w:space="0" w:color="auto"/>
              <w:right w:val="single" w:sz="4" w:space="0" w:color="auto"/>
            </w:tcBorders>
            <w:noWrap/>
            <w:vAlign w:val="center"/>
            <w:hideMark/>
          </w:tcPr>
          <w:p w14:paraId="62C1C598"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85±2.53 bc</w:t>
            </w:r>
          </w:p>
        </w:tc>
        <w:tc>
          <w:tcPr>
            <w:tcW w:w="496" w:type="pct"/>
            <w:tcBorders>
              <w:top w:val="nil"/>
              <w:left w:val="nil"/>
              <w:bottom w:val="single" w:sz="4" w:space="0" w:color="auto"/>
              <w:right w:val="single" w:sz="4" w:space="0" w:color="auto"/>
            </w:tcBorders>
            <w:noWrap/>
            <w:vAlign w:val="center"/>
            <w:hideMark/>
          </w:tcPr>
          <w:p w14:paraId="3EC64DEE"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87± 3.54b</w:t>
            </w:r>
          </w:p>
        </w:tc>
        <w:tc>
          <w:tcPr>
            <w:tcW w:w="537" w:type="pct"/>
            <w:tcBorders>
              <w:top w:val="nil"/>
              <w:left w:val="nil"/>
              <w:bottom w:val="single" w:sz="4" w:space="0" w:color="auto"/>
              <w:right w:val="single" w:sz="4" w:space="0" w:color="auto"/>
            </w:tcBorders>
            <w:noWrap/>
            <w:vAlign w:val="center"/>
            <w:hideMark/>
          </w:tcPr>
          <w:p w14:paraId="58A88B03"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84± 2.63c</w:t>
            </w:r>
          </w:p>
        </w:tc>
        <w:tc>
          <w:tcPr>
            <w:tcW w:w="599" w:type="pct"/>
            <w:tcBorders>
              <w:top w:val="nil"/>
              <w:left w:val="nil"/>
              <w:bottom w:val="single" w:sz="4" w:space="0" w:color="auto"/>
              <w:right w:val="single" w:sz="4" w:space="0" w:color="auto"/>
            </w:tcBorders>
            <w:noWrap/>
            <w:vAlign w:val="center"/>
            <w:hideMark/>
          </w:tcPr>
          <w:p w14:paraId="54E9CCFA"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83±2.96 c</w:t>
            </w:r>
          </w:p>
        </w:tc>
      </w:tr>
      <w:tr w:rsidR="000D02BF" w:rsidRPr="000D02BF" w14:paraId="25CC5552" w14:textId="77777777" w:rsidTr="00DC04B7">
        <w:trPr>
          <w:trHeight w:val="288"/>
        </w:trPr>
        <w:tc>
          <w:tcPr>
            <w:tcW w:w="4401" w:type="pct"/>
            <w:gridSpan w:val="7"/>
            <w:tcBorders>
              <w:top w:val="single" w:sz="4" w:space="0" w:color="auto"/>
              <w:left w:val="single" w:sz="4" w:space="0" w:color="auto"/>
              <w:bottom w:val="single" w:sz="4" w:space="0" w:color="auto"/>
              <w:right w:val="single" w:sz="4" w:space="0" w:color="000000"/>
            </w:tcBorders>
            <w:noWrap/>
            <w:vAlign w:val="center"/>
            <w:hideMark/>
          </w:tcPr>
          <w:p w14:paraId="71602B35"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Source</w:t>
            </w:r>
          </w:p>
        </w:tc>
        <w:tc>
          <w:tcPr>
            <w:tcW w:w="599" w:type="pct"/>
            <w:tcBorders>
              <w:top w:val="nil"/>
              <w:left w:val="nil"/>
              <w:bottom w:val="single" w:sz="4" w:space="0" w:color="auto"/>
              <w:right w:val="single" w:sz="4" w:space="0" w:color="auto"/>
            </w:tcBorders>
            <w:noWrap/>
            <w:vAlign w:val="center"/>
            <w:hideMark/>
          </w:tcPr>
          <w:p w14:paraId="11668A17"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Significance</w:t>
            </w:r>
          </w:p>
        </w:tc>
      </w:tr>
      <w:tr w:rsidR="000D02BF" w:rsidRPr="000D02BF" w14:paraId="2D806F42" w14:textId="77777777" w:rsidTr="00DC04B7">
        <w:trPr>
          <w:trHeight w:val="288"/>
        </w:trPr>
        <w:tc>
          <w:tcPr>
            <w:tcW w:w="4401" w:type="pct"/>
            <w:gridSpan w:val="7"/>
            <w:tcBorders>
              <w:top w:val="single" w:sz="4" w:space="0" w:color="auto"/>
              <w:left w:val="single" w:sz="4" w:space="0" w:color="auto"/>
              <w:bottom w:val="single" w:sz="4" w:space="0" w:color="auto"/>
              <w:right w:val="single" w:sz="4" w:space="0" w:color="000000"/>
            </w:tcBorders>
            <w:noWrap/>
            <w:vAlign w:val="center"/>
            <w:hideMark/>
          </w:tcPr>
          <w:p w14:paraId="2AF1F0C6"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Site</w:t>
            </w:r>
          </w:p>
        </w:tc>
        <w:tc>
          <w:tcPr>
            <w:tcW w:w="599" w:type="pct"/>
            <w:tcBorders>
              <w:top w:val="nil"/>
              <w:left w:val="nil"/>
              <w:bottom w:val="single" w:sz="4" w:space="0" w:color="auto"/>
              <w:right w:val="single" w:sz="4" w:space="0" w:color="auto"/>
            </w:tcBorders>
            <w:noWrap/>
            <w:vAlign w:val="center"/>
            <w:hideMark/>
          </w:tcPr>
          <w:p w14:paraId="1EAEA86F"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0.48</w:t>
            </w:r>
          </w:p>
        </w:tc>
      </w:tr>
      <w:tr w:rsidR="000D02BF" w:rsidRPr="000D02BF" w14:paraId="6F6337D9" w14:textId="77777777" w:rsidTr="00DC04B7">
        <w:trPr>
          <w:trHeight w:val="288"/>
        </w:trPr>
        <w:tc>
          <w:tcPr>
            <w:tcW w:w="4401" w:type="pct"/>
            <w:gridSpan w:val="7"/>
            <w:tcBorders>
              <w:top w:val="single" w:sz="4" w:space="0" w:color="auto"/>
              <w:left w:val="single" w:sz="4" w:space="0" w:color="auto"/>
              <w:bottom w:val="single" w:sz="4" w:space="0" w:color="auto"/>
              <w:right w:val="single" w:sz="4" w:space="0" w:color="000000"/>
            </w:tcBorders>
            <w:noWrap/>
            <w:vAlign w:val="center"/>
            <w:hideMark/>
          </w:tcPr>
          <w:p w14:paraId="33391503"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Year</w:t>
            </w:r>
          </w:p>
        </w:tc>
        <w:tc>
          <w:tcPr>
            <w:tcW w:w="599" w:type="pct"/>
            <w:tcBorders>
              <w:top w:val="nil"/>
              <w:left w:val="nil"/>
              <w:bottom w:val="single" w:sz="4" w:space="0" w:color="auto"/>
              <w:right w:val="single" w:sz="4" w:space="0" w:color="auto"/>
            </w:tcBorders>
            <w:noWrap/>
            <w:vAlign w:val="center"/>
            <w:hideMark/>
          </w:tcPr>
          <w:p w14:paraId="2FE7EC5B"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0.258</w:t>
            </w:r>
          </w:p>
        </w:tc>
      </w:tr>
      <w:tr w:rsidR="000D02BF" w:rsidRPr="000D02BF" w14:paraId="06F6A542" w14:textId="77777777" w:rsidTr="00DC04B7">
        <w:trPr>
          <w:trHeight w:val="288"/>
        </w:trPr>
        <w:tc>
          <w:tcPr>
            <w:tcW w:w="4401" w:type="pct"/>
            <w:gridSpan w:val="7"/>
            <w:tcBorders>
              <w:top w:val="single" w:sz="4" w:space="0" w:color="auto"/>
              <w:left w:val="single" w:sz="4" w:space="0" w:color="auto"/>
              <w:bottom w:val="single" w:sz="4" w:space="0" w:color="auto"/>
              <w:right w:val="single" w:sz="4" w:space="0" w:color="000000"/>
            </w:tcBorders>
            <w:noWrap/>
            <w:vAlign w:val="center"/>
            <w:hideMark/>
          </w:tcPr>
          <w:p w14:paraId="4C626309"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Treatment</w:t>
            </w:r>
          </w:p>
        </w:tc>
        <w:tc>
          <w:tcPr>
            <w:tcW w:w="599" w:type="pct"/>
            <w:tcBorders>
              <w:top w:val="nil"/>
              <w:left w:val="nil"/>
              <w:bottom w:val="single" w:sz="4" w:space="0" w:color="auto"/>
              <w:right w:val="single" w:sz="4" w:space="0" w:color="auto"/>
            </w:tcBorders>
            <w:noWrap/>
            <w:vAlign w:val="center"/>
            <w:hideMark/>
          </w:tcPr>
          <w:p w14:paraId="757E3CFD"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0.006</w:t>
            </w:r>
          </w:p>
        </w:tc>
      </w:tr>
      <w:tr w:rsidR="000D02BF" w:rsidRPr="000D02BF" w14:paraId="23A6C854" w14:textId="77777777" w:rsidTr="00DC04B7">
        <w:trPr>
          <w:trHeight w:val="288"/>
        </w:trPr>
        <w:tc>
          <w:tcPr>
            <w:tcW w:w="4401" w:type="pct"/>
            <w:gridSpan w:val="7"/>
            <w:tcBorders>
              <w:top w:val="single" w:sz="4" w:space="0" w:color="auto"/>
              <w:left w:val="single" w:sz="4" w:space="0" w:color="auto"/>
              <w:bottom w:val="single" w:sz="4" w:space="0" w:color="auto"/>
              <w:right w:val="single" w:sz="4" w:space="0" w:color="000000"/>
            </w:tcBorders>
            <w:noWrap/>
            <w:vAlign w:val="center"/>
            <w:hideMark/>
          </w:tcPr>
          <w:p w14:paraId="3F2E8575"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Site *Year</w:t>
            </w:r>
          </w:p>
        </w:tc>
        <w:tc>
          <w:tcPr>
            <w:tcW w:w="599" w:type="pct"/>
            <w:tcBorders>
              <w:top w:val="nil"/>
              <w:left w:val="nil"/>
              <w:bottom w:val="single" w:sz="4" w:space="0" w:color="auto"/>
              <w:right w:val="single" w:sz="4" w:space="0" w:color="auto"/>
            </w:tcBorders>
            <w:noWrap/>
            <w:vAlign w:val="center"/>
            <w:hideMark/>
          </w:tcPr>
          <w:p w14:paraId="76C2A0FC"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NS</w:t>
            </w:r>
          </w:p>
        </w:tc>
      </w:tr>
      <w:tr w:rsidR="000D02BF" w:rsidRPr="000D02BF" w14:paraId="58C96E07" w14:textId="77777777" w:rsidTr="00DC04B7">
        <w:trPr>
          <w:trHeight w:val="288"/>
        </w:trPr>
        <w:tc>
          <w:tcPr>
            <w:tcW w:w="4401" w:type="pct"/>
            <w:gridSpan w:val="7"/>
            <w:tcBorders>
              <w:top w:val="single" w:sz="4" w:space="0" w:color="auto"/>
              <w:left w:val="single" w:sz="4" w:space="0" w:color="auto"/>
              <w:bottom w:val="single" w:sz="4" w:space="0" w:color="auto"/>
              <w:right w:val="single" w:sz="4" w:space="0" w:color="000000"/>
            </w:tcBorders>
            <w:noWrap/>
            <w:vAlign w:val="center"/>
            <w:hideMark/>
          </w:tcPr>
          <w:p w14:paraId="505FFDD4"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Site *Processing</w:t>
            </w:r>
          </w:p>
        </w:tc>
        <w:tc>
          <w:tcPr>
            <w:tcW w:w="599" w:type="pct"/>
            <w:tcBorders>
              <w:top w:val="nil"/>
              <w:left w:val="nil"/>
              <w:bottom w:val="single" w:sz="4" w:space="0" w:color="auto"/>
              <w:right w:val="single" w:sz="4" w:space="0" w:color="auto"/>
            </w:tcBorders>
            <w:noWrap/>
            <w:vAlign w:val="center"/>
            <w:hideMark/>
          </w:tcPr>
          <w:p w14:paraId="0D999A84"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NS</w:t>
            </w:r>
          </w:p>
        </w:tc>
      </w:tr>
      <w:tr w:rsidR="000D02BF" w:rsidRPr="000D02BF" w14:paraId="63A6D05E" w14:textId="77777777" w:rsidTr="00DC04B7">
        <w:trPr>
          <w:trHeight w:val="288"/>
        </w:trPr>
        <w:tc>
          <w:tcPr>
            <w:tcW w:w="4401" w:type="pct"/>
            <w:gridSpan w:val="7"/>
            <w:tcBorders>
              <w:top w:val="single" w:sz="4" w:space="0" w:color="auto"/>
              <w:left w:val="single" w:sz="4" w:space="0" w:color="auto"/>
              <w:bottom w:val="single" w:sz="4" w:space="0" w:color="auto"/>
              <w:right w:val="single" w:sz="4" w:space="0" w:color="000000"/>
            </w:tcBorders>
            <w:noWrap/>
            <w:vAlign w:val="center"/>
            <w:hideMark/>
          </w:tcPr>
          <w:p w14:paraId="428EE599"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Year *Treatment</w:t>
            </w:r>
          </w:p>
        </w:tc>
        <w:tc>
          <w:tcPr>
            <w:tcW w:w="599" w:type="pct"/>
            <w:tcBorders>
              <w:top w:val="nil"/>
              <w:left w:val="nil"/>
              <w:bottom w:val="single" w:sz="4" w:space="0" w:color="auto"/>
              <w:right w:val="single" w:sz="4" w:space="0" w:color="auto"/>
            </w:tcBorders>
            <w:noWrap/>
            <w:vAlign w:val="center"/>
            <w:hideMark/>
          </w:tcPr>
          <w:p w14:paraId="7F0AFD5D"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NS</w:t>
            </w:r>
          </w:p>
        </w:tc>
      </w:tr>
      <w:tr w:rsidR="000D02BF" w:rsidRPr="000D02BF" w14:paraId="5B341939" w14:textId="77777777" w:rsidTr="00DC04B7">
        <w:trPr>
          <w:trHeight w:val="288"/>
        </w:trPr>
        <w:tc>
          <w:tcPr>
            <w:tcW w:w="4401" w:type="pct"/>
            <w:gridSpan w:val="7"/>
            <w:tcBorders>
              <w:top w:val="single" w:sz="4" w:space="0" w:color="auto"/>
              <w:left w:val="single" w:sz="4" w:space="0" w:color="auto"/>
              <w:bottom w:val="single" w:sz="4" w:space="0" w:color="auto"/>
              <w:right w:val="single" w:sz="4" w:space="0" w:color="000000"/>
            </w:tcBorders>
            <w:noWrap/>
            <w:vAlign w:val="center"/>
            <w:hideMark/>
          </w:tcPr>
          <w:p w14:paraId="1194A275"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Site *Year *Treatment</w:t>
            </w:r>
          </w:p>
        </w:tc>
        <w:tc>
          <w:tcPr>
            <w:tcW w:w="599" w:type="pct"/>
            <w:tcBorders>
              <w:top w:val="nil"/>
              <w:left w:val="nil"/>
              <w:bottom w:val="single" w:sz="4" w:space="0" w:color="auto"/>
              <w:right w:val="single" w:sz="4" w:space="0" w:color="auto"/>
            </w:tcBorders>
            <w:noWrap/>
            <w:vAlign w:val="center"/>
            <w:hideMark/>
          </w:tcPr>
          <w:p w14:paraId="0E292318"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w:t>
            </w:r>
          </w:p>
        </w:tc>
      </w:tr>
    </w:tbl>
    <w:p w14:paraId="78B880D0"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b/>
          <w:bCs/>
          <w:noProof/>
          <w:sz w:val="24"/>
          <w:szCs w:val="24"/>
        </w:rPr>
        <w:t xml:space="preserve">Site*Year** treatment </w:t>
      </w:r>
      <w:r w:rsidRPr="000D02BF">
        <w:rPr>
          <w:rFonts w:ascii="Times New Roman" w:hAnsi="Times New Roman" w:cs="Times New Roman"/>
          <w:noProof/>
          <w:sz w:val="24"/>
          <w:szCs w:val="24"/>
        </w:rPr>
        <w:t>-interaction site year treatment</w:t>
      </w:r>
    </w:p>
    <w:p w14:paraId="593294FC"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3.6. Effect of treatments on grain yield</w:t>
      </w:r>
    </w:p>
    <w:p w14:paraId="048A7745"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The average grain yields are 1628, 1451 and 1390 kg/ha respectively for T5, T4 and T3 against 1419, 1354, and 932 respectively for T2, T1 and T0 respectively. The yield in T5 is significantly different from T3 and T0 (Table 4).</w:t>
      </w:r>
    </w:p>
    <w:p w14:paraId="4F0E3EDF"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Table 4: Effect of treatments on grain yield</w:t>
      </w:r>
    </w:p>
    <w:tbl>
      <w:tblPr>
        <w:tblW w:w="5000" w:type="pct"/>
        <w:tblCellMar>
          <w:left w:w="70" w:type="dxa"/>
          <w:right w:w="70" w:type="dxa"/>
        </w:tblCellMar>
        <w:tblLook w:val="04A0" w:firstRow="1" w:lastRow="0" w:firstColumn="1" w:lastColumn="0" w:noHBand="0" w:noVBand="1"/>
      </w:tblPr>
      <w:tblGrid>
        <w:gridCol w:w="1132"/>
        <w:gridCol w:w="1132"/>
        <w:gridCol w:w="1039"/>
        <w:gridCol w:w="1227"/>
        <w:gridCol w:w="1133"/>
        <w:gridCol w:w="1133"/>
        <w:gridCol w:w="1133"/>
        <w:gridCol w:w="1133"/>
      </w:tblGrid>
      <w:tr w:rsidR="000D02BF" w:rsidRPr="000D02BF" w14:paraId="3AB8E4D6" w14:textId="77777777" w:rsidTr="00DC04B7">
        <w:trPr>
          <w:trHeight w:val="336"/>
        </w:trPr>
        <w:tc>
          <w:tcPr>
            <w:tcW w:w="625" w:type="pct"/>
            <w:tcBorders>
              <w:top w:val="single" w:sz="4" w:space="0" w:color="auto"/>
              <w:left w:val="single" w:sz="4" w:space="0" w:color="auto"/>
              <w:bottom w:val="single" w:sz="4" w:space="0" w:color="auto"/>
              <w:right w:val="single" w:sz="4" w:space="0" w:color="auto"/>
            </w:tcBorders>
            <w:noWrap/>
            <w:vAlign w:val="center"/>
            <w:hideMark/>
          </w:tcPr>
          <w:p w14:paraId="708EE2AD"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lastRenderedPageBreak/>
              <w:t> </w:t>
            </w:r>
          </w:p>
        </w:tc>
        <w:tc>
          <w:tcPr>
            <w:tcW w:w="625" w:type="pct"/>
            <w:tcBorders>
              <w:top w:val="single" w:sz="4" w:space="0" w:color="auto"/>
              <w:left w:val="nil"/>
              <w:bottom w:val="single" w:sz="4" w:space="0" w:color="auto"/>
              <w:right w:val="single" w:sz="4" w:space="0" w:color="auto"/>
            </w:tcBorders>
            <w:noWrap/>
            <w:vAlign w:val="center"/>
            <w:hideMark/>
          </w:tcPr>
          <w:p w14:paraId="349AF5BE"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 </w:t>
            </w:r>
          </w:p>
        </w:tc>
        <w:tc>
          <w:tcPr>
            <w:tcW w:w="1250" w:type="pct"/>
            <w:gridSpan w:val="2"/>
            <w:tcBorders>
              <w:top w:val="single" w:sz="4" w:space="0" w:color="auto"/>
              <w:left w:val="nil"/>
              <w:bottom w:val="single" w:sz="4" w:space="0" w:color="auto"/>
              <w:right w:val="single" w:sz="4" w:space="0" w:color="auto"/>
            </w:tcBorders>
            <w:noWrap/>
            <w:vAlign w:val="center"/>
            <w:hideMark/>
          </w:tcPr>
          <w:p w14:paraId="37D24D45"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Grain yield (kg/ha)</w:t>
            </w:r>
          </w:p>
        </w:tc>
        <w:tc>
          <w:tcPr>
            <w:tcW w:w="625" w:type="pct"/>
            <w:tcBorders>
              <w:top w:val="single" w:sz="4" w:space="0" w:color="auto"/>
              <w:left w:val="nil"/>
              <w:bottom w:val="single" w:sz="4" w:space="0" w:color="auto"/>
              <w:right w:val="single" w:sz="4" w:space="0" w:color="auto"/>
            </w:tcBorders>
            <w:noWrap/>
            <w:vAlign w:val="center"/>
            <w:hideMark/>
          </w:tcPr>
          <w:p w14:paraId="19EB2257"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 </w:t>
            </w:r>
          </w:p>
        </w:tc>
        <w:tc>
          <w:tcPr>
            <w:tcW w:w="625" w:type="pct"/>
            <w:tcBorders>
              <w:top w:val="single" w:sz="4" w:space="0" w:color="auto"/>
              <w:left w:val="nil"/>
              <w:bottom w:val="single" w:sz="4" w:space="0" w:color="auto"/>
              <w:right w:val="single" w:sz="4" w:space="0" w:color="auto"/>
            </w:tcBorders>
            <w:noWrap/>
            <w:vAlign w:val="center"/>
            <w:hideMark/>
          </w:tcPr>
          <w:p w14:paraId="6C912803"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 </w:t>
            </w:r>
          </w:p>
        </w:tc>
        <w:tc>
          <w:tcPr>
            <w:tcW w:w="625" w:type="pct"/>
            <w:tcBorders>
              <w:top w:val="single" w:sz="4" w:space="0" w:color="auto"/>
              <w:left w:val="nil"/>
              <w:bottom w:val="single" w:sz="4" w:space="0" w:color="auto"/>
              <w:right w:val="single" w:sz="4" w:space="0" w:color="auto"/>
            </w:tcBorders>
            <w:noWrap/>
            <w:vAlign w:val="center"/>
            <w:hideMark/>
          </w:tcPr>
          <w:p w14:paraId="17B8F513"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 </w:t>
            </w:r>
          </w:p>
        </w:tc>
        <w:tc>
          <w:tcPr>
            <w:tcW w:w="625" w:type="pct"/>
            <w:tcBorders>
              <w:top w:val="single" w:sz="4" w:space="0" w:color="auto"/>
              <w:left w:val="nil"/>
              <w:bottom w:val="single" w:sz="4" w:space="0" w:color="auto"/>
              <w:right w:val="single" w:sz="4" w:space="0" w:color="auto"/>
            </w:tcBorders>
            <w:noWrap/>
            <w:vAlign w:val="center"/>
            <w:hideMark/>
          </w:tcPr>
          <w:p w14:paraId="2D9EA8A7"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 </w:t>
            </w:r>
          </w:p>
        </w:tc>
      </w:tr>
      <w:tr w:rsidR="000D02BF" w:rsidRPr="000D02BF" w14:paraId="187BC8CE" w14:textId="77777777" w:rsidTr="00DC04B7">
        <w:trPr>
          <w:trHeight w:val="336"/>
        </w:trPr>
        <w:tc>
          <w:tcPr>
            <w:tcW w:w="625" w:type="pct"/>
            <w:tcBorders>
              <w:top w:val="nil"/>
              <w:left w:val="single" w:sz="4" w:space="0" w:color="auto"/>
              <w:bottom w:val="single" w:sz="4" w:space="0" w:color="auto"/>
              <w:right w:val="single" w:sz="4" w:space="0" w:color="auto"/>
            </w:tcBorders>
            <w:noWrap/>
            <w:vAlign w:val="center"/>
            <w:hideMark/>
          </w:tcPr>
          <w:p w14:paraId="622FBB3C"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Sites</w:t>
            </w:r>
          </w:p>
        </w:tc>
        <w:tc>
          <w:tcPr>
            <w:tcW w:w="625" w:type="pct"/>
            <w:tcBorders>
              <w:top w:val="nil"/>
              <w:left w:val="nil"/>
              <w:bottom w:val="single" w:sz="4" w:space="0" w:color="auto"/>
              <w:right w:val="single" w:sz="4" w:space="0" w:color="auto"/>
            </w:tcBorders>
            <w:noWrap/>
            <w:vAlign w:val="center"/>
            <w:hideMark/>
          </w:tcPr>
          <w:p w14:paraId="5C2ED04D"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Year</w:t>
            </w:r>
          </w:p>
        </w:tc>
        <w:tc>
          <w:tcPr>
            <w:tcW w:w="573" w:type="pct"/>
            <w:tcBorders>
              <w:top w:val="nil"/>
              <w:left w:val="nil"/>
              <w:bottom w:val="single" w:sz="4" w:space="0" w:color="auto"/>
              <w:right w:val="single" w:sz="4" w:space="0" w:color="auto"/>
            </w:tcBorders>
            <w:noWrap/>
            <w:vAlign w:val="center"/>
            <w:hideMark/>
          </w:tcPr>
          <w:p w14:paraId="0AF9FC35"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T0</w:t>
            </w:r>
          </w:p>
        </w:tc>
        <w:tc>
          <w:tcPr>
            <w:tcW w:w="677" w:type="pct"/>
            <w:tcBorders>
              <w:top w:val="nil"/>
              <w:left w:val="nil"/>
              <w:bottom w:val="single" w:sz="4" w:space="0" w:color="auto"/>
              <w:right w:val="single" w:sz="4" w:space="0" w:color="auto"/>
            </w:tcBorders>
            <w:noWrap/>
            <w:vAlign w:val="center"/>
            <w:hideMark/>
          </w:tcPr>
          <w:p w14:paraId="334D35C0"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T1</w:t>
            </w:r>
          </w:p>
        </w:tc>
        <w:tc>
          <w:tcPr>
            <w:tcW w:w="625" w:type="pct"/>
            <w:tcBorders>
              <w:top w:val="nil"/>
              <w:left w:val="nil"/>
              <w:bottom w:val="single" w:sz="4" w:space="0" w:color="auto"/>
              <w:right w:val="single" w:sz="4" w:space="0" w:color="auto"/>
            </w:tcBorders>
            <w:noWrap/>
            <w:vAlign w:val="center"/>
            <w:hideMark/>
          </w:tcPr>
          <w:p w14:paraId="3413DEF1"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T2</w:t>
            </w:r>
          </w:p>
        </w:tc>
        <w:tc>
          <w:tcPr>
            <w:tcW w:w="625" w:type="pct"/>
            <w:tcBorders>
              <w:top w:val="nil"/>
              <w:left w:val="nil"/>
              <w:bottom w:val="single" w:sz="4" w:space="0" w:color="auto"/>
              <w:right w:val="single" w:sz="4" w:space="0" w:color="auto"/>
            </w:tcBorders>
            <w:noWrap/>
            <w:vAlign w:val="center"/>
            <w:hideMark/>
          </w:tcPr>
          <w:p w14:paraId="795C955F"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T3</w:t>
            </w:r>
          </w:p>
        </w:tc>
        <w:tc>
          <w:tcPr>
            <w:tcW w:w="625" w:type="pct"/>
            <w:tcBorders>
              <w:top w:val="nil"/>
              <w:left w:val="nil"/>
              <w:bottom w:val="single" w:sz="4" w:space="0" w:color="auto"/>
              <w:right w:val="single" w:sz="4" w:space="0" w:color="auto"/>
            </w:tcBorders>
            <w:noWrap/>
            <w:vAlign w:val="center"/>
            <w:hideMark/>
          </w:tcPr>
          <w:p w14:paraId="6FDB44D6"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T4</w:t>
            </w:r>
          </w:p>
        </w:tc>
        <w:tc>
          <w:tcPr>
            <w:tcW w:w="625" w:type="pct"/>
            <w:tcBorders>
              <w:top w:val="nil"/>
              <w:left w:val="nil"/>
              <w:bottom w:val="single" w:sz="4" w:space="0" w:color="auto"/>
              <w:right w:val="single" w:sz="4" w:space="0" w:color="auto"/>
            </w:tcBorders>
            <w:noWrap/>
            <w:vAlign w:val="center"/>
            <w:hideMark/>
          </w:tcPr>
          <w:p w14:paraId="49ECB22A"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T5</w:t>
            </w:r>
          </w:p>
        </w:tc>
      </w:tr>
      <w:tr w:rsidR="000D02BF" w:rsidRPr="000D02BF" w14:paraId="2B3D3406" w14:textId="77777777" w:rsidTr="00DC04B7">
        <w:trPr>
          <w:trHeight w:val="336"/>
        </w:trPr>
        <w:tc>
          <w:tcPr>
            <w:tcW w:w="625" w:type="pct"/>
            <w:tcBorders>
              <w:top w:val="nil"/>
              <w:left w:val="single" w:sz="4" w:space="0" w:color="auto"/>
              <w:bottom w:val="single" w:sz="4" w:space="0" w:color="auto"/>
              <w:right w:val="single" w:sz="4" w:space="0" w:color="auto"/>
            </w:tcBorders>
            <w:noWrap/>
            <w:vAlign w:val="center"/>
            <w:hideMark/>
          </w:tcPr>
          <w:p w14:paraId="5FD34E9E"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Maradi</w:t>
            </w:r>
          </w:p>
        </w:tc>
        <w:tc>
          <w:tcPr>
            <w:tcW w:w="625" w:type="pct"/>
            <w:tcBorders>
              <w:top w:val="nil"/>
              <w:left w:val="nil"/>
              <w:bottom w:val="single" w:sz="4" w:space="0" w:color="auto"/>
              <w:right w:val="single" w:sz="4" w:space="0" w:color="auto"/>
            </w:tcBorders>
            <w:noWrap/>
            <w:vAlign w:val="center"/>
            <w:hideMark/>
          </w:tcPr>
          <w:p w14:paraId="487BDDB0"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2023</w:t>
            </w:r>
          </w:p>
        </w:tc>
        <w:tc>
          <w:tcPr>
            <w:tcW w:w="573" w:type="pct"/>
            <w:tcBorders>
              <w:top w:val="nil"/>
              <w:left w:val="nil"/>
              <w:bottom w:val="single" w:sz="4" w:space="0" w:color="auto"/>
              <w:right w:val="single" w:sz="4" w:space="0" w:color="auto"/>
            </w:tcBorders>
            <w:noWrap/>
            <w:vAlign w:val="center"/>
            <w:hideMark/>
          </w:tcPr>
          <w:p w14:paraId="52F47E0E"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898± 7d</w:t>
            </w:r>
          </w:p>
        </w:tc>
        <w:tc>
          <w:tcPr>
            <w:tcW w:w="677" w:type="pct"/>
            <w:tcBorders>
              <w:top w:val="nil"/>
              <w:left w:val="nil"/>
              <w:bottom w:val="single" w:sz="4" w:space="0" w:color="auto"/>
              <w:right w:val="single" w:sz="4" w:space="0" w:color="auto"/>
            </w:tcBorders>
            <w:noWrap/>
            <w:vAlign w:val="center"/>
            <w:hideMark/>
          </w:tcPr>
          <w:p w14:paraId="0894C61E"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1162± 18 b</w:t>
            </w:r>
          </w:p>
        </w:tc>
        <w:tc>
          <w:tcPr>
            <w:tcW w:w="625" w:type="pct"/>
            <w:tcBorders>
              <w:top w:val="nil"/>
              <w:left w:val="nil"/>
              <w:bottom w:val="single" w:sz="4" w:space="0" w:color="auto"/>
              <w:right w:val="single" w:sz="4" w:space="0" w:color="auto"/>
            </w:tcBorders>
            <w:noWrap/>
            <w:vAlign w:val="center"/>
            <w:hideMark/>
          </w:tcPr>
          <w:p w14:paraId="4E811702"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1185 ± 10 b</w:t>
            </w:r>
          </w:p>
        </w:tc>
        <w:tc>
          <w:tcPr>
            <w:tcW w:w="625" w:type="pct"/>
            <w:tcBorders>
              <w:top w:val="nil"/>
              <w:left w:val="nil"/>
              <w:bottom w:val="single" w:sz="4" w:space="0" w:color="auto"/>
              <w:right w:val="single" w:sz="4" w:space="0" w:color="auto"/>
            </w:tcBorders>
            <w:noWrap/>
            <w:vAlign w:val="center"/>
            <w:hideMark/>
          </w:tcPr>
          <w:p w14:paraId="495C84B6"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1093± 39 c</w:t>
            </w:r>
          </w:p>
        </w:tc>
        <w:tc>
          <w:tcPr>
            <w:tcW w:w="625" w:type="pct"/>
            <w:tcBorders>
              <w:top w:val="nil"/>
              <w:left w:val="nil"/>
              <w:bottom w:val="single" w:sz="4" w:space="0" w:color="auto"/>
              <w:right w:val="single" w:sz="4" w:space="0" w:color="auto"/>
            </w:tcBorders>
            <w:noWrap/>
            <w:vAlign w:val="center"/>
            <w:hideMark/>
          </w:tcPr>
          <w:p w14:paraId="7D5C23EA"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1187± 27 b</w:t>
            </w:r>
          </w:p>
        </w:tc>
        <w:tc>
          <w:tcPr>
            <w:tcW w:w="625" w:type="pct"/>
            <w:tcBorders>
              <w:top w:val="nil"/>
              <w:left w:val="nil"/>
              <w:bottom w:val="single" w:sz="4" w:space="0" w:color="auto"/>
              <w:right w:val="single" w:sz="4" w:space="0" w:color="auto"/>
            </w:tcBorders>
            <w:noWrap/>
            <w:vAlign w:val="center"/>
            <w:hideMark/>
          </w:tcPr>
          <w:p w14:paraId="52DAB421"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1397 ± 34 a</w:t>
            </w:r>
          </w:p>
        </w:tc>
      </w:tr>
      <w:tr w:rsidR="000D02BF" w:rsidRPr="000D02BF" w14:paraId="1A4D1608" w14:textId="77777777" w:rsidTr="00DC04B7">
        <w:trPr>
          <w:trHeight w:val="336"/>
        </w:trPr>
        <w:tc>
          <w:tcPr>
            <w:tcW w:w="625" w:type="pct"/>
            <w:tcBorders>
              <w:top w:val="nil"/>
              <w:left w:val="single" w:sz="4" w:space="0" w:color="auto"/>
              <w:bottom w:val="single" w:sz="4" w:space="0" w:color="auto"/>
              <w:right w:val="single" w:sz="4" w:space="0" w:color="auto"/>
            </w:tcBorders>
            <w:noWrap/>
            <w:vAlign w:val="bottom"/>
            <w:hideMark/>
          </w:tcPr>
          <w:p w14:paraId="6601A271" w14:textId="77777777" w:rsidR="000D02BF" w:rsidRPr="000D02BF" w:rsidRDefault="000D02BF" w:rsidP="000D02BF">
            <w:pPr>
              <w:spacing w:after="0" w:line="240" w:lineRule="auto"/>
              <w:rPr>
                <w:rFonts w:ascii="Calibri" w:eastAsia="Times New Roman" w:hAnsi="Calibri" w:cs="Calibri"/>
                <w:color w:val="000000"/>
                <w:kern w:val="0"/>
                <w:lang w:eastAsia="fr-FR"/>
                <w14:ligatures w14:val="none"/>
              </w:rPr>
            </w:pPr>
            <w:r w:rsidRPr="000D02BF">
              <w:rPr>
                <w:rFonts w:ascii="Calibri" w:eastAsia="Times New Roman" w:hAnsi="Calibri" w:cs="Calibri"/>
                <w:color w:val="000000"/>
                <w:kern w:val="0"/>
                <w:lang w:eastAsia="fr-FR"/>
                <w14:ligatures w14:val="none"/>
              </w:rPr>
              <w:t> </w:t>
            </w:r>
          </w:p>
        </w:tc>
        <w:tc>
          <w:tcPr>
            <w:tcW w:w="625" w:type="pct"/>
            <w:tcBorders>
              <w:top w:val="nil"/>
              <w:left w:val="nil"/>
              <w:bottom w:val="single" w:sz="4" w:space="0" w:color="auto"/>
              <w:right w:val="single" w:sz="4" w:space="0" w:color="auto"/>
            </w:tcBorders>
            <w:noWrap/>
            <w:vAlign w:val="center"/>
            <w:hideMark/>
          </w:tcPr>
          <w:p w14:paraId="67C1C834"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2024</w:t>
            </w:r>
          </w:p>
        </w:tc>
        <w:tc>
          <w:tcPr>
            <w:tcW w:w="573" w:type="pct"/>
            <w:tcBorders>
              <w:top w:val="nil"/>
              <w:left w:val="nil"/>
              <w:bottom w:val="single" w:sz="4" w:space="0" w:color="auto"/>
              <w:right w:val="single" w:sz="4" w:space="0" w:color="auto"/>
            </w:tcBorders>
            <w:noWrap/>
            <w:vAlign w:val="center"/>
            <w:hideMark/>
          </w:tcPr>
          <w:p w14:paraId="102A5619"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998 ± 8d</w:t>
            </w:r>
          </w:p>
        </w:tc>
        <w:tc>
          <w:tcPr>
            <w:tcW w:w="677" w:type="pct"/>
            <w:tcBorders>
              <w:top w:val="nil"/>
              <w:left w:val="nil"/>
              <w:bottom w:val="single" w:sz="4" w:space="0" w:color="auto"/>
              <w:right w:val="single" w:sz="4" w:space="0" w:color="auto"/>
            </w:tcBorders>
            <w:noWrap/>
            <w:vAlign w:val="center"/>
            <w:hideMark/>
          </w:tcPr>
          <w:p w14:paraId="4335C371"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1291 ± 20 b</w:t>
            </w:r>
          </w:p>
        </w:tc>
        <w:tc>
          <w:tcPr>
            <w:tcW w:w="625" w:type="pct"/>
            <w:tcBorders>
              <w:top w:val="nil"/>
              <w:left w:val="nil"/>
              <w:bottom w:val="single" w:sz="4" w:space="0" w:color="auto"/>
              <w:right w:val="single" w:sz="4" w:space="0" w:color="auto"/>
            </w:tcBorders>
            <w:noWrap/>
            <w:vAlign w:val="center"/>
            <w:hideMark/>
          </w:tcPr>
          <w:p w14:paraId="00978F09"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1317± 11 b</w:t>
            </w:r>
          </w:p>
        </w:tc>
        <w:tc>
          <w:tcPr>
            <w:tcW w:w="625" w:type="pct"/>
            <w:tcBorders>
              <w:top w:val="nil"/>
              <w:left w:val="nil"/>
              <w:bottom w:val="single" w:sz="4" w:space="0" w:color="auto"/>
              <w:right w:val="single" w:sz="4" w:space="0" w:color="auto"/>
            </w:tcBorders>
            <w:noWrap/>
            <w:vAlign w:val="center"/>
            <w:hideMark/>
          </w:tcPr>
          <w:p w14:paraId="5156FC99"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12015± 43 c</w:t>
            </w:r>
          </w:p>
        </w:tc>
        <w:tc>
          <w:tcPr>
            <w:tcW w:w="625" w:type="pct"/>
            <w:tcBorders>
              <w:top w:val="nil"/>
              <w:left w:val="nil"/>
              <w:bottom w:val="single" w:sz="4" w:space="0" w:color="auto"/>
              <w:right w:val="single" w:sz="4" w:space="0" w:color="auto"/>
            </w:tcBorders>
            <w:noWrap/>
            <w:vAlign w:val="center"/>
            <w:hideMark/>
          </w:tcPr>
          <w:p w14:paraId="1125597F"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1319 ± 30b</w:t>
            </w:r>
          </w:p>
        </w:tc>
        <w:tc>
          <w:tcPr>
            <w:tcW w:w="625" w:type="pct"/>
            <w:tcBorders>
              <w:top w:val="nil"/>
              <w:left w:val="nil"/>
              <w:bottom w:val="single" w:sz="4" w:space="0" w:color="auto"/>
              <w:right w:val="single" w:sz="4" w:space="0" w:color="auto"/>
            </w:tcBorders>
            <w:noWrap/>
            <w:vAlign w:val="center"/>
            <w:hideMark/>
          </w:tcPr>
          <w:p w14:paraId="60E708E5"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1552± 37 a</w:t>
            </w:r>
          </w:p>
        </w:tc>
      </w:tr>
      <w:tr w:rsidR="000D02BF" w:rsidRPr="000D02BF" w14:paraId="42BD5299" w14:textId="77777777" w:rsidTr="00DC04B7">
        <w:trPr>
          <w:trHeight w:val="336"/>
        </w:trPr>
        <w:tc>
          <w:tcPr>
            <w:tcW w:w="625" w:type="pct"/>
            <w:tcBorders>
              <w:top w:val="nil"/>
              <w:left w:val="single" w:sz="4" w:space="0" w:color="auto"/>
              <w:bottom w:val="single" w:sz="4" w:space="0" w:color="auto"/>
              <w:right w:val="single" w:sz="4" w:space="0" w:color="auto"/>
            </w:tcBorders>
            <w:noWrap/>
            <w:vAlign w:val="center"/>
            <w:hideMark/>
          </w:tcPr>
          <w:p w14:paraId="1A52E668"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Zinder</w:t>
            </w:r>
          </w:p>
        </w:tc>
        <w:tc>
          <w:tcPr>
            <w:tcW w:w="625" w:type="pct"/>
            <w:tcBorders>
              <w:top w:val="nil"/>
              <w:left w:val="nil"/>
              <w:bottom w:val="single" w:sz="4" w:space="0" w:color="auto"/>
              <w:right w:val="single" w:sz="4" w:space="0" w:color="auto"/>
            </w:tcBorders>
            <w:noWrap/>
            <w:vAlign w:val="center"/>
            <w:hideMark/>
          </w:tcPr>
          <w:p w14:paraId="795DF1C7"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2023</w:t>
            </w:r>
          </w:p>
        </w:tc>
        <w:tc>
          <w:tcPr>
            <w:tcW w:w="573" w:type="pct"/>
            <w:tcBorders>
              <w:top w:val="nil"/>
              <w:left w:val="nil"/>
              <w:bottom w:val="single" w:sz="4" w:space="0" w:color="auto"/>
              <w:right w:val="single" w:sz="4" w:space="0" w:color="auto"/>
            </w:tcBorders>
            <w:noWrap/>
            <w:vAlign w:val="center"/>
            <w:hideMark/>
          </w:tcPr>
          <w:p w14:paraId="241162DE"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867± 70 d</w:t>
            </w:r>
          </w:p>
        </w:tc>
        <w:tc>
          <w:tcPr>
            <w:tcW w:w="677" w:type="pct"/>
            <w:tcBorders>
              <w:top w:val="nil"/>
              <w:left w:val="nil"/>
              <w:bottom w:val="single" w:sz="4" w:space="0" w:color="auto"/>
              <w:right w:val="single" w:sz="4" w:space="0" w:color="auto"/>
            </w:tcBorders>
            <w:noWrap/>
            <w:vAlign w:val="center"/>
            <w:hideMark/>
          </w:tcPr>
          <w:p w14:paraId="4A0AB6FD"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1404 ± 21c</w:t>
            </w:r>
          </w:p>
        </w:tc>
        <w:tc>
          <w:tcPr>
            <w:tcW w:w="625" w:type="pct"/>
            <w:tcBorders>
              <w:top w:val="nil"/>
              <w:left w:val="nil"/>
              <w:bottom w:val="single" w:sz="4" w:space="0" w:color="auto"/>
              <w:right w:val="single" w:sz="4" w:space="0" w:color="auto"/>
            </w:tcBorders>
            <w:noWrap/>
            <w:vAlign w:val="center"/>
            <w:hideMark/>
          </w:tcPr>
          <w:p w14:paraId="181AE7AC"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1501±19 b</w:t>
            </w:r>
          </w:p>
        </w:tc>
        <w:tc>
          <w:tcPr>
            <w:tcW w:w="625" w:type="pct"/>
            <w:tcBorders>
              <w:top w:val="nil"/>
              <w:left w:val="nil"/>
              <w:bottom w:val="single" w:sz="4" w:space="0" w:color="auto"/>
              <w:right w:val="single" w:sz="4" w:space="0" w:color="auto"/>
            </w:tcBorders>
            <w:noWrap/>
            <w:vAlign w:val="center"/>
            <w:hideMark/>
          </w:tcPr>
          <w:p w14:paraId="5B366A34"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1541±13 b</w:t>
            </w:r>
          </w:p>
        </w:tc>
        <w:tc>
          <w:tcPr>
            <w:tcW w:w="625" w:type="pct"/>
            <w:tcBorders>
              <w:top w:val="nil"/>
              <w:left w:val="nil"/>
              <w:bottom w:val="single" w:sz="4" w:space="0" w:color="auto"/>
              <w:right w:val="single" w:sz="4" w:space="0" w:color="auto"/>
            </w:tcBorders>
            <w:noWrap/>
            <w:vAlign w:val="center"/>
            <w:hideMark/>
          </w:tcPr>
          <w:p w14:paraId="519539FC"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1563±26 b</w:t>
            </w:r>
          </w:p>
        </w:tc>
        <w:tc>
          <w:tcPr>
            <w:tcW w:w="625" w:type="pct"/>
            <w:tcBorders>
              <w:top w:val="nil"/>
              <w:left w:val="nil"/>
              <w:bottom w:val="single" w:sz="4" w:space="0" w:color="auto"/>
              <w:right w:val="single" w:sz="4" w:space="0" w:color="auto"/>
            </w:tcBorders>
            <w:noWrap/>
            <w:vAlign w:val="center"/>
            <w:hideMark/>
          </w:tcPr>
          <w:p w14:paraId="64DE645E"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1687± 17 a</w:t>
            </w:r>
          </w:p>
        </w:tc>
      </w:tr>
      <w:tr w:rsidR="000D02BF" w:rsidRPr="000D02BF" w14:paraId="33F28011" w14:textId="77777777" w:rsidTr="00DC04B7">
        <w:trPr>
          <w:trHeight w:val="336"/>
        </w:trPr>
        <w:tc>
          <w:tcPr>
            <w:tcW w:w="625" w:type="pct"/>
            <w:tcBorders>
              <w:top w:val="nil"/>
              <w:left w:val="single" w:sz="4" w:space="0" w:color="auto"/>
              <w:bottom w:val="single" w:sz="4" w:space="0" w:color="auto"/>
              <w:right w:val="single" w:sz="4" w:space="0" w:color="auto"/>
            </w:tcBorders>
            <w:noWrap/>
            <w:vAlign w:val="bottom"/>
            <w:hideMark/>
          </w:tcPr>
          <w:p w14:paraId="7416995C" w14:textId="77777777" w:rsidR="000D02BF" w:rsidRPr="000D02BF" w:rsidRDefault="000D02BF" w:rsidP="000D02BF">
            <w:pPr>
              <w:spacing w:after="0" w:line="240" w:lineRule="auto"/>
              <w:rPr>
                <w:rFonts w:ascii="Calibri" w:eastAsia="Times New Roman" w:hAnsi="Calibri" w:cs="Calibri"/>
                <w:color w:val="000000"/>
                <w:kern w:val="0"/>
                <w:lang w:eastAsia="fr-FR"/>
                <w14:ligatures w14:val="none"/>
              </w:rPr>
            </w:pPr>
            <w:r w:rsidRPr="000D02BF">
              <w:rPr>
                <w:rFonts w:ascii="Calibri" w:eastAsia="Times New Roman" w:hAnsi="Calibri" w:cs="Calibri"/>
                <w:color w:val="000000"/>
                <w:kern w:val="0"/>
                <w:lang w:eastAsia="fr-FR"/>
                <w14:ligatures w14:val="none"/>
              </w:rPr>
              <w:t> </w:t>
            </w:r>
          </w:p>
        </w:tc>
        <w:tc>
          <w:tcPr>
            <w:tcW w:w="625" w:type="pct"/>
            <w:tcBorders>
              <w:top w:val="nil"/>
              <w:left w:val="nil"/>
              <w:bottom w:val="single" w:sz="4" w:space="0" w:color="auto"/>
              <w:right w:val="single" w:sz="4" w:space="0" w:color="auto"/>
            </w:tcBorders>
            <w:noWrap/>
            <w:vAlign w:val="center"/>
            <w:hideMark/>
          </w:tcPr>
          <w:p w14:paraId="22066033"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2024</w:t>
            </w:r>
          </w:p>
        </w:tc>
        <w:tc>
          <w:tcPr>
            <w:tcW w:w="573" w:type="pct"/>
            <w:tcBorders>
              <w:top w:val="nil"/>
              <w:left w:val="nil"/>
              <w:bottom w:val="single" w:sz="4" w:space="0" w:color="auto"/>
              <w:right w:val="single" w:sz="4" w:space="0" w:color="auto"/>
            </w:tcBorders>
            <w:noWrap/>
            <w:vAlign w:val="center"/>
            <w:hideMark/>
          </w:tcPr>
          <w:p w14:paraId="69A54F14"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968 ± 78d</w:t>
            </w:r>
          </w:p>
        </w:tc>
        <w:tc>
          <w:tcPr>
            <w:tcW w:w="677" w:type="pct"/>
            <w:tcBorders>
              <w:top w:val="nil"/>
              <w:left w:val="nil"/>
              <w:bottom w:val="single" w:sz="4" w:space="0" w:color="auto"/>
              <w:right w:val="single" w:sz="4" w:space="0" w:color="auto"/>
            </w:tcBorders>
            <w:noWrap/>
            <w:vAlign w:val="center"/>
            <w:hideMark/>
          </w:tcPr>
          <w:p w14:paraId="05D7A835"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1283± 23c</w:t>
            </w:r>
          </w:p>
        </w:tc>
        <w:tc>
          <w:tcPr>
            <w:tcW w:w="625" w:type="pct"/>
            <w:tcBorders>
              <w:top w:val="nil"/>
              <w:left w:val="nil"/>
              <w:bottom w:val="single" w:sz="4" w:space="0" w:color="auto"/>
              <w:right w:val="single" w:sz="4" w:space="0" w:color="auto"/>
            </w:tcBorders>
            <w:noWrap/>
            <w:vAlign w:val="center"/>
            <w:hideMark/>
          </w:tcPr>
          <w:p w14:paraId="3D5CA8FC"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1310 ±21bc</w:t>
            </w:r>
          </w:p>
        </w:tc>
        <w:tc>
          <w:tcPr>
            <w:tcW w:w="625" w:type="pct"/>
            <w:tcBorders>
              <w:top w:val="nil"/>
              <w:left w:val="nil"/>
              <w:bottom w:val="single" w:sz="4" w:space="0" w:color="auto"/>
              <w:right w:val="single" w:sz="4" w:space="0" w:color="auto"/>
            </w:tcBorders>
            <w:noWrap/>
            <w:vAlign w:val="center"/>
            <w:hideMark/>
          </w:tcPr>
          <w:p w14:paraId="26CB9A13"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1301 ±14bc</w:t>
            </w:r>
          </w:p>
        </w:tc>
        <w:tc>
          <w:tcPr>
            <w:tcW w:w="625" w:type="pct"/>
            <w:tcBorders>
              <w:top w:val="nil"/>
              <w:left w:val="nil"/>
              <w:bottom w:val="single" w:sz="4" w:space="0" w:color="auto"/>
              <w:right w:val="single" w:sz="4" w:space="0" w:color="auto"/>
            </w:tcBorders>
            <w:noWrap/>
            <w:vAlign w:val="center"/>
            <w:hideMark/>
          </w:tcPr>
          <w:p w14:paraId="6BE28C2A"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1556 ± 29ab</w:t>
            </w:r>
          </w:p>
        </w:tc>
        <w:tc>
          <w:tcPr>
            <w:tcW w:w="625" w:type="pct"/>
            <w:tcBorders>
              <w:top w:val="nil"/>
              <w:left w:val="nil"/>
              <w:bottom w:val="single" w:sz="4" w:space="0" w:color="auto"/>
              <w:right w:val="single" w:sz="4" w:space="0" w:color="auto"/>
            </w:tcBorders>
            <w:noWrap/>
            <w:vAlign w:val="center"/>
            <w:hideMark/>
          </w:tcPr>
          <w:p w14:paraId="6D28091D"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1580±19 a</w:t>
            </w:r>
          </w:p>
        </w:tc>
      </w:tr>
      <w:tr w:rsidR="000D02BF" w:rsidRPr="000D02BF" w14:paraId="59A2ABCE" w14:textId="77777777" w:rsidTr="00DC04B7">
        <w:trPr>
          <w:trHeight w:val="336"/>
        </w:trPr>
        <w:tc>
          <w:tcPr>
            <w:tcW w:w="625" w:type="pct"/>
            <w:tcBorders>
              <w:top w:val="nil"/>
              <w:left w:val="single" w:sz="4" w:space="0" w:color="auto"/>
              <w:bottom w:val="single" w:sz="4" w:space="0" w:color="auto"/>
              <w:right w:val="single" w:sz="4" w:space="0" w:color="auto"/>
            </w:tcBorders>
            <w:noWrap/>
            <w:vAlign w:val="center"/>
            <w:hideMark/>
          </w:tcPr>
          <w:p w14:paraId="7927E09E"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Average</w:t>
            </w:r>
          </w:p>
        </w:tc>
        <w:tc>
          <w:tcPr>
            <w:tcW w:w="625" w:type="pct"/>
            <w:tcBorders>
              <w:top w:val="nil"/>
              <w:left w:val="nil"/>
              <w:bottom w:val="single" w:sz="4" w:space="0" w:color="auto"/>
              <w:right w:val="single" w:sz="4" w:space="0" w:color="auto"/>
            </w:tcBorders>
            <w:noWrap/>
            <w:vAlign w:val="center"/>
            <w:hideMark/>
          </w:tcPr>
          <w:p w14:paraId="09E10271"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2023</w:t>
            </w:r>
          </w:p>
        </w:tc>
        <w:tc>
          <w:tcPr>
            <w:tcW w:w="573" w:type="pct"/>
            <w:tcBorders>
              <w:top w:val="nil"/>
              <w:left w:val="nil"/>
              <w:bottom w:val="single" w:sz="4" w:space="0" w:color="auto"/>
              <w:right w:val="single" w:sz="4" w:space="0" w:color="auto"/>
            </w:tcBorders>
            <w:noWrap/>
            <w:vAlign w:val="center"/>
            <w:hideMark/>
          </w:tcPr>
          <w:p w14:paraId="1827520A"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883 ± 49 c</w:t>
            </w:r>
          </w:p>
        </w:tc>
        <w:tc>
          <w:tcPr>
            <w:tcW w:w="677" w:type="pct"/>
            <w:tcBorders>
              <w:top w:val="nil"/>
              <w:left w:val="nil"/>
              <w:bottom w:val="single" w:sz="4" w:space="0" w:color="auto"/>
              <w:right w:val="single" w:sz="4" w:space="0" w:color="auto"/>
            </w:tcBorders>
            <w:noWrap/>
            <w:vAlign w:val="center"/>
            <w:hideMark/>
          </w:tcPr>
          <w:p w14:paraId="37830AD2"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1283 ± 131b</w:t>
            </w:r>
          </w:p>
        </w:tc>
        <w:tc>
          <w:tcPr>
            <w:tcW w:w="625" w:type="pct"/>
            <w:tcBorders>
              <w:top w:val="nil"/>
              <w:left w:val="nil"/>
              <w:bottom w:val="single" w:sz="4" w:space="0" w:color="auto"/>
              <w:right w:val="single" w:sz="4" w:space="0" w:color="auto"/>
            </w:tcBorders>
            <w:noWrap/>
            <w:vAlign w:val="center"/>
            <w:hideMark/>
          </w:tcPr>
          <w:p w14:paraId="3942F52E"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1344 ± 171ab</w:t>
            </w:r>
          </w:p>
        </w:tc>
        <w:tc>
          <w:tcPr>
            <w:tcW w:w="625" w:type="pct"/>
            <w:tcBorders>
              <w:top w:val="nil"/>
              <w:left w:val="nil"/>
              <w:bottom w:val="single" w:sz="4" w:space="0" w:color="auto"/>
              <w:right w:val="single" w:sz="4" w:space="0" w:color="auto"/>
            </w:tcBorders>
            <w:noWrap/>
            <w:vAlign w:val="center"/>
            <w:hideMark/>
          </w:tcPr>
          <w:p w14:paraId="58C4A5D9"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1317± 241ab</w:t>
            </w:r>
          </w:p>
        </w:tc>
        <w:tc>
          <w:tcPr>
            <w:tcW w:w="625" w:type="pct"/>
            <w:tcBorders>
              <w:top w:val="nil"/>
              <w:left w:val="nil"/>
              <w:bottom w:val="single" w:sz="4" w:space="0" w:color="auto"/>
              <w:right w:val="single" w:sz="4" w:space="0" w:color="auto"/>
            </w:tcBorders>
            <w:noWrap/>
            <w:vAlign w:val="center"/>
            <w:hideMark/>
          </w:tcPr>
          <w:p w14:paraId="0B1B6242"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1375 ± 202ab</w:t>
            </w:r>
          </w:p>
        </w:tc>
        <w:tc>
          <w:tcPr>
            <w:tcW w:w="625" w:type="pct"/>
            <w:tcBorders>
              <w:top w:val="nil"/>
              <w:left w:val="nil"/>
              <w:bottom w:val="single" w:sz="4" w:space="0" w:color="auto"/>
              <w:right w:val="single" w:sz="4" w:space="0" w:color="auto"/>
            </w:tcBorders>
            <w:noWrap/>
            <w:vAlign w:val="center"/>
            <w:hideMark/>
          </w:tcPr>
          <w:p w14:paraId="34952B16"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1542±157 a</w:t>
            </w:r>
          </w:p>
        </w:tc>
      </w:tr>
      <w:tr w:rsidR="000D02BF" w:rsidRPr="000D02BF" w14:paraId="509921E4" w14:textId="77777777" w:rsidTr="00DC04B7">
        <w:trPr>
          <w:trHeight w:val="336"/>
        </w:trPr>
        <w:tc>
          <w:tcPr>
            <w:tcW w:w="625" w:type="pct"/>
            <w:tcBorders>
              <w:top w:val="nil"/>
              <w:left w:val="single" w:sz="4" w:space="0" w:color="auto"/>
              <w:bottom w:val="single" w:sz="4" w:space="0" w:color="auto"/>
              <w:right w:val="single" w:sz="4" w:space="0" w:color="auto"/>
            </w:tcBorders>
            <w:noWrap/>
            <w:vAlign w:val="bottom"/>
            <w:hideMark/>
          </w:tcPr>
          <w:p w14:paraId="50A5DC3F" w14:textId="77777777" w:rsidR="000D02BF" w:rsidRPr="000D02BF" w:rsidRDefault="000D02BF" w:rsidP="000D02BF">
            <w:pPr>
              <w:spacing w:after="0" w:line="240" w:lineRule="auto"/>
              <w:rPr>
                <w:rFonts w:ascii="Calibri" w:eastAsia="Times New Roman" w:hAnsi="Calibri" w:cs="Calibri"/>
                <w:color w:val="000000"/>
                <w:kern w:val="0"/>
                <w:lang w:eastAsia="fr-FR"/>
                <w14:ligatures w14:val="none"/>
              </w:rPr>
            </w:pPr>
            <w:r w:rsidRPr="000D02BF">
              <w:rPr>
                <w:rFonts w:ascii="Calibri" w:eastAsia="Times New Roman" w:hAnsi="Calibri" w:cs="Calibri"/>
                <w:color w:val="000000"/>
                <w:kern w:val="0"/>
                <w:lang w:eastAsia="fr-FR"/>
                <w14:ligatures w14:val="none"/>
              </w:rPr>
              <w:t> </w:t>
            </w:r>
          </w:p>
        </w:tc>
        <w:tc>
          <w:tcPr>
            <w:tcW w:w="625" w:type="pct"/>
            <w:tcBorders>
              <w:top w:val="nil"/>
              <w:left w:val="nil"/>
              <w:bottom w:val="single" w:sz="4" w:space="0" w:color="auto"/>
              <w:right w:val="single" w:sz="4" w:space="0" w:color="auto"/>
            </w:tcBorders>
            <w:noWrap/>
            <w:vAlign w:val="center"/>
            <w:hideMark/>
          </w:tcPr>
          <w:p w14:paraId="05FF31A2"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2024</w:t>
            </w:r>
          </w:p>
        </w:tc>
        <w:tc>
          <w:tcPr>
            <w:tcW w:w="573" w:type="pct"/>
            <w:tcBorders>
              <w:top w:val="nil"/>
              <w:left w:val="nil"/>
              <w:bottom w:val="single" w:sz="4" w:space="0" w:color="auto"/>
              <w:right w:val="single" w:sz="4" w:space="0" w:color="auto"/>
            </w:tcBorders>
            <w:noWrap/>
            <w:vAlign w:val="center"/>
            <w:hideMark/>
          </w:tcPr>
          <w:p w14:paraId="2A1FD80A"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981 ± 54c</w:t>
            </w:r>
          </w:p>
        </w:tc>
        <w:tc>
          <w:tcPr>
            <w:tcW w:w="677" w:type="pct"/>
            <w:tcBorders>
              <w:top w:val="nil"/>
              <w:left w:val="nil"/>
              <w:bottom w:val="single" w:sz="4" w:space="0" w:color="auto"/>
              <w:right w:val="single" w:sz="4" w:space="0" w:color="auto"/>
            </w:tcBorders>
            <w:noWrap/>
            <w:vAlign w:val="center"/>
            <w:hideMark/>
          </w:tcPr>
          <w:p w14:paraId="22AFB65A"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1425± 145b</w:t>
            </w:r>
          </w:p>
        </w:tc>
        <w:tc>
          <w:tcPr>
            <w:tcW w:w="625" w:type="pct"/>
            <w:tcBorders>
              <w:top w:val="nil"/>
              <w:left w:val="nil"/>
              <w:bottom w:val="single" w:sz="4" w:space="0" w:color="auto"/>
              <w:right w:val="single" w:sz="4" w:space="0" w:color="auto"/>
            </w:tcBorders>
            <w:noWrap/>
            <w:vAlign w:val="center"/>
            <w:hideMark/>
          </w:tcPr>
          <w:p w14:paraId="49F34F72"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1494±190 ab</w:t>
            </w:r>
          </w:p>
        </w:tc>
        <w:tc>
          <w:tcPr>
            <w:tcW w:w="625" w:type="pct"/>
            <w:tcBorders>
              <w:top w:val="nil"/>
              <w:left w:val="nil"/>
              <w:bottom w:val="single" w:sz="4" w:space="0" w:color="auto"/>
              <w:right w:val="single" w:sz="4" w:space="0" w:color="auto"/>
            </w:tcBorders>
            <w:noWrap/>
            <w:vAlign w:val="center"/>
            <w:hideMark/>
          </w:tcPr>
          <w:p w14:paraId="163B9D76"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1463± 267ab</w:t>
            </w:r>
          </w:p>
        </w:tc>
        <w:tc>
          <w:tcPr>
            <w:tcW w:w="625" w:type="pct"/>
            <w:tcBorders>
              <w:top w:val="nil"/>
              <w:left w:val="nil"/>
              <w:bottom w:val="single" w:sz="4" w:space="0" w:color="auto"/>
              <w:right w:val="single" w:sz="4" w:space="0" w:color="auto"/>
            </w:tcBorders>
            <w:noWrap/>
            <w:vAlign w:val="center"/>
            <w:hideMark/>
          </w:tcPr>
          <w:p w14:paraId="08147191"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1527±225 ab</w:t>
            </w:r>
          </w:p>
        </w:tc>
        <w:tc>
          <w:tcPr>
            <w:tcW w:w="625" w:type="pct"/>
            <w:tcBorders>
              <w:top w:val="nil"/>
              <w:left w:val="nil"/>
              <w:bottom w:val="single" w:sz="4" w:space="0" w:color="auto"/>
              <w:right w:val="single" w:sz="4" w:space="0" w:color="auto"/>
            </w:tcBorders>
            <w:noWrap/>
            <w:vAlign w:val="center"/>
            <w:hideMark/>
          </w:tcPr>
          <w:p w14:paraId="135575E9"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1713 ± 174a</w:t>
            </w:r>
          </w:p>
        </w:tc>
      </w:tr>
      <w:tr w:rsidR="000D02BF" w:rsidRPr="000D02BF" w14:paraId="6D632933" w14:textId="77777777" w:rsidTr="00DC04B7">
        <w:trPr>
          <w:trHeight w:val="336"/>
        </w:trPr>
        <w:tc>
          <w:tcPr>
            <w:tcW w:w="625" w:type="pct"/>
            <w:tcBorders>
              <w:top w:val="nil"/>
              <w:left w:val="single" w:sz="4" w:space="0" w:color="auto"/>
              <w:bottom w:val="single" w:sz="4" w:space="0" w:color="auto"/>
              <w:right w:val="single" w:sz="4" w:space="0" w:color="auto"/>
            </w:tcBorders>
            <w:noWrap/>
            <w:vAlign w:val="center"/>
            <w:hideMark/>
          </w:tcPr>
          <w:p w14:paraId="1DB61527"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Average</w:t>
            </w:r>
          </w:p>
        </w:tc>
        <w:tc>
          <w:tcPr>
            <w:tcW w:w="625" w:type="pct"/>
            <w:tcBorders>
              <w:top w:val="nil"/>
              <w:left w:val="nil"/>
              <w:bottom w:val="single" w:sz="4" w:space="0" w:color="auto"/>
              <w:right w:val="single" w:sz="4" w:space="0" w:color="auto"/>
            </w:tcBorders>
            <w:noWrap/>
            <w:vAlign w:val="center"/>
            <w:hideMark/>
          </w:tcPr>
          <w:p w14:paraId="6D562D2A"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2023-2024</w:t>
            </w:r>
          </w:p>
        </w:tc>
        <w:tc>
          <w:tcPr>
            <w:tcW w:w="573" w:type="pct"/>
            <w:tcBorders>
              <w:top w:val="nil"/>
              <w:left w:val="nil"/>
              <w:bottom w:val="single" w:sz="4" w:space="0" w:color="auto"/>
              <w:right w:val="single" w:sz="4" w:space="0" w:color="auto"/>
            </w:tcBorders>
            <w:noWrap/>
            <w:vAlign w:val="center"/>
            <w:hideMark/>
          </w:tcPr>
          <w:p w14:paraId="1E0FA6B6"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932 ± 71c</w:t>
            </w:r>
          </w:p>
        </w:tc>
        <w:tc>
          <w:tcPr>
            <w:tcW w:w="677" w:type="pct"/>
            <w:tcBorders>
              <w:top w:val="nil"/>
              <w:left w:val="nil"/>
              <w:bottom w:val="single" w:sz="4" w:space="0" w:color="auto"/>
              <w:right w:val="single" w:sz="4" w:space="0" w:color="auto"/>
            </w:tcBorders>
            <w:noWrap/>
            <w:vAlign w:val="center"/>
            <w:hideMark/>
          </w:tcPr>
          <w:p w14:paraId="597B50BC"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1354±152 b</w:t>
            </w:r>
          </w:p>
        </w:tc>
        <w:tc>
          <w:tcPr>
            <w:tcW w:w="625" w:type="pct"/>
            <w:tcBorders>
              <w:top w:val="nil"/>
              <w:left w:val="nil"/>
              <w:bottom w:val="single" w:sz="4" w:space="0" w:color="auto"/>
              <w:right w:val="single" w:sz="4" w:space="0" w:color="auto"/>
            </w:tcBorders>
            <w:noWrap/>
            <w:vAlign w:val="center"/>
            <w:hideMark/>
          </w:tcPr>
          <w:p w14:paraId="6AD5141C"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1419±191 b</w:t>
            </w:r>
          </w:p>
        </w:tc>
        <w:tc>
          <w:tcPr>
            <w:tcW w:w="625" w:type="pct"/>
            <w:tcBorders>
              <w:top w:val="nil"/>
              <w:left w:val="nil"/>
              <w:bottom w:val="single" w:sz="4" w:space="0" w:color="auto"/>
              <w:right w:val="single" w:sz="4" w:space="0" w:color="auto"/>
            </w:tcBorders>
            <w:noWrap/>
            <w:vAlign w:val="center"/>
            <w:hideMark/>
          </w:tcPr>
          <w:p w14:paraId="0B7171E2"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1390 ±257b</w:t>
            </w:r>
          </w:p>
        </w:tc>
        <w:tc>
          <w:tcPr>
            <w:tcW w:w="625" w:type="pct"/>
            <w:tcBorders>
              <w:top w:val="nil"/>
              <w:left w:val="nil"/>
              <w:bottom w:val="single" w:sz="4" w:space="0" w:color="auto"/>
              <w:right w:val="single" w:sz="4" w:space="0" w:color="auto"/>
            </w:tcBorders>
            <w:noWrap/>
            <w:vAlign w:val="center"/>
            <w:hideMark/>
          </w:tcPr>
          <w:p w14:paraId="1A2A9A62"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1451 ±221ab</w:t>
            </w:r>
          </w:p>
        </w:tc>
        <w:tc>
          <w:tcPr>
            <w:tcW w:w="625" w:type="pct"/>
            <w:tcBorders>
              <w:top w:val="nil"/>
              <w:left w:val="nil"/>
              <w:bottom w:val="single" w:sz="4" w:space="0" w:color="auto"/>
              <w:right w:val="single" w:sz="4" w:space="0" w:color="auto"/>
            </w:tcBorders>
            <w:noWrap/>
            <w:vAlign w:val="center"/>
            <w:hideMark/>
          </w:tcPr>
          <w:p w14:paraId="6F716CAD"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1628 ±183 a</w:t>
            </w:r>
          </w:p>
        </w:tc>
      </w:tr>
      <w:tr w:rsidR="000D02BF" w:rsidRPr="000D02BF" w14:paraId="57C81B05" w14:textId="77777777" w:rsidTr="00DC04B7">
        <w:trPr>
          <w:trHeight w:val="336"/>
        </w:trPr>
        <w:tc>
          <w:tcPr>
            <w:tcW w:w="4375" w:type="pct"/>
            <w:gridSpan w:val="7"/>
            <w:tcBorders>
              <w:top w:val="single" w:sz="4" w:space="0" w:color="auto"/>
              <w:left w:val="single" w:sz="4" w:space="0" w:color="auto"/>
              <w:bottom w:val="single" w:sz="4" w:space="0" w:color="auto"/>
              <w:right w:val="single" w:sz="4" w:space="0" w:color="000000"/>
            </w:tcBorders>
            <w:noWrap/>
            <w:vAlign w:val="center"/>
            <w:hideMark/>
          </w:tcPr>
          <w:p w14:paraId="10306937"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Source</w:t>
            </w:r>
          </w:p>
        </w:tc>
        <w:tc>
          <w:tcPr>
            <w:tcW w:w="625" w:type="pct"/>
            <w:tcBorders>
              <w:top w:val="nil"/>
              <w:left w:val="nil"/>
              <w:bottom w:val="single" w:sz="4" w:space="0" w:color="auto"/>
              <w:right w:val="single" w:sz="4" w:space="0" w:color="auto"/>
            </w:tcBorders>
            <w:noWrap/>
            <w:vAlign w:val="center"/>
            <w:hideMark/>
          </w:tcPr>
          <w:p w14:paraId="2C4114CF"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Significance</w:t>
            </w:r>
          </w:p>
        </w:tc>
      </w:tr>
      <w:tr w:rsidR="000D02BF" w:rsidRPr="000D02BF" w14:paraId="60CE3519" w14:textId="77777777" w:rsidTr="00DC04B7">
        <w:trPr>
          <w:trHeight w:val="336"/>
        </w:trPr>
        <w:tc>
          <w:tcPr>
            <w:tcW w:w="4375" w:type="pct"/>
            <w:gridSpan w:val="7"/>
            <w:tcBorders>
              <w:top w:val="single" w:sz="4" w:space="0" w:color="auto"/>
              <w:left w:val="single" w:sz="4" w:space="0" w:color="auto"/>
              <w:bottom w:val="single" w:sz="4" w:space="0" w:color="auto"/>
              <w:right w:val="single" w:sz="4" w:space="0" w:color="000000"/>
            </w:tcBorders>
            <w:noWrap/>
            <w:vAlign w:val="center"/>
            <w:hideMark/>
          </w:tcPr>
          <w:p w14:paraId="32C17625"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Site</w:t>
            </w:r>
          </w:p>
        </w:tc>
        <w:tc>
          <w:tcPr>
            <w:tcW w:w="625" w:type="pct"/>
            <w:tcBorders>
              <w:top w:val="nil"/>
              <w:left w:val="nil"/>
              <w:bottom w:val="single" w:sz="4" w:space="0" w:color="auto"/>
              <w:right w:val="single" w:sz="4" w:space="0" w:color="auto"/>
            </w:tcBorders>
            <w:noWrap/>
            <w:vAlign w:val="center"/>
            <w:hideMark/>
          </w:tcPr>
          <w:p w14:paraId="42DE2F6D" w14:textId="77777777" w:rsidR="000D02BF" w:rsidRPr="000D02BF" w:rsidRDefault="000D02BF" w:rsidP="000D02BF">
            <w:pPr>
              <w:spacing w:after="0" w:line="240" w:lineRule="auto"/>
              <w:jc w:val="right"/>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0.009</w:t>
            </w:r>
          </w:p>
        </w:tc>
      </w:tr>
      <w:tr w:rsidR="000D02BF" w:rsidRPr="000D02BF" w14:paraId="155C43B3" w14:textId="77777777" w:rsidTr="00DC04B7">
        <w:trPr>
          <w:trHeight w:val="336"/>
        </w:trPr>
        <w:tc>
          <w:tcPr>
            <w:tcW w:w="4375" w:type="pct"/>
            <w:gridSpan w:val="7"/>
            <w:tcBorders>
              <w:top w:val="single" w:sz="4" w:space="0" w:color="auto"/>
              <w:left w:val="single" w:sz="4" w:space="0" w:color="auto"/>
              <w:bottom w:val="single" w:sz="4" w:space="0" w:color="auto"/>
              <w:right w:val="single" w:sz="4" w:space="0" w:color="000000"/>
            </w:tcBorders>
            <w:noWrap/>
            <w:vAlign w:val="center"/>
            <w:hideMark/>
          </w:tcPr>
          <w:p w14:paraId="61D7EB61"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Year</w:t>
            </w:r>
          </w:p>
        </w:tc>
        <w:tc>
          <w:tcPr>
            <w:tcW w:w="625" w:type="pct"/>
            <w:tcBorders>
              <w:top w:val="nil"/>
              <w:left w:val="nil"/>
              <w:bottom w:val="single" w:sz="4" w:space="0" w:color="auto"/>
              <w:right w:val="single" w:sz="4" w:space="0" w:color="auto"/>
            </w:tcBorders>
            <w:noWrap/>
            <w:vAlign w:val="center"/>
            <w:hideMark/>
          </w:tcPr>
          <w:p w14:paraId="336DC646" w14:textId="77777777" w:rsidR="000D02BF" w:rsidRPr="000D02BF" w:rsidRDefault="000D02BF" w:rsidP="000D02BF">
            <w:pPr>
              <w:spacing w:after="0" w:line="240" w:lineRule="auto"/>
              <w:jc w:val="right"/>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0.02</w:t>
            </w:r>
          </w:p>
        </w:tc>
      </w:tr>
      <w:tr w:rsidR="000D02BF" w:rsidRPr="000D02BF" w14:paraId="65B4E9B0" w14:textId="77777777" w:rsidTr="00DC04B7">
        <w:trPr>
          <w:trHeight w:val="336"/>
        </w:trPr>
        <w:tc>
          <w:tcPr>
            <w:tcW w:w="4375" w:type="pct"/>
            <w:gridSpan w:val="7"/>
            <w:tcBorders>
              <w:top w:val="single" w:sz="4" w:space="0" w:color="auto"/>
              <w:left w:val="single" w:sz="4" w:space="0" w:color="auto"/>
              <w:bottom w:val="single" w:sz="4" w:space="0" w:color="auto"/>
              <w:right w:val="single" w:sz="4" w:space="0" w:color="000000"/>
            </w:tcBorders>
            <w:noWrap/>
            <w:vAlign w:val="center"/>
            <w:hideMark/>
          </w:tcPr>
          <w:p w14:paraId="0F9DDC75"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Treatment</w:t>
            </w:r>
          </w:p>
        </w:tc>
        <w:tc>
          <w:tcPr>
            <w:tcW w:w="625" w:type="pct"/>
            <w:tcBorders>
              <w:top w:val="nil"/>
              <w:left w:val="nil"/>
              <w:bottom w:val="single" w:sz="4" w:space="0" w:color="auto"/>
              <w:right w:val="single" w:sz="4" w:space="0" w:color="auto"/>
            </w:tcBorders>
            <w:noWrap/>
            <w:vAlign w:val="center"/>
            <w:hideMark/>
          </w:tcPr>
          <w:p w14:paraId="361F3159" w14:textId="77777777" w:rsidR="000D02BF" w:rsidRPr="000D02BF" w:rsidRDefault="000D02BF" w:rsidP="000D02BF">
            <w:pPr>
              <w:spacing w:after="0" w:line="240" w:lineRule="auto"/>
              <w:jc w:val="right"/>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0.025</w:t>
            </w:r>
          </w:p>
        </w:tc>
      </w:tr>
      <w:tr w:rsidR="000D02BF" w:rsidRPr="000D02BF" w14:paraId="1A4318BE" w14:textId="77777777" w:rsidTr="00DC04B7">
        <w:trPr>
          <w:trHeight w:val="336"/>
        </w:trPr>
        <w:tc>
          <w:tcPr>
            <w:tcW w:w="4375" w:type="pct"/>
            <w:gridSpan w:val="7"/>
            <w:tcBorders>
              <w:top w:val="single" w:sz="4" w:space="0" w:color="auto"/>
              <w:left w:val="single" w:sz="4" w:space="0" w:color="auto"/>
              <w:bottom w:val="single" w:sz="4" w:space="0" w:color="auto"/>
              <w:right w:val="single" w:sz="4" w:space="0" w:color="000000"/>
            </w:tcBorders>
            <w:noWrap/>
            <w:vAlign w:val="center"/>
            <w:hideMark/>
          </w:tcPr>
          <w:p w14:paraId="6875F447"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Site *Year</w:t>
            </w:r>
          </w:p>
        </w:tc>
        <w:tc>
          <w:tcPr>
            <w:tcW w:w="625" w:type="pct"/>
            <w:tcBorders>
              <w:top w:val="nil"/>
              <w:left w:val="nil"/>
              <w:bottom w:val="single" w:sz="4" w:space="0" w:color="auto"/>
              <w:right w:val="single" w:sz="4" w:space="0" w:color="auto"/>
            </w:tcBorders>
            <w:noWrap/>
            <w:vAlign w:val="center"/>
            <w:hideMark/>
          </w:tcPr>
          <w:p w14:paraId="102944DA" w14:textId="77777777" w:rsidR="000D02BF" w:rsidRPr="000D02BF" w:rsidRDefault="000D02BF" w:rsidP="000D02BF">
            <w:pPr>
              <w:spacing w:after="0" w:line="240" w:lineRule="auto"/>
              <w:jc w:val="right"/>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0.01</w:t>
            </w:r>
          </w:p>
        </w:tc>
      </w:tr>
      <w:tr w:rsidR="000D02BF" w:rsidRPr="000D02BF" w14:paraId="3EFC5962" w14:textId="77777777" w:rsidTr="00DC04B7">
        <w:trPr>
          <w:trHeight w:val="336"/>
        </w:trPr>
        <w:tc>
          <w:tcPr>
            <w:tcW w:w="4375" w:type="pct"/>
            <w:gridSpan w:val="7"/>
            <w:tcBorders>
              <w:top w:val="single" w:sz="4" w:space="0" w:color="auto"/>
              <w:left w:val="single" w:sz="4" w:space="0" w:color="auto"/>
              <w:bottom w:val="single" w:sz="4" w:space="0" w:color="auto"/>
              <w:right w:val="single" w:sz="4" w:space="0" w:color="000000"/>
            </w:tcBorders>
            <w:noWrap/>
            <w:vAlign w:val="center"/>
            <w:hideMark/>
          </w:tcPr>
          <w:p w14:paraId="1B18F7AF"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Site *Processing</w:t>
            </w:r>
          </w:p>
        </w:tc>
        <w:tc>
          <w:tcPr>
            <w:tcW w:w="625" w:type="pct"/>
            <w:tcBorders>
              <w:top w:val="nil"/>
              <w:left w:val="nil"/>
              <w:bottom w:val="single" w:sz="4" w:space="0" w:color="auto"/>
              <w:right w:val="single" w:sz="4" w:space="0" w:color="auto"/>
            </w:tcBorders>
            <w:noWrap/>
            <w:vAlign w:val="center"/>
            <w:hideMark/>
          </w:tcPr>
          <w:p w14:paraId="27E2B311" w14:textId="77777777" w:rsidR="000D02BF" w:rsidRPr="000D02BF" w:rsidRDefault="000D02BF" w:rsidP="000D02BF">
            <w:pPr>
              <w:spacing w:after="0" w:line="240" w:lineRule="auto"/>
              <w:jc w:val="right"/>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0</w:t>
            </w:r>
          </w:p>
        </w:tc>
      </w:tr>
      <w:tr w:rsidR="000D02BF" w:rsidRPr="000D02BF" w14:paraId="707867A0" w14:textId="77777777" w:rsidTr="00DC04B7">
        <w:trPr>
          <w:trHeight w:val="336"/>
        </w:trPr>
        <w:tc>
          <w:tcPr>
            <w:tcW w:w="4375" w:type="pct"/>
            <w:gridSpan w:val="7"/>
            <w:tcBorders>
              <w:top w:val="single" w:sz="4" w:space="0" w:color="auto"/>
              <w:left w:val="single" w:sz="4" w:space="0" w:color="auto"/>
              <w:bottom w:val="single" w:sz="4" w:space="0" w:color="auto"/>
              <w:right w:val="single" w:sz="4" w:space="0" w:color="000000"/>
            </w:tcBorders>
            <w:noWrap/>
            <w:vAlign w:val="center"/>
            <w:hideMark/>
          </w:tcPr>
          <w:p w14:paraId="71FDE601"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Year *Treatment</w:t>
            </w:r>
          </w:p>
        </w:tc>
        <w:tc>
          <w:tcPr>
            <w:tcW w:w="625" w:type="pct"/>
            <w:tcBorders>
              <w:top w:val="nil"/>
              <w:left w:val="nil"/>
              <w:bottom w:val="single" w:sz="4" w:space="0" w:color="auto"/>
              <w:right w:val="single" w:sz="4" w:space="0" w:color="auto"/>
            </w:tcBorders>
            <w:noWrap/>
            <w:vAlign w:val="center"/>
            <w:hideMark/>
          </w:tcPr>
          <w:p w14:paraId="346DB9A9" w14:textId="77777777" w:rsidR="000D02BF" w:rsidRPr="000D02BF" w:rsidRDefault="000D02BF" w:rsidP="000D02BF">
            <w:pPr>
              <w:spacing w:after="0" w:line="240" w:lineRule="auto"/>
              <w:jc w:val="right"/>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0.0026</w:t>
            </w:r>
          </w:p>
        </w:tc>
      </w:tr>
      <w:tr w:rsidR="000D02BF" w:rsidRPr="000D02BF" w14:paraId="4A36551D" w14:textId="77777777" w:rsidTr="00DC04B7">
        <w:trPr>
          <w:trHeight w:val="336"/>
        </w:trPr>
        <w:tc>
          <w:tcPr>
            <w:tcW w:w="4375" w:type="pct"/>
            <w:gridSpan w:val="7"/>
            <w:tcBorders>
              <w:top w:val="single" w:sz="4" w:space="0" w:color="auto"/>
              <w:left w:val="single" w:sz="4" w:space="0" w:color="auto"/>
              <w:bottom w:val="single" w:sz="4" w:space="0" w:color="auto"/>
              <w:right w:val="single" w:sz="4" w:space="0" w:color="000000"/>
            </w:tcBorders>
            <w:noWrap/>
            <w:vAlign w:val="center"/>
            <w:hideMark/>
          </w:tcPr>
          <w:p w14:paraId="562C6028" w14:textId="77777777" w:rsidR="000D02BF" w:rsidRPr="000D02BF" w:rsidRDefault="000D02BF" w:rsidP="000D02BF">
            <w:pPr>
              <w:spacing w:after="0" w:line="240" w:lineRule="auto"/>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Site *Year *Treatment</w:t>
            </w:r>
          </w:p>
        </w:tc>
        <w:tc>
          <w:tcPr>
            <w:tcW w:w="625" w:type="pct"/>
            <w:tcBorders>
              <w:top w:val="nil"/>
              <w:left w:val="nil"/>
              <w:bottom w:val="single" w:sz="4" w:space="0" w:color="auto"/>
              <w:right w:val="single" w:sz="4" w:space="0" w:color="auto"/>
            </w:tcBorders>
            <w:noWrap/>
            <w:vAlign w:val="center"/>
            <w:hideMark/>
          </w:tcPr>
          <w:p w14:paraId="7F71C242" w14:textId="77777777" w:rsidR="000D02BF" w:rsidRPr="000D02BF" w:rsidRDefault="000D02BF" w:rsidP="000D02BF">
            <w:pPr>
              <w:spacing w:after="0" w:line="240" w:lineRule="auto"/>
              <w:jc w:val="right"/>
              <w:rPr>
                <w:rFonts w:ascii="Times New Roman" w:eastAsia="Times New Roman" w:hAnsi="Times New Roman" w:cs="Times New Roman"/>
                <w:color w:val="000000"/>
                <w:kern w:val="0"/>
                <w:lang w:eastAsia="fr-FR"/>
                <w14:ligatures w14:val="none"/>
              </w:rPr>
            </w:pPr>
            <w:r w:rsidRPr="000D02BF">
              <w:rPr>
                <w:rFonts w:ascii="Times New Roman" w:eastAsia="Times New Roman" w:hAnsi="Times New Roman" w:cs="Times New Roman"/>
                <w:color w:val="000000"/>
                <w:kern w:val="0"/>
                <w:vertAlign w:val="superscript"/>
                <w:lang w:eastAsia="fr-FR"/>
                <w14:ligatures w14:val="none"/>
              </w:rPr>
              <w:t>0.886</w:t>
            </w:r>
          </w:p>
        </w:tc>
      </w:tr>
    </w:tbl>
    <w:p w14:paraId="216C0C2F"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b/>
          <w:bCs/>
          <w:noProof/>
          <w:sz w:val="24"/>
          <w:szCs w:val="24"/>
        </w:rPr>
        <w:t xml:space="preserve">Site*Year** treatment </w:t>
      </w:r>
      <w:r w:rsidRPr="000D02BF">
        <w:rPr>
          <w:rFonts w:ascii="Times New Roman" w:hAnsi="Times New Roman" w:cs="Times New Roman"/>
          <w:noProof/>
          <w:sz w:val="24"/>
          <w:szCs w:val="24"/>
        </w:rPr>
        <w:t>-interaction site year treatment</w:t>
      </w:r>
    </w:p>
    <w:p w14:paraId="491C27F6"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3.7. Treatment effect on haulm yield</w:t>
      </w:r>
    </w:p>
    <w:p w14:paraId="5835EDBE"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The haulm yield is 1500, 1478, 1236 Kg/ha for T5, T4 and T3 respectively against 1244, 1219, 920 Kg/ha for T2, T1 and T0 respectively. The T5 treatment does not significantly differ from T4. The T5 and T4 treatments are significantly different from T3 and T0 (Table 5).</w:t>
      </w:r>
    </w:p>
    <w:p w14:paraId="27EE8903"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Table 5: Treatment effect on haulm yield</w:t>
      </w:r>
    </w:p>
    <w:tbl>
      <w:tblPr>
        <w:tblW w:w="5000" w:type="pct"/>
        <w:tblCellMar>
          <w:left w:w="70" w:type="dxa"/>
          <w:right w:w="70" w:type="dxa"/>
        </w:tblCellMar>
        <w:tblLook w:val="04A0" w:firstRow="1" w:lastRow="0" w:firstColumn="1" w:lastColumn="0" w:noHBand="0" w:noVBand="1"/>
      </w:tblPr>
      <w:tblGrid>
        <w:gridCol w:w="1020"/>
        <w:gridCol w:w="1020"/>
        <w:gridCol w:w="1021"/>
        <w:gridCol w:w="1167"/>
        <w:gridCol w:w="1239"/>
        <w:gridCol w:w="1267"/>
        <w:gridCol w:w="1139"/>
        <w:gridCol w:w="1189"/>
      </w:tblGrid>
      <w:tr w:rsidR="000D02BF" w:rsidRPr="000D02BF" w14:paraId="1619FCA0" w14:textId="77777777" w:rsidTr="00DC04B7">
        <w:trPr>
          <w:trHeight w:val="288"/>
        </w:trPr>
        <w:tc>
          <w:tcPr>
            <w:tcW w:w="623" w:type="pct"/>
            <w:tcBorders>
              <w:top w:val="single" w:sz="4" w:space="0" w:color="auto"/>
              <w:left w:val="single" w:sz="4" w:space="0" w:color="auto"/>
              <w:bottom w:val="single" w:sz="4" w:space="0" w:color="auto"/>
              <w:right w:val="single" w:sz="4" w:space="0" w:color="auto"/>
            </w:tcBorders>
            <w:noWrap/>
            <w:vAlign w:val="center"/>
            <w:hideMark/>
          </w:tcPr>
          <w:p w14:paraId="050AFCA7"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 </w:t>
            </w:r>
          </w:p>
        </w:tc>
        <w:tc>
          <w:tcPr>
            <w:tcW w:w="623" w:type="pct"/>
            <w:tcBorders>
              <w:top w:val="single" w:sz="4" w:space="0" w:color="auto"/>
              <w:left w:val="nil"/>
              <w:bottom w:val="single" w:sz="4" w:space="0" w:color="auto"/>
              <w:right w:val="single" w:sz="4" w:space="0" w:color="auto"/>
            </w:tcBorders>
            <w:noWrap/>
            <w:vAlign w:val="center"/>
            <w:hideMark/>
          </w:tcPr>
          <w:p w14:paraId="118B4DDD"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 </w:t>
            </w:r>
          </w:p>
        </w:tc>
        <w:tc>
          <w:tcPr>
            <w:tcW w:w="623" w:type="pct"/>
            <w:tcBorders>
              <w:top w:val="single" w:sz="4" w:space="0" w:color="auto"/>
              <w:left w:val="nil"/>
              <w:bottom w:val="single" w:sz="4" w:space="0" w:color="auto"/>
              <w:right w:val="single" w:sz="4" w:space="0" w:color="auto"/>
            </w:tcBorders>
            <w:noWrap/>
            <w:vAlign w:val="center"/>
            <w:hideMark/>
          </w:tcPr>
          <w:p w14:paraId="2836DDCB"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 </w:t>
            </w:r>
          </w:p>
        </w:tc>
        <w:tc>
          <w:tcPr>
            <w:tcW w:w="1869" w:type="pct"/>
            <w:gridSpan w:val="3"/>
            <w:tcBorders>
              <w:top w:val="single" w:sz="4" w:space="0" w:color="auto"/>
              <w:left w:val="nil"/>
              <w:bottom w:val="single" w:sz="4" w:space="0" w:color="auto"/>
              <w:right w:val="single" w:sz="4" w:space="0" w:color="auto"/>
            </w:tcBorders>
            <w:noWrap/>
            <w:vAlign w:val="center"/>
            <w:hideMark/>
          </w:tcPr>
          <w:p w14:paraId="5BE78BA9"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Dried haulm yield (Kg/ha)</w:t>
            </w:r>
          </w:p>
        </w:tc>
        <w:tc>
          <w:tcPr>
            <w:tcW w:w="623" w:type="pct"/>
            <w:tcBorders>
              <w:top w:val="single" w:sz="4" w:space="0" w:color="auto"/>
              <w:left w:val="nil"/>
              <w:bottom w:val="single" w:sz="4" w:space="0" w:color="auto"/>
              <w:right w:val="single" w:sz="4" w:space="0" w:color="auto"/>
            </w:tcBorders>
            <w:noWrap/>
            <w:vAlign w:val="center"/>
            <w:hideMark/>
          </w:tcPr>
          <w:p w14:paraId="5CE5C735"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 </w:t>
            </w:r>
          </w:p>
        </w:tc>
        <w:tc>
          <w:tcPr>
            <w:tcW w:w="640" w:type="pct"/>
            <w:tcBorders>
              <w:top w:val="single" w:sz="4" w:space="0" w:color="auto"/>
              <w:left w:val="nil"/>
              <w:bottom w:val="single" w:sz="4" w:space="0" w:color="auto"/>
              <w:right w:val="single" w:sz="4" w:space="0" w:color="auto"/>
            </w:tcBorders>
            <w:noWrap/>
            <w:vAlign w:val="center"/>
            <w:hideMark/>
          </w:tcPr>
          <w:p w14:paraId="76181CE9"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 </w:t>
            </w:r>
          </w:p>
        </w:tc>
      </w:tr>
      <w:tr w:rsidR="000D02BF" w:rsidRPr="000D02BF" w14:paraId="3FC0EEF2" w14:textId="77777777" w:rsidTr="00DC04B7">
        <w:trPr>
          <w:trHeight w:val="288"/>
        </w:trPr>
        <w:tc>
          <w:tcPr>
            <w:tcW w:w="623" w:type="pct"/>
            <w:tcBorders>
              <w:top w:val="nil"/>
              <w:left w:val="single" w:sz="4" w:space="0" w:color="auto"/>
              <w:bottom w:val="single" w:sz="4" w:space="0" w:color="auto"/>
              <w:right w:val="single" w:sz="4" w:space="0" w:color="auto"/>
            </w:tcBorders>
            <w:noWrap/>
            <w:vAlign w:val="center"/>
            <w:hideMark/>
          </w:tcPr>
          <w:p w14:paraId="7DFD41D7"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Sites</w:t>
            </w:r>
          </w:p>
        </w:tc>
        <w:tc>
          <w:tcPr>
            <w:tcW w:w="623" w:type="pct"/>
            <w:tcBorders>
              <w:top w:val="nil"/>
              <w:left w:val="nil"/>
              <w:bottom w:val="single" w:sz="4" w:space="0" w:color="auto"/>
              <w:right w:val="single" w:sz="4" w:space="0" w:color="auto"/>
            </w:tcBorders>
            <w:noWrap/>
            <w:vAlign w:val="center"/>
            <w:hideMark/>
          </w:tcPr>
          <w:p w14:paraId="77D3CC63"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Year</w:t>
            </w:r>
          </w:p>
        </w:tc>
        <w:tc>
          <w:tcPr>
            <w:tcW w:w="623" w:type="pct"/>
            <w:tcBorders>
              <w:top w:val="nil"/>
              <w:left w:val="nil"/>
              <w:bottom w:val="single" w:sz="4" w:space="0" w:color="auto"/>
              <w:right w:val="single" w:sz="4" w:space="0" w:color="auto"/>
            </w:tcBorders>
            <w:noWrap/>
            <w:vAlign w:val="center"/>
            <w:hideMark/>
          </w:tcPr>
          <w:p w14:paraId="1354F8C4"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T0</w:t>
            </w:r>
          </w:p>
        </w:tc>
        <w:tc>
          <w:tcPr>
            <w:tcW w:w="596" w:type="pct"/>
            <w:tcBorders>
              <w:top w:val="nil"/>
              <w:left w:val="nil"/>
              <w:bottom w:val="single" w:sz="4" w:space="0" w:color="auto"/>
              <w:right w:val="single" w:sz="4" w:space="0" w:color="auto"/>
            </w:tcBorders>
            <w:noWrap/>
            <w:vAlign w:val="center"/>
            <w:hideMark/>
          </w:tcPr>
          <w:p w14:paraId="3DD821FD"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T1</w:t>
            </w:r>
          </w:p>
        </w:tc>
        <w:tc>
          <w:tcPr>
            <w:tcW w:w="647" w:type="pct"/>
            <w:tcBorders>
              <w:top w:val="nil"/>
              <w:left w:val="nil"/>
              <w:bottom w:val="single" w:sz="4" w:space="0" w:color="auto"/>
              <w:right w:val="single" w:sz="4" w:space="0" w:color="auto"/>
            </w:tcBorders>
            <w:noWrap/>
            <w:vAlign w:val="center"/>
            <w:hideMark/>
          </w:tcPr>
          <w:p w14:paraId="279CB5E3"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T2</w:t>
            </w:r>
          </w:p>
        </w:tc>
        <w:tc>
          <w:tcPr>
            <w:tcW w:w="625" w:type="pct"/>
            <w:tcBorders>
              <w:top w:val="nil"/>
              <w:left w:val="nil"/>
              <w:bottom w:val="single" w:sz="4" w:space="0" w:color="auto"/>
              <w:right w:val="single" w:sz="4" w:space="0" w:color="auto"/>
            </w:tcBorders>
            <w:noWrap/>
            <w:vAlign w:val="center"/>
            <w:hideMark/>
          </w:tcPr>
          <w:p w14:paraId="41FA8A2D"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T3</w:t>
            </w:r>
          </w:p>
        </w:tc>
        <w:tc>
          <w:tcPr>
            <w:tcW w:w="623" w:type="pct"/>
            <w:tcBorders>
              <w:top w:val="nil"/>
              <w:left w:val="nil"/>
              <w:bottom w:val="single" w:sz="4" w:space="0" w:color="auto"/>
              <w:right w:val="single" w:sz="4" w:space="0" w:color="auto"/>
            </w:tcBorders>
            <w:noWrap/>
            <w:vAlign w:val="center"/>
            <w:hideMark/>
          </w:tcPr>
          <w:p w14:paraId="4393A97A"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T4</w:t>
            </w:r>
          </w:p>
        </w:tc>
        <w:tc>
          <w:tcPr>
            <w:tcW w:w="640" w:type="pct"/>
            <w:tcBorders>
              <w:top w:val="nil"/>
              <w:left w:val="nil"/>
              <w:bottom w:val="single" w:sz="4" w:space="0" w:color="auto"/>
              <w:right w:val="single" w:sz="4" w:space="0" w:color="auto"/>
            </w:tcBorders>
            <w:noWrap/>
            <w:vAlign w:val="center"/>
            <w:hideMark/>
          </w:tcPr>
          <w:p w14:paraId="12D991F4"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T5</w:t>
            </w:r>
          </w:p>
        </w:tc>
      </w:tr>
      <w:tr w:rsidR="000D02BF" w:rsidRPr="000D02BF" w14:paraId="2F61B6B0" w14:textId="77777777" w:rsidTr="00DC04B7">
        <w:trPr>
          <w:trHeight w:val="288"/>
        </w:trPr>
        <w:tc>
          <w:tcPr>
            <w:tcW w:w="623" w:type="pct"/>
            <w:tcBorders>
              <w:top w:val="nil"/>
              <w:left w:val="single" w:sz="4" w:space="0" w:color="auto"/>
              <w:bottom w:val="single" w:sz="4" w:space="0" w:color="auto"/>
              <w:right w:val="single" w:sz="4" w:space="0" w:color="auto"/>
            </w:tcBorders>
            <w:noWrap/>
            <w:vAlign w:val="center"/>
            <w:hideMark/>
          </w:tcPr>
          <w:p w14:paraId="679B8152"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Maradi</w:t>
            </w:r>
          </w:p>
        </w:tc>
        <w:tc>
          <w:tcPr>
            <w:tcW w:w="623" w:type="pct"/>
            <w:tcBorders>
              <w:top w:val="nil"/>
              <w:left w:val="nil"/>
              <w:bottom w:val="single" w:sz="4" w:space="0" w:color="auto"/>
              <w:right w:val="single" w:sz="4" w:space="0" w:color="auto"/>
            </w:tcBorders>
            <w:noWrap/>
            <w:vAlign w:val="center"/>
            <w:hideMark/>
          </w:tcPr>
          <w:p w14:paraId="53BD0499"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2023</w:t>
            </w:r>
          </w:p>
        </w:tc>
        <w:tc>
          <w:tcPr>
            <w:tcW w:w="623" w:type="pct"/>
            <w:tcBorders>
              <w:top w:val="nil"/>
              <w:left w:val="nil"/>
              <w:bottom w:val="single" w:sz="4" w:space="0" w:color="auto"/>
              <w:right w:val="single" w:sz="4" w:space="0" w:color="auto"/>
            </w:tcBorders>
            <w:noWrap/>
            <w:vAlign w:val="center"/>
            <w:hideMark/>
          </w:tcPr>
          <w:p w14:paraId="15664B4F"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849± 59 d</w:t>
            </w:r>
          </w:p>
        </w:tc>
        <w:tc>
          <w:tcPr>
            <w:tcW w:w="596" w:type="pct"/>
            <w:tcBorders>
              <w:top w:val="nil"/>
              <w:left w:val="nil"/>
              <w:bottom w:val="single" w:sz="4" w:space="0" w:color="auto"/>
              <w:right w:val="single" w:sz="4" w:space="0" w:color="auto"/>
            </w:tcBorders>
            <w:noWrap/>
            <w:vAlign w:val="center"/>
            <w:hideMark/>
          </w:tcPr>
          <w:p w14:paraId="1063D47E"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1352± 5 c</w:t>
            </w:r>
          </w:p>
        </w:tc>
        <w:tc>
          <w:tcPr>
            <w:tcW w:w="647" w:type="pct"/>
            <w:tcBorders>
              <w:top w:val="nil"/>
              <w:left w:val="nil"/>
              <w:bottom w:val="single" w:sz="4" w:space="0" w:color="auto"/>
              <w:right w:val="single" w:sz="4" w:space="0" w:color="auto"/>
            </w:tcBorders>
            <w:noWrap/>
            <w:vAlign w:val="center"/>
            <w:hideMark/>
          </w:tcPr>
          <w:p w14:paraId="60DBA17D"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1402± 24bc</w:t>
            </w:r>
          </w:p>
        </w:tc>
        <w:tc>
          <w:tcPr>
            <w:tcW w:w="625" w:type="pct"/>
            <w:tcBorders>
              <w:top w:val="nil"/>
              <w:left w:val="nil"/>
              <w:bottom w:val="single" w:sz="4" w:space="0" w:color="auto"/>
              <w:right w:val="single" w:sz="4" w:space="0" w:color="auto"/>
            </w:tcBorders>
            <w:noWrap/>
            <w:vAlign w:val="center"/>
            <w:hideMark/>
          </w:tcPr>
          <w:p w14:paraId="64CF2FB2"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1355 ± 26c</w:t>
            </w:r>
          </w:p>
        </w:tc>
        <w:tc>
          <w:tcPr>
            <w:tcW w:w="623" w:type="pct"/>
            <w:tcBorders>
              <w:top w:val="nil"/>
              <w:left w:val="nil"/>
              <w:bottom w:val="single" w:sz="4" w:space="0" w:color="auto"/>
              <w:right w:val="single" w:sz="4" w:space="0" w:color="auto"/>
            </w:tcBorders>
            <w:noWrap/>
            <w:vAlign w:val="center"/>
            <w:hideMark/>
          </w:tcPr>
          <w:p w14:paraId="7B65A018"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1458 ± 66ab</w:t>
            </w:r>
          </w:p>
        </w:tc>
        <w:tc>
          <w:tcPr>
            <w:tcW w:w="640" w:type="pct"/>
            <w:tcBorders>
              <w:top w:val="nil"/>
              <w:left w:val="nil"/>
              <w:bottom w:val="single" w:sz="4" w:space="0" w:color="auto"/>
              <w:right w:val="single" w:sz="4" w:space="0" w:color="auto"/>
            </w:tcBorders>
            <w:noWrap/>
            <w:vAlign w:val="center"/>
            <w:hideMark/>
          </w:tcPr>
          <w:p w14:paraId="04BBB029"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1535± 20 a</w:t>
            </w:r>
          </w:p>
        </w:tc>
      </w:tr>
      <w:tr w:rsidR="000D02BF" w:rsidRPr="000D02BF" w14:paraId="5B8A12DD" w14:textId="77777777" w:rsidTr="00DC04B7">
        <w:trPr>
          <w:trHeight w:val="288"/>
        </w:trPr>
        <w:tc>
          <w:tcPr>
            <w:tcW w:w="623" w:type="pct"/>
            <w:tcBorders>
              <w:top w:val="nil"/>
              <w:left w:val="single" w:sz="4" w:space="0" w:color="auto"/>
              <w:bottom w:val="single" w:sz="4" w:space="0" w:color="auto"/>
              <w:right w:val="single" w:sz="4" w:space="0" w:color="auto"/>
            </w:tcBorders>
            <w:noWrap/>
            <w:vAlign w:val="bottom"/>
            <w:hideMark/>
          </w:tcPr>
          <w:p w14:paraId="52AA54B4" w14:textId="77777777" w:rsidR="000D02BF" w:rsidRPr="000D02BF" w:rsidRDefault="000D02BF" w:rsidP="000D02BF">
            <w:pPr>
              <w:spacing w:after="0" w:line="240" w:lineRule="auto"/>
              <w:rPr>
                <w:rFonts w:ascii="Calibri" w:eastAsia="Times New Roman" w:hAnsi="Calibri" w:cs="Calibri"/>
                <w:color w:val="000000"/>
                <w:kern w:val="0"/>
                <w:lang w:eastAsia="fr-FR"/>
                <w14:ligatures w14:val="none"/>
              </w:rPr>
            </w:pPr>
            <w:r w:rsidRPr="000D02BF">
              <w:rPr>
                <w:rFonts w:ascii="Calibri" w:eastAsia="Times New Roman" w:hAnsi="Calibri" w:cs="Calibri"/>
                <w:color w:val="000000"/>
                <w:kern w:val="0"/>
                <w:lang w:eastAsia="fr-FR"/>
                <w14:ligatures w14:val="none"/>
              </w:rPr>
              <w:t> </w:t>
            </w:r>
          </w:p>
        </w:tc>
        <w:tc>
          <w:tcPr>
            <w:tcW w:w="623" w:type="pct"/>
            <w:tcBorders>
              <w:top w:val="nil"/>
              <w:left w:val="nil"/>
              <w:bottom w:val="single" w:sz="4" w:space="0" w:color="auto"/>
              <w:right w:val="single" w:sz="4" w:space="0" w:color="auto"/>
            </w:tcBorders>
            <w:noWrap/>
            <w:vAlign w:val="center"/>
            <w:hideMark/>
          </w:tcPr>
          <w:p w14:paraId="6B806444"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2024</w:t>
            </w:r>
          </w:p>
        </w:tc>
        <w:tc>
          <w:tcPr>
            <w:tcW w:w="623" w:type="pct"/>
            <w:tcBorders>
              <w:top w:val="nil"/>
              <w:left w:val="nil"/>
              <w:bottom w:val="single" w:sz="4" w:space="0" w:color="auto"/>
              <w:right w:val="single" w:sz="4" w:space="0" w:color="auto"/>
            </w:tcBorders>
            <w:noWrap/>
            <w:vAlign w:val="center"/>
            <w:hideMark/>
          </w:tcPr>
          <w:p w14:paraId="37936D9B"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943 ± 66d</w:t>
            </w:r>
          </w:p>
        </w:tc>
        <w:tc>
          <w:tcPr>
            <w:tcW w:w="596" w:type="pct"/>
            <w:tcBorders>
              <w:top w:val="nil"/>
              <w:left w:val="nil"/>
              <w:bottom w:val="single" w:sz="4" w:space="0" w:color="auto"/>
              <w:right w:val="single" w:sz="4" w:space="0" w:color="auto"/>
            </w:tcBorders>
            <w:noWrap/>
            <w:vAlign w:val="center"/>
            <w:hideMark/>
          </w:tcPr>
          <w:p w14:paraId="2DE0922D"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1502 ± 5c</w:t>
            </w:r>
          </w:p>
        </w:tc>
        <w:tc>
          <w:tcPr>
            <w:tcW w:w="647" w:type="pct"/>
            <w:tcBorders>
              <w:top w:val="nil"/>
              <w:left w:val="nil"/>
              <w:bottom w:val="single" w:sz="4" w:space="0" w:color="auto"/>
              <w:right w:val="single" w:sz="4" w:space="0" w:color="auto"/>
            </w:tcBorders>
            <w:noWrap/>
            <w:vAlign w:val="center"/>
            <w:hideMark/>
          </w:tcPr>
          <w:p w14:paraId="1B548B09"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1558 ± 26bc</w:t>
            </w:r>
          </w:p>
        </w:tc>
        <w:tc>
          <w:tcPr>
            <w:tcW w:w="625" w:type="pct"/>
            <w:tcBorders>
              <w:top w:val="nil"/>
              <w:left w:val="nil"/>
              <w:bottom w:val="single" w:sz="4" w:space="0" w:color="auto"/>
              <w:right w:val="single" w:sz="4" w:space="0" w:color="auto"/>
            </w:tcBorders>
            <w:noWrap/>
            <w:vAlign w:val="center"/>
            <w:hideMark/>
          </w:tcPr>
          <w:p w14:paraId="1566A513"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1505±29 c</w:t>
            </w:r>
          </w:p>
        </w:tc>
        <w:tc>
          <w:tcPr>
            <w:tcW w:w="623" w:type="pct"/>
            <w:tcBorders>
              <w:top w:val="nil"/>
              <w:left w:val="nil"/>
              <w:bottom w:val="single" w:sz="4" w:space="0" w:color="auto"/>
              <w:right w:val="single" w:sz="4" w:space="0" w:color="auto"/>
            </w:tcBorders>
            <w:noWrap/>
            <w:vAlign w:val="center"/>
            <w:hideMark/>
          </w:tcPr>
          <w:p w14:paraId="1DD78459"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1620 ± 73ab</w:t>
            </w:r>
          </w:p>
        </w:tc>
        <w:tc>
          <w:tcPr>
            <w:tcW w:w="640" w:type="pct"/>
            <w:tcBorders>
              <w:top w:val="nil"/>
              <w:left w:val="nil"/>
              <w:bottom w:val="single" w:sz="4" w:space="0" w:color="auto"/>
              <w:right w:val="single" w:sz="4" w:space="0" w:color="auto"/>
            </w:tcBorders>
            <w:noWrap/>
            <w:vAlign w:val="center"/>
            <w:hideMark/>
          </w:tcPr>
          <w:p w14:paraId="6FFD17E1"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1701± 22 a</w:t>
            </w:r>
          </w:p>
        </w:tc>
      </w:tr>
      <w:tr w:rsidR="000D02BF" w:rsidRPr="000D02BF" w14:paraId="16C1AB7A" w14:textId="77777777" w:rsidTr="00DC04B7">
        <w:trPr>
          <w:trHeight w:val="288"/>
        </w:trPr>
        <w:tc>
          <w:tcPr>
            <w:tcW w:w="623" w:type="pct"/>
            <w:tcBorders>
              <w:top w:val="nil"/>
              <w:left w:val="single" w:sz="4" w:space="0" w:color="auto"/>
              <w:bottom w:val="single" w:sz="4" w:space="0" w:color="auto"/>
              <w:right w:val="single" w:sz="4" w:space="0" w:color="auto"/>
            </w:tcBorders>
            <w:noWrap/>
            <w:vAlign w:val="center"/>
            <w:hideMark/>
          </w:tcPr>
          <w:p w14:paraId="5B029980"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Zinder</w:t>
            </w:r>
          </w:p>
        </w:tc>
        <w:tc>
          <w:tcPr>
            <w:tcW w:w="623" w:type="pct"/>
            <w:tcBorders>
              <w:top w:val="nil"/>
              <w:left w:val="nil"/>
              <w:bottom w:val="single" w:sz="4" w:space="0" w:color="auto"/>
              <w:right w:val="single" w:sz="4" w:space="0" w:color="auto"/>
            </w:tcBorders>
            <w:noWrap/>
            <w:vAlign w:val="center"/>
            <w:hideMark/>
          </w:tcPr>
          <w:p w14:paraId="0DC7AEF3"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2023</w:t>
            </w:r>
          </w:p>
        </w:tc>
        <w:tc>
          <w:tcPr>
            <w:tcW w:w="623" w:type="pct"/>
            <w:tcBorders>
              <w:top w:val="nil"/>
              <w:left w:val="nil"/>
              <w:bottom w:val="single" w:sz="4" w:space="0" w:color="auto"/>
              <w:right w:val="single" w:sz="4" w:space="0" w:color="auto"/>
            </w:tcBorders>
            <w:noWrap/>
            <w:vAlign w:val="center"/>
            <w:hideMark/>
          </w:tcPr>
          <w:p w14:paraId="408F65E3"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894 ± 70 c</w:t>
            </w:r>
          </w:p>
        </w:tc>
        <w:tc>
          <w:tcPr>
            <w:tcW w:w="596" w:type="pct"/>
            <w:tcBorders>
              <w:top w:val="nil"/>
              <w:left w:val="nil"/>
              <w:bottom w:val="single" w:sz="4" w:space="0" w:color="auto"/>
              <w:right w:val="single" w:sz="4" w:space="0" w:color="auto"/>
            </w:tcBorders>
            <w:noWrap/>
            <w:vAlign w:val="center"/>
            <w:hideMark/>
          </w:tcPr>
          <w:p w14:paraId="5844857D"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985±15 BC</w:t>
            </w:r>
          </w:p>
        </w:tc>
        <w:tc>
          <w:tcPr>
            <w:tcW w:w="647" w:type="pct"/>
            <w:tcBorders>
              <w:top w:val="nil"/>
              <w:left w:val="nil"/>
              <w:bottom w:val="single" w:sz="4" w:space="0" w:color="auto"/>
              <w:right w:val="single" w:sz="4" w:space="0" w:color="auto"/>
            </w:tcBorders>
            <w:noWrap/>
            <w:vAlign w:val="center"/>
            <w:hideMark/>
          </w:tcPr>
          <w:p w14:paraId="57C1E5F3"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955±21 BC</w:t>
            </w:r>
          </w:p>
        </w:tc>
        <w:tc>
          <w:tcPr>
            <w:tcW w:w="625" w:type="pct"/>
            <w:tcBorders>
              <w:top w:val="nil"/>
              <w:left w:val="nil"/>
              <w:bottom w:val="single" w:sz="4" w:space="0" w:color="auto"/>
              <w:right w:val="single" w:sz="4" w:space="0" w:color="auto"/>
            </w:tcBorders>
            <w:noWrap/>
            <w:vAlign w:val="center"/>
            <w:hideMark/>
          </w:tcPr>
          <w:p w14:paraId="449F7770"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987 ± 39 b</w:t>
            </w:r>
          </w:p>
        </w:tc>
        <w:tc>
          <w:tcPr>
            <w:tcW w:w="623" w:type="pct"/>
            <w:tcBorders>
              <w:top w:val="nil"/>
              <w:left w:val="nil"/>
              <w:bottom w:val="single" w:sz="4" w:space="0" w:color="auto"/>
              <w:right w:val="single" w:sz="4" w:space="0" w:color="auto"/>
            </w:tcBorders>
            <w:noWrap/>
            <w:vAlign w:val="center"/>
            <w:hideMark/>
          </w:tcPr>
          <w:p w14:paraId="34B5ED90"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1342±9 a</w:t>
            </w:r>
          </w:p>
        </w:tc>
        <w:tc>
          <w:tcPr>
            <w:tcW w:w="640" w:type="pct"/>
            <w:tcBorders>
              <w:top w:val="nil"/>
              <w:left w:val="nil"/>
              <w:bottom w:val="single" w:sz="4" w:space="0" w:color="auto"/>
              <w:right w:val="single" w:sz="4" w:space="0" w:color="auto"/>
            </w:tcBorders>
            <w:noWrap/>
            <w:vAlign w:val="center"/>
            <w:hideMark/>
          </w:tcPr>
          <w:p w14:paraId="42677A0A"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1307± 46 a</w:t>
            </w:r>
          </w:p>
        </w:tc>
      </w:tr>
      <w:tr w:rsidR="000D02BF" w:rsidRPr="000D02BF" w14:paraId="20B850A7" w14:textId="77777777" w:rsidTr="00DC04B7">
        <w:trPr>
          <w:trHeight w:val="288"/>
        </w:trPr>
        <w:tc>
          <w:tcPr>
            <w:tcW w:w="623" w:type="pct"/>
            <w:tcBorders>
              <w:top w:val="nil"/>
              <w:left w:val="single" w:sz="4" w:space="0" w:color="auto"/>
              <w:bottom w:val="single" w:sz="4" w:space="0" w:color="auto"/>
              <w:right w:val="single" w:sz="4" w:space="0" w:color="auto"/>
            </w:tcBorders>
            <w:noWrap/>
            <w:vAlign w:val="bottom"/>
            <w:hideMark/>
          </w:tcPr>
          <w:p w14:paraId="1EDC12A2" w14:textId="77777777" w:rsidR="000D02BF" w:rsidRPr="000D02BF" w:rsidRDefault="000D02BF" w:rsidP="000D02BF">
            <w:pPr>
              <w:spacing w:after="0" w:line="240" w:lineRule="auto"/>
              <w:rPr>
                <w:rFonts w:ascii="Calibri" w:eastAsia="Times New Roman" w:hAnsi="Calibri" w:cs="Calibri"/>
                <w:color w:val="000000"/>
                <w:kern w:val="0"/>
                <w:lang w:eastAsia="fr-FR"/>
                <w14:ligatures w14:val="none"/>
              </w:rPr>
            </w:pPr>
            <w:r w:rsidRPr="000D02BF">
              <w:rPr>
                <w:rFonts w:ascii="Calibri" w:eastAsia="Times New Roman" w:hAnsi="Calibri" w:cs="Calibri"/>
                <w:color w:val="000000"/>
                <w:kern w:val="0"/>
                <w:lang w:eastAsia="fr-FR"/>
                <w14:ligatures w14:val="none"/>
              </w:rPr>
              <w:t> </w:t>
            </w:r>
          </w:p>
        </w:tc>
        <w:tc>
          <w:tcPr>
            <w:tcW w:w="623" w:type="pct"/>
            <w:tcBorders>
              <w:top w:val="nil"/>
              <w:left w:val="nil"/>
              <w:bottom w:val="single" w:sz="4" w:space="0" w:color="auto"/>
              <w:right w:val="single" w:sz="4" w:space="0" w:color="auto"/>
            </w:tcBorders>
            <w:noWrap/>
            <w:vAlign w:val="center"/>
            <w:hideMark/>
          </w:tcPr>
          <w:p w14:paraId="7BC383E0"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2024</w:t>
            </w:r>
          </w:p>
        </w:tc>
        <w:tc>
          <w:tcPr>
            <w:tcW w:w="623" w:type="pct"/>
            <w:tcBorders>
              <w:top w:val="nil"/>
              <w:left w:val="nil"/>
              <w:bottom w:val="single" w:sz="4" w:space="0" w:color="auto"/>
              <w:right w:val="single" w:sz="4" w:space="0" w:color="auto"/>
            </w:tcBorders>
            <w:noWrap/>
            <w:vAlign w:val="center"/>
            <w:hideMark/>
          </w:tcPr>
          <w:p w14:paraId="16A71CF7"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993±78 c</w:t>
            </w:r>
          </w:p>
        </w:tc>
        <w:tc>
          <w:tcPr>
            <w:tcW w:w="596" w:type="pct"/>
            <w:tcBorders>
              <w:top w:val="nil"/>
              <w:left w:val="nil"/>
              <w:bottom w:val="single" w:sz="4" w:space="0" w:color="auto"/>
              <w:right w:val="single" w:sz="4" w:space="0" w:color="auto"/>
            </w:tcBorders>
            <w:noWrap/>
            <w:vAlign w:val="center"/>
            <w:hideMark/>
          </w:tcPr>
          <w:p w14:paraId="240EFB7C"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1065±17 BC</w:t>
            </w:r>
          </w:p>
        </w:tc>
        <w:tc>
          <w:tcPr>
            <w:tcW w:w="647" w:type="pct"/>
            <w:tcBorders>
              <w:top w:val="nil"/>
              <w:left w:val="nil"/>
              <w:bottom w:val="single" w:sz="4" w:space="0" w:color="auto"/>
              <w:right w:val="single" w:sz="4" w:space="0" w:color="auto"/>
            </w:tcBorders>
            <w:noWrap/>
            <w:vAlign w:val="center"/>
            <w:hideMark/>
          </w:tcPr>
          <w:p w14:paraId="6DD29006"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1061 ± 23bc</w:t>
            </w:r>
          </w:p>
        </w:tc>
        <w:tc>
          <w:tcPr>
            <w:tcW w:w="625" w:type="pct"/>
            <w:tcBorders>
              <w:top w:val="nil"/>
              <w:left w:val="nil"/>
              <w:bottom w:val="single" w:sz="4" w:space="0" w:color="auto"/>
              <w:right w:val="single" w:sz="4" w:space="0" w:color="auto"/>
            </w:tcBorders>
            <w:noWrap/>
            <w:vAlign w:val="center"/>
            <w:hideMark/>
          </w:tcPr>
          <w:p w14:paraId="41EC1710"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1097 ± 43b</w:t>
            </w:r>
          </w:p>
        </w:tc>
        <w:tc>
          <w:tcPr>
            <w:tcW w:w="623" w:type="pct"/>
            <w:tcBorders>
              <w:top w:val="nil"/>
              <w:left w:val="nil"/>
              <w:bottom w:val="single" w:sz="4" w:space="0" w:color="auto"/>
              <w:right w:val="single" w:sz="4" w:space="0" w:color="auto"/>
            </w:tcBorders>
            <w:noWrap/>
            <w:vAlign w:val="center"/>
            <w:hideMark/>
          </w:tcPr>
          <w:p w14:paraId="193D9569"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1492± 10a</w:t>
            </w:r>
          </w:p>
        </w:tc>
        <w:tc>
          <w:tcPr>
            <w:tcW w:w="640" w:type="pct"/>
            <w:tcBorders>
              <w:top w:val="nil"/>
              <w:left w:val="nil"/>
              <w:bottom w:val="single" w:sz="4" w:space="0" w:color="auto"/>
              <w:right w:val="single" w:sz="4" w:space="0" w:color="auto"/>
            </w:tcBorders>
            <w:noWrap/>
            <w:vAlign w:val="center"/>
            <w:hideMark/>
          </w:tcPr>
          <w:p w14:paraId="6A999364"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1452 ± 51a</w:t>
            </w:r>
          </w:p>
        </w:tc>
      </w:tr>
      <w:tr w:rsidR="000D02BF" w:rsidRPr="000D02BF" w14:paraId="00997094" w14:textId="77777777" w:rsidTr="00DC04B7">
        <w:trPr>
          <w:trHeight w:val="288"/>
        </w:trPr>
        <w:tc>
          <w:tcPr>
            <w:tcW w:w="623" w:type="pct"/>
            <w:tcBorders>
              <w:top w:val="nil"/>
              <w:left w:val="single" w:sz="4" w:space="0" w:color="auto"/>
              <w:bottom w:val="single" w:sz="4" w:space="0" w:color="auto"/>
              <w:right w:val="single" w:sz="4" w:space="0" w:color="auto"/>
            </w:tcBorders>
            <w:noWrap/>
            <w:vAlign w:val="center"/>
            <w:hideMark/>
          </w:tcPr>
          <w:p w14:paraId="59FACAAB"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Average</w:t>
            </w:r>
          </w:p>
        </w:tc>
        <w:tc>
          <w:tcPr>
            <w:tcW w:w="623" w:type="pct"/>
            <w:tcBorders>
              <w:top w:val="nil"/>
              <w:left w:val="nil"/>
              <w:bottom w:val="single" w:sz="4" w:space="0" w:color="auto"/>
              <w:right w:val="single" w:sz="4" w:space="0" w:color="auto"/>
            </w:tcBorders>
            <w:noWrap/>
            <w:vAlign w:val="center"/>
            <w:hideMark/>
          </w:tcPr>
          <w:p w14:paraId="053DDE36"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2023</w:t>
            </w:r>
          </w:p>
        </w:tc>
        <w:tc>
          <w:tcPr>
            <w:tcW w:w="623" w:type="pct"/>
            <w:tcBorders>
              <w:top w:val="nil"/>
              <w:left w:val="nil"/>
              <w:bottom w:val="single" w:sz="4" w:space="0" w:color="auto"/>
              <w:right w:val="single" w:sz="4" w:space="0" w:color="auto"/>
            </w:tcBorders>
            <w:noWrap/>
            <w:vAlign w:val="center"/>
            <w:hideMark/>
          </w:tcPr>
          <w:p w14:paraId="31827A29"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871±65 d</w:t>
            </w:r>
          </w:p>
        </w:tc>
        <w:tc>
          <w:tcPr>
            <w:tcW w:w="596" w:type="pct"/>
            <w:tcBorders>
              <w:top w:val="nil"/>
              <w:left w:val="nil"/>
              <w:bottom w:val="single" w:sz="4" w:space="0" w:color="auto"/>
              <w:right w:val="single" w:sz="4" w:space="0" w:color="auto"/>
            </w:tcBorders>
            <w:noWrap/>
            <w:vAlign w:val="center"/>
            <w:hideMark/>
          </w:tcPr>
          <w:p w14:paraId="759547BD"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1155 ±211 c</w:t>
            </w:r>
          </w:p>
        </w:tc>
        <w:tc>
          <w:tcPr>
            <w:tcW w:w="647" w:type="pct"/>
            <w:tcBorders>
              <w:top w:val="nil"/>
              <w:left w:val="nil"/>
              <w:bottom w:val="single" w:sz="4" w:space="0" w:color="auto"/>
              <w:right w:val="single" w:sz="4" w:space="0" w:color="auto"/>
            </w:tcBorders>
            <w:noWrap/>
            <w:vAlign w:val="center"/>
            <w:hideMark/>
          </w:tcPr>
          <w:p w14:paraId="7AEE1D7C"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1179 ± 240bc</w:t>
            </w:r>
          </w:p>
        </w:tc>
        <w:tc>
          <w:tcPr>
            <w:tcW w:w="625" w:type="pct"/>
            <w:tcBorders>
              <w:top w:val="nil"/>
              <w:left w:val="nil"/>
              <w:bottom w:val="single" w:sz="4" w:space="0" w:color="auto"/>
              <w:right w:val="single" w:sz="4" w:space="0" w:color="auto"/>
            </w:tcBorders>
            <w:noWrap/>
            <w:vAlign w:val="center"/>
            <w:hideMark/>
          </w:tcPr>
          <w:p w14:paraId="1BEE19C2"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1171±199 BC</w:t>
            </w:r>
          </w:p>
        </w:tc>
        <w:tc>
          <w:tcPr>
            <w:tcW w:w="623" w:type="pct"/>
            <w:tcBorders>
              <w:top w:val="nil"/>
              <w:left w:val="nil"/>
              <w:bottom w:val="single" w:sz="4" w:space="0" w:color="auto"/>
              <w:right w:val="single" w:sz="4" w:space="0" w:color="auto"/>
            </w:tcBorders>
            <w:noWrap/>
            <w:vAlign w:val="center"/>
            <w:hideMark/>
          </w:tcPr>
          <w:p w14:paraId="185ED6C2"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140 ± 76 ab</w:t>
            </w:r>
          </w:p>
        </w:tc>
        <w:tc>
          <w:tcPr>
            <w:tcW w:w="640" w:type="pct"/>
            <w:tcBorders>
              <w:top w:val="nil"/>
              <w:left w:val="nil"/>
              <w:bottom w:val="single" w:sz="4" w:space="0" w:color="auto"/>
              <w:right w:val="single" w:sz="4" w:space="0" w:color="auto"/>
            </w:tcBorders>
            <w:noWrap/>
            <w:vAlign w:val="center"/>
            <w:hideMark/>
          </w:tcPr>
          <w:p w14:paraId="09619B8F"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1421 ± 126 a</w:t>
            </w:r>
          </w:p>
        </w:tc>
      </w:tr>
      <w:tr w:rsidR="000D02BF" w:rsidRPr="000D02BF" w14:paraId="3815E403" w14:textId="77777777" w:rsidTr="00DC04B7">
        <w:trPr>
          <w:trHeight w:val="288"/>
        </w:trPr>
        <w:tc>
          <w:tcPr>
            <w:tcW w:w="623" w:type="pct"/>
            <w:tcBorders>
              <w:top w:val="nil"/>
              <w:left w:val="single" w:sz="4" w:space="0" w:color="auto"/>
              <w:bottom w:val="single" w:sz="4" w:space="0" w:color="auto"/>
              <w:right w:val="single" w:sz="4" w:space="0" w:color="auto"/>
            </w:tcBorders>
            <w:noWrap/>
            <w:vAlign w:val="bottom"/>
            <w:hideMark/>
          </w:tcPr>
          <w:p w14:paraId="19809703" w14:textId="77777777" w:rsidR="000D02BF" w:rsidRPr="000D02BF" w:rsidRDefault="000D02BF" w:rsidP="000D02BF">
            <w:pPr>
              <w:spacing w:after="0" w:line="240" w:lineRule="auto"/>
              <w:rPr>
                <w:rFonts w:ascii="Calibri" w:eastAsia="Times New Roman" w:hAnsi="Calibri" w:cs="Calibri"/>
                <w:color w:val="000000"/>
                <w:kern w:val="0"/>
                <w:lang w:eastAsia="fr-FR"/>
                <w14:ligatures w14:val="none"/>
              </w:rPr>
            </w:pPr>
            <w:r w:rsidRPr="000D02BF">
              <w:rPr>
                <w:rFonts w:ascii="Calibri" w:eastAsia="Times New Roman" w:hAnsi="Calibri" w:cs="Calibri"/>
                <w:color w:val="000000"/>
                <w:kern w:val="0"/>
                <w:lang w:eastAsia="fr-FR"/>
                <w14:ligatures w14:val="none"/>
              </w:rPr>
              <w:t> </w:t>
            </w:r>
          </w:p>
        </w:tc>
        <w:tc>
          <w:tcPr>
            <w:tcW w:w="623" w:type="pct"/>
            <w:tcBorders>
              <w:top w:val="nil"/>
              <w:left w:val="nil"/>
              <w:bottom w:val="single" w:sz="4" w:space="0" w:color="auto"/>
              <w:right w:val="single" w:sz="4" w:space="0" w:color="auto"/>
            </w:tcBorders>
            <w:noWrap/>
            <w:vAlign w:val="center"/>
            <w:hideMark/>
          </w:tcPr>
          <w:p w14:paraId="752E1F3C"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2024</w:t>
            </w:r>
          </w:p>
        </w:tc>
        <w:tc>
          <w:tcPr>
            <w:tcW w:w="623" w:type="pct"/>
            <w:tcBorders>
              <w:top w:val="nil"/>
              <w:left w:val="nil"/>
              <w:bottom w:val="single" w:sz="4" w:space="0" w:color="auto"/>
              <w:right w:val="single" w:sz="4" w:space="0" w:color="auto"/>
            </w:tcBorders>
            <w:noWrap/>
            <w:vAlign w:val="center"/>
            <w:hideMark/>
          </w:tcPr>
          <w:p w14:paraId="057141A4"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981 ± 72c</w:t>
            </w:r>
          </w:p>
        </w:tc>
        <w:tc>
          <w:tcPr>
            <w:tcW w:w="596" w:type="pct"/>
            <w:tcBorders>
              <w:top w:val="nil"/>
              <w:left w:val="nil"/>
              <w:bottom w:val="single" w:sz="4" w:space="0" w:color="auto"/>
              <w:right w:val="single" w:sz="4" w:space="0" w:color="auto"/>
            </w:tcBorders>
            <w:noWrap/>
            <w:vAlign w:val="center"/>
            <w:hideMark/>
          </w:tcPr>
          <w:p w14:paraId="64EFDD9C"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1425 ±234 b</w:t>
            </w:r>
          </w:p>
        </w:tc>
        <w:tc>
          <w:tcPr>
            <w:tcW w:w="647" w:type="pct"/>
            <w:tcBorders>
              <w:top w:val="nil"/>
              <w:left w:val="nil"/>
              <w:bottom w:val="single" w:sz="4" w:space="0" w:color="auto"/>
              <w:right w:val="single" w:sz="4" w:space="0" w:color="auto"/>
            </w:tcBorders>
            <w:noWrap/>
            <w:vAlign w:val="center"/>
            <w:hideMark/>
          </w:tcPr>
          <w:p w14:paraId="611589E1"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1494±267 ab</w:t>
            </w:r>
          </w:p>
        </w:tc>
        <w:tc>
          <w:tcPr>
            <w:tcW w:w="625" w:type="pct"/>
            <w:tcBorders>
              <w:top w:val="nil"/>
              <w:left w:val="nil"/>
              <w:bottom w:val="single" w:sz="4" w:space="0" w:color="auto"/>
              <w:right w:val="single" w:sz="4" w:space="0" w:color="auto"/>
            </w:tcBorders>
            <w:noWrap/>
            <w:vAlign w:val="center"/>
            <w:hideMark/>
          </w:tcPr>
          <w:p w14:paraId="12575F46"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1463 ±221ab</w:t>
            </w:r>
          </w:p>
        </w:tc>
        <w:tc>
          <w:tcPr>
            <w:tcW w:w="623" w:type="pct"/>
            <w:tcBorders>
              <w:top w:val="nil"/>
              <w:left w:val="nil"/>
              <w:bottom w:val="single" w:sz="4" w:space="0" w:color="auto"/>
              <w:right w:val="single" w:sz="4" w:space="0" w:color="auto"/>
            </w:tcBorders>
            <w:noWrap/>
            <w:vAlign w:val="center"/>
            <w:hideMark/>
          </w:tcPr>
          <w:p w14:paraId="3CEEAE70"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1528 ±84ab</w:t>
            </w:r>
          </w:p>
        </w:tc>
        <w:tc>
          <w:tcPr>
            <w:tcW w:w="640" w:type="pct"/>
            <w:tcBorders>
              <w:top w:val="nil"/>
              <w:left w:val="nil"/>
              <w:bottom w:val="single" w:sz="4" w:space="0" w:color="auto"/>
              <w:right w:val="single" w:sz="4" w:space="0" w:color="auto"/>
            </w:tcBorders>
            <w:noWrap/>
            <w:vAlign w:val="center"/>
            <w:hideMark/>
          </w:tcPr>
          <w:p w14:paraId="2BA6C665"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1713 ±140a</w:t>
            </w:r>
          </w:p>
        </w:tc>
      </w:tr>
      <w:tr w:rsidR="000D02BF" w:rsidRPr="000D02BF" w14:paraId="26381BB9" w14:textId="77777777" w:rsidTr="00DC04B7">
        <w:trPr>
          <w:trHeight w:val="288"/>
        </w:trPr>
        <w:tc>
          <w:tcPr>
            <w:tcW w:w="623" w:type="pct"/>
            <w:tcBorders>
              <w:top w:val="nil"/>
              <w:left w:val="single" w:sz="4" w:space="0" w:color="auto"/>
              <w:bottom w:val="single" w:sz="4" w:space="0" w:color="auto"/>
              <w:right w:val="single" w:sz="4" w:space="0" w:color="auto"/>
            </w:tcBorders>
            <w:noWrap/>
            <w:vAlign w:val="center"/>
            <w:hideMark/>
          </w:tcPr>
          <w:p w14:paraId="3AD92055"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Average</w:t>
            </w:r>
          </w:p>
        </w:tc>
        <w:tc>
          <w:tcPr>
            <w:tcW w:w="623" w:type="pct"/>
            <w:tcBorders>
              <w:top w:val="nil"/>
              <w:left w:val="nil"/>
              <w:bottom w:val="single" w:sz="4" w:space="0" w:color="auto"/>
              <w:right w:val="single" w:sz="4" w:space="0" w:color="auto"/>
            </w:tcBorders>
            <w:noWrap/>
            <w:vAlign w:val="center"/>
            <w:hideMark/>
          </w:tcPr>
          <w:p w14:paraId="36BA1D2B"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2023-2024</w:t>
            </w:r>
          </w:p>
        </w:tc>
        <w:tc>
          <w:tcPr>
            <w:tcW w:w="623" w:type="pct"/>
            <w:tcBorders>
              <w:top w:val="nil"/>
              <w:left w:val="nil"/>
              <w:bottom w:val="single" w:sz="4" w:space="0" w:color="auto"/>
              <w:right w:val="single" w:sz="4" w:space="0" w:color="auto"/>
            </w:tcBorders>
            <w:noWrap/>
            <w:vAlign w:val="center"/>
            <w:hideMark/>
          </w:tcPr>
          <w:p w14:paraId="1CFDCE9E"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920±83 c</w:t>
            </w:r>
          </w:p>
        </w:tc>
        <w:tc>
          <w:tcPr>
            <w:tcW w:w="596" w:type="pct"/>
            <w:tcBorders>
              <w:top w:val="nil"/>
              <w:left w:val="nil"/>
              <w:bottom w:val="single" w:sz="4" w:space="0" w:color="auto"/>
              <w:right w:val="single" w:sz="4" w:space="0" w:color="auto"/>
            </w:tcBorders>
            <w:noWrap/>
            <w:vAlign w:val="center"/>
            <w:hideMark/>
          </w:tcPr>
          <w:p w14:paraId="4FEC4EA0"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1219±225 b</w:t>
            </w:r>
          </w:p>
        </w:tc>
        <w:tc>
          <w:tcPr>
            <w:tcW w:w="647" w:type="pct"/>
            <w:tcBorders>
              <w:top w:val="nil"/>
              <w:left w:val="nil"/>
              <w:bottom w:val="single" w:sz="4" w:space="0" w:color="auto"/>
              <w:right w:val="single" w:sz="4" w:space="0" w:color="auto"/>
            </w:tcBorders>
            <w:noWrap/>
            <w:vAlign w:val="center"/>
            <w:hideMark/>
          </w:tcPr>
          <w:p w14:paraId="3791380D"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1244 ± 254b</w:t>
            </w:r>
          </w:p>
        </w:tc>
        <w:tc>
          <w:tcPr>
            <w:tcW w:w="625" w:type="pct"/>
            <w:tcBorders>
              <w:top w:val="nil"/>
              <w:left w:val="nil"/>
              <w:bottom w:val="single" w:sz="4" w:space="0" w:color="auto"/>
              <w:right w:val="single" w:sz="4" w:space="0" w:color="auto"/>
            </w:tcBorders>
            <w:noWrap/>
            <w:vAlign w:val="center"/>
            <w:hideMark/>
          </w:tcPr>
          <w:p w14:paraId="59202216"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1236 ± 214 b</w:t>
            </w:r>
          </w:p>
        </w:tc>
        <w:tc>
          <w:tcPr>
            <w:tcW w:w="623" w:type="pct"/>
            <w:tcBorders>
              <w:top w:val="nil"/>
              <w:left w:val="nil"/>
              <w:bottom w:val="single" w:sz="4" w:space="0" w:color="auto"/>
              <w:right w:val="single" w:sz="4" w:space="0" w:color="auto"/>
            </w:tcBorders>
            <w:noWrap/>
            <w:vAlign w:val="center"/>
            <w:hideMark/>
          </w:tcPr>
          <w:p w14:paraId="40C89E41"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1478± 112 a</w:t>
            </w:r>
          </w:p>
        </w:tc>
        <w:tc>
          <w:tcPr>
            <w:tcW w:w="640" w:type="pct"/>
            <w:tcBorders>
              <w:top w:val="nil"/>
              <w:left w:val="nil"/>
              <w:bottom w:val="single" w:sz="4" w:space="0" w:color="auto"/>
              <w:right w:val="single" w:sz="4" w:space="0" w:color="auto"/>
            </w:tcBorders>
            <w:noWrap/>
            <w:vAlign w:val="center"/>
            <w:hideMark/>
          </w:tcPr>
          <w:p w14:paraId="6B6BEB8B"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1500 ± 152a</w:t>
            </w:r>
          </w:p>
        </w:tc>
      </w:tr>
      <w:tr w:rsidR="000D02BF" w:rsidRPr="000D02BF" w14:paraId="4D153F1A" w14:textId="77777777" w:rsidTr="00DC04B7">
        <w:trPr>
          <w:trHeight w:val="288"/>
        </w:trPr>
        <w:tc>
          <w:tcPr>
            <w:tcW w:w="4360" w:type="pct"/>
            <w:gridSpan w:val="7"/>
            <w:tcBorders>
              <w:top w:val="single" w:sz="4" w:space="0" w:color="auto"/>
              <w:left w:val="single" w:sz="4" w:space="0" w:color="auto"/>
              <w:bottom w:val="single" w:sz="4" w:space="0" w:color="auto"/>
              <w:right w:val="single" w:sz="4" w:space="0" w:color="000000"/>
            </w:tcBorders>
            <w:noWrap/>
            <w:vAlign w:val="center"/>
            <w:hideMark/>
          </w:tcPr>
          <w:p w14:paraId="518C5528"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Source</w:t>
            </w:r>
          </w:p>
        </w:tc>
        <w:tc>
          <w:tcPr>
            <w:tcW w:w="640" w:type="pct"/>
            <w:tcBorders>
              <w:top w:val="nil"/>
              <w:left w:val="nil"/>
              <w:bottom w:val="single" w:sz="4" w:space="0" w:color="auto"/>
              <w:right w:val="single" w:sz="4" w:space="0" w:color="auto"/>
            </w:tcBorders>
            <w:noWrap/>
            <w:vAlign w:val="center"/>
            <w:hideMark/>
          </w:tcPr>
          <w:p w14:paraId="0FABCE47"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Significance</w:t>
            </w:r>
          </w:p>
        </w:tc>
      </w:tr>
      <w:tr w:rsidR="000D02BF" w:rsidRPr="000D02BF" w14:paraId="7FC69634" w14:textId="77777777" w:rsidTr="00DC04B7">
        <w:trPr>
          <w:trHeight w:val="288"/>
        </w:trPr>
        <w:tc>
          <w:tcPr>
            <w:tcW w:w="4360" w:type="pct"/>
            <w:gridSpan w:val="7"/>
            <w:tcBorders>
              <w:top w:val="single" w:sz="4" w:space="0" w:color="auto"/>
              <w:left w:val="single" w:sz="4" w:space="0" w:color="auto"/>
              <w:bottom w:val="single" w:sz="4" w:space="0" w:color="auto"/>
              <w:right w:val="single" w:sz="4" w:space="0" w:color="000000"/>
            </w:tcBorders>
            <w:noWrap/>
            <w:vAlign w:val="center"/>
            <w:hideMark/>
          </w:tcPr>
          <w:p w14:paraId="4322A2F5"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Site</w:t>
            </w:r>
          </w:p>
        </w:tc>
        <w:tc>
          <w:tcPr>
            <w:tcW w:w="640" w:type="pct"/>
            <w:tcBorders>
              <w:top w:val="nil"/>
              <w:left w:val="nil"/>
              <w:bottom w:val="single" w:sz="4" w:space="0" w:color="auto"/>
              <w:right w:val="single" w:sz="4" w:space="0" w:color="auto"/>
            </w:tcBorders>
            <w:noWrap/>
            <w:vAlign w:val="center"/>
            <w:hideMark/>
          </w:tcPr>
          <w:p w14:paraId="22D27B08"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0.022</w:t>
            </w:r>
          </w:p>
        </w:tc>
      </w:tr>
      <w:tr w:rsidR="000D02BF" w:rsidRPr="000D02BF" w14:paraId="55D3089E" w14:textId="77777777" w:rsidTr="00DC04B7">
        <w:trPr>
          <w:trHeight w:val="288"/>
        </w:trPr>
        <w:tc>
          <w:tcPr>
            <w:tcW w:w="4360" w:type="pct"/>
            <w:gridSpan w:val="7"/>
            <w:tcBorders>
              <w:top w:val="single" w:sz="4" w:space="0" w:color="auto"/>
              <w:left w:val="single" w:sz="4" w:space="0" w:color="auto"/>
              <w:bottom w:val="single" w:sz="4" w:space="0" w:color="auto"/>
              <w:right w:val="single" w:sz="4" w:space="0" w:color="000000"/>
            </w:tcBorders>
            <w:noWrap/>
            <w:vAlign w:val="center"/>
            <w:hideMark/>
          </w:tcPr>
          <w:p w14:paraId="007D40DB"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Year</w:t>
            </w:r>
          </w:p>
        </w:tc>
        <w:tc>
          <w:tcPr>
            <w:tcW w:w="640" w:type="pct"/>
            <w:tcBorders>
              <w:top w:val="nil"/>
              <w:left w:val="nil"/>
              <w:bottom w:val="single" w:sz="4" w:space="0" w:color="auto"/>
              <w:right w:val="single" w:sz="4" w:space="0" w:color="auto"/>
            </w:tcBorders>
            <w:noWrap/>
            <w:vAlign w:val="center"/>
            <w:hideMark/>
          </w:tcPr>
          <w:p w14:paraId="602DBDB1"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0.022</w:t>
            </w:r>
          </w:p>
        </w:tc>
      </w:tr>
      <w:tr w:rsidR="000D02BF" w:rsidRPr="000D02BF" w14:paraId="6C1BA127" w14:textId="77777777" w:rsidTr="00DC04B7">
        <w:trPr>
          <w:trHeight w:val="288"/>
        </w:trPr>
        <w:tc>
          <w:tcPr>
            <w:tcW w:w="4360" w:type="pct"/>
            <w:gridSpan w:val="7"/>
            <w:tcBorders>
              <w:top w:val="single" w:sz="4" w:space="0" w:color="auto"/>
              <w:left w:val="single" w:sz="4" w:space="0" w:color="auto"/>
              <w:bottom w:val="single" w:sz="4" w:space="0" w:color="auto"/>
              <w:right w:val="single" w:sz="4" w:space="0" w:color="000000"/>
            </w:tcBorders>
            <w:noWrap/>
            <w:vAlign w:val="center"/>
            <w:hideMark/>
          </w:tcPr>
          <w:p w14:paraId="1BFE681F"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Treatment</w:t>
            </w:r>
          </w:p>
        </w:tc>
        <w:tc>
          <w:tcPr>
            <w:tcW w:w="640" w:type="pct"/>
            <w:tcBorders>
              <w:top w:val="nil"/>
              <w:left w:val="nil"/>
              <w:bottom w:val="single" w:sz="4" w:space="0" w:color="auto"/>
              <w:right w:val="single" w:sz="4" w:space="0" w:color="auto"/>
            </w:tcBorders>
            <w:noWrap/>
            <w:vAlign w:val="center"/>
            <w:hideMark/>
          </w:tcPr>
          <w:p w14:paraId="09ED351F"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0.062</w:t>
            </w:r>
          </w:p>
        </w:tc>
      </w:tr>
      <w:tr w:rsidR="000D02BF" w:rsidRPr="000D02BF" w14:paraId="5C1FC84F" w14:textId="77777777" w:rsidTr="00DC04B7">
        <w:trPr>
          <w:trHeight w:val="288"/>
        </w:trPr>
        <w:tc>
          <w:tcPr>
            <w:tcW w:w="4360" w:type="pct"/>
            <w:gridSpan w:val="7"/>
            <w:tcBorders>
              <w:top w:val="single" w:sz="4" w:space="0" w:color="auto"/>
              <w:left w:val="single" w:sz="4" w:space="0" w:color="auto"/>
              <w:bottom w:val="single" w:sz="4" w:space="0" w:color="auto"/>
              <w:right w:val="single" w:sz="4" w:space="0" w:color="000000"/>
            </w:tcBorders>
            <w:noWrap/>
            <w:vAlign w:val="center"/>
            <w:hideMark/>
          </w:tcPr>
          <w:p w14:paraId="7B024C87"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Site *Year</w:t>
            </w:r>
          </w:p>
        </w:tc>
        <w:tc>
          <w:tcPr>
            <w:tcW w:w="640" w:type="pct"/>
            <w:tcBorders>
              <w:top w:val="nil"/>
              <w:left w:val="nil"/>
              <w:bottom w:val="single" w:sz="4" w:space="0" w:color="auto"/>
              <w:right w:val="single" w:sz="4" w:space="0" w:color="auto"/>
            </w:tcBorders>
            <w:noWrap/>
            <w:vAlign w:val="center"/>
            <w:hideMark/>
          </w:tcPr>
          <w:p w14:paraId="223EBE85"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0.023</w:t>
            </w:r>
          </w:p>
        </w:tc>
      </w:tr>
      <w:tr w:rsidR="000D02BF" w:rsidRPr="000D02BF" w14:paraId="45931291" w14:textId="77777777" w:rsidTr="00DC04B7">
        <w:trPr>
          <w:trHeight w:val="288"/>
        </w:trPr>
        <w:tc>
          <w:tcPr>
            <w:tcW w:w="4360" w:type="pct"/>
            <w:gridSpan w:val="7"/>
            <w:tcBorders>
              <w:top w:val="single" w:sz="4" w:space="0" w:color="auto"/>
              <w:left w:val="single" w:sz="4" w:space="0" w:color="auto"/>
              <w:bottom w:val="single" w:sz="4" w:space="0" w:color="auto"/>
              <w:right w:val="single" w:sz="4" w:space="0" w:color="000000"/>
            </w:tcBorders>
            <w:noWrap/>
            <w:vAlign w:val="center"/>
            <w:hideMark/>
          </w:tcPr>
          <w:p w14:paraId="4A54704A"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Site *Processing</w:t>
            </w:r>
          </w:p>
        </w:tc>
        <w:tc>
          <w:tcPr>
            <w:tcW w:w="640" w:type="pct"/>
            <w:tcBorders>
              <w:top w:val="nil"/>
              <w:left w:val="nil"/>
              <w:bottom w:val="single" w:sz="4" w:space="0" w:color="auto"/>
              <w:right w:val="single" w:sz="4" w:space="0" w:color="auto"/>
            </w:tcBorders>
            <w:noWrap/>
            <w:vAlign w:val="center"/>
            <w:hideMark/>
          </w:tcPr>
          <w:p w14:paraId="2464AECF"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0</w:t>
            </w:r>
          </w:p>
        </w:tc>
      </w:tr>
      <w:tr w:rsidR="000D02BF" w:rsidRPr="000D02BF" w14:paraId="7CE41E1A" w14:textId="77777777" w:rsidTr="00DC04B7">
        <w:trPr>
          <w:trHeight w:val="288"/>
        </w:trPr>
        <w:tc>
          <w:tcPr>
            <w:tcW w:w="4360" w:type="pct"/>
            <w:gridSpan w:val="7"/>
            <w:tcBorders>
              <w:top w:val="single" w:sz="4" w:space="0" w:color="auto"/>
              <w:left w:val="single" w:sz="4" w:space="0" w:color="auto"/>
              <w:bottom w:val="single" w:sz="4" w:space="0" w:color="auto"/>
              <w:right w:val="single" w:sz="4" w:space="0" w:color="000000"/>
            </w:tcBorders>
            <w:noWrap/>
            <w:vAlign w:val="center"/>
            <w:hideMark/>
          </w:tcPr>
          <w:p w14:paraId="363C1693"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Year *Treatment</w:t>
            </w:r>
          </w:p>
        </w:tc>
        <w:tc>
          <w:tcPr>
            <w:tcW w:w="640" w:type="pct"/>
            <w:tcBorders>
              <w:top w:val="nil"/>
              <w:left w:val="nil"/>
              <w:bottom w:val="single" w:sz="4" w:space="0" w:color="auto"/>
              <w:right w:val="single" w:sz="4" w:space="0" w:color="auto"/>
            </w:tcBorders>
            <w:noWrap/>
            <w:vAlign w:val="center"/>
            <w:hideMark/>
          </w:tcPr>
          <w:p w14:paraId="3A3ACD56"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0.063</w:t>
            </w:r>
          </w:p>
        </w:tc>
      </w:tr>
      <w:tr w:rsidR="000D02BF" w:rsidRPr="000D02BF" w14:paraId="00D330DF" w14:textId="77777777" w:rsidTr="00DC04B7">
        <w:trPr>
          <w:trHeight w:val="288"/>
        </w:trPr>
        <w:tc>
          <w:tcPr>
            <w:tcW w:w="4360" w:type="pct"/>
            <w:gridSpan w:val="7"/>
            <w:tcBorders>
              <w:top w:val="single" w:sz="4" w:space="0" w:color="auto"/>
              <w:left w:val="single" w:sz="4" w:space="0" w:color="auto"/>
              <w:bottom w:val="single" w:sz="4" w:space="0" w:color="auto"/>
              <w:right w:val="single" w:sz="4" w:space="0" w:color="000000"/>
            </w:tcBorders>
            <w:noWrap/>
            <w:vAlign w:val="center"/>
            <w:hideMark/>
          </w:tcPr>
          <w:p w14:paraId="5663BEAF"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Site *Year *Treatment</w:t>
            </w:r>
          </w:p>
        </w:tc>
        <w:tc>
          <w:tcPr>
            <w:tcW w:w="640" w:type="pct"/>
            <w:tcBorders>
              <w:top w:val="nil"/>
              <w:left w:val="nil"/>
              <w:bottom w:val="single" w:sz="4" w:space="0" w:color="auto"/>
              <w:right w:val="single" w:sz="4" w:space="0" w:color="auto"/>
            </w:tcBorders>
            <w:noWrap/>
            <w:vAlign w:val="center"/>
            <w:hideMark/>
          </w:tcPr>
          <w:p w14:paraId="4B972780"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0.937</w:t>
            </w:r>
          </w:p>
        </w:tc>
      </w:tr>
    </w:tbl>
    <w:p w14:paraId="4106868C" w14:textId="77777777" w:rsidR="000D02BF" w:rsidRPr="000D02BF" w:rsidRDefault="000D02BF" w:rsidP="000D02BF">
      <w:pPr>
        <w:rPr>
          <w:rFonts w:ascii="Times New Roman" w:hAnsi="Times New Roman" w:cs="Times New Roman"/>
          <w:noProof/>
          <w:sz w:val="24"/>
          <w:szCs w:val="24"/>
        </w:rPr>
      </w:pPr>
    </w:p>
    <w:p w14:paraId="326470CB"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lastRenderedPageBreak/>
        <w:t>3.8. Farm trial</w:t>
      </w:r>
    </w:p>
    <w:p w14:paraId="5247E912"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3.8.1. Treatment effect on grain yield</w:t>
      </w:r>
    </w:p>
    <w:p w14:paraId="2BC542C3"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A trial was set up in a rural environment in the village of Keguel to evaluate grain yield in a real environment. Data analysis shows that grain yield for treatment T5 is equal to 1218 kg / ha compared to 1058 kg / ha for treatment T2, T4 yield is equal to 1086 kg / ha compared to 1013 kg / ha for treatment T1 (Table 6). T3 yield is equal to 1041 kg / ha compared to 698 kg / ha for treatment T0 (Table 6). There is a significant difference between treatments. There is no significant difference between results over two years.</w:t>
      </w:r>
    </w:p>
    <w:p w14:paraId="499F09E8"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Table 6: Effect of treatment on grain yield in a rural environment</w:t>
      </w:r>
    </w:p>
    <w:tbl>
      <w:tblPr>
        <w:tblW w:w="5000" w:type="pct"/>
        <w:tblCellMar>
          <w:left w:w="70" w:type="dxa"/>
          <w:right w:w="70" w:type="dxa"/>
        </w:tblCellMar>
        <w:tblLook w:val="04A0" w:firstRow="1" w:lastRow="0" w:firstColumn="1" w:lastColumn="0" w:noHBand="0" w:noVBand="1"/>
      </w:tblPr>
      <w:tblGrid>
        <w:gridCol w:w="1102"/>
        <w:gridCol w:w="1103"/>
        <w:gridCol w:w="1036"/>
        <w:gridCol w:w="1170"/>
        <w:gridCol w:w="1217"/>
        <w:gridCol w:w="1228"/>
        <w:gridCol w:w="1103"/>
        <w:gridCol w:w="1103"/>
      </w:tblGrid>
      <w:tr w:rsidR="000D02BF" w:rsidRPr="000D02BF" w14:paraId="6B2F6AE3" w14:textId="77777777" w:rsidTr="00DC04B7">
        <w:trPr>
          <w:trHeight w:val="288"/>
        </w:trPr>
        <w:tc>
          <w:tcPr>
            <w:tcW w:w="625" w:type="pct"/>
            <w:tcBorders>
              <w:top w:val="single" w:sz="4" w:space="0" w:color="auto"/>
              <w:left w:val="single" w:sz="4" w:space="0" w:color="auto"/>
              <w:bottom w:val="single" w:sz="4" w:space="0" w:color="auto"/>
              <w:right w:val="single" w:sz="4" w:space="0" w:color="auto"/>
            </w:tcBorders>
            <w:noWrap/>
            <w:vAlign w:val="center"/>
            <w:hideMark/>
          </w:tcPr>
          <w:p w14:paraId="754BE5AA"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 </w:t>
            </w:r>
          </w:p>
        </w:tc>
        <w:tc>
          <w:tcPr>
            <w:tcW w:w="625" w:type="pct"/>
            <w:tcBorders>
              <w:top w:val="single" w:sz="4" w:space="0" w:color="auto"/>
              <w:left w:val="nil"/>
              <w:bottom w:val="single" w:sz="4" w:space="0" w:color="auto"/>
              <w:right w:val="single" w:sz="4" w:space="0" w:color="auto"/>
            </w:tcBorders>
            <w:noWrap/>
            <w:vAlign w:val="center"/>
            <w:hideMark/>
          </w:tcPr>
          <w:p w14:paraId="7BB6A988"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 </w:t>
            </w:r>
          </w:p>
        </w:tc>
        <w:tc>
          <w:tcPr>
            <w:tcW w:w="1250" w:type="pct"/>
            <w:gridSpan w:val="2"/>
            <w:tcBorders>
              <w:top w:val="single" w:sz="4" w:space="0" w:color="auto"/>
              <w:left w:val="nil"/>
              <w:bottom w:val="single" w:sz="4" w:space="0" w:color="auto"/>
              <w:right w:val="single" w:sz="4" w:space="0" w:color="auto"/>
            </w:tcBorders>
            <w:noWrap/>
            <w:vAlign w:val="center"/>
            <w:hideMark/>
          </w:tcPr>
          <w:p w14:paraId="2992D37F"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Grain yield (Kg/ha)</w:t>
            </w:r>
          </w:p>
        </w:tc>
        <w:tc>
          <w:tcPr>
            <w:tcW w:w="625" w:type="pct"/>
            <w:tcBorders>
              <w:top w:val="single" w:sz="4" w:space="0" w:color="auto"/>
              <w:left w:val="nil"/>
              <w:bottom w:val="single" w:sz="4" w:space="0" w:color="auto"/>
              <w:right w:val="single" w:sz="4" w:space="0" w:color="auto"/>
            </w:tcBorders>
            <w:noWrap/>
            <w:vAlign w:val="center"/>
            <w:hideMark/>
          </w:tcPr>
          <w:p w14:paraId="00C88A2E"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 </w:t>
            </w:r>
          </w:p>
        </w:tc>
        <w:tc>
          <w:tcPr>
            <w:tcW w:w="625" w:type="pct"/>
            <w:tcBorders>
              <w:top w:val="single" w:sz="4" w:space="0" w:color="auto"/>
              <w:left w:val="nil"/>
              <w:bottom w:val="single" w:sz="4" w:space="0" w:color="auto"/>
              <w:right w:val="single" w:sz="4" w:space="0" w:color="auto"/>
            </w:tcBorders>
            <w:noWrap/>
            <w:vAlign w:val="center"/>
            <w:hideMark/>
          </w:tcPr>
          <w:p w14:paraId="2869AE6D"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 </w:t>
            </w:r>
          </w:p>
        </w:tc>
        <w:tc>
          <w:tcPr>
            <w:tcW w:w="625" w:type="pct"/>
            <w:tcBorders>
              <w:top w:val="single" w:sz="4" w:space="0" w:color="auto"/>
              <w:left w:val="nil"/>
              <w:bottom w:val="single" w:sz="4" w:space="0" w:color="auto"/>
              <w:right w:val="single" w:sz="4" w:space="0" w:color="auto"/>
            </w:tcBorders>
            <w:noWrap/>
            <w:vAlign w:val="center"/>
            <w:hideMark/>
          </w:tcPr>
          <w:p w14:paraId="79554969"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 </w:t>
            </w:r>
          </w:p>
        </w:tc>
        <w:tc>
          <w:tcPr>
            <w:tcW w:w="625" w:type="pct"/>
            <w:tcBorders>
              <w:top w:val="single" w:sz="4" w:space="0" w:color="auto"/>
              <w:left w:val="nil"/>
              <w:bottom w:val="single" w:sz="4" w:space="0" w:color="auto"/>
              <w:right w:val="single" w:sz="4" w:space="0" w:color="auto"/>
            </w:tcBorders>
            <w:noWrap/>
            <w:vAlign w:val="center"/>
            <w:hideMark/>
          </w:tcPr>
          <w:p w14:paraId="57EE473A"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 </w:t>
            </w:r>
          </w:p>
        </w:tc>
      </w:tr>
      <w:tr w:rsidR="000D02BF" w:rsidRPr="000D02BF" w14:paraId="6E879E67" w14:textId="77777777" w:rsidTr="00DC04B7">
        <w:trPr>
          <w:trHeight w:val="288"/>
        </w:trPr>
        <w:tc>
          <w:tcPr>
            <w:tcW w:w="625" w:type="pct"/>
            <w:tcBorders>
              <w:top w:val="nil"/>
              <w:left w:val="single" w:sz="4" w:space="0" w:color="auto"/>
              <w:bottom w:val="single" w:sz="4" w:space="0" w:color="auto"/>
              <w:right w:val="single" w:sz="4" w:space="0" w:color="auto"/>
            </w:tcBorders>
            <w:noWrap/>
            <w:vAlign w:val="center"/>
            <w:hideMark/>
          </w:tcPr>
          <w:p w14:paraId="1524791C"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Sites</w:t>
            </w:r>
          </w:p>
        </w:tc>
        <w:tc>
          <w:tcPr>
            <w:tcW w:w="625" w:type="pct"/>
            <w:tcBorders>
              <w:top w:val="nil"/>
              <w:left w:val="nil"/>
              <w:bottom w:val="single" w:sz="4" w:space="0" w:color="auto"/>
              <w:right w:val="single" w:sz="4" w:space="0" w:color="auto"/>
            </w:tcBorders>
            <w:noWrap/>
            <w:vAlign w:val="center"/>
            <w:hideMark/>
          </w:tcPr>
          <w:p w14:paraId="3346D75A"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Year</w:t>
            </w:r>
          </w:p>
        </w:tc>
        <w:tc>
          <w:tcPr>
            <w:tcW w:w="588" w:type="pct"/>
            <w:tcBorders>
              <w:top w:val="nil"/>
              <w:left w:val="nil"/>
              <w:bottom w:val="single" w:sz="4" w:space="0" w:color="auto"/>
              <w:right w:val="single" w:sz="4" w:space="0" w:color="auto"/>
            </w:tcBorders>
            <w:noWrap/>
            <w:vAlign w:val="center"/>
            <w:hideMark/>
          </w:tcPr>
          <w:p w14:paraId="3FC069AB"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T0</w:t>
            </w:r>
          </w:p>
        </w:tc>
        <w:tc>
          <w:tcPr>
            <w:tcW w:w="662" w:type="pct"/>
            <w:tcBorders>
              <w:top w:val="nil"/>
              <w:left w:val="nil"/>
              <w:bottom w:val="single" w:sz="4" w:space="0" w:color="auto"/>
              <w:right w:val="single" w:sz="4" w:space="0" w:color="auto"/>
            </w:tcBorders>
            <w:noWrap/>
            <w:vAlign w:val="center"/>
            <w:hideMark/>
          </w:tcPr>
          <w:p w14:paraId="53A29405"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T1</w:t>
            </w:r>
          </w:p>
        </w:tc>
        <w:tc>
          <w:tcPr>
            <w:tcW w:w="625" w:type="pct"/>
            <w:tcBorders>
              <w:top w:val="nil"/>
              <w:left w:val="nil"/>
              <w:bottom w:val="single" w:sz="4" w:space="0" w:color="auto"/>
              <w:right w:val="single" w:sz="4" w:space="0" w:color="auto"/>
            </w:tcBorders>
            <w:noWrap/>
            <w:vAlign w:val="center"/>
            <w:hideMark/>
          </w:tcPr>
          <w:p w14:paraId="1F1567EC"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T2</w:t>
            </w:r>
          </w:p>
        </w:tc>
        <w:tc>
          <w:tcPr>
            <w:tcW w:w="625" w:type="pct"/>
            <w:tcBorders>
              <w:top w:val="nil"/>
              <w:left w:val="nil"/>
              <w:bottom w:val="single" w:sz="4" w:space="0" w:color="auto"/>
              <w:right w:val="single" w:sz="4" w:space="0" w:color="auto"/>
            </w:tcBorders>
            <w:noWrap/>
            <w:vAlign w:val="center"/>
            <w:hideMark/>
          </w:tcPr>
          <w:p w14:paraId="134095FD"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T3</w:t>
            </w:r>
          </w:p>
        </w:tc>
        <w:tc>
          <w:tcPr>
            <w:tcW w:w="625" w:type="pct"/>
            <w:tcBorders>
              <w:top w:val="nil"/>
              <w:left w:val="nil"/>
              <w:bottom w:val="single" w:sz="4" w:space="0" w:color="auto"/>
              <w:right w:val="single" w:sz="4" w:space="0" w:color="auto"/>
            </w:tcBorders>
            <w:noWrap/>
            <w:vAlign w:val="center"/>
            <w:hideMark/>
          </w:tcPr>
          <w:p w14:paraId="2FC6C8CD"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T4</w:t>
            </w:r>
          </w:p>
        </w:tc>
        <w:tc>
          <w:tcPr>
            <w:tcW w:w="625" w:type="pct"/>
            <w:tcBorders>
              <w:top w:val="nil"/>
              <w:left w:val="nil"/>
              <w:bottom w:val="single" w:sz="4" w:space="0" w:color="auto"/>
              <w:right w:val="single" w:sz="4" w:space="0" w:color="auto"/>
            </w:tcBorders>
            <w:noWrap/>
            <w:vAlign w:val="center"/>
            <w:hideMark/>
          </w:tcPr>
          <w:p w14:paraId="78123BA8"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T5</w:t>
            </w:r>
          </w:p>
        </w:tc>
      </w:tr>
      <w:tr w:rsidR="000D02BF" w:rsidRPr="000D02BF" w14:paraId="44B8E442" w14:textId="77777777" w:rsidTr="00DC04B7">
        <w:trPr>
          <w:trHeight w:val="288"/>
        </w:trPr>
        <w:tc>
          <w:tcPr>
            <w:tcW w:w="625" w:type="pct"/>
            <w:vMerge w:val="restart"/>
            <w:tcBorders>
              <w:top w:val="nil"/>
              <w:left w:val="single" w:sz="4" w:space="0" w:color="auto"/>
              <w:bottom w:val="single" w:sz="4" w:space="0" w:color="000000"/>
              <w:right w:val="single" w:sz="4" w:space="0" w:color="auto"/>
            </w:tcBorders>
            <w:noWrap/>
            <w:vAlign w:val="center"/>
            <w:hideMark/>
          </w:tcPr>
          <w:p w14:paraId="63D4D7B7"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Keguel</w:t>
            </w:r>
          </w:p>
        </w:tc>
        <w:tc>
          <w:tcPr>
            <w:tcW w:w="625" w:type="pct"/>
            <w:tcBorders>
              <w:top w:val="nil"/>
              <w:left w:val="nil"/>
              <w:bottom w:val="single" w:sz="4" w:space="0" w:color="auto"/>
              <w:right w:val="single" w:sz="4" w:space="0" w:color="auto"/>
            </w:tcBorders>
            <w:noWrap/>
            <w:vAlign w:val="center"/>
            <w:hideMark/>
          </w:tcPr>
          <w:p w14:paraId="776482E2"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2023</w:t>
            </w:r>
          </w:p>
        </w:tc>
        <w:tc>
          <w:tcPr>
            <w:tcW w:w="588" w:type="pct"/>
            <w:tcBorders>
              <w:top w:val="nil"/>
              <w:left w:val="nil"/>
              <w:bottom w:val="single" w:sz="4" w:space="0" w:color="auto"/>
              <w:right w:val="single" w:sz="4" w:space="0" w:color="auto"/>
            </w:tcBorders>
            <w:noWrap/>
            <w:vAlign w:val="center"/>
            <w:hideMark/>
          </w:tcPr>
          <w:p w14:paraId="65FE1E85"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698±26 E</w:t>
            </w:r>
          </w:p>
        </w:tc>
        <w:tc>
          <w:tcPr>
            <w:tcW w:w="662" w:type="pct"/>
            <w:tcBorders>
              <w:top w:val="nil"/>
              <w:left w:val="nil"/>
              <w:bottom w:val="single" w:sz="4" w:space="0" w:color="auto"/>
              <w:right w:val="single" w:sz="4" w:space="0" w:color="auto"/>
            </w:tcBorders>
            <w:noWrap/>
            <w:vAlign w:val="center"/>
            <w:hideMark/>
          </w:tcPr>
          <w:p w14:paraId="60E5CF6C"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1013 ±10 D</w:t>
            </w:r>
          </w:p>
        </w:tc>
        <w:tc>
          <w:tcPr>
            <w:tcW w:w="625" w:type="pct"/>
            <w:tcBorders>
              <w:top w:val="nil"/>
              <w:left w:val="nil"/>
              <w:bottom w:val="single" w:sz="4" w:space="0" w:color="auto"/>
              <w:right w:val="single" w:sz="4" w:space="0" w:color="auto"/>
            </w:tcBorders>
            <w:noWrap/>
            <w:vAlign w:val="center"/>
            <w:hideMark/>
          </w:tcPr>
          <w:p w14:paraId="6B534CC8"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1058 ±17 BC</w:t>
            </w:r>
          </w:p>
        </w:tc>
        <w:tc>
          <w:tcPr>
            <w:tcW w:w="625" w:type="pct"/>
            <w:tcBorders>
              <w:top w:val="nil"/>
              <w:left w:val="nil"/>
              <w:bottom w:val="single" w:sz="4" w:space="0" w:color="auto"/>
              <w:right w:val="single" w:sz="4" w:space="0" w:color="auto"/>
            </w:tcBorders>
            <w:noWrap/>
            <w:vAlign w:val="center"/>
            <w:hideMark/>
          </w:tcPr>
          <w:p w14:paraId="75B579BB"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1041 ±15 CD</w:t>
            </w:r>
          </w:p>
        </w:tc>
        <w:tc>
          <w:tcPr>
            <w:tcW w:w="625" w:type="pct"/>
            <w:tcBorders>
              <w:top w:val="nil"/>
              <w:left w:val="nil"/>
              <w:bottom w:val="single" w:sz="4" w:space="0" w:color="auto"/>
              <w:right w:val="single" w:sz="4" w:space="0" w:color="auto"/>
            </w:tcBorders>
            <w:noWrap/>
            <w:vAlign w:val="center"/>
            <w:hideMark/>
          </w:tcPr>
          <w:p w14:paraId="4E0BFC7C"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1086± 15 B</w:t>
            </w:r>
          </w:p>
        </w:tc>
        <w:tc>
          <w:tcPr>
            <w:tcW w:w="625" w:type="pct"/>
            <w:tcBorders>
              <w:top w:val="nil"/>
              <w:left w:val="nil"/>
              <w:bottom w:val="single" w:sz="4" w:space="0" w:color="auto"/>
              <w:right w:val="single" w:sz="4" w:space="0" w:color="auto"/>
            </w:tcBorders>
            <w:noWrap/>
            <w:vAlign w:val="center"/>
            <w:hideMark/>
          </w:tcPr>
          <w:p w14:paraId="3CE1FD22"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1218 ±19 A</w:t>
            </w:r>
          </w:p>
        </w:tc>
      </w:tr>
      <w:tr w:rsidR="000D02BF" w:rsidRPr="000D02BF" w14:paraId="2A451921" w14:textId="77777777" w:rsidTr="00DC04B7">
        <w:trPr>
          <w:trHeight w:val="288"/>
        </w:trPr>
        <w:tc>
          <w:tcPr>
            <w:tcW w:w="625" w:type="pct"/>
            <w:vMerge/>
            <w:tcBorders>
              <w:top w:val="nil"/>
              <w:left w:val="single" w:sz="4" w:space="0" w:color="auto"/>
              <w:bottom w:val="single" w:sz="4" w:space="0" w:color="000000"/>
              <w:right w:val="single" w:sz="4" w:space="0" w:color="auto"/>
            </w:tcBorders>
            <w:vAlign w:val="center"/>
            <w:hideMark/>
          </w:tcPr>
          <w:p w14:paraId="041988D4"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p>
        </w:tc>
        <w:tc>
          <w:tcPr>
            <w:tcW w:w="625" w:type="pct"/>
            <w:tcBorders>
              <w:top w:val="nil"/>
              <w:left w:val="nil"/>
              <w:bottom w:val="single" w:sz="4" w:space="0" w:color="auto"/>
              <w:right w:val="single" w:sz="4" w:space="0" w:color="auto"/>
            </w:tcBorders>
            <w:noWrap/>
            <w:vAlign w:val="center"/>
            <w:hideMark/>
          </w:tcPr>
          <w:p w14:paraId="62A2E01D"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2024</w:t>
            </w:r>
          </w:p>
        </w:tc>
        <w:tc>
          <w:tcPr>
            <w:tcW w:w="588" w:type="pct"/>
            <w:tcBorders>
              <w:top w:val="nil"/>
              <w:left w:val="nil"/>
              <w:bottom w:val="single" w:sz="4" w:space="0" w:color="auto"/>
              <w:right w:val="single" w:sz="4" w:space="0" w:color="auto"/>
            </w:tcBorders>
            <w:noWrap/>
            <w:vAlign w:val="center"/>
            <w:hideMark/>
          </w:tcPr>
          <w:p w14:paraId="1D7CB418"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785±29 E</w:t>
            </w:r>
          </w:p>
        </w:tc>
        <w:tc>
          <w:tcPr>
            <w:tcW w:w="662" w:type="pct"/>
            <w:tcBorders>
              <w:top w:val="nil"/>
              <w:left w:val="nil"/>
              <w:bottom w:val="single" w:sz="4" w:space="0" w:color="auto"/>
              <w:right w:val="single" w:sz="4" w:space="0" w:color="auto"/>
            </w:tcBorders>
            <w:noWrap/>
            <w:vAlign w:val="center"/>
            <w:hideMark/>
          </w:tcPr>
          <w:p w14:paraId="5415C459"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1140 ±12D</w:t>
            </w:r>
          </w:p>
        </w:tc>
        <w:tc>
          <w:tcPr>
            <w:tcW w:w="625" w:type="pct"/>
            <w:tcBorders>
              <w:top w:val="nil"/>
              <w:left w:val="nil"/>
              <w:bottom w:val="single" w:sz="4" w:space="0" w:color="auto"/>
              <w:right w:val="single" w:sz="4" w:space="0" w:color="auto"/>
            </w:tcBorders>
            <w:noWrap/>
            <w:vAlign w:val="center"/>
            <w:hideMark/>
          </w:tcPr>
          <w:p w14:paraId="621A7D0C"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1190 ± 19BC</w:t>
            </w:r>
          </w:p>
        </w:tc>
        <w:tc>
          <w:tcPr>
            <w:tcW w:w="625" w:type="pct"/>
            <w:tcBorders>
              <w:top w:val="nil"/>
              <w:left w:val="nil"/>
              <w:bottom w:val="single" w:sz="4" w:space="0" w:color="auto"/>
              <w:right w:val="single" w:sz="4" w:space="0" w:color="auto"/>
            </w:tcBorders>
            <w:noWrap/>
            <w:vAlign w:val="center"/>
            <w:hideMark/>
          </w:tcPr>
          <w:p w14:paraId="2D3C12B9"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1171± 16CD</w:t>
            </w:r>
          </w:p>
        </w:tc>
        <w:tc>
          <w:tcPr>
            <w:tcW w:w="625" w:type="pct"/>
            <w:tcBorders>
              <w:top w:val="nil"/>
              <w:left w:val="nil"/>
              <w:bottom w:val="single" w:sz="4" w:space="0" w:color="auto"/>
              <w:right w:val="single" w:sz="4" w:space="0" w:color="auto"/>
            </w:tcBorders>
            <w:noWrap/>
            <w:vAlign w:val="center"/>
            <w:hideMark/>
          </w:tcPr>
          <w:p w14:paraId="74A7031E"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1222± 17 B</w:t>
            </w:r>
          </w:p>
        </w:tc>
        <w:tc>
          <w:tcPr>
            <w:tcW w:w="625" w:type="pct"/>
            <w:tcBorders>
              <w:top w:val="nil"/>
              <w:left w:val="nil"/>
              <w:bottom w:val="single" w:sz="4" w:space="0" w:color="auto"/>
              <w:right w:val="single" w:sz="4" w:space="0" w:color="auto"/>
            </w:tcBorders>
            <w:noWrap/>
            <w:vAlign w:val="center"/>
            <w:hideMark/>
          </w:tcPr>
          <w:p w14:paraId="462F93C7"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1371 ± 21A</w:t>
            </w:r>
          </w:p>
        </w:tc>
      </w:tr>
      <w:tr w:rsidR="000D02BF" w:rsidRPr="000D02BF" w14:paraId="36240C13" w14:textId="77777777" w:rsidTr="00DC04B7">
        <w:trPr>
          <w:trHeight w:val="288"/>
        </w:trPr>
        <w:tc>
          <w:tcPr>
            <w:tcW w:w="625" w:type="pct"/>
            <w:tcBorders>
              <w:top w:val="nil"/>
              <w:left w:val="single" w:sz="4" w:space="0" w:color="auto"/>
              <w:bottom w:val="single" w:sz="4" w:space="0" w:color="auto"/>
              <w:right w:val="single" w:sz="4" w:space="0" w:color="auto"/>
            </w:tcBorders>
            <w:noWrap/>
            <w:vAlign w:val="center"/>
            <w:hideMark/>
          </w:tcPr>
          <w:p w14:paraId="37E1C6AE"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Average</w:t>
            </w:r>
          </w:p>
        </w:tc>
        <w:tc>
          <w:tcPr>
            <w:tcW w:w="625" w:type="pct"/>
            <w:tcBorders>
              <w:top w:val="nil"/>
              <w:left w:val="nil"/>
              <w:bottom w:val="single" w:sz="4" w:space="0" w:color="auto"/>
              <w:right w:val="single" w:sz="4" w:space="0" w:color="auto"/>
            </w:tcBorders>
            <w:noWrap/>
            <w:vAlign w:val="center"/>
            <w:hideMark/>
          </w:tcPr>
          <w:p w14:paraId="6B8FC3D2"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2023-2024</w:t>
            </w:r>
          </w:p>
        </w:tc>
        <w:tc>
          <w:tcPr>
            <w:tcW w:w="588" w:type="pct"/>
            <w:tcBorders>
              <w:top w:val="nil"/>
              <w:left w:val="nil"/>
              <w:bottom w:val="single" w:sz="4" w:space="0" w:color="auto"/>
              <w:right w:val="single" w:sz="4" w:space="0" w:color="auto"/>
            </w:tcBorders>
            <w:noWrap/>
            <w:vAlign w:val="center"/>
            <w:hideMark/>
          </w:tcPr>
          <w:p w14:paraId="05583B7D"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741 ± 53C</w:t>
            </w:r>
          </w:p>
        </w:tc>
        <w:tc>
          <w:tcPr>
            <w:tcW w:w="662" w:type="pct"/>
            <w:tcBorders>
              <w:top w:val="nil"/>
              <w:left w:val="nil"/>
              <w:bottom w:val="single" w:sz="4" w:space="0" w:color="auto"/>
              <w:right w:val="single" w:sz="4" w:space="0" w:color="auto"/>
            </w:tcBorders>
            <w:noWrap/>
            <w:vAlign w:val="center"/>
            <w:hideMark/>
          </w:tcPr>
          <w:p w14:paraId="24EEE8FA"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1077± 69 B</w:t>
            </w:r>
          </w:p>
        </w:tc>
        <w:tc>
          <w:tcPr>
            <w:tcW w:w="625" w:type="pct"/>
            <w:tcBorders>
              <w:top w:val="nil"/>
              <w:left w:val="nil"/>
              <w:bottom w:val="single" w:sz="4" w:space="0" w:color="auto"/>
              <w:right w:val="single" w:sz="4" w:space="0" w:color="auto"/>
            </w:tcBorders>
            <w:noWrap/>
            <w:vAlign w:val="center"/>
            <w:hideMark/>
          </w:tcPr>
          <w:p w14:paraId="7C6C8BFE"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1124 ±73 B</w:t>
            </w:r>
          </w:p>
        </w:tc>
        <w:tc>
          <w:tcPr>
            <w:tcW w:w="625" w:type="pct"/>
            <w:tcBorders>
              <w:top w:val="nil"/>
              <w:left w:val="nil"/>
              <w:bottom w:val="single" w:sz="4" w:space="0" w:color="auto"/>
              <w:right w:val="single" w:sz="4" w:space="0" w:color="auto"/>
            </w:tcBorders>
            <w:noWrap/>
            <w:vAlign w:val="center"/>
            <w:hideMark/>
          </w:tcPr>
          <w:p w14:paraId="6B4392EC"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1106± 71B</w:t>
            </w:r>
          </w:p>
        </w:tc>
        <w:tc>
          <w:tcPr>
            <w:tcW w:w="625" w:type="pct"/>
            <w:tcBorders>
              <w:top w:val="nil"/>
              <w:left w:val="nil"/>
              <w:bottom w:val="single" w:sz="4" w:space="0" w:color="auto"/>
              <w:right w:val="single" w:sz="4" w:space="0" w:color="auto"/>
            </w:tcBorders>
            <w:noWrap/>
            <w:vAlign w:val="center"/>
            <w:hideMark/>
          </w:tcPr>
          <w:p w14:paraId="1A68471F"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1154± 74 B</w:t>
            </w:r>
          </w:p>
        </w:tc>
        <w:tc>
          <w:tcPr>
            <w:tcW w:w="625" w:type="pct"/>
            <w:tcBorders>
              <w:top w:val="nil"/>
              <w:left w:val="nil"/>
              <w:bottom w:val="single" w:sz="4" w:space="0" w:color="auto"/>
              <w:right w:val="single" w:sz="4" w:space="0" w:color="auto"/>
            </w:tcBorders>
            <w:noWrap/>
            <w:vAlign w:val="center"/>
            <w:hideMark/>
          </w:tcPr>
          <w:p w14:paraId="2D7D2C95" w14:textId="77777777" w:rsidR="000D02BF" w:rsidRPr="000D02BF" w:rsidRDefault="000D02BF" w:rsidP="000D02BF">
            <w:pPr>
              <w:spacing w:after="0" w:line="240" w:lineRule="auto"/>
              <w:rPr>
                <w:rFonts w:ascii="Times New Roman" w:eastAsia="Times New Roman" w:hAnsi="Times New Roman" w:cs="Times New Roman"/>
                <w:color w:val="000000"/>
                <w:kern w:val="0"/>
                <w:sz w:val="20"/>
                <w:szCs w:val="20"/>
                <w:lang w:eastAsia="fr-FR"/>
                <w14:ligatures w14:val="none"/>
              </w:rPr>
            </w:pPr>
            <w:r w:rsidRPr="000D02BF">
              <w:rPr>
                <w:rFonts w:ascii="Times New Roman" w:eastAsia="Times New Roman" w:hAnsi="Times New Roman" w:cs="Times New Roman"/>
                <w:color w:val="000000"/>
                <w:kern w:val="0"/>
                <w:sz w:val="20"/>
                <w:szCs w:val="20"/>
                <w:lang w:eastAsia="fr-FR"/>
                <w14:ligatures w14:val="none"/>
              </w:rPr>
              <w:t>1295± 84 A</w:t>
            </w:r>
          </w:p>
        </w:tc>
      </w:tr>
    </w:tbl>
    <w:p w14:paraId="1FEFF45E" w14:textId="77777777" w:rsidR="000D02BF" w:rsidRPr="000D02BF" w:rsidRDefault="000D02BF" w:rsidP="000D02BF">
      <w:pPr>
        <w:rPr>
          <w:rFonts w:ascii="Times New Roman" w:hAnsi="Times New Roman" w:cs="Times New Roman"/>
          <w:noProof/>
          <w:sz w:val="24"/>
          <w:szCs w:val="24"/>
        </w:rPr>
      </w:pPr>
    </w:p>
    <w:p w14:paraId="537E8E38"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3.8.2. Effect of mechanization on work output in rural areas</w:t>
      </w:r>
    </w:p>
    <w:p w14:paraId="3922CC8A"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The evaluation in the farming environment reveals that the mechanization of sowing operations, carried out with the double hopper seeder "Gangaria", considerably reduces the working time per hectare. Mechanized sowing requires on average 1.05, 0.99 and 0.98 days/ha respectively for T5, T4 and T3. In contrast, manual sowing requires a labor of 11.04, 11.00 and 7.50 man/day/ha respectively for T2, T1 and T0 (Table 7).</w:t>
      </w:r>
    </w:p>
    <w:p w14:paraId="070DADF1"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br/>
        <w:t>Table 7: Work yield of sowing in a rural environment</w:t>
      </w:r>
    </w:p>
    <w:tbl>
      <w:tblPr>
        <w:tblW w:w="5000" w:type="pct"/>
        <w:tblCellMar>
          <w:left w:w="70" w:type="dxa"/>
          <w:right w:w="70" w:type="dxa"/>
        </w:tblCellMar>
        <w:tblLook w:val="04A0" w:firstRow="1" w:lastRow="0" w:firstColumn="1" w:lastColumn="0" w:noHBand="0" w:noVBand="1"/>
      </w:tblPr>
      <w:tblGrid>
        <w:gridCol w:w="2173"/>
        <w:gridCol w:w="700"/>
        <w:gridCol w:w="979"/>
        <w:gridCol w:w="1880"/>
        <w:gridCol w:w="1486"/>
        <w:gridCol w:w="922"/>
        <w:gridCol w:w="922"/>
      </w:tblGrid>
      <w:tr w:rsidR="000D02BF" w:rsidRPr="000D02BF" w14:paraId="6DCD99FE" w14:textId="77777777" w:rsidTr="00DC04B7">
        <w:trPr>
          <w:trHeight w:val="312"/>
        </w:trPr>
        <w:tc>
          <w:tcPr>
            <w:tcW w:w="1201" w:type="pct"/>
            <w:tcBorders>
              <w:top w:val="single" w:sz="4" w:space="0" w:color="auto"/>
              <w:left w:val="single" w:sz="4" w:space="0" w:color="auto"/>
              <w:bottom w:val="single" w:sz="4" w:space="0" w:color="auto"/>
              <w:right w:val="single" w:sz="4" w:space="0" w:color="auto"/>
            </w:tcBorders>
            <w:noWrap/>
            <w:vAlign w:val="center"/>
            <w:hideMark/>
          </w:tcPr>
          <w:p w14:paraId="32D6A7EE"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 </w:t>
            </w:r>
          </w:p>
        </w:tc>
        <w:tc>
          <w:tcPr>
            <w:tcW w:w="633" w:type="pct"/>
            <w:tcBorders>
              <w:top w:val="single" w:sz="4" w:space="0" w:color="auto"/>
              <w:left w:val="nil"/>
              <w:bottom w:val="single" w:sz="4" w:space="0" w:color="auto"/>
              <w:right w:val="single" w:sz="4" w:space="0" w:color="auto"/>
            </w:tcBorders>
            <w:noWrap/>
            <w:vAlign w:val="center"/>
            <w:hideMark/>
          </w:tcPr>
          <w:p w14:paraId="6FF523D5"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 </w:t>
            </w:r>
          </w:p>
        </w:tc>
        <w:tc>
          <w:tcPr>
            <w:tcW w:w="1900" w:type="pct"/>
            <w:gridSpan w:val="3"/>
            <w:tcBorders>
              <w:top w:val="single" w:sz="4" w:space="0" w:color="auto"/>
              <w:left w:val="nil"/>
              <w:bottom w:val="single" w:sz="4" w:space="0" w:color="auto"/>
              <w:right w:val="single" w:sz="4" w:space="0" w:color="auto"/>
            </w:tcBorders>
            <w:noWrap/>
            <w:vAlign w:val="center"/>
            <w:hideMark/>
          </w:tcPr>
          <w:p w14:paraId="2A6CA26F"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Work performance in the rural environment</w:t>
            </w:r>
          </w:p>
        </w:tc>
        <w:tc>
          <w:tcPr>
            <w:tcW w:w="633" w:type="pct"/>
            <w:tcBorders>
              <w:top w:val="single" w:sz="4" w:space="0" w:color="auto"/>
              <w:left w:val="nil"/>
              <w:bottom w:val="single" w:sz="4" w:space="0" w:color="auto"/>
              <w:right w:val="single" w:sz="4" w:space="0" w:color="auto"/>
            </w:tcBorders>
            <w:noWrap/>
            <w:vAlign w:val="center"/>
            <w:hideMark/>
          </w:tcPr>
          <w:p w14:paraId="24A04023"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 </w:t>
            </w:r>
          </w:p>
        </w:tc>
        <w:tc>
          <w:tcPr>
            <w:tcW w:w="633" w:type="pct"/>
            <w:tcBorders>
              <w:top w:val="single" w:sz="4" w:space="0" w:color="auto"/>
              <w:left w:val="nil"/>
              <w:bottom w:val="single" w:sz="4" w:space="0" w:color="auto"/>
              <w:right w:val="single" w:sz="4" w:space="0" w:color="auto"/>
            </w:tcBorders>
            <w:noWrap/>
            <w:vAlign w:val="center"/>
            <w:hideMark/>
          </w:tcPr>
          <w:p w14:paraId="32C940F4"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 </w:t>
            </w:r>
          </w:p>
        </w:tc>
      </w:tr>
      <w:tr w:rsidR="000D02BF" w:rsidRPr="000D02BF" w14:paraId="3454A870" w14:textId="77777777" w:rsidTr="00DC04B7">
        <w:trPr>
          <w:trHeight w:val="312"/>
        </w:trPr>
        <w:tc>
          <w:tcPr>
            <w:tcW w:w="1201" w:type="pct"/>
            <w:tcBorders>
              <w:top w:val="nil"/>
              <w:left w:val="single" w:sz="4" w:space="0" w:color="auto"/>
              <w:bottom w:val="single" w:sz="4" w:space="0" w:color="auto"/>
              <w:right w:val="single" w:sz="4" w:space="0" w:color="auto"/>
            </w:tcBorders>
            <w:noWrap/>
            <w:vAlign w:val="center"/>
            <w:hideMark/>
          </w:tcPr>
          <w:p w14:paraId="03999ED0"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Treatment</w:t>
            </w:r>
          </w:p>
        </w:tc>
        <w:tc>
          <w:tcPr>
            <w:tcW w:w="633" w:type="pct"/>
            <w:tcBorders>
              <w:top w:val="nil"/>
              <w:left w:val="nil"/>
              <w:bottom w:val="single" w:sz="4" w:space="0" w:color="auto"/>
              <w:right w:val="single" w:sz="4" w:space="0" w:color="auto"/>
            </w:tcBorders>
            <w:noWrap/>
            <w:vAlign w:val="center"/>
            <w:hideMark/>
          </w:tcPr>
          <w:p w14:paraId="376E36A7"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T0</w:t>
            </w:r>
          </w:p>
        </w:tc>
        <w:tc>
          <w:tcPr>
            <w:tcW w:w="428" w:type="pct"/>
            <w:tcBorders>
              <w:top w:val="nil"/>
              <w:left w:val="nil"/>
              <w:bottom w:val="single" w:sz="4" w:space="0" w:color="auto"/>
              <w:right w:val="single" w:sz="4" w:space="0" w:color="auto"/>
            </w:tcBorders>
            <w:noWrap/>
            <w:vAlign w:val="center"/>
            <w:hideMark/>
          </w:tcPr>
          <w:p w14:paraId="1A337B23"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T1</w:t>
            </w:r>
          </w:p>
        </w:tc>
        <w:tc>
          <w:tcPr>
            <w:tcW w:w="822" w:type="pct"/>
            <w:tcBorders>
              <w:top w:val="nil"/>
              <w:left w:val="nil"/>
              <w:bottom w:val="single" w:sz="4" w:space="0" w:color="auto"/>
              <w:right w:val="single" w:sz="4" w:space="0" w:color="auto"/>
            </w:tcBorders>
            <w:noWrap/>
            <w:vAlign w:val="center"/>
            <w:hideMark/>
          </w:tcPr>
          <w:p w14:paraId="4407B8B8"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T2</w:t>
            </w:r>
          </w:p>
        </w:tc>
        <w:tc>
          <w:tcPr>
            <w:tcW w:w="649" w:type="pct"/>
            <w:tcBorders>
              <w:top w:val="nil"/>
              <w:left w:val="nil"/>
              <w:bottom w:val="single" w:sz="4" w:space="0" w:color="auto"/>
              <w:right w:val="single" w:sz="4" w:space="0" w:color="auto"/>
            </w:tcBorders>
            <w:noWrap/>
            <w:vAlign w:val="center"/>
            <w:hideMark/>
          </w:tcPr>
          <w:p w14:paraId="77463DDC"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T3</w:t>
            </w:r>
          </w:p>
        </w:tc>
        <w:tc>
          <w:tcPr>
            <w:tcW w:w="633" w:type="pct"/>
            <w:tcBorders>
              <w:top w:val="nil"/>
              <w:left w:val="nil"/>
              <w:bottom w:val="single" w:sz="4" w:space="0" w:color="auto"/>
              <w:right w:val="single" w:sz="4" w:space="0" w:color="auto"/>
            </w:tcBorders>
            <w:noWrap/>
            <w:vAlign w:val="center"/>
            <w:hideMark/>
          </w:tcPr>
          <w:p w14:paraId="5CC02B03"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T4</w:t>
            </w:r>
          </w:p>
        </w:tc>
        <w:tc>
          <w:tcPr>
            <w:tcW w:w="633" w:type="pct"/>
            <w:tcBorders>
              <w:top w:val="nil"/>
              <w:left w:val="nil"/>
              <w:bottom w:val="single" w:sz="4" w:space="0" w:color="auto"/>
              <w:right w:val="single" w:sz="4" w:space="0" w:color="auto"/>
            </w:tcBorders>
            <w:noWrap/>
            <w:vAlign w:val="center"/>
            <w:hideMark/>
          </w:tcPr>
          <w:p w14:paraId="533F094D"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T5</w:t>
            </w:r>
          </w:p>
        </w:tc>
      </w:tr>
      <w:tr w:rsidR="000D02BF" w:rsidRPr="000D02BF" w14:paraId="2C37F240" w14:textId="77777777" w:rsidTr="00DC04B7">
        <w:trPr>
          <w:trHeight w:val="312"/>
        </w:trPr>
        <w:tc>
          <w:tcPr>
            <w:tcW w:w="1201" w:type="pct"/>
            <w:tcBorders>
              <w:top w:val="nil"/>
              <w:left w:val="single" w:sz="4" w:space="0" w:color="auto"/>
              <w:bottom w:val="single" w:sz="4" w:space="0" w:color="auto"/>
              <w:right w:val="single" w:sz="4" w:space="0" w:color="auto"/>
            </w:tcBorders>
            <w:noWrap/>
            <w:vAlign w:val="center"/>
            <w:hideMark/>
          </w:tcPr>
          <w:p w14:paraId="2ECEA5E2"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Mobilized workforce</w:t>
            </w:r>
          </w:p>
        </w:tc>
        <w:tc>
          <w:tcPr>
            <w:tcW w:w="633" w:type="pct"/>
            <w:tcBorders>
              <w:top w:val="nil"/>
              <w:left w:val="nil"/>
              <w:bottom w:val="single" w:sz="4" w:space="0" w:color="auto"/>
              <w:right w:val="single" w:sz="4" w:space="0" w:color="auto"/>
            </w:tcBorders>
            <w:noWrap/>
            <w:vAlign w:val="center"/>
            <w:hideMark/>
          </w:tcPr>
          <w:p w14:paraId="48BE96BC"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2</w:t>
            </w:r>
          </w:p>
        </w:tc>
        <w:tc>
          <w:tcPr>
            <w:tcW w:w="428" w:type="pct"/>
            <w:tcBorders>
              <w:top w:val="nil"/>
              <w:left w:val="nil"/>
              <w:bottom w:val="single" w:sz="4" w:space="0" w:color="auto"/>
              <w:right w:val="single" w:sz="4" w:space="0" w:color="auto"/>
            </w:tcBorders>
            <w:noWrap/>
            <w:vAlign w:val="center"/>
            <w:hideMark/>
          </w:tcPr>
          <w:p w14:paraId="52A976A6"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3</w:t>
            </w:r>
          </w:p>
        </w:tc>
        <w:tc>
          <w:tcPr>
            <w:tcW w:w="822" w:type="pct"/>
            <w:tcBorders>
              <w:top w:val="nil"/>
              <w:left w:val="nil"/>
              <w:bottom w:val="single" w:sz="4" w:space="0" w:color="auto"/>
              <w:right w:val="single" w:sz="4" w:space="0" w:color="auto"/>
            </w:tcBorders>
            <w:noWrap/>
            <w:vAlign w:val="center"/>
            <w:hideMark/>
          </w:tcPr>
          <w:p w14:paraId="4A399BAA"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3</w:t>
            </w:r>
          </w:p>
        </w:tc>
        <w:tc>
          <w:tcPr>
            <w:tcW w:w="649" w:type="pct"/>
            <w:tcBorders>
              <w:top w:val="nil"/>
              <w:left w:val="nil"/>
              <w:bottom w:val="single" w:sz="4" w:space="0" w:color="auto"/>
              <w:right w:val="single" w:sz="4" w:space="0" w:color="auto"/>
            </w:tcBorders>
            <w:noWrap/>
            <w:vAlign w:val="center"/>
            <w:hideMark/>
          </w:tcPr>
          <w:p w14:paraId="1F15AF0A"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2</w:t>
            </w:r>
          </w:p>
        </w:tc>
        <w:tc>
          <w:tcPr>
            <w:tcW w:w="633" w:type="pct"/>
            <w:tcBorders>
              <w:top w:val="nil"/>
              <w:left w:val="nil"/>
              <w:bottom w:val="single" w:sz="4" w:space="0" w:color="auto"/>
              <w:right w:val="single" w:sz="4" w:space="0" w:color="auto"/>
            </w:tcBorders>
            <w:noWrap/>
            <w:vAlign w:val="center"/>
            <w:hideMark/>
          </w:tcPr>
          <w:p w14:paraId="1DE8C3CA"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2</w:t>
            </w:r>
          </w:p>
        </w:tc>
        <w:tc>
          <w:tcPr>
            <w:tcW w:w="633" w:type="pct"/>
            <w:tcBorders>
              <w:top w:val="nil"/>
              <w:left w:val="nil"/>
              <w:bottom w:val="single" w:sz="4" w:space="0" w:color="auto"/>
              <w:right w:val="single" w:sz="4" w:space="0" w:color="auto"/>
            </w:tcBorders>
            <w:noWrap/>
            <w:vAlign w:val="center"/>
            <w:hideMark/>
          </w:tcPr>
          <w:p w14:paraId="05ABD5DB"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2</w:t>
            </w:r>
          </w:p>
        </w:tc>
      </w:tr>
      <w:tr w:rsidR="000D02BF" w:rsidRPr="000D02BF" w14:paraId="0129F99D" w14:textId="77777777" w:rsidTr="00DC04B7">
        <w:trPr>
          <w:trHeight w:val="312"/>
        </w:trPr>
        <w:tc>
          <w:tcPr>
            <w:tcW w:w="1201" w:type="pct"/>
            <w:tcBorders>
              <w:top w:val="nil"/>
              <w:left w:val="single" w:sz="4" w:space="0" w:color="auto"/>
              <w:bottom w:val="single" w:sz="4" w:space="0" w:color="auto"/>
              <w:right w:val="single" w:sz="4" w:space="0" w:color="auto"/>
            </w:tcBorders>
            <w:noWrap/>
            <w:vAlign w:val="center"/>
            <w:hideMark/>
          </w:tcPr>
          <w:p w14:paraId="795543DC"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Yield (h/d/ha)</w:t>
            </w:r>
          </w:p>
        </w:tc>
        <w:tc>
          <w:tcPr>
            <w:tcW w:w="633" w:type="pct"/>
            <w:tcBorders>
              <w:top w:val="nil"/>
              <w:left w:val="nil"/>
              <w:bottom w:val="single" w:sz="4" w:space="0" w:color="auto"/>
              <w:right w:val="single" w:sz="4" w:space="0" w:color="auto"/>
            </w:tcBorders>
            <w:noWrap/>
            <w:vAlign w:val="center"/>
            <w:hideMark/>
          </w:tcPr>
          <w:p w14:paraId="57193B1E"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7.5</w:t>
            </w:r>
          </w:p>
        </w:tc>
        <w:tc>
          <w:tcPr>
            <w:tcW w:w="428" w:type="pct"/>
            <w:tcBorders>
              <w:top w:val="nil"/>
              <w:left w:val="nil"/>
              <w:bottom w:val="single" w:sz="4" w:space="0" w:color="auto"/>
              <w:right w:val="single" w:sz="4" w:space="0" w:color="auto"/>
            </w:tcBorders>
            <w:noWrap/>
            <w:vAlign w:val="center"/>
            <w:hideMark/>
          </w:tcPr>
          <w:p w14:paraId="7DFDD2D3"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11</w:t>
            </w:r>
          </w:p>
        </w:tc>
        <w:tc>
          <w:tcPr>
            <w:tcW w:w="822" w:type="pct"/>
            <w:tcBorders>
              <w:top w:val="nil"/>
              <w:left w:val="nil"/>
              <w:bottom w:val="single" w:sz="4" w:space="0" w:color="auto"/>
              <w:right w:val="single" w:sz="4" w:space="0" w:color="auto"/>
            </w:tcBorders>
            <w:noWrap/>
            <w:vAlign w:val="center"/>
            <w:hideMark/>
          </w:tcPr>
          <w:p w14:paraId="0D8DDC32"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11.04</w:t>
            </w:r>
          </w:p>
        </w:tc>
        <w:tc>
          <w:tcPr>
            <w:tcW w:w="649" w:type="pct"/>
            <w:tcBorders>
              <w:top w:val="nil"/>
              <w:left w:val="nil"/>
              <w:bottom w:val="single" w:sz="4" w:space="0" w:color="auto"/>
              <w:right w:val="single" w:sz="4" w:space="0" w:color="auto"/>
            </w:tcBorders>
            <w:noWrap/>
            <w:vAlign w:val="center"/>
            <w:hideMark/>
          </w:tcPr>
          <w:p w14:paraId="1645213D"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0.98</w:t>
            </w:r>
          </w:p>
        </w:tc>
        <w:tc>
          <w:tcPr>
            <w:tcW w:w="633" w:type="pct"/>
            <w:tcBorders>
              <w:top w:val="nil"/>
              <w:left w:val="nil"/>
              <w:bottom w:val="single" w:sz="4" w:space="0" w:color="auto"/>
              <w:right w:val="single" w:sz="4" w:space="0" w:color="auto"/>
            </w:tcBorders>
            <w:noWrap/>
            <w:vAlign w:val="center"/>
            <w:hideMark/>
          </w:tcPr>
          <w:p w14:paraId="7518E80A"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0.99</w:t>
            </w:r>
          </w:p>
        </w:tc>
        <w:tc>
          <w:tcPr>
            <w:tcW w:w="633" w:type="pct"/>
            <w:tcBorders>
              <w:top w:val="nil"/>
              <w:left w:val="nil"/>
              <w:bottom w:val="single" w:sz="4" w:space="0" w:color="auto"/>
              <w:right w:val="single" w:sz="4" w:space="0" w:color="auto"/>
            </w:tcBorders>
            <w:noWrap/>
            <w:vAlign w:val="center"/>
            <w:hideMark/>
          </w:tcPr>
          <w:p w14:paraId="578AC164"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1.05</w:t>
            </w:r>
          </w:p>
        </w:tc>
      </w:tr>
    </w:tbl>
    <w:p w14:paraId="4259BF2C"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d/ha-day/ha</w:t>
      </w:r>
    </w:p>
    <w:p w14:paraId="0807CB3D"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3.9. Effect of treatments on production cost and net margin</w:t>
      </w:r>
    </w:p>
    <w:p w14:paraId="2E0C9058" w14:textId="77777777" w:rsidR="000D02BF" w:rsidRPr="000D02BF" w:rsidRDefault="000D02BF" w:rsidP="000D02BF">
      <w:pPr>
        <w:spacing w:after="0" w:line="240" w:lineRule="auto"/>
        <w:jc w:val="both"/>
        <w:rPr>
          <w:rFonts w:ascii="Times New Roman" w:eastAsia="Times New Roman" w:hAnsi="Times New Roman" w:cs="Times New Roman"/>
          <w:noProof/>
          <w:color w:val="000000"/>
          <w:kern w:val="0"/>
          <w:sz w:val="24"/>
          <w:szCs w:val="24"/>
          <w:lang w:eastAsia="fr-FR"/>
          <w14:ligatures w14:val="none"/>
        </w:rPr>
      </w:pPr>
      <w:r w:rsidRPr="000D02BF">
        <w:rPr>
          <w:rFonts w:ascii="Times New Roman" w:hAnsi="Times New Roman" w:cs="Times New Roman"/>
          <w:noProof/>
          <w:sz w:val="24"/>
          <w:szCs w:val="24"/>
        </w:rPr>
        <w:t xml:space="preserve">The values of the revenues from the sale of peanut production are of the order of </w:t>
      </w:r>
      <w:r w:rsidRPr="000D02BF">
        <w:rPr>
          <w:rFonts w:ascii="Times New Roman" w:eastAsia="Times New Roman" w:hAnsi="Times New Roman" w:cs="Times New Roman"/>
          <w:noProof/>
          <w:color w:val="000000"/>
          <w:kern w:val="0"/>
          <w:sz w:val="24"/>
          <w:szCs w:val="24"/>
          <w:lang w:eastAsia="fr-FR"/>
          <w14:ligatures w14:val="none"/>
        </w:rPr>
        <w:t xml:space="preserve">1047049, 937520, 892608 FCFA for treatments </w:t>
      </w:r>
      <w:r w:rsidRPr="000D02BF">
        <w:rPr>
          <w:rFonts w:ascii="Times New Roman" w:hAnsi="Times New Roman" w:cs="Times New Roman"/>
          <w:noProof/>
          <w:sz w:val="24"/>
          <w:szCs w:val="24"/>
        </w:rPr>
        <w:t xml:space="preserve">T5, T4, and T3 respectively. On the other hand, they are </w:t>
      </w:r>
      <w:r w:rsidRPr="000D02BF">
        <w:rPr>
          <w:rFonts w:ascii="Times New Roman" w:eastAsia="Times New Roman" w:hAnsi="Times New Roman" w:cs="Times New Roman"/>
          <w:noProof/>
          <w:color w:val="000000"/>
          <w:kern w:val="0"/>
          <w:sz w:val="24"/>
          <w:szCs w:val="24"/>
          <w:lang w:eastAsia="fr-FR"/>
          <w14:ligatures w14:val="none"/>
        </w:rPr>
        <w:t xml:space="preserve">910690, 869945, 601285 CFA respectively for the Controls T2, T1 and T0 ( </w:t>
      </w:r>
      <w:r w:rsidRPr="000D02BF">
        <w:rPr>
          <w:rFonts w:ascii="Times New Roman" w:hAnsi="Times New Roman" w:cs="Times New Roman"/>
          <w:noProof/>
          <w:sz w:val="24"/>
          <w:szCs w:val="24"/>
        </w:rPr>
        <w:t xml:space="preserve">Table 8) </w:t>
      </w:r>
      <w:r w:rsidRPr="000D02BF">
        <w:rPr>
          <w:rFonts w:ascii="Times New Roman" w:eastAsia="Times New Roman" w:hAnsi="Times New Roman" w:cs="Times New Roman"/>
          <w:noProof/>
          <w:color w:val="000000"/>
          <w:kern w:val="0"/>
          <w:sz w:val="24"/>
          <w:szCs w:val="24"/>
          <w:lang w:eastAsia="fr-FR"/>
          <w14:ligatures w14:val="none"/>
        </w:rPr>
        <w:t xml:space="preserve">. Regarding the production cost, it is of the order of 142141, 457802, 473347 FCFA for T3, T4, and T5 respectively. On the other hand, it is 168425, 493087, 508102 FCFA for T0, T1 and T2 respectively. As for the net margin, it is 432860, 376868, 402588 for T0, T1 and T2 respectively. On the other hand, it is 750467, 479718, 573702 CFA francs respectively for T3, T4 and T5 ( </w:t>
      </w:r>
      <w:r w:rsidRPr="000D02BF">
        <w:rPr>
          <w:rFonts w:ascii="Times New Roman" w:hAnsi="Times New Roman" w:cs="Times New Roman"/>
          <w:noProof/>
          <w:sz w:val="24"/>
          <w:szCs w:val="24"/>
        </w:rPr>
        <w:t xml:space="preserve">Table 8) </w:t>
      </w:r>
      <w:r w:rsidRPr="000D02BF">
        <w:rPr>
          <w:rFonts w:ascii="Times New Roman" w:eastAsia="Times New Roman" w:hAnsi="Times New Roman" w:cs="Times New Roman"/>
          <w:noProof/>
          <w:color w:val="000000"/>
          <w:kern w:val="0"/>
          <w:sz w:val="24"/>
          <w:szCs w:val="24"/>
          <w:lang w:eastAsia="fr-FR"/>
          <w14:ligatures w14:val="none"/>
        </w:rPr>
        <w:t>.</w:t>
      </w:r>
    </w:p>
    <w:p w14:paraId="330A47C0" w14:textId="77777777" w:rsidR="000D02BF" w:rsidRPr="000D02BF" w:rsidRDefault="000D02BF" w:rsidP="000D02BF">
      <w:pPr>
        <w:jc w:val="both"/>
        <w:rPr>
          <w:rFonts w:ascii="Times New Roman" w:hAnsi="Times New Roman" w:cs="Times New Roman"/>
          <w:noProof/>
          <w:sz w:val="24"/>
          <w:szCs w:val="24"/>
        </w:rPr>
      </w:pPr>
    </w:p>
    <w:p w14:paraId="2C6F6B0A"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Table 8: Economic analysis of peanut production</w:t>
      </w:r>
    </w:p>
    <w:tbl>
      <w:tblPr>
        <w:tblW w:w="9396" w:type="dxa"/>
        <w:tblCellMar>
          <w:left w:w="70" w:type="dxa"/>
          <w:right w:w="70" w:type="dxa"/>
        </w:tblCellMar>
        <w:tblLook w:val="04A0" w:firstRow="1" w:lastRow="0" w:firstColumn="1" w:lastColumn="0" w:noHBand="0" w:noVBand="1"/>
      </w:tblPr>
      <w:tblGrid>
        <w:gridCol w:w="2581"/>
        <w:gridCol w:w="1135"/>
        <w:gridCol w:w="1136"/>
        <w:gridCol w:w="1136"/>
        <w:gridCol w:w="1136"/>
        <w:gridCol w:w="1136"/>
        <w:gridCol w:w="1136"/>
      </w:tblGrid>
      <w:tr w:rsidR="000D02BF" w:rsidRPr="000D02BF" w14:paraId="4BB8982D" w14:textId="77777777" w:rsidTr="00DC04B7">
        <w:trPr>
          <w:trHeight w:val="312"/>
        </w:trPr>
        <w:tc>
          <w:tcPr>
            <w:tcW w:w="2581" w:type="dxa"/>
            <w:tcBorders>
              <w:top w:val="single" w:sz="4" w:space="0" w:color="auto"/>
              <w:left w:val="single" w:sz="4" w:space="0" w:color="auto"/>
              <w:bottom w:val="single" w:sz="4" w:space="0" w:color="auto"/>
              <w:right w:val="single" w:sz="4" w:space="0" w:color="auto"/>
            </w:tcBorders>
            <w:noWrap/>
            <w:vAlign w:val="center"/>
            <w:hideMark/>
          </w:tcPr>
          <w:p w14:paraId="496A33C0"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Treatment</w:t>
            </w:r>
          </w:p>
        </w:tc>
        <w:tc>
          <w:tcPr>
            <w:tcW w:w="1135" w:type="dxa"/>
            <w:tcBorders>
              <w:top w:val="single" w:sz="4" w:space="0" w:color="auto"/>
              <w:left w:val="nil"/>
              <w:bottom w:val="single" w:sz="4" w:space="0" w:color="auto"/>
              <w:right w:val="single" w:sz="4" w:space="0" w:color="auto"/>
            </w:tcBorders>
            <w:noWrap/>
            <w:vAlign w:val="center"/>
            <w:hideMark/>
          </w:tcPr>
          <w:p w14:paraId="0A5033C8"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T0</w:t>
            </w:r>
          </w:p>
        </w:tc>
        <w:tc>
          <w:tcPr>
            <w:tcW w:w="1136" w:type="dxa"/>
            <w:tcBorders>
              <w:top w:val="single" w:sz="4" w:space="0" w:color="auto"/>
              <w:left w:val="nil"/>
              <w:bottom w:val="single" w:sz="4" w:space="0" w:color="auto"/>
              <w:right w:val="single" w:sz="4" w:space="0" w:color="auto"/>
            </w:tcBorders>
            <w:noWrap/>
            <w:vAlign w:val="center"/>
            <w:hideMark/>
          </w:tcPr>
          <w:p w14:paraId="41DF29C4"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T1</w:t>
            </w:r>
          </w:p>
        </w:tc>
        <w:tc>
          <w:tcPr>
            <w:tcW w:w="1136" w:type="dxa"/>
            <w:tcBorders>
              <w:top w:val="single" w:sz="4" w:space="0" w:color="auto"/>
              <w:left w:val="nil"/>
              <w:bottom w:val="single" w:sz="4" w:space="0" w:color="auto"/>
              <w:right w:val="single" w:sz="4" w:space="0" w:color="auto"/>
            </w:tcBorders>
            <w:noWrap/>
            <w:vAlign w:val="center"/>
            <w:hideMark/>
          </w:tcPr>
          <w:p w14:paraId="29522131"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T2</w:t>
            </w:r>
          </w:p>
        </w:tc>
        <w:tc>
          <w:tcPr>
            <w:tcW w:w="1136" w:type="dxa"/>
            <w:tcBorders>
              <w:top w:val="single" w:sz="4" w:space="0" w:color="auto"/>
              <w:left w:val="nil"/>
              <w:bottom w:val="single" w:sz="4" w:space="0" w:color="auto"/>
              <w:right w:val="single" w:sz="4" w:space="0" w:color="auto"/>
            </w:tcBorders>
            <w:noWrap/>
            <w:vAlign w:val="center"/>
            <w:hideMark/>
          </w:tcPr>
          <w:p w14:paraId="4ED0183C"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T3</w:t>
            </w:r>
          </w:p>
        </w:tc>
        <w:tc>
          <w:tcPr>
            <w:tcW w:w="1136" w:type="dxa"/>
            <w:tcBorders>
              <w:top w:val="single" w:sz="4" w:space="0" w:color="auto"/>
              <w:left w:val="nil"/>
              <w:bottom w:val="single" w:sz="4" w:space="0" w:color="auto"/>
              <w:right w:val="single" w:sz="4" w:space="0" w:color="auto"/>
            </w:tcBorders>
            <w:noWrap/>
            <w:vAlign w:val="center"/>
            <w:hideMark/>
          </w:tcPr>
          <w:p w14:paraId="203EA1EC"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T4</w:t>
            </w:r>
          </w:p>
        </w:tc>
        <w:tc>
          <w:tcPr>
            <w:tcW w:w="1136" w:type="dxa"/>
            <w:tcBorders>
              <w:top w:val="single" w:sz="4" w:space="0" w:color="auto"/>
              <w:left w:val="nil"/>
              <w:bottom w:val="single" w:sz="4" w:space="0" w:color="auto"/>
              <w:right w:val="single" w:sz="4" w:space="0" w:color="auto"/>
            </w:tcBorders>
            <w:noWrap/>
            <w:vAlign w:val="center"/>
            <w:hideMark/>
          </w:tcPr>
          <w:p w14:paraId="1DD69255"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T5</w:t>
            </w:r>
          </w:p>
        </w:tc>
      </w:tr>
      <w:tr w:rsidR="000D02BF" w:rsidRPr="000D02BF" w14:paraId="0D2B45B7" w14:textId="77777777" w:rsidTr="00DC04B7">
        <w:trPr>
          <w:trHeight w:val="312"/>
        </w:trPr>
        <w:tc>
          <w:tcPr>
            <w:tcW w:w="2581" w:type="dxa"/>
            <w:tcBorders>
              <w:top w:val="nil"/>
              <w:left w:val="single" w:sz="4" w:space="0" w:color="auto"/>
              <w:bottom w:val="single" w:sz="4" w:space="0" w:color="auto"/>
              <w:right w:val="single" w:sz="4" w:space="0" w:color="auto"/>
            </w:tcBorders>
            <w:noWrap/>
            <w:vAlign w:val="center"/>
            <w:hideMark/>
          </w:tcPr>
          <w:p w14:paraId="03B2D343"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lastRenderedPageBreak/>
              <w:t>Grain sale</w:t>
            </w:r>
          </w:p>
        </w:tc>
        <w:tc>
          <w:tcPr>
            <w:tcW w:w="1135" w:type="dxa"/>
            <w:tcBorders>
              <w:top w:val="nil"/>
              <w:left w:val="nil"/>
              <w:bottom w:val="single" w:sz="4" w:space="0" w:color="auto"/>
              <w:right w:val="single" w:sz="4" w:space="0" w:color="auto"/>
            </w:tcBorders>
            <w:noWrap/>
            <w:vAlign w:val="center"/>
            <w:hideMark/>
          </w:tcPr>
          <w:p w14:paraId="7E5F6DCE"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573180</w:t>
            </w:r>
          </w:p>
        </w:tc>
        <w:tc>
          <w:tcPr>
            <w:tcW w:w="1136" w:type="dxa"/>
            <w:tcBorders>
              <w:top w:val="nil"/>
              <w:left w:val="nil"/>
              <w:bottom w:val="single" w:sz="4" w:space="0" w:color="auto"/>
              <w:right w:val="single" w:sz="4" w:space="0" w:color="auto"/>
            </w:tcBorders>
            <w:noWrap/>
            <w:vAlign w:val="center"/>
            <w:hideMark/>
          </w:tcPr>
          <w:p w14:paraId="2E046814"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832710</w:t>
            </w:r>
          </w:p>
        </w:tc>
        <w:tc>
          <w:tcPr>
            <w:tcW w:w="1136" w:type="dxa"/>
            <w:tcBorders>
              <w:top w:val="nil"/>
              <w:left w:val="nil"/>
              <w:bottom w:val="single" w:sz="4" w:space="0" w:color="auto"/>
              <w:right w:val="single" w:sz="4" w:space="0" w:color="auto"/>
            </w:tcBorders>
            <w:noWrap/>
            <w:vAlign w:val="center"/>
            <w:hideMark/>
          </w:tcPr>
          <w:p w14:paraId="7A19A4FF"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872685</w:t>
            </w:r>
          </w:p>
        </w:tc>
        <w:tc>
          <w:tcPr>
            <w:tcW w:w="1136" w:type="dxa"/>
            <w:tcBorders>
              <w:top w:val="nil"/>
              <w:left w:val="nil"/>
              <w:bottom w:val="single" w:sz="4" w:space="0" w:color="auto"/>
              <w:right w:val="single" w:sz="4" w:space="0" w:color="auto"/>
            </w:tcBorders>
            <w:noWrap/>
            <w:vAlign w:val="center"/>
            <w:hideMark/>
          </w:tcPr>
          <w:p w14:paraId="44DBD3C1"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854850</w:t>
            </w:r>
          </w:p>
        </w:tc>
        <w:tc>
          <w:tcPr>
            <w:tcW w:w="1136" w:type="dxa"/>
            <w:tcBorders>
              <w:top w:val="nil"/>
              <w:left w:val="nil"/>
              <w:bottom w:val="single" w:sz="4" w:space="0" w:color="auto"/>
              <w:right w:val="single" w:sz="4" w:space="0" w:color="auto"/>
            </w:tcBorders>
            <w:noWrap/>
            <w:vAlign w:val="center"/>
            <w:hideMark/>
          </w:tcPr>
          <w:p w14:paraId="40577C8A"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892365</w:t>
            </w:r>
          </w:p>
        </w:tc>
        <w:tc>
          <w:tcPr>
            <w:tcW w:w="1136" w:type="dxa"/>
            <w:tcBorders>
              <w:top w:val="nil"/>
              <w:left w:val="nil"/>
              <w:bottom w:val="single" w:sz="4" w:space="0" w:color="auto"/>
              <w:right w:val="single" w:sz="4" w:space="0" w:color="auto"/>
            </w:tcBorders>
            <w:noWrap/>
            <w:vAlign w:val="center"/>
            <w:hideMark/>
          </w:tcPr>
          <w:p w14:paraId="77518369"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1001220</w:t>
            </w:r>
          </w:p>
        </w:tc>
      </w:tr>
      <w:tr w:rsidR="000D02BF" w:rsidRPr="000D02BF" w14:paraId="7E92951D" w14:textId="77777777" w:rsidTr="00DC04B7">
        <w:trPr>
          <w:trHeight w:val="312"/>
        </w:trPr>
        <w:tc>
          <w:tcPr>
            <w:tcW w:w="2581" w:type="dxa"/>
            <w:tcBorders>
              <w:top w:val="nil"/>
              <w:left w:val="single" w:sz="4" w:space="0" w:color="auto"/>
              <w:bottom w:val="single" w:sz="4" w:space="0" w:color="auto"/>
              <w:right w:val="single" w:sz="4" w:space="0" w:color="auto"/>
            </w:tcBorders>
            <w:noWrap/>
            <w:vAlign w:val="center"/>
            <w:hideMark/>
          </w:tcPr>
          <w:p w14:paraId="501E269E"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Fane sale</w:t>
            </w:r>
          </w:p>
        </w:tc>
        <w:tc>
          <w:tcPr>
            <w:tcW w:w="1135" w:type="dxa"/>
            <w:tcBorders>
              <w:top w:val="nil"/>
              <w:left w:val="nil"/>
              <w:bottom w:val="single" w:sz="4" w:space="0" w:color="auto"/>
              <w:right w:val="single" w:sz="4" w:space="0" w:color="auto"/>
            </w:tcBorders>
            <w:noWrap/>
            <w:vAlign w:val="center"/>
            <w:hideMark/>
          </w:tcPr>
          <w:p w14:paraId="2FBC4A86"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28105</w:t>
            </w:r>
          </w:p>
        </w:tc>
        <w:tc>
          <w:tcPr>
            <w:tcW w:w="1136" w:type="dxa"/>
            <w:tcBorders>
              <w:top w:val="nil"/>
              <w:left w:val="nil"/>
              <w:bottom w:val="single" w:sz="4" w:space="0" w:color="auto"/>
              <w:right w:val="single" w:sz="4" w:space="0" w:color="auto"/>
            </w:tcBorders>
            <w:noWrap/>
            <w:vAlign w:val="center"/>
            <w:hideMark/>
          </w:tcPr>
          <w:p w14:paraId="6583C953"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37235</w:t>
            </w:r>
          </w:p>
        </w:tc>
        <w:tc>
          <w:tcPr>
            <w:tcW w:w="1136" w:type="dxa"/>
            <w:tcBorders>
              <w:top w:val="nil"/>
              <w:left w:val="nil"/>
              <w:bottom w:val="single" w:sz="4" w:space="0" w:color="auto"/>
              <w:right w:val="single" w:sz="4" w:space="0" w:color="auto"/>
            </w:tcBorders>
            <w:noWrap/>
            <w:vAlign w:val="center"/>
            <w:hideMark/>
          </w:tcPr>
          <w:p w14:paraId="0BCF5C68"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38005</w:t>
            </w:r>
          </w:p>
        </w:tc>
        <w:tc>
          <w:tcPr>
            <w:tcW w:w="1136" w:type="dxa"/>
            <w:tcBorders>
              <w:top w:val="nil"/>
              <w:left w:val="nil"/>
              <w:bottom w:val="single" w:sz="4" w:space="0" w:color="auto"/>
              <w:right w:val="single" w:sz="4" w:space="0" w:color="auto"/>
            </w:tcBorders>
            <w:noWrap/>
            <w:vAlign w:val="center"/>
            <w:hideMark/>
          </w:tcPr>
          <w:p w14:paraId="2D18C0CC"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37758</w:t>
            </w:r>
          </w:p>
        </w:tc>
        <w:tc>
          <w:tcPr>
            <w:tcW w:w="1136" w:type="dxa"/>
            <w:tcBorders>
              <w:top w:val="nil"/>
              <w:left w:val="nil"/>
              <w:bottom w:val="single" w:sz="4" w:space="0" w:color="auto"/>
              <w:right w:val="single" w:sz="4" w:space="0" w:color="auto"/>
            </w:tcBorders>
            <w:noWrap/>
            <w:vAlign w:val="center"/>
            <w:hideMark/>
          </w:tcPr>
          <w:p w14:paraId="29A922BC"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45155</w:t>
            </w:r>
          </w:p>
        </w:tc>
        <w:tc>
          <w:tcPr>
            <w:tcW w:w="1136" w:type="dxa"/>
            <w:tcBorders>
              <w:top w:val="nil"/>
              <w:left w:val="nil"/>
              <w:bottom w:val="single" w:sz="4" w:space="0" w:color="auto"/>
              <w:right w:val="single" w:sz="4" w:space="0" w:color="auto"/>
            </w:tcBorders>
            <w:noWrap/>
            <w:vAlign w:val="center"/>
            <w:hideMark/>
          </w:tcPr>
          <w:p w14:paraId="58A64ADB"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45829</w:t>
            </w:r>
          </w:p>
        </w:tc>
      </w:tr>
      <w:tr w:rsidR="000D02BF" w:rsidRPr="000D02BF" w14:paraId="6C01B0FF" w14:textId="77777777" w:rsidTr="00DC04B7">
        <w:trPr>
          <w:trHeight w:val="312"/>
        </w:trPr>
        <w:tc>
          <w:tcPr>
            <w:tcW w:w="2581" w:type="dxa"/>
            <w:tcBorders>
              <w:top w:val="nil"/>
              <w:left w:val="single" w:sz="4" w:space="0" w:color="auto"/>
              <w:bottom w:val="single" w:sz="4" w:space="0" w:color="auto"/>
              <w:right w:val="single" w:sz="4" w:space="0" w:color="auto"/>
            </w:tcBorders>
            <w:noWrap/>
            <w:vAlign w:val="center"/>
            <w:hideMark/>
          </w:tcPr>
          <w:p w14:paraId="586F6668"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Recipes</w:t>
            </w:r>
          </w:p>
        </w:tc>
        <w:tc>
          <w:tcPr>
            <w:tcW w:w="1135" w:type="dxa"/>
            <w:tcBorders>
              <w:top w:val="nil"/>
              <w:left w:val="nil"/>
              <w:bottom w:val="single" w:sz="4" w:space="0" w:color="auto"/>
              <w:right w:val="single" w:sz="4" w:space="0" w:color="auto"/>
            </w:tcBorders>
            <w:noWrap/>
            <w:vAlign w:val="center"/>
            <w:hideMark/>
          </w:tcPr>
          <w:p w14:paraId="44B87AC6"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0D02BF">
              <w:rPr>
                <w:rFonts w:ascii="Times New Roman" w:eastAsia="Times New Roman" w:hAnsi="Times New Roman" w:cs="Times New Roman"/>
                <w:b/>
                <w:bCs/>
                <w:color w:val="000000"/>
                <w:kern w:val="0"/>
                <w:sz w:val="24"/>
                <w:szCs w:val="24"/>
                <w:lang w:eastAsia="fr-FR"/>
                <w14:ligatures w14:val="none"/>
              </w:rPr>
              <w:t>601285</w:t>
            </w:r>
          </w:p>
        </w:tc>
        <w:tc>
          <w:tcPr>
            <w:tcW w:w="1136" w:type="dxa"/>
            <w:tcBorders>
              <w:top w:val="nil"/>
              <w:left w:val="nil"/>
              <w:bottom w:val="single" w:sz="4" w:space="0" w:color="auto"/>
              <w:right w:val="single" w:sz="4" w:space="0" w:color="auto"/>
            </w:tcBorders>
            <w:noWrap/>
            <w:vAlign w:val="center"/>
            <w:hideMark/>
          </w:tcPr>
          <w:p w14:paraId="744AD358"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0D02BF">
              <w:rPr>
                <w:rFonts w:ascii="Times New Roman" w:eastAsia="Times New Roman" w:hAnsi="Times New Roman" w:cs="Times New Roman"/>
                <w:b/>
                <w:bCs/>
                <w:color w:val="000000"/>
                <w:kern w:val="0"/>
                <w:sz w:val="24"/>
                <w:szCs w:val="24"/>
                <w:lang w:eastAsia="fr-FR"/>
                <w14:ligatures w14:val="none"/>
              </w:rPr>
              <w:t>869945</w:t>
            </w:r>
          </w:p>
        </w:tc>
        <w:tc>
          <w:tcPr>
            <w:tcW w:w="1136" w:type="dxa"/>
            <w:tcBorders>
              <w:top w:val="nil"/>
              <w:left w:val="nil"/>
              <w:bottom w:val="single" w:sz="4" w:space="0" w:color="auto"/>
              <w:right w:val="single" w:sz="4" w:space="0" w:color="auto"/>
            </w:tcBorders>
            <w:noWrap/>
            <w:vAlign w:val="center"/>
            <w:hideMark/>
          </w:tcPr>
          <w:p w14:paraId="759AD9DE"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0D02BF">
              <w:rPr>
                <w:rFonts w:ascii="Times New Roman" w:eastAsia="Times New Roman" w:hAnsi="Times New Roman" w:cs="Times New Roman"/>
                <w:b/>
                <w:bCs/>
                <w:color w:val="000000"/>
                <w:kern w:val="0"/>
                <w:sz w:val="24"/>
                <w:szCs w:val="24"/>
                <w:lang w:eastAsia="fr-FR"/>
                <w14:ligatures w14:val="none"/>
              </w:rPr>
              <w:t>910690</w:t>
            </w:r>
          </w:p>
        </w:tc>
        <w:tc>
          <w:tcPr>
            <w:tcW w:w="1136" w:type="dxa"/>
            <w:tcBorders>
              <w:top w:val="nil"/>
              <w:left w:val="nil"/>
              <w:bottom w:val="single" w:sz="4" w:space="0" w:color="auto"/>
              <w:right w:val="single" w:sz="4" w:space="0" w:color="auto"/>
            </w:tcBorders>
            <w:noWrap/>
            <w:vAlign w:val="center"/>
            <w:hideMark/>
          </w:tcPr>
          <w:p w14:paraId="50A50013"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0D02BF">
              <w:rPr>
                <w:rFonts w:ascii="Times New Roman" w:eastAsia="Times New Roman" w:hAnsi="Times New Roman" w:cs="Times New Roman"/>
                <w:b/>
                <w:bCs/>
                <w:color w:val="000000"/>
                <w:kern w:val="0"/>
                <w:sz w:val="24"/>
                <w:szCs w:val="24"/>
                <w:lang w:eastAsia="fr-FR"/>
                <w14:ligatures w14:val="none"/>
              </w:rPr>
              <w:t>892608</w:t>
            </w:r>
          </w:p>
        </w:tc>
        <w:tc>
          <w:tcPr>
            <w:tcW w:w="1136" w:type="dxa"/>
            <w:tcBorders>
              <w:top w:val="nil"/>
              <w:left w:val="nil"/>
              <w:bottom w:val="single" w:sz="4" w:space="0" w:color="auto"/>
              <w:right w:val="single" w:sz="4" w:space="0" w:color="auto"/>
            </w:tcBorders>
            <w:noWrap/>
            <w:vAlign w:val="center"/>
            <w:hideMark/>
          </w:tcPr>
          <w:p w14:paraId="6500BE6E"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0D02BF">
              <w:rPr>
                <w:rFonts w:ascii="Times New Roman" w:eastAsia="Times New Roman" w:hAnsi="Times New Roman" w:cs="Times New Roman"/>
                <w:b/>
                <w:bCs/>
                <w:color w:val="000000"/>
                <w:kern w:val="0"/>
                <w:sz w:val="24"/>
                <w:szCs w:val="24"/>
                <w:lang w:eastAsia="fr-FR"/>
                <w14:ligatures w14:val="none"/>
              </w:rPr>
              <w:t>937520</w:t>
            </w:r>
          </w:p>
        </w:tc>
        <w:tc>
          <w:tcPr>
            <w:tcW w:w="1136" w:type="dxa"/>
            <w:tcBorders>
              <w:top w:val="nil"/>
              <w:left w:val="nil"/>
              <w:bottom w:val="single" w:sz="4" w:space="0" w:color="auto"/>
              <w:right w:val="single" w:sz="4" w:space="0" w:color="auto"/>
            </w:tcBorders>
            <w:noWrap/>
            <w:vAlign w:val="center"/>
            <w:hideMark/>
          </w:tcPr>
          <w:p w14:paraId="68966085"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0D02BF">
              <w:rPr>
                <w:rFonts w:ascii="Times New Roman" w:eastAsia="Times New Roman" w:hAnsi="Times New Roman" w:cs="Times New Roman"/>
                <w:b/>
                <w:bCs/>
                <w:color w:val="000000"/>
                <w:kern w:val="0"/>
                <w:sz w:val="24"/>
                <w:szCs w:val="24"/>
                <w:lang w:eastAsia="fr-FR"/>
                <w14:ligatures w14:val="none"/>
              </w:rPr>
              <w:t>1047049</w:t>
            </w:r>
          </w:p>
        </w:tc>
      </w:tr>
      <w:tr w:rsidR="000D02BF" w:rsidRPr="000D02BF" w14:paraId="6E93EB60" w14:textId="77777777" w:rsidTr="00DC04B7">
        <w:trPr>
          <w:trHeight w:val="312"/>
        </w:trPr>
        <w:tc>
          <w:tcPr>
            <w:tcW w:w="9396" w:type="dxa"/>
            <w:gridSpan w:val="7"/>
            <w:tcBorders>
              <w:top w:val="single" w:sz="4" w:space="0" w:color="auto"/>
              <w:left w:val="single" w:sz="4" w:space="0" w:color="auto"/>
              <w:bottom w:val="single" w:sz="4" w:space="0" w:color="auto"/>
              <w:right w:val="single" w:sz="4" w:space="0" w:color="000000"/>
            </w:tcBorders>
            <w:noWrap/>
            <w:vAlign w:val="center"/>
            <w:hideMark/>
          </w:tcPr>
          <w:p w14:paraId="17F008F2" w14:textId="77777777" w:rsidR="000D02BF" w:rsidRPr="000D02BF" w:rsidRDefault="000D02BF" w:rsidP="000D02BF">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0D02BF">
              <w:rPr>
                <w:rFonts w:ascii="Times New Roman" w:eastAsia="Times New Roman" w:hAnsi="Times New Roman" w:cs="Times New Roman"/>
                <w:b/>
                <w:bCs/>
                <w:color w:val="000000"/>
                <w:kern w:val="0"/>
                <w:sz w:val="24"/>
                <w:szCs w:val="24"/>
                <w:lang w:eastAsia="fr-FR"/>
                <w14:ligatures w14:val="none"/>
              </w:rPr>
              <w:t>Production cost</w:t>
            </w:r>
          </w:p>
        </w:tc>
      </w:tr>
      <w:tr w:rsidR="000D02BF" w:rsidRPr="000D02BF" w14:paraId="3383C247" w14:textId="77777777" w:rsidTr="00DC04B7">
        <w:trPr>
          <w:trHeight w:val="312"/>
        </w:trPr>
        <w:tc>
          <w:tcPr>
            <w:tcW w:w="2581" w:type="dxa"/>
            <w:tcBorders>
              <w:top w:val="nil"/>
              <w:left w:val="single" w:sz="4" w:space="0" w:color="auto"/>
              <w:bottom w:val="single" w:sz="4" w:space="0" w:color="auto"/>
              <w:right w:val="single" w:sz="4" w:space="0" w:color="auto"/>
            </w:tcBorders>
            <w:noWrap/>
            <w:vAlign w:val="center"/>
            <w:hideMark/>
          </w:tcPr>
          <w:p w14:paraId="3BB9BC4F"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Seeds</w:t>
            </w:r>
          </w:p>
        </w:tc>
        <w:tc>
          <w:tcPr>
            <w:tcW w:w="1135" w:type="dxa"/>
            <w:tcBorders>
              <w:top w:val="nil"/>
              <w:left w:val="nil"/>
              <w:bottom w:val="single" w:sz="4" w:space="0" w:color="auto"/>
              <w:right w:val="single" w:sz="4" w:space="0" w:color="auto"/>
            </w:tcBorders>
            <w:noWrap/>
            <w:vAlign w:val="center"/>
            <w:hideMark/>
          </w:tcPr>
          <w:p w14:paraId="5F79F50B"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60000</w:t>
            </w:r>
          </w:p>
        </w:tc>
        <w:tc>
          <w:tcPr>
            <w:tcW w:w="1136" w:type="dxa"/>
            <w:tcBorders>
              <w:top w:val="nil"/>
              <w:left w:val="nil"/>
              <w:bottom w:val="single" w:sz="4" w:space="0" w:color="auto"/>
              <w:right w:val="single" w:sz="4" w:space="0" w:color="auto"/>
            </w:tcBorders>
            <w:noWrap/>
            <w:vAlign w:val="center"/>
            <w:hideMark/>
          </w:tcPr>
          <w:p w14:paraId="64BA98BC"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60000</w:t>
            </w:r>
          </w:p>
        </w:tc>
        <w:tc>
          <w:tcPr>
            <w:tcW w:w="1136" w:type="dxa"/>
            <w:tcBorders>
              <w:top w:val="nil"/>
              <w:left w:val="nil"/>
              <w:bottom w:val="single" w:sz="4" w:space="0" w:color="auto"/>
              <w:right w:val="single" w:sz="4" w:space="0" w:color="auto"/>
            </w:tcBorders>
            <w:noWrap/>
            <w:vAlign w:val="center"/>
            <w:hideMark/>
          </w:tcPr>
          <w:p w14:paraId="65825A28"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60000</w:t>
            </w:r>
          </w:p>
        </w:tc>
        <w:tc>
          <w:tcPr>
            <w:tcW w:w="1136" w:type="dxa"/>
            <w:tcBorders>
              <w:top w:val="nil"/>
              <w:left w:val="nil"/>
              <w:bottom w:val="single" w:sz="4" w:space="0" w:color="auto"/>
              <w:right w:val="single" w:sz="4" w:space="0" w:color="auto"/>
            </w:tcBorders>
            <w:noWrap/>
            <w:vAlign w:val="center"/>
            <w:hideMark/>
          </w:tcPr>
          <w:p w14:paraId="54C9A605"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55000</w:t>
            </w:r>
          </w:p>
        </w:tc>
        <w:tc>
          <w:tcPr>
            <w:tcW w:w="1136" w:type="dxa"/>
            <w:tcBorders>
              <w:top w:val="nil"/>
              <w:left w:val="nil"/>
              <w:bottom w:val="single" w:sz="4" w:space="0" w:color="auto"/>
              <w:right w:val="single" w:sz="4" w:space="0" w:color="auto"/>
            </w:tcBorders>
            <w:noWrap/>
            <w:vAlign w:val="center"/>
            <w:hideMark/>
          </w:tcPr>
          <w:p w14:paraId="56F2E076"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55000</w:t>
            </w:r>
          </w:p>
        </w:tc>
        <w:tc>
          <w:tcPr>
            <w:tcW w:w="1136" w:type="dxa"/>
            <w:tcBorders>
              <w:top w:val="nil"/>
              <w:left w:val="nil"/>
              <w:bottom w:val="single" w:sz="4" w:space="0" w:color="auto"/>
              <w:right w:val="single" w:sz="4" w:space="0" w:color="auto"/>
            </w:tcBorders>
            <w:noWrap/>
            <w:vAlign w:val="center"/>
            <w:hideMark/>
          </w:tcPr>
          <w:p w14:paraId="3E99F61E"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55000</w:t>
            </w:r>
          </w:p>
        </w:tc>
      </w:tr>
      <w:tr w:rsidR="000D02BF" w:rsidRPr="000D02BF" w14:paraId="08A76628" w14:textId="77777777" w:rsidTr="00DC04B7">
        <w:trPr>
          <w:trHeight w:val="312"/>
        </w:trPr>
        <w:tc>
          <w:tcPr>
            <w:tcW w:w="2581" w:type="dxa"/>
            <w:tcBorders>
              <w:top w:val="nil"/>
              <w:left w:val="single" w:sz="4" w:space="0" w:color="auto"/>
              <w:bottom w:val="single" w:sz="4" w:space="0" w:color="auto"/>
              <w:right w:val="single" w:sz="4" w:space="0" w:color="auto"/>
            </w:tcBorders>
            <w:noWrap/>
            <w:vAlign w:val="center"/>
            <w:hideMark/>
          </w:tcPr>
          <w:p w14:paraId="60C0EE6A"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Pesticides</w:t>
            </w:r>
          </w:p>
        </w:tc>
        <w:tc>
          <w:tcPr>
            <w:tcW w:w="1135" w:type="dxa"/>
            <w:tcBorders>
              <w:top w:val="nil"/>
              <w:left w:val="nil"/>
              <w:bottom w:val="single" w:sz="4" w:space="0" w:color="auto"/>
              <w:right w:val="single" w:sz="4" w:space="0" w:color="auto"/>
            </w:tcBorders>
            <w:noWrap/>
            <w:vAlign w:val="center"/>
            <w:hideMark/>
          </w:tcPr>
          <w:p w14:paraId="6487436E"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4200</w:t>
            </w:r>
          </w:p>
        </w:tc>
        <w:tc>
          <w:tcPr>
            <w:tcW w:w="1136" w:type="dxa"/>
            <w:tcBorders>
              <w:top w:val="nil"/>
              <w:left w:val="nil"/>
              <w:bottom w:val="single" w:sz="4" w:space="0" w:color="auto"/>
              <w:right w:val="single" w:sz="4" w:space="0" w:color="auto"/>
            </w:tcBorders>
            <w:noWrap/>
            <w:vAlign w:val="center"/>
            <w:hideMark/>
          </w:tcPr>
          <w:p w14:paraId="3432B485"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4200</w:t>
            </w:r>
          </w:p>
        </w:tc>
        <w:tc>
          <w:tcPr>
            <w:tcW w:w="1136" w:type="dxa"/>
            <w:tcBorders>
              <w:top w:val="nil"/>
              <w:left w:val="nil"/>
              <w:bottom w:val="single" w:sz="4" w:space="0" w:color="auto"/>
              <w:right w:val="single" w:sz="4" w:space="0" w:color="auto"/>
            </w:tcBorders>
            <w:noWrap/>
            <w:vAlign w:val="center"/>
            <w:hideMark/>
          </w:tcPr>
          <w:p w14:paraId="184418D4"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4200</w:t>
            </w:r>
          </w:p>
        </w:tc>
        <w:tc>
          <w:tcPr>
            <w:tcW w:w="1136" w:type="dxa"/>
            <w:tcBorders>
              <w:top w:val="nil"/>
              <w:left w:val="nil"/>
              <w:bottom w:val="single" w:sz="4" w:space="0" w:color="auto"/>
              <w:right w:val="single" w:sz="4" w:space="0" w:color="auto"/>
            </w:tcBorders>
            <w:noWrap/>
            <w:vAlign w:val="center"/>
            <w:hideMark/>
          </w:tcPr>
          <w:p w14:paraId="07792D93"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3850</w:t>
            </w:r>
          </w:p>
        </w:tc>
        <w:tc>
          <w:tcPr>
            <w:tcW w:w="1136" w:type="dxa"/>
            <w:tcBorders>
              <w:top w:val="nil"/>
              <w:left w:val="nil"/>
              <w:bottom w:val="single" w:sz="4" w:space="0" w:color="auto"/>
              <w:right w:val="single" w:sz="4" w:space="0" w:color="auto"/>
            </w:tcBorders>
            <w:noWrap/>
            <w:vAlign w:val="center"/>
            <w:hideMark/>
          </w:tcPr>
          <w:p w14:paraId="4ED6087D"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3850</w:t>
            </w:r>
          </w:p>
        </w:tc>
        <w:tc>
          <w:tcPr>
            <w:tcW w:w="1136" w:type="dxa"/>
            <w:tcBorders>
              <w:top w:val="nil"/>
              <w:left w:val="nil"/>
              <w:bottom w:val="single" w:sz="4" w:space="0" w:color="auto"/>
              <w:right w:val="single" w:sz="4" w:space="0" w:color="auto"/>
            </w:tcBorders>
            <w:noWrap/>
            <w:vAlign w:val="center"/>
            <w:hideMark/>
          </w:tcPr>
          <w:p w14:paraId="04108412"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3850</w:t>
            </w:r>
          </w:p>
        </w:tc>
      </w:tr>
      <w:tr w:rsidR="000D02BF" w:rsidRPr="000D02BF" w14:paraId="456B2C30" w14:textId="77777777" w:rsidTr="00DC04B7">
        <w:trPr>
          <w:trHeight w:val="312"/>
        </w:trPr>
        <w:tc>
          <w:tcPr>
            <w:tcW w:w="2581" w:type="dxa"/>
            <w:tcBorders>
              <w:top w:val="nil"/>
              <w:left w:val="single" w:sz="4" w:space="0" w:color="auto"/>
              <w:bottom w:val="single" w:sz="4" w:space="0" w:color="auto"/>
              <w:right w:val="single" w:sz="4" w:space="0" w:color="auto"/>
            </w:tcBorders>
            <w:noWrap/>
            <w:vAlign w:val="center"/>
            <w:hideMark/>
          </w:tcPr>
          <w:p w14:paraId="1906C82D"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Chemical Fertilizer</w:t>
            </w:r>
          </w:p>
        </w:tc>
        <w:tc>
          <w:tcPr>
            <w:tcW w:w="1135" w:type="dxa"/>
            <w:tcBorders>
              <w:top w:val="nil"/>
              <w:left w:val="nil"/>
              <w:bottom w:val="single" w:sz="4" w:space="0" w:color="auto"/>
              <w:right w:val="single" w:sz="4" w:space="0" w:color="auto"/>
            </w:tcBorders>
            <w:noWrap/>
            <w:vAlign w:val="center"/>
            <w:hideMark/>
          </w:tcPr>
          <w:p w14:paraId="343A304E"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w:t>
            </w:r>
          </w:p>
        </w:tc>
        <w:tc>
          <w:tcPr>
            <w:tcW w:w="1136" w:type="dxa"/>
            <w:tcBorders>
              <w:top w:val="nil"/>
              <w:left w:val="nil"/>
              <w:bottom w:val="single" w:sz="4" w:space="0" w:color="auto"/>
              <w:right w:val="single" w:sz="4" w:space="0" w:color="auto"/>
            </w:tcBorders>
            <w:noWrap/>
            <w:vAlign w:val="center"/>
            <w:hideMark/>
          </w:tcPr>
          <w:p w14:paraId="375BDE87"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14400</w:t>
            </w:r>
          </w:p>
        </w:tc>
        <w:tc>
          <w:tcPr>
            <w:tcW w:w="1136" w:type="dxa"/>
            <w:tcBorders>
              <w:top w:val="nil"/>
              <w:left w:val="nil"/>
              <w:bottom w:val="single" w:sz="4" w:space="0" w:color="auto"/>
              <w:right w:val="single" w:sz="4" w:space="0" w:color="auto"/>
            </w:tcBorders>
            <w:noWrap/>
            <w:vAlign w:val="center"/>
            <w:hideMark/>
          </w:tcPr>
          <w:p w14:paraId="5A74B1BD"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28800</w:t>
            </w:r>
          </w:p>
        </w:tc>
        <w:tc>
          <w:tcPr>
            <w:tcW w:w="1136" w:type="dxa"/>
            <w:tcBorders>
              <w:top w:val="nil"/>
              <w:left w:val="nil"/>
              <w:bottom w:val="single" w:sz="4" w:space="0" w:color="auto"/>
              <w:right w:val="single" w:sz="4" w:space="0" w:color="auto"/>
            </w:tcBorders>
            <w:noWrap/>
            <w:vAlign w:val="center"/>
            <w:hideMark/>
          </w:tcPr>
          <w:p w14:paraId="49D3918D"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w:t>
            </w:r>
          </w:p>
        </w:tc>
        <w:tc>
          <w:tcPr>
            <w:tcW w:w="1136" w:type="dxa"/>
            <w:tcBorders>
              <w:top w:val="nil"/>
              <w:left w:val="nil"/>
              <w:bottom w:val="single" w:sz="4" w:space="0" w:color="auto"/>
              <w:right w:val="single" w:sz="4" w:space="0" w:color="auto"/>
            </w:tcBorders>
            <w:noWrap/>
            <w:vAlign w:val="center"/>
            <w:hideMark/>
          </w:tcPr>
          <w:p w14:paraId="5483ABA8"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14400</w:t>
            </w:r>
          </w:p>
        </w:tc>
        <w:tc>
          <w:tcPr>
            <w:tcW w:w="1136" w:type="dxa"/>
            <w:tcBorders>
              <w:top w:val="nil"/>
              <w:left w:val="nil"/>
              <w:bottom w:val="single" w:sz="4" w:space="0" w:color="auto"/>
              <w:right w:val="single" w:sz="4" w:space="0" w:color="auto"/>
            </w:tcBorders>
            <w:noWrap/>
            <w:vAlign w:val="center"/>
            <w:hideMark/>
          </w:tcPr>
          <w:p w14:paraId="5A5D3947"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28800</w:t>
            </w:r>
          </w:p>
        </w:tc>
      </w:tr>
      <w:tr w:rsidR="000D02BF" w:rsidRPr="000D02BF" w14:paraId="124B19B2" w14:textId="77777777" w:rsidTr="00DC04B7">
        <w:trPr>
          <w:trHeight w:val="312"/>
        </w:trPr>
        <w:tc>
          <w:tcPr>
            <w:tcW w:w="2581" w:type="dxa"/>
            <w:tcBorders>
              <w:top w:val="nil"/>
              <w:left w:val="single" w:sz="4" w:space="0" w:color="auto"/>
              <w:bottom w:val="single" w:sz="4" w:space="0" w:color="auto"/>
              <w:right w:val="single" w:sz="4" w:space="0" w:color="auto"/>
            </w:tcBorders>
            <w:noWrap/>
            <w:vAlign w:val="center"/>
            <w:hideMark/>
          </w:tcPr>
          <w:p w14:paraId="3B8B0DA5"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Organic Manure (compost)</w:t>
            </w:r>
          </w:p>
        </w:tc>
        <w:tc>
          <w:tcPr>
            <w:tcW w:w="1135" w:type="dxa"/>
            <w:tcBorders>
              <w:top w:val="nil"/>
              <w:left w:val="nil"/>
              <w:bottom w:val="single" w:sz="4" w:space="0" w:color="auto"/>
              <w:right w:val="single" w:sz="4" w:space="0" w:color="auto"/>
            </w:tcBorders>
            <w:noWrap/>
            <w:vAlign w:val="center"/>
            <w:hideMark/>
          </w:tcPr>
          <w:p w14:paraId="60975578"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w:t>
            </w:r>
          </w:p>
        </w:tc>
        <w:tc>
          <w:tcPr>
            <w:tcW w:w="1136" w:type="dxa"/>
            <w:tcBorders>
              <w:top w:val="nil"/>
              <w:left w:val="nil"/>
              <w:bottom w:val="single" w:sz="4" w:space="0" w:color="auto"/>
              <w:right w:val="single" w:sz="4" w:space="0" w:color="auto"/>
            </w:tcBorders>
            <w:noWrap/>
            <w:vAlign w:val="center"/>
            <w:hideMark/>
          </w:tcPr>
          <w:p w14:paraId="28B6D754"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266666</w:t>
            </w:r>
          </w:p>
        </w:tc>
        <w:tc>
          <w:tcPr>
            <w:tcW w:w="1136" w:type="dxa"/>
            <w:tcBorders>
              <w:top w:val="nil"/>
              <w:left w:val="nil"/>
              <w:bottom w:val="single" w:sz="4" w:space="0" w:color="auto"/>
              <w:right w:val="single" w:sz="4" w:space="0" w:color="auto"/>
            </w:tcBorders>
            <w:noWrap/>
            <w:vAlign w:val="center"/>
            <w:hideMark/>
          </w:tcPr>
          <w:p w14:paraId="096F793A"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266666</w:t>
            </w:r>
          </w:p>
        </w:tc>
        <w:tc>
          <w:tcPr>
            <w:tcW w:w="1136" w:type="dxa"/>
            <w:tcBorders>
              <w:top w:val="nil"/>
              <w:left w:val="nil"/>
              <w:bottom w:val="single" w:sz="4" w:space="0" w:color="auto"/>
              <w:right w:val="single" w:sz="4" w:space="0" w:color="auto"/>
            </w:tcBorders>
            <w:noWrap/>
            <w:vAlign w:val="center"/>
            <w:hideMark/>
          </w:tcPr>
          <w:p w14:paraId="148A5308"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w:t>
            </w:r>
          </w:p>
        </w:tc>
        <w:tc>
          <w:tcPr>
            <w:tcW w:w="1136" w:type="dxa"/>
            <w:tcBorders>
              <w:top w:val="nil"/>
              <w:left w:val="nil"/>
              <w:bottom w:val="single" w:sz="4" w:space="0" w:color="auto"/>
              <w:right w:val="single" w:sz="4" w:space="0" w:color="auto"/>
            </w:tcBorders>
            <w:noWrap/>
            <w:vAlign w:val="center"/>
            <w:hideMark/>
          </w:tcPr>
          <w:p w14:paraId="19A00CC9"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266666</w:t>
            </w:r>
          </w:p>
        </w:tc>
        <w:tc>
          <w:tcPr>
            <w:tcW w:w="1136" w:type="dxa"/>
            <w:tcBorders>
              <w:top w:val="nil"/>
              <w:left w:val="nil"/>
              <w:bottom w:val="single" w:sz="4" w:space="0" w:color="auto"/>
              <w:right w:val="single" w:sz="4" w:space="0" w:color="auto"/>
            </w:tcBorders>
            <w:noWrap/>
            <w:vAlign w:val="center"/>
            <w:hideMark/>
          </w:tcPr>
          <w:p w14:paraId="2C173B4F"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266666</w:t>
            </w:r>
          </w:p>
        </w:tc>
      </w:tr>
      <w:tr w:rsidR="000D02BF" w:rsidRPr="000D02BF" w14:paraId="129205FC" w14:textId="77777777" w:rsidTr="00DC04B7">
        <w:trPr>
          <w:trHeight w:val="312"/>
        </w:trPr>
        <w:tc>
          <w:tcPr>
            <w:tcW w:w="2581" w:type="dxa"/>
            <w:tcBorders>
              <w:top w:val="nil"/>
              <w:left w:val="single" w:sz="4" w:space="0" w:color="auto"/>
              <w:bottom w:val="single" w:sz="4" w:space="0" w:color="auto"/>
              <w:right w:val="single" w:sz="4" w:space="0" w:color="auto"/>
            </w:tcBorders>
            <w:noWrap/>
            <w:vAlign w:val="center"/>
            <w:hideMark/>
          </w:tcPr>
          <w:p w14:paraId="66258CE4"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Non-Harvest Labor</w:t>
            </w:r>
          </w:p>
        </w:tc>
        <w:tc>
          <w:tcPr>
            <w:tcW w:w="1135" w:type="dxa"/>
            <w:tcBorders>
              <w:top w:val="nil"/>
              <w:left w:val="nil"/>
              <w:bottom w:val="single" w:sz="4" w:space="0" w:color="auto"/>
              <w:right w:val="single" w:sz="4" w:space="0" w:color="auto"/>
            </w:tcBorders>
            <w:noWrap/>
            <w:vAlign w:val="center"/>
            <w:hideMark/>
          </w:tcPr>
          <w:p w14:paraId="499AEEC1"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57000</w:t>
            </w:r>
          </w:p>
        </w:tc>
        <w:tc>
          <w:tcPr>
            <w:tcW w:w="1136" w:type="dxa"/>
            <w:tcBorders>
              <w:top w:val="nil"/>
              <w:left w:val="nil"/>
              <w:bottom w:val="single" w:sz="4" w:space="0" w:color="auto"/>
              <w:right w:val="single" w:sz="4" w:space="0" w:color="auto"/>
            </w:tcBorders>
            <w:noWrap/>
            <w:vAlign w:val="center"/>
            <w:hideMark/>
          </w:tcPr>
          <w:p w14:paraId="57C6397B"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72000</w:t>
            </w:r>
          </w:p>
        </w:tc>
        <w:tc>
          <w:tcPr>
            <w:tcW w:w="1136" w:type="dxa"/>
            <w:tcBorders>
              <w:top w:val="nil"/>
              <w:left w:val="nil"/>
              <w:bottom w:val="single" w:sz="4" w:space="0" w:color="auto"/>
              <w:right w:val="single" w:sz="4" w:space="0" w:color="auto"/>
            </w:tcBorders>
            <w:noWrap/>
            <w:vAlign w:val="center"/>
            <w:hideMark/>
          </w:tcPr>
          <w:p w14:paraId="6A97F594"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72000</w:t>
            </w:r>
          </w:p>
        </w:tc>
        <w:tc>
          <w:tcPr>
            <w:tcW w:w="1136" w:type="dxa"/>
            <w:tcBorders>
              <w:top w:val="nil"/>
              <w:left w:val="nil"/>
              <w:bottom w:val="single" w:sz="4" w:space="0" w:color="auto"/>
              <w:right w:val="single" w:sz="4" w:space="0" w:color="auto"/>
            </w:tcBorders>
            <w:noWrap/>
            <w:vAlign w:val="center"/>
            <w:hideMark/>
          </w:tcPr>
          <w:p w14:paraId="62B51D0F"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2000</w:t>
            </w:r>
          </w:p>
        </w:tc>
        <w:tc>
          <w:tcPr>
            <w:tcW w:w="1136" w:type="dxa"/>
            <w:tcBorders>
              <w:top w:val="nil"/>
              <w:left w:val="nil"/>
              <w:bottom w:val="single" w:sz="4" w:space="0" w:color="auto"/>
              <w:right w:val="single" w:sz="4" w:space="0" w:color="auto"/>
            </w:tcBorders>
            <w:noWrap/>
            <w:vAlign w:val="center"/>
            <w:hideMark/>
          </w:tcPr>
          <w:p w14:paraId="5928B0AC"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2000</w:t>
            </w:r>
          </w:p>
        </w:tc>
        <w:tc>
          <w:tcPr>
            <w:tcW w:w="1136" w:type="dxa"/>
            <w:tcBorders>
              <w:top w:val="nil"/>
              <w:left w:val="nil"/>
              <w:bottom w:val="single" w:sz="4" w:space="0" w:color="auto"/>
              <w:right w:val="single" w:sz="4" w:space="0" w:color="auto"/>
            </w:tcBorders>
            <w:noWrap/>
            <w:vAlign w:val="center"/>
            <w:hideMark/>
          </w:tcPr>
          <w:p w14:paraId="090EA9BA"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2000</w:t>
            </w:r>
          </w:p>
        </w:tc>
      </w:tr>
      <w:tr w:rsidR="000D02BF" w:rsidRPr="000D02BF" w14:paraId="28CFBA51" w14:textId="77777777" w:rsidTr="00DC04B7">
        <w:trPr>
          <w:trHeight w:val="312"/>
        </w:trPr>
        <w:tc>
          <w:tcPr>
            <w:tcW w:w="2581" w:type="dxa"/>
            <w:tcBorders>
              <w:top w:val="nil"/>
              <w:left w:val="single" w:sz="4" w:space="0" w:color="auto"/>
              <w:bottom w:val="single" w:sz="4" w:space="0" w:color="auto"/>
              <w:right w:val="single" w:sz="4" w:space="0" w:color="auto"/>
            </w:tcBorders>
            <w:noWrap/>
            <w:vAlign w:val="center"/>
            <w:hideMark/>
          </w:tcPr>
          <w:p w14:paraId="06FC5DFB"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Harvest Labor</w:t>
            </w:r>
          </w:p>
        </w:tc>
        <w:tc>
          <w:tcPr>
            <w:tcW w:w="1135" w:type="dxa"/>
            <w:tcBorders>
              <w:top w:val="nil"/>
              <w:left w:val="nil"/>
              <w:bottom w:val="single" w:sz="4" w:space="0" w:color="auto"/>
              <w:right w:val="single" w:sz="4" w:space="0" w:color="auto"/>
            </w:tcBorders>
            <w:noWrap/>
            <w:vAlign w:val="center"/>
            <w:hideMark/>
          </w:tcPr>
          <w:p w14:paraId="1AAE19F6"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38400</w:t>
            </w:r>
          </w:p>
        </w:tc>
        <w:tc>
          <w:tcPr>
            <w:tcW w:w="1136" w:type="dxa"/>
            <w:tcBorders>
              <w:top w:val="nil"/>
              <w:left w:val="nil"/>
              <w:bottom w:val="single" w:sz="4" w:space="0" w:color="auto"/>
              <w:right w:val="single" w:sz="4" w:space="0" w:color="auto"/>
            </w:tcBorders>
            <w:noWrap/>
            <w:vAlign w:val="center"/>
            <w:hideMark/>
          </w:tcPr>
          <w:p w14:paraId="2426B98D"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63000</w:t>
            </w:r>
          </w:p>
        </w:tc>
        <w:tc>
          <w:tcPr>
            <w:tcW w:w="1136" w:type="dxa"/>
            <w:tcBorders>
              <w:top w:val="nil"/>
              <w:left w:val="nil"/>
              <w:bottom w:val="single" w:sz="4" w:space="0" w:color="auto"/>
              <w:right w:val="single" w:sz="4" w:space="0" w:color="auto"/>
            </w:tcBorders>
            <w:noWrap/>
            <w:vAlign w:val="center"/>
            <w:hideMark/>
          </w:tcPr>
          <w:p w14:paraId="7CA91F20"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63000</w:t>
            </w:r>
          </w:p>
        </w:tc>
        <w:tc>
          <w:tcPr>
            <w:tcW w:w="1136" w:type="dxa"/>
            <w:tcBorders>
              <w:top w:val="nil"/>
              <w:left w:val="nil"/>
              <w:bottom w:val="single" w:sz="4" w:space="0" w:color="auto"/>
              <w:right w:val="single" w:sz="4" w:space="0" w:color="auto"/>
            </w:tcBorders>
            <w:noWrap/>
            <w:vAlign w:val="center"/>
            <w:hideMark/>
          </w:tcPr>
          <w:p w14:paraId="7F1C04B5"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46300</w:t>
            </w:r>
          </w:p>
        </w:tc>
        <w:tc>
          <w:tcPr>
            <w:tcW w:w="1136" w:type="dxa"/>
            <w:tcBorders>
              <w:top w:val="nil"/>
              <w:left w:val="nil"/>
              <w:bottom w:val="single" w:sz="4" w:space="0" w:color="auto"/>
              <w:right w:val="single" w:sz="4" w:space="0" w:color="auto"/>
            </w:tcBorders>
            <w:noWrap/>
            <w:vAlign w:val="center"/>
            <w:hideMark/>
          </w:tcPr>
          <w:p w14:paraId="70ED9E25"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80500</w:t>
            </w:r>
          </w:p>
        </w:tc>
        <w:tc>
          <w:tcPr>
            <w:tcW w:w="1136" w:type="dxa"/>
            <w:tcBorders>
              <w:top w:val="nil"/>
              <w:left w:val="nil"/>
              <w:bottom w:val="single" w:sz="4" w:space="0" w:color="auto"/>
              <w:right w:val="single" w:sz="4" w:space="0" w:color="auto"/>
            </w:tcBorders>
            <w:noWrap/>
            <w:vAlign w:val="center"/>
            <w:hideMark/>
          </w:tcPr>
          <w:p w14:paraId="66D8DE29"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80500</w:t>
            </w:r>
          </w:p>
        </w:tc>
      </w:tr>
      <w:tr w:rsidR="000D02BF" w:rsidRPr="000D02BF" w14:paraId="3D7E846F" w14:textId="77777777" w:rsidTr="00DC04B7">
        <w:trPr>
          <w:trHeight w:val="312"/>
        </w:trPr>
        <w:tc>
          <w:tcPr>
            <w:tcW w:w="2581" w:type="dxa"/>
            <w:tcBorders>
              <w:top w:val="nil"/>
              <w:left w:val="single" w:sz="4" w:space="0" w:color="auto"/>
              <w:bottom w:val="single" w:sz="4" w:space="0" w:color="auto"/>
              <w:right w:val="single" w:sz="4" w:space="0" w:color="auto"/>
            </w:tcBorders>
            <w:noWrap/>
            <w:vAlign w:val="center"/>
            <w:hideMark/>
          </w:tcPr>
          <w:p w14:paraId="442B6CB9"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Packaging</w:t>
            </w:r>
          </w:p>
        </w:tc>
        <w:tc>
          <w:tcPr>
            <w:tcW w:w="1135" w:type="dxa"/>
            <w:tcBorders>
              <w:top w:val="nil"/>
              <w:left w:val="nil"/>
              <w:bottom w:val="single" w:sz="4" w:space="0" w:color="auto"/>
              <w:right w:val="single" w:sz="4" w:space="0" w:color="auto"/>
            </w:tcBorders>
            <w:noWrap/>
            <w:vAlign w:val="center"/>
            <w:hideMark/>
          </w:tcPr>
          <w:p w14:paraId="50F6D0FE"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6029</w:t>
            </w:r>
          </w:p>
        </w:tc>
        <w:tc>
          <w:tcPr>
            <w:tcW w:w="1136" w:type="dxa"/>
            <w:tcBorders>
              <w:top w:val="nil"/>
              <w:left w:val="nil"/>
              <w:bottom w:val="single" w:sz="4" w:space="0" w:color="auto"/>
              <w:right w:val="single" w:sz="4" w:space="0" w:color="auto"/>
            </w:tcBorders>
            <w:noWrap/>
            <w:vAlign w:val="center"/>
            <w:hideMark/>
          </w:tcPr>
          <w:p w14:paraId="27BC8DAC"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8759</w:t>
            </w:r>
          </w:p>
        </w:tc>
        <w:tc>
          <w:tcPr>
            <w:tcW w:w="1136" w:type="dxa"/>
            <w:tcBorders>
              <w:top w:val="nil"/>
              <w:left w:val="nil"/>
              <w:bottom w:val="single" w:sz="4" w:space="0" w:color="auto"/>
              <w:right w:val="single" w:sz="4" w:space="0" w:color="auto"/>
            </w:tcBorders>
            <w:noWrap/>
            <w:vAlign w:val="center"/>
            <w:hideMark/>
          </w:tcPr>
          <w:p w14:paraId="0793BA75"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9179</w:t>
            </w:r>
          </w:p>
        </w:tc>
        <w:tc>
          <w:tcPr>
            <w:tcW w:w="1136" w:type="dxa"/>
            <w:tcBorders>
              <w:top w:val="nil"/>
              <w:left w:val="nil"/>
              <w:bottom w:val="single" w:sz="4" w:space="0" w:color="auto"/>
              <w:right w:val="single" w:sz="4" w:space="0" w:color="auto"/>
            </w:tcBorders>
            <w:noWrap/>
            <w:vAlign w:val="center"/>
            <w:hideMark/>
          </w:tcPr>
          <w:p w14:paraId="4964CC1B"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8991</w:t>
            </w:r>
          </w:p>
        </w:tc>
        <w:tc>
          <w:tcPr>
            <w:tcW w:w="1136" w:type="dxa"/>
            <w:tcBorders>
              <w:top w:val="nil"/>
              <w:left w:val="nil"/>
              <w:bottom w:val="single" w:sz="4" w:space="0" w:color="auto"/>
              <w:right w:val="single" w:sz="4" w:space="0" w:color="auto"/>
            </w:tcBorders>
            <w:noWrap/>
            <w:vAlign w:val="center"/>
            <w:hideMark/>
          </w:tcPr>
          <w:p w14:paraId="3AF70B17"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9386</w:t>
            </w:r>
          </w:p>
        </w:tc>
        <w:tc>
          <w:tcPr>
            <w:tcW w:w="1136" w:type="dxa"/>
            <w:tcBorders>
              <w:top w:val="nil"/>
              <w:left w:val="nil"/>
              <w:bottom w:val="single" w:sz="4" w:space="0" w:color="auto"/>
              <w:right w:val="single" w:sz="4" w:space="0" w:color="auto"/>
            </w:tcBorders>
            <w:noWrap/>
            <w:vAlign w:val="center"/>
            <w:hideMark/>
          </w:tcPr>
          <w:p w14:paraId="32713EAF"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10531</w:t>
            </w:r>
          </w:p>
        </w:tc>
      </w:tr>
      <w:tr w:rsidR="000D02BF" w:rsidRPr="000D02BF" w14:paraId="6AF547B8" w14:textId="77777777" w:rsidTr="00DC04B7">
        <w:trPr>
          <w:trHeight w:val="312"/>
        </w:trPr>
        <w:tc>
          <w:tcPr>
            <w:tcW w:w="2581" w:type="dxa"/>
            <w:tcBorders>
              <w:top w:val="nil"/>
              <w:left w:val="single" w:sz="4" w:space="0" w:color="auto"/>
              <w:bottom w:val="single" w:sz="4" w:space="0" w:color="auto"/>
              <w:right w:val="single" w:sz="4" w:space="0" w:color="auto"/>
            </w:tcBorders>
            <w:noWrap/>
            <w:vAlign w:val="center"/>
            <w:hideMark/>
          </w:tcPr>
          <w:p w14:paraId="39AB6D64"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Transportation</w:t>
            </w:r>
          </w:p>
        </w:tc>
        <w:tc>
          <w:tcPr>
            <w:tcW w:w="1135" w:type="dxa"/>
            <w:tcBorders>
              <w:top w:val="nil"/>
              <w:left w:val="nil"/>
              <w:bottom w:val="single" w:sz="4" w:space="0" w:color="auto"/>
              <w:right w:val="single" w:sz="4" w:space="0" w:color="auto"/>
            </w:tcBorders>
            <w:noWrap/>
            <w:vAlign w:val="center"/>
            <w:hideMark/>
          </w:tcPr>
          <w:p w14:paraId="009071B8"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2796</w:t>
            </w:r>
          </w:p>
        </w:tc>
        <w:tc>
          <w:tcPr>
            <w:tcW w:w="1136" w:type="dxa"/>
            <w:tcBorders>
              <w:top w:val="nil"/>
              <w:left w:val="nil"/>
              <w:bottom w:val="single" w:sz="4" w:space="0" w:color="auto"/>
              <w:right w:val="single" w:sz="4" w:space="0" w:color="auto"/>
            </w:tcBorders>
            <w:noWrap/>
            <w:vAlign w:val="center"/>
            <w:hideMark/>
          </w:tcPr>
          <w:p w14:paraId="406751E5"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4062</w:t>
            </w:r>
          </w:p>
        </w:tc>
        <w:tc>
          <w:tcPr>
            <w:tcW w:w="1136" w:type="dxa"/>
            <w:tcBorders>
              <w:top w:val="nil"/>
              <w:left w:val="nil"/>
              <w:bottom w:val="single" w:sz="4" w:space="0" w:color="auto"/>
              <w:right w:val="single" w:sz="4" w:space="0" w:color="auto"/>
            </w:tcBorders>
            <w:noWrap/>
            <w:vAlign w:val="center"/>
            <w:hideMark/>
          </w:tcPr>
          <w:p w14:paraId="56BDA4EB"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4257</w:t>
            </w:r>
          </w:p>
        </w:tc>
        <w:tc>
          <w:tcPr>
            <w:tcW w:w="1136" w:type="dxa"/>
            <w:tcBorders>
              <w:top w:val="nil"/>
              <w:left w:val="nil"/>
              <w:bottom w:val="single" w:sz="4" w:space="0" w:color="auto"/>
              <w:right w:val="single" w:sz="4" w:space="0" w:color="auto"/>
            </w:tcBorders>
            <w:noWrap/>
            <w:vAlign w:val="center"/>
            <w:hideMark/>
          </w:tcPr>
          <w:p w14:paraId="446CB1CC"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w:t>
            </w:r>
          </w:p>
        </w:tc>
        <w:tc>
          <w:tcPr>
            <w:tcW w:w="1136" w:type="dxa"/>
            <w:tcBorders>
              <w:top w:val="nil"/>
              <w:left w:val="nil"/>
              <w:bottom w:val="single" w:sz="4" w:space="0" w:color="auto"/>
              <w:right w:val="single" w:sz="4" w:space="0" w:color="auto"/>
            </w:tcBorders>
            <w:noWrap/>
            <w:vAlign w:val="center"/>
            <w:hideMark/>
          </w:tcPr>
          <w:p w14:paraId="18EDC491"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w:t>
            </w:r>
          </w:p>
        </w:tc>
        <w:tc>
          <w:tcPr>
            <w:tcW w:w="1136" w:type="dxa"/>
            <w:tcBorders>
              <w:top w:val="nil"/>
              <w:left w:val="nil"/>
              <w:bottom w:val="single" w:sz="4" w:space="0" w:color="auto"/>
              <w:right w:val="single" w:sz="4" w:space="0" w:color="auto"/>
            </w:tcBorders>
            <w:noWrap/>
            <w:vAlign w:val="center"/>
            <w:hideMark/>
          </w:tcPr>
          <w:p w14:paraId="749A9FE7"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w:t>
            </w:r>
          </w:p>
        </w:tc>
      </w:tr>
      <w:tr w:rsidR="000D02BF" w:rsidRPr="000D02BF" w14:paraId="5BF10BC0" w14:textId="77777777" w:rsidTr="00DC04B7">
        <w:trPr>
          <w:trHeight w:val="312"/>
        </w:trPr>
        <w:tc>
          <w:tcPr>
            <w:tcW w:w="2581" w:type="dxa"/>
            <w:tcBorders>
              <w:top w:val="nil"/>
              <w:left w:val="single" w:sz="4" w:space="0" w:color="auto"/>
              <w:bottom w:val="single" w:sz="4" w:space="0" w:color="auto"/>
              <w:right w:val="single" w:sz="4" w:space="0" w:color="auto"/>
            </w:tcBorders>
            <w:noWrap/>
            <w:vAlign w:val="center"/>
            <w:hideMark/>
          </w:tcPr>
          <w:p w14:paraId="5ECD3FC6"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Seeder Depreciation</w:t>
            </w:r>
          </w:p>
        </w:tc>
        <w:tc>
          <w:tcPr>
            <w:tcW w:w="1135" w:type="dxa"/>
            <w:tcBorders>
              <w:top w:val="nil"/>
              <w:left w:val="nil"/>
              <w:bottom w:val="single" w:sz="4" w:space="0" w:color="auto"/>
              <w:right w:val="single" w:sz="4" w:space="0" w:color="auto"/>
            </w:tcBorders>
            <w:noWrap/>
            <w:vAlign w:val="center"/>
            <w:hideMark/>
          </w:tcPr>
          <w:p w14:paraId="0314785C" w14:textId="77777777" w:rsidR="000D02BF" w:rsidRPr="000D02BF" w:rsidRDefault="000D02BF" w:rsidP="000D02BF">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w:t>
            </w:r>
          </w:p>
        </w:tc>
        <w:tc>
          <w:tcPr>
            <w:tcW w:w="1136" w:type="dxa"/>
            <w:tcBorders>
              <w:top w:val="nil"/>
              <w:left w:val="nil"/>
              <w:bottom w:val="single" w:sz="4" w:space="0" w:color="auto"/>
              <w:right w:val="single" w:sz="4" w:space="0" w:color="auto"/>
            </w:tcBorders>
            <w:noWrap/>
            <w:vAlign w:val="center"/>
            <w:hideMark/>
          </w:tcPr>
          <w:p w14:paraId="435A0457"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w:t>
            </w:r>
          </w:p>
        </w:tc>
        <w:tc>
          <w:tcPr>
            <w:tcW w:w="1136" w:type="dxa"/>
            <w:tcBorders>
              <w:top w:val="nil"/>
              <w:left w:val="nil"/>
              <w:bottom w:val="single" w:sz="4" w:space="0" w:color="auto"/>
              <w:right w:val="single" w:sz="4" w:space="0" w:color="auto"/>
            </w:tcBorders>
            <w:noWrap/>
            <w:vAlign w:val="center"/>
            <w:hideMark/>
          </w:tcPr>
          <w:p w14:paraId="6F6549CF"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w:t>
            </w:r>
          </w:p>
        </w:tc>
        <w:tc>
          <w:tcPr>
            <w:tcW w:w="1136" w:type="dxa"/>
            <w:tcBorders>
              <w:top w:val="nil"/>
              <w:left w:val="nil"/>
              <w:bottom w:val="single" w:sz="4" w:space="0" w:color="auto"/>
              <w:right w:val="single" w:sz="4" w:space="0" w:color="auto"/>
            </w:tcBorders>
            <w:noWrap/>
            <w:vAlign w:val="center"/>
            <w:hideMark/>
          </w:tcPr>
          <w:p w14:paraId="1BCD70A1"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15000</w:t>
            </w:r>
          </w:p>
        </w:tc>
        <w:tc>
          <w:tcPr>
            <w:tcW w:w="1136" w:type="dxa"/>
            <w:tcBorders>
              <w:top w:val="nil"/>
              <w:left w:val="nil"/>
              <w:bottom w:val="single" w:sz="4" w:space="0" w:color="auto"/>
              <w:right w:val="single" w:sz="4" w:space="0" w:color="auto"/>
            </w:tcBorders>
            <w:noWrap/>
            <w:vAlign w:val="center"/>
            <w:hideMark/>
          </w:tcPr>
          <w:p w14:paraId="33668FA7"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15000</w:t>
            </w:r>
          </w:p>
        </w:tc>
        <w:tc>
          <w:tcPr>
            <w:tcW w:w="1136" w:type="dxa"/>
            <w:tcBorders>
              <w:top w:val="nil"/>
              <w:left w:val="nil"/>
              <w:bottom w:val="single" w:sz="4" w:space="0" w:color="auto"/>
              <w:right w:val="single" w:sz="4" w:space="0" w:color="auto"/>
            </w:tcBorders>
            <w:noWrap/>
            <w:vAlign w:val="center"/>
            <w:hideMark/>
          </w:tcPr>
          <w:p w14:paraId="00A1D83B"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15000</w:t>
            </w:r>
          </w:p>
        </w:tc>
      </w:tr>
      <w:tr w:rsidR="000D02BF" w:rsidRPr="000D02BF" w14:paraId="13D302DC" w14:textId="77777777" w:rsidTr="00DC04B7">
        <w:trPr>
          <w:trHeight w:val="312"/>
        </w:trPr>
        <w:tc>
          <w:tcPr>
            <w:tcW w:w="2581" w:type="dxa"/>
            <w:tcBorders>
              <w:top w:val="nil"/>
              <w:left w:val="single" w:sz="4" w:space="0" w:color="auto"/>
              <w:bottom w:val="single" w:sz="4" w:space="0" w:color="auto"/>
              <w:right w:val="single" w:sz="4" w:space="0" w:color="auto"/>
            </w:tcBorders>
            <w:noWrap/>
            <w:vAlign w:val="center"/>
            <w:hideMark/>
          </w:tcPr>
          <w:p w14:paraId="495CA70F"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Cultivator Depreciation</w:t>
            </w:r>
          </w:p>
        </w:tc>
        <w:tc>
          <w:tcPr>
            <w:tcW w:w="1135" w:type="dxa"/>
            <w:tcBorders>
              <w:top w:val="nil"/>
              <w:left w:val="nil"/>
              <w:bottom w:val="single" w:sz="4" w:space="0" w:color="auto"/>
              <w:right w:val="single" w:sz="4" w:space="0" w:color="auto"/>
            </w:tcBorders>
            <w:noWrap/>
            <w:vAlign w:val="center"/>
            <w:hideMark/>
          </w:tcPr>
          <w:p w14:paraId="0281B562"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w:t>
            </w:r>
          </w:p>
        </w:tc>
        <w:tc>
          <w:tcPr>
            <w:tcW w:w="1136" w:type="dxa"/>
            <w:tcBorders>
              <w:top w:val="nil"/>
              <w:left w:val="nil"/>
              <w:bottom w:val="single" w:sz="4" w:space="0" w:color="auto"/>
              <w:right w:val="single" w:sz="4" w:space="0" w:color="auto"/>
            </w:tcBorders>
            <w:noWrap/>
            <w:vAlign w:val="center"/>
            <w:hideMark/>
          </w:tcPr>
          <w:p w14:paraId="4518164A"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w:t>
            </w:r>
          </w:p>
        </w:tc>
        <w:tc>
          <w:tcPr>
            <w:tcW w:w="1136" w:type="dxa"/>
            <w:tcBorders>
              <w:top w:val="nil"/>
              <w:left w:val="nil"/>
              <w:bottom w:val="single" w:sz="4" w:space="0" w:color="auto"/>
              <w:right w:val="single" w:sz="4" w:space="0" w:color="auto"/>
            </w:tcBorders>
            <w:noWrap/>
            <w:vAlign w:val="center"/>
            <w:hideMark/>
          </w:tcPr>
          <w:p w14:paraId="481BFCBC"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w:t>
            </w:r>
          </w:p>
        </w:tc>
        <w:tc>
          <w:tcPr>
            <w:tcW w:w="1136" w:type="dxa"/>
            <w:tcBorders>
              <w:top w:val="nil"/>
              <w:left w:val="nil"/>
              <w:bottom w:val="single" w:sz="4" w:space="0" w:color="auto"/>
              <w:right w:val="single" w:sz="4" w:space="0" w:color="auto"/>
            </w:tcBorders>
            <w:noWrap/>
            <w:vAlign w:val="center"/>
            <w:hideMark/>
          </w:tcPr>
          <w:p w14:paraId="74BB9FB2"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11000</w:t>
            </w:r>
          </w:p>
        </w:tc>
        <w:tc>
          <w:tcPr>
            <w:tcW w:w="1136" w:type="dxa"/>
            <w:tcBorders>
              <w:top w:val="nil"/>
              <w:left w:val="nil"/>
              <w:bottom w:val="single" w:sz="4" w:space="0" w:color="auto"/>
              <w:right w:val="single" w:sz="4" w:space="0" w:color="auto"/>
            </w:tcBorders>
            <w:noWrap/>
            <w:vAlign w:val="center"/>
            <w:hideMark/>
          </w:tcPr>
          <w:p w14:paraId="5CEA62FA"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11000</w:t>
            </w:r>
          </w:p>
        </w:tc>
        <w:tc>
          <w:tcPr>
            <w:tcW w:w="1136" w:type="dxa"/>
            <w:tcBorders>
              <w:top w:val="nil"/>
              <w:left w:val="nil"/>
              <w:bottom w:val="single" w:sz="4" w:space="0" w:color="auto"/>
              <w:right w:val="single" w:sz="4" w:space="0" w:color="auto"/>
            </w:tcBorders>
            <w:noWrap/>
            <w:vAlign w:val="center"/>
            <w:hideMark/>
          </w:tcPr>
          <w:p w14:paraId="26E3FFA4" w14:textId="77777777" w:rsidR="000D02BF" w:rsidRPr="000D02BF" w:rsidRDefault="000D02BF" w:rsidP="000D02BF">
            <w:pPr>
              <w:spacing w:after="0" w:line="240" w:lineRule="auto"/>
              <w:jc w:val="right"/>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11000</w:t>
            </w:r>
          </w:p>
        </w:tc>
      </w:tr>
      <w:tr w:rsidR="000D02BF" w:rsidRPr="000D02BF" w14:paraId="6C26E64F" w14:textId="77777777" w:rsidTr="00DC04B7">
        <w:trPr>
          <w:trHeight w:val="312"/>
        </w:trPr>
        <w:tc>
          <w:tcPr>
            <w:tcW w:w="2581" w:type="dxa"/>
            <w:tcBorders>
              <w:top w:val="nil"/>
              <w:left w:val="single" w:sz="4" w:space="0" w:color="auto"/>
              <w:bottom w:val="single" w:sz="4" w:space="0" w:color="auto"/>
              <w:right w:val="single" w:sz="4" w:space="0" w:color="auto"/>
            </w:tcBorders>
            <w:noWrap/>
            <w:vAlign w:val="center"/>
            <w:hideMark/>
          </w:tcPr>
          <w:p w14:paraId="212161F4"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Total charge</w:t>
            </w:r>
          </w:p>
        </w:tc>
        <w:tc>
          <w:tcPr>
            <w:tcW w:w="1135" w:type="dxa"/>
            <w:tcBorders>
              <w:top w:val="nil"/>
              <w:left w:val="nil"/>
              <w:bottom w:val="single" w:sz="4" w:space="0" w:color="auto"/>
              <w:right w:val="single" w:sz="4" w:space="0" w:color="auto"/>
            </w:tcBorders>
            <w:noWrap/>
            <w:vAlign w:val="center"/>
            <w:hideMark/>
          </w:tcPr>
          <w:p w14:paraId="18B791AE"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0D02BF">
              <w:rPr>
                <w:rFonts w:ascii="Times New Roman" w:eastAsia="Times New Roman" w:hAnsi="Times New Roman" w:cs="Times New Roman"/>
                <w:b/>
                <w:bCs/>
                <w:color w:val="000000"/>
                <w:kern w:val="0"/>
                <w:sz w:val="24"/>
                <w:szCs w:val="24"/>
                <w:lang w:eastAsia="fr-FR"/>
                <w14:ligatures w14:val="none"/>
              </w:rPr>
              <w:t>168425</w:t>
            </w:r>
          </w:p>
        </w:tc>
        <w:tc>
          <w:tcPr>
            <w:tcW w:w="1136" w:type="dxa"/>
            <w:tcBorders>
              <w:top w:val="nil"/>
              <w:left w:val="nil"/>
              <w:bottom w:val="single" w:sz="4" w:space="0" w:color="auto"/>
              <w:right w:val="single" w:sz="4" w:space="0" w:color="auto"/>
            </w:tcBorders>
            <w:noWrap/>
            <w:vAlign w:val="center"/>
            <w:hideMark/>
          </w:tcPr>
          <w:p w14:paraId="555C70FD"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0D02BF">
              <w:rPr>
                <w:rFonts w:ascii="Times New Roman" w:eastAsia="Times New Roman" w:hAnsi="Times New Roman" w:cs="Times New Roman"/>
                <w:b/>
                <w:bCs/>
                <w:color w:val="000000"/>
                <w:kern w:val="0"/>
                <w:sz w:val="24"/>
                <w:szCs w:val="24"/>
                <w:lang w:eastAsia="fr-FR"/>
                <w14:ligatures w14:val="none"/>
              </w:rPr>
              <w:t>493087</w:t>
            </w:r>
          </w:p>
        </w:tc>
        <w:tc>
          <w:tcPr>
            <w:tcW w:w="1136" w:type="dxa"/>
            <w:tcBorders>
              <w:top w:val="nil"/>
              <w:left w:val="nil"/>
              <w:bottom w:val="single" w:sz="4" w:space="0" w:color="auto"/>
              <w:right w:val="single" w:sz="4" w:space="0" w:color="auto"/>
            </w:tcBorders>
            <w:noWrap/>
            <w:vAlign w:val="center"/>
            <w:hideMark/>
          </w:tcPr>
          <w:p w14:paraId="56677D44"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0D02BF">
              <w:rPr>
                <w:rFonts w:ascii="Times New Roman" w:eastAsia="Times New Roman" w:hAnsi="Times New Roman" w:cs="Times New Roman"/>
                <w:b/>
                <w:bCs/>
                <w:color w:val="000000"/>
                <w:kern w:val="0"/>
                <w:sz w:val="24"/>
                <w:szCs w:val="24"/>
                <w:lang w:eastAsia="fr-FR"/>
                <w14:ligatures w14:val="none"/>
              </w:rPr>
              <w:t>508102</w:t>
            </w:r>
          </w:p>
        </w:tc>
        <w:tc>
          <w:tcPr>
            <w:tcW w:w="1136" w:type="dxa"/>
            <w:tcBorders>
              <w:top w:val="nil"/>
              <w:left w:val="nil"/>
              <w:bottom w:val="single" w:sz="4" w:space="0" w:color="auto"/>
              <w:right w:val="single" w:sz="4" w:space="0" w:color="auto"/>
            </w:tcBorders>
            <w:noWrap/>
            <w:vAlign w:val="center"/>
            <w:hideMark/>
          </w:tcPr>
          <w:p w14:paraId="5B3D6DFF"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0D02BF">
              <w:rPr>
                <w:rFonts w:ascii="Times New Roman" w:eastAsia="Times New Roman" w:hAnsi="Times New Roman" w:cs="Times New Roman"/>
                <w:b/>
                <w:bCs/>
                <w:color w:val="000000"/>
                <w:kern w:val="0"/>
                <w:sz w:val="24"/>
                <w:szCs w:val="24"/>
                <w:lang w:eastAsia="fr-FR"/>
                <w14:ligatures w14:val="none"/>
              </w:rPr>
              <w:t>142141</w:t>
            </w:r>
          </w:p>
        </w:tc>
        <w:tc>
          <w:tcPr>
            <w:tcW w:w="1136" w:type="dxa"/>
            <w:tcBorders>
              <w:top w:val="nil"/>
              <w:left w:val="nil"/>
              <w:bottom w:val="single" w:sz="4" w:space="0" w:color="auto"/>
              <w:right w:val="single" w:sz="4" w:space="0" w:color="auto"/>
            </w:tcBorders>
            <w:noWrap/>
            <w:vAlign w:val="center"/>
            <w:hideMark/>
          </w:tcPr>
          <w:p w14:paraId="5EB1B6BD"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0D02BF">
              <w:rPr>
                <w:rFonts w:ascii="Times New Roman" w:eastAsia="Times New Roman" w:hAnsi="Times New Roman" w:cs="Times New Roman"/>
                <w:b/>
                <w:bCs/>
                <w:color w:val="000000"/>
                <w:kern w:val="0"/>
                <w:sz w:val="24"/>
                <w:szCs w:val="24"/>
                <w:lang w:eastAsia="fr-FR"/>
                <w14:ligatures w14:val="none"/>
              </w:rPr>
              <w:t>457802</w:t>
            </w:r>
          </w:p>
        </w:tc>
        <w:tc>
          <w:tcPr>
            <w:tcW w:w="1136" w:type="dxa"/>
            <w:tcBorders>
              <w:top w:val="nil"/>
              <w:left w:val="nil"/>
              <w:bottom w:val="single" w:sz="4" w:space="0" w:color="auto"/>
              <w:right w:val="single" w:sz="4" w:space="0" w:color="auto"/>
            </w:tcBorders>
            <w:noWrap/>
            <w:vAlign w:val="center"/>
            <w:hideMark/>
          </w:tcPr>
          <w:p w14:paraId="62BC481A"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0D02BF">
              <w:rPr>
                <w:rFonts w:ascii="Times New Roman" w:eastAsia="Times New Roman" w:hAnsi="Times New Roman" w:cs="Times New Roman"/>
                <w:b/>
                <w:bCs/>
                <w:color w:val="000000"/>
                <w:kern w:val="0"/>
                <w:sz w:val="24"/>
                <w:szCs w:val="24"/>
                <w:lang w:eastAsia="fr-FR"/>
                <w14:ligatures w14:val="none"/>
              </w:rPr>
              <w:t>473347</w:t>
            </w:r>
          </w:p>
        </w:tc>
      </w:tr>
      <w:tr w:rsidR="000D02BF" w:rsidRPr="000D02BF" w14:paraId="4365E61E" w14:textId="77777777" w:rsidTr="00DC04B7">
        <w:trPr>
          <w:trHeight w:val="312"/>
        </w:trPr>
        <w:tc>
          <w:tcPr>
            <w:tcW w:w="2581" w:type="dxa"/>
            <w:tcBorders>
              <w:top w:val="nil"/>
              <w:left w:val="single" w:sz="4" w:space="0" w:color="auto"/>
              <w:bottom w:val="single" w:sz="4" w:space="0" w:color="auto"/>
              <w:right w:val="single" w:sz="4" w:space="0" w:color="auto"/>
            </w:tcBorders>
            <w:noWrap/>
            <w:vAlign w:val="center"/>
            <w:hideMark/>
          </w:tcPr>
          <w:p w14:paraId="2B5E4EE0" w14:textId="77777777" w:rsidR="000D02BF" w:rsidRPr="000D02BF" w:rsidRDefault="000D02BF" w:rsidP="000D02BF">
            <w:pPr>
              <w:spacing w:after="0" w:line="240" w:lineRule="auto"/>
              <w:rPr>
                <w:rFonts w:ascii="Times New Roman" w:eastAsia="Times New Roman" w:hAnsi="Times New Roman" w:cs="Times New Roman"/>
                <w:color w:val="000000"/>
                <w:kern w:val="0"/>
                <w:sz w:val="24"/>
                <w:szCs w:val="24"/>
                <w:lang w:eastAsia="fr-FR"/>
                <w14:ligatures w14:val="none"/>
              </w:rPr>
            </w:pPr>
            <w:r w:rsidRPr="000D02BF">
              <w:rPr>
                <w:rFonts w:ascii="Times New Roman" w:eastAsia="Times New Roman" w:hAnsi="Times New Roman" w:cs="Times New Roman"/>
                <w:color w:val="000000"/>
                <w:kern w:val="0"/>
                <w:sz w:val="24"/>
                <w:szCs w:val="24"/>
                <w:lang w:eastAsia="fr-FR"/>
                <w14:ligatures w14:val="none"/>
              </w:rPr>
              <w:t>Net margin</w:t>
            </w:r>
          </w:p>
        </w:tc>
        <w:tc>
          <w:tcPr>
            <w:tcW w:w="1135" w:type="dxa"/>
            <w:tcBorders>
              <w:top w:val="nil"/>
              <w:left w:val="nil"/>
              <w:bottom w:val="single" w:sz="4" w:space="0" w:color="auto"/>
              <w:right w:val="single" w:sz="4" w:space="0" w:color="auto"/>
            </w:tcBorders>
            <w:noWrap/>
            <w:vAlign w:val="center"/>
            <w:hideMark/>
          </w:tcPr>
          <w:p w14:paraId="5C04A9AF"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0D02BF">
              <w:rPr>
                <w:rFonts w:ascii="Times New Roman" w:eastAsia="Times New Roman" w:hAnsi="Times New Roman" w:cs="Times New Roman"/>
                <w:b/>
                <w:bCs/>
                <w:color w:val="000000"/>
                <w:kern w:val="0"/>
                <w:sz w:val="24"/>
                <w:szCs w:val="24"/>
                <w:lang w:eastAsia="fr-FR"/>
                <w14:ligatures w14:val="none"/>
              </w:rPr>
              <w:t>432860</w:t>
            </w:r>
          </w:p>
        </w:tc>
        <w:tc>
          <w:tcPr>
            <w:tcW w:w="1136" w:type="dxa"/>
            <w:tcBorders>
              <w:top w:val="nil"/>
              <w:left w:val="nil"/>
              <w:bottom w:val="single" w:sz="4" w:space="0" w:color="auto"/>
              <w:right w:val="single" w:sz="4" w:space="0" w:color="auto"/>
            </w:tcBorders>
            <w:noWrap/>
            <w:vAlign w:val="center"/>
            <w:hideMark/>
          </w:tcPr>
          <w:p w14:paraId="39EE9543"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0D02BF">
              <w:rPr>
                <w:rFonts w:ascii="Times New Roman" w:eastAsia="Times New Roman" w:hAnsi="Times New Roman" w:cs="Times New Roman"/>
                <w:b/>
                <w:bCs/>
                <w:color w:val="000000"/>
                <w:kern w:val="0"/>
                <w:sz w:val="24"/>
                <w:szCs w:val="24"/>
                <w:lang w:eastAsia="fr-FR"/>
                <w14:ligatures w14:val="none"/>
              </w:rPr>
              <w:t>376858</w:t>
            </w:r>
          </w:p>
        </w:tc>
        <w:tc>
          <w:tcPr>
            <w:tcW w:w="1136" w:type="dxa"/>
            <w:tcBorders>
              <w:top w:val="nil"/>
              <w:left w:val="nil"/>
              <w:bottom w:val="single" w:sz="4" w:space="0" w:color="auto"/>
              <w:right w:val="single" w:sz="4" w:space="0" w:color="auto"/>
            </w:tcBorders>
            <w:noWrap/>
            <w:vAlign w:val="center"/>
            <w:hideMark/>
          </w:tcPr>
          <w:p w14:paraId="10E0FA64"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0D02BF">
              <w:rPr>
                <w:rFonts w:ascii="Times New Roman" w:eastAsia="Times New Roman" w:hAnsi="Times New Roman" w:cs="Times New Roman"/>
                <w:b/>
                <w:bCs/>
                <w:color w:val="000000"/>
                <w:kern w:val="0"/>
                <w:sz w:val="24"/>
                <w:szCs w:val="24"/>
                <w:lang w:eastAsia="fr-FR"/>
                <w14:ligatures w14:val="none"/>
              </w:rPr>
              <w:t>402588</w:t>
            </w:r>
          </w:p>
        </w:tc>
        <w:tc>
          <w:tcPr>
            <w:tcW w:w="1136" w:type="dxa"/>
            <w:tcBorders>
              <w:top w:val="nil"/>
              <w:left w:val="nil"/>
              <w:bottom w:val="single" w:sz="4" w:space="0" w:color="auto"/>
              <w:right w:val="single" w:sz="4" w:space="0" w:color="auto"/>
            </w:tcBorders>
            <w:noWrap/>
            <w:vAlign w:val="center"/>
            <w:hideMark/>
          </w:tcPr>
          <w:p w14:paraId="21F29A02"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0D02BF">
              <w:rPr>
                <w:rFonts w:ascii="Times New Roman" w:eastAsia="Times New Roman" w:hAnsi="Times New Roman" w:cs="Times New Roman"/>
                <w:b/>
                <w:bCs/>
                <w:color w:val="000000"/>
                <w:kern w:val="0"/>
                <w:sz w:val="24"/>
                <w:szCs w:val="24"/>
                <w:lang w:eastAsia="fr-FR"/>
                <w14:ligatures w14:val="none"/>
              </w:rPr>
              <w:t>750467</w:t>
            </w:r>
          </w:p>
        </w:tc>
        <w:tc>
          <w:tcPr>
            <w:tcW w:w="1136" w:type="dxa"/>
            <w:tcBorders>
              <w:top w:val="nil"/>
              <w:left w:val="nil"/>
              <w:bottom w:val="single" w:sz="4" w:space="0" w:color="auto"/>
              <w:right w:val="single" w:sz="4" w:space="0" w:color="auto"/>
            </w:tcBorders>
            <w:noWrap/>
            <w:vAlign w:val="center"/>
            <w:hideMark/>
          </w:tcPr>
          <w:p w14:paraId="730B03BC"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0D02BF">
              <w:rPr>
                <w:rFonts w:ascii="Times New Roman" w:eastAsia="Times New Roman" w:hAnsi="Times New Roman" w:cs="Times New Roman"/>
                <w:b/>
                <w:bCs/>
                <w:color w:val="000000"/>
                <w:kern w:val="0"/>
                <w:sz w:val="24"/>
                <w:szCs w:val="24"/>
                <w:lang w:eastAsia="fr-FR"/>
                <w14:ligatures w14:val="none"/>
              </w:rPr>
              <w:t>479718</w:t>
            </w:r>
          </w:p>
        </w:tc>
        <w:tc>
          <w:tcPr>
            <w:tcW w:w="1136" w:type="dxa"/>
            <w:tcBorders>
              <w:top w:val="nil"/>
              <w:left w:val="nil"/>
              <w:bottom w:val="single" w:sz="4" w:space="0" w:color="auto"/>
              <w:right w:val="single" w:sz="4" w:space="0" w:color="auto"/>
            </w:tcBorders>
            <w:noWrap/>
            <w:vAlign w:val="center"/>
            <w:hideMark/>
          </w:tcPr>
          <w:p w14:paraId="089B284E" w14:textId="77777777" w:rsidR="000D02BF" w:rsidRPr="000D02BF" w:rsidRDefault="000D02BF" w:rsidP="000D02BF">
            <w:pPr>
              <w:spacing w:after="0" w:line="240" w:lineRule="auto"/>
              <w:jc w:val="right"/>
              <w:rPr>
                <w:rFonts w:ascii="Times New Roman" w:eastAsia="Times New Roman" w:hAnsi="Times New Roman" w:cs="Times New Roman"/>
                <w:b/>
                <w:bCs/>
                <w:color w:val="000000"/>
                <w:kern w:val="0"/>
                <w:sz w:val="24"/>
                <w:szCs w:val="24"/>
                <w:lang w:eastAsia="fr-FR"/>
                <w14:ligatures w14:val="none"/>
              </w:rPr>
            </w:pPr>
            <w:r w:rsidRPr="000D02BF">
              <w:rPr>
                <w:rFonts w:ascii="Times New Roman" w:eastAsia="Times New Roman" w:hAnsi="Times New Roman" w:cs="Times New Roman"/>
                <w:b/>
                <w:bCs/>
                <w:color w:val="000000"/>
                <w:kern w:val="0"/>
                <w:sz w:val="24"/>
                <w:szCs w:val="24"/>
                <w:lang w:eastAsia="fr-FR"/>
                <w14:ligatures w14:val="none"/>
              </w:rPr>
              <w:t>573702</w:t>
            </w:r>
          </w:p>
        </w:tc>
      </w:tr>
    </w:tbl>
    <w:p w14:paraId="3739E610" w14:textId="77777777" w:rsidR="000D02BF" w:rsidRPr="000D02BF" w:rsidRDefault="000D02BF" w:rsidP="000D02BF">
      <w:pPr>
        <w:rPr>
          <w:rFonts w:ascii="Times New Roman" w:hAnsi="Times New Roman" w:cs="Times New Roman"/>
          <w:noProof/>
          <w:sz w:val="24"/>
          <w:szCs w:val="24"/>
        </w:rPr>
      </w:pPr>
    </w:p>
    <w:p w14:paraId="433BD37F"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4. Discussion</w:t>
      </w:r>
    </w:p>
    <w:p w14:paraId="692D8740"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4.1. Effect of treatments on germination</w:t>
      </w:r>
    </w:p>
    <w:p w14:paraId="12AA9378"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 xml:space="preserve">The results show that 3.5 days after sowing the emergence rate is 86 and 85% respectively for the T5 and T4 treatments compared to 30% for the T0 treatment. This shows that seed soaking had an effect on reducing the number of days required for emergence. These results are close to those of Bernt </w:t>
      </w:r>
      <w:r w:rsidRPr="000D02BF">
        <w:rPr>
          <w:rFonts w:ascii="Times New Roman" w:hAnsi="Times New Roman" w:cs="Times New Roman"/>
          <w:i/>
          <w:iCs/>
          <w:noProof/>
          <w:sz w:val="24"/>
          <w:szCs w:val="24"/>
        </w:rPr>
        <w:t xml:space="preserve">et al </w:t>
      </w:r>
      <w:r w:rsidRPr="000D02BF">
        <w:rPr>
          <w:rFonts w:ascii="Times New Roman" w:hAnsi="Times New Roman" w:cs="Times New Roman"/>
          <w:noProof/>
          <w:sz w:val="24"/>
          <w:szCs w:val="24"/>
        </w:rPr>
        <w:t xml:space="preserve">. (2020) who report that soaking the seeds for 4 hours reduced the germination time from 2 to 1 day, and ensures a more homogeneous population. These results also corroborate the work of (Reche </w:t>
      </w:r>
      <w:r w:rsidRPr="000D02BF">
        <w:rPr>
          <w:rFonts w:ascii="Times New Roman" w:hAnsi="Times New Roman" w:cs="Times New Roman"/>
          <w:i/>
          <w:iCs/>
          <w:noProof/>
          <w:sz w:val="24"/>
          <w:szCs w:val="24"/>
        </w:rPr>
        <w:t xml:space="preserve">et al. </w:t>
      </w:r>
      <w:r w:rsidRPr="000D02BF">
        <w:rPr>
          <w:rFonts w:ascii="Times New Roman" w:hAnsi="Times New Roman" w:cs="Times New Roman"/>
          <w:noProof/>
          <w:sz w:val="24"/>
          <w:szCs w:val="24"/>
        </w:rPr>
        <w:t xml:space="preserve">, (2018) which highlights that soaked seeds emerge 22% faster than the control. The difference in emergence rate between T0 controls and T1 and T2 treatments shows that microdosing of organomineral fertilization also contributed to reducing germination time. This observation is consistent with the work of </w:t>
      </w:r>
      <w:r w:rsidRPr="000D02BF">
        <w:rPr>
          <w:rFonts w:ascii="Times New Roman" w:hAnsi="Times New Roman" w:cs="Times New Roman"/>
          <w:noProof/>
          <w:kern w:val="0"/>
          <w:sz w:val="24"/>
          <w:szCs w:val="24"/>
        </w:rPr>
        <w:t xml:space="preserve">YAO, (2015) </w:t>
      </w:r>
      <w:r w:rsidRPr="000D02BF">
        <w:rPr>
          <w:rFonts w:ascii="Times New Roman" w:hAnsi="Times New Roman" w:cs="Times New Roman"/>
          <w:noProof/>
          <w:sz w:val="24"/>
          <w:szCs w:val="24"/>
        </w:rPr>
        <w:t>which confirms the positive effect of these integrated practices of organic fertilizers (manure, compost) with reduced doses of mineral fertilizers which significantly improve germination and seedling vigor.</w:t>
      </w:r>
    </w:p>
    <w:p w14:paraId="34E827AE" w14:textId="77777777" w:rsidR="000D02BF" w:rsidRPr="000D02BF" w:rsidRDefault="000D02BF" w:rsidP="000D02BF">
      <w:pPr>
        <w:jc w:val="both"/>
        <w:rPr>
          <w:rFonts w:ascii="Times New Roman" w:hAnsi="Times New Roman" w:cs="Times New Roman"/>
          <w:b/>
          <w:bCs/>
          <w:noProof/>
          <w:sz w:val="24"/>
          <w:szCs w:val="24"/>
        </w:rPr>
      </w:pPr>
      <w:r w:rsidRPr="000D02BF">
        <w:rPr>
          <w:rFonts w:ascii="Times New Roman" w:hAnsi="Times New Roman" w:cs="Times New Roman"/>
          <w:noProof/>
          <w:sz w:val="24"/>
          <w:szCs w:val="24"/>
        </w:rPr>
        <w:br/>
      </w:r>
      <w:r w:rsidRPr="000D02BF">
        <w:rPr>
          <w:rFonts w:ascii="Times New Roman" w:hAnsi="Times New Roman" w:cs="Times New Roman"/>
          <w:b/>
          <w:bCs/>
          <w:noProof/>
          <w:sz w:val="24"/>
          <w:szCs w:val="24"/>
        </w:rPr>
        <w:t>4.2. Treatment effect on 50% maturity date</w:t>
      </w:r>
    </w:p>
    <w:p w14:paraId="494703D2"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The 50% maturity date was reduced by 12 and 11 days respectively in the T5 and T4 treatments compared to the T0 control, this implies that the treatments had a significant effect on the 50% maturity date of the peanut crop. These results are similar to the work of Babacar L, (2024), which highlights the effect of organomineral fertilization on the agronomic performance of peanut cultivation.</w:t>
      </w:r>
    </w:p>
    <w:p w14:paraId="446A5F50"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4.3. Effect of treatments on grain yield</w:t>
      </w:r>
    </w:p>
    <w:p w14:paraId="3FD7599A" w14:textId="77777777" w:rsidR="000D02BF" w:rsidRPr="000D02BF" w:rsidRDefault="000D02BF" w:rsidP="000D02BF">
      <w:pPr>
        <w:jc w:val="both"/>
        <w:rPr>
          <w:rFonts w:ascii="Times New Roman" w:eastAsia="Times New Roman" w:hAnsi="Times New Roman" w:cs="Times New Roman"/>
          <w:noProof/>
          <w:sz w:val="24"/>
          <w:szCs w:val="24"/>
        </w:rPr>
      </w:pPr>
      <w:r w:rsidRPr="000D02BF">
        <w:rPr>
          <w:rFonts w:ascii="Times New Roman" w:hAnsi="Times New Roman" w:cs="Times New Roman"/>
          <w:noProof/>
          <w:sz w:val="24"/>
          <w:szCs w:val="24"/>
        </w:rPr>
        <w:t xml:space="preserve">The yield of mechanized sowing combined with organomineral fertilization, soaking and coating with pesticides is 1628 and 1451 kg/ha respectively for T5 and T4 against 932 kg/ha </w:t>
      </w:r>
      <w:r w:rsidRPr="000D02BF">
        <w:rPr>
          <w:rFonts w:ascii="Times New Roman" w:hAnsi="Times New Roman" w:cs="Times New Roman"/>
          <w:noProof/>
          <w:sz w:val="24"/>
          <w:szCs w:val="24"/>
        </w:rPr>
        <w:lastRenderedPageBreak/>
        <w:t xml:space="preserve">for the control (T0). Mechanization combined with improved technologies induced an increase in grain yield of the order of 696 and 519 kg/ha respectively for T5 and T4 compared to the control (T0) corresponding to an improvement of 75 and 56% respectively. The superiority of yields from T5 and T4 treatments compared to T3 treatment shows that mechanization must be combined with other technologies in order to significantly improve the yields of peanut cultivation. This observation confirms the work of </w:t>
      </w:r>
      <w:r w:rsidRPr="000D02BF">
        <w:rPr>
          <w:rFonts w:ascii="Times New Roman" w:hAnsi="Times New Roman" w:cs="Times New Roman"/>
          <w:noProof/>
          <w:kern w:val="0"/>
          <w:sz w:val="24"/>
          <w:szCs w:val="24"/>
        </w:rPr>
        <w:t xml:space="preserve">Ouédraogo </w:t>
      </w:r>
      <w:r w:rsidRPr="000D02BF">
        <w:rPr>
          <w:rFonts w:ascii="Times New Roman" w:hAnsi="Times New Roman" w:cs="Times New Roman"/>
          <w:i/>
          <w:iCs/>
          <w:noProof/>
          <w:kern w:val="0"/>
          <w:sz w:val="24"/>
          <w:szCs w:val="24"/>
        </w:rPr>
        <w:t xml:space="preserve">et al </w:t>
      </w:r>
      <w:r w:rsidRPr="000D02BF">
        <w:rPr>
          <w:rFonts w:ascii="Times New Roman" w:hAnsi="Times New Roman" w:cs="Times New Roman"/>
          <w:noProof/>
          <w:kern w:val="0"/>
          <w:sz w:val="24"/>
          <w:szCs w:val="24"/>
        </w:rPr>
        <w:t xml:space="preserve">., (2024) </w:t>
      </w:r>
      <w:r w:rsidRPr="000D02BF">
        <w:rPr>
          <w:rFonts w:ascii="Times New Roman" w:hAnsi="Times New Roman" w:cs="Times New Roman"/>
          <w:noProof/>
          <w:sz w:val="24"/>
          <w:szCs w:val="24"/>
        </w:rPr>
        <w:t xml:space="preserve">, which shows that </w:t>
      </w:r>
      <w:r w:rsidRPr="000D02BF">
        <w:rPr>
          <w:rFonts w:ascii="Times New Roman" w:eastAsia="Times New Roman" w:hAnsi="Times New Roman" w:cs="Times New Roman"/>
          <w:noProof/>
          <w:sz w:val="24"/>
          <w:szCs w:val="24"/>
        </w:rPr>
        <w:t xml:space="preserve">the application of an organomineral fertilizer combined with zaï significantly improves the grain and haulm yield of peanuts. According to </w:t>
      </w:r>
      <w:r w:rsidRPr="000D02BF">
        <w:rPr>
          <w:rFonts w:ascii="Times New Roman" w:hAnsi="Times New Roman" w:cs="Times New Roman"/>
          <w:noProof/>
          <w:sz w:val="24"/>
          <w:szCs w:val="24"/>
        </w:rPr>
        <w:t xml:space="preserve">Zhang </w:t>
      </w:r>
      <w:r w:rsidRPr="000D02BF">
        <w:rPr>
          <w:rFonts w:ascii="Times New Roman" w:hAnsi="Times New Roman" w:cs="Times New Roman"/>
          <w:i/>
          <w:iCs/>
          <w:noProof/>
          <w:sz w:val="24"/>
          <w:szCs w:val="24"/>
        </w:rPr>
        <w:t xml:space="preserve">et al </w:t>
      </w:r>
      <w:r w:rsidRPr="000D02BF">
        <w:rPr>
          <w:rFonts w:ascii="Times New Roman" w:hAnsi="Times New Roman" w:cs="Times New Roman"/>
          <w:noProof/>
          <w:sz w:val="24"/>
          <w:szCs w:val="24"/>
        </w:rPr>
        <w:t xml:space="preserve">., (2024), </w:t>
      </w:r>
      <w:r w:rsidRPr="000D02BF">
        <w:rPr>
          <w:rFonts w:ascii="Times New Roman" w:eastAsia="Times New Roman" w:hAnsi="Times New Roman" w:cs="Times New Roman"/>
          <w:noProof/>
          <w:sz w:val="24"/>
          <w:szCs w:val="24"/>
        </w:rPr>
        <w:t xml:space="preserve">the combined application of chemical fertilizer and organic compost significantly increases grain yield and total biomass. These results also confirm the work </w:t>
      </w:r>
      <w:r w:rsidRPr="000D02BF">
        <w:rPr>
          <w:rFonts w:ascii="Times New Roman" w:hAnsi="Times New Roman" w:cs="Times New Roman"/>
          <w:noProof/>
          <w:sz w:val="24"/>
          <w:szCs w:val="24"/>
        </w:rPr>
        <w:t xml:space="preserve">of Abdelrahman and Jens B., (2011) </w:t>
      </w:r>
      <w:r w:rsidRPr="000D02BF">
        <w:rPr>
          <w:rFonts w:ascii="Times New Roman" w:eastAsia="Times New Roman" w:hAnsi="Times New Roman" w:cs="Times New Roman"/>
          <w:noProof/>
          <w:sz w:val="24"/>
          <w:szCs w:val="24"/>
        </w:rPr>
        <w:t xml:space="preserve">which shows that soaking peanuts in water and microdose increased peanut pod yield by 18 and 42% respectively in Sudan. According to </w:t>
      </w:r>
      <w:r w:rsidRPr="000D02BF">
        <w:rPr>
          <w:rFonts w:ascii="Times New Roman" w:hAnsi="Times New Roman" w:cs="Times New Roman"/>
          <w:noProof/>
          <w:sz w:val="24"/>
          <w:szCs w:val="24"/>
        </w:rPr>
        <w:t xml:space="preserve">Reche et al., (2018) </w:t>
      </w:r>
      <w:r w:rsidRPr="000D02BF">
        <w:rPr>
          <w:rFonts w:ascii="Times New Roman" w:eastAsia="Times New Roman" w:hAnsi="Times New Roman" w:cs="Times New Roman"/>
          <w:noProof/>
          <w:sz w:val="24"/>
          <w:szCs w:val="24"/>
        </w:rPr>
        <w:t>soaking contributes to an increase in grain yield of 22 to 28%.</w:t>
      </w:r>
    </w:p>
    <w:p w14:paraId="4395451B"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4.4. Effect of treatments on haulm yield</w:t>
      </w:r>
    </w:p>
    <w:p w14:paraId="508906AE"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The yield of haulm is 1500, and 1478, Kg/ha respectively for T5, T4 against 920 Kg/ha for the control T0. The increase in yield is 580 and 558 Kg/ha respectively for the treatment T5 and T4 compared to the control T0 corresponding to an improvement of 63 and 60% respectively. The treatment T5 is not significantly different from T4. This result shows that the increase in the dose of NPK triple 15 of 0.3g/pocket did not induce a significant increase in haulm yield.</w:t>
      </w:r>
    </w:p>
    <w:p w14:paraId="33D2344D" w14:textId="77777777" w:rsidR="000D02BF" w:rsidRPr="000D02BF" w:rsidRDefault="000D02BF" w:rsidP="000D02BF">
      <w:pPr>
        <w:jc w:val="both"/>
        <w:rPr>
          <w:rFonts w:ascii="Times New Roman" w:hAnsi="Times New Roman" w:cs="Times New Roman"/>
          <w:b/>
          <w:bCs/>
          <w:noProof/>
          <w:sz w:val="24"/>
          <w:szCs w:val="24"/>
        </w:rPr>
      </w:pPr>
      <w:r w:rsidRPr="000D02BF">
        <w:rPr>
          <w:rFonts w:ascii="Times New Roman" w:hAnsi="Times New Roman" w:cs="Times New Roman"/>
          <w:b/>
          <w:bCs/>
          <w:noProof/>
          <w:sz w:val="24"/>
          <w:szCs w:val="24"/>
        </w:rPr>
        <w:t>4.5. Effect of mechanization on work output in rural areas</w:t>
      </w:r>
    </w:p>
    <w:p w14:paraId="222D47D0" w14:textId="77777777" w:rsidR="000D02BF" w:rsidRPr="000D02BF"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 xml:space="preserve">Comparing mechanized sowing with manual sowing, we see that mechanized sowing of peanuts combined with microdose requires 1.05 h/d with a workforce of 2 men against 11.04 h/d/ha for manual sowing. These results are close to those of </w:t>
      </w:r>
      <w:r w:rsidRPr="000D02BF">
        <w:rPr>
          <w:rFonts w:ascii="Times New Roman" w:hAnsi="Times New Roman" w:cs="Times New Roman"/>
          <w:noProof/>
          <w:sz w:val="24"/>
        </w:rPr>
        <w:t xml:space="preserve">Warouma </w:t>
      </w:r>
      <w:r w:rsidRPr="000D02BF">
        <w:rPr>
          <w:rFonts w:ascii="Times New Roman" w:hAnsi="Times New Roman" w:cs="Times New Roman"/>
          <w:i/>
          <w:iCs/>
          <w:noProof/>
          <w:sz w:val="24"/>
        </w:rPr>
        <w:t xml:space="preserve">et al. </w:t>
      </w:r>
      <w:r w:rsidRPr="000D02BF">
        <w:rPr>
          <w:rFonts w:ascii="Times New Roman" w:hAnsi="Times New Roman" w:cs="Times New Roman"/>
          <w:noProof/>
          <w:sz w:val="24"/>
        </w:rPr>
        <w:t xml:space="preserve">, (2021) </w:t>
      </w:r>
      <w:r w:rsidRPr="000D02BF">
        <w:rPr>
          <w:rFonts w:ascii="Times New Roman" w:hAnsi="Times New Roman" w:cs="Times New Roman"/>
          <w:noProof/>
          <w:sz w:val="24"/>
          <w:szCs w:val="24"/>
        </w:rPr>
        <w:t>who show that in the region of Mardi and Zinder the yield in manual sowing of peanuts is 14 men/d/ha against 2 d/ha with animal traction.</w:t>
      </w:r>
    </w:p>
    <w:p w14:paraId="3E28C83C" w14:textId="77777777" w:rsidR="000D02BF" w:rsidRPr="000D02BF" w:rsidRDefault="000D02BF" w:rsidP="000D02BF">
      <w:pPr>
        <w:rPr>
          <w:rFonts w:ascii="Times New Roman" w:hAnsi="Times New Roman" w:cs="Times New Roman"/>
          <w:b/>
          <w:bCs/>
          <w:noProof/>
          <w:sz w:val="24"/>
          <w:szCs w:val="24"/>
        </w:rPr>
      </w:pPr>
      <w:r w:rsidRPr="000D02BF">
        <w:rPr>
          <w:rFonts w:ascii="Times New Roman" w:hAnsi="Times New Roman" w:cs="Times New Roman"/>
          <w:b/>
          <w:bCs/>
          <w:noProof/>
          <w:sz w:val="24"/>
          <w:szCs w:val="24"/>
        </w:rPr>
        <w:t>4.6. Effect of treatments on production cost and net margin</w:t>
      </w:r>
    </w:p>
    <w:p w14:paraId="3D967F30" w14:textId="77777777" w:rsidR="000D02BF" w:rsidRPr="000D02BF" w:rsidRDefault="000D02BF" w:rsidP="000D02BF">
      <w:pPr>
        <w:jc w:val="both"/>
        <w:rPr>
          <w:rFonts w:ascii="Times New Roman" w:eastAsia="Times New Roman" w:hAnsi="Times New Roman" w:cs="Times New Roman"/>
          <w:noProof/>
          <w:color w:val="000000"/>
          <w:kern w:val="0"/>
          <w:sz w:val="24"/>
          <w:szCs w:val="24"/>
          <w:lang w:eastAsia="fr-FR"/>
          <w14:ligatures w14:val="none"/>
        </w:rPr>
      </w:pPr>
      <w:r w:rsidRPr="000D02BF">
        <w:rPr>
          <w:rFonts w:ascii="Times New Roman" w:hAnsi="Times New Roman" w:cs="Times New Roman"/>
          <w:noProof/>
          <w:sz w:val="24"/>
          <w:szCs w:val="24"/>
        </w:rPr>
        <w:t xml:space="preserve">Treatments T4 and T5 recorded a net margin of around </w:t>
      </w:r>
      <w:r w:rsidRPr="000D02BF">
        <w:rPr>
          <w:rFonts w:ascii="Times New Roman" w:eastAsia="Times New Roman" w:hAnsi="Times New Roman" w:cs="Times New Roman"/>
          <w:noProof/>
          <w:color w:val="000000"/>
          <w:kern w:val="0"/>
          <w:sz w:val="24"/>
          <w:szCs w:val="24"/>
          <w:lang w:eastAsia="fr-FR"/>
          <w14:ligatures w14:val="none"/>
        </w:rPr>
        <w:t>479718.573702 FCFA respectively against 432860 FCFA for T0. This result shows that treatments T4 and T5 induced an increase in net margin of 46858 and 140842 FCFA respectively compared to the control T0, an improvement of 11 and 33% respectively for T4 and T5. Treatment T3 recorded the highest net margin, this paradox is due to the fact that the compost used has a high cost.</w:t>
      </w:r>
    </w:p>
    <w:p w14:paraId="519A22A9" w14:textId="77777777" w:rsidR="000D02BF" w:rsidRPr="000D02BF" w:rsidRDefault="000D02BF" w:rsidP="000D02BF">
      <w:pPr>
        <w:rPr>
          <w:rFonts w:ascii="Times New Roman" w:hAnsi="Times New Roman" w:cs="Times New Roman"/>
          <w:noProof/>
          <w:sz w:val="24"/>
          <w:szCs w:val="24"/>
        </w:rPr>
      </w:pPr>
      <w:r w:rsidRPr="000D02BF">
        <w:rPr>
          <w:rFonts w:ascii="Times New Roman" w:hAnsi="Times New Roman" w:cs="Times New Roman"/>
          <w:noProof/>
          <w:sz w:val="24"/>
          <w:szCs w:val="24"/>
        </w:rPr>
        <w:t xml:space="preserve">5. </w:t>
      </w:r>
      <w:r w:rsidRPr="000D02BF">
        <w:rPr>
          <w:rFonts w:ascii="Times New Roman" w:hAnsi="Times New Roman" w:cs="Times New Roman"/>
          <w:b/>
          <w:bCs/>
          <w:noProof/>
          <w:sz w:val="24"/>
          <w:szCs w:val="24"/>
        </w:rPr>
        <w:t>Conclusion</w:t>
      </w:r>
    </w:p>
    <w:p w14:paraId="76E00D35" w14:textId="77777777" w:rsidR="0006399C" w:rsidRDefault="000D02BF" w:rsidP="000D02BF">
      <w:pPr>
        <w:jc w:val="both"/>
        <w:rPr>
          <w:rFonts w:ascii="Times New Roman" w:hAnsi="Times New Roman" w:cs="Times New Roman"/>
          <w:noProof/>
          <w:sz w:val="24"/>
          <w:szCs w:val="24"/>
        </w:rPr>
      </w:pPr>
      <w:r w:rsidRPr="000D02BF">
        <w:rPr>
          <w:rFonts w:ascii="Times New Roman" w:hAnsi="Times New Roman" w:cs="Times New Roman"/>
          <w:noProof/>
          <w:sz w:val="24"/>
          <w:szCs w:val="24"/>
        </w:rPr>
        <w:t>The results of this study show that the integration of animal-drawn mechanization through the Gangaria seeder and weeding, combined with seed soaking and coating as well as localized organomineral fertilization, significantly improves the agronomic and economic performance of peanut cultivation in the Maradi and Zinder regions. Mechanized treatments with fertilization (T4 and T5) increased grain and haulm yields, while reducing maturity time and labor costs per hectare. This technological synergy led to an increase in the net margin compared to traditional manual practices, confirming the importance of combining mechanization with technological innovations to strengthen peanut productivity and profitability. These results provide a solid scientific basis for the large-scale dissemination of these technologies, with a view to sustainably increasing the resilience and income of rural producers.</w:t>
      </w:r>
    </w:p>
    <w:p w14:paraId="018FCA68" w14:textId="5FEF2BC6" w:rsidR="0006399C" w:rsidRDefault="0006399C" w:rsidP="0006399C">
      <w:pPr>
        <w:rPr>
          <w:rFonts w:ascii="Times New Roman" w:hAnsi="Times New Roman" w:cs="Times New Roman"/>
          <w:noProof/>
          <w:sz w:val="24"/>
          <w:szCs w:val="24"/>
        </w:rPr>
      </w:pPr>
      <w:r w:rsidRPr="009C5487">
        <w:rPr>
          <w:rFonts w:ascii="Calibri" w:eastAsia="Calibri" w:hAnsi="Calibri" w:cs="Times New Roman"/>
          <w:highlight w:val="yellow"/>
          <w:lang w:val="en-US"/>
        </w:rPr>
        <w:lastRenderedPageBreak/>
        <w:t>Disclaimer (Artificial intelligence)</w:t>
      </w:r>
    </w:p>
    <w:p w14:paraId="41379DC2" w14:textId="77777777" w:rsidR="0006399C" w:rsidRDefault="0006399C" w:rsidP="000D02BF">
      <w:pPr>
        <w:jc w:val="both"/>
        <w:rPr>
          <w:rFonts w:ascii="Times New Roman" w:hAnsi="Times New Roman" w:cs="Times New Roman"/>
          <w:noProof/>
          <w:sz w:val="24"/>
          <w:szCs w:val="24"/>
        </w:rPr>
      </w:pPr>
    </w:p>
    <w:p w14:paraId="52F365D6" w14:textId="43D6EBC1" w:rsidR="000D02BF" w:rsidRDefault="0006399C" w:rsidP="0006399C">
      <w:pPr>
        <w:rPr>
          <w:rFonts w:ascii="Times New Roman" w:hAnsi="Times New Roman" w:cs="Times New Roman"/>
          <w:sz w:val="24"/>
          <w:szCs w:val="24"/>
        </w:rPr>
      </w:pPr>
      <w:r w:rsidRPr="00F02F57">
        <w:rPr>
          <w:rFonts w:ascii="Times New Roman" w:hAnsi="Times New Roman" w:cs="Times New Roman"/>
          <w:sz w:val="24"/>
          <w:szCs w:val="24"/>
        </w:rPr>
        <w:t>We did not use AI to generate images or any part of the article. We only used it to rephrase certain expressions.</w:t>
      </w:r>
    </w:p>
    <w:p w14:paraId="271F3523" w14:textId="77777777" w:rsidR="0006399C" w:rsidRPr="000D02BF" w:rsidRDefault="0006399C" w:rsidP="0006399C">
      <w:pPr>
        <w:rPr>
          <w:rFonts w:ascii="Times New Roman" w:hAnsi="Times New Roman" w:cs="Times New Roman"/>
          <w:noProof/>
          <w:sz w:val="24"/>
          <w:szCs w:val="24"/>
        </w:rPr>
      </w:pPr>
    </w:p>
    <w:p w14:paraId="5E969E87" w14:textId="77777777" w:rsidR="000D02BF" w:rsidRPr="000D02BF" w:rsidRDefault="000D02BF" w:rsidP="000D02BF">
      <w:pPr>
        <w:tabs>
          <w:tab w:val="left" w:pos="3288"/>
        </w:tabs>
        <w:rPr>
          <w:rFonts w:ascii="Times New Roman" w:hAnsi="Times New Roman" w:cs="Times New Roman"/>
          <w:b/>
          <w:bCs/>
          <w:noProof/>
          <w:sz w:val="24"/>
          <w:szCs w:val="24"/>
        </w:rPr>
      </w:pPr>
      <w:r w:rsidRPr="000D02BF">
        <w:rPr>
          <w:rFonts w:ascii="Times New Roman" w:hAnsi="Times New Roman" w:cs="Times New Roman"/>
          <w:b/>
          <w:bCs/>
          <w:noProof/>
          <w:sz w:val="24"/>
          <w:szCs w:val="24"/>
        </w:rPr>
        <w:t>Bibliographic References</w:t>
      </w:r>
      <w:r w:rsidRPr="000D02BF">
        <w:rPr>
          <w:rFonts w:ascii="Times New Roman" w:hAnsi="Times New Roman" w:cs="Times New Roman"/>
          <w:b/>
          <w:bCs/>
          <w:noProof/>
          <w:sz w:val="24"/>
          <w:szCs w:val="24"/>
        </w:rPr>
        <w:tab/>
      </w:r>
    </w:p>
    <w:p w14:paraId="534C8E70"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Abdelrahman, O., Jens B., A., 2011. Effect of seed priming and micro-dosing of fertilizer on groundnut yield in on-farm trials in Eastern Sudan 47, 431–443. https://doi.org/10.1017/S0014479711000068</w:t>
      </w:r>
    </w:p>
    <w:p w14:paraId="3B014005"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Abdou, H., Moussa, OA, Oumarou, Z., Rabiou, A., 2025. Effects of Mineral Fertilizers and Environment on Agronomic Performance and Nitrogen Fixation of Six Groundnut (Arachis hypogaea L.) Genotypes. Asian J. Biol. 21, 75–85. https://doi.org/10.9734/ajob/2025/v21i2484</w:t>
      </w:r>
    </w:p>
    <w:p w14:paraId="3A01D7C8"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Abdoulahi, M., Arifa, W., Saidou, Addam, K., Jens Bernt, B., 2025. Mechanization of legume cultivation and use of agricultural inputs in Niger: case of the Maradi and Zinder regions 26, 37–52.</w:t>
      </w:r>
      <w:r w:rsidRPr="000D02BF">
        <w:rPr>
          <w:noProof/>
        </w:rPr>
        <w:t xml:space="preserve"> </w:t>
      </w:r>
      <w:hyperlink r:id="rId15" w:history="1">
        <w:r w:rsidRPr="000D02BF">
          <w:rPr>
            <w:rFonts w:ascii="Times New Roman" w:hAnsi="Times New Roman" w:cs="Times New Roman"/>
            <w:noProof/>
            <w:color w:val="0563C1" w:themeColor="hyperlink"/>
            <w:sz w:val="24"/>
            <w:u w:val="single"/>
          </w:rPr>
          <w:t>https://www.afriquescience.net/article.php?nid=1800&amp;&amp;code=Vol.26,%20N%C2%B05%20(2025)&amp;id=4</w:t>
        </w:r>
      </w:hyperlink>
    </w:p>
    <w:p w14:paraId="73BFF6EF"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André, B., Thomas, F., Ken, G., Vallerie, K., Rodney, L., Abdoulaye, M., Paul, M., George, Dannie, R., Bernard, V., Lydia, W., Shamie, Z., 2015. Integrated soil fertility management manual, https://www.resad-sahel.org/Organismes/Africa-Soil-Health-Consortium-Kenya. ed. World.ISBN:</w:t>
      </w:r>
      <w:r w:rsidRPr="000D02BF">
        <w:rPr>
          <w:noProof/>
        </w:rPr>
        <w:t xml:space="preserve"> </w:t>
      </w:r>
      <w:r w:rsidRPr="000D02BF">
        <w:rPr>
          <w:rFonts w:ascii="Times New Roman" w:hAnsi="Times New Roman" w:cs="Times New Roman"/>
          <w:noProof/>
          <w:sz w:val="24"/>
        </w:rPr>
        <w:t>978-1-78064-527-8</w:t>
      </w:r>
    </w:p>
    <w:p w14:paraId="26712284"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Aune, JB, Coulibaly, A., Woumou, K., 2019. Intensification of dryland farming in Mali through mechanization of sowing, fertilization application and weeding. Arch. Agron. Soil Sci. 65, 400–410. https://doi.org/10.1080/03650340.2018.1505042</w:t>
      </w:r>
    </w:p>
    <w:p w14:paraId="5D45E6D0"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 xml:space="preserve">Babacar L, P., 2024. Evaluation of the effect of organo-mineral fertilizers on the agronomic performance of peanut (Arachis hypogaea L.) and the chemical properties of the soil in average Casamance (Senegal). Master's report. 44p. </w:t>
      </w:r>
      <w:hyperlink r:id="rId16" w:history="1">
        <w:r w:rsidRPr="000D02BF">
          <w:rPr>
            <w:rFonts w:ascii="Times New Roman" w:hAnsi="Times New Roman" w:cs="Times New Roman"/>
            <w:noProof/>
            <w:color w:val="0563C1" w:themeColor="hyperlink"/>
            <w:sz w:val="24"/>
            <w:u w:val="single"/>
          </w:rPr>
          <w:t>http://rivieresdusud.uasz.sn:8080/bitstream/handle/123456789/2097/pouye_memoire_2024%20%282%29.pdf?sequence=1</w:t>
        </w:r>
      </w:hyperlink>
    </w:p>
    <w:p w14:paraId="5DB490A1" w14:textId="77777777" w:rsidR="000D02BF" w:rsidRPr="000D02BF" w:rsidRDefault="000D02BF" w:rsidP="000D02BF">
      <w:pPr>
        <w:spacing w:after="0" w:line="240" w:lineRule="auto"/>
        <w:jc w:val="both"/>
        <w:rPr>
          <w:rFonts w:ascii="Times New Roman" w:hAnsi="Times New Roman" w:cs="Times New Roman"/>
          <w:noProof/>
          <w:sz w:val="24"/>
        </w:rPr>
      </w:pPr>
      <w:r w:rsidRPr="000D02BF">
        <w:rPr>
          <w:rFonts w:ascii="Times New Roman" w:hAnsi="Times New Roman" w:cs="Times New Roman"/>
          <w:noProof/>
          <w:sz w:val="24"/>
        </w:rPr>
        <w:t>Bakoye, O., Baoua, I., Lawali Sitou, Moctar, MR, Njoroge, AW, Murdock, LL, Baributsa, D., 2019. Peanut production and storage in the Sahel: challenges and opportunities in the Maradi and Zinder regions of Niger. Can. Cent. Sci. Educ. 11, 9.</w:t>
      </w:r>
    </w:p>
    <w:p w14:paraId="731D4CDF" w14:textId="77777777" w:rsidR="000D02BF" w:rsidRPr="000D02BF" w:rsidRDefault="000D02BF" w:rsidP="000D02BF">
      <w:pPr>
        <w:spacing w:after="0" w:line="240" w:lineRule="auto"/>
        <w:jc w:val="both"/>
        <w:rPr>
          <w:rFonts w:ascii="Times New Roman" w:hAnsi="Times New Roman" w:cs="Times New Roman"/>
          <w:noProof/>
          <w:sz w:val="24"/>
        </w:rPr>
      </w:pPr>
      <w:r w:rsidRPr="000D02BF">
        <w:rPr>
          <w:rFonts w:ascii="Times New Roman" w:hAnsi="Times New Roman" w:cs="Times New Roman"/>
          <w:noProof/>
          <w:sz w:val="24"/>
        </w:rPr>
        <w:t xml:space="preserve"> </w:t>
      </w:r>
      <w:hyperlink r:id="rId17" w:history="1">
        <w:r w:rsidRPr="000D02BF">
          <w:rPr>
            <w:rFonts w:ascii="Times New Roman" w:hAnsi="Times New Roman" w:cs="Times New Roman"/>
            <w:noProof/>
            <w:color w:val="0563C1" w:themeColor="hyperlink"/>
            <w:sz w:val="24"/>
            <w:u w:val="single"/>
          </w:rPr>
          <w:t>https://doi.org/10.5539/jas.v11n4p25</w:t>
        </w:r>
      </w:hyperlink>
    </w:p>
    <w:p w14:paraId="461B05CA"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Bernt, AJ, Asalf, TB, Adama, C., Stig, B., 2020. Agricultural intensification in Mali and Sudan through soil fertility improvement and mechanization A.chap3</w:t>
      </w:r>
      <w:r w:rsidRPr="000D02BF">
        <w:rPr>
          <w:rFonts w:ascii="Helvetica" w:eastAsia="Times New Roman" w:hAnsi="Helvetica" w:cs="Times New Roman"/>
          <w:color w:val="333333"/>
          <w:kern w:val="0"/>
          <w:sz w:val="21"/>
          <w:szCs w:val="21"/>
          <w:shd w:val="clear" w:color="auto" w:fill="FFFFFF"/>
          <w:lang w:eastAsia="fr-FR"/>
          <w14:ligatures w14:val="none"/>
        </w:rPr>
        <w:t xml:space="preserve"> </w:t>
      </w:r>
      <w:r w:rsidRPr="000D02BF">
        <w:rPr>
          <w:rFonts w:ascii="Times New Roman" w:hAnsi="Times New Roman" w:cs="Times New Roman"/>
          <w:noProof/>
          <w:sz w:val="24"/>
        </w:rPr>
        <w:t>87-105</w:t>
      </w:r>
    </w:p>
    <w:p w14:paraId="15B9FD1D" w14:textId="77777777" w:rsidR="000D02BF" w:rsidRPr="000D02BF" w:rsidRDefault="000D02BF" w:rsidP="000D02BF">
      <w:pPr>
        <w:spacing w:after="0" w:line="240" w:lineRule="auto"/>
        <w:rPr>
          <w:rFonts w:ascii="Times New Roman" w:hAnsi="Times New Roman" w:cs="Times New Roman"/>
          <w:noProof/>
          <w:sz w:val="24"/>
          <w:szCs w:val="24"/>
        </w:rPr>
      </w:pPr>
      <w:r w:rsidRPr="000D02BF">
        <w:rPr>
          <w:rFonts w:ascii="Times New Roman" w:hAnsi="Times New Roman" w:cs="Times New Roman"/>
          <w:noProof/>
          <w:sz w:val="24"/>
        </w:rPr>
        <w:t> </w:t>
      </w:r>
      <w:hyperlink r:id="rId18" w:history="1">
        <w:r w:rsidRPr="000D02BF">
          <w:rPr>
            <w:rFonts w:ascii="Times New Roman" w:hAnsi="Times New Roman" w:cs="Times New Roman"/>
            <w:noProof/>
            <w:color w:val="0563C1" w:themeColor="hyperlink"/>
            <w:sz w:val="24"/>
            <w:szCs w:val="24"/>
            <w:u w:val="single"/>
          </w:rPr>
          <w:t>https://nmbu.brage.unit.no/nmbu-xmlui/handle/11250/2687891</w:t>
        </w:r>
      </w:hyperlink>
      <w:r w:rsidRPr="000D02BF">
        <w:rPr>
          <w:rFonts w:ascii="Times New Roman" w:hAnsi="Times New Roman" w:cs="Times New Roman"/>
          <w:noProof/>
          <w:sz w:val="24"/>
          <w:szCs w:val="24"/>
        </w:rPr>
        <w:t xml:space="preserve">   </w:t>
      </w:r>
    </w:p>
    <w:p w14:paraId="1B2FF623"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ECOWAS, 2021. Technical document: multi-local experimentation protocol. 21P.</w:t>
      </w:r>
    </w:p>
    <w:p w14:paraId="1A0263D3" w14:textId="77777777" w:rsidR="000D02BF" w:rsidRPr="000D02BF" w:rsidRDefault="006F3792" w:rsidP="000D02BF">
      <w:pPr>
        <w:rPr>
          <w:noProof/>
        </w:rPr>
      </w:pPr>
      <w:hyperlink r:id="rId19" w:anchor=":~:text=La%20mise%20en%20place%20d%E2%80%99un%20essai%20avec%20deux,fournit%20plus%20de%20d%C3%A9tails%20sur%20les%20dispositifs%20exp%C3%A9rimentaux" w:history="1">
        <w:r w:rsidR="000D02BF" w:rsidRPr="000D02BF">
          <w:rPr>
            <w:noProof/>
            <w:color w:val="0563C1" w:themeColor="hyperlink"/>
            <w:u w:val="single"/>
          </w:rPr>
          <w:t xml:space="preserve">https://www.coraf.org/resources/content/06jF-1-protocole-epreuve-vate-amande-version-finale.pdf#:~:text=La%20mise%20en%20place%20d%E2%80%99un%20essai%20avec%20deux,provit%20plus%20de%20d%C3%A9tails%20sur%20les%20dispositifs%20experimentaux </w:t>
        </w:r>
      </w:hyperlink>
      <w:r w:rsidR="000D02BF" w:rsidRPr="000D02BF">
        <w:rPr>
          <w:noProof/>
        </w:rPr>
        <w:t>.</w:t>
      </w:r>
    </w:p>
    <w:p w14:paraId="68BC5796"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 xml:space="preserve">Ciric, V., Prekop, N., Seremesic, S., Vojnov, B., Pejic, B., Radovanovic, D., Marinkovic, D., 2023. THE IMPLICATION OF CATION EXCHANGE CAPACITY (CEC) ASSESSMENT FOR SOIL QUALITY MANAGEMENT AND IMPROVEMENT. J. 2023.116468Agric. For. 69. </w:t>
      </w:r>
      <w:hyperlink r:id="rId20" w:history="1">
        <w:r w:rsidRPr="000D02BF">
          <w:rPr>
            <w:rFonts w:ascii="Times New Roman" w:hAnsi="Times New Roman" w:cs="Times New Roman"/>
            <w:noProof/>
            <w:color w:val="0563C1" w:themeColor="hyperlink"/>
            <w:sz w:val="24"/>
            <w:u w:val="single"/>
          </w:rPr>
          <w:t>https://doi.org/10.17707/AgricultForest.69.4.08</w:t>
        </w:r>
      </w:hyperlink>
    </w:p>
    <w:p w14:paraId="1C790FB4"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Clement, M., Francois, P., 2009. Chemical analysis of subsoils. Paris.</w:t>
      </w:r>
      <w:r w:rsidRPr="000D02BF">
        <w:rPr>
          <w:noProof/>
        </w:rPr>
        <w:t xml:space="preserve"> </w:t>
      </w:r>
      <w:r w:rsidRPr="000D02BF">
        <w:rPr>
          <w:rFonts w:ascii="Times New Roman" w:hAnsi="Times New Roman" w:cs="Times New Roman"/>
          <w:noProof/>
          <w:sz w:val="24"/>
        </w:rPr>
        <w:t>2-7430-0620-X.408 P.</w:t>
      </w:r>
    </w:p>
    <w:p w14:paraId="6B5C29AE" w14:textId="77777777" w:rsidR="000D02BF" w:rsidRPr="000D02BF" w:rsidRDefault="006F3792" w:rsidP="000D02BF">
      <w:pPr>
        <w:rPr>
          <w:rFonts w:ascii="Times New Roman" w:hAnsi="Times New Roman" w:cs="Times New Roman"/>
          <w:noProof/>
          <w:sz w:val="24"/>
          <w:szCs w:val="24"/>
        </w:rPr>
      </w:pPr>
      <w:hyperlink r:id="rId21" w:history="1">
        <w:r w:rsidR="000D02BF" w:rsidRPr="000D02BF">
          <w:rPr>
            <w:rFonts w:ascii="Times New Roman" w:hAnsi="Times New Roman" w:cs="Times New Roman"/>
            <w:noProof/>
            <w:color w:val="0563C1" w:themeColor="hyperlink"/>
            <w:sz w:val="24"/>
            <w:szCs w:val="24"/>
            <w:u w:val="single"/>
          </w:rPr>
          <w:t>https://www.eyrolles.com/Sciences/Livre/analyse-chimique-des-sols-9782743006204/</w:t>
        </w:r>
      </w:hyperlink>
    </w:p>
    <w:p w14:paraId="49B7E861"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Horneck, S., Own, H., 2011. Soil Test Interpretation Guide.Technical report.12P</w:t>
      </w:r>
    </w:p>
    <w:p w14:paraId="2F5AA7EF" w14:textId="77777777" w:rsidR="000D02BF" w:rsidRPr="000D02BF" w:rsidRDefault="006F3792" w:rsidP="000D02BF">
      <w:pPr>
        <w:rPr>
          <w:rFonts w:ascii="Times New Roman" w:hAnsi="Times New Roman" w:cs="Times New Roman"/>
          <w:noProof/>
          <w:sz w:val="24"/>
          <w:szCs w:val="24"/>
        </w:rPr>
      </w:pPr>
      <w:hyperlink r:id="rId22" w:history="1">
        <w:r w:rsidR="000D02BF" w:rsidRPr="000D02BF">
          <w:rPr>
            <w:rFonts w:ascii="Times New Roman" w:hAnsi="Times New Roman" w:cs="Times New Roman"/>
            <w:noProof/>
            <w:color w:val="0563C1" w:themeColor="hyperlink"/>
            <w:sz w:val="24"/>
            <w:szCs w:val="24"/>
            <w:u w:val="single"/>
          </w:rPr>
          <w:t>https://www.canr.msu.edu/foodsystems/uploads/files/soil_test_interpretation.pdf</w:t>
        </w:r>
      </w:hyperlink>
    </w:p>
    <w:p w14:paraId="43E9355F" w14:textId="77777777" w:rsidR="000D02BF" w:rsidRPr="000D02BF" w:rsidRDefault="000D02BF" w:rsidP="000D02BF">
      <w:pPr>
        <w:rPr>
          <w:rFonts w:ascii="Times New Roman" w:hAnsi="Times New Roman" w:cs="Times New Roman"/>
          <w:noProof/>
          <w:sz w:val="24"/>
          <w:szCs w:val="24"/>
        </w:rPr>
      </w:pPr>
    </w:p>
    <w:p w14:paraId="64B1442B" w14:textId="77777777" w:rsidR="000D02BF" w:rsidRPr="000D02BF" w:rsidRDefault="000D02BF" w:rsidP="000D02BF">
      <w:pPr>
        <w:rPr>
          <w:rFonts w:ascii="Times New Roman" w:hAnsi="Times New Roman" w:cs="Times New Roman"/>
          <w:noProof/>
          <w:sz w:val="24"/>
        </w:rPr>
      </w:pPr>
      <w:r w:rsidRPr="000D02BF">
        <w:rPr>
          <w:rFonts w:ascii="Times New Roman" w:hAnsi="Times New Roman" w:cs="Times New Roman"/>
          <w:noProof/>
          <w:sz w:val="24"/>
        </w:rPr>
        <w:t>INRAN, 2021. catalog_of_species_and_varieties_niger. Technical document. 507P.</w:t>
      </w:r>
      <w:r w:rsidRPr="000D02BF">
        <w:rPr>
          <w:noProof/>
        </w:rPr>
        <w:t xml:space="preserve"> </w:t>
      </w:r>
      <w:hyperlink r:id="rId23" w:history="1">
        <w:r w:rsidRPr="000D02BF">
          <w:rPr>
            <w:rFonts w:ascii="Times New Roman" w:hAnsi="Times New Roman" w:cs="Times New Roman"/>
            <w:noProof/>
            <w:color w:val="0563C1" w:themeColor="hyperlink"/>
            <w:sz w:val="24"/>
            <w:u w:val="single"/>
          </w:rPr>
          <w:t>https://reca-niger.org/IMG/pdf/catalogue_des_especes_et_varietes_niger.pdf</w:t>
        </w:r>
      </w:hyperlink>
    </w:p>
    <w:p w14:paraId="7F910A79"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MAE, 2023. Technical document: Final report Wintering campaign results. 55P.</w:t>
      </w:r>
    </w:p>
    <w:p w14:paraId="7A4BB086" w14:textId="77777777" w:rsidR="000D02BF" w:rsidRPr="000D02BF" w:rsidRDefault="006F3792" w:rsidP="000D02BF">
      <w:pPr>
        <w:rPr>
          <w:noProof/>
        </w:rPr>
      </w:pPr>
      <w:hyperlink r:id="rId24" w:history="1">
        <w:r w:rsidR="000D02BF" w:rsidRPr="000D02BF">
          <w:rPr>
            <w:noProof/>
            <w:color w:val="0563C1" w:themeColor="hyperlink"/>
            <w:u w:val="single"/>
          </w:rPr>
          <w:t>https://reca-niger.org/IMG/pdf/rapport_eper_2023_definitif_ok.pdf</w:t>
        </w:r>
      </w:hyperlink>
    </w:p>
    <w:p w14:paraId="44C00C86"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Oliva-Cruz, M., Cabañas-López, JR, Altamirano-Tantalean, MA, Juarez-Contreras, L., Vigo, CN, 2024. Agronomic Behavior of Peanut (Arachis hypogaea L.) Cultivars under Three Planting Densities in the Northeast of Peru. Agronomy 14, 1905. https://doi.org/10.3390/agronomy14091905</w:t>
      </w:r>
    </w:p>
    <w:p w14:paraId="16AD56A9"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Ouédraogo, H., Hien, E., Diallo, Y., Yaméogo, PL, Nehren, U., 2024. Assessment of the Influence of zaï, Stone Rows, and Organo-mineral Fertilizer on Soil Properties and Groundnut Yields Performances in Sudan Sahelian Zone of Burkina Faso. Int. J. Approx. Air conditioning. Change 14, 557–570. https://doi.org/10.9734/ijecc/2024/v14i74293</w:t>
      </w:r>
    </w:p>
    <w:p w14:paraId="12E24D0A"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Ray, W., Brady, N., 2017. Technical document, THE NATURE AND PROPERTIES OF SOILS.</w:t>
      </w:r>
      <w:r w:rsidRPr="000D02BF">
        <w:rPr>
          <w:noProof/>
        </w:rPr>
        <w:t xml:space="preserve"> </w:t>
      </w:r>
      <w:r w:rsidRPr="000D02BF">
        <w:rPr>
          <w:rFonts w:ascii="Times New Roman" w:hAnsi="Times New Roman" w:cs="Times New Roman"/>
          <w:noProof/>
          <w:sz w:val="24"/>
        </w:rPr>
        <w:t>ISBN-13: 978-0-13-325448-8,20P.</w:t>
      </w:r>
    </w:p>
    <w:p w14:paraId="0EB24297" w14:textId="77777777" w:rsidR="000D02BF" w:rsidRPr="000D02BF" w:rsidRDefault="006F3792" w:rsidP="000D02BF">
      <w:pPr>
        <w:rPr>
          <w:noProof/>
        </w:rPr>
      </w:pPr>
      <w:hyperlink r:id="rId25" w:history="1">
        <w:r w:rsidR="000D02BF" w:rsidRPr="000D02BF">
          <w:rPr>
            <w:noProof/>
            <w:color w:val="0563C1" w:themeColor="hyperlink"/>
            <w:u w:val="single"/>
          </w:rPr>
          <w:t>https://scholar.google.com/scholar?hl=en&amp;as_sdt=0%2C5&amp;q=%22Ray%2C+W.%2C+Brady%2C+N.%2C+2017.+THE+NATURE+AND+PROPERTIES+OF+SOILS.%22&amp;btnG=</w:t>
        </w:r>
      </w:hyperlink>
    </w:p>
    <w:p w14:paraId="67B1590B"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 xml:space="preserve">Reche, JC, Mario V, Vallejo, Richard S, Q., 2018. Quantifying the potential of on-farm seed soaking to improve crop performance in developing countries. A meta-analysis. 38, 64. </w:t>
      </w:r>
      <w:hyperlink r:id="rId26" w:history="1">
        <w:r w:rsidRPr="000D02BF">
          <w:rPr>
            <w:rFonts w:ascii="Times New Roman" w:hAnsi="Times New Roman" w:cs="Times New Roman"/>
            <w:noProof/>
            <w:color w:val="0563C1" w:themeColor="hyperlink"/>
            <w:sz w:val="24"/>
            <w:u w:val="single"/>
          </w:rPr>
          <w:t>https://doi.org/10.1007/s1359301805360</w:t>
        </w:r>
      </w:hyperlink>
    </w:p>
    <w:p w14:paraId="19B1F20F"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Sims, B., Kienzle, J., 2016. Making Mechanization Accessible to Smallholder Farmers in Sub-Saharan Africa. Environments 3, 11.https://doi.org/10.3390/environments3020011</w:t>
      </w:r>
    </w:p>
    <w:p w14:paraId="5A9FF4FA"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Sinare, B., Miningou, A., Nebié, B., Eleblu, J., Kwadwo, O., Traoré, A., Zagre, B., Desmae, H., 2021. Participatory analysis of groundnut (Arachis hypogaea L.) cropping system and production constraints in Burkina Faso. J. Ethnobiol. Ethnomedicine 17, 2. https://doi.org/10.1186/s13002-020-00429-6</w:t>
      </w:r>
    </w:p>
    <w:p w14:paraId="4585F842"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Thomas, D., Regina, B., 2020. Mechanization in Africa: myth or reality (1).</w:t>
      </w:r>
      <w:r w:rsidRPr="000D02BF">
        <w:rPr>
          <w:noProof/>
        </w:rPr>
        <w:t xml:space="preserve"> </w:t>
      </w:r>
      <w:r w:rsidRPr="000D02BF">
        <w:rPr>
          <w:rFonts w:ascii="Times New Roman" w:hAnsi="Times New Roman" w:cs="Times New Roman"/>
          <w:noProof/>
          <w:sz w:val="24"/>
        </w:rPr>
        <w:t>26 (2020) 100393.</w:t>
      </w:r>
      <w:r w:rsidRPr="000D02BF">
        <w:rPr>
          <w:noProof/>
        </w:rPr>
        <w:t xml:space="preserve"> </w:t>
      </w:r>
      <w:r w:rsidRPr="000D02BF">
        <w:rPr>
          <w:rFonts w:ascii="Times New Roman" w:hAnsi="Times New Roman" w:cs="Times New Roman"/>
          <w:noProof/>
          <w:sz w:val="24"/>
        </w:rPr>
        <w:t>https://doi.org/10.1016/j.gfs.2020.100393.</w:t>
      </w:r>
    </w:p>
    <w:p w14:paraId="3F91C2DC"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Warouma, A., Chaibou, M., Saley, AL, 2021. Animal Traction and Agricultural Productivity In Niger: 52(01), 11.</w:t>
      </w:r>
      <w:r w:rsidRPr="000D02BF">
        <w:rPr>
          <w:noProof/>
        </w:rPr>
        <w:t xml:space="preserve"> </w:t>
      </w:r>
      <w:r w:rsidRPr="000D02BF">
        <w:rPr>
          <w:rFonts w:ascii="Times New Roman" w:hAnsi="Times New Roman" w:cs="Times New Roman"/>
          <w:noProof/>
          <w:sz w:val="24"/>
        </w:rPr>
        <w:t>ISSN: 00845841,</w:t>
      </w:r>
      <w:r w:rsidRPr="000D02BF">
        <w:rPr>
          <w:noProof/>
        </w:rPr>
        <w:t xml:space="preserve"> </w:t>
      </w:r>
      <w:hyperlink r:id="rId27" w:history="1">
        <w:r w:rsidRPr="000D02BF">
          <w:rPr>
            <w:rFonts w:ascii="Times New Roman" w:hAnsi="Times New Roman" w:cs="Times New Roman"/>
            <w:noProof/>
            <w:color w:val="0563C1" w:themeColor="hyperlink"/>
            <w:sz w:val="24"/>
            <w:u w:val="single"/>
          </w:rPr>
          <w:t>https://www.shin-norinco.com/article/animal-traction-and-agricultural-productivity-in-niger-case-of-the-regions-of-maradi-and-zinder</w:t>
        </w:r>
      </w:hyperlink>
    </w:p>
    <w:p w14:paraId="55ED4551"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YAO, SA, 2015. Peanut fertilization.18P. BOBO-DIOULASSO.Internship report,End of cycle dissertation.18P.</w:t>
      </w:r>
    </w:p>
    <w:p w14:paraId="0A8914A3" w14:textId="77777777" w:rsidR="000D02BF" w:rsidRPr="000D02BF" w:rsidRDefault="006F3792" w:rsidP="000D02BF">
      <w:pPr>
        <w:rPr>
          <w:rFonts w:ascii="Times New Roman" w:hAnsi="Times New Roman" w:cs="Times New Roman"/>
          <w:noProof/>
          <w:sz w:val="24"/>
          <w:szCs w:val="24"/>
        </w:rPr>
      </w:pPr>
      <w:hyperlink r:id="rId28" w:history="1">
        <w:r w:rsidR="000D02BF" w:rsidRPr="000D02BF">
          <w:rPr>
            <w:rFonts w:ascii="Times New Roman" w:hAnsi="Times New Roman" w:cs="Times New Roman"/>
            <w:noProof/>
            <w:color w:val="0563C1" w:themeColor="hyperlink"/>
            <w:sz w:val="24"/>
            <w:szCs w:val="24"/>
            <w:u w:val="single"/>
          </w:rPr>
          <w:t>https://www.shin-norinco.com/article/animal-traction-and-agricultural-productivity-in-niger-case-of-the-regions-of-maradi-and-zinder</w:t>
        </w:r>
      </w:hyperlink>
    </w:p>
    <w:p w14:paraId="47E96D62"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Zhang, X., Pengcheng, L., Shuqiang, W., Baoyi, S., Yulan, Z., Yonghuan, W., Zhenhua, C., Hongtu,</w:t>
      </w:r>
    </w:p>
    <w:p w14:paraId="61161CF8" w14:textId="77777777" w:rsidR="000D02BF" w:rsidRPr="000D02BF" w:rsidRDefault="000D02BF" w:rsidP="000D02BF">
      <w:pPr>
        <w:spacing w:after="0" w:line="240" w:lineRule="auto"/>
        <w:rPr>
          <w:rFonts w:ascii="Times New Roman" w:hAnsi="Times New Roman" w:cs="Times New Roman"/>
          <w:noProof/>
          <w:sz w:val="24"/>
        </w:rPr>
      </w:pPr>
      <w:r w:rsidRPr="000D02BF">
        <w:rPr>
          <w:rFonts w:ascii="Times New Roman" w:hAnsi="Times New Roman" w:cs="Times New Roman"/>
          <w:noProof/>
          <w:sz w:val="24"/>
        </w:rPr>
        <w:t xml:space="preserve">Zhao, J., Yang, W., Ji-Shi, A., Ma, Y., Tian, L., Li, R., Huang, Z., Liu, Y.-F., Leite, PAM, Ding, L., Wu, G.-L., 2023. Shrub encroachment increases soil carbon and nitrogen stocks in alpine grassland ecosystems of the central Tibetan Plateau. Geoderma 433, 116468. </w:t>
      </w:r>
      <w:hyperlink r:id="rId29" w:history="1">
        <w:r w:rsidRPr="000D02BF">
          <w:rPr>
            <w:rFonts w:ascii="Times New Roman" w:hAnsi="Times New Roman" w:cs="Times New Roman"/>
            <w:noProof/>
            <w:color w:val="0563C1" w:themeColor="hyperlink"/>
            <w:sz w:val="24"/>
            <w:u w:val="single"/>
          </w:rPr>
          <w:t>https://doi.org/10.1016/j.geoderma.2023.116468</w:t>
        </w:r>
      </w:hyperlink>
    </w:p>
    <w:p w14:paraId="2862442A" w14:textId="77777777" w:rsidR="000D02BF" w:rsidRPr="000D02BF" w:rsidRDefault="000D02BF" w:rsidP="000D02BF">
      <w:pPr>
        <w:rPr>
          <w:noProof/>
        </w:rPr>
      </w:pPr>
    </w:p>
    <w:p w14:paraId="5CDDD294" w14:textId="77777777" w:rsidR="000D02BF" w:rsidRPr="000D02BF" w:rsidRDefault="000D02BF" w:rsidP="000D02BF">
      <w:pPr>
        <w:rPr>
          <w:rFonts w:ascii="Times New Roman" w:hAnsi="Times New Roman" w:cs="Times New Roman"/>
          <w:noProof/>
          <w:sz w:val="24"/>
          <w:szCs w:val="24"/>
        </w:rPr>
      </w:pPr>
    </w:p>
    <w:p w14:paraId="2AE7D452" w14:textId="5F9A44E2" w:rsidR="00BA2399" w:rsidRPr="000D02BF" w:rsidRDefault="00BA2399" w:rsidP="000D02BF"/>
    <w:sectPr w:rsidR="00BA2399" w:rsidRPr="000D02BF">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301AE78" w16cex:dateUtc="2025-05-05T15:2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18EE8" w14:textId="77777777" w:rsidR="006F3792" w:rsidRDefault="006F3792" w:rsidP="00332754">
      <w:pPr>
        <w:spacing w:after="0" w:line="240" w:lineRule="auto"/>
      </w:pPr>
      <w:r>
        <w:separator/>
      </w:r>
    </w:p>
  </w:endnote>
  <w:endnote w:type="continuationSeparator" w:id="0">
    <w:p w14:paraId="00B8466F" w14:textId="77777777" w:rsidR="006F3792" w:rsidRDefault="006F3792" w:rsidP="00332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B5797" w14:textId="77777777" w:rsidR="00332754" w:rsidRDefault="003327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5C316" w14:textId="77777777" w:rsidR="00332754" w:rsidRDefault="003327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12E81" w14:textId="77777777" w:rsidR="00332754" w:rsidRDefault="003327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1FEB1" w14:textId="77777777" w:rsidR="006F3792" w:rsidRDefault="006F3792" w:rsidP="00332754">
      <w:pPr>
        <w:spacing w:after="0" w:line="240" w:lineRule="auto"/>
      </w:pPr>
      <w:r>
        <w:separator/>
      </w:r>
    </w:p>
  </w:footnote>
  <w:footnote w:type="continuationSeparator" w:id="0">
    <w:p w14:paraId="680F606C" w14:textId="77777777" w:rsidR="006F3792" w:rsidRDefault="006F3792" w:rsidP="003327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3DA62" w14:textId="34C5E3C4" w:rsidR="00332754" w:rsidRDefault="006F3792">
    <w:pPr>
      <w:pStyle w:val="Header"/>
    </w:pPr>
    <w:r>
      <w:rPr>
        <w:noProof/>
      </w:rPr>
      <w:pict w14:anchorId="1D0A7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5204"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C24B1" w14:textId="0A19F827" w:rsidR="00332754" w:rsidRDefault="006F3792">
    <w:pPr>
      <w:pStyle w:val="Header"/>
    </w:pPr>
    <w:r>
      <w:rPr>
        <w:noProof/>
      </w:rPr>
      <w:pict w14:anchorId="32628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5205"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DA233" w14:textId="15706008" w:rsidR="00332754" w:rsidRDefault="006F3792">
    <w:pPr>
      <w:pStyle w:val="Header"/>
    </w:pPr>
    <w:r>
      <w:rPr>
        <w:noProof/>
      </w:rPr>
      <w:pict w14:anchorId="757E9D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25203"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562E9"/>
    <w:multiLevelType w:val="hybridMultilevel"/>
    <w:tmpl w:val="8FD2F720"/>
    <w:lvl w:ilvl="0" w:tplc="040C0005">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 w15:restartNumberingAfterBreak="0">
    <w:nsid w:val="09A7078D"/>
    <w:multiLevelType w:val="hybridMultilevel"/>
    <w:tmpl w:val="CE504784"/>
    <w:lvl w:ilvl="0" w:tplc="E6B2C92A">
      <w:start w:val="1"/>
      <w:numFmt w:val="bullet"/>
      <w:lvlText w:val="•"/>
      <w:lvlJc w:val="left"/>
      <w:pPr>
        <w:tabs>
          <w:tab w:val="num" w:pos="720"/>
        </w:tabs>
        <w:ind w:left="720" w:hanging="360"/>
      </w:pPr>
      <w:rPr>
        <w:rFonts w:ascii="Arial" w:hAnsi="Arial" w:hint="default"/>
      </w:rPr>
    </w:lvl>
    <w:lvl w:ilvl="1" w:tplc="08A02558" w:tentative="1">
      <w:start w:val="1"/>
      <w:numFmt w:val="bullet"/>
      <w:lvlText w:val="•"/>
      <w:lvlJc w:val="left"/>
      <w:pPr>
        <w:tabs>
          <w:tab w:val="num" w:pos="1440"/>
        </w:tabs>
        <w:ind w:left="1440" w:hanging="360"/>
      </w:pPr>
      <w:rPr>
        <w:rFonts w:ascii="Arial" w:hAnsi="Arial" w:hint="default"/>
      </w:rPr>
    </w:lvl>
    <w:lvl w:ilvl="2" w:tplc="294CA09C" w:tentative="1">
      <w:start w:val="1"/>
      <w:numFmt w:val="bullet"/>
      <w:lvlText w:val="•"/>
      <w:lvlJc w:val="left"/>
      <w:pPr>
        <w:tabs>
          <w:tab w:val="num" w:pos="2160"/>
        </w:tabs>
        <w:ind w:left="2160" w:hanging="360"/>
      </w:pPr>
      <w:rPr>
        <w:rFonts w:ascii="Arial" w:hAnsi="Arial" w:hint="default"/>
      </w:rPr>
    </w:lvl>
    <w:lvl w:ilvl="3" w:tplc="29D05E28" w:tentative="1">
      <w:start w:val="1"/>
      <w:numFmt w:val="bullet"/>
      <w:lvlText w:val="•"/>
      <w:lvlJc w:val="left"/>
      <w:pPr>
        <w:tabs>
          <w:tab w:val="num" w:pos="2880"/>
        </w:tabs>
        <w:ind w:left="2880" w:hanging="360"/>
      </w:pPr>
      <w:rPr>
        <w:rFonts w:ascii="Arial" w:hAnsi="Arial" w:hint="default"/>
      </w:rPr>
    </w:lvl>
    <w:lvl w:ilvl="4" w:tplc="BE9C09C6" w:tentative="1">
      <w:start w:val="1"/>
      <w:numFmt w:val="bullet"/>
      <w:lvlText w:val="•"/>
      <w:lvlJc w:val="left"/>
      <w:pPr>
        <w:tabs>
          <w:tab w:val="num" w:pos="3600"/>
        </w:tabs>
        <w:ind w:left="3600" w:hanging="360"/>
      </w:pPr>
      <w:rPr>
        <w:rFonts w:ascii="Arial" w:hAnsi="Arial" w:hint="default"/>
      </w:rPr>
    </w:lvl>
    <w:lvl w:ilvl="5" w:tplc="6824AB04" w:tentative="1">
      <w:start w:val="1"/>
      <w:numFmt w:val="bullet"/>
      <w:lvlText w:val="•"/>
      <w:lvlJc w:val="left"/>
      <w:pPr>
        <w:tabs>
          <w:tab w:val="num" w:pos="4320"/>
        </w:tabs>
        <w:ind w:left="4320" w:hanging="360"/>
      </w:pPr>
      <w:rPr>
        <w:rFonts w:ascii="Arial" w:hAnsi="Arial" w:hint="default"/>
      </w:rPr>
    </w:lvl>
    <w:lvl w:ilvl="6" w:tplc="659A4A48" w:tentative="1">
      <w:start w:val="1"/>
      <w:numFmt w:val="bullet"/>
      <w:lvlText w:val="•"/>
      <w:lvlJc w:val="left"/>
      <w:pPr>
        <w:tabs>
          <w:tab w:val="num" w:pos="5040"/>
        </w:tabs>
        <w:ind w:left="5040" w:hanging="360"/>
      </w:pPr>
      <w:rPr>
        <w:rFonts w:ascii="Arial" w:hAnsi="Arial" w:hint="default"/>
      </w:rPr>
    </w:lvl>
    <w:lvl w:ilvl="7" w:tplc="24868180" w:tentative="1">
      <w:start w:val="1"/>
      <w:numFmt w:val="bullet"/>
      <w:lvlText w:val="•"/>
      <w:lvlJc w:val="left"/>
      <w:pPr>
        <w:tabs>
          <w:tab w:val="num" w:pos="5760"/>
        </w:tabs>
        <w:ind w:left="5760" w:hanging="360"/>
      </w:pPr>
      <w:rPr>
        <w:rFonts w:ascii="Arial" w:hAnsi="Arial" w:hint="default"/>
      </w:rPr>
    </w:lvl>
    <w:lvl w:ilvl="8" w:tplc="B008A06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7ED139A"/>
    <w:multiLevelType w:val="hybridMultilevel"/>
    <w:tmpl w:val="83001F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E906FF"/>
    <w:multiLevelType w:val="hybridMultilevel"/>
    <w:tmpl w:val="6B1C8DEE"/>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269257FB"/>
    <w:multiLevelType w:val="multilevel"/>
    <w:tmpl w:val="F632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3919E3"/>
    <w:multiLevelType w:val="hybridMultilevel"/>
    <w:tmpl w:val="A94437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F06CEB"/>
    <w:multiLevelType w:val="hybridMultilevel"/>
    <w:tmpl w:val="1A8EFAF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5330298E"/>
    <w:multiLevelType w:val="hybridMultilevel"/>
    <w:tmpl w:val="CE60CAB2"/>
    <w:lvl w:ilvl="0" w:tplc="040C0009">
      <w:start w:val="1"/>
      <w:numFmt w:val="bullet"/>
      <w:lvlText w:val=""/>
      <w:lvlJc w:val="left"/>
      <w:pPr>
        <w:ind w:left="786" w:hanging="360"/>
      </w:pPr>
      <w:rPr>
        <w:rFonts w:ascii="Wingdings" w:hAnsi="Wingdings" w:hint="default"/>
      </w:rPr>
    </w:lvl>
    <w:lvl w:ilvl="1" w:tplc="20000003">
      <w:start w:val="1"/>
      <w:numFmt w:val="bullet"/>
      <w:lvlText w:val="o"/>
      <w:lvlJc w:val="left"/>
      <w:pPr>
        <w:ind w:left="1506" w:hanging="360"/>
      </w:pPr>
      <w:rPr>
        <w:rFonts w:ascii="Courier New" w:hAnsi="Courier New" w:cs="Courier New" w:hint="default"/>
      </w:rPr>
    </w:lvl>
    <w:lvl w:ilvl="2" w:tplc="20000005">
      <w:start w:val="1"/>
      <w:numFmt w:val="bullet"/>
      <w:lvlText w:val=""/>
      <w:lvlJc w:val="left"/>
      <w:pPr>
        <w:ind w:left="2226" w:hanging="360"/>
      </w:pPr>
      <w:rPr>
        <w:rFonts w:ascii="Wingdings" w:hAnsi="Wingdings" w:hint="default"/>
      </w:rPr>
    </w:lvl>
    <w:lvl w:ilvl="3" w:tplc="20000001">
      <w:start w:val="1"/>
      <w:numFmt w:val="bullet"/>
      <w:lvlText w:val=""/>
      <w:lvlJc w:val="left"/>
      <w:pPr>
        <w:ind w:left="2946" w:hanging="360"/>
      </w:pPr>
      <w:rPr>
        <w:rFonts w:ascii="Symbol" w:hAnsi="Symbol" w:hint="default"/>
      </w:rPr>
    </w:lvl>
    <w:lvl w:ilvl="4" w:tplc="20000003">
      <w:start w:val="1"/>
      <w:numFmt w:val="bullet"/>
      <w:lvlText w:val="o"/>
      <w:lvlJc w:val="left"/>
      <w:pPr>
        <w:ind w:left="3666" w:hanging="360"/>
      </w:pPr>
      <w:rPr>
        <w:rFonts w:ascii="Courier New" w:hAnsi="Courier New" w:cs="Courier New" w:hint="default"/>
      </w:rPr>
    </w:lvl>
    <w:lvl w:ilvl="5" w:tplc="20000005">
      <w:start w:val="1"/>
      <w:numFmt w:val="bullet"/>
      <w:lvlText w:val=""/>
      <w:lvlJc w:val="left"/>
      <w:pPr>
        <w:ind w:left="4386" w:hanging="360"/>
      </w:pPr>
      <w:rPr>
        <w:rFonts w:ascii="Wingdings" w:hAnsi="Wingdings" w:hint="default"/>
      </w:rPr>
    </w:lvl>
    <w:lvl w:ilvl="6" w:tplc="20000001">
      <w:start w:val="1"/>
      <w:numFmt w:val="bullet"/>
      <w:lvlText w:val=""/>
      <w:lvlJc w:val="left"/>
      <w:pPr>
        <w:ind w:left="5106" w:hanging="360"/>
      </w:pPr>
      <w:rPr>
        <w:rFonts w:ascii="Symbol" w:hAnsi="Symbol" w:hint="default"/>
      </w:rPr>
    </w:lvl>
    <w:lvl w:ilvl="7" w:tplc="20000003">
      <w:start w:val="1"/>
      <w:numFmt w:val="bullet"/>
      <w:lvlText w:val="o"/>
      <w:lvlJc w:val="left"/>
      <w:pPr>
        <w:ind w:left="5826" w:hanging="360"/>
      </w:pPr>
      <w:rPr>
        <w:rFonts w:ascii="Courier New" w:hAnsi="Courier New" w:cs="Courier New" w:hint="default"/>
      </w:rPr>
    </w:lvl>
    <w:lvl w:ilvl="8" w:tplc="20000005">
      <w:start w:val="1"/>
      <w:numFmt w:val="bullet"/>
      <w:lvlText w:val=""/>
      <w:lvlJc w:val="left"/>
      <w:pPr>
        <w:ind w:left="6546" w:hanging="360"/>
      </w:pPr>
      <w:rPr>
        <w:rFonts w:ascii="Wingdings" w:hAnsi="Wingdings" w:hint="default"/>
      </w:rPr>
    </w:lvl>
  </w:abstractNum>
  <w:abstractNum w:abstractNumId="8" w15:restartNumberingAfterBreak="0">
    <w:nsid w:val="5AA6591D"/>
    <w:multiLevelType w:val="hybridMultilevel"/>
    <w:tmpl w:val="C204C236"/>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9" w15:restartNumberingAfterBreak="0">
    <w:nsid w:val="724A57EF"/>
    <w:multiLevelType w:val="hybridMultilevel"/>
    <w:tmpl w:val="7786C4B6"/>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0" w15:restartNumberingAfterBreak="0">
    <w:nsid w:val="77316179"/>
    <w:multiLevelType w:val="hybridMultilevel"/>
    <w:tmpl w:val="5EC05652"/>
    <w:lvl w:ilvl="0" w:tplc="01BE533C">
      <w:start w:val="1"/>
      <w:numFmt w:val="bullet"/>
      <w:lvlText w:val="•"/>
      <w:lvlJc w:val="left"/>
      <w:pPr>
        <w:tabs>
          <w:tab w:val="num" w:pos="720"/>
        </w:tabs>
        <w:ind w:left="720" w:hanging="360"/>
      </w:pPr>
      <w:rPr>
        <w:rFonts w:ascii="Arial" w:hAnsi="Arial" w:hint="default"/>
      </w:rPr>
    </w:lvl>
    <w:lvl w:ilvl="1" w:tplc="80C80528" w:tentative="1">
      <w:start w:val="1"/>
      <w:numFmt w:val="bullet"/>
      <w:lvlText w:val="•"/>
      <w:lvlJc w:val="left"/>
      <w:pPr>
        <w:tabs>
          <w:tab w:val="num" w:pos="1440"/>
        </w:tabs>
        <w:ind w:left="1440" w:hanging="360"/>
      </w:pPr>
      <w:rPr>
        <w:rFonts w:ascii="Arial" w:hAnsi="Arial" w:hint="default"/>
      </w:rPr>
    </w:lvl>
    <w:lvl w:ilvl="2" w:tplc="47D401DE" w:tentative="1">
      <w:start w:val="1"/>
      <w:numFmt w:val="bullet"/>
      <w:lvlText w:val="•"/>
      <w:lvlJc w:val="left"/>
      <w:pPr>
        <w:tabs>
          <w:tab w:val="num" w:pos="2160"/>
        </w:tabs>
        <w:ind w:left="2160" w:hanging="360"/>
      </w:pPr>
      <w:rPr>
        <w:rFonts w:ascii="Arial" w:hAnsi="Arial" w:hint="default"/>
      </w:rPr>
    </w:lvl>
    <w:lvl w:ilvl="3" w:tplc="1400C1D6" w:tentative="1">
      <w:start w:val="1"/>
      <w:numFmt w:val="bullet"/>
      <w:lvlText w:val="•"/>
      <w:lvlJc w:val="left"/>
      <w:pPr>
        <w:tabs>
          <w:tab w:val="num" w:pos="2880"/>
        </w:tabs>
        <w:ind w:left="2880" w:hanging="360"/>
      </w:pPr>
      <w:rPr>
        <w:rFonts w:ascii="Arial" w:hAnsi="Arial" w:hint="default"/>
      </w:rPr>
    </w:lvl>
    <w:lvl w:ilvl="4" w:tplc="CE308FEE" w:tentative="1">
      <w:start w:val="1"/>
      <w:numFmt w:val="bullet"/>
      <w:lvlText w:val="•"/>
      <w:lvlJc w:val="left"/>
      <w:pPr>
        <w:tabs>
          <w:tab w:val="num" w:pos="3600"/>
        </w:tabs>
        <w:ind w:left="3600" w:hanging="360"/>
      </w:pPr>
      <w:rPr>
        <w:rFonts w:ascii="Arial" w:hAnsi="Arial" w:hint="default"/>
      </w:rPr>
    </w:lvl>
    <w:lvl w:ilvl="5" w:tplc="0D327488" w:tentative="1">
      <w:start w:val="1"/>
      <w:numFmt w:val="bullet"/>
      <w:lvlText w:val="•"/>
      <w:lvlJc w:val="left"/>
      <w:pPr>
        <w:tabs>
          <w:tab w:val="num" w:pos="4320"/>
        </w:tabs>
        <w:ind w:left="4320" w:hanging="360"/>
      </w:pPr>
      <w:rPr>
        <w:rFonts w:ascii="Arial" w:hAnsi="Arial" w:hint="default"/>
      </w:rPr>
    </w:lvl>
    <w:lvl w:ilvl="6" w:tplc="0AACC758" w:tentative="1">
      <w:start w:val="1"/>
      <w:numFmt w:val="bullet"/>
      <w:lvlText w:val="•"/>
      <w:lvlJc w:val="left"/>
      <w:pPr>
        <w:tabs>
          <w:tab w:val="num" w:pos="5040"/>
        </w:tabs>
        <w:ind w:left="5040" w:hanging="360"/>
      </w:pPr>
      <w:rPr>
        <w:rFonts w:ascii="Arial" w:hAnsi="Arial" w:hint="default"/>
      </w:rPr>
    </w:lvl>
    <w:lvl w:ilvl="7" w:tplc="0C021294" w:tentative="1">
      <w:start w:val="1"/>
      <w:numFmt w:val="bullet"/>
      <w:lvlText w:val="•"/>
      <w:lvlJc w:val="left"/>
      <w:pPr>
        <w:tabs>
          <w:tab w:val="num" w:pos="5760"/>
        </w:tabs>
        <w:ind w:left="5760" w:hanging="360"/>
      </w:pPr>
      <w:rPr>
        <w:rFonts w:ascii="Arial" w:hAnsi="Arial" w:hint="default"/>
      </w:rPr>
    </w:lvl>
    <w:lvl w:ilvl="8" w:tplc="1CE86E3C"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
  </w:num>
  <w:num w:numId="3">
    <w:abstractNumId w:val="5"/>
  </w:num>
  <w:num w:numId="4">
    <w:abstractNumId w:val="3"/>
  </w:num>
  <w:num w:numId="5">
    <w:abstractNumId w:val="7"/>
  </w:num>
  <w:num w:numId="6">
    <w:abstractNumId w:val="8"/>
  </w:num>
  <w:num w:numId="7">
    <w:abstractNumId w:val="9"/>
  </w:num>
  <w:num w:numId="8">
    <w:abstractNumId w:val="0"/>
  </w:num>
  <w:num w:numId="9">
    <w:abstractNumId w:val="4"/>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401"/>
    <w:rsid w:val="00000F8A"/>
    <w:rsid w:val="00002457"/>
    <w:rsid w:val="000119B7"/>
    <w:rsid w:val="000142AC"/>
    <w:rsid w:val="000171D6"/>
    <w:rsid w:val="00021475"/>
    <w:rsid w:val="00021877"/>
    <w:rsid w:val="00032441"/>
    <w:rsid w:val="000402EB"/>
    <w:rsid w:val="00041293"/>
    <w:rsid w:val="00042B88"/>
    <w:rsid w:val="00042C93"/>
    <w:rsid w:val="0004530D"/>
    <w:rsid w:val="000503B0"/>
    <w:rsid w:val="00050FDE"/>
    <w:rsid w:val="0006399C"/>
    <w:rsid w:val="00065A71"/>
    <w:rsid w:val="00065AE8"/>
    <w:rsid w:val="0006676D"/>
    <w:rsid w:val="00067CBF"/>
    <w:rsid w:val="000706B1"/>
    <w:rsid w:val="00071E21"/>
    <w:rsid w:val="000762C4"/>
    <w:rsid w:val="00090B7E"/>
    <w:rsid w:val="00091FBE"/>
    <w:rsid w:val="00092B2D"/>
    <w:rsid w:val="000A0E5A"/>
    <w:rsid w:val="000A50DB"/>
    <w:rsid w:val="000B324A"/>
    <w:rsid w:val="000C010D"/>
    <w:rsid w:val="000C1DE5"/>
    <w:rsid w:val="000C6701"/>
    <w:rsid w:val="000D02BF"/>
    <w:rsid w:val="000D4BD5"/>
    <w:rsid w:val="000F082F"/>
    <w:rsid w:val="000F4B16"/>
    <w:rsid w:val="0010737C"/>
    <w:rsid w:val="001144CA"/>
    <w:rsid w:val="00114FBE"/>
    <w:rsid w:val="0011727C"/>
    <w:rsid w:val="00117421"/>
    <w:rsid w:val="00124830"/>
    <w:rsid w:val="0012619F"/>
    <w:rsid w:val="00127293"/>
    <w:rsid w:val="00133849"/>
    <w:rsid w:val="0013546A"/>
    <w:rsid w:val="0013749E"/>
    <w:rsid w:val="00144163"/>
    <w:rsid w:val="0014702D"/>
    <w:rsid w:val="0015007F"/>
    <w:rsid w:val="00155331"/>
    <w:rsid w:val="00155391"/>
    <w:rsid w:val="001566EF"/>
    <w:rsid w:val="00156AA0"/>
    <w:rsid w:val="001666E5"/>
    <w:rsid w:val="00182DD0"/>
    <w:rsid w:val="00183520"/>
    <w:rsid w:val="0018411D"/>
    <w:rsid w:val="001857EF"/>
    <w:rsid w:val="00186960"/>
    <w:rsid w:val="00191DD4"/>
    <w:rsid w:val="001A18B4"/>
    <w:rsid w:val="001B1C56"/>
    <w:rsid w:val="001C7CC2"/>
    <w:rsid w:val="001D1292"/>
    <w:rsid w:val="001E01AA"/>
    <w:rsid w:val="001E1C7D"/>
    <w:rsid w:val="001E46C8"/>
    <w:rsid w:val="001E476D"/>
    <w:rsid w:val="001E4826"/>
    <w:rsid w:val="002065F6"/>
    <w:rsid w:val="00210824"/>
    <w:rsid w:val="00216FA8"/>
    <w:rsid w:val="002318CF"/>
    <w:rsid w:val="00233347"/>
    <w:rsid w:val="00236F62"/>
    <w:rsid w:val="002371D7"/>
    <w:rsid w:val="0025533E"/>
    <w:rsid w:val="00270292"/>
    <w:rsid w:val="002723D2"/>
    <w:rsid w:val="002750A6"/>
    <w:rsid w:val="0027526C"/>
    <w:rsid w:val="002803D8"/>
    <w:rsid w:val="0029214C"/>
    <w:rsid w:val="00292796"/>
    <w:rsid w:val="0029528B"/>
    <w:rsid w:val="002A48A5"/>
    <w:rsid w:val="002A68A4"/>
    <w:rsid w:val="002B04D9"/>
    <w:rsid w:val="002B142E"/>
    <w:rsid w:val="002B1D82"/>
    <w:rsid w:val="002B3E2E"/>
    <w:rsid w:val="002B6D4F"/>
    <w:rsid w:val="002C3044"/>
    <w:rsid w:val="002C4B59"/>
    <w:rsid w:val="002D5F15"/>
    <w:rsid w:val="002F00C5"/>
    <w:rsid w:val="002F0D18"/>
    <w:rsid w:val="002F1DF0"/>
    <w:rsid w:val="002F664A"/>
    <w:rsid w:val="003048BB"/>
    <w:rsid w:val="00321E04"/>
    <w:rsid w:val="0033249C"/>
    <w:rsid w:val="00332754"/>
    <w:rsid w:val="003343FD"/>
    <w:rsid w:val="0034584C"/>
    <w:rsid w:val="00351982"/>
    <w:rsid w:val="00360ADA"/>
    <w:rsid w:val="00360D8D"/>
    <w:rsid w:val="003706ED"/>
    <w:rsid w:val="003738FD"/>
    <w:rsid w:val="00377406"/>
    <w:rsid w:val="0038373C"/>
    <w:rsid w:val="003A3BA4"/>
    <w:rsid w:val="003A5D1B"/>
    <w:rsid w:val="003B0227"/>
    <w:rsid w:val="003B1662"/>
    <w:rsid w:val="003B436A"/>
    <w:rsid w:val="003B520F"/>
    <w:rsid w:val="003C25DB"/>
    <w:rsid w:val="003C3812"/>
    <w:rsid w:val="003D1155"/>
    <w:rsid w:val="003E6AAE"/>
    <w:rsid w:val="003F1CD1"/>
    <w:rsid w:val="003F4072"/>
    <w:rsid w:val="00402591"/>
    <w:rsid w:val="00406A08"/>
    <w:rsid w:val="00410B2E"/>
    <w:rsid w:val="00412262"/>
    <w:rsid w:val="00414F86"/>
    <w:rsid w:val="00422A06"/>
    <w:rsid w:val="00435917"/>
    <w:rsid w:val="00440F36"/>
    <w:rsid w:val="004714E9"/>
    <w:rsid w:val="0047224D"/>
    <w:rsid w:val="00472A12"/>
    <w:rsid w:val="00474550"/>
    <w:rsid w:val="00484F4D"/>
    <w:rsid w:val="00487C3E"/>
    <w:rsid w:val="00491985"/>
    <w:rsid w:val="004943FD"/>
    <w:rsid w:val="00497369"/>
    <w:rsid w:val="004A05E9"/>
    <w:rsid w:val="004A22C1"/>
    <w:rsid w:val="004C0903"/>
    <w:rsid w:val="004C0ED5"/>
    <w:rsid w:val="004C4134"/>
    <w:rsid w:val="004D022F"/>
    <w:rsid w:val="004D433B"/>
    <w:rsid w:val="004D7868"/>
    <w:rsid w:val="004E6A9C"/>
    <w:rsid w:val="004F54B9"/>
    <w:rsid w:val="005018F5"/>
    <w:rsid w:val="00502B27"/>
    <w:rsid w:val="00511EBA"/>
    <w:rsid w:val="005134FC"/>
    <w:rsid w:val="00522632"/>
    <w:rsid w:val="00531021"/>
    <w:rsid w:val="00533C07"/>
    <w:rsid w:val="0053587C"/>
    <w:rsid w:val="00540B35"/>
    <w:rsid w:val="005618CB"/>
    <w:rsid w:val="00565139"/>
    <w:rsid w:val="0057704F"/>
    <w:rsid w:val="00582708"/>
    <w:rsid w:val="0058357B"/>
    <w:rsid w:val="005847EE"/>
    <w:rsid w:val="005A09FB"/>
    <w:rsid w:val="005A3306"/>
    <w:rsid w:val="005A3D42"/>
    <w:rsid w:val="005A49A7"/>
    <w:rsid w:val="005B7867"/>
    <w:rsid w:val="005C0CF0"/>
    <w:rsid w:val="005C3C22"/>
    <w:rsid w:val="005C5090"/>
    <w:rsid w:val="005C5CF5"/>
    <w:rsid w:val="005D1F1C"/>
    <w:rsid w:val="005D28DF"/>
    <w:rsid w:val="005D5637"/>
    <w:rsid w:val="005E1275"/>
    <w:rsid w:val="005E4D4C"/>
    <w:rsid w:val="005E7101"/>
    <w:rsid w:val="005F41C2"/>
    <w:rsid w:val="005F6326"/>
    <w:rsid w:val="006048AE"/>
    <w:rsid w:val="006068D3"/>
    <w:rsid w:val="0061064B"/>
    <w:rsid w:val="0061129D"/>
    <w:rsid w:val="0062030B"/>
    <w:rsid w:val="00620587"/>
    <w:rsid w:val="0063467D"/>
    <w:rsid w:val="00634F68"/>
    <w:rsid w:val="00640D8A"/>
    <w:rsid w:val="00651660"/>
    <w:rsid w:val="0065794E"/>
    <w:rsid w:val="00663F2E"/>
    <w:rsid w:val="00665DB6"/>
    <w:rsid w:val="0067388F"/>
    <w:rsid w:val="0067479D"/>
    <w:rsid w:val="00682C5A"/>
    <w:rsid w:val="00691C39"/>
    <w:rsid w:val="006968F1"/>
    <w:rsid w:val="006A0FE6"/>
    <w:rsid w:val="006A7B71"/>
    <w:rsid w:val="006C1AB3"/>
    <w:rsid w:val="006C5332"/>
    <w:rsid w:val="006C7D94"/>
    <w:rsid w:val="006D62BB"/>
    <w:rsid w:val="006E1DAB"/>
    <w:rsid w:val="006E311A"/>
    <w:rsid w:val="006E7437"/>
    <w:rsid w:val="006E7D8D"/>
    <w:rsid w:val="006F3792"/>
    <w:rsid w:val="006F6265"/>
    <w:rsid w:val="00710CD1"/>
    <w:rsid w:val="0072255A"/>
    <w:rsid w:val="00726F8E"/>
    <w:rsid w:val="0073066B"/>
    <w:rsid w:val="00740EFC"/>
    <w:rsid w:val="00746306"/>
    <w:rsid w:val="007468A7"/>
    <w:rsid w:val="00750BA0"/>
    <w:rsid w:val="007630D6"/>
    <w:rsid w:val="007728DA"/>
    <w:rsid w:val="00775E02"/>
    <w:rsid w:val="00784033"/>
    <w:rsid w:val="00794A64"/>
    <w:rsid w:val="0079536F"/>
    <w:rsid w:val="007B2DB5"/>
    <w:rsid w:val="007C26C7"/>
    <w:rsid w:val="007E118E"/>
    <w:rsid w:val="007E500A"/>
    <w:rsid w:val="007E6A39"/>
    <w:rsid w:val="007F3718"/>
    <w:rsid w:val="007F5854"/>
    <w:rsid w:val="007F6897"/>
    <w:rsid w:val="008020BB"/>
    <w:rsid w:val="0081114F"/>
    <w:rsid w:val="008257EE"/>
    <w:rsid w:val="008324D8"/>
    <w:rsid w:val="00862537"/>
    <w:rsid w:val="008803CD"/>
    <w:rsid w:val="0088161A"/>
    <w:rsid w:val="00883CE0"/>
    <w:rsid w:val="00885044"/>
    <w:rsid w:val="00885E74"/>
    <w:rsid w:val="00886981"/>
    <w:rsid w:val="00886F6B"/>
    <w:rsid w:val="00887136"/>
    <w:rsid w:val="0089079E"/>
    <w:rsid w:val="00891410"/>
    <w:rsid w:val="00893959"/>
    <w:rsid w:val="008A70B8"/>
    <w:rsid w:val="008B3C75"/>
    <w:rsid w:val="008C2BAA"/>
    <w:rsid w:val="008C3C9C"/>
    <w:rsid w:val="008D1C2C"/>
    <w:rsid w:val="008D7E0E"/>
    <w:rsid w:val="008F6C40"/>
    <w:rsid w:val="008F75A7"/>
    <w:rsid w:val="0091151F"/>
    <w:rsid w:val="009133FB"/>
    <w:rsid w:val="009152C3"/>
    <w:rsid w:val="00916033"/>
    <w:rsid w:val="00924D93"/>
    <w:rsid w:val="009256B4"/>
    <w:rsid w:val="0093225D"/>
    <w:rsid w:val="0093497E"/>
    <w:rsid w:val="009431BF"/>
    <w:rsid w:val="00950C4F"/>
    <w:rsid w:val="00951792"/>
    <w:rsid w:val="009534E5"/>
    <w:rsid w:val="00961CE1"/>
    <w:rsid w:val="0096288F"/>
    <w:rsid w:val="00962ABA"/>
    <w:rsid w:val="00962F27"/>
    <w:rsid w:val="00964ED1"/>
    <w:rsid w:val="00966AF1"/>
    <w:rsid w:val="00976B34"/>
    <w:rsid w:val="00980DB4"/>
    <w:rsid w:val="00983A13"/>
    <w:rsid w:val="0099234A"/>
    <w:rsid w:val="009A5AC7"/>
    <w:rsid w:val="009A65E4"/>
    <w:rsid w:val="009A7371"/>
    <w:rsid w:val="009B04E6"/>
    <w:rsid w:val="009C08F2"/>
    <w:rsid w:val="009C27F1"/>
    <w:rsid w:val="009D03A4"/>
    <w:rsid w:val="009D5E0A"/>
    <w:rsid w:val="009E3688"/>
    <w:rsid w:val="009F4694"/>
    <w:rsid w:val="009F4EC0"/>
    <w:rsid w:val="00A02F7D"/>
    <w:rsid w:val="00A07541"/>
    <w:rsid w:val="00A11466"/>
    <w:rsid w:val="00A30B22"/>
    <w:rsid w:val="00A35915"/>
    <w:rsid w:val="00A45CB5"/>
    <w:rsid w:val="00A5449C"/>
    <w:rsid w:val="00A67598"/>
    <w:rsid w:val="00A7327C"/>
    <w:rsid w:val="00A80BDE"/>
    <w:rsid w:val="00A84D07"/>
    <w:rsid w:val="00A871E1"/>
    <w:rsid w:val="00A878E1"/>
    <w:rsid w:val="00A900CF"/>
    <w:rsid w:val="00A93448"/>
    <w:rsid w:val="00AA0E93"/>
    <w:rsid w:val="00AA5253"/>
    <w:rsid w:val="00AB64C5"/>
    <w:rsid w:val="00AB7681"/>
    <w:rsid w:val="00AC20F6"/>
    <w:rsid w:val="00AC2AB6"/>
    <w:rsid w:val="00AC53CF"/>
    <w:rsid w:val="00AD38E2"/>
    <w:rsid w:val="00AD7B82"/>
    <w:rsid w:val="00AE01AF"/>
    <w:rsid w:val="00AE63A0"/>
    <w:rsid w:val="00AE6804"/>
    <w:rsid w:val="00AF07A0"/>
    <w:rsid w:val="00B04025"/>
    <w:rsid w:val="00B13104"/>
    <w:rsid w:val="00B261DF"/>
    <w:rsid w:val="00B278B4"/>
    <w:rsid w:val="00B4205E"/>
    <w:rsid w:val="00B44147"/>
    <w:rsid w:val="00B46F97"/>
    <w:rsid w:val="00B51B5E"/>
    <w:rsid w:val="00B530BB"/>
    <w:rsid w:val="00B578A4"/>
    <w:rsid w:val="00B62D50"/>
    <w:rsid w:val="00B70AA9"/>
    <w:rsid w:val="00B80C5D"/>
    <w:rsid w:val="00B82BD1"/>
    <w:rsid w:val="00B83A7D"/>
    <w:rsid w:val="00B852E1"/>
    <w:rsid w:val="00B85DF7"/>
    <w:rsid w:val="00B9154A"/>
    <w:rsid w:val="00BA2399"/>
    <w:rsid w:val="00BA3854"/>
    <w:rsid w:val="00BB1133"/>
    <w:rsid w:val="00BC1162"/>
    <w:rsid w:val="00BC4C50"/>
    <w:rsid w:val="00BD3866"/>
    <w:rsid w:val="00BD4636"/>
    <w:rsid w:val="00BD5602"/>
    <w:rsid w:val="00BE7892"/>
    <w:rsid w:val="00BF1294"/>
    <w:rsid w:val="00C04266"/>
    <w:rsid w:val="00C229BC"/>
    <w:rsid w:val="00C23576"/>
    <w:rsid w:val="00C3102A"/>
    <w:rsid w:val="00C329BA"/>
    <w:rsid w:val="00C42196"/>
    <w:rsid w:val="00C42EAB"/>
    <w:rsid w:val="00C43DD6"/>
    <w:rsid w:val="00C44911"/>
    <w:rsid w:val="00C450E3"/>
    <w:rsid w:val="00C45535"/>
    <w:rsid w:val="00C60209"/>
    <w:rsid w:val="00C6103D"/>
    <w:rsid w:val="00C621A8"/>
    <w:rsid w:val="00C741EE"/>
    <w:rsid w:val="00C82F4D"/>
    <w:rsid w:val="00C83408"/>
    <w:rsid w:val="00C92A62"/>
    <w:rsid w:val="00C92EE4"/>
    <w:rsid w:val="00C95EF8"/>
    <w:rsid w:val="00CA613F"/>
    <w:rsid w:val="00CB42AF"/>
    <w:rsid w:val="00CB44C0"/>
    <w:rsid w:val="00CC2247"/>
    <w:rsid w:val="00CC4BDC"/>
    <w:rsid w:val="00CC5C95"/>
    <w:rsid w:val="00CE73CB"/>
    <w:rsid w:val="00CE774D"/>
    <w:rsid w:val="00D02105"/>
    <w:rsid w:val="00D04782"/>
    <w:rsid w:val="00D31CA2"/>
    <w:rsid w:val="00D32C69"/>
    <w:rsid w:val="00D334CB"/>
    <w:rsid w:val="00D34120"/>
    <w:rsid w:val="00D35610"/>
    <w:rsid w:val="00D35612"/>
    <w:rsid w:val="00D41675"/>
    <w:rsid w:val="00D41767"/>
    <w:rsid w:val="00D4428C"/>
    <w:rsid w:val="00D47556"/>
    <w:rsid w:val="00D50733"/>
    <w:rsid w:val="00D52739"/>
    <w:rsid w:val="00D52AFB"/>
    <w:rsid w:val="00D664C5"/>
    <w:rsid w:val="00D83864"/>
    <w:rsid w:val="00D867FE"/>
    <w:rsid w:val="00DA18D4"/>
    <w:rsid w:val="00DB0DD0"/>
    <w:rsid w:val="00DB2639"/>
    <w:rsid w:val="00DB78AD"/>
    <w:rsid w:val="00DD2102"/>
    <w:rsid w:val="00DE13DD"/>
    <w:rsid w:val="00DF6542"/>
    <w:rsid w:val="00DF6976"/>
    <w:rsid w:val="00E00CED"/>
    <w:rsid w:val="00E03CAB"/>
    <w:rsid w:val="00E07892"/>
    <w:rsid w:val="00E07B49"/>
    <w:rsid w:val="00E11EB6"/>
    <w:rsid w:val="00E13246"/>
    <w:rsid w:val="00E22356"/>
    <w:rsid w:val="00E245B3"/>
    <w:rsid w:val="00E24F9A"/>
    <w:rsid w:val="00E3060D"/>
    <w:rsid w:val="00E32C53"/>
    <w:rsid w:val="00E3345C"/>
    <w:rsid w:val="00E54CB1"/>
    <w:rsid w:val="00E601E4"/>
    <w:rsid w:val="00E61EA3"/>
    <w:rsid w:val="00E627F5"/>
    <w:rsid w:val="00E76C63"/>
    <w:rsid w:val="00E803DE"/>
    <w:rsid w:val="00E81716"/>
    <w:rsid w:val="00E81B05"/>
    <w:rsid w:val="00E84401"/>
    <w:rsid w:val="00E9750A"/>
    <w:rsid w:val="00EB0BF9"/>
    <w:rsid w:val="00EB2EF3"/>
    <w:rsid w:val="00EB50CA"/>
    <w:rsid w:val="00ED64D0"/>
    <w:rsid w:val="00ED70D7"/>
    <w:rsid w:val="00EE500F"/>
    <w:rsid w:val="00EE6F53"/>
    <w:rsid w:val="00EF52CD"/>
    <w:rsid w:val="00EF6AF7"/>
    <w:rsid w:val="00EF71D5"/>
    <w:rsid w:val="00F0653B"/>
    <w:rsid w:val="00F14A98"/>
    <w:rsid w:val="00F1541A"/>
    <w:rsid w:val="00F157A5"/>
    <w:rsid w:val="00F24713"/>
    <w:rsid w:val="00F45D9E"/>
    <w:rsid w:val="00F540C6"/>
    <w:rsid w:val="00F55F12"/>
    <w:rsid w:val="00F64A9E"/>
    <w:rsid w:val="00F74C20"/>
    <w:rsid w:val="00F7637D"/>
    <w:rsid w:val="00F85C5D"/>
    <w:rsid w:val="00F8679E"/>
    <w:rsid w:val="00F95803"/>
    <w:rsid w:val="00FC00E5"/>
    <w:rsid w:val="00FC1FB0"/>
    <w:rsid w:val="00FD7E5B"/>
    <w:rsid w:val="00FE0458"/>
    <w:rsid w:val="00FE1BA0"/>
    <w:rsid w:val="00FE4BA4"/>
    <w:rsid w:val="00FE4E1C"/>
    <w:rsid w:val="00FF4E15"/>
    <w:rsid w:val="00FF4F60"/>
    <w:rsid w:val="00FF6F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1D1680"/>
  <w15:chartTrackingRefBased/>
  <w15:docId w15:val="{5BF91047-833C-4FD9-9537-A64AFF59A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C27F1"/>
    <w:pPr>
      <w:ind w:left="720"/>
      <w:contextualSpacing/>
    </w:pPr>
  </w:style>
  <w:style w:type="character" w:customStyle="1" w:styleId="ListParagraphChar">
    <w:name w:val="List Paragraph Char"/>
    <w:basedOn w:val="DefaultParagraphFont"/>
    <w:link w:val="ListParagraph"/>
    <w:uiPriority w:val="34"/>
    <w:locked/>
    <w:rsid w:val="00B82BD1"/>
  </w:style>
  <w:style w:type="character" w:styleId="CommentReference">
    <w:name w:val="annotation reference"/>
    <w:basedOn w:val="DefaultParagraphFont"/>
    <w:uiPriority w:val="99"/>
    <w:semiHidden/>
    <w:unhideWhenUsed/>
    <w:rsid w:val="00A80BDE"/>
    <w:rPr>
      <w:sz w:val="16"/>
      <w:szCs w:val="16"/>
    </w:rPr>
  </w:style>
  <w:style w:type="paragraph" w:styleId="CommentText">
    <w:name w:val="annotation text"/>
    <w:basedOn w:val="Normal"/>
    <w:link w:val="CommentTextChar"/>
    <w:uiPriority w:val="99"/>
    <w:unhideWhenUsed/>
    <w:rsid w:val="00A80BDE"/>
    <w:pPr>
      <w:spacing w:line="240" w:lineRule="auto"/>
    </w:pPr>
    <w:rPr>
      <w:rFonts w:ascii="Calibri" w:eastAsia="Calibri" w:hAnsi="Calibri" w:cs="SimSun"/>
      <w:sz w:val="20"/>
      <w:szCs w:val="20"/>
    </w:rPr>
  </w:style>
  <w:style w:type="character" w:customStyle="1" w:styleId="CommentTextChar">
    <w:name w:val="Comment Text Char"/>
    <w:basedOn w:val="DefaultParagraphFont"/>
    <w:link w:val="CommentText"/>
    <w:uiPriority w:val="99"/>
    <w:rsid w:val="00A80BDE"/>
    <w:rPr>
      <w:rFonts w:ascii="Calibri" w:eastAsia="Calibri" w:hAnsi="Calibri" w:cs="SimSun"/>
      <w:sz w:val="20"/>
      <w:szCs w:val="20"/>
    </w:rPr>
  </w:style>
  <w:style w:type="paragraph" w:styleId="NoSpacing">
    <w:name w:val="No Spacing"/>
    <w:uiPriority w:val="1"/>
    <w:qFormat/>
    <w:rsid w:val="00533C07"/>
    <w:pPr>
      <w:spacing w:after="0" w:line="240" w:lineRule="auto"/>
    </w:pPr>
  </w:style>
  <w:style w:type="table" w:styleId="TableGrid">
    <w:name w:val="Table Grid"/>
    <w:basedOn w:val="TableNormal"/>
    <w:uiPriority w:val="39"/>
    <w:rsid w:val="009D5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C0903"/>
    <w:rPr>
      <w:rFonts w:ascii="Times New Roman" w:hAnsi="Times New Roman" w:cs="Times New Roman"/>
      <w:sz w:val="24"/>
      <w:szCs w:val="24"/>
    </w:rPr>
  </w:style>
  <w:style w:type="paragraph" w:styleId="Caption">
    <w:name w:val="caption"/>
    <w:basedOn w:val="Normal"/>
    <w:next w:val="Normal"/>
    <w:uiPriority w:val="35"/>
    <w:unhideWhenUsed/>
    <w:qFormat/>
    <w:rsid w:val="000C1DE5"/>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BA2399"/>
    <w:pPr>
      <w:spacing w:after="0" w:line="240" w:lineRule="auto"/>
      <w:ind w:left="720" w:hanging="720"/>
    </w:pPr>
  </w:style>
  <w:style w:type="character" w:styleId="Hyperlink">
    <w:name w:val="Hyperlink"/>
    <w:basedOn w:val="DefaultParagraphFont"/>
    <w:uiPriority w:val="99"/>
    <w:unhideWhenUsed/>
    <w:rsid w:val="00F45D9E"/>
    <w:rPr>
      <w:color w:val="0563C1" w:themeColor="hyperlink"/>
      <w:u w:val="single"/>
    </w:rPr>
  </w:style>
  <w:style w:type="character" w:styleId="UnresolvedMention">
    <w:name w:val="Unresolved Mention"/>
    <w:basedOn w:val="DefaultParagraphFont"/>
    <w:uiPriority w:val="99"/>
    <w:semiHidden/>
    <w:unhideWhenUsed/>
    <w:rsid w:val="00F45D9E"/>
    <w:rPr>
      <w:color w:val="605E5C"/>
      <w:shd w:val="clear" w:color="auto" w:fill="E1DFDD"/>
    </w:rPr>
  </w:style>
  <w:style w:type="paragraph" w:styleId="Header">
    <w:name w:val="header"/>
    <w:basedOn w:val="Normal"/>
    <w:link w:val="HeaderChar"/>
    <w:uiPriority w:val="99"/>
    <w:unhideWhenUsed/>
    <w:rsid w:val="003327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754"/>
  </w:style>
  <w:style w:type="paragraph" w:styleId="Footer">
    <w:name w:val="footer"/>
    <w:basedOn w:val="Normal"/>
    <w:link w:val="FooterChar"/>
    <w:uiPriority w:val="99"/>
    <w:unhideWhenUsed/>
    <w:rsid w:val="003327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754"/>
  </w:style>
  <w:style w:type="paragraph" w:styleId="CommentSubject">
    <w:name w:val="annotation subject"/>
    <w:basedOn w:val="CommentText"/>
    <w:next w:val="CommentText"/>
    <w:link w:val="CommentSubjectChar"/>
    <w:uiPriority w:val="99"/>
    <w:semiHidden/>
    <w:unhideWhenUsed/>
    <w:rsid w:val="00AA5253"/>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A5253"/>
    <w:rPr>
      <w:rFonts w:ascii="Calibri" w:eastAsia="Calibri" w:hAnsi="Calibri" w:cs="SimSun"/>
      <w:b/>
      <w:bCs/>
      <w:sz w:val="20"/>
      <w:szCs w:val="20"/>
    </w:rPr>
  </w:style>
  <w:style w:type="numbering" w:customStyle="1" w:styleId="Aucuneliste1">
    <w:name w:val="Aucune liste1"/>
    <w:next w:val="NoList"/>
    <w:uiPriority w:val="99"/>
    <w:semiHidden/>
    <w:unhideWhenUsed/>
    <w:rsid w:val="000D02BF"/>
  </w:style>
  <w:style w:type="paragraph" w:styleId="BalloonText">
    <w:name w:val="Balloon Text"/>
    <w:basedOn w:val="Normal"/>
    <w:link w:val="BalloonTextChar"/>
    <w:uiPriority w:val="99"/>
    <w:semiHidden/>
    <w:unhideWhenUsed/>
    <w:rsid w:val="001470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0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68153">
      <w:bodyDiv w:val="1"/>
      <w:marLeft w:val="0"/>
      <w:marRight w:val="0"/>
      <w:marTop w:val="0"/>
      <w:marBottom w:val="0"/>
      <w:divBdr>
        <w:top w:val="none" w:sz="0" w:space="0" w:color="auto"/>
        <w:left w:val="none" w:sz="0" w:space="0" w:color="auto"/>
        <w:bottom w:val="none" w:sz="0" w:space="0" w:color="auto"/>
        <w:right w:val="none" w:sz="0" w:space="0" w:color="auto"/>
      </w:divBdr>
    </w:div>
    <w:div w:id="89665526">
      <w:bodyDiv w:val="1"/>
      <w:marLeft w:val="0"/>
      <w:marRight w:val="0"/>
      <w:marTop w:val="0"/>
      <w:marBottom w:val="0"/>
      <w:divBdr>
        <w:top w:val="none" w:sz="0" w:space="0" w:color="auto"/>
        <w:left w:val="none" w:sz="0" w:space="0" w:color="auto"/>
        <w:bottom w:val="none" w:sz="0" w:space="0" w:color="auto"/>
        <w:right w:val="none" w:sz="0" w:space="0" w:color="auto"/>
      </w:divBdr>
    </w:div>
    <w:div w:id="175729623">
      <w:bodyDiv w:val="1"/>
      <w:marLeft w:val="0"/>
      <w:marRight w:val="0"/>
      <w:marTop w:val="0"/>
      <w:marBottom w:val="0"/>
      <w:divBdr>
        <w:top w:val="none" w:sz="0" w:space="0" w:color="auto"/>
        <w:left w:val="none" w:sz="0" w:space="0" w:color="auto"/>
        <w:bottom w:val="none" w:sz="0" w:space="0" w:color="auto"/>
        <w:right w:val="none" w:sz="0" w:space="0" w:color="auto"/>
      </w:divBdr>
    </w:div>
    <w:div w:id="191262046">
      <w:bodyDiv w:val="1"/>
      <w:marLeft w:val="0"/>
      <w:marRight w:val="0"/>
      <w:marTop w:val="0"/>
      <w:marBottom w:val="0"/>
      <w:divBdr>
        <w:top w:val="none" w:sz="0" w:space="0" w:color="auto"/>
        <w:left w:val="none" w:sz="0" w:space="0" w:color="auto"/>
        <w:bottom w:val="none" w:sz="0" w:space="0" w:color="auto"/>
        <w:right w:val="none" w:sz="0" w:space="0" w:color="auto"/>
      </w:divBdr>
    </w:div>
    <w:div w:id="296299104">
      <w:bodyDiv w:val="1"/>
      <w:marLeft w:val="0"/>
      <w:marRight w:val="0"/>
      <w:marTop w:val="0"/>
      <w:marBottom w:val="0"/>
      <w:divBdr>
        <w:top w:val="none" w:sz="0" w:space="0" w:color="auto"/>
        <w:left w:val="none" w:sz="0" w:space="0" w:color="auto"/>
        <w:bottom w:val="none" w:sz="0" w:space="0" w:color="auto"/>
        <w:right w:val="none" w:sz="0" w:space="0" w:color="auto"/>
      </w:divBdr>
    </w:div>
    <w:div w:id="464588563">
      <w:bodyDiv w:val="1"/>
      <w:marLeft w:val="0"/>
      <w:marRight w:val="0"/>
      <w:marTop w:val="0"/>
      <w:marBottom w:val="0"/>
      <w:divBdr>
        <w:top w:val="none" w:sz="0" w:space="0" w:color="auto"/>
        <w:left w:val="none" w:sz="0" w:space="0" w:color="auto"/>
        <w:bottom w:val="none" w:sz="0" w:space="0" w:color="auto"/>
        <w:right w:val="none" w:sz="0" w:space="0" w:color="auto"/>
      </w:divBdr>
      <w:divsChild>
        <w:div w:id="762191161">
          <w:marLeft w:val="360"/>
          <w:marRight w:val="0"/>
          <w:marTop w:val="200"/>
          <w:marBottom w:val="0"/>
          <w:divBdr>
            <w:top w:val="none" w:sz="0" w:space="0" w:color="auto"/>
            <w:left w:val="none" w:sz="0" w:space="0" w:color="auto"/>
            <w:bottom w:val="none" w:sz="0" w:space="0" w:color="auto"/>
            <w:right w:val="none" w:sz="0" w:space="0" w:color="auto"/>
          </w:divBdr>
        </w:div>
      </w:divsChild>
    </w:div>
    <w:div w:id="888416931">
      <w:bodyDiv w:val="1"/>
      <w:marLeft w:val="0"/>
      <w:marRight w:val="0"/>
      <w:marTop w:val="0"/>
      <w:marBottom w:val="0"/>
      <w:divBdr>
        <w:top w:val="none" w:sz="0" w:space="0" w:color="auto"/>
        <w:left w:val="none" w:sz="0" w:space="0" w:color="auto"/>
        <w:bottom w:val="none" w:sz="0" w:space="0" w:color="auto"/>
        <w:right w:val="none" w:sz="0" w:space="0" w:color="auto"/>
      </w:divBdr>
    </w:div>
    <w:div w:id="1132402350">
      <w:bodyDiv w:val="1"/>
      <w:marLeft w:val="0"/>
      <w:marRight w:val="0"/>
      <w:marTop w:val="0"/>
      <w:marBottom w:val="0"/>
      <w:divBdr>
        <w:top w:val="none" w:sz="0" w:space="0" w:color="auto"/>
        <w:left w:val="none" w:sz="0" w:space="0" w:color="auto"/>
        <w:bottom w:val="none" w:sz="0" w:space="0" w:color="auto"/>
        <w:right w:val="none" w:sz="0" w:space="0" w:color="auto"/>
      </w:divBdr>
    </w:div>
    <w:div w:id="1315766755">
      <w:bodyDiv w:val="1"/>
      <w:marLeft w:val="0"/>
      <w:marRight w:val="0"/>
      <w:marTop w:val="0"/>
      <w:marBottom w:val="0"/>
      <w:divBdr>
        <w:top w:val="none" w:sz="0" w:space="0" w:color="auto"/>
        <w:left w:val="none" w:sz="0" w:space="0" w:color="auto"/>
        <w:bottom w:val="none" w:sz="0" w:space="0" w:color="auto"/>
        <w:right w:val="none" w:sz="0" w:space="0" w:color="auto"/>
      </w:divBdr>
    </w:div>
    <w:div w:id="1718970584">
      <w:bodyDiv w:val="1"/>
      <w:marLeft w:val="0"/>
      <w:marRight w:val="0"/>
      <w:marTop w:val="0"/>
      <w:marBottom w:val="0"/>
      <w:divBdr>
        <w:top w:val="none" w:sz="0" w:space="0" w:color="auto"/>
        <w:left w:val="none" w:sz="0" w:space="0" w:color="auto"/>
        <w:bottom w:val="none" w:sz="0" w:space="0" w:color="auto"/>
        <w:right w:val="none" w:sz="0" w:space="0" w:color="auto"/>
      </w:divBdr>
      <w:divsChild>
        <w:div w:id="2036150241">
          <w:marLeft w:val="360"/>
          <w:marRight w:val="0"/>
          <w:marTop w:val="200"/>
          <w:marBottom w:val="0"/>
          <w:divBdr>
            <w:top w:val="none" w:sz="0" w:space="0" w:color="auto"/>
            <w:left w:val="none" w:sz="0" w:space="0" w:color="auto"/>
            <w:bottom w:val="none" w:sz="0" w:space="0" w:color="auto"/>
            <w:right w:val="none" w:sz="0" w:space="0" w:color="auto"/>
          </w:divBdr>
        </w:div>
      </w:divsChild>
    </w:div>
    <w:div w:id="175095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nmbu.brage.unit.no/nmbu-xmlui/handle/11250/2687891" TargetMode="External"/><Relationship Id="rId26" Type="http://schemas.openxmlformats.org/officeDocument/2006/relationships/hyperlink" Target="https://doi.org/10.1007/s1359301805360" TargetMode="External"/><Relationship Id="rId21" Type="http://schemas.openxmlformats.org/officeDocument/2006/relationships/hyperlink" Target="https://www.eyrolles.com/Sciences/Livre/analyse-chimique-des-sols-9782743006204/"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5539/jas.v11n4p25" TargetMode="External"/><Relationship Id="rId25" Type="http://schemas.openxmlformats.org/officeDocument/2006/relationships/hyperlink" Target="https://scholar.google.com/scholar?hl=en&amp;as_sdt=0%2C5&amp;q=%22Ray%2C+W.%2C+Brady%2C+N.%2C+2017.+THE+NATURE+AND+PROPERTIES+OF+SOILS.%22&amp;btnG=" TargetMode="External"/><Relationship Id="rId33" Type="http://schemas.openxmlformats.org/officeDocument/2006/relationships/footer" Target="footer2.xml"/><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rivieresdusud.uasz.sn:8080/bitstream/handle/123456789/2097/pouye_memoire_2024%20%282%29.pdf?sequence=1" TargetMode="External"/><Relationship Id="rId20" Type="http://schemas.openxmlformats.org/officeDocument/2006/relationships/hyperlink" Target="https://doi.org/10.17707/AgricultForest.69.4.08" TargetMode="External"/><Relationship Id="rId29" Type="http://schemas.openxmlformats.org/officeDocument/2006/relationships/hyperlink" Target="https://doi.org/10.1016/j.geoderma.2023.11646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eca-niger.org/IMG/pdf/rapport_eper_2023_definitif_ok.pdf"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friquescience.net/article.php?nid=1800&amp;&amp;code=Vol.26,%20N%C2%B05%20(2025)&amp;id=4" TargetMode="External"/><Relationship Id="rId23" Type="http://schemas.openxmlformats.org/officeDocument/2006/relationships/hyperlink" Target="https://reca-niger.org/IMG/pdf/catalogue_des_especes_et_varietes_niger.pdf" TargetMode="External"/><Relationship Id="rId28" Type="http://schemas.openxmlformats.org/officeDocument/2006/relationships/hyperlink" Target="https://www.shin-norinco.com/article/animal-traction-and-agricultural-productivity-in-niger-case-of-the-regions-of-maradi-and-zinder"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coraf.org/resources/content/06jF-1-protocole-epreuve-vate-arachide-version-finale.pdf"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canr.msu.edu/foodsystems/uploads/files/soil_test_interpretation.pdf" TargetMode="External"/><Relationship Id="rId27" Type="http://schemas.openxmlformats.org/officeDocument/2006/relationships/hyperlink" Target="https://www.shin-norinco.com/article/animal-traction-and-agricultural-productivity-in-niger-case-of-the-regions-of-maradi-and-zinder"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A7845-F72F-4987-A809-7E9C524A9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6144</Words>
  <Characters>35023</Characters>
  <Application>Microsoft Office Word</Application>
  <DocSecurity>0</DocSecurity>
  <Lines>291</Lines>
  <Paragraphs>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Abdoulahi Mamane</dc:creator>
  <cp:keywords/>
  <dc:description/>
  <cp:lastModifiedBy>SDI 1137</cp:lastModifiedBy>
  <cp:revision>8</cp:revision>
  <dcterms:created xsi:type="dcterms:W3CDTF">2025-09-25T12:34:00Z</dcterms:created>
  <dcterms:modified xsi:type="dcterms:W3CDTF">2025-09-26T09:38:00Z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id="J57h4oVb"/&gt;&lt;style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