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376F84" w14:textId="041E7368" w:rsidR="00425632" w:rsidRPr="00175612" w:rsidRDefault="00175612" w:rsidP="00E413E3">
      <w:pPr>
        <w:jc w:val="center"/>
        <w:rPr>
          <w:rFonts w:ascii="Arial" w:hAnsi="Arial" w:cs="Arial"/>
          <w:sz w:val="24"/>
          <w:szCs w:val="24"/>
        </w:rPr>
      </w:pPr>
      <w:r w:rsidRPr="00175612">
        <w:rPr>
          <w:rFonts w:ascii="Arial" w:hAnsi="Arial" w:cs="Arial"/>
          <w:sz w:val="24"/>
          <w:szCs w:val="24"/>
          <w:lang w:val="en-GB"/>
        </w:rPr>
        <w:t>Effect of Different Sulphur Sources on Growth and Yield Attributes of Linseed (</w:t>
      </w:r>
      <w:proofErr w:type="spellStart"/>
      <w:r w:rsidRPr="00C32E0A">
        <w:rPr>
          <w:rFonts w:ascii="Arial" w:hAnsi="Arial" w:cs="Arial"/>
          <w:i/>
          <w:iCs/>
          <w:sz w:val="24"/>
          <w:szCs w:val="24"/>
          <w:lang w:val="en-GB"/>
        </w:rPr>
        <w:t>Linum</w:t>
      </w:r>
      <w:proofErr w:type="spellEnd"/>
      <w:r w:rsidRPr="00C32E0A">
        <w:rPr>
          <w:rFonts w:ascii="Arial" w:hAnsi="Arial" w:cs="Arial"/>
          <w:i/>
          <w:iCs/>
          <w:sz w:val="24"/>
          <w:szCs w:val="24"/>
          <w:lang w:val="en-GB"/>
        </w:rPr>
        <w:t xml:space="preserve"> </w:t>
      </w:r>
      <w:proofErr w:type="spellStart"/>
      <w:r w:rsidRPr="00C32E0A">
        <w:rPr>
          <w:rFonts w:ascii="Arial" w:hAnsi="Arial" w:cs="Arial"/>
          <w:i/>
          <w:iCs/>
          <w:sz w:val="24"/>
          <w:szCs w:val="24"/>
          <w:lang w:val="en-GB"/>
        </w:rPr>
        <w:t>usitatissimum</w:t>
      </w:r>
      <w:proofErr w:type="spellEnd"/>
      <w:r w:rsidRPr="00175612">
        <w:rPr>
          <w:rFonts w:ascii="Arial" w:hAnsi="Arial" w:cs="Arial"/>
          <w:sz w:val="24"/>
          <w:szCs w:val="24"/>
          <w:lang w:val="en-GB"/>
        </w:rPr>
        <w:t xml:space="preserve"> L.) under </w:t>
      </w:r>
      <w:proofErr w:type="spellStart"/>
      <w:r w:rsidRPr="00175612">
        <w:rPr>
          <w:rFonts w:ascii="Arial" w:hAnsi="Arial" w:cs="Arial"/>
          <w:sz w:val="24"/>
          <w:szCs w:val="24"/>
          <w:lang w:val="en-GB"/>
        </w:rPr>
        <w:t>Dhampur</w:t>
      </w:r>
      <w:proofErr w:type="spellEnd"/>
      <w:r w:rsidRPr="00175612">
        <w:rPr>
          <w:rFonts w:ascii="Arial" w:hAnsi="Arial" w:cs="Arial"/>
          <w:sz w:val="24"/>
          <w:szCs w:val="24"/>
          <w:lang w:val="en-GB"/>
        </w:rPr>
        <w:t xml:space="preserve"> </w:t>
      </w:r>
      <w:proofErr w:type="spellStart"/>
      <w:r w:rsidRPr="00D063BA">
        <w:rPr>
          <w:rFonts w:ascii="Arial" w:hAnsi="Arial" w:cs="Arial"/>
          <w:sz w:val="24"/>
          <w:szCs w:val="24"/>
          <w:highlight w:val="yellow"/>
          <w:lang w:val="en-GB"/>
        </w:rPr>
        <w:t>Agro</w:t>
      </w:r>
      <w:proofErr w:type="spellEnd"/>
      <w:r w:rsidRPr="00D063BA">
        <w:rPr>
          <w:rFonts w:ascii="Arial" w:hAnsi="Arial" w:cs="Arial"/>
          <w:sz w:val="24"/>
          <w:szCs w:val="24"/>
          <w:highlight w:val="yellow"/>
          <w:lang w:val="en-GB"/>
        </w:rPr>
        <w:t>-Climatic Conditions</w:t>
      </w:r>
    </w:p>
    <w:p w14:paraId="0C6F5B65" w14:textId="77777777" w:rsidR="00E413E3" w:rsidRDefault="00E413E3" w:rsidP="00FB4899">
      <w:pPr>
        <w:jc w:val="both"/>
        <w:rPr>
          <w:rFonts w:ascii="Arial" w:hAnsi="Arial" w:cs="Arial"/>
          <w:b/>
          <w:bCs/>
          <w:sz w:val="24"/>
          <w:szCs w:val="24"/>
        </w:rPr>
      </w:pPr>
    </w:p>
    <w:p w14:paraId="429F9809" w14:textId="77777777" w:rsidR="00D17BD4" w:rsidRPr="00D17BD4" w:rsidRDefault="00D17BD4" w:rsidP="00FB4899">
      <w:pPr>
        <w:jc w:val="both"/>
        <w:rPr>
          <w:rFonts w:ascii="Arial" w:hAnsi="Arial" w:cs="Arial"/>
          <w:b/>
          <w:bCs/>
          <w:sz w:val="24"/>
          <w:szCs w:val="24"/>
        </w:rPr>
      </w:pPr>
    </w:p>
    <w:p w14:paraId="099056B2" w14:textId="77777777" w:rsidR="00D17BD4" w:rsidRDefault="00D17BD4" w:rsidP="00D17BD4">
      <w:pPr>
        <w:jc w:val="center"/>
        <w:rPr>
          <w:rFonts w:ascii="Arial" w:hAnsi="Arial" w:cs="Arial"/>
          <w:b/>
          <w:bCs/>
          <w:sz w:val="24"/>
          <w:szCs w:val="24"/>
        </w:rPr>
      </w:pPr>
      <w:r w:rsidRPr="00FB4899">
        <w:rPr>
          <w:rFonts w:ascii="Arial" w:hAnsi="Arial" w:cs="Arial"/>
          <w:b/>
          <w:bCs/>
          <w:sz w:val="24"/>
          <w:szCs w:val="24"/>
        </w:rPr>
        <w:t>ABSTRACT</w:t>
      </w:r>
    </w:p>
    <w:p w14:paraId="01CF020E" w14:textId="1210CF53" w:rsidR="002331C9" w:rsidRPr="00D17BD4" w:rsidRDefault="008B6293" w:rsidP="00351A31">
      <w:pPr>
        <w:jc w:val="both"/>
        <w:rPr>
          <w:rFonts w:ascii="Arial" w:hAnsi="Arial" w:cs="Arial"/>
          <w:b/>
          <w:bCs/>
          <w:sz w:val="24"/>
          <w:szCs w:val="24"/>
        </w:rPr>
      </w:pPr>
      <w:r w:rsidRPr="008B6293">
        <w:rPr>
          <w:rFonts w:ascii="Arial" w:hAnsi="Arial" w:cs="Arial"/>
          <w:sz w:val="24"/>
          <w:szCs w:val="24"/>
        </w:rPr>
        <w:br/>
      </w:r>
      <w:r w:rsidR="00691C1B">
        <w:rPr>
          <w:rFonts w:ascii="Arial" w:hAnsi="Arial" w:cs="Arial"/>
          <w:sz w:val="24"/>
          <w:szCs w:val="24"/>
        </w:rPr>
        <w:t xml:space="preserve"> </w:t>
      </w:r>
      <w:r w:rsidRPr="00814751">
        <w:rPr>
          <w:rFonts w:ascii="Arial" w:hAnsi="Arial" w:cs="Arial"/>
          <w:sz w:val="24"/>
          <w:szCs w:val="24"/>
        </w:rPr>
        <w:t xml:space="preserve">A field experiment </w:t>
      </w:r>
      <w:r w:rsidRPr="00351A31">
        <w:rPr>
          <w:rFonts w:ascii="Arial" w:hAnsi="Arial" w:cs="Arial"/>
          <w:sz w:val="24"/>
          <w:szCs w:val="24"/>
        </w:rPr>
        <w:t>was conducted during the</w:t>
      </w:r>
      <w:r w:rsidRPr="00351A31">
        <w:rPr>
          <w:rFonts w:ascii="Arial" w:hAnsi="Arial" w:cs="Arial"/>
          <w:i/>
          <w:iCs/>
          <w:sz w:val="24"/>
          <w:szCs w:val="24"/>
        </w:rPr>
        <w:t xml:space="preserve"> </w:t>
      </w:r>
      <w:proofErr w:type="spellStart"/>
      <w:r w:rsidRPr="00EC50E7">
        <w:rPr>
          <w:rFonts w:ascii="Arial" w:hAnsi="Arial" w:cs="Arial"/>
          <w:i/>
          <w:iCs/>
          <w:sz w:val="24"/>
          <w:szCs w:val="24"/>
        </w:rPr>
        <w:t>rabi</w:t>
      </w:r>
      <w:proofErr w:type="spellEnd"/>
      <w:r w:rsidRPr="00814751">
        <w:rPr>
          <w:rFonts w:ascii="Arial" w:hAnsi="Arial" w:cs="Arial"/>
          <w:sz w:val="24"/>
          <w:szCs w:val="24"/>
        </w:rPr>
        <w:t xml:space="preserve"> season of 2024</w:t>
      </w:r>
      <w:r w:rsidR="00A329CB" w:rsidRPr="00814751">
        <w:rPr>
          <w:rFonts w:ascii="Arial" w:hAnsi="Arial" w:cs="Arial"/>
          <w:sz w:val="24"/>
          <w:szCs w:val="24"/>
        </w:rPr>
        <w:t>-</w:t>
      </w:r>
      <w:r w:rsidRPr="00814751">
        <w:rPr>
          <w:rFonts w:ascii="Arial" w:hAnsi="Arial" w:cs="Arial"/>
          <w:sz w:val="24"/>
          <w:szCs w:val="24"/>
        </w:rPr>
        <w:t xml:space="preserve">25 at the Agronomy Research Farm, R.S.M. (P.G.) College, </w:t>
      </w:r>
      <w:proofErr w:type="spellStart"/>
      <w:r w:rsidRPr="00814751">
        <w:rPr>
          <w:rFonts w:ascii="Arial" w:hAnsi="Arial" w:cs="Arial"/>
          <w:sz w:val="24"/>
          <w:szCs w:val="24"/>
        </w:rPr>
        <w:t>Dhampur</w:t>
      </w:r>
      <w:proofErr w:type="spellEnd"/>
      <w:r w:rsidRPr="00814751">
        <w:rPr>
          <w:rFonts w:ascii="Arial" w:hAnsi="Arial" w:cs="Arial"/>
          <w:sz w:val="24"/>
          <w:szCs w:val="24"/>
        </w:rPr>
        <w:t xml:space="preserve">, </w:t>
      </w:r>
      <w:proofErr w:type="spellStart"/>
      <w:r w:rsidRPr="00814751">
        <w:rPr>
          <w:rFonts w:ascii="Arial" w:hAnsi="Arial" w:cs="Arial"/>
          <w:sz w:val="24"/>
          <w:szCs w:val="24"/>
        </w:rPr>
        <w:t>Bijnor</w:t>
      </w:r>
      <w:proofErr w:type="spellEnd"/>
      <w:r w:rsidRPr="00814751">
        <w:rPr>
          <w:rFonts w:ascii="Arial" w:hAnsi="Arial" w:cs="Arial"/>
          <w:sz w:val="24"/>
          <w:szCs w:val="24"/>
        </w:rPr>
        <w:t xml:space="preserve"> (U.P.) to evaluate the effect of various sulphur sources on growth</w:t>
      </w:r>
      <w:r w:rsidR="00A776D0">
        <w:rPr>
          <w:rFonts w:ascii="Arial" w:hAnsi="Arial" w:cs="Arial"/>
          <w:sz w:val="24"/>
          <w:szCs w:val="24"/>
        </w:rPr>
        <w:t xml:space="preserve"> and yield attributes of</w:t>
      </w:r>
      <w:r w:rsidRPr="00814751">
        <w:rPr>
          <w:rFonts w:ascii="Arial" w:hAnsi="Arial" w:cs="Arial"/>
          <w:sz w:val="24"/>
          <w:szCs w:val="24"/>
        </w:rPr>
        <w:t xml:space="preserve"> linseed. The experiment was laid out in a randomized block design with seven treatments and three replications</w:t>
      </w:r>
      <w:r w:rsidR="000F7E4C">
        <w:rPr>
          <w:rFonts w:ascii="Arial" w:hAnsi="Arial" w:cs="Arial"/>
          <w:sz w:val="24"/>
          <w:szCs w:val="24"/>
        </w:rPr>
        <w:t xml:space="preserve">. </w:t>
      </w:r>
      <w:r w:rsidRPr="00814751">
        <w:rPr>
          <w:rFonts w:ascii="Arial" w:hAnsi="Arial" w:cs="Arial"/>
          <w:sz w:val="24"/>
          <w:szCs w:val="24"/>
        </w:rPr>
        <w:t xml:space="preserve">Results revealed that </w:t>
      </w:r>
      <w:r w:rsidR="000F7E4C">
        <w:rPr>
          <w:rFonts w:ascii="Arial" w:hAnsi="Arial" w:cs="Arial"/>
          <w:sz w:val="24"/>
          <w:szCs w:val="24"/>
        </w:rPr>
        <w:t>t</w:t>
      </w:r>
      <w:r w:rsidRPr="00814751">
        <w:rPr>
          <w:rFonts w:ascii="Arial" w:hAnsi="Arial" w:cs="Arial"/>
          <w:sz w:val="24"/>
          <w:szCs w:val="24"/>
        </w:rPr>
        <w:t xml:space="preserve">he foliar spray of </w:t>
      </w:r>
      <w:proofErr w:type="spellStart"/>
      <w:r w:rsidRPr="00814751">
        <w:rPr>
          <w:rFonts w:ascii="Arial" w:hAnsi="Arial" w:cs="Arial"/>
          <w:sz w:val="24"/>
          <w:szCs w:val="24"/>
        </w:rPr>
        <w:t>nano</w:t>
      </w:r>
      <w:proofErr w:type="spellEnd"/>
      <w:r w:rsidR="00F165A8">
        <w:rPr>
          <w:rFonts w:ascii="Arial" w:hAnsi="Arial" w:cs="Arial"/>
          <w:sz w:val="24"/>
          <w:szCs w:val="24"/>
        </w:rPr>
        <w:t xml:space="preserve"> </w:t>
      </w:r>
      <w:r w:rsidRPr="00814751">
        <w:rPr>
          <w:rFonts w:ascii="Arial" w:hAnsi="Arial" w:cs="Arial"/>
          <w:sz w:val="24"/>
          <w:szCs w:val="24"/>
        </w:rPr>
        <w:t>sulphur (0.5%) at 30 DAS and flowering stage (T</w:t>
      </w:r>
      <w:r w:rsidRPr="00814751">
        <w:rPr>
          <w:rFonts w:ascii="Cambria Math" w:hAnsi="Cambria Math" w:cs="Cambria Math"/>
          <w:sz w:val="24"/>
          <w:szCs w:val="24"/>
        </w:rPr>
        <w:t>₅</w:t>
      </w:r>
      <w:r w:rsidRPr="00814751">
        <w:rPr>
          <w:rFonts w:ascii="Arial" w:hAnsi="Arial" w:cs="Arial"/>
          <w:sz w:val="24"/>
          <w:szCs w:val="24"/>
        </w:rPr>
        <w:t>) recorded the highest values for growth</w:t>
      </w:r>
      <w:r w:rsidR="00422F25">
        <w:rPr>
          <w:rFonts w:ascii="Arial" w:hAnsi="Arial" w:cs="Arial"/>
          <w:sz w:val="24"/>
          <w:szCs w:val="24"/>
        </w:rPr>
        <w:t xml:space="preserve"> parameters</w:t>
      </w:r>
      <w:r w:rsidR="00175612">
        <w:rPr>
          <w:rFonts w:ascii="Arial" w:hAnsi="Arial" w:cs="Arial"/>
          <w:sz w:val="24"/>
          <w:szCs w:val="24"/>
        </w:rPr>
        <w:t xml:space="preserve"> </w:t>
      </w:r>
      <w:r w:rsidR="00175612" w:rsidRPr="007C79B2">
        <w:rPr>
          <w:rFonts w:ascii="Arial" w:hAnsi="Arial" w:cs="Arial"/>
          <w:sz w:val="24"/>
          <w:szCs w:val="24"/>
          <w:highlight w:val="yellow"/>
        </w:rPr>
        <w:t>[plant height (71.3 cm), number of leaves (1</w:t>
      </w:r>
      <w:r w:rsidR="000721A9" w:rsidRPr="007C79B2">
        <w:rPr>
          <w:rFonts w:ascii="Arial" w:hAnsi="Arial" w:cs="Arial"/>
          <w:sz w:val="24"/>
          <w:szCs w:val="24"/>
          <w:highlight w:val="yellow"/>
        </w:rPr>
        <w:t>83</w:t>
      </w:r>
      <w:r w:rsidR="00175612" w:rsidRPr="007C79B2">
        <w:rPr>
          <w:rFonts w:ascii="Arial" w:hAnsi="Arial" w:cs="Arial"/>
          <w:sz w:val="24"/>
          <w:szCs w:val="24"/>
          <w:highlight w:val="yellow"/>
        </w:rPr>
        <w:t>.</w:t>
      </w:r>
      <w:r w:rsidR="000721A9" w:rsidRPr="007C79B2">
        <w:rPr>
          <w:rFonts w:ascii="Arial" w:hAnsi="Arial" w:cs="Arial"/>
          <w:sz w:val="24"/>
          <w:szCs w:val="24"/>
          <w:highlight w:val="yellow"/>
        </w:rPr>
        <w:t>1</w:t>
      </w:r>
      <w:r w:rsidR="00175612" w:rsidRPr="007C79B2">
        <w:rPr>
          <w:rFonts w:ascii="Arial" w:hAnsi="Arial" w:cs="Arial"/>
          <w:sz w:val="24"/>
          <w:szCs w:val="24"/>
          <w:highlight w:val="yellow"/>
        </w:rPr>
        <w:t xml:space="preserve"> plant</w:t>
      </w:r>
      <w:r w:rsidR="00175612" w:rsidRPr="007C79B2">
        <w:rPr>
          <w:rFonts w:ascii="Arial" w:hAnsi="Arial" w:cs="Arial"/>
          <w:sz w:val="24"/>
          <w:szCs w:val="24"/>
          <w:highlight w:val="yellow"/>
          <w:vertAlign w:val="superscript"/>
        </w:rPr>
        <w:t>-1</w:t>
      </w:r>
      <w:r w:rsidR="00175612" w:rsidRPr="007C79B2">
        <w:rPr>
          <w:rFonts w:ascii="Arial" w:hAnsi="Arial" w:cs="Arial"/>
          <w:sz w:val="24"/>
          <w:szCs w:val="24"/>
          <w:highlight w:val="yellow"/>
        </w:rPr>
        <w:t>), leaf area (</w:t>
      </w:r>
      <w:r w:rsidR="000721A9" w:rsidRPr="007C79B2">
        <w:rPr>
          <w:rFonts w:ascii="Arial" w:hAnsi="Arial" w:cs="Arial"/>
          <w:sz w:val="24"/>
          <w:szCs w:val="24"/>
          <w:highlight w:val="yellow"/>
        </w:rPr>
        <w:t>52.6 plant</w:t>
      </w:r>
      <w:r w:rsidR="000721A9" w:rsidRPr="007C79B2">
        <w:rPr>
          <w:rFonts w:ascii="Arial" w:hAnsi="Arial" w:cs="Arial"/>
          <w:sz w:val="24"/>
          <w:szCs w:val="24"/>
          <w:highlight w:val="yellow"/>
          <w:vertAlign w:val="superscript"/>
        </w:rPr>
        <w:t>-1</w:t>
      </w:r>
      <w:r w:rsidR="000721A9" w:rsidRPr="007C79B2">
        <w:rPr>
          <w:rFonts w:ascii="Arial" w:hAnsi="Arial" w:cs="Arial"/>
          <w:sz w:val="24"/>
          <w:szCs w:val="24"/>
          <w:highlight w:val="yellow"/>
        </w:rPr>
        <w:t>), number of branches (19.13 plant</w:t>
      </w:r>
      <w:r w:rsidR="000721A9" w:rsidRPr="007C79B2">
        <w:rPr>
          <w:rFonts w:ascii="Arial" w:hAnsi="Arial" w:cs="Arial"/>
          <w:sz w:val="24"/>
          <w:szCs w:val="24"/>
          <w:highlight w:val="yellow"/>
          <w:vertAlign w:val="superscript"/>
        </w:rPr>
        <w:t>-1</w:t>
      </w:r>
      <w:r w:rsidR="000721A9" w:rsidRPr="007C79B2">
        <w:rPr>
          <w:rFonts w:ascii="Arial" w:hAnsi="Arial" w:cs="Arial"/>
          <w:sz w:val="24"/>
          <w:szCs w:val="24"/>
          <w:highlight w:val="yellow"/>
        </w:rPr>
        <w:t xml:space="preserve">) </w:t>
      </w:r>
      <w:r w:rsidR="00422F25" w:rsidRPr="007C79B2">
        <w:rPr>
          <w:rFonts w:ascii="Arial" w:hAnsi="Arial" w:cs="Arial"/>
          <w:sz w:val="24"/>
          <w:szCs w:val="24"/>
          <w:highlight w:val="yellow"/>
        </w:rPr>
        <w:t>and yield attributes</w:t>
      </w:r>
      <w:r w:rsidR="000721A9" w:rsidRPr="007C79B2">
        <w:rPr>
          <w:rFonts w:ascii="Arial" w:hAnsi="Arial" w:cs="Arial"/>
          <w:sz w:val="24"/>
          <w:szCs w:val="24"/>
          <w:highlight w:val="yellow"/>
        </w:rPr>
        <w:t xml:space="preserve"> </w:t>
      </w:r>
      <w:r w:rsidR="007C79B2" w:rsidRPr="007C79B2">
        <w:rPr>
          <w:rFonts w:ascii="Arial" w:hAnsi="Arial" w:cs="Arial"/>
          <w:sz w:val="24"/>
          <w:szCs w:val="24"/>
          <w:highlight w:val="yellow"/>
        </w:rPr>
        <w:t>[</w:t>
      </w:r>
      <w:r w:rsidR="000721A9" w:rsidRPr="007C79B2">
        <w:rPr>
          <w:rFonts w:ascii="Arial" w:hAnsi="Arial" w:cs="Arial"/>
          <w:sz w:val="24"/>
          <w:szCs w:val="24"/>
          <w:highlight w:val="yellow"/>
        </w:rPr>
        <w:t>number of capsule (37.7 plant</w:t>
      </w:r>
      <w:r w:rsidR="000721A9" w:rsidRPr="007C79B2">
        <w:rPr>
          <w:rFonts w:ascii="Arial" w:hAnsi="Arial" w:cs="Arial"/>
          <w:sz w:val="24"/>
          <w:szCs w:val="24"/>
          <w:highlight w:val="yellow"/>
          <w:vertAlign w:val="superscript"/>
        </w:rPr>
        <w:t>-1</w:t>
      </w:r>
      <w:r w:rsidR="000721A9" w:rsidRPr="007C79B2">
        <w:rPr>
          <w:rFonts w:ascii="Arial" w:hAnsi="Arial" w:cs="Arial"/>
          <w:sz w:val="24"/>
          <w:szCs w:val="24"/>
          <w:highlight w:val="yellow"/>
        </w:rPr>
        <w:t>), number of seed capsule (8.9 capsule</w:t>
      </w:r>
      <w:r w:rsidR="000721A9" w:rsidRPr="007C79B2">
        <w:rPr>
          <w:rFonts w:ascii="Arial" w:hAnsi="Arial" w:cs="Arial"/>
          <w:sz w:val="24"/>
          <w:szCs w:val="24"/>
          <w:highlight w:val="yellow"/>
          <w:vertAlign w:val="superscript"/>
        </w:rPr>
        <w:t>-1</w:t>
      </w:r>
      <w:r w:rsidR="000721A9" w:rsidRPr="007C79B2">
        <w:rPr>
          <w:rFonts w:ascii="Arial" w:hAnsi="Arial" w:cs="Arial"/>
          <w:sz w:val="24"/>
          <w:szCs w:val="24"/>
          <w:highlight w:val="yellow"/>
        </w:rPr>
        <w:t>), test weight (8.1 g)</w:t>
      </w:r>
      <w:r w:rsidR="007C79B2" w:rsidRPr="007C79B2">
        <w:rPr>
          <w:rFonts w:ascii="Arial" w:hAnsi="Arial" w:cs="Arial"/>
          <w:sz w:val="24"/>
          <w:szCs w:val="24"/>
          <w:highlight w:val="yellow"/>
        </w:rPr>
        <w:t>]</w:t>
      </w:r>
      <w:r w:rsidR="000721A9">
        <w:rPr>
          <w:rFonts w:ascii="Arial" w:hAnsi="Arial" w:cs="Arial"/>
          <w:sz w:val="24"/>
          <w:szCs w:val="24"/>
        </w:rPr>
        <w:t xml:space="preserve"> </w:t>
      </w:r>
      <w:r w:rsidRPr="00814751">
        <w:rPr>
          <w:rFonts w:ascii="Arial" w:hAnsi="Arial" w:cs="Arial"/>
          <w:sz w:val="24"/>
          <w:szCs w:val="24"/>
        </w:rPr>
        <w:t>followed by foliar application of sulphur fertilizer</w:t>
      </w:r>
      <w:r w:rsidR="00F165A8">
        <w:rPr>
          <w:rFonts w:ascii="Arial" w:hAnsi="Arial" w:cs="Arial"/>
          <w:sz w:val="24"/>
          <w:szCs w:val="24"/>
        </w:rPr>
        <w:t xml:space="preserve"> (0.5%) at 30 DAS and flowering stage</w:t>
      </w:r>
      <w:r w:rsidRPr="00814751">
        <w:rPr>
          <w:rFonts w:ascii="Arial" w:hAnsi="Arial" w:cs="Arial"/>
          <w:sz w:val="24"/>
          <w:szCs w:val="24"/>
        </w:rPr>
        <w:t xml:space="preserve"> (T</w:t>
      </w:r>
      <w:r w:rsidRPr="00814751">
        <w:rPr>
          <w:rFonts w:ascii="Cambria Math" w:hAnsi="Cambria Math" w:cs="Cambria Math"/>
          <w:sz w:val="24"/>
          <w:szCs w:val="24"/>
        </w:rPr>
        <w:t>₇</w:t>
      </w:r>
      <w:r w:rsidRPr="00814751">
        <w:rPr>
          <w:rFonts w:ascii="Arial" w:hAnsi="Arial" w:cs="Arial"/>
          <w:sz w:val="24"/>
          <w:szCs w:val="24"/>
        </w:rPr>
        <w:t>).</w:t>
      </w:r>
      <w:r w:rsidR="00B2293E">
        <w:rPr>
          <w:rFonts w:ascii="Arial" w:hAnsi="Arial" w:cs="Arial"/>
          <w:sz w:val="24"/>
          <w:szCs w:val="24"/>
        </w:rPr>
        <w:t xml:space="preserve"> </w:t>
      </w:r>
      <w:r w:rsidRPr="00814751">
        <w:rPr>
          <w:rFonts w:ascii="Arial" w:hAnsi="Arial" w:cs="Arial"/>
          <w:sz w:val="24"/>
          <w:szCs w:val="24"/>
        </w:rPr>
        <w:t xml:space="preserve">It is concluded that foliar application of </w:t>
      </w:r>
      <w:proofErr w:type="spellStart"/>
      <w:r w:rsidRPr="00814751">
        <w:rPr>
          <w:rFonts w:ascii="Arial" w:hAnsi="Arial" w:cs="Arial"/>
          <w:sz w:val="24"/>
          <w:szCs w:val="24"/>
        </w:rPr>
        <w:t>nano</w:t>
      </w:r>
      <w:proofErr w:type="spellEnd"/>
      <w:r w:rsidR="001C6A73">
        <w:rPr>
          <w:rFonts w:ascii="Arial" w:hAnsi="Arial" w:cs="Arial"/>
          <w:sz w:val="24"/>
          <w:szCs w:val="24"/>
        </w:rPr>
        <w:t xml:space="preserve"> </w:t>
      </w:r>
      <w:r w:rsidRPr="00814751">
        <w:rPr>
          <w:rFonts w:ascii="Arial" w:hAnsi="Arial" w:cs="Arial"/>
          <w:sz w:val="24"/>
          <w:szCs w:val="24"/>
        </w:rPr>
        <w:t>sulphur at 30 DAS and flowering</w:t>
      </w:r>
      <w:r w:rsidR="004A4FAE" w:rsidRPr="00814751">
        <w:rPr>
          <w:rFonts w:ascii="Arial" w:hAnsi="Arial" w:cs="Arial"/>
          <w:sz w:val="24"/>
          <w:szCs w:val="24"/>
        </w:rPr>
        <w:t xml:space="preserve"> stage</w:t>
      </w:r>
      <w:r w:rsidRPr="00814751">
        <w:rPr>
          <w:rFonts w:ascii="Arial" w:hAnsi="Arial" w:cs="Arial"/>
          <w:sz w:val="24"/>
          <w:szCs w:val="24"/>
        </w:rPr>
        <w:t xml:space="preserve"> can be recommended for enhancing productivity and profitability of linseed under the </w:t>
      </w:r>
      <w:proofErr w:type="spellStart"/>
      <w:r w:rsidRPr="00814751">
        <w:rPr>
          <w:rFonts w:ascii="Arial" w:hAnsi="Arial" w:cs="Arial"/>
          <w:sz w:val="24"/>
          <w:szCs w:val="24"/>
        </w:rPr>
        <w:t>agro</w:t>
      </w:r>
      <w:proofErr w:type="spellEnd"/>
      <w:r w:rsidRPr="00814751">
        <w:rPr>
          <w:rFonts w:ascii="Arial" w:hAnsi="Arial" w:cs="Arial"/>
          <w:sz w:val="24"/>
          <w:szCs w:val="24"/>
        </w:rPr>
        <w:t xml:space="preserve">-climatic conditions of </w:t>
      </w:r>
      <w:proofErr w:type="spellStart"/>
      <w:r w:rsidRPr="00814751">
        <w:rPr>
          <w:rFonts w:ascii="Arial" w:hAnsi="Arial" w:cs="Arial"/>
          <w:sz w:val="24"/>
          <w:szCs w:val="24"/>
        </w:rPr>
        <w:t>Dhampur</w:t>
      </w:r>
      <w:proofErr w:type="spellEnd"/>
      <w:r w:rsidRPr="00814751">
        <w:rPr>
          <w:rFonts w:ascii="Arial" w:hAnsi="Arial" w:cs="Arial"/>
          <w:sz w:val="24"/>
          <w:szCs w:val="24"/>
        </w:rPr>
        <w:t>.</w:t>
      </w:r>
    </w:p>
    <w:p w14:paraId="0B6992C4" w14:textId="595D094A" w:rsidR="00FB4899" w:rsidRPr="00814751" w:rsidRDefault="00FB4899" w:rsidP="000D4F37">
      <w:pPr>
        <w:spacing w:after="120"/>
        <w:jc w:val="both"/>
        <w:rPr>
          <w:rFonts w:ascii="Arial" w:hAnsi="Arial" w:cs="Arial"/>
          <w:sz w:val="24"/>
          <w:szCs w:val="24"/>
        </w:rPr>
      </w:pPr>
      <w:r w:rsidRPr="00814751">
        <w:rPr>
          <w:rFonts w:ascii="Arial" w:hAnsi="Arial" w:cs="Arial"/>
          <w:b/>
          <w:bCs/>
          <w:sz w:val="24"/>
          <w:szCs w:val="24"/>
        </w:rPr>
        <w:t>Keywords:</w:t>
      </w:r>
      <w:r w:rsidRPr="00814751">
        <w:rPr>
          <w:rFonts w:ascii="Arial" w:hAnsi="Arial" w:cs="Arial"/>
          <w:sz w:val="24"/>
          <w:szCs w:val="24"/>
        </w:rPr>
        <w:t xml:space="preserve"> Level of sulphur, sources of sulphur, growth and yield </w:t>
      </w:r>
      <w:r w:rsidR="00C354BC" w:rsidRPr="00814751">
        <w:rPr>
          <w:rFonts w:ascii="Arial" w:hAnsi="Arial" w:cs="Arial"/>
          <w:sz w:val="24"/>
          <w:szCs w:val="24"/>
        </w:rPr>
        <w:t xml:space="preserve">attributes </w:t>
      </w:r>
      <w:r w:rsidRPr="00814751">
        <w:rPr>
          <w:rFonts w:ascii="Arial" w:hAnsi="Arial" w:cs="Arial"/>
          <w:sz w:val="24"/>
          <w:szCs w:val="24"/>
        </w:rPr>
        <w:t>of linseed</w:t>
      </w:r>
    </w:p>
    <w:p w14:paraId="7BC78F31" w14:textId="7888E9AF" w:rsidR="009B7762" w:rsidRPr="00814751" w:rsidRDefault="009B7762" w:rsidP="000D4F37">
      <w:pPr>
        <w:pStyle w:val="NoSpacing"/>
        <w:numPr>
          <w:ilvl w:val="0"/>
          <w:numId w:val="4"/>
        </w:numPr>
        <w:spacing w:after="120" w:line="360" w:lineRule="auto"/>
        <w:jc w:val="both"/>
        <w:rPr>
          <w:rFonts w:ascii="Arial" w:hAnsi="Arial" w:cs="Arial"/>
          <w:sz w:val="24"/>
          <w:szCs w:val="24"/>
        </w:rPr>
      </w:pPr>
      <w:r w:rsidRPr="00814751">
        <w:rPr>
          <w:rFonts w:ascii="Arial" w:hAnsi="Arial" w:cs="Arial"/>
          <w:b/>
          <w:bCs/>
          <w:sz w:val="24"/>
          <w:szCs w:val="24"/>
        </w:rPr>
        <w:t>Introduction:</w:t>
      </w:r>
      <w:r w:rsidRPr="00814751">
        <w:rPr>
          <w:rFonts w:ascii="Arial" w:hAnsi="Arial" w:cs="Arial"/>
          <w:sz w:val="24"/>
          <w:szCs w:val="24"/>
        </w:rPr>
        <w:t xml:space="preserve"> </w:t>
      </w:r>
    </w:p>
    <w:p w14:paraId="2D96901B" w14:textId="7BD9915A" w:rsidR="009B7762" w:rsidRPr="00814751" w:rsidRDefault="0028689E" w:rsidP="00010AD4">
      <w:pPr>
        <w:pStyle w:val="NoSpacing"/>
        <w:spacing w:after="120" w:line="360" w:lineRule="auto"/>
        <w:ind w:firstLine="360"/>
        <w:jc w:val="both"/>
        <w:rPr>
          <w:rFonts w:ascii="Arial" w:hAnsi="Arial" w:cs="Arial"/>
          <w:sz w:val="24"/>
          <w:szCs w:val="24"/>
        </w:rPr>
      </w:pPr>
      <w:r>
        <w:rPr>
          <w:rFonts w:ascii="Arial" w:hAnsi="Arial" w:cs="Arial"/>
          <w:sz w:val="24"/>
          <w:szCs w:val="24"/>
        </w:rPr>
        <w:t>“</w:t>
      </w:r>
      <w:r w:rsidR="009B7762" w:rsidRPr="00814751">
        <w:rPr>
          <w:rFonts w:ascii="Arial" w:hAnsi="Arial" w:cs="Arial"/>
          <w:sz w:val="24"/>
          <w:szCs w:val="24"/>
        </w:rPr>
        <w:t>Linseed (</w:t>
      </w:r>
      <w:proofErr w:type="spellStart"/>
      <w:r w:rsidR="009B7762" w:rsidRPr="00814751">
        <w:rPr>
          <w:rFonts w:ascii="Arial" w:hAnsi="Arial" w:cs="Arial"/>
          <w:i/>
          <w:iCs/>
          <w:sz w:val="24"/>
          <w:szCs w:val="24"/>
        </w:rPr>
        <w:t>Linum</w:t>
      </w:r>
      <w:proofErr w:type="spellEnd"/>
      <w:r w:rsidR="009B7762" w:rsidRPr="00814751">
        <w:rPr>
          <w:rFonts w:ascii="Arial" w:hAnsi="Arial" w:cs="Arial"/>
          <w:i/>
          <w:iCs/>
          <w:sz w:val="24"/>
          <w:szCs w:val="24"/>
        </w:rPr>
        <w:t xml:space="preserve"> </w:t>
      </w:r>
      <w:proofErr w:type="spellStart"/>
      <w:r w:rsidR="009B7762" w:rsidRPr="00814751">
        <w:rPr>
          <w:rFonts w:ascii="Arial" w:hAnsi="Arial" w:cs="Arial"/>
          <w:i/>
          <w:iCs/>
          <w:sz w:val="24"/>
          <w:szCs w:val="24"/>
        </w:rPr>
        <w:t>usitatissimum</w:t>
      </w:r>
      <w:proofErr w:type="spellEnd"/>
      <w:r w:rsidR="009B7762" w:rsidRPr="00814751">
        <w:rPr>
          <w:rFonts w:ascii="Arial" w:hAnsi="Arial" w:cs="Arial"/>
          <w:i/>
          <w:iCs/>
          <w:sz w:val="24"/>
          <w:szCs w:val="24"/>
        </w:rPr>
        <w:t xml:space="preserve"> </w:t>
      </w:r>
      <w:r w:rsidR="009B7762" w:rsidRPr="00814751">
        <w:rPr>
          <w:rFonts w:ascii="Arial" w:hAnsi="Arial" w:cs="Arial"/>
          <w:sz w:val="24"/>
          <w:szCs w:val="24"/>
        </w:rPr>
        <w:t xml:space="preserve">L.) 2n = 30, is an important oilseed crop that belongs to the genus </w:t>
      </w:r>
      <w:proofErr w:type="spellStart"/>
      <w:r w:rsidR="009B7762" w:rsidRPr="00814751">
        <w:rPr>
          <w:rFonts w:ascii="Arial" w:hAnsi="Arial" w:cs="Arial"/>
          <w:sz w:val="24"/>
          <w:szCs w:val="24"/>
        </w:rPr>
        <w:t>linum</w:t>
      </w:r>
      <w:proofErr w:type="spellEnd"/>
      <w:r w:rsidR="009B7762" w:rsidRPr="00814751">
        <w:rPr>
          <w:rFonts w:ascii="Arial" w:hAnsi="Arial" w:cs="Arial"/>
          <w:sz w:val="24"/>
          <w:szCs w:val="24"/>
        </w:rPr>
        <w:t xml:space="preserve"> of the family </w:t>
      </w:r>
      <w:proofErr w:type="spellStart"/>
      <w:r w:rsidR="009B7762" w:rsidRPr="00814751">
        <w:rPr>
          <w:rFonts w:ascii="Arial" w:hAnsi="Arial" w:cs="Arial"/>
          <w:sz w:val="24"/>
          <w:szCs w:val="24"/>
        </w:rPr>
        <w:t>Linaceae</w:t>
      </w:r>
      <w:proofErr w:type="spellEnd"/>
      <w:r w:rsidR="009B7762" w:rsidRPr="00814751">
        <w:rPr>
          <w:rFonts w:ascii="Arial" w:hAnsi="Arial" w:cs="Arial"/>
          <w:sz w:val="24"/>
          <w:szCs w:val="24"/>
        </w:rPr>
        <w:t xml:space="preserve">. It is also called flax or flaxseed. The name </w:t>
      </w:r>
      <w:proofErr w:type="spellStart"/>
      <w:r w:rsidR="009B7762" w:rsidRPr="00814751">
        <w:rPr>
          <w:rFonts w:ascii="Arial" w:hAnsi="Arial" w:cs="Arial"/>
          <w:sz w:val="24"/>
          <w:szCs w:val="24"/>
        </w:rPr>
        <w:t>Linum</w:t>
      </w:r>
      <w:proofErr w:type="spellEnd"/>
      <w:r w:rsidR="009B7762" w:rsidRPr="00814751">
        <w:rPr>
          <w:rFonts w:ascii="Arial" w:hAnsi="Arial" w:cs="Arial"/>
          <w:sz w:val="24"/>
          <w:szCs w:val="24"/>
        </w:rPr>
        <w:t xml:space="preserve"> originated from </w:t>
      </w:r>
      <w:proofErr w:type="spellStart"/>
      <w:r w:rsidR="009B7762" w:rsidRPr="00814751">
        <w:rPr>
          <w:rFonts w:ascii="Arial" w:hAnsi="Arial" w:cs="Arial"/>
          <w:sz w:val="24"/>
          <w:szCs w:val="24"/>
        </w:rPr>
        <w:t>lin</w:t>
      </w:r>
      <w:proofErr w:type="spellEnd"/>
      <w:r w:rsidR="009B7762" w:rsidRPr="00814751">
        <w:rPr>
          <w:rFonts w:ascii="Arial" w:hAnsi="Arial" w:cs="Arial"/>
          <w:sz w:val="24"/>
          <w:szCs w:val="24"/>
        </w:rPr>
        <w:t xml:space="preserve"> or thread and the species name </w:t>
      </w:r>
      <w:proofErr w:type="spellStart"/>
      <w:r w:rsidR="009B7762" w:rsidRPr="00814751">
        <w:rPr>
          <w:rFonts w:ascii="Arial" w:hAnsi="Arial" w:cs="Arial"/>
          <w:sz w:val="24"/>
          <w:szCs w:val="24"/>
        </w:rPr>
        <w:t>usitatissimum</w:t>
      </w:r>
      <w:proofErr w:type="spellEnd"/>
      <w:r w:rsidR="009B7762" w:rsidRPr="00814751">
        <w:rPr>
          <w:rFonts w:ascii="Arial" w:hAnsi="Arial" w:cs="Arial"/>
          <w:sz w:val="24"/>
          <w:szCs w:val="24"/>
        </w:rPr>
        <w:t xml:space="preserve"> is a </w:t>
      </w:r>
      <w:proofErr w:type="spellStart"/>
      <w:r w:rsidR="009B7762" w:rsidRPr="00814751">
        <w:rPr>
          <w:rFonts w:ascii="Arial" w:hAnsi="Arial" w:cs="Arial"/>
          <w:sz w:val="24"/>
          <w:szCs w:val="24"/>
        </w:rPr>
        <w:t>latin</w:t>
      </w:r>
      <w:proofErr w:type="spellEnd"/>
      <w:r w:rsidR="009B7762" w:rsidRPr="00814751">
        <w:rPr>
          <w:rFonts w:ascii="Arial" w:hAnsi="Arial" w:cs="Arial"/>
          <w:sz w:val="24"/>
          <w:szCs w:val="24"/>
        </w:rPr>
        <w:t xml:space="preserve"> word meaning “most useful”. On the basis of diversity of plant types, linseed has two centers of origin i.e., South West Asia, particularly in India</w:t>
      </w:r>
      <w:r>
        <w:rPr>
          <w:rFonts w:ascii="Arial" w:hAnsi="Arial" w:cs="Arial"/>
          <w:sz w:val="24"/>
          <w:szCs w:val="24"/>
        </w:rPr>
        <w:t>”</w:t>
      </w:r>
      <w:r w:rsidR="009B7762" w:rsidRPr="00814751">
        <w:rPr>
          <w:rFonts w:ascii="Arial" w:hAnsi="Arial" w:cs="Arial"/>
          <w:sz w:val="24"/>
          <w:szCs w:val="24"/>
        </w:rPr>
        <w:t xml:space="preserve"> </w:t>
      </w:r>
      <w:r w:rsidR="000A456E" w:rsidRPr="000A456E">
        <w:rPr>
          <w:rFonts w:ascii="Arial" w:hAnsi="Arial" w:cs="Arial"/>
          <w:sz w:val="24"/>
          <w:szCs w:val="24"/>
          <w:highlight w:val="yellow"/>
        </w:rPr>
        <w:t>(</w:t>
      </w:r>
      <w:proofErr w:type="spellStart"/>
      <w:r w:rsidR="000A456E" w:rsidRPr="000A456E">
        <w:rPr>
          <w:rFonts w:ascii="Arial" w:hAnsi="Arial" w:cs="Arial"/>
          <w:sz w:val="24"/>
          <w:szCs w:val="24"/>
          <w:highlight w:val="yellow"/>
        </w:rPr>
        <w:t>Devedee</w:t>
      </w:r>
      <w:proofErr w:type="spellEnd"/>
      <w:r w:rsidR="000A456E" w:rsidRPr="000A456E">
        <w:rPr>
          <w:rFonts w:ascii="Arial" w:hAnsi="Arial" w:cs="Arial"/>
          <w:sz w:val="24"/>
          <w:szCs w:val="24"/>
          <w:highlight w:val="yellow"/>
        </w:rPr>
        <w:t xml:space="preserve"> and Parihar, 2018).</w:t>
      </w:r>
      <w:r w:rsidR="000A456E">
        <w:rPr>
          <w:rFonts w:ascii="Arial" w:hAnsi="Arial" w:cs="Arial"/>
          <w:sz w:val="24"/>
          <w:szCs w:val="24"/>
        </w:rPr>
        <w:t xml:space="preserve"> </w:t>
      </w:r>
      <w:r w:rsidR="000A36E4">
        <w:rPr>
          <w:rFonts w:ascii="Arial" w:hAnsi="Arial" w:cs="Arial"/>
          <w:sz w:val="24"/>
          <w:szCs w:val="24"/>
        </w:rPr>
        <w:t>(</w:t>
      </w:r>
      <w:r w:rsidR="002F3B0E" w:rsidRPr="00814751">
        <w:rPr>
          <w:rFonts w:ascii="Arial" w:hAnsi="Arial" w:cs="Arial"/>
          <w:sz w:val="24"/>
          <w:szCs w:val="24"/>
        </w:rPr>
        <w:fldChar w:fldCharType="begin" w:fldLock="1"/>
      </w:r>
      <w:r w:rsidR="000A36E4">
        <w:rPr>
          <w:rFonts w:ascii="Arial" w:hAnsi="Arial" w:cs="Arial"/>
          <w:sz w:val="24"/>
          <w:szCs w:val="24"/>
        </w:rPr>
        <w:instrText>ADDIN CSL_CITATION {"citationItems":[{"id":"ITEM-1","itemData":{"author":[{"dropping-particle":"","family":"Richharia","given":"R H","non-dropping-particle":"","parse-names":false,"suffix":""}],"container-title":"Studies on the origin of cultivated plants. Bot. Pl. Breed.","id":"ITEM-1","issued":{"date-parts":[["1962"]]},"page":"139-145","title":"The Indian central oil seeds committee, Hyderabad,","type":"article-journal","volume":"16"},"uris":["http://www.mendeley.com/documents/?uuid=21481891-4d7d-4eac-9ba5-dcb1bdf41137"]}],"mendeley":{"formattedCitation":"(Richharia, 1962)","manualFormatting":"Richharia et al., 1962)","plainTextFormattedCitation":"(Richharia, 1962)","previouslyFormattedCitation":"(Richharia, 1962)"},"properties":{"noteIndex":0},"schema":"https://github.com/citation-style-language/schema/raw/master/csl-citation.json"}</w:instrText>
      </w:r>
      <w:r w:rsidR="002F3B0E" w:rsidRPr="00814751">
        <w:rPr>
          <w:rFonts w:ascii="Arial" w:hAnsi="Arial" w:cs="Arial"/>
          <w:sz w:val="24"/>
          <w:szCs w:val="24"/>
        </w:rPr>
        <w:fldChar w:fldCharType="separate"/>
      </w:r>
      <w:r w:rsidR="002F3B0E" w:rsidRPr="00C70288">
        <w:rPr>
          <w:rFonts w:ascii="Arial" w:hAnsi="Arial" w:cs="Arial"/>
          <w:noProof/>
          <w:sz w:val="24"/>
          <w:szCs w:val="24"/>
          <w:highlight w:val="green"/>
        </w:rPr>
        <w:t>Richharia et al.,</w:t>
      </w:r>
      <w:r w:rsidR="002F3B0E" w:rsidRPr="00814751">
        <w:rPr>
          <w:rFonts w:ascii="Arial" w:hAnsi="Arial" w:cs="Arial"/>
          <w:noProof/>
          <w:sz w:val="24"/>
          <w:szCs w:val="24"/>
        </w:rPr>
        <w:t xml:space="preserve"> </w:t>
      </w:r>
      <w:r w:rsidR="002F3B0E" w:rsidRPr="00C70288">
        <w:rPr>
          <w:rFonts w:ascii="Arial" w:hAnsi="Arial" w:cs="Arial"/>
          <w:noProof/>
          <w:sz w:val="24"/>
          <w:szCs w:val="24"/>
          <w:highlight w:val="green"/>
        </w:rPr>
        <w:t>1962</w:t>
      </w:r>
      <w:r w:rsidR="002F3B0E" w:rsidRPr="00814751">
        <w:rPr>
          <w:rFonts w:ascii="Arial" w:hAnsi="Arial" w:cs="Arial"/>
          <w:noProof/>
          <w:sz w:val="24"/>
          <w:szCs w:val="24"/>
        </w:rPr>
        <w:t>)</w:t>
      </w:r>
      <w:r w:rsidR="002F3B0E" w:rsidRPr="00814751">
        <w:rPr>
          <w:rFonts w:ascii="Arial" w:hAnsi="Arial" w:cs="Arial"/>
          <w:sz w:val="24"/>
          <w:szCs w:val="24"/>
        </w:rPr>
        <w:fldChar w:fldCharType="end"/>
      </w:r>
      <w:r w:rsidR="009B7762" w:rsidRPr="00814751">
        <w:rPr>
          <w:rFonts w:ascii="Arial" w:hAnsi="Arial" w:cs="Arial"/>
          <w:sz w:val="24"/>
          <w:szCs w:val="24"/>
        </w:rPr>
        <w:t xml:space="preserve">. </w:t>
      </w:r>
      <w:r>
        <w:rPr>
          <w:rFonts w:ascii="Arial" w:hAnsi="Arial" w:cs="Arial"/>
          <w:sz w:val="24"/>
          <w:szCs w:val="24"/>
        </w:rPr>
        <w:t>“</w:t>
      </w:r>
      <w:r w:rsidR="009B7762" w:rsidRPr="00814751">
        <w:rPr>
          <w:rFonts w:ascii="Arial" w:hAnsi="Arial" w:cs="Arial"/>
          <w:sz w:val="24"/>
          <w:szCs w:val="24"/>
        </w:rPr>
        <w:t>Flax seeds are added to chutneys and breads like chapattis and parathas. Flax seeds are also substituted for eggs since; they form a gummy solution when mixed with water. However, modern diet is deficient in crucial omega-3 fatty acid, leading to increase in severity and incidences of several chronic metabolic disorders</w:t>
      </w:r>
      <w:r>
        <w:rPr>
          <w:rFonts w:ascii="Arial" w:hAnsi="Arial" w:cs="Arial"/>
          <w:sz w:val="24"/>
          <w:szCs w:val="24"/>
        </w:rPr>
        <w:t>”</w:t>
      </w:r>
      <w:r w:rsidR="009B7762" w:rsidRPr="00814751">
        <w:rPr>
          <w:rFonts w:ascii="Arial" w:hAnsi="Arial" w:cs="Arial"/>
          <w:sz w:val="24"/>
          <w:szCs w:val="24"/>
        </w:rPr>
        <w:t xml:space="preserve"> </w:t>
      </w:r>
      <w:r w:rsidR="000A36E4">
        <w:rPr>
          <w:rFonts w:ascii="Arial" w:hAnsi="Arial" w:cs="Arial"/>
          <w:sz w:val="24"/>
          <w:szCs w:val="24"/>
        </w:rPr>
        <w:t>(</w:t>
      </w:r>
      <w:r w:rsidR="009B7762" w:rsidRPr="00814751">
        <w:rPr>
          <w:rFonts w:ascii="Arial" w:hAnsi="Arial" w:cs="Arial"/>
          <w:sz w:val="24"/>
          <w:szCs w:val="24"/>
        </w:rPr>
        <w:fldChar w:fldCharType="begin" w:fldLock="1"/>
      </w:r>
      <w:r w:rsidR="000A36E4">
        <w:rPr>
          <w:rFonts w:ascii="Arial" w:hAnsi="Arial" w:cs="Arial"/>
          <w:sz w:val="24"/>
          <w:szCs w:val="24"/>
        </w:rPr>
        <w:instrText>ADDIN CSL_CITATION {"citationItems":[{"id":"ITEM-1","itemData":{"DOI":"10.1007/s13197-013-1247-9","ISSN":"0022-1155","author":[{"dropping-particle":"","family":"Goyal","given":"Ankit","non-dropping-particle":"","parse-names":false,"suffix":""},{"dropping-particle":"","family":"Sharma","given":"Vivek","non-dropping-particle":"","parse-names":false,"suffix":""},{"dropping-particle":"","family":"Upadhyay","given":"Neelam","non-dropping-particle":"","parse-names":false,"suffix":""},{"dropping-particle":"","family":"Gill","given":"Sandeep","non-dropping-particle":"","parse-names":false,"suffix":""},{"dropping-particle":"","family":"Sihag","given":"Manvesh","non-dropping-particle":"","parse-names":false,"suffix":""}],"container-title":"Journal of Food Science and Technology","id":"ITEM-1","issue":"9","issued":{"date-parts":[["2014","9","10"]]},"page":"1633-1653","title":"Flax and flaxseed oil: an ancient medicine &amp; modern functional food","type":"article-journal","volume":"51"},"uris":["http://www.mendeley.com/documents/?uuid=10abb72c-f5e3-4b4a-b234-267b0fc9db7f"]}],"mendeley":{"formattedCitation":"(Goyal et al., 2014)","manualFormatting":"Goyal et al., 2014)","plainTextFormattedCitation":"(Goyal et al., 2014)","previouslyFormattedCitation":"(Goyal et al., 2014)"},"properties":{"noteIndex":0},"schema":"https://github.com/citation-style-language/schema/raw/master/csl-citation.json"}</w:instrText>
      </w:r>
      <w:r w:rsidR="009B7762" w:rsidRPr="00814751">
        <w:rPr>
          <w:rFonts w:ascii="Arial" w:hAnsi="Arial" w:cs="Arial"/>
          <w:sz w:val="24"/>
          <w:szCs w:val="24"/>
        </w:rPr>
        <w:fldChar w:fldCharType="separate"/>
      </w:r>
      <w:r w:rsidR="009B7762" w:rsidRPr="00814751">
        <w:rPr>
          <w:rFonts w:ascii="Arial" w:hAnsi="Arial" w:cs="Arial"/>
          <w:noProof/>
          <w:sz w:val="24"/>
          <w:szCs w:val="24"/>
        </w:rPr>
        <w:t>Goyal et al., 2014)</w:t>
      </w:r>
      <w:r w:rsidR="009B7762" w:rsidRPr="00814751">
        <w:rPr>
          <w:rFonts w:ascii="Arial" w:hAnsi="Arial" w:cs="Arial"/>
          <w:sz w:val="24"/>
          <w:szCs w:val="24"/>
        </w:rPr>
        <w:fldChar w:fldCharType="end"/>
      </w:r>
      <w:r w:rsidR="009B7762" w:rsidRPr="00814751">
        <w:rPr>
          <w:rFonts w:ascii="Arial" w:hAnsi="Arial" w:cs="Arial"/>
          <w:sz w:val="24"/>
          <w:szCs w:val="24"/>
        </w:rPr>
        <w:t xml:space="preserve">. </w:t>
      </w:r>
      <w:r>
        <w:rPr>
          <w:rFonts w:ascii="Arial" w:hAnsi="Arial" w:cs="Arial"/>
          <w:sz w:val="24"/>
          <w:szCs w:val="24"/>
        </w:rPr>
        <w:t>“</w:t>
      </w:r>
      <w:r w:rsidR="009B7762" w:rsidRPr="00814751">
        <w:rPr>
          <w:rFonts w:ascii="Arial" w:hAnsi="Arial" w:cs="Arial"/>
          <w:sz w:val="24"/>
          <w:szCs w:val="24"/>
        </w:rPr>
        <w:t>The important fatty acid viz. alpha-linolenic acid (ALA) a polyunsaturated fatty acid, often known as omega-3 fatty acid, which is abundant in linseed, have an important function in lowering the  risk  of  heart  disease,  diabetes,  cancer,  rheumatoid  arthritis,  blood cholesterol  levels  and  providing  immune  and  cardiovascular advantages</w:t>
      </w:r>
      <w:r>
        <w:rPr>
          <w:rFonts w:ascii="Arial" w:hAnsi="Arial" w:cs="Arial"/>
          <w:sz w:val="24"/>
          <w:szCs w:val="24"/>
        </w:rPr>
        <w:t>”</w:t>
      </w:r>
      <w:r w:rsidR="000A36E4">
        <w:rPr>
          <w:rFonts w:ascii="Arial" w:hAnsi="Arial" w:cs="Arial"/>
          <w:sz w:val="24"/>
          <w:szCs w:val="24"/>
        </w:rPr>
        <w:t xml:space="preserve"> (</w:t>
      </w:r>
      <w:proofErr w:type="spellStart"/>
      <w:r w:rsidR="009B7762" w:rsidRPr="00814751">
        <w:rPr>
          <w:rFonts w:ascii="Arial" w:hAnsi="Arial" w:cs="Arial"/>
          <w:sz w:val="24"/>
          <w:szCs w:val="24"/>
        </w:rPr>
        <w:fldChar w:fldCharType="begin" w:fldLock="1"/>
      </w:r>
      <w:r w:rsidR="000A36E4">
        <w:rPr>
          <w:rFonts w:ascii="Arial" w:hAnsi="Arial" w:cs="Arial"/>
          <w:sz w:val="24"/>
          <w:szCs w:val="24"/>
        </w:rPr>
        <w:instrText>ADDIN CSL_CITATION {"citationItems":[{"id":"ITEM-1","itemData":{"DOI":"10.15414/2016.9788055214849","ISBN":"9788055214849","author":[{"dropping-particle":"","family":"Nôžková","given":"Janka","non-dropping-particle":"","parse-names":false,"suffix":""}],"editor":[{"dropping-particle":"","family":"Nôžková","given":"Janka","non-dropping-particle":"","parse-names":false,"suffix":""}],"id":"ITEM-1","issued":{"date-parts":[["2016","9","12"]]},"publisher":"Slovak University of Agriculture in Nitra, Slovakia","title":"Descriptor list for flax (Linum usitatissimum L.)","type":"article-magazine"},"uris":["http://www.mendeley.com/documents/?uuid=f06b17d8-5079-45e5-9387-5dfd3647ac93"]}],"mendeley":{"formattedCitation":"(Nôžková, 2016)","manualFormatting":"Nôžková et al., 2016)","plainTextFormattedCitation":"(Nôžková, 2016)","previouslyFormattedCitation":"(Nôžková, 2016)"},"properties":{"noteIndex":0},"schema":"https://github.com/citation-style-language/schema/raw/master/csl-citation.json"}</w:instrText>
      </w:r>
      <w:r w:rsidR="009B7762" w:rsidRPr="00814751">
        <w:rPr>
          <w:rFonts w:ascii="Arial" w:hAnsi="Arial" w:cs="Arial"/>
          <w:sz w:val="24"/>
          <w:szCs w:val="24"/>
        </w:rPr>
        <w:fldChar w:fldCharType="separate"/>
      </w:r>
      <w:r w:rsidR="009B7762" w:rsidRPr="00814751">
        <w:rPr>
          <w:rFonts w:ascii="Arial" w:hAnsi="Arial" w:cs="Arial"/>
          <w:noProof/>
          <w:sz w:val="24"/>
          <w:szCs w:val="24"/>
        </w:rPr>
        <w:t>Nôžková</w:t>
      </w:r>
      <w:proofErr w:type="spellEnd"/>
      <w:r w:rsidR="009B7762" w:rsidRPr="00814751">
        <w:rPr>
          <w:rFonts w:ascii="Arial" w:hAnsi="Arial" w:cs="Arial"/>
          <w:noProof/>
          <w:sz w:val="24"/>
          <w:szCs w:val="24"/>
        </w:rPr>
        <w:t xml:space="preserve"> et al.,</w:t>
      </w:r>
      <w:r w:rsidR="00D23C79">
        <w:rPr>
          <w:rFonts w:ascii="Arial" w:hAnsi="Arial" w:cs="Arial"/>
          <w:noProof/>
          <w:sz w:val="24"/>
          <w:szCs w:val="24"/>
        </w:rPr>
        <w:t xml:space="preserve"> </w:t>
      </w:r>
      <w:r w:rsidR="009B7762" w:rsidRPr="00814751">
        <w:rPr>
          <w:rFonts w:ascii="Arial" w:hAnsi="Arial" w:cs="Arial"/>
          <w:noProof/>
          <w:sz w:val="24"/>
          <w:szCs w:val="24"/>
        </w:rPr>
        <w:t>2016)</w:t>
      </w:r>
      <w:r w:rsidR="009B7762" w:rsidRPr="00814751">
        <w:rPr>
          <w:rFonts w:ascii="Arial" w:hAnsi="Arial" w:cs="Arial"/>
          <w:sz w:val="24"/>
          <w:szCs w:val="24"/>
        </w:rPr>
        <w:fldChar w:fldCharType="end"/>
      </w:r>
      <w:r w:rsidR="009B7762" w:rsidRPr="00814751">
        <w:rPr>
          <w:rFonts w:ascii="Arial" w:hAnsi="Arial" w:cs="Arial"/>
          <w:sz w:val="24"/>
          <w:szCs w:val="24"/>
        </w:rPr>
        <w:t>.</w:t>
      </w:r>
      <w:r w:rsidR="00E413E3">
        <w:rPr>
          <w:rFonts w:ascii="Arial" w:hAnsi="Arial" w:cs="Arial"/>
          <w:sz w:val="24"/>
          <w:szCs w:val="24"/>
        </w:rPr>
        <w:t xml:space="preserve"> </w:t>
      </w:r>
      <w:r>
        <w:rPr>
          <w:rFonts w:ascii="Arial" w:hAnsi="Arial" w:cs="Arial"/>
          <w:sz w:val="24"/>
          <w:szCs w:val="24"/>
        </w:rPr>
        <w:t>“</w:t>
      </w:r>
      <w:r w:rsidR="009B7762" w:rsidRPr="00814751">
        <w:rPr>
          <w:rFonts w:ascii="Arial" w:hAnsi="Arial" w:cs="Arial"/>
          <w:sz w:val="24"/>
          <w:szCs w:val="24"/>
        </w:rPr>
        <w:t>Nutritionally,</w:t>
      </w:r>
      <w:r w:rsidR="00E413E3">
        <w:rPr>
          <w:rFonts w:ascii="Arial" w:hAnsi="Arial" w:cs="Arial"/>
          <w:sz w:val="24"/>
          <w:szCs w:val="24"/>
        </w:rPr>
        <w:t xml:space="preserve"> </w:t>
      </w:r>
      <w:r w:rsidR="009B7762" w:rsidRPr="00814751">
        <w:rPr>
          <w:rFonts w:ascii="Arial" w:hAnsi="Arial" w:cs="Arial"/>
          <w:sz w:val="24"/>
          <w:szCs w:val="24"/>
        </w:rPr>
        <w:t>linseed is considered a functional food due to its high content of alpha-linolenic acid (ALA), an omega-3 fatty acid, as well as dietary fiber, lignans, and high-</w:t>
      </w:r>
      <w:r w:rsidR="009B7762" w:rsidRPr="00814751">
        <w:rPr>
          <w:rFonts w:ascii="Arial" w:hAnsi="Arial" w:cs="Arial"/>
          <w:sz w:val="24"/>
          <w:szCs w:val="24"/>
        </w:rPr>
        <w:lastRenderedPageBreak/>
        <w:t xml:space="preserve">quality </w:t>
      </w:r>
      <w:proofErr w:type="spellStart"/>
      <w:r w:rsidR="009B7762" w:rsidRPr="00814751">
        <w:rPr>
          <w:rFonts w:ascii="Arial" w:hAnsi="Arial" w:cs="Arial"/>
          <w:sz w:val="24"/>
          <w:szCs w:val="24"/>
        </w:rPr>
        <w:t>proteins.These</w:t>
      </w:r>
      <w:proofErr w:type="spellEnd"/>
      <w:r w:rsidR="009B7762" w:rsidRPr="00814751">
        <w:rPr>
          <w:rFonts w:ascii="Arial" w:hAnsi="Arial" w:cs="Arial"/>
          <w:sz w:val="24"/>
          <w:szCs w:val="24"/>
        </w:rPr>
        <w:t xml:space="preserve"> components are associated with various health benefits including cardiovascular protection, anti-inflammatory properties, and support for digestive health</w:t>
      </w:r>
      <w:r>
        <w:rPr>
          <w:rFonts w:ascii="Arial" w:hAnsi="Arial" w:cs="Arial"/>
          <w:sz w:val="24"/>
          <w:szCs w:val="24"/>
        </w:rPr>
        <w:t>”</w:t>
      </w:r>
      <w:r w:rsidR="009B7762" w:rsidRPr="00814751">
        <w:rPr>
          <w:rFonts w:ascii="Arial" w:hAnsi="Arial" w:cs="Arial"/>
          <w:sz w:val="24"/>
          <w:szCs w:val="24"/>
        </w:rPr>
        <w:t xml:space="preserve"> </w:t>
      </w:r>
      <w:r w:rsidR="009C09A2" w:rsidRPr="00814751">
        <w:rPr>
          <w:rFonts w:ascii="Arial" w:hAnsi="Arial" w:cs="Arial"/>
          <w:sz w:val="24"/>
          <w:szCs w:val="24"/>
        </w:rPr>
        <w:fldChar w:fldCharType="begin" w:fldLock="1"/>
      </w:r>
      <w:r w:rsidR="000A36E4">
        <w:rPr>
          <w:rFonts w:ascii="Arial" w:hAnsi="Arial" w:cs="Arial"/>
          <w:sz w:val="24"/>
          <w:szCs w:val="24"/>
        </w:rPr>
        <w:instrText>ADDIN CSL_CITATION {"citationItems":[{"id":"ITEM-1","itemData":{"DOI":"10.1080/10408390903537241","ISSN":"1040-8398","author":[{"dropping-particle":"","family":"Singh","given":"K K","non-dropping-particle":"","parse-names":false,"suffix":""},{"dropping-particle":"","family":"Mridula","given":"D","non-dropping-particle":"","parse-names":false,"suffix":""},{"dropping-particle":"","family":"Rehal","given":"Jagbir","non-dropping-particle":"","parse-names":false,"suffix":""},{"dropping-particle":"","family":"Barnwal","given":"P","non-dropping-particle":"","parse-names":false,"suffix":""}],"container-title":"Critical Reviews in Food Science and Nutrition","id":"ITEM-1","issue":"3","issued":{"date-parts":[["2011","2","28"]]},"page":"210-222","title":"Flaxseed: a potential source of food, feed and fiber","type":"article-journal","volume":"51"},"uris":["http://www.mendeley.com/documents/?uuid=e8a010b6-f663-48cc-a8e0-c48d8699bfc1"]}],"mendeley":{"formattedCitation":"(K. K. Singh et al., 2011)","manualFormatting":" (Singh et al., 2011)","plainTextFormattedCitation":"(K. K. Singh et al., 2011)","previouslyFormattedCitation":"(K. K. Singh et al., 2011)"},"properties":{"noteIndex":0},"schema":"https://github.com/citation-style-language/schema/raw/master/csl-citation.json"}</w:instrText>
      </w:r>
      <w:r w:rsidR="009C09A2" w:rsidRPr="00814751">
        <w:rPr>
          <w:rFonts w:ascii="Arial" w:hAnsi="Arial" w:cs="Arial"/>
          <w:sz w:val="24"/>
          <w:szCs w:val="24"/>
        </w:rPr>
        <w:fldChar w:fldCharType="separate"/>
      </w:r>
      <w:r w:rsidR="009C09A2" w:rsidRPr="00814751">
        <w:rPr>
          <w:rFonts w:ascii="Arial" w:hAnsi="Arial" w:cs="Arial"/>
          <w:noProof/>
          <w:sz w:val="24"/>
          <w:szCs w:val="24"/>
        </w:rPr>
        <w:t xml:space="preserve"> </w:t>
      </w:r>
      <w:r w:rsidR="000A36E4">
        <w:rPr>
          <w:rFonts w:ascii="Arial" w:hAnsi="Arial" w:cs="Arial"/>
          <w:noProof/>
          <w:sz w:val="24"/>
          <w:szCs w:val="24"/>
        </w:rPr>
        <w:t>(</w:t>
      </w:r>
      <w:r w:rsidR="009C09A2" w:rsidRPr="00814751">
        <w:rPr>
          <w:rFonts w:ascii="Arial" w:hAnsi="Arial" w:cs="Arial"/>
          <w:noProof/>
          <w:sz w:val="24"/>
          <w:szCs w:val="24"/>
        </w:rPr>
        <w:t>Singh et al., 2011)</w:t>
      </w:r>
      <w:r w:rsidR="009C09A2" w:rsidRPr="00814751">
        <w:rPr>
          <w:rFonts w:ascii="Arial" w:hAnsi="Arial" w:cs="Arial"/>
          <w:sz w:val="24"/>
          <w:szCs w:val="24"/>
        </w:rPr>
        <w:fldChar w:fldCharType="end"/>
      </w:r>
      <w:r w:rsidR="009B7762" w:rsidRPr="00814751">
        <w:rPr>
          <w:rFonts w:ascii="Arial" w:hAnsi="Arial" w:cs="Arial"/>
          <w:sz w:val="24"/>
          <w:szCs w:val="24"/>
        </w:rPr>
        <w:t>.</w:t>
      </w:r>
    </w:p>
    <w:p w14:paraId="051AD1BF" w14:textId="4449D434" w:rsidR="009B7762" w:rsidRPr="00814751" w:rsidRDefault="0028689E" w:rsidP="000D4F37">
      <w:pPr>
        <w:pStyle w:val="NoSpacing"/>
        <w:spacing w:after="120" w:line="360" w:lineRule="auto"/>
        <w:jc w:val="both"/>
        <w:rPr>
          <w:rFonts w:ascii="Arial" w:hAnsi="Arial" w:cs="Arial"/>
          <w:sz w:val="24"/>
          <w:szCs w:val="24"/>
        </w:rPr>
      </w:pPr>
      <w:r>
        <w:rPr>
          <w:rFonts w:ascii="Arial" w:hAnsi="Arial" w:cs="Arial"/>
          <w:sz w:val="24"/>
          <w:szCs w:val="24"/>
        </w:rPr>
        <w:t>“</w:t>
      </w:r>
      <w:r w:rsidR="009B7762" w:rsidRPr="00814751">
        <w:rPr>
          <w:rFonts w:ascii="Arial" w:hAnsi="Arial" w:cs="Arial"/>
          <w:sz w:val="24"/>
          <w:szCs w:val="24"/>
        </w:rPr>
        <w:t>Flax seeds has 7% water, 18% </w:t>
      </w:r>
      <w:hyperlink r:id="rId8" w:tooltip="Protein (nutrient)" w:history="1">
        <w:r w:rsidR="009B7762" w:rsidRPr="00814751">
          <w:rPr>
            <w:rStyle w:val="Hyperlink"/>
            <w:rFonts w:ascii="Arial" w:hAnsi="Arial" w:cs="Arial"/>
            <w:color w:val="0D0D0D" w:themeColor="text1" w:themeTint="F2"/>
            <w:sz w:val="24"/>
            <w:szCs w:val="24"/>
            <w:u w:val="none"/>
          </w:rPr>
          <w:t>protein</w:t>
        </w:r>
      </w:hyperlink>
      <w:r w:rsidR="009B7762" w:rsidRPr="00814751">
        <w:rPr>
          <w:rFonts w:ascii="Arial" w:hAnsi="Arial" w:cs="Arial"/>
          <w:color w:val="0D0D0D" w:themeColor="text1" w:themeTint="F2"/>
          <w:sz w:val="24"/>
          <w:szCs w:val="24"/>
        </w:rPr>
        <w:t>, 29% </w:t>
      </w:r>
      <w:hyperlink r:id="rId9" w:tooltip="Carbohydrate" w:history="1">
        <w:r w:rsidR="009B7762" w:rsidRPr="00814751">
          <w:rPr>
            <w:rStyle w:val="Hyperlink"/>
            <w:rFonts w:ascii="Arial" w:hAnsi="Arial" w:cs="Arial"/>
            <w:color w:val="0D0D0D" w:themeColor="text1" w:themeTint="F2"/>
            <w:sz w:val="24"/>
            <w:szCs w:val="24"/>
            <w:u w:val="none"/>
          </w:rPr>
          <w:t>carbohydrates</w:t>
        </w:r>
      </w:hyperlink>
      <w:r w:rsidR="009B7762" w:rsidRPr="00814751">
        <w:rPr>
          <w:rFonts w:ascii="Arial" w:hAnsi="Arial" w:cs="Arial"/>
          <w:color w:val="0D0D0D" w:themeColor="text1" w:themeTint="F2"/>
          <w:sz w:val="24"/>
          <w:szCs w:val="24"/>
        </w:rPr>
        <w:t>, and 42% </w:t>
      </w:r>
      <w:hyperlink r:id="rId10" w:tooltip="Fat" w:history="1">
        <w:r w:rsidR="009B7762" w:rsidRPr="00814751">
          <w:rPr>
            <w:rStyle w:val="Hyperlink"/>
            <w:rFonts w:ascii="Arial" w:hAnsi="Arial" w:cs="Arial"/>
            <w:color w:val="0D0D0D" w:themeColor="text1" w:themeTint="F2"/>
            <w:sz w:val="24"/>
            <w:szCs w:val="24"/>
            <w:u w:val="none"/>
          </w:rPr>
          <w:t>fat</w:t>
        </w:r>
      </w:hyperlink>
      <w:r w:rsidR="009B7762" w:rsidRPr="00814751">
        <w:rPr>
          <w:rFonts w:ascii="Arial" w:hAnsi="Arial" w:cs="Arial"/>
          <w:color w:val="0D0D0D" w:themeColor="text1" w:themeTint="F2"/>
          <w:sz w:val="24"/>
          <w:szCs w:val="24"/>
        </w:rPr>
        <w:t>  in 100 grams as a reference amount. Flax seeds provide 534 </w:t>
      </w:r>
      <w:hyperlink r:id="rId11" w:tooltip="Kilocalorie" w:history="1">
        <w:r w:rsidR="009B7762" w:rsidRPr="00814751">
          <w:rPr>
            <w:rStyle w:val="Hyperlink"/>
            <w:rFonts w:ascii="Arial" w:hAnsi="Arial" w:cs="Arial"/>
            <w:color w:val="0D0D0D" w:themeColor="text1" w:themeTint="F2"/>
            <w:sz w:val="24"/>
            <w:szCs w:val="24"/>
            <w:u w:val="none"/>
          </w:rPr>
          <w:t>kilocalories</w:t>
        </w:r>
      </w:hyperlink>
      <w:r w:rsidR="009B7762" w:rsidRPr="00814751">
        <w:rPr>
          <w:rFonts w:ascii="Arial" w:hAnsi="Arial" w:cs="Arial"/>
          <w:color w:val="0D0D0D" w:themeColor="text1" w:themeTint="F2"/>
          <w:sz w:val="24"/>
          <w:szCs w:val="24"/>
        </w:rPr>
        <w:t> and contain high levels (20% or more of the </w:t>
      </w:r>
      <w:hyperlink r:id="rId12" w:tooltip="Daily Value" w:history="1">
        <w:r w:rsidR="009B7762" w:rsidRPr="00814751">
          <w:rPr>
            <w:rStyle w:val="Hyperlink"/>
            <w:rFonts w:ascii="Arial" w:hAnsi="Arial" w:cs="Arial"/>
            <w:color w:val="0D0D0D" w:themeColor="text1" w:themeTint="F2"/>
            <w:sz w:val="24"/>
            <w:szCs w:val="24"/>
            <w:u w:val="none"/>
          </w:rPr>
          <w:t>daily value</w:t>
        </w:r>
      </w:hyperlink>
      <w:r w:rsidR="009B7762" w:rsidRPr="00814751">
        <w:rPr>
          <w:rFonts w:ascii="Arial" w:hAnsi="Arial" w:cs="Arial"/>
          <w:color w:val="0D0D0D" w:themeColor="text1" w:themeTint="F2"/>
          <w:sz w:val="24"/>
          <w:szCs w:val="24"/>
        </w:rPr>
        <w:t>, (DV) of protein, </w:t>
      </w:r>
      <w:hyperlink r:id="rId13" w:tooltip="Dietary fiber" w:history="1">
        <w:r w:rsidR="009B7762" w:rsidRPr="00814751">
          <w:rPr>
            <w:rStyle w:val="Hyperlink"/>
            <w:rFonts w:ascii="Arial" w:hAnsi="Arial" w:cs="Arial"/>
            <w:color w:val="0D0D0D" w:themeColor="text1" w:themeTint="F2"/>
            <w:sz w:val="24"/>
            <w:szCs w:val="24"/>
            <w:u w:val="none"/>
          </w:rPr>
          <w:t>dietary fiber</w:t>
        </w:r>
      </w:hyperlink>
      <w:r w:rsidR="009B7762" w:rsidRPr="00814751">
        <w:rPr>
          <w:rFonts w:ascii="Arial" w:hAnsi="Arial" w:cs="Arial"/>
          <w:color w:val="0D0D0D" w:themeColor="text1" w:themeTint="F2"/>
          <w:sz w:val="24"/>
          <w:szCs w:val="24"/>
        </w:rPr>
        <w:t xml:space="preserve">, vitamins-B and </w:t>
      </w:r>
      <w:hyperlink r:id="rId14" w:tooltip="Dietary minerals" w:history="1">
        <w:r w:rsidR="009B7762" w:rsidRPr="00814751">
          <w:rPr>
            <w:rStyle w:val="Hyperlink"/>
            <w:rFonts w:ascii="Arial" w:hAnsi="Arial" w:cs="Arial"/>
            <w:color w:val="0D0D0D" w:themeColor="text1" w:themeTint="F2"/>
            <w:sz w:val="24"/>
            <w:szCs w:val="24"/>
            <w:u w:val="none"/>
          </w:rPr>
          <w:t>dietary minerals</w:t>
        </w:r>
      </w:hyperlink>
      <w:r w:rsidR="009B7762" w:rsidRPr="00814751">
        <w:rPr>
          <w:rFonts w:ascii="Arial" w:hAnsi="Arial" w:cs="Arial"/>
          <w:color w:val="0D0D0D" w:themeColor="text1" w:themeTint="F2"/>
          <w:sz w:val="24"/>
          <w:szCs w:val="24"/>
        </w:rPr>
        <w:t>. It is especially rich in </w:t>
      </w:r>
      <w:hyperlink r:id="rId15" w:tooltip="Thiamine" w:history="1">
        <w:r w:rsidR="009B7762" w:rsidRPr="00814751">
          <w:rPr>
            <w:rStyle w:val="Hyperlink"/>
            <w:rFonts w:ascii="Arial" w:hAnsi="Arial" w:cs="Arial"/>
            <w:color w:val="0D0D0D" w:themeColor="text1" w:themeTint="F2"/>
            <w:sz w:val="24"/>
            <w:szCs w:val="24"/>
            <w:u w:val="none"/>
          </w:rPr>
          <w:t>thiamine</w:t>
        </w:r>
      </w:hyperlink>
      <w:r w:rsidR="009B7762" w:rsidRPr="00814751">
        <w:rPr>
          <w:rFonts w:ascii="Arial" w:hAnsi="Arial" w:cs="Arial"/>
          <w:color w:val="0D0D0D" w:themeColor="text1" w:themeTint="F2"/>
          <w:sz w:val="24"/>
          <w:szCs w:val="24"/>
        </w:rPr>
        <w:t>, </w:t>
      </w:r>
      <w:hyperlink r:id="rId16" w:tooltip="Magnesium" w:history="1">
        <w:r w:rsidR="009B7762" w:rsidRPr="00814751">
          <w:rPr>
            <w:rStyle w:val="Hyperlink"/>
            <w:rFonts w:ascii="Arial" w:hAnsi="Arial" w:cs="Arial"/>
            <w:color w:val="0D0D0D" w:themeColor="text1" w:themeTint="F2"/>
            <w:sz w:val="24"/>
            <w:szCs w:val="24"/>
            <w:u w:val="none"/>
          </w:rPr>
          <w:t>magnesium</w:t>
        </w:r>
      </w:hyperlink>
      <w:r w:rsidR="009B7762" w:rsidRPr="00814751">
        <w:rPr>
          <w:rFonts w:ascii="Arial" w:hAnsi="Arial" w:cs="Arial"/>
          <w:color w:val="0D0D0D" w:themeColor="text1" w:themeTint="F2"/>
          <w:sz w:val="24"/>
          <w:szCs w:val="24"/>
        </w:rPr>
        <w:t>, and </w:t>
      </w:r>
      <w:hyperlink r:id="rId17" w:tooltip="Phosphorus" w:history="1">
        <w:r w:rsidR="009B7762" w:rsidRPr="00814751">
          <w:rPr>
            <w:rStyle w:val="Hyperlink"/>
            <w:rFonts w:ascii="Arial" w:hAnsi="Arial" w:cs="Arial"/>
            <w:color w:val="0D0D0D" w:themeColor="text1" w:themeTint="F2"/>
            <w:sz w:val="24"/>
            <w:szCs w:val="24"/>
            <w:u w:val="none"/>
          </w:rPr>
          <w:t>phosphorus</w:t>
        </w:r>
      </w:hyperlink>
      <w:r w:rsidR="009B7762" w:rsidRPr="00814751">
        <w:rPr>
          <w:rFonts w:ascii="Arial" w:hAnsi="Arial" w:cs="Arial"/>
          <w:color w:val="0D0D0D" w:themeColor="text1" w:themeTint="F2"/>
          <w:sz w:val="24"/>
          <w:szCs w:val="24"/>
        </w:rPr>
        <w:t xml:space="preserve"> (DVs above 90%). </w:t>
      </w:r>
      <w:r w:rsidR="000D4F37">
        <w:rPr>
          <w:rFonts w:ascii="Arial" w:hAnsi="Arial" w:cs="Arial"/>
          <w:color w:val="0D0D0D" w:themeColor="text1" w:themeTint="F2"/>
          <w:sz w:val="24"/>
          <w:szCs w:val="24"/>
        </w:rPr>
        <w:t xml:space="preserve"> </w:t>
      </w:r>
      <w:r w:rsidR="009B7762" w:rsidRPr="00814751">
        <w:rPr>
          <w:rFonts w:ascii="Arial" w:hAnsi="Arial" w:cs="Arial"/>
          <w:color w:val="0D0D0D" w:themeColor="text1" w:themeTint="F2"/>
          <w:sz w:val="24"/>
          <w:szCs w:val="24"/>
        </w:rPr>
        <w:t>As a percentage of total </w:t>
      </w:r>
      <w:hyperlink r:id="rId18" w:tooltip="Fat" w:history="1">
        <w:r w:rsidR="009B7762" w:rsidRPr="00814751">
          <w:rPr>
            <w:rStyle w:val="Hyperlink"/>
            <w:rFonts w:ascii="Arial" w:hAnsi="Arial" w:cs="Arial"/>
            <w:color w:val="0D0D0D" w:themeColor="text1" w:themeTint="F2"/>
            <w:sz w:val="24"/>
            <w:szCs w:val="24"/>
            <w:u w:val="none"/>
          </w:rPr>
          <w:t>fat</w:t>
        </w:r>
      </w:hyperlink>
      <w:r w:rsidR="009B7762" w:rsidRPr="00814751">
        <w:rPr>
          <w:rFonts w:ascii="Arial" w:hAnsi="Arial" w:cs="Arial"/>
          <w:color w:val="0D0D0D" w:themeColor="text1" w:themeTint="F2"/>
          <w:sz w:val="24"/>
          <w:szCs w:val="24"/>
        </w:rPr>
        <w:t>, flax seeds contain 54% omega-3 fatty acids (mostly </w:t>
      </w:r>
      <w:hyperlink r:id="rId19" w:tooltip="Alpha-Linolenic acid" w:history="1">
        <w:r w:rsidR="009B7762" w:rsidRPr="00814751">
          <w:rPr>
            <w:rStyle w:val="Hyperlink"/>
            <w:rFonts w:ascii="Arial" w:hAnsi="Arial" w:cs="Arial"/>
            <w:color w:val="0D0D0D" w:themeColor="text1" w:themeTint="F2"/>
            <w:sz w:val="24"/>
            <w:szCs w:val="24"/>
            <w:u w:val="none"/>
          </w:rPr>
          <w:t>ALA</w:t>
        </w:r>
      </w:hyperlink>
      <w:r w:rsidR="009B7762" w:rsidRPr="00814751">
        <w:rPr>
          <w:rFonts w:ascii="Arial" w:hAnsi="Arial" w:cs="Arial"/>
          <w:color w:val="0D0D0D" w:themeColor="text1" w:themeTint="F2"/>
          <w:sz w:val="24"/>
          <w:szCs w:val="24"/>
        </w:rPr>
        <w:t>),</w:t>
      </w:r>
      <w:r w:rsidR="000D4F37">
        <w:rPr>
          <w:rFonts w:ascii="Arial" w:hAnsi="Arial" w:cs="Arial"/>
          <w:color w:val="0D0D0D" w:themeColor="text1" w:themeTint="F2"/>
          <w:sz w:val="24"/>
          <w:szCs w:val="24"/>
        </w:rPr>
        <w:t xml:space="preserve"> </w:t>
      </w:r>
      <w:r w:rsidR="009B7762" w:rsidRPr="00814751">
        <w:rPr>
          <w:rFonts w:ascii="Arial" w:hAnsi="Arial" w:cs="Arial"/>
          <w:color w:val="0D0D0D" w:themeColor="text1" w:themeTint="F2"/>
          <w:sz w:val="24"/>
          <w:szCs w:val="24"/>
        </w:rPr>
        <w:t>18% </w:t>
      </w:r>
      <w:hyperlink r:id="rId20" w:tooltip="Omega-9 fatty acids" w:history="1">
        <w:r w:rsidR="009B7762" w:rsidRPr="00814751">
          <w:rPr>
            <w:rStyle w:val="Hyperlink"/>
            <w:rFonts w:ascii="Arial" w:hAnsi="Arial" w:cs="Arial"/>
            <w:color w:val="0D0D0D" w:themeColor="text1" w:themeTint="F2"/>
            <w:sz w:val="24"/>
            <w:szCs w:val="24"/>
            <w:u w:val="none"/>
          </w:rPr>
          <w:t>omega-9 fatty acids</w:t>
        </w:r>
      </w:hyperlink>
      <w:r w:rsidR="009B7762" w:rsidRPr="00814751">
        <w:rPr>
          <w:rFonts w:ascii="Arial" w:hAnsi="Arial" w:cs="Arial"/>
          <w:color w:val="0D0D0D" w:themeColor="text1" w:themeTint="F2"/>
          <w:sz w:val="24"/>
          <w:szCs w:val="24"/>
        </w:rPr>
        <w:t> (</w:t>
      </w:r>
      <w:hyperlink r:id="rId21" w:tooltip="Oleic acid" w:history="1">
        <w:r w:rsidR="009B7762" w:rsidRPr="00814751">
          <w:rPr>
            <w:rStyle w:val="Hyperlink"/>
            <w:rFonts w:ascii="Arial" w:hAnsi="Arial" w:cs="Arial"/>
            <w:color w:val="0D0D0D" w:themeColor="text1" w:themeTint="F2"/>
            <w:sz w:val="24"/>
            <w:szCs w:val="24"/>
            <w:u w:val="none"/>
          </w:rPr>
          <w:t>oleic acid</w:t>
        </w:r>
      </w:hyperlink>
      <w:r w:rsidR="009B7762" w:rsidRPr="00814751">
        <w:rPr>
          <w:rFonts w:ascii="Arial" w:hAnsi="Arial" w:cs="Arial"/>
          <w:color w:val="0D0D0D" w:themeColor="text1" w:themeTint="F2"/>
          <w:sz w:val="24"/>
          <w:szCs w:val="24"/>
        </w:rPr>
        <w:t>), and 6% </w:t>
      </w:r>
      <w:hyperlink r:id="rId22" w:tooltip="Omega-6 fatty acids" w:history="1">
        <w:r w:rsidR="009B7762" w:rsidRPr="00814751">
          <w:rPr>
            <w:rStyle w:val="Hyperlink"/>
            <w:rFonts w:ascii="Arial" w:hAnsi="Arial" w:cs="Arial"/>
            <w:color w:val="0D0D0D" w:themeColor="text1" w:themeTint="F2"/>
            <w:sz w:val="24"/>
            <w:szCs w:val="24"/>
            <w:u w:val="none"/>
          </w:rPr>
          <w:t>omega-6 fatty acids</w:t>
        </w:r>
      </w:hyperlink>
      <w:r w:rsidR="009B7762" w:rsidRPr="00814751">
        <w:rPr>
          <w:rFonts w:ascii="Arial" w:hAnsi="Arial" w:cs="Arial"/>
          <w:color w:val="0D0D0D" w:themeColor="text1" w:themeTint="F2"/>
          <w:sz w:val="24"/>
          <w:szCs w:val="24"/>
        </w:rPr>
        <w:t> (</w:t>
      </w:r>
      <w:hyperlink r:id="rId23" w:tooltip="Linoleic acid" w:history="1">
        <w:r w:rsidR="009B7762" w:rsidRPr="00814751">
          <w:rPr>
            <w:rStyle w:val="Hyperlink"/>
            <w:rFonts w:ascii="Arial" w:hAnsi="Arial" w:cs="Arial"/>
            <w:color w:val="0D0D0D" w:themeColor="text1" w:themeTint="F2"/>
            <w:sz w:val="24"/>
            <w:szCs w:val="24"/>
            <w:u w:val="none"/>
          </w:rPr>
          <w:t>linoleic acid</w:t>
        </w:r>
      </w:hyperlink>
      <w:r w:rsidR="009B7762" w:rsidRPr="00814751">
        <w:rPr>
          <w:rFonts w:ascii="Arial" w:hAnsi="Arial" w:cs="Arial"/>
          <w:color w:val="0D0D0D" w:themeColor="text1" w:themeTint="F2"/>
          <w:sz w:val="24"/>
          <w:szCs w:val="24"/>
        </w:rPr>
        <w:t>). The seeds contain 9% </w:t>
      </w:r>
      <w:hyperlink r:id="rId24" w:tooltip="Saturated fat" w:history="1">
        <w:r w:rsidR="009B7762" w:rsidRPr="00814751">
          <w:rPr>
            <w:rStyle w:val="Hyperlink"/>
            <w:rFonts w:ascii="Arial" w:hAnsi="Arial" w:cs="Arial"/>
            <w:color w:val="0D0D0D" w:themeColor="text1" w:themeTint="F2"/>
            <w:sz w:val="24"/>
            <w:szCs w:val="24"/>
            <w:u w:val="none"/>
          </w:rPr>
          <w:t>saturated fat</w:t>
        </w:r>
      </w:hyperlink>
      <w:r w:rsidR="009B7762" w:rsidRPr="00814751">
        <w:rPr>
          <w:rFonts w:ascii="Arial" w:hAnsi="Arial" w:cs="Arial"/>
          <w:color w:val="0D0D0D" w:themeColor="text1" w:themeTint="F2"/>
          <w:sz w:val="24"/>
          <w:szCs w:val="24"/>
        </w:rPr>
        <w:t>, including 5% as </w:t>
      </w:r>
      <w:hyperlink r:id="rId25" w:tooltip="Palmitic acid" w:history="1">
        <w:r w:rsidR="009B7762" w:rsidRPr="00814751">
          <w:rPr>
            <w:rStyle w:val="Hyperlink"/>
            <w:rFonts w:ascii="Arial" w:hAnsi="Arial" w:cs="Arial"/>
            <w:color w:val="0D0D0D" w:themeColor="text1" w:themeTint="F2"/>
            <w:sz w:val="24"/>
            <w:szCs w:val="24"/>
            <w:u w:val="none"/>
          </w:rPr>
          <w:t>palmitic acid</w:t>
        </w:r>
      </w:hyperlink>
      <w:r w:rsidR="009B7762" w:rsidRPr="00814751">
        <w:rPr>
          <w:rFonts w:ascii="Arial" w:hAnsi="Arial" w:cs="Arial"/>
          <w:color w:val="0D0D0D" w:themeColor="text1" w:themeTint="F2"/>
          <w:sz w:val="24"/>
          <w:szCs w:val="24"/>
        </w:rPr>
        <w:t xml:space="preserve">. </w:t>
      </w:r>
      <w:r w:rsidR="009B7762" w:rsidRPr="00814751">
        <w:rPr>
          <w:rFonts w:ascii="Arial" w:hAnsi="Arial" w:cs="Arial"/>
          <w:sz w:val="24"/>
          <w:szCs w:val="24"/>
        </w:rPr>
        <w:t>Linseed occupies an area of 32.23 lakh ha</w:t>
      </w:r>
      <w:r w:rsidR="009B7762" w:rsidRPr="00814751">
        <w:rPr>
          <w:rFonts w:ascii="Arial" w:hAnsi="Arial" w:cs="Arial"/>
          <w:sz w:val="24"/>
          <w:szCs w:val="24"/>
          <w:vertAlign w:val="superscript"/>
        </w:rPr>
        <w:t>-1</w:t>
      </w:r>
      <w:r w:rsidR="009B7762" w:rsidRPr="00814751">
        <w:rPr>
          <w:rFonts w:ascii="Arial" w:hAnsi="Arial" w:cs="Arial"/>
          <w:sz w:val="24"/>
          <w:szCs w:val="24"/>
        </w:rPr>
        <w:t xml:space="preserve"> yielding 30.68 lakh </w:t>
      </w:r>
      <w:proofErr w:type="spellStart"/>
      <w:r w:rsidR="009B7762" w:rsidRPr="00814751">
        <w:rPr>
          <w:rFonts w:ascii="Arial" w:hAnsi="Arial" w:cs="Arial"/>
          <w:sz w:val="24"/>
          <w:szCs w:val="24"/>
        </w:rPr>
        <w:t>tonnes</w:t>
      </w:r>
      <w:proofErr w:type="spellEnd"/>
      <w:r w:rsidR="009B7762" w:rsidRPr="00814751">
        <w:rPr>
          <w:rFonts w:ascii="Arial" w:hAnsi="Arial" w:cs="Arial"/>
          <w:sz w:val="24"/>
          <w:szCs w:val="24"/>
        </w:rPr>
        <w:t xml:space="preserve"> with an average productivity of 952 kg ha</w:t>
      </w:r>
      <w:r w:rsidR="009B7762" w:rsidRPr="00814751">
        <w:rPr>
          <w:rFonts w:ascii="Arial" w:hAnsi="Arial" w:cs="Arial"/>
          <w:sz w:val="24"/>
          <w:szCs w:val="24"/>
          <w:vertAlign w:val="superscript"/>
        </w:rPr>
        <w:t>-1</w:t>
      </w:r>
      <w:r w:rsidR="009B7762" w:rsidRPr="00814751">
        <w:rPr>
          <w:rFonts w:ascii="Arial" w:hAnsi="Arial" w:cs="Arial"/>
          <w:sz w:val="24"/>
          <w:szCs w:val="24"/>
        </w:rPr>
        <w:t xml:space="preserve"> in the world where as in India, it occupies an area of 1.7 lakh ha with a production and productivity of about 1 lakh </w:t>
      </w:r>
      <w:proofErr w:type="spellStart"/>
      <w:r w:rsidR="009B7762" w:rsidRPr="00814751">
        <w:rPr>
          <w:rFonts w:ascii="Arial" w:hAnsi="Arial" w:cs="Arial"/>
          <w:sz w:val="24"/>
          <w:szCs w:val="24"/>
        </w:rPr>
        <w:t>tonnes</w:t>
      </w:r>
      <w:proofErr w:type="spellEnd"/>
      <w:r w:rsidR="009B7762" w:rsidRPr="00814751">
        <w:rPr>
          <w:rFonts w:ascii="Arial" w:hAnsi="Arial" w:cs="Arial"/>
          <w:sz w:val="24"/>
          <w:szCs w:val="24"/>
        </w:rPr>
        <w:t xml:space="preserve"> and 574 kg ha</w:t>
      </w:r>
      <w:r w:rsidR="009B7762" w:rsidRPr="00814751">
        <w:rPr>
          <w:rFonts w:ascii="Arial" w:hAnsi="Arial" w:cs="Arial"/>
          <w:sz w:val="24"/>
          <w:szCs w:val="24"/>
          <w:vertAlign w:val="superscript"/>
        </w:rPr>
        <w:t>-1</w:t>
      </w:r>
      <w:r w:rsidR="009B7762" w:rsidRPr="00814751">
        <w:rPr>
          <w:rFonts w:ascii="Arial" w:hAnsi="Arial" w:cs="Arial"/>
          <w:sz w:val="24"/>
          <w:szCs w:val="24"/>
        </w:rPr>
        <w:t>, respectively. India holds fifth position in area after Kazakhstan, Russian Federation,</w:t>
      </w:r>
      <w:r w:rsidR="008C4579" w:rsidRPr="00814751">
        <w:rPr>
          <w:rFonts w:ascii="Arial" w:hAnsi="Arial" w:cs="Arial"/>
          <w:sz w:val="24"/>
          <w:szCs w:val="24"/>
        </w:rPr>
        <w:t xml:space="preserve"> </w:t>
      </w:r>
      <w:r w:rsidR="009B7762" w:rsidRPr="00814751">
        <w:rPr>
          <w:rFonts w:ascii="Arial" w:hAnsi="Arial" w:cs="Arial"/>
          <w:sz w:val="24"/>
          <w:szCs w:val="24"/>
        </w:rPr>
        <w:t>Canada and China but ranks sixth in production after Kazakhstan, Canada, Russian Federation, China and USA</w:t>
      </w:r>
      <w:r>
        <w:rPr>
          <w:rFonts w:ascii="Arial" w:hAnsi="Arial" w:cs="Arial"/>
          <w:sz w:val="24"/>
          <w:szCs w:val="24"/>
        </w:rPr>
        <w:t>”</w:t>
      </w:r>
      <w:r w:rsidR="009B7762" w:rsidRPr="00814751">
        <w:rPr>
          <w:rFonts w:ascii="Arial" w:hAnsi="Arial" w:cs="Arial"/>
          <w:sz w:val="24"/>
          <w:szCs w:val="24"/>
        </w:rPr>
        <w:t xml:space="preserve"> </w:t>
      </w:r>
      <w:r w:rsidR="009B7762" w:rsidRPr="00814751">
        <w:rPr>
          <w:rFonts w:ascii="Arial" w:hAnsi="Arial" w:cs="Arial"/>
          <w:sz w:val="24"/>
          <w:szCs w:val="24"/>
        </w:rPr>
        <w:fldChar w:fldCharType="begin" w:fldLock="1"/>
      </w:r>
      <w:r w:rsidR="000A36E4">
        <w:rPr>
          <w:rFonts w:ascii="Arial" w:hAnsi="Arial" w:cs="Arial"/>
          <w:sz w:val="24"/>
          <w:szCs w:val="24"/>
        </w:rPr>
        <w:instrText>ADDIN CSL_CITATION {"citationItems":[{"id":"ITEM-1","itemData":{"author":[{"dropping-particle":"","family":"AICRP-Linseed","given":"","non-dropping-particle":"","parse-names":false,"suffix":""}],"id":"ITEM-1","issued":{"date-parts":[["2024"]]},"title":"Project coordinator’s message. All India Coordinated Research Project on Linseed.","type":"report"},"uris":["http://www.mendeley.com/documents/?uuid=8d0d9d19-e65e-4809-a4b8-738c93f3a644"]}],"mendeley":{"formattedCitation":"(AICRP-Linseed, 2024)","manualFormatting":" (AICRP-Linseed, 2024)","plainTextFormattedCitation":"(AICRP-Linseed, 2024)","previouslyFormattedCitation":"(AICRP-Linseed, 2024)"},"properties":{"noteIndex":0},"schema":"https://github.com/citation-style-language/schema/raw/master/csl-citation.json"}</w:instrText>
      </w:r>
      <w:r w:rsidR="009B7762" w:rsidRPr="00814751">
        <w:rPr>
          <w:rFonts w:ascii="Arial" w:hAnsi="Arial" w:cs="Arial"/>
          <w:sz w:val="24"/>
          <w:szCs w:val="24"/>
        </w:rPr>
        <w:fldChar w:fldCharType="separate"/>
      </w:r>
      <w:r w:rsidR="00D23C79">
        <w:rPr>
          <w:rFonts w:ascii="Arial" w:hAnsi="Arial" w:cs="Arial"/>
          <w:noProof/>
          <w:sz w:val="24"/>
          <w:szCs w:val="24"/>
        </w:rPr>
        <w:t xml:space="preserve"> </w:t>
      </w:r>
      <w:r w:rsidR="000A36E4">
        <w:rPr>
          <w:rFonts w:ascii="Arial" w:hAnsi="Arial" w:cs="Arial"/>
          <w:noProof/>
          <w:sz w:val="24"/>
          <w:szCs w:val="24"/>
        </w:rPr>
        <w:t>(</w:t>
      </w:r>
      <w:r w:rsidR="009B7762" w:rsidRPr="00814751">
        <w:rPr>
          <w:rFonts w:ascii="Arial" w:hAnsi="Arial" w:cs="Arial"/>
          <w:noProof/>
          <w:sz w:val="24"/>
          <w:szCs w:val="24"/>
        </w:rPr>
        <w:t>AICRP-Linseed, 2024)</w:t>
      </w:r>
      <w:r w:rsidR="009B7762" w:rsidRPr="00814751">
        <w:rPr>
          <w:rFonts w:ascii="Arial" w:hAnsi="Arial" w:cs="Arial"/>
          <w:sz w:val="24"/>
          <w:szCs w:val="24"/>
        </w:rPr>
        <w:fldChar w:fldCharType="end"/>
      </w:r>
      <w:r w:rsidR="009B7762" w:rsidRPr="00814751">
        <w:rPr>
          <w:rFonts w:ascii="Arial" w:hAnsi="Arial" w:cs="Arial"/>
          <w:sz w:val="24"/>
          <w:szCs w:val="24"/>
        </w:rPr>
        <w:t xml:space="preserve">. </w:t>
      </w:r>
      <w:r>
        <w:rPr>
          <w:rFonts w:ascii="Arial" w:hAnsi="Arial" w:cs="Arial"/>
          <w:sz w:val="24"/>
          <w:szCs w:val="24"/>
        </w:rPr>
        <w:t>“</w:t>
      </w:r>
      <w:r w:rsidR="009B7762" w:rsidRPr="00814751">
        <w:rPr>
          <w:rFonts w:ascii="Arial" w:hAnsi="Arial" w:cs="Arial"/>
          <w:sz w:val="24"/>
          <w:szCs w:val="24"/>
        </w:rPr>
        <w:t xml:space="preserve">At the end of fiscal year 2023, India is estimated to produce nearly 140 thousand metric tons of linseed. This was an increase from the previous financial year. During financial year 2022, the south Asian nation produced </w:t>
      </w:r>
      <w:proofErr w:type="gramStart"/>
      <w:r w:rsidR="009B7762" w:rsidRPr="00814751">
        <w:rPr>
          <w:rFonts w:ascii="Arial" w:hAnsi="Arial" w:cs="Arial"/>
          <w:sz w:val="24"/>
          <w:szCs w:val="24"/>
        </w:rPr>
        <w:t>over  38</w:t>
      </w:r>
      <w:proofErr w:type="gramEnd"/>
      <w:r w:rsidR="009B7762" w:rsidRPr="00814751">
        <w:rPr>
          <w:rFonts w:ascii="Arial" w:hAnsi="Arial" w:cs="Arial"/>
          <w:sz w:val="24"/>
          <w:szCs w:val="24"/>
        </w:rPr>
        <w:t xml:space="preserve">  million  metric  </w:t>
      </w:r>
      <w:r w:rsidR="007A1438">
        <w:rPr>
          <w:rFonts w:ascii="Arial" w:hAnsi="Arial" w:cs="Arial"/>
          <w:sz w:val="24"/>
          <w:szCs w:val="24"/>
        </w:rPr>
        <w:t>tons</w:t>
      </w:r>
      <w:r w:rsidR="009B7762" w:rsidRPr="00814751">
        <w:rPr>
          <w:rFonts w:ascii="Arial" w:hAnsi="Arial" w:cs="Arial"/>
          <w:sz w:val="24"/>
          <w:szCs w:val="24"/>
        </w:rPr>
        <w:t xml:space="preserve">  of  oilseeds.  Total  Oilseeds  production  in  the country during 2022-23 is estimated at record 400.01 lakh </w:t>
      </w:r>
      <w:r w:rsidR="007A1438">
        <w:rPr>
          <w:rFonts w:ascii="Arial" w:hAnsi="Arial" w:cs="Arial"/>
          <w:sz w:val="24"/>
          <w:szCs w:val="24"/>
        </w:rPr>
        <w:t>tons</w:t>
      </w:r>
      <w:r w:rsidR="009B7762" w:rsidRPr="00814751">
        <w:rPr>
          <w:rFonts w:ascii="Arial" w:hAnsi="Arial" w:cs="Arial"/>
          <w:sz w:val="24"/>
          <w:szCs w:val="24"/>
        </w:rPr>
        <w:t xml:space="preserve"> which is higher  by  20.38  lakh  </w:t>
      </w:r>
      <w:r w:rsidR="007A1438">
        <w:rPr>
          <w:rFonts w:ascii="Arial" w:hAnsi="Arial" w:cs="Arial"/>
          <w:sz w:val="24"/>
          <w:szCs w:val="24"/>
        </w:rPr>
        <w:t>tons</w:t>
      </w:r>
      <w:r w:rsidR="009B7762" w:rsidRPr="00814751">
        <w:rPr>
          <w:rFonts w:ascii="Arial" w:hAnsi="Arial" w:cs="Arial"/>
          <w:sz w:val="24"/>
          <w:szCs w:val="24"/>
        </w:rPr>
        <w:t xml:space="preserve">  than  the  previous  year’s  oilseeds  production</w:t>
      </w:r>
      <w:r>
        <w:rPr>
          <w:rFonts w:ascii="Arial" w:hAnsi="Arial" w:cs="Arial"/>
          <w:sz w:val="24"/>
          <w:szCs w:val="24"/>
        </w:rPr>
        <w:t>”</w:t>
      </w:r>
      <w:r w:rsidR="009B7762" w:rsidRPr="00814751">
        <w:rPr>
          <w:rFonts w:ascii="Arial" w:hAnsi="Arial" w:cs="Arial"/>
          <w:sz w:val="24"/>
          <w:szCs w:val="24"/>
        </w:rPr>
        <w:t xml:space="preserve"> </w:t>
      </w:r>
      <w:r w:rsidR="000A36E4">
        <w:rPr>
          <w:rFonts w:ascii="Arial" w:hAnsi="Arial" w:cs="Arial"/>
          <w:sz w:val="24"/>
          <w:szCs w:val="24"/>
        </w:rPr>
        <w:t>(</w:t>
      </w:r>
      <w:r w:rsidR="009B7762" w:rsidRPr="00814751">
        <w:rPr>
          <w:rFonts w:ascii="Arial" w:hAnsi="Arial" w:cs="Arial"/>
          <w:sz w:val="24"/>
          <w:szCs w:val="24"/>
        </w:rPr>
        <w:fldChar w:fldCharType="begin" w:fldLock="1"/>
      </w:r>
      <w:r w:rsidR="0011207A">
        <w:rPr>
          <w:rFonts w:ascii="Arial" w:hAnsi="Arial" w:cs="Arial"/>
          <w:sz w:val="24"/>
          <w:szCs w:val="24"/>
        </w:rPr>
        <w:instrText>ADDIN CSL_CITATION {"citationItems":[{"id":"ITEM-1","itemData":{"author":[{"dropping-particle":"","family":"AICRP-Linseed","given":"","non-dropping-particle":"","parse-names":false,"suffix":""}],"id":"ITEM-1","issued":{"date-parts":[["2024"]]},"title":"Project coordinator’s message. All India Coordinated Research Project on Linseed.","type":"report"},"uris":["http://www.mendeley.com/documents/?uuid=8d0d9d19-e65e-4809-a4b8-738c93f3a644"]}],"mendeley":{"formattedCitation":"(AICRP-Linseed, 2024)","manualFormatting":"AICRP-Linseed, 2024)","plainTextFormattedCitation":"(AICRP-Linseed, 2024)","previouslyFormattedCitation":"(AICRP-Linseed, 2024)"},"properties":{"noteIndex":0},"schema":"https://github.com/citation-style-language/schema/raw/master/csl-citation.json"}</w:instrText>
      </w:r>
      <w:r w:rsidR="009B7762" w:rsidRPr="00814751">
        <w:rPr>
          <w:rFonts w:ascii="Arial" w:hAnsi="Arial" w:cs="Arial"/>
          <w:sz w:val="24"/>
          <w:szCs w:val="24"/>
        </w:rPr>
        <w:fldChar w:fldCharType="separate"/>
      </w:r>
      <w:r w:rsidR="009B7762" w:rsidRPr="00814751">
        <w:rPr>
          <w:rFonts w:ascii="Arial" w:hAnsi="Arial" w:cs="Arial"/>
          <w:noProof/>
          <w:sz w:val="24"/>
          <w:szCs w:val="24"/>
        </w:rPr>
        <w:t>AICRP-Linseed, 2024)</w:t>
      </w:r>
      <w:r w:rsidR="009B7762" w:rsidRPr="00814751">
        <w:rPr>
          <w:rFonts w:ascii="Arial" w:hAnsi="Arial" w:cs="Arial"/>
          <w:sz w:val="24"/>
          <w:szCs w:val="24"/>
        </w:rPr>
        <w:fldChar w:fldCharType="end"/>
      </w:r>
      <w:r w:rsidR="009B7762" w:rsidRPr="00814751">
        <w:rPr>
          <w:rFonts w:ascii="Arial" w:hAnsi="Arial" w:cs="Arial"/>
          <w:sz w:val="24"/>
          <w:szCs w:val="24"/>
        </w:rPr>
        <w:t xml:space="preserve">. </w:t>
      </w:r>
      <w:r>
        <w:rPr>
          <w:rFonts w:ascii="Arial" w:hAnsi="Arial" w:cs="Arial"/>
          <w:sz w:val="24"/>
          <w:szCs w:val="24"/>
        </w:rPr>
        <w:t>“</w:t>
      </w:r>
      <w:r w:rsidR="009B7762" w:rsidRPr="00814751">
        <w:rPr>
          <w:rFonts w:ascii="Arial" w:hAnsi="Arial" w:cs="Arial"/>
          <w:sz w:val="24"/>
          <w:szCs w:val="24"/>
        </w:rPr>
        <w:t xml:space="preserve">However, according to statistics from the Food and Agricultural Organization the area harvested for linseed 3540139 </w:t>
      </w:r>
      <w:r w:rsidR="009B7762" w:rsidRPr="00581790">
        <w:rPr>
          <w:rFonts w:ascii="Arial" w:hAnsi="Arial" w:cs="Arial"/>
          <w:sz w:val="24"/>
          <w:szCs w:val="24"/>
          <w:highlight w:val="yellow"/>
        </w:rPr>
        <w:t>ha</w:t>
      </w:r>
      <w:r w:rsidR="00581790" w:rsidRPr="00581790">
        <w:rPr>
          <w:rFonts w:ascii="Arial" w:hAnsi="Arial" w:cs="Arial"/>
          <w:sz w:val="24"/>
          <w:szCs w:val="24"/>
          <w:highlight w:val="yellow"/>
          <w:vertAlign w:val="superscript"/>
        </w:rPr>
        <w:t>-1</w:t>
      </w:r>
      <w:r w:rsidR="009B7762" w:rsidRPr="00814751">
        <w:rPr>
          <w:rFonts w:ascii="Arial" w:hAnsi="Arial" w:cs="Arial"/>
          <w:sz w:val="24"/>
          <w:szCs w:val="24"/>
        </w:rPr>
        <w:t xml:space="preserve">, yield was 9512 kg/ha and production value was 3367331 </w:t>
      </w:r>
      <w:r w:rsidR="007A1438">
        <w:rPr>
          <w:rFonts w:ascii="Arial" w:hAnsi="Arial" w:cs="Arial"/>
          <w:sz w:val="24"/>
          <w:szCs w:val="24"/>
        </w:rPr>
        <w:t>tons</w:t>
      </w:r>
      <w:r>
        <w:rPr>
          <w:rFonts w:ascii="Arial" w:hAnsi="Arial" w:cs="Arial"/>
          <w:sz w:val="24"/>
          <w:szCs w:val="24"/>
        </w:rPr>
        <w:t>”</w:t>
      </w:r>
      <w:r w:rsidR="009B7762" w:rsidRPr="00814751">
        <w:rPr>
          <w:rFonts w:ascii="Arial" w:hAnsi="Arial" w:cs="Arial"/>
          <w:sz w:val="24"/>
          <w:szCs w:val="24"/>
        </w:rPr>
        <w:t xml:space="preserve"> </w:t>
      </w:r>
      <w:r w:rsidR="000A36E4">
        <w:rPr>
          <w:rFonts w:ascii="Arial" w:hAnsi="Arial" w:cs="Arial"/>
          <w:sz w:val="24"/>
          <w:szCs w:val="24"/>
        </w:rPr>
        <w:t>(</w:t>
      </w:r>
      <w:r w:rsidR="009B7762" w:rsidRPr="00814751">
        <w:rPr>
          <w:rFonts w:ascii="Arial" w:hAnsi="Arial" w:cs="Arial"/>
          <w:sz w:val="24"/>
          <w:szCs w:val="24"/>
        </w:rPr>
        <w:fldChar w:fldCharType="begin" w:fldLock="1"/>
      </w:r>
      <w:r w:rsidR="0011207A">
        <w:rPr>
          <w:rFonts w:ascii="Arial" w:hAnsi="Arial" w:cs="Arial"/>
          <w:sz w:val="24"/>
          <w:szCs w:val="24"/>
        </w:rPr>
        <w:instrText>ADDIN CSL_CITATION {"citationItems":[{"id":"ITEM-1","itemData":{"author":[{"dropping-particle":"","family":"FAO-STAT","given":"","non-dropping-particle":"","parse-names":false,"suffix":""}],"id":"ITEM-1","issued":{"date-parts":[["2007"]]},"number-of-pages":"120","title":"Food and Agriculture Organisation Statistical Databases","type":"report"},"uris":["http://www.mendeley.com/documents/?uuid=3ee48071-50fe-4261-802d-b02de11426f1"]}],"mendeley":{"formattedCitation":"(FAO-STAT, 2007)","manualFormatting":"FAOSTAT, 2007)","plainTextFormattedCitation":"(FAO-STAT, 2007)","previouslyFormattedCitation":"(FAO-STAT, 2007)"},"properties":{"noteIndex":0},"schema":"https://github.com/citation-style-language/schema/raw/master/csl-citation.json"}</w:instrText>
      </w:r>
      <w:r w:rsidR="009B7762" w:rsidRPr="00814751">
        <w:rPr>
          <w:rFonts w:ascii="Arial" w:hAnsi="Arial" w:cs="Arial"/>
          <w:sz w:val="24"/>
          <w:szCs w:val="24"/>
        </w:rPr>
        <w:fldChar w:fldCharType="separate"/>
      </w:r>
      <w:r w:rsidR="009B7762" w:rsidRPr="00C70288">
        <w:rPr>
          <w:rFonts w:ascii="Arial" w:hAnsi="Arial" w:cs="Arial"/>
          <w:noProof/>
          <w:sz w:val="24"/>
          <w:szCs w:val="24"/>
          <w:highlight w:val="green"/>
        </w:rPr>
        <w:t>FAOSTAT, 2007</w:t>
      </w:r>
      <w:r w:rsidR="009B7762" w:rsidRPr="00814751">
        <w:rPr>
          <w:rFonts w:ascii="Arial" w:hAnsi="Arial" w:cs="Arial"/>
          <w:noProof/>
          <w:sz w:val="24"/>
          <w:szCs w:val="24"/>
        </w:rPr>
        <w:t>)</w:t>
      </w:r>
      <w:r w:rsidR="009B7762" w:rsidRPr="00814751">
        <w:rPr>
          <w:rFonts w:ascii="Arial" w:hAnsi="Arial" w:cs="Arial"/>
          <w:sz w:val="24"/>
          <w:szCs w:val="24"/>
        </w:rPr>
        <w:fldChar w:fldCharType="end"/>
      </w:r>
      <w:r w:rsidR="009B7762" w:rsidRPr="00814751">
        <w:rPr>
          <w:rFonts w:ascii="Arial" w:hAnsi="Arial" w:cs="Arial"/>
          <w:sz w:val="24"/>
          <w:szCs w:val="24"/>
        </w:rPr>
        <w:t>.</w:t>
      </w:r>
    </w:p>
    <w:p w14:paraId="37E5E1C8" w14:textId="283B318D" w:rsidR="00A329CB" w:rsidRPr="00814751" w:rsidRDefault="0028689E" w:rsidP="000D4F37">
      <w:pPr>
        <w:spacing w:after="120" w:line="360" w:lineRule="auto"/>
        <w:ind w:firstLine="720"/>
        <w:jc w:val="both"/>
        <w:rPr>
          <w:rFonts w:ascii="Arial" w:hAnsi="Arial" w:cs="Arial"/>
          <w:sz w:val="24"/>
          <w:szCs w:val="24"/>
        </w:rPr>
      </w:pPr>
      <w:r>
        <w:rPr>
          <w:rFonts w:ascii="Arial" w:hAnsi="Arial" w:cs="Arial"/>
          <w:sz w:val="24"/>
          <w:szCs w:val="24"/>
          <w:highlight w:val="yellow"/>
          <w:lang w:val="en-GB"/>
        </w:rPr>
        <w:t>“</w:t>
      </w:r>
      <w:r w:rsidR="00C70288" w:rsidRPr="00C70288">
        <w:rPr>
          <w:rFonts w:ascii="Arial" w:hAnsi="Arial" w:cs="Arial"/>
          <w:sz w:val="24"/>
          <w:szCs w:val="24"/>
          <w:highlight w:val="yellow"/>
          <w:lang w:val="en-GB"/>
        </w:rPr>
        <w:t>Nutrients play an important role</w:t>
      </w:r>
      <w:r w:rsidR="00C70288">
        <w:rPr>
          <w:rFonts w:ascii="Arial" w:hAnsi="Arial" w:cs="Arial"/>
          <w:sz w:val="24"/>
          <w:szCs w:val="24"/>
        </w:rPr>
        <w:t xml:space="preserve"> </w:t>
      </w:r>
      <w:r w:rsidR="00646E2B">
        <w:rPr>
          <w:rFonts w:ascii="Arial" w:hAnsi="Arial" w:cs="Arial"/>
          <w:sz w:val="24"/>
          <w:szCs w:val="24"/>
        </w:rPr>
        <w:t>in enhancing growth of crop</w:t>
      </w:r>
      <w:r>
        <w:rPr>
          <w:rFonts w:ascii="Arial" w:hAnsi="Arial" w:cs="Arial"/>
          <w:sz w:val="24"/>
          <w:szCs w:val="24"/>
        </w:rPr>
        <w:t>”</w:t>
      </w:r>
      <w:r w:rsidR="00646E2B">
        <w:rPr>
          <w:rFonts w:ascii="Arial" w:hAnsi="Arial" w:cs="Arial"/>
          <w:sz w:val="24"/>
          <w:szCs w:val="24"/>
        </w:rPr>
        <w:t xml:space="preserve"> </w:t>
      </w:r>
      <w:r w:rsidR="00646E2B">
        <w:rPr>
          <w:rFonts w:ascii="Arial" w:hAnsi="Arial" w:cs="Arial"/>
          <w:sz w:val="24"/>
          <w:szCs w:val="24"/>
        </w:rPr>
        <w:fldChar w:fldCharType="begin" w:fldLock="1"/>
      </w:r>
      <w:r w:rsidR="00646E2B">
        <w:rPr>
          <w:rFonts w:ascii="Arial" w:hAnsi="Arial" w:cs="Arial"/>
          <w:sz w:val="24"/>
          <w:szCs w:val="24"/>
        </w:rPr>
        <w:instrText>ADDIN CSL_CITATION {"citationItems":[{"id":"ITEM-1","itemData":{"author":[{"dropping-particle":"","family":"Aakash","given":"","non-dropping-particle":"","parse-names":false,"suffix":""},{"dropping-particle":"","family":"Singh","given":"M. K.","non-dropping-particle":"","parse-names":false,"suffix":""},{"dropping-particle":"","family":"Saikia","given":"N.","non-dropping-particle":"","parse-names":false,"suffix":""},{"dropping-particle":"","family":"Bhayal","given":"L.","non-dropping-particle":"","parse-names":false,"suffix":""},{"dropping-particle":"","family":"Bhayal","given":"D.","non-dropping-particle":"","parse-names":false,"suffix":""}],"container-title":"Indian Society of Agricultural Science","id":"ITEM-1","issue":"2","issued":{"date-parts":[["2023"]]},"page":"190-196","title":"Effect of integrated nutrient management on growth, yield attributes and yield of green pea in humid subtropical climate of Indo-gangetic Plains.","type":"article-journal","volume":"44"},"uris":["http://www.mendeley.com/documents/?uuid=168fbc97-1d63-469c-b98b-65724a171b50"]}],"mendeley":{"formattedCitation":"(Aakash et al., 2023)","plainTextFormattedCitation":"(Aakash et al., 2023)","previouslyFormattedCitation":"(Aakash et al., 2023)"},"properties":{"noteIndex":0},"schema":"https://github.com/citation-style-language/schema/raw/master/csl-citation.json"}</w:instrText>
      </w:r>
      <w:r w:rsidR="00646E2B">
        <w:rPr>
          <w:rFonts w:ascii="Arial" w:hAnsi="Arial" w:cs="Arial"/>
          <w:sz w:val="24"/>
          <w:szCs w:val="24"/>
        </w:rPr>
        <w:fldChar w:fldCharType="separate"/>
      </w:r>
      <w:r w:rsidR="00646E2B" w:rsidRPr="00646E2B">
        <w:rPr>
          <w:rFonts w:ascii="Arial" w:hAnsi="Arial" w:cs="Arial"/>
          <w:noProof/>
          <w:sz w:val="24"/>
          <w:szCs w:val="24"/>
        </w:rPr>
        <w:t>(Aakash et al., 2023)</w:t>
      </w:r>
      <w:r w:rsidR="00646E2B">
        <w:rPr>
          <w:rFonts w:ascii="Arial" w:hAnsi="Arial" w:cs="Arial"/>
          <w:sz w:val="24"/>
          <w:szCs w:val="24"/>
        </w:rPr>
        <w:fldChar w:fldCharType="end"/>
      </w:r>
      <w:r w:rsidR="00646E2B">
        <w:rPr>
          <w:rFonts w:ascii="Arial" w:hAnsi="Arial" w:cs="Arial"/>
          <w:sz w:val="24"/>
          <w:szCs w:val="24"/>
        </w:rPr>
        <w:t xml:space="preserve">. </w:t>
      </w:r>
      <w:r>
        <w:rPr>
          <w:rFonts w:ascii="Arial" w:hAnsi="Arial" w:cs="Arial"/>
          <w:sz w:val="24"/>
          <w:szCs w:val="24"/>
        </w:rPr>
        <w:t>“</w:t>
      </w:r>
      <w:r w:rsidR="00646E2B" w:rsidRPr="00646E2B">
        <w:rPr>
          <w:rFonts w:ascii="Arial" w:hAnsi="Arial" w:cs="Arial"/>
          <w:sz w:val="24"/>
          <w:szCs w:val="24"/>
        </w:rPr>
        <w:t xml:space="preserve">Foliar application of </w:t>
      </w:r>
      <w:r w:rsidR="00646E2B">
        <w:rPr>
          <w:rFonts w:ascii="Arial" w:hAnsi="Arial" w:cs="Arial"/>
          <w:sz w:val="24"/>
          <w:szCs w:val="24"/>
        </w:rPr>
        <w:t xml:space="preserve">nutrients </w:t>
      </w:r>
      <w:r w:rsidR="00646E2B" w:rsidRPr="00646E2B">
        <w:rPr>
          <w:rFonts w:ascii="Arial" w:hAnsi="Arial" w:cs="Arial"/>
          <w:sz w:val="24"/>
          <w:szCs w:val="24"/>
        </w:rPr>
        <w:t xml:space="preserve">improves the plant’s capacity to synthesize, </w:t>
      </w:r>
      <w:r w:rsidR="00646E2B" w:rsidRPr="00D063BA">
        <w:rPr>
          <w:rFonts w:ascii="Arial" w:hAnsi="Arial" w:cs="Arial"/>
          <w:sz w:val="24"/>
          <w:szCs w:val="24"/>
        </w:rPr>
        <w:t>store and transport nutrients</w:t>
      </w:r>
      <w:r>
        <w:rPr>
          <w:rFonts w:ascii="Arial" w:hAnsi="Arial" w:cs="Arial"/>
          <w:sz w:val="24"/>
          <w:szCs w:val="24"/>
        </w:rPr>
        <w:t>”</w:t>
      </w:r>
      <w:r w:rsidR="00646E2B" w:rsidRPr="00D063BA">
        <w:rPr>
          <w:rFonts w:ascii="Arial" w:hAnsi="Arial" w:cs="Arial"/>
          <w:sz w:val="24"/>
          <w:szCs w:val="24"/>
        </w:rPr>
        <w:t xml:space="preserve"> </w:t>
      </w:r>
      <w:r w:rsidR="00646E2B" w:rsidRPr="00D063BA">
        <w:rPr>
          <w:rFonts w:ascii="Arial" w:hAnsi="Arial" w:cs="Arial"/>
          <w:sz w:val="24"/>
          <w:szCs w:val="24"/>
        </w:rPr>
        <w:fldChar w:fldCharType="begin" w:fldLock="1"/>
      </w:r>
      <w:r w:rsidR="00151613" w:rsidRPr="00D063BA">
        <w:rPr>
          <w:rFonts w:ascii="Arial" w:hAnsi="Arial" w:cs="Arial"/>
          <w:sz w:val="24"/>
          <w:szCs w:val="24"/>
        </w:rPr>
        <w:instrText>ADDIN CSL_CITATION {"citationItems":[{"id":"ITEM-1","itemData":{"DOI":"10.18805/LR-4748","ISSN":"0976-0571","abstract":"Background: Dryland is characterised by drought/dry spell (s) of 10 to 15 days and is the main reason for decline in soybean production. The aim of this study was to develop a strategy of drought amelioration by using foliar sprays and enhancement of yield, quality, energetics and carbon footprint. Methods: A field experiment was carried out at Rajmata Vijayaraje Scindia Krishi Vishwa Vidyalaya, College of Agriculture, Indore, (M.P.) during 2017-18 under spilt-plot design having two main plot treatments viz., foliar application at dry spell (F1), foliar application after dry spell (F2) and seven sub plot treatments i.e. different variants of foliar sprays (DVFS). Different growth, yield, quality, energetic and carbon footprint traits were recorded. The data were analyzed using standard statistical procedures. Result: The highest growth, yield, quality and energetic parameters were recorded for F1 as compared to F2. In case of DVFS, foliar application of water soluble complex fertilizer 19:19:19 (NPK) @ 0.5% + 0.5% ZnSO4 (T4) produced maximum values for growth, energetics, carbon footprint, oil (22.5%) and protein (43.1%) content as well as produced maximum yield.","author":[{"dropping-particle":"","family":"Bhayal","given":"Lalita","non-dropping-particle":"","parse-names":false,"suffix":""},{"dropping-particle":"","family":"Aakash","given":"","non-dropping-particle":"","parse-names":false,"suffix":""},{"dropping-particle":"","family":"Jain","given":"M.P.","non-dropping-particle":"","parse-names":false,"suffix":""},{"dropping-particle":"","family":"Bhayal","given":"Divya","non-dropping-particle":"","parse-names":false,"suffix":""},{"dropping-particle":"","family":"Meena","given":"Kamlesh","non-dropping-particle":"","parse-names":false,"suffix":""}],"container-title":"LEGUME RESEARCH - AN INTERNATIONAL JOURNAL","id":"ITEM-1","issue":"2","issued":{"date-parts":[["2022","1","10"]]},"page":"174-181","title":"Impact of Foliar Spray of NPK and Zn on Soybean for Growth, Yield, Quality, Energetics and Carbon Footprint under Dryland Condition at Indore","type":"article-journal","volume":"45"},"uris":["http://www.mendeley.com/documents/?uuid=707bb253-1907-46c6-9e9b-77c621d5f910"]},{"id":"ITEM-2","itemData":{"DOI":"10.9734/jeai/2023/v45i112257","ISSN":"2457-0591","abstract":"The current study was conducted during Rabi 2018–19 at the All India Coordinated Research Project on Potato, which was located in the Department of Horticulture at Rajmata Vijyaraje Scindia Krishi Vishwa Vidyalya, Gwalior (M.P.). The purpose of the experiment was to determine how different foliar treatment concentrations of boron, zinc, and manganese affected the production characteristics and yield of the potato variety Kufri Chipsona-1 in Gwalior climate conditions. Eight foliar spray treatments of micronutrients were included in the experiment. Three replications of each of these treatments were arranged in a Randomized Block Design and statistical analysis was performed using analysis of variance methods. 'F' test was used to determine treatment significance. The application of zinc, manganese, and boron had a substantial impact on the yield characteristics and yield of potatoes, according to the treatment. In treatment T8 (Boron + Zinc + Manganese), the highest number of tubers (27.67/plant) and weights of tubers (680 g/plant) were noted. It is determined that using boron, zinc, and manganese would increase crop yields in potato farming under the climatic circumstances of Gwalior.","author":[{"dropping-particle":"","family":"Sharma","given":"Avinash","non-dropping-particle":"","parse-names":false,"suffix":""},{"dropping-particle":"","family":"Aakash","given":"","non-dropping-particle":"","parse-names":false,"suffix":""},{"dropping-particle":"","family":"Singh","given":"Dheerendra","non-dropping-particle":"","parse-names":false,"suffix":""},{"dropping-particle":"","family":"Singh","given":"Veer","non-dropping-particle":"","parse-names":false,"suffix":""},{"dropping-particle":"","family":"Bhayal","given":"Divya","non-dropping-particle":"","parse-names":false,"suffix":""},{"dropping-particle":"","family":"Rajput","given":"Bharti","non-dropping-particle":"","parse-names":false,"suffix":""}],"container-title":"Journal of Experimental Agriculture International","id":"ITEM-2","issue":"11","issued":{"date-parts":[["2023","12","7"]]},"page":"263-270","title":"Effect of Applying Boron, Zinc, and Manganese Foliarly on the Yield Attributes and Yield of the Potato (Solanum tuberosum) Cultivar Kufri Chipsona-1 in the Gwalior Climate","type":"article-journal","volume":"45"},"uris":["http://www.mendeley.com/documents/?uuid=ece18b7e-2e42-4315-8ca9-a4ced433d231"]}],"mendeley":{"formattedCitation":"(Bhayal et al., 2022; A. Sharma et al., 2023)","manualFormatting":"(Bhayal et al., 2022; Sharma et al., 2023)","plainTextFormattedCitation":"(Bhayal et al., 2022; A. Sharma et al., 2023)","previouslyFormattedCitation":"(Bhayal et al., 2022; A. Sharma et al., 2023)"},"properties":{"noteIndex":0},"schema":"https://github.com/citation-style-language/schema/raw/master/csl-citation.json"}</w:instrText>
      </w:r>
      <w:r w:rsidR="00646E2B" w:rsidRPr="00D063BA">
        <w:rPr>
          <w:rFonts w:ascii="Arial" w:hAnsi="Arial" w:cs="Arial"/>
          <w:sz w:val="24"/>
          <w:szCs w:val="24"/>
        </w:rPr>
        <w:fldChar w:fldCharType="separate"/>
      </w:r>
      <w:r w:rsidR="00646E2B" w:rsidRPr="00D063BA">
        <w:rPr>
          <w:rFonts w:ascii="Arial" w:hAnsi="Arial" w:cs="Arial"/>
          <w:noProof/>
          <w:sz w:val="24"/>
          <w:szCs w:val="24"/>
        </w:rPr>
        <w:t>(Bhayal et al., 2022; Sharma et al., 2023)</w:t>
      </w:r>
      <w:r w:rsidR="00646E2B" w:rsidRPr="00D063BA">
        <w:rPr>
          <w:rFonts w:ascii="Arial" w:hAnsi="Arial" w:cs="Arial"/>
          <w:sz w:val="24"/>
          <w:szCs w:val="24"/>
        </w:rPr>
        <w:fldChar w:fldCharType="end"/>
      </w:r>
      <w:r w:rsidR="00646E2B" w:rsidRPr="00D063BA">
        <w:rPr>
          <w:rFonts w:ascii="Arial" w:hAnsi="Arial" w:cs="Arial"/>
          <w:sz w:val="24"/>
          <w:szCs w:val="24"/>
        </w:rPr>
        <w:t>.</w:t>
      </w:r>
      <w:r w:rsidR="00151613" w:rsidRPr="00D063BA">
        <w:rPr>
          <w:rFonts w:ascii="Arial" w:hAnsi="Arial" w:cs="Arial"/>
          <w:sz w:val="24"/>
          <w:szCs w:val="24"/>
        </w:rPr>
        <w:t xml:space="preserve"> </w:t>
      </w:r>
      <w:r>
        <w:rPr>
          <w:rFonts w:ascii="Arial" w:hAnsi="Arial" w:cs="Arial"/>
          <w:sz w:val="24"/>
          <w:szCs w:val="24"/>
        </w:rPr>
        <w:t>“</w:t>
      </w:r>
      <w:r w:rsidR="00151613" w:rsidRPr="00D063BA">
        <w:rPr>
          <w:rFonts w:ascii="Arial" w:hAnsi="Arial" w:cs="Arial"/>
          <w:sz w:val="24"/>
          <w:szCs w:val="24"/>
        </w:rPr>
        <w:t>Foliar application of nutrients has been shown as an important asset of fertilizer application with the specific aim of increasing nutrient availability when needed</w:t>
      </w:r>
      <w:r>
        <w:rPr>
          <w:rFonts w:ascii="Arial" w:hAnsi="Arial" w:cs="Arial"/>
          <w:sz w:val="24"/>
          <w:szCs w:val="24"/>
        </w:rPr>
        <w:t>”</w:t>
      </w:r>
      <w:r w:rsidR="00151613" w:rsidRPr="00D063BA">
        <w:rPr>
          <w:rFonts w:ascii="Arial" w:hAnsi="Arial" w:cs="Arial"/>
          <w:sz w:val="24"/>
          <w:szCs w:val="24"/>
        </w:rPr>
        <w:t xml:space="preserve"> </w:t>
      </w:r>
      <w:r w:rsidR="00151613" w:rsidRPr="00D063BA">
        <w:rPr>
          <w:rFonts w:ascii="Arial" w:hAnsi="Arial" w:cs="Arial"/>
          <w:sz w:val="24"/>
          <w:szCs w:val="24"/>
        </w:rPr>
        <w:fldChar w:fldCharType="begin" w:fldLock="1"/>
      </w:r>
      <w:r w:rsidR="00151613" w:rsidRPr="00D063BA">
        <w:rPr>
          <w:rFonts w:ascii="Arial" w:hAnsi="Arial" w:cs="Arial"/>
          <w:sz w:val="24"/>
          <w:szCs w:val="24"/>
        </w:rPr>
        <w:instrText>ADDIN CSL_CITATION {"citationItems":[{"id":"ITEM-1","itemData":{"DOI":"10.56093/ijas.v92i11.127891","ISSN":"2394-3319","abstract":"An experiment was conducted at research farm of Rajiv Gandhi South Campus, Barkachha, Mirzapur situated in eastern Uttar Pradesh during winter (rabi) season of 2021–22 with the objective to study the response of nitrogen, phosphorous, sulphur doses and urea foliar spray on lentil growth attributes, yield attributes, yield and economics under guava + lentil based agri-horti system. Results revealed that the higher growth, yield attributes, yield, net monetory returns and benefit-cost ratio were recorded under N23.5+P60+S40 which was at par with N20+P50+S30. In case of varied doses of foliar spray of urea, foliar spray of 2% urea at pre-flowering stage fb 2% urea at pod initiation stage recorded significantly higher growth, yield, yield attributes and economics which was at par with foliar spray of 2% urea spray at pre-flowering stage. Moreover, between the sowing of the lentils and the harvest, the guava's growth attributes were also increased. Therefore, under rainfed conditions of Vidhyan region of eastern Uttar Pradesh, application of nitrogen, phosphorus and sulphur @20, 50 and 30 kg/ha as basal application along with foliar application (spray) of 2% urea at pre-flowering stage (45 DAS) to lentil crop was found to be better option for higher profitability under guava plantation.","author":[{"dropping-particle":"","family":"Kumar","given":"Vikash","non-dropping-particle":"","parse-names":false,"suffix":""},{"dropping-particle":"","family":"Singh","given":"Manoj Kumar","non-dropping-particle":"","parse-names":false,"suffix":""},{"dropping-particle":"","family":"Lakshmi","given":"D Udaya","non-dropping-particle":"","parse-names":false,"suffix":""},{"dropping-particle":"","family":"Aakash","given":"","non-dropping-particle":"","parse-names":false,"suffix":""},{"dropping-particle":"","family":"Saikia","given":"Nilutpal","non-dropping-particle":"","parse-names":false,"suffix":""},{"dropping-particle":"","family":"Kumari","given":"Anamika","non-dropping-particle":"","parse-names":false,"suffix":""}],"container-title":"The Indian Journal of Agricultural Sciences","id":"ITEM-1","issue":"11","issued":{"date-parts":[["2022","11","11"]]},"page":"1410-1412","title":"Response of N P S doses and urea foliar spray on lentil under guava (Psidium guajava) + lentil (Lens culinaris) based agri-horti system","type":"article-journal","volume":"92"},"uris":["http://www.mendeley.com/documents/?uuid=b8ea8e15-7320-4a66-a586-99c2bf7e3740"]}],"mendeley":{"formattedCitation":"(Kumar et al., 2022)","plainTextFormattedCitation":"(Kumar et al., 2022)","previouslyFormattedCitation":"(Kumar et al., 2022)"},"properties":{"noteIndex":0},"schema":"https://github.com/citation-style-language/schema/raw/master/csl-citation.json"}</w:instrText>
      </w:r>
      <w:r w:rsidR="00151613" w:rsidRPr="00D063BA">
        <w:rPr>
          <w:rFonts w:ascii="Arial" w:hAnsi="Arial" w:cs="Arial"/>
          <w:sz w:val="24"/>
          <w:szCs w:val="24"/>
        </w:rPr>
        <w:fldChar w:fldCharType="separate"/>
      </w:r>
      <w:r w:rsidR="00151613" w:rsidRPr="00D063BA">
        <w:rPr>
          <w:rFonts w:ascii="Arial" w:hAnsi="Arial" w:cs="Arial"/>
          <w:noProof/>
          <w:sz w:val="24"/>
          <w:szCs w:val="24"/>
        </w:rPr>
        <w:t>(Kumar et al., 2022)</w:t>
      </w:r>
      <w:r w:rsidR="00151613" w:rsidRPr="00D063BA">
        <w:rPr>
          <w:rFonts w:ascii="Arial" w:hAnsi="Arial" w:cs="Arial"/>
          <w:sz w:val="24"/>
          <w:szCs w:val="24"/>
        </w:rPr>
        <w:fldChar w:fldCharType="end"/>
      </w:r>
      <w:r w:rsidR="00151613" w:rsidRPr="00D063BA">
        <w:rPr>
          <w:rFonts w:ascii="Arial" w:hAnsi="Arial" w:cs="Arial"/>
          <w:sz w:val="24"/>
          <w:szCs w:val="24"/>
        </w:rPr>
        <w:t>.</w:t>
      </w:r>
      <w:r w:rsidR="00646E2B" w:rsidRPr="00D063BA">
        <w:rPr>
          <w:rFonts w:ascii="Arial" w:hAnsi="Arial" w:cs="Arial"/>
          <w:sz w:val="24"/>
          <w:szCs w:val="24"/>
        </w:rPr>
        <w:t xml:space="preserve"> </w:t>
      </w:r>
      <w:r>
        <w:rPr>
          <w:rFonts w:ascii="Arial" w:hAnsi="Arial" w:cs="Arial"/>
          <w:sz w:val="24"/>
          <w:szCs w:val="24"/>
        </w:rPr>
        <w:t>“</w:t>
      </w:r>
      <w:proofErr w:type="gramStart"/>
      <w:r w:rsidR="00A329CB" w:rsidRPr="00814751">
        <w:rPr>
          <w:rFonts w:ascii="Arial" w:hAnsi="Arial" w:cs="Arial"/>
          <w:sz w:val="24"/>
          <w:szCs w:val="24"/>
        </w:rPr>
        <w:t xml:space="preserve">A </w:t>
      </w:r>
      <w:r w:rsidR="00B511B7">
        <w:rPr>
          <w:rFonts w:ascii="Arial" w:hAnsi="Arial" w:cs="Arial"/>
          <w:sz w:val="24"/>
          <w:szCs w:val="24"/>
        </w:rPr>
        <w:t xml:space="preserve"> </w:t>
      </w:r>
      <w:r w:rsidR="00A329CB" w:rsidRPr="00814751">
        <w:rPr>
          <w:rFonts w:ascii="Arial" w:hAnsi="Arial" w:cs="Arial"/>
          <w:sz w:val="24"/>
          <w:szCs w:val="24"/>
        </w:rPr>
        <w:t>deficiency</w:t>
      </w:r>
      <w:proofErr w:type="gramEnd"/>
      <w:r w:rsidR="00A329CB" w:rsidRPr="00814751">
        <w:rPr>
          <w:rFonts w:ascii="Arial" w:hAnsi="Arial" w:cs="Arial"/>
          <w:sz w:val="24"/>
          <w:szCs w:val="24"/>
        </w:rPr>
        <w:t xml:space="preserve"> of sulphur at any stage of growth can result in reduced yields. </w:t>
      </w:r>
      <w:r w:rsidR="002F3B0E" w:rsidRPr="00814751">
        <w:rPr>
          <w:rFonts w:ascii="Arial" w:hAnsi="Arial" w:cs="Arial"/>
          <w:sz w:val="24"/>
          <w:szCs w:val="24"/>
        </w:rPr>
        <w:t>f</w:t>
      </w:r>
      <w:r w:rsidR="00A329CB" w:rsidRPr="00814751">
        <w:rPr>
          <w:rFonts w:ascii="Arial" w:hAnsi="Arial" w:cs="Arial"/>
          <w:sz w:val="24"/>
          <w:szCs w:val="24"/>
        </w:rPr>
        <w:t xml:space="preserve">or the first half century or more of cultivation, sulphur deficiency was not a concern on most of our soils because a large pool of organic sulphur was made available as organic matter mineralized. Over time, the pool of organic sulphur has declined </w:t>
      </w:r>
      <w:r w:rsidR="00A329CB" w:rsidRPr="00814751">
        <w:rPr>
          <w:rFonts w:ascii="Arial" w:hAnsi="Arial" w:cs="Arial"/>
          <w:sz w:val="24"/>
          <w:szCs w:val="24"/>
        </w:rPr>
        <w:lastRenderedPageBreak/>
        <w:t>significantly, mostly due to use by crops, particularly high sulphur</w:t>
      </w:r>
      <w:r w:rsidR="008D16B7">
        <w:rPr>
          <w:rFonts w:ascii="Arial" w:hAnsi="Arial" w:cs="Arial"/>
          <w:sz w:val="24"/>
          <w:szCs w:val="24"/>
        </w:rPr>
        <w:t xml:space="preserve"> </w:t>
      </w:r>
      <w:r w:rsidR="00A329CB" w:rsidRPr="00814751">
        <w:rPr>
          <w:rFonts w:ascii="Arial" w:hAnsi="Arial" w:cs="Arial"/>
          <w:sz w:val="24"/>
          <w:szCs w:val="24"/>
        </w:rPr>
        <w:t>using oilseeds crops</w:t>
      </w:r>
      <w:r>
        <w:rPr>
          <w:rFonts w:ascii="Arial" w:hAnsi="Arial" w:cs="Arial"/>
          <w:sz w:val="24"/>
          <w:szCs w:val="24"/>
        </w:rPr>
        <w:t>”</w:t>
      </w:r>
      <w:r w:rsidR="00A329CB" w:rsidRPr="00814751">
        <w:rPr>
          <w:rFonts w:ascii="Arial" w:hAnsi="Arial" w:cs="Arial"/>
          <w:sz w:val="24"/>
          <w:szCs w:val="24"/>
        </w:rPr>
        <w:t xml:space="preserve"> </w:t>
      </w:r>
      <w:r w:rsidR="000A36E4">
        <w:rPr>
          <w:rFonts w:ascii="Arial" w:hAnsi="Arial" w:cs="Arial"/>
          <w:sz w:val="24"/>
          <w:szCs w:val="24"/>
        </w:rPr>
        <w:t>(</w:t>
      </w:r>
      <w:r w:rsidR="00A329CB" w:rsidRPr="00814751">
        <w:rPr>
          <w:rFonts w:ascii="Arial" w:hAnsi="Arial" w:cs="Arial"/>
          <w:sz w:val="24"/>
          <w:szCs w:val="24"/>
        </w:rPr>
        <w:fldChar w:fldCharType="begin" w:fldLock="1"/>
      </w:r>
      <w:r w:rsidR="000A36E4">
        <w:rPr>
          <w:rFonts w:ascii="Arial" w:hAnsi="Arial" w:cs="Arial"/>
          <w:sz w:val="24"/>
          <w:szCs w:val="24"/>
        </w:rPr>
        <w:instrText>ADDIN CSL_CITATION {"citationItems":[{"id":"ITEM-1","itemData":{"DOI":"10.1080/15592324.2022.2030082","ISSN":"1559-2324","author":[{"dropping-particle":"","family":"Narayan","given":"Om Prakash","non-dropping-particle":"","parse-names":false,"suffix":""},{"dropping-particle":"","family":"Kumar","given":"Paras","non-dropping-particle":"","parse-names":false,"suffix":""},{"dropping-particle":"","family":"Yadav","given":"Bindu","non-dropping-particle":"","parse-names":false,"suffix":""},{"dropping-particle":"","family":"Dua","given":"Meenakshi","non-dropping-particle":"","parse-names":false,"suffix":""},{"dropping-particle":"","family":"Johri","given":"Atul Kumar","non-dropping-particle":"","parse-names":false,"suffix":""}],"container-title":"Plant Signaling &amp; Behavior","id":"ITEM-1","issue":"1","issued":{"date-parts":[["2023","12","31"]]},"title":"Sulphur nutrition and its role in plant growth and development","type":"article-journal","volume":"18"},"uris":["http://www.mendeley.com/documents/?uuid=c48b6455-62ec-4aac-a5ac-71e41b4fd05b"]}],"mendeley":{"formattedCitation":"(Narayan et al., 2023)","manualFormatting":"Narayan et al., 2023)","plainTextFormattedCitation":"(Narayan et al., 2023)","previouslyFormattedCitation":"(Narayan et al., 2023)"},"properties":{"noteIndex":0},"schema":"https://github.com/citation-style-language/schema/raw/master/csl-citation.json"}</w:instrText>
      </w:r>
      <w:r w:rsidR="00A329CB" w:rsidRPr="00814751">
        <w:rPr>
          <w:rFonts w:ascii="Arial" w:hAnsi="Arial" w:cs="Arial"/>
          <w:sz w:val="24"/>
          <w:szCs w:val="24"/>
        </w:rPr>
        <w:fldChar w:fldCharType="separate"/>
      </w:r>
      <w:r w:rsidR="00A329CB" w:rsidRPr="00814751">
        <w:rPr>
          <w:rFonts w:ascii="Arial" w:hAnsi="Arial" w:cs="Arial"/>
          <w:noProof/>
          <w:sz w:val="24"/>
          <w:szCs w:val="24"/>
        </w:rPr>
        <w:t>Narayan et al., 2023)</w:t>
      </w:r>
      <w:r w:rsidR="00A329CB" w:rsidRPr="00814751">
        <w:rPr>
          <w:rFonts w:ascii="Arial" w:hAnsi="Arial" w:cs="Arial"/>
          <w:sz w:val="24"/>
          <w:szCs w:val="24"/>
        </w:rPr>
        <w:fldChar w:fldCharType="end"/>
      </w:r>
      <w:r w:rsidR="00A329CB" w:rsidRPr="00814751">
        <w:rPr>
          <w:rFonts w:ascii="Arial" w:hAnsi="Arial" w:cs="Arial"/>
          <w:sz w:val="24"/>
          <w:szCs w:val="24"/>
        </w:rPr>
        <w:t>.</w:t>
      </w:r>
      <w:r w:rsidR="00A329CB" w:rsidRPr="00814751">
        <w:rPr>
          <w:sz w:val="24"/>
          <w:szCs w:val="24"/>
        </w:rPr>
        <w:t xml:space="preserve"> </w:t>
      </w:r>
      <w:r>
        <w:rPr>
          <w:sz w:val="24"/>
          <w:szCs w:val="24"/>
        </w:rPr>
        <w:t>“</w:t>
      </w:r>
      <w:r w:rsidR="00A329CB" w:rsidRPr="00814751">
        <w:rPr>
          <w:rFonts w:ascii="Arial" w:hAnsi="Arial" w:cs="Arial"/>
          <w:sz w:val="24"/>
          <w:szCs w:val="24"/>
        </w:rPr>
        <w:t xml:space="preserve">Sulphur is a crucial </w:t>
      </w:r>
      <w:proofErr w:type="gramStart"/>
      <w:r w:rsidR="00A329CB" w:rsidRPr="00814751">
        <w:rPr>
          <w:rFonts w:ascii="Arial" w:hAnsi="Arial" w:cs="Arial"/>
          <w:sz w:val="24"/>
          <w:szCs w:val="24"/>
        </w:rPr>
        <w:t>macronutrient  for</w:t>
      </w:r>
      <w:proofErr w:type="gramEnd"/>
      <w:r w:rsidR="00A329CB" w:rsidRPr="00814751">
        <w:rPr>
          <w:rFonts w:ascii="Arial" w:hAnsi="Arial" w:cs="Arial"/>
          <w:sz w:val="24"/>
          <w:szCs w:val="24"/>
        </w:rPr>
        <w:t xml:space="preserve">  plants  growth  </w:t>
      </w:r>
      <w:proofErr w:type="spellStart"/>
      <w:r w:rsidR="00A329CB" w:rsidRPr="00814751">
        <w:rPr>
          <w:rFonts w:ascii="Arial" w:hAnsi="Arial" w:cs="Arial"/>
          <w:sz w:val="24"/>
          <w:szCs w:val="24"/>
        </w:rPr>
        <w:t>an</w:t>
      </w:r>
      <w:proofErr w:type="spellEnd"/>
      <w:r w:rsidR="00A329CB" w:rsidRPr="00814751">
        <w:rPr>
          <w:rFonts w:ascii="Arial" w:hAnsi="Arial" w:cs="Arial"/>
          <w:sz w:val="24"/>
          <w:szCs w:val="24"/>
        </w:rPr>
        <w:t xml:space="preserve"> development.</w:t>
      </w:r>
      <w:r w:rsidR="008B681B" w:rsidRPr="008B681B">
        <w:rPr>
          <w:sz w:val="20"/>
          <w:szCs w:val="20"/>
          <w:lang w:val="en-GB"/>
        </w:rPr>
        <w:t xml:space="preserve"> </w:t>
      </w:r>
      <w:r w:rsidR="008B681B" w:rsidRPr="008B681B">
        <w:rPr>
          <w:rFonts w:ascii="Arial" w:hAnsi="Arial" w:cs="Arial"/>
          <w:sz w:val="24"/>
          <w:szCs w:val="24"/>
          <w:highlight w:val="yellow"/>
          <w:lang w:val="en-GB"/>
        </w:rPr>
        <w:t>Although it is categorized</w:t>
      </w:r>
      <w:r w:rsidR="00A329CB" w:rsidRPr="00814751">
        <w:rPr>
          <w:rFonts w:ascii="Arial" w:hAnsi="Arial" w:cs="Arial"/>
          <w:sz w:val="24"/>
          <w:szCs w:val="24"/>
        </w:rPr>
        <w:t xml:space="preserve"> as a tertiary element along with Magnesium (Mg) and Calcium (Ca), it is occasionally referred to as "the fourth major nutrient." The element S is a necessary component for all living things. It aids in the development and activation of several enzymes and vitamins in plants, promotes nodulation in legumes, and is a structural component of amino acids that make up protein cysteine and methionine</w:t>
      </w:r>
      <w:r>
        <w:rPr>
          <w:rFonts w:ascii="Arial" w:hAnsi="Arial" w:cs="Arial"/>
          <w:sz w:val="24"/>
          <w:szCs w:val="24"/>
        </w:rPr>
        <w:t>”</w:t>
      </w:r>
      <w:r w:rsidR="00A329CB" w:rsidRPr="00814751">
        <w:rPr>
          <w:rFonts w:ascii="Arial" w:hAnsi="Arial" w:cs="Arial"/>
          <w:sz w:val="24"/>
          <w:szCs w:val="24"/>
        </w:rPr>
        <w:t xml:space="preserve"> </w:t>
      </w:r>
      <w:r w:rsidR="000A36E4">
        <w:rPr>
          <w:rFonts w:ascii="Arial" w:hAnsi="Arial" w:cs="Arial"/>
          <w:sz w:val="24"/>
          <w:szCs w:val="24"/>
        </w:rPr>
        <w:t>(</w:t>
      </w:r>
      <w:r w:rsidR="00A329CB" w:rsidRPr="00814751">
        <w:rPr>
          <w:rFonts w:ascii="Arial" w:hAnsi="Arial" w:cs="Arial"/>
          <w:sz w:val="24"/>
          <w:szCs w:val="24"/>
        </w:rPr>
        <w:fldChar w:fldCharType="begin" w:fldLock="1"/>
      </w:r>
      <w:r w:rsidR="00151613">
        <w:rPr>
          <w:rFonts w:ascii="Arial" w:hAnsi="Arial" w:cs="Arial"/>
          <w:sz w:val="24"/>
          <w:szCs w:val="24"/>
        </w:rPr>
        <w:instrText>ADDIN CSL_CITATION {"citationItems":[{"id":"ITEM-1","itemData":{"DOI":"10.1016/j.jafr.2024.101013","ISSN":"26661543","author":[{"dropping-particle":"","family":"Sharma","given":"Ramandeep K.","non-dropping-particle":"","parse-names":false,"suffix":""},{"dropping-particle":"","family":"Cox","given":"Michael S.","non-dropping-particle":"","parse-names":false,"suffix":""},{"dropping-particle":"","family":"Oglesby","given":"Camden","non-dropping-particle":"","parse-names":false,"suffix":""},{"dropping-particle":"","family":"Dhillon","given":"Jagmandeep S.","non-dropping-particle":"","parse-names":false,"suffix":""}],"container-title":"Journal of Agriculture and Food Research","id":"ITEM-1","issued":{"date-parts":[["2024","3"]]},"page":"101013","title":"Revisiting the role of sulphur in crop production: A narrative review","type":"article-journal","volume":"15"},"uris":["http://www.mendeley.com/documents/?uuid=e589a296-55a4-4cb8-a819-9c9606fabc57"]}],"mendeley":{"formattedCitation":"(R. K. Sharma et al., 2024)","manualFormatting":"Sharma et al., 2024)","plainTextFormattedCitation":"(R. K. Sharma et al., 2024)","previouslyFormattedCitation":"(R. K. Sharma et al., 2024)"},"properties":{"noteIndex":0},"schema":"https://github.com/citation-style-language/schema/raw/master/csl-citation.json"}</w:instrText>
      </w:r>
      <w:r w:rsidR="00A329CB" w:rsidRPr="00814751">
        <w:rPr>
          <w:rFonts w:ascii="Arial" w:hAnsi="Arial" w:cs="Arial"/>
          <w:sz w:val="24"/>
          <w:szCs w:val="24"/>
        </w:rPr>
        <w:fldChar w:fldCharType="separate"/>
      </w:r>
      <w:r w:rsidR="00A329CB" w:rsidRPr="00814751">
        <w:rPr>
          <w:rFonts w:ascii="Arial" w:hAnsi="Arial" w:cs="Arial"/>
          <w:noProof/>
          <w:sz w:val="24"/>
          <w:szCs w:val="24"/>
        </w:rPr>
        <w:t>Sharma et al., 2024)</w:t>
      </w:r>
      <w:r w:rsidR="00A329CB" w:rsidRPr="00814751">
        <w:rPr>
          <w:rFonts w:ascii="Arial" w:hAnsi="Arial" w:cs="Arial"/>
          <w:sz w:val="24"/>
          <w:szCs w:val="24"/>
        </w:rPr>
        <w:fldChar w:fldCharType="end"/>
      </w:r>
      <w:r w:rsidR="00A329CB" w:rsidRPr="00814751">
        <w:rPr>
          <w:rFonts w:ascii="Arial" w:hAnsi="Arial" w:cs="Arial"/>
          <w:sz w:val="24"/>
          <w:szCs w:val="24"/>
        </w:rPr>
        <w:t>. Reduced plant growth rate is associated with sulphur</w:t>
      </w:r>
      <w:r w:rsidR="009B4017">
        <w:rPr>
          <w:rFonts w:ascii="Arial" w:hAnsi="Arial" w:cs="Arial"/>
          <w:sz w:val="24"/>
          <w:szCs w:val="24"/>
        </w:rPr>
        <w:t xml:space="preserve"> </w:t>
      </w:r>
      <w:r w:rsidR="00A329CB" w:rsidRPr="00814751">
        <w:rPr>
          <w:rFonts w:ascii="Arial" w:hAnsi="Arial" w:cs="Arial"/>
          <w:sz w:val="24"/>
          <w:szCs w:val="24"/>
        </w:rPr>
        <w:t>deficient soil, and typically, shoot growth is more impacted than root growth. Lack of S</w:t>
      </w:r>
      <w:r w:rsidR="009B4017">
        <w:rPr>
          <w:rFonts w:ascii="Arial" w:hAnsi="Arial" w:cs="Arial"/>
          <w:sz w:val="24"/>
          <w:szCs w:val="24"/>
        </w:rPr>
        <w:t>ulphur</w:t>
      </w:r>
      <w:r w:rsidR="00A329CB" w:rsidRPr="00814751">
        <w:rPr>
          <w:rFonts w:ascii="Arial" w:hAnsi="Arial" w:cs="Arial"/>
          <w:sz w:val="24"/>
          <w:szCs w:val="24"/>
        </w:rPr>
        <w:t xml:space="preserve"> nutrition impacts nodulation in legumes and lowers nitrogen fixation.</w:t>
      </w:r>
    </w:p>
    <w:p w14:paraId="3475C1D4" w14:textId="0C30C5A0" w:rsidR="00151613" w:rsidRDefault="0028689E" w:rsidP="00151613">
      <w:pPr>
        <w:spacing w:line="276" w:lineRule="auto"/>
        <w:jc w:val="both"/>
        <w:rPr>
          <w:rFonts w:ascii="Arial" w:hAnsi="Arial" w:cs="Arial"/>
          <w:b/>
          <w:bCs/>
          <w:sz w:val="24"/>
          <w:szCs w:val="24"/>
        </w:rPr>
      </w:pPr>
      <w:r>
        <w:rPr>
          <w:rFonts w:ascii="Arial" w:hAnsi="Arial" w:cs="Arial"/>
          <w:sz w:val="24"/>
          <w:szCs w:val="24"/>
        </w:rPr>
        <w:t>“</w:t>
      </w:r>
      <w:r w:rsidR="00A329CB" w:rsidRPr="00814751">
        <w:rPr>
          <w:rFonts w:ascii="Arial" w:hAnsi="Arial" w:cs="Arial"/>
          <w:sz w:val="24"/>
          <w:szCs w:val="24"/>
        </w:rPr>
        <w:t>Sulphur deficiency results in the production of pale green, yellowish-green or solid yellow. Symptoms of sulphur deficiency look like nitrogen (N) but appear first in younger leaves due to less mobility in the plant than N, while in the case of nitrogen, they appear first in the older leaves</w:t>
      </w:r>
      <w:r>
        <w:rPr>
          <w:rFonts w:ascii="Arial" w:hAnsi="Arial" w:cs="Arial"/>
          <w:sz w:val="24"/>
          <w:szCs w:val="24"/>
        </w:rPr>
        <w:t>”</w:t>
      </w:r>
      <w:r w:rsidR="00A329CB" w:rsidRPr="00814751">
        <w:rPr>
          <w:rFonts w:ascii="Arial" w:hAnsi="Arial" w:cs="Arial"/>
          <w:sz w:val="24"/>
          <w:szCs w:val="24"/>
        </w:rPr>
        <w:t xml:space="preserve"> </w:t>
      </w:r>
      <w:r w:rsidR="00F44E2A">
        <w:rPr>
          <w:rFonts w:ascii="Arial" w:hAnsi="Arial" w:cs="Arial"/>
          <w:sz w:val="24"/>
          <w:szCs w:val="24"/>
        </w:rPr>
        <w:t>(</w:t>
      </w:r>
      <w:r w:rsidR="00A329CB" w:rsidRPr="00814751">
        <w:rPr>
          <w:rFonts w:ascii="Arial" w:hAnsi="Arial" w:cs="Arial"/>
          <w:sz w:val="24"/>
          <w:szCs w:val="24"/>
        </w:rPr>
        <w:fldChar w:fldCharType="begin" w:fldLock="1"/>
      </w:r>
      <w:r w:rsidR="0011207A">
        <w:rPr>
          <w:rFonts w:ascii="Arial" w:hAnsi="Arial" w:cs="Arial"/>
          <w:sz w:val="24"/>
          <w:szCs w:val="24"/>
        </w:rPr>
        <w:instrText>ADDIN CSL_CITATION {"citationItems":[{"id":"ITEM-1","itemData":{"author":[{"dropping-particle":"","family":"Chahal","given":"H S","non-dropping-particle":"","parse-names":false,"suffix":""},{"dropping-particle":"","family":"Singh","given":"A","non-dropping-particle":"","parse-names":false,"suffix":""},{"dropping-particle":"","family":"Gurdeep","given":"S M","non-dropping-particle":"","parse-names":false,"suffix":""}],"container-title":"Journal of Oilseed Brassica,","id":"ITEM-1","issue":"2","issued":{"date-parts":[["2020"]]},"page":"95-102","title":"Role of sulphur nutrition in oilseed crop production.","type":"article-journal","volume":"11"},"uris":["http://www.mendeley.com/documents/?uuid=804dc43d-a972-4f0a-94a5-0148c96a5a30"]}],"mendeley":{"formattedCitation":"(Chahal et al., 2020)","manualFormatting":"Chahal et al., 2020)","plainTextFormattedCitation":"(Chahal et al., 2020)","previouslyFormattedCitation":"(Chahal et al., 2020)"},"properties":{"noteIndex":0},"schema":"https://github.com/citation-style-language/schema/raw/master/csl-citation.json"}</w:instrText>
      </w:r>
      <w:r w:rsidR="00A329CB" w:rsidRPr="00814751">
        <w:rPr>
          <w:rFonts w:ascii="Arial" w:hAnsi="Arial" w:cs="Arial"/>
          <w:sz w:val="24"/>
          <w:szCs w:val="24"/>
        </w:rPr>
        <w:fldChar w:fldCharType="separate"/>
      </w:r>
      <w:r w:rsidR="00A329CB" w:rsidRPr="00814751">
        <w:rPr>
          <w:rFonts w:ascii="Arial" w:hAnsi="Arial" w:cs="Arial"/>
          <w:noProof/>
          <w:sz w:val="24"/>
          <w:szCs w:val="24"/>
        </w:rPr>
        <w:t>Chahal et al., 2020)</w:t>
      </w:r>
      <w:r w:rsidR="00A329CB" w:rsidRPr="00814751">
        <w:rPr>
          <w:rFonts w:ascii="Arial" w:hAnsi="Arial" w:cs="Arial"/>
          <w:sz w:val="24"/>
          <w:szCs w:val="24"/>
        </w:rPr>
        <w:fldChar w:fldCharType="end"/>
      </w:r>
      <w:r w:rsidR="00A329CB" w:rsidRPr="00814751">
        <w:rPr>
          <w:rFonts w:ascii="Arial" w:hAnsi="Arial" w:cs="Arial"/>
          <w:sz w:val="24"/>
          <w:szCs w:val="24"/>
        </w:rPr>
        <w:t xml:space="preserve">. </w:t>
      </w:r>
      <w:r>
        <w:rPr>
          <w:rFonts w:ascii="Arial" w:hAnsi="Arial" w:cs="Arial"/>
          <w:sz w:val="24"/>
          <w:szCs w:val="24"/>
        </w:rPr>
        <w:t>“</w:t>
      </w:r>
      <w:r w:rsidR="00A329CB" w:rsidRPr="00814751">
        <w:rPr>
          <w:rFonts w:ascii="Arial" w:hAnsi="Arial" w:cs="Arial"/>
          <w:sz w:val="24"/>
          <w:szCs w:val="24"/>
        </w:rPr>
        <w:t xml:space="preserve">Disruption of protein metabolism in the synthesis of chlorophyll leads to acute deficiency. Cell division is also reduced due to </w:t>
      </w:r>
      <w:proofErr w:type="gramStart"/>
      <w:r w:rsidR="00A329CB" w:rsidRPr="00814751">
        <w:rPr>
          <w:rFonts w:ascii="Arial" w:hAnsi="Arial" w:cs="Arial"/>
          <w:sz w:val="24"/>
          <w:szCs w:val="24"/>
        </w:rPr>
        <w:t>an</w:t>
      </w:r>
      <w:proofErr w:type="gramEnd"/>
      <w:r w:rsidR="00A329CB" w:rsidRPr="00814751">
        <w:rPr>
          <w:rFonts w:ascii="Arial" w:hAnsi="Arial" w:cs="Arial"/>
          <w:sz w:val="24"/>
          <w:szCs w:val="24"/>
        </w:rPr>
        <w:t xml:space="preserve"> Sulphur deficiency which causes the plant to atrophy. Substantial yield obtained by applying sulphur fertilizer to crops having sulphur demand that cannot be satisfied by soil sulphur supply. Sulphur fertilization may also produce earlier and more uniform maturity and higher oil and protein levels.</w:t>
      </w:r>
      <w:r>
        <w:rPr>
          <w:rFonts w:ascii="Arial" w:hAnsi="Arial" w:cs="Arial"/>
          <w:sz w:val="24"/>
          <w:szCs w:val="24"/>
        </w:rPr>
        <w:t>”</w:t>
      </w:r>
      <w:r w:rsidR="00A329CB" w:rsidRPr="00814751">
        <w:rPr>
          <w:rFonts w:ascii="Arial" w:hAnsi="Arial" w:cs="Arial"/>
          <w:sz w:val="24"/>
          <w:szCs w:val="24"/>
        </w:rPr>
        <w:t xml:space="preserve"> </w:t>
      </w:r>
      <w:r w:rsidR="003C2A55">
        <w:rPr>
          <w:rFonts w:ascii="Arial" w:hAnsi="Arial" w:cs="Arial"/>
          <w:sz w:val="24"/>
          <w:szCs w:val="24"/>
        </w:rPr>
        <w:t>(</w:t>
      </w:r>
      <w:r w:rsidR="00A329CB" w:rsidRPr="00814751">
        <w:rPr>
          <w:rFonts w:ascii="Arial" w:hAnsi="Arial" w:cs="Arial"/>
          <w:sz w:val="24"/>
          <w:szCs w:val="24"/>
        </w:rPr>
        <w:fldChar w:fldCharType="begin" w:fldLock="1"/>
      </w:r>
      <w:r w:rsidR="003C2A55">
        <w:rPr>
          <w:rFonts w:ascii="Arial" w:hAnsi="Arial" w:cs="Arial"/>
          <w:sz w:val="24"/>
          <w:szCs w:val="24"/>
        </w:rPr>
        <w:instrText>ADDIN CSL_CITATION {"citationItems":[{"id":"ITEM-1","itemData":{"DOI":"10.1016/j.sjbs.2020.11.033","ISSN":"1319562X","author":[{"dropping-particle":"","family":"Burkitbayev","given":"Mukhambetkali","non-dropping-particle":"","parse-names":false,"suffix":""},{"dropping-particle":"","family":"Bachilova","given":"Nadezhda","non-dropping-particle":"","parse-names":false,"suffix":""},{"dropping-particle":"","family":"Kurmanbayeva","given":"Meruyert","non-dropping-particle":"","parse-names":false,"suffix":""},{"dropping-particle":"","family":"Tolenova","given":"Karakoz","non-dropping-particle":"","parse-names":false,"suffix":""},{"dropping-particle":"","family":"Yerezhepova","given":"Nurgul","non-dropping-particle":"","parse-names":false,"suffix":""},{"dropping-particle":"","family":"Zhumagul","given":"Moldir","non-dropping-particle":"","parse-names":false,"suffix":""},{"dropping-particle":"","family":"Mamurova","given":"Asem","non-dropping-particle":"","parse-names":false,"suffix":""},{"dropping-particle":"","family":"Turysbek","given":"Bexultan","non-dropping-particle":"","parse-names":false,"suffix":""},{"dropping-particle":"","family":"Demeu","given":"Gulim","non-dropping-particle":"","parse-names":false,"suffix":""}],"container-title":"Saudi Journal of Biological Sciences","id":"ITEM-1","issue":"1","issued":{"date-parts":[["2021","1"]]},"page":"891-900","title":"Effect of sulphur-containing agrochemicals on growth, yield, and protein content of soybeans (Glycine max (L.) Merr)","type":"article-journal","volume":"28"},"uris":["http://www.mendeley.com/documents/?uuid=36083f34-4ffd-46fc-a668-254d4e2f688d"]}],"mendeley":{"formattedCitation":"(Burkitbayev et al., 2021)","manualFormatting":"Burkitbayev et al., 2021)","plainTextFormattedCitation":"(Burkitbayev et al., 2021)","previouslyFormattedCitation":"(Burkitbayev et al., 2021)"},"properties":{"noteIndex":0},"schema":"https://github.com/citation-style-language/schema/raw/master/csl-citation.json"}</w:instrText>
      </w:r>
      <w:r w:rsidR="00A329CB" w:rsidRPr="00814751">
        <w:rPr>
          <w:rFonts w:ascii="Arial" w:hAnsi="Arial" w:cs="Arial"/>
          <w:sz w:val="24"/>
          <w:szCs w:val="24"/>
        </w:rPr>
        <w:fldChar w:fldCharType="separate"/>
      </w:r>
      <w:r w:rsidR="00A329CB" w:rsidRPr="00814751">
        <w:rPr>
          <w:rFonts w:ascii="Arial" w:hAnsi="Arial" w:cs="Arial"/>
          <w:noProof/>
          <w:sz w:val="24"/>
          <w:szCs w:val="24"/>
        </w:rPr>
        <w:t>Burkitbayev et al., 2021)</w:t>
      </w:r>
      <w:r w:rsidR="00A329CB" w:rsidRPr="00814751">
        <w:rPr>
          <w:rFonts w:ascii="Arial" w:hAnsi="Arial" w:cs="Arial"/>
          <w:sz w:val="24"/>
          <w:szCs w:val="24"/>
        </w:rPr>
        <w:fldChar w:fldCharType="end"/>
      </w:r>
      <w:r w:rsidR="00A329CB" w:rsidRPr="00814751">
        <w:rPr>
          <w:rFonts w:ascii="Arial" w:hAnsi="Arial" w:cs="Arial"/>
          <w:sz w:val="24"/>
          <w:szCs w:val="24"/>
        </w:rPr>
        <w:t>.</w:t>
      </w:r>
      <w:r w:rsidR="00A329CB" w:rsidRPr="00814751">
        <w:rPr>
          <w:sz w:val="24"/>
          <w:szCs w:val="24"/>
        </w:rPr>
        <w:t xml:space="preserve"> </w:t>
      </w:r>
      <w:r>
        <w:rPr>
          <w:sz w:val="24"/>
          <w:szCs w:val="24"/>
        </w:rPr>
        <w:t>“</w:t>
      </w:r>
      <w:r w:rsidR="00A329CB" w:rsidRPr="00814751">
        <w:rPr>
          <w:rFonts w:ascii="Arial" w:hAnsi="Arial" w:cs="Arial"/>
          <w:sz w:val="24"/>
          <w:szCs w:val="24"/>
        </w:rPr>
        <w:t>Elemental sulphur is not immediately effective for soils very deficient in sulphur, but may be a useful part of a long-term sulphur fertilizer management plan for soils low in plant</w:t>
      </w:r>
      <w:r w:rsidR="0099617E">
        <w:rPr>
          <w:rFonts w:ascii="Arial" w:hAnsi="Arial" w:cs="Arial"/>
          <w:sz w:val="24"/>
          <w:szCs w:val="24"/>
        </w:rPr>
        <w:t xml:space="preserve"> </w:t>
      </w:r>
      <w:r w:rsidR="00A329CB" w:rsidRPr="00814751">
        <w:rPr>
          <w:rFonts w:ascii="Arial" w:hAnsi="Arial" w:cs="Arial"/>
          <w:sz w:val="24"/>
          <w:szCs w:val="24"/>
        </w:rPr>
        <w:t xml:space="preserve">available Sulphur. Sulphur solubilizing bacteria it helps in the chlorophyll formation that allows photosynthesis, by which plants produce starch, sugars, oils, fats, vitamins and other </w:t>
      </w:r>
      <w:r w:rsidR="00A329CB" w:rsidRPr="0099617E">
        <w:rPr>
          <w:rFonts w:ascii="Arial" w:hAnsi="Arial" w:cs="Arial"/>
          <w:sz w:val="24"/>
          <w:szCs w:val="24"/>
        </w:rPr>
        <w:t>compounds</w:t>
      </w:r>
      <w:r>
        <w:rPr>
          <w:rFonts w:ascii="Arial" w:hAnsi="Arial" w:cs="Arial"/>
          <w:sz w:val="24"/>
          <w:szCs w:val="24"/>
        </w:rPr>
        <w:t>”</w:t>
      </w:r>
      <w:r w:rsidR="00A329CB" w:rsidRPr="0099617E">
        <w:rPr>
          <w:rFonts w:ascii="Arial" w:hAnsi="Arial" w:cs="Arial"/>
          <w:sz w:val="24"/>
          <w:szCs w:val="24"/>
        </w:rPr>
        <w:t xml:space="preserve"> </w:t>
      </w:r>
      <w:r w:rsidR="003C2A55" w:rsidRPr="0099617E">
        <w:rPr>
          <w:rFonts w:ascii="Arial" w:hAnsi="Arial" w:cs="Arial"/>
          <w:sz w:val="24"/>
          <w:szCs w:val="24"/>
        </w:rPr>
        <w:t>(</w:t>
      </w:r>
      <w:r w:rsidR="00A329CB" w:rsidRPr="0099617E">
        <w:rPr>
          <w:rFonts w:ascii="Arial" w:hAnsi="Arial" w:cs="Arial"/>
          <w:sz w:val="24"/>
          <w:szCs w:val="24"/>
        </w:rPr>
        <w:fldChar w:fldCharType="begin" w:fldLock="1"/>
      </w:r>
      <w:r w:rsidR="003C2A55" w:rsidRPr="0099617E">
        <w:rPr>
          <w:rFonts w:ascii="Arial" w:hAnsi="Arial" w:cs="Arial"/>
          <w:sz w:val="24"/>
          <w:szCs w:val="24"/>
        </w:rPr>
        <w:instrText>ADDIN CSL_CITATION {"citationItems":[{"id":"ITEM-1","itemData":{"DOI":"10.1007/s42729-022-00798-9","ISSN":"0718-9508","author":[{"dropping-particle":"","family":"Shah","given":"S H","non-dropping-particle":"","parse-names":false,"suffix":""},{"dropping-particle":"","family":"Islam","given":"Shaistul","non-dropping-particle":"","parse-names":false,"suffix":""},{"dropping-particle":"","family":"Mohammad","given":"Firoz","non-dropping-particle":"","parse-names":false,"suffix":""}],"container-title":"Journal of Soil Science and Plant Nutrition","id":"ITEM-1","issue":"2","issued":{"date-parts":[["2022","6","25"]]},"page":"2118-2143","title":"Sulphur as a dynamic mineral element for plants: a review","type":"article-journal","volume":"22"},"uris":["http://www.mendeley.com/documents/?uuid=f0f20ed0-83b2-4be0-bc25-42e7bdc0874f"]}],"mendeley":{"formattedCitation":"(Shah et al., 2022)","manualFormatting":"Shah et al., 2022)","plainTextFormattedCitation":"(Shah et al., 2022)","previouslyFormattedCitation":"(Shah et al., 2022)"},"properties":{"noteIndex":0},"schema":"https://github.com/citation-style-language/schema/raw/master/csl-citation.json"}</w:instrText>
      </w:r>
      <w:r w:rsidR="00A329CB" w:rsidRPr="0099617E">
        <w:rPr>
          <w:rFonts w:ascii="Arial" w:hAnsi="Arial" w:cs="Arial"/>
          <w:sz w:val="24"/>
          <w:szCs w:val="24"/>
        </w:rPr>
        <w:fldChar w:fldCharType="separate"/>
      </w:r>
      <w:r w:rsidR="00A329CB" w:rsidRPr="0099617E">
        <w:rPr>
          <w:rFonts w:ascii="Arial" w:hAnsi="Arial" w:cs="Arial"/>
          <w:noProof/>
          <w:sz w:val="24"/>
          <w:szCs w:val="24"/>
        </w:rPr>
        <w:t>Shah et al., 2022)</w:t>
      </w:r>
      <w:r w:rsidR="00A329CB" w:rsidRPr="0099617E">
        <w:rPr>
          <w:rFonts w:ascii="Arial" w:hAnsi="Arial" w:cs="Arial"/>
          <w:sz w:val="24"/>
          <w:szCs w:val="24"/>
        </w:rPr>
        <w:fldChar w:fldCharType="end"/>
      </w:r>
      <w:r w:rsidR="00A329CB" w:rsidRPr="0099617E">
        <w:rPr>
          <w:rFonts w:ascii="Arial" w:hAnsi="Arial" w:cs="Arial"/>
          <w:sz w:val="24"/>
          <w:szCs w:val="24"/>
        </w:rPr>
        <w:t xml:space="preserve">. </w:t>
      </w:r>
      <w:r>
        <w:rPr>
          <w:rFonts w:ascii="Arial" w:hAnsi="Arial" w:cs="Arial"/>
          <w:sz w:val="24"/>
          <w:szCs w:val="24"/>
        </w:rPr>
        <w:t>“</w:t>
      </w:r>
      <w:r w:rsidR="00A329CB" w:rsidRPr="0099617E">
        <w:rPr>
          <w:rFonts w:ascii="Arial" w:hAnsi="Arial" w:cs="Arial"/>
          <w:sz w:val="24"/>
          <w:szCs w:val="24"/>
        </w:rPr>
        <w:t xml:space="preserve">Nano materials are the product of </w:t>
      </w:r>
      <w:proofErr w:type="spellStart"/>
      <w:r w:rsidR="00A329CB" w:rsidRPr="0099617E">
        <w:rPr>
          <w:rFonts w:ascii="Arial" w:hAnsi="Arial" w:cs="Arial"/>
          <w:sz w:val="24"/>
          <w:szCs w:val="24"/>
        </w:rPr>
        <w:t>nano</w:t>
      </w:r>
      <w:proofErr w:type="spellEnd"/>
      <w:r w:rsidR="00A329CB" w:rsidRPr="0099617E">
        <w:rPr>
          <w:rFonts w:ascii="Arial" w:hAnsi="Arial" w:cs="Arial"/>
          <w:sz w:val="24"/>
          <w:szCs w:val="24"/>
        </w:rPr>
        <w:t xml:space="preserve"> technology, a field in which </w:t>
      </w:r>
      <w:r w:rsidR="00A329CB" w:rsidRPr="00814751">
        <w:rPr>
          <w:rFonts w:ascii="Arial" w:hAnsi="Arial" w:cs="Arial"/>
          <w:sz w:val="24"/>
          <w:szCs w:val="24"/>
        </w:rPr>
        <w:t>particle sizes are reduced</w:t>
      </w:r>
      <w:r>
        <w:rPr>
          <w:rFonts w:ascii="Arial" w:hAnsi="Arial" w:cs="Arial"/>
          <w:sz w:val="24"/>
          <w:szCs w:val="24"/>
        </w:rPr>
        <w:t>”</w:t>
      </w:r>
      <w:r w:rsidR="00A329CB" w:rsidRPr="00814751">
        <w:rPr>
          <w:rFonts w:ascii="Arial" w:hAnsi="Arial" w:cs="Arial"/>
          <w:sz w:val="24"/>
          <w:szCs w:val="24"/>
        </w:rPr>
        <w:t xml:space="preserve"> </w:t>
      </w:r>
      <w:r w:rsidR="00F44E2A">
        <w:rPr>
          <w:rFonts w:ascii="Arial" w:hAnsi="Arial" w:cs="Arial"/>
          <w:sz w:val="24"/>
          <w:szCs w:val="24"/>
        </w:rPr>
        <w:t>(</w:t>
      </w:r>
      <w:r w:rsidR="00A329CB" w:rsidRPr="00814751">
        <w:rPr>
          <w:rFonts w:ascii="Arial" w:hAnsi="Arial" w:cs="Arial"/>
          <w:sz w:val="24"/>
          <w:szCs w:val="24"/>
        </w:rPr>
        <w:fldChar w:fldCharType="begin" w:fldLock="1"/>
      </w:r>
      <w:r w:rsidR="0011207A">
        <w:rPr>
          <w:rFonts w:ascii="Arial" w:hAnsi="Arial" w:cs="Arial"/>
          <w:sz w:val="24"/>
          <w:szCs w:val="24"/>
        </w:rPr>
        <w:instrText>ADDIN CSL_CITATION {"citationItems":[{"id":"ITEM-1","itemData":{"DOI":"10.1016/j.arabjc.2017.05.011","ISSN":"18785352","author":[{"dropping-particle":"","family":"Khan","given":"Ibrahim","non-dropping-particle":"","parse-names":false,"suffix":""},{"dropping-particle":"","family":"Saeed","given":"Khalid","non-dropping-particle":"","parse-names":false,"suffix":""},{"dropping-particle":"","family":"Khan","given":"Idrees","non-dropping-particle":"","parse-names":false,"suffix":""}],"container-title":"Arabian Journal of Chemistry","id":"ITEM-1","issue":"7","issued":{"date-parts":[["2019","11"]]},"page":"908-931","title":"Nanoparticles: Properties, applications and toxicities","type":"article-journal","volume":"12"},"uris":["http://www.mendeley.com/documents/?uuid=4a66fda6-4271-4aac-be31-274cc55a58e5"]}],"mendeley":{"formattedCitation":"(Khan et al., 2019)","manualFormatting":"Khan et al., 2019)","plainTextFormattedCitation":"(Khan et al., 2019)","previouslyFormattedCitation":"(Khan et al., 2019)"},"properties":{"noteIndex":0},"schema":"https://github.com/citation-style-language/schema/raw/master/csl-citation.json"}</w:instrText>
      </w:r>
      <w:r w:rsidR="00A329CB" w:rsidRPr="00814751">
        <w:rPr>
          <w:rFonts w:ascii="Arial" w:hAnsi="Arial" w:cs="Arial"/>
          <w:sz w:val="24"/>
          <w:szCs w:val="24"/>
        </w:rPr>
        <w:fldChar w:fldCharType="separate"/>
      </w:r>
      <w:r w:rsidR="002F3B0E" w:rsidRPr="00814751">
        <w:rPr>
          <w:rFonts w:ascii="Arial" w:hAnsi="Arial" w:cs="Arial"/>
          <w:noProof/>
          <w:sz w:val="24"/>
          <w:szCs w:val="24"/>
        </w:rPr>
        <w:t>Khan et al., 2019)</w:t>
      </w:r>
      <w:r w:rsidR="00A329CB" w:rsidRPr="00814751">
        <w:rPr>
          <w:rFonts w:ascii="Arial" w:hAnsi="Arial" w:cs="Arial"/>
          <w:sz w:val="24"/>
          <w:szCs w:val="24"/>
        </w:rPr>
        <w:fldChar w:fldCharType="end"/>
      </w:r>
      <w:r w:rsidR="00A329CB" w:rsidRPr="00814751">
        <w:rPr>
          <w:rFonts w:ascii="Arial" w:hAnsi="Arial" w:cs="Arial"/>
          <w:sz w:val="24"/>
          <w:szCs w:val="24"/>
        </w:rPr>
        <w:t>.</w:t>
      </w:r>
      <w:r w:rsidR="00E413E3">
        <w:rPr>
          <w:rFonts w:ascii="Arial" w:hAnsi="Arial" w:cs="Arial"/>
          <w:sz w:val="24"/>
          <w:szCs w:val="24"/>
        </w:rPr>
        <w:t xml:space="preserve"> </w:t>
      </w:r>
      <w:bookmarkStart w:id="0" w:name="_GoBack"/>
      <w:bookmarkEnd w:id="0"/>
      <w:r w:rsidR="00A329CB" w:rsidRPr="00814751">
        <w:rPr>
          <w:rFonts w:ascii="Arial" w:hAnsi="Arial" w:cs="Arial"/>
          <w:sz w:val="24"/>
          <w:szCs w:val="24"/>
        </w:rPr>
        <w:t xml:space="preserve">It has been shown that </w:t>
      </w:r>
      <w:proofErr w:type="spellStart"/>
      <w:r w:rsidR="00A329CB" w:rsidRPr="00814751">
        <w:rPr>
          <w:rFonts w:ascii="Arial" w:hAnsi="Arial" w:cs="Arial"/>
          <w:sz w:val="24"/>
          <w:szCs w:val="24"/>
        </w:rPr>
        <w:t>nano</w:t>
      </w:r>
      <w:proofErr w:type="spellEnd"/>
      <w:r w:rsidR="00A329CB" w:rsidRPr="00814751">
        <w:rPr>
          <w:rFonts w:ascii="Arial" w:hAnsi="Arial" w:cs="Arial"/>
          <w:sz w:val="24"/>
          <w:szCs w:val="24"/>
        </w:rPr>
        <w:t>-sulphur application decreased Hg accumulation and increased</w:t>
      </w:r>
      <w:r w:rsidR="00B2293E">
        <w:rPr>
          <w:rFonts w:ascii="Arial" w:hAnsi="Arial" w:cs="Arial"/>
          <w:sz w:val="24"/>
          <w:szCs w:val="24"/>
        </w:rPr>
        <w:t xml:space="preserve"> </w:t>
      </w:r>
      <w:r w:rsidR="00A329CB" w:rsidRPr="00814751">
        <w:rPr>
          <w:rFonts w:ascii="Arial" w:hAnsi="Arial" w:cs="Arial"/>
          <w:sz w:val="24"/>
          <w:szCs w:val="24"/>
        </w:rPr>
        <w:t>growth</w:t>
      </w:r>
      <w:r w:rsidR="00B2293E">
        <w:rPr>
          <w:rFonts w:ascii="Arial" w:hAnsi="Arial" w:cs="Arial"/>
          <w:sz w:val="24"/>
          <w:szCs w:val="24"/>
        </w:rPr>
        <w:t xml:space="preserve"> </w:t>
      </w:r>
      <w:r w:rsidR="00A329CB" w:rsidRPr="00814751">
        <w:rPr>
          <w:rFonts w:ascii="Arial" w:hAnsi="Arial" w:cs="Arial"/>
          <w:sz w:val="24"/>
          <w:szCs w:val="24"/>
        </w:rPr>
        <w:t>of</w:t>
      </w:r>
      <w:r w:rsidR="00B2293E">
        <w:rPr>
          <w:rFonts w:ascii="Arial" w:hAnsi="Arial" w:cs="Arial"/>
          <w:sz w:val="24"/>
          <w:szCs w:val="24"/>
        </w:rPr>
        <w:t xml:space="preserve"> </w:t>
      </w:r>
      <w:r w:rsidR="00A329CB" w:rsidRPr="00814751">
        <w:rPr>
          <w:rFonts w:ascii="Arial" w:hAnsi="Arial" w:cs="Arial"/>
          <w:sz w:val="24"/>
          <w:szCs w:val="24"/>
        </w:rPr>
        <w:t xml:space="preserve">oilseed </w:t>
      </w:r>
      <w:proofErr w:type="spellStart"/>
      <w:r w:rsidR="00A329CB" w:rsidRPr="00814751">
        <w:rPr>
          <w:rFonts w:ascii="Arial" w:hAnsi="Arial" w:cs="Arial"/>
          <w:sz w:val="24"/>
          <w:szCs w:val="24"/>
        </w:rPr>
        <w:t>rapeseedlings</w:t>
      </w:r>
      <w:proofErr w:type="spellEnd"/>
      <w:r w:rsidR="00A329CB" w:rsidRPr="00814751">
        <w:rPr>
          <w:rFonts w:ascii="Arial" w:hAnsi="Arial" w:cs="Arial"/>
          <w:sz w:val="24"/>
          <w:szCs w:val="24"/>
        </w:rPr>
        <w:t xml:space="preserve"> (</w:t>
      </w:r>
      <w:r w:rsidR="00A329CB" w:rsidRPr="00814751">
        <w:rPr>
          <w:rFonts w:ascii="Arial" w:hAnsi="Arial" w:cs="Arial"/>
          <w:i/>
          <w:iCs/>
          <w:sz w:val="24"/>
          <w:szCs w:val="24"/>
        </w:rPr>
        <w:t xml:space="preserve">Brassica  </w:t>
      </w:r>
      <w:proofErr w:type="spellStart"/>
      <w:r w:rsidR="00A329CB" w:rsidRPr="00814751">
        <w:rPr>
          <w:rFonts w:ascii="Arial" w:hAnsi="Arial" w:cs="Arial"/>
          <w:i/>
          <w:iCs/>
          <w:sz w:val="24"/>
          <w:szCs w:val="24"/>
        </w:rPr>
        <w:t>napus</w:t>
      </w:r>
      <w:proofErr w:type="spellEnd"/>
      <w:r w:rsidR="00A329CB" w:rsidRPr="00814751">
        <w:rPr>
          <w:rFonts w:ascii="Arial" w:hAnsi="Arial" w:cs="Arial"/>
          <w:sz w:val="24"/>
          <w:szCs w:val="24"/>
        </w:rPr>
        <w:t xml:space="preserve"> L.) via modulation of antioxidant enzymes pathway and affecting the soil microbial communities when grown on mercury-contaminated soil. Nano-</w:t>
      </w:r>
      <w:proofErr w:type="gramStart"/>
      <w:r w:rsidR="00A329CB" w:rsidRPr="00814751">
        <w:rPr>
          <w:rFonts w:ascii="Arial" w:hAnsi="Arial" w:cs="Arial"/>
          <w:sz w:val="24"/>
          <w:szCs w:val="24"/>
        </w:rPr>
        <w:t>sulphur  holds</w:t>
      </w:r>
      <w:proofErr w:type="gramEnd"/>
      <w:r w:rsidR="00A329CB" w:rsidRPr="00814751">
        <w:rPr>
          <w:rFonts w:ascii="Arial" w:hAnsi="Arial" w:cs="Arial"/>
          <w:sz w:val="24"/>
          <w:szCs w:val="24"/>
        </w:rPr>
        <w:t xml:space="preserve">  great  promise  as  an important nanomaterial to alleviate the current food security challenges faced by agriculture and to simultaneously reduce the input of synthetic pesticides. Its beneficial effects are attributed to its ability to improve plant growth and development, enhance </w:t>
      </w:r>
      <w:proofErr w:type="gramStart"/>
      <w:r w:rsidR="00A329CB" w:rsidRPr="00814751">
        <w:rPr>
          <w:rFonts w:ascii="Arial" w:hAnsi="Arial" w:cs="Arial"/>
          <w:sz w:val="24"/>
          <w:szCs w:val="24"/>
        </w:rPr>
        <w:t>nutrient  absorption</w:t>
      </w:r>
      <w:proofErr w:type="gramEnd"/>
      <w:r w:rsidR="00A329CB" w:rsidRPr="00814751">
        <w:rPr>
          <w:rFonts w:ascii="Arial" w:hAnsi="Arial" w:cs="Arial"/>
          <w:sz w:val="24"/>
          <w:szCs w:val="24"/>
        </w:rPr>
        <w:t xml:space="preserve"> through soil improvement, stimulate significant defence activity against plant pathogens, and regulate oxidative stress.</w:t>
      </w:r>
      <w:r w:rsidR="000F7E4C">
        <w:rPr>
          <w:rFonts w:ascii="Arial" w:hAnsi="Arial" w:cs="Arial"/>
          <w:sz w:val="24"/>
          <w:szCs w:val="24"/>
        </w:rPr>
        <w:t xml:space="preserve"> </w:t>
      </w:r>
      <w:r w:rsidR="00151613">
        <w:rPr>
          <w:rFonts w:ascii="Arial" w:hAnsi="Arial" w:cs="Arial"/>
          <w:sz w:val="24"/>
          <w:szCs w:val="24"/>
        </w:rPr>
        <w:t xml:space="preserve">Thus, the experiment was </w:t>
      </w:r>
      <w:r w:rsidR="00151613" w:rsidRPr="00151613">
        <w:rPr>
          <w:rFonts w:ascii="Arial" w:hAnsi="Arial" w:cs="Arial"/>
          <w:sz w:val="24"/>
          <w:szCs w:val="24"/>
        </w:rPr>
        <w:t xml:space="preserve">aimed to evaluate the growth and yield attributes of Linseed as influenced by different sources of Sulphur under </w:t>
      </w:r>
      <w:proofErr w:type="spellStart"/>
      <w:r w:rsidR="00151613" w:rsidRPr="00151613">
        <w:rPr>
          <w:rFonts w:ascii="Arial" w:hAnsi="Arial" w:cs="Arial"/>
          <w:sz w:val="24"/>
          <w:szCs w:val="24"/>
        </w:rPr>
        <w:t>Dhampur</w:t>
      </w:r>
      <w:proofErr w:type="spellEnd"/>
      <w:r w:rsidR="00151613" w:rsidRPr="00151613">
        <w:rPr>
          <w:rFonts w:ascii="Arial" w:hAnsi="Arial" w:cs="Arial"/>
          <w:sz w:val="24"/>
          <w:szCs w:val="24"/>
        </w:rPr>
        <w:t xml:space="preserve"> </w:t>
      </w:r>
      <w:proofErr w:type="spellStart"/>
      <w:r w:rsidR="00D063BA">
        <w:rPr>
          <w:rFonts w:ascii="Arial" w:hAnsi="Arial" w:cs="Arial"/>
          <w:sz w:val="24"/>
          <w:szCs w:val="24"/>
        </w:rPr>
        <w:t>agro</w:t>
      </w:r>
      <w:proofErr w:type="spellEnd"/>
      <w:r w:rsidR="00D063BA">
        <w:rPr>
          <w:rFonts w:ascii="Arial" w:hAnsi="Arial" w:cs="Arial"/>
          <w:sz w:val="24"/>
          <w:szCs w:val="24"/>
        </w:rPr>
        <w:t>-climatic co</w:t>
      </w:r>
      <w:r w:rsidR="00151613" w:rsidRPr="00151613">
        <w:rPr>
          <w:rFonts w:ascii="Arial" w:hAnsi="Arial" w:cs="Arial"/>
          <w:sz w:val="24"/>
          <w:szCs w:val="24"/>
        </w:rPr>
        <w:t>ndition</w:t>
      </w:r>
      <w:r w:rsidR="00D063BA">
        <w:rPr>
          <w:rFonts w:ascii="Arial" w:hAnsi="Arial" w:cs="Arial"/>
          <w:sz w:val="24"/>
          <w:szCs w:val="24"/>
        </w:rPr>
        <w:t>s</w:t>
      </w:r>
      <w:r w:rsidR="00151613">
        <w:rPr>
          <w:rFonts w:ascii="Arial" w:hAnsi="Arial" w:cs="Arial"/>
          <w:sz w:val="24"/>
          <w:szCs w:val="24"/>
        </w:rPr>
        <w:t>.</w:t>
      </w:r>
    </w:p>
    <w:p w14:paraId="78297B35" w14:textId="2499A501" w:rsidR="00742EA4" w:rsidRPr="000F7E4C" w:rsidRDefault="00742EA4" w:rsidP="000D4F37">
      <w:pPr>
        <w:spacing w:after="120" w:line="360" w:lineRule="auto"/>
        <w:ind w:firstLine="720"/>
        <w:jc w:val="both"/>
        <w:rPr>
          <w:rFonts w:ascii="Arial" w:hAnsi="Arial" w:cs="Arial"/>
          <w:sz w:val="24"/>
          <w:szCs w:val="24"/>
        </w:rPr>
      </w:pPr>
    </w:p>
    <w:p w14:paraId="6A6E9536" w14:textId="694095A6" w:rsidR="009B7762" w:rsidRPr="00814751" w:rsidRDefault="006334EF" w:rsidP="000D4F37">
      <w:pPr>
        <w:pStyle w:val="NoSpacing"/>
        <w:numPr>
          <w:ilvl w:val="0"/>
          <w:numId w:val="4"/>
        </w:numPr>
        <w:spacing w:after="120" w:line="360" w:lineRule="auto"/>
        <w:jc w:val="center"/>
        <w:rPr>
          <w:rFonts w:ascii="Arial" w:hAnsi="Arial" w:cs="Arial"/>
          <w:b/>
          <w:bCs/>
          <w:sz w:val="24"/>
          <w:szCs w:val="24"/>
        </w:rPr>
      </w:pPr>
      <w:r w:rsidRPr="00814751">
        <w:rPr>
          <w:rFonts w:ascii="Arial" w:hAnsi="Arial" w:cs="Arial"/>
          <w:b/>
          <w:bCs/>
          <w:sz w:val="24"/>
          <w:szCs w:val="24"/>
        </w:rPr>
        <w:lastRenderedPageBreak/>
        <w:t>METHOD</w:t>
      </w:r>
      <w:r w:rsidR="00151613">
        <w:rPr>
          <w:rFonts w:ascii="Arial" w:hAnsi="Arial" w:cs="Arial"/>
          <w:b/>
          <w:bCs/>
          <w:sz w:val="24"/>
          <w:szCs w:val="24"/>
        </w:rPr>
        <w:t>S</w:t>
      </w:r>
      <w:r w:rsidRPr="00814751">
        <w:rPr>
          <w:rFonts w:ascii="Arial" w:hAnsi="Arial" w:cs="Arial"/>
          <w:b/>
          <w:bCs/>
          <w:sz w:val="24"/>
          <w:szCs w:val="24"/>
        </w:rPr>
        <w:t xml:space="preserve"> AND METERIAL</w:t>
      </w:r>
      <w:r w:rsidR="00151613">
        <w:rPr>
          <w:rFonts w:ascii="Arial" w:hAnsi="Arial" w:cs="Arial"/>
          <w:b/>
          <w:bCs/>
          <w:sz w:val="24"/>
          <w:szCs w:val="24"/>
        </w:rPr>
        <w:t>S</w:t>
      </w:r>
    </w:p>
    <w:p w14:paraId="0B74F6D5" w14:textId="334AF20B" w:rsidR="00D063BA" w:rsidRPr="00D063BA" w:rsidRDefault="00D063BA" w:rsidP="00151613">
      <w:pPr>
        <w:jc w:val="both"/>
        <w:rPr>
          <w:rFonts w:ascii="Arial" w:eastAsia="Arial Unicode MS" w:hAnsi="Arial" w:cs="Arial"/>
          <w:b/>
          <w:bCs/>
          <w:sz w:val="24"/>
          <w:szCs w:val="24"/>
        </w:rPr>
      </w:pPr>
      <w:r w:rsidRPr="00D063BA">
        <w:rPr>
          <w:rFonts w:ascii="Arial" w:eastAsia="Arial Unicode MS" w:hAnsi="Arial" w:cs="Arial"/>
          <w:b/>
          <w:bCs/>
          <w:sz w:val="24"/>
          <w:szCs w:val="24"/>
        </w:rPr>
        <w:t>2.1 Experimental Site and Climate</w:t>
      </w:r>
    </w:p>
    <w:p w14:paraId="655AD9FA" w14:textId="433888CA" w:rsidR="00D063BA" w:rsidRDefault="004C497C" w:rsidP="00151613">
      <w:pPr>
        <w:jc w:val="both"/>
        <w:rPr>
          <w:rFonts w:ascii="Arial" w:eastAsia="Arial Unicode MS" w:hAnsi="Arial" w:cs="Arial"/>
          <w:color w:val="000000" w:themeColor="text1"/>
          <w:sz w:val="24"/>
          <w:szCs w:val="24"/>
        </w:rPr>
      </w:pPr>
      <w:r w:rsidRPr="004C497C">
        <w:rPr>
          <w:rFonts w:ascii="Arial" w:eastAsia="Arial Unicode MS" w:hAnsi="Arial" w:cs="Arial"/>
          <w:sz w:val="24"/>
          <w:szCs w:val="24"/>
        </w:rPr>
        <w:t>A field experiment entitled</w:t>
      </w:r>
      <w:r w:rsidRPr="004C497C">
        <w:rPr>
          <w:rFonts w:ascii="Arial" w:eastAsia="Arial Unicode MS" w:hAnsi="Arial" w:cs="Arial"/>
          <w:b/>
          <w:bCs/>
          <w:sz w:val="24"/>
          <w:szCs w:val="24"/>
        </w:rPr>
        <w:t xml:space="preserve"> </w:t>
      </w:r>
      <w:r w:rsidR="00151613" w:rsidRPr="00151613">
        <w:rPr>
          <w:rFonts w:ascii="Arial" w:hAnsi="Arial" w:cs="Arial"/>
          <w:sz w:val="24"/>
          <w:szCs w:val="24"/>
        </w:rPr>
        <w:t xml:space="preserve">growth and yield attributes of Linseed as influenced by different sources of Sulphur </w:t>
      </w:r>
      <w:r w:rsidRPr="004C497C">
        <w:rPr>
          <w:rFonts w:ascii="Arial" w:eastAsia="Arial Unicode MS" w:hAnsi="Arial" w:cs="Arial"/>
          <w:sz w:val="24"/>
          <w:szCs w:val="24"/>
        </w:rPr>
        <w:t>was conducted during winter (</w:t>
      </w:r>
      <w:r w:rsidRPr="004C497C">
        <w:rPr>
          <w:rFonts w:ascii="Arial" w:eastAsia="Arial Unicode MS" w:hAnsi="Arial" w:cs="Arial"/>
          <w:i/>
          <w:iCs/>
          <w:sz w:val="24"/>
          <w:szCs w:val="24"/>
        </w:rPr>
        <w:t>Rabi</w:t>
      </w:r>
      <w:r w:rsidRPr="004C497C">
        <w:rPr>
          <w:rFonts w:ascii="Arial" w:eastAsia="Arial Unicode MS" w:hAnsi="Arial" w:cs="Arial"/>
          <w:sz w:val="24"/>
          <w:szCs w:val="24"/>
        </w:rPr>
        <w:t>) seasons 2024-25 at Agronom</w:t>
      </w:r>
      <w:r w:rsidR="00EC50E7">
        <w:rPr>
          <w:rFonts w:ascii="Arial" w:eastAsia="Arial Unicode MS" w:hAnsi="Arial" w:cs="Arial"/>
          <w:sz w:val="24"/>
          <w:szCs w:val="24"/>
        </w:rPr>
        <w:t>y</w:t>
      </w:r>
      <w:r w:rsidRPr="004C497C">
        <w:rPr>
          <w:rFonts w:ascii="Arial" w:eastAsia="Arial Unicode MS" w:hAnsi="Arial" w:cs="Arial"/>
          <w:sz w:val="24"/>
          <w:szCs w:val="24"/>
        </w:rPr>
        <w:t xml:space="preserve"> Research Farm R.S.M. (P.G.) College, </w:t>
      </w:r>
      <w:proofErr w:type="spellStart"/>
      <w:r w:rsidRPr="004C497C">
        <w:rPr>
          <w:rFonts w:ascii="Arial" w:eastAsia="Arial Unicode MS" w:hAnsi="Arial" w:cs="Arial"/>
          <w:sz w:val="24"/>
          <w:szCs w:val="24"/>
        </w:rPr>
        <w:t>Dhampur</w:t>
      </w:r>
      <w:proofErr w:type="spellEnd"/>
      <w:r w:rsidRPr="004C497C">
        <w:rPr>
          <w:rFonts w:ascii="Arial" w:eastAsia="Arial Unicode MS" w:hAnsi="Arial" w:cs="Arial"/>
          <w:sz w:val="24"/>
          <w:szCs w:val="24"/>
        </w:rPr>
        <w:t xml:space="preserve">, </w:t>
      </w:r>
      <w:proofErr w:type="spellStart"/>
      <w:r w:rsidRPr="004C497C">
        <w:rPr>
          <w:rFonts w:ascii="Arial" w:eastAsia="Arial Unicode MS" w:hAnsi="Arial" w:cs="Arial"/>
          <w:sz w:val="24"/>
          <w:szCs w:val="24"/>
        </w:rPr>
        <w:t>Bijnor</w:t>
      </w:r>
      <w:proofErr w:type="spellEnd"/>
      <w:r w:rsidRPr="004C497C">
        <w:rPr>
          <w:rFonts w:ascii="Arial" w:eastAsia="Arial Unicode MS" w:hAnsi="Arial" w:cs="Arial"/>
          <w:sz w:val="24"/>
          <w:szCs w:val="24"/>
        </w:rPr>
        <w:t xml:space="preserve">, Uttar Pradesh, India. </w:t>
      </w:r>
      <w:r w:rsidRPr="00D80E0F">
        <w:rPr>
          <w:rFonts w:ascii="Arial" w:eastAsia="Arial Unicode MS" w:hAnsi="Arial" w:cs="Arial"/>
          <w:color w:val="000000" w:themeColor="text1"/>
          <w:sz w:val="24"/>
          <w:szCs w:val="24"/>
        </w:rPr>
        <w:t xml:space="preserve">This farm is positioned approximately 1 </w:t>
      </w:r>
      <w:proofErr w:type="spellStart"/>
      <w:r w:rsidRPr="00D80E0F">
        <w:rPr>
          <w:rFonts w:ascii="Arial" w:eastAsia="Arial Unicode MS" w:hAnsi="Arial" w:cs="Arial"/>
          <w:color w:val="000000" w:themeColor="text1"/>
          <w:sz w:val="24"/>
          <w:szCs w:val="24"/>
        </w:rPr>
        <w:t>kilometer</w:t>
      </w:r>
      <w:proofErr w:type="spellEnd"/>
      <w:r w:rsidRPr="00D80E0F">
        <w:rPr>
          <w:rFonts w:ascii="Arial" w:eastAsia="Arial Unicode MS" w:hAnsi="Arial" w:cs="Arial"/>
          <w:color w:val="000000" w:themeColor="text1"/>
          <w:sz w:val="24"/>
          <w:szCs w:val="24"/>
        </w:rPr>
        <w:t xml:space="preserve"> east of </w:t>
      </w:r>
      <w:proofErr w:type="spellStart"/>
      <w:r w:rsidRPr="00D80E0F">
        <w:rPr>
          <w:rFonts w:ascii="Arial" w:eastAsia="Arial Unicode MS" w:hAnsi="Arial" w:cs="Arial"/>
          <w:color w:val="000000" w:themeColor="text1"/>
          <w:sz w:val="24"/>
          <w:szCs w:val="24"/>
        </w:rPr>
        <w:t>Dhampur</w:t>
      </w:r>
      <w:proofErr w:type="spellEnd"/>
      <w:r w:rsidRPr="00D80E0F">
        <w:rPr>
          <w:rFonts w:ascii="Arial" w:eastAsia="Arial Unicode MS" w:hAnsi="Arial" w:cs="Arial"/>
          <w:color w:val="000000" w:themeColor="text1"/>
          <w:sz w:val="24"/>
          <w:szCs w:val="24"/>
        </w:rPr>
        <w:t xml:space="preserve"> town, situated along the </w:t>
      </w:r>
      <w:proofErr w:type="spellStart"/>
      <w:r w:rsidRPr="00D80E0F">
        <w:rPr>
          <w:rFonts w:ascii="Arial" w:eastAsia="Arial Unicode MS" w:hAnsi="Arial" w:cs="Arial"/>
          <w:color w:val="000000" w:themeColor="text1"/>
          <w:sz w:val="24"/>
          <w:szCs w:val="24"/>
        </w:rPr>
        <w:t>Dhampur</w:t>
      </w:r>
      <w:proofErr w:type="spellEnd"/>
      <w:r w:rsidR="00B2293E">
        <w:rPr>
          <w:rFonts w:ascii="Arial" w:eastAsia="Arial Unicode MS" w:hAnsi="Arial" w:cs="Arial"/>
          <w:color w:val="000000" w:themeColor="text1"/>
          <w:sz w:val="24"/>
          <w:szCs w:val="24"/>
        </w:rPr>
        <w:t xml:space="preserve"> </w:t>
      </w:r>
      <w:r w:rsidRPr="00D80E0F">
        <w:rPr>
          <w:rFonts w:ascii="Arial" w:eastAsia="Arial Unicode MS" w:hAnsi="Arial" w:cs="Arial"/>
          <w:color w:val="000000" w:themeColor="text1"/>
          <w:sz w:val="24"/>
          <w:szCs w:val="24"/>
        </w:rPr>
        <w:t>- Moradabad road. The farm stands at an elevation of 286 meters above mean sea level (MSL) and is situated at co</w:t>
      </w:r>
      <w:r>
        <w:rPr>
          <w:rFonts w:ascii="Arial" w:eastAsia="Arial Unicode MS" w:hAnsi="Arial" w:cs="Arial"/>
          <w:color w:val="000000" w:themeColor="text1"/>
          <w:sz w:val="24"/>
          <w:szCs w:val="24"/>
        </w:rPr>
        <w:t>-</w:t>
      </w:r>
      <w:r w:rsidRPr="00D80E0F">
        <w:rPr>
          <w:rFonts w:ascii="Arial" w:eastAsia="Arial Unicode MS" w:hAnsi="Arial" w:cs="Arial"/>
          <w:color w:val="000000" w:themeColor="text1"/>
          <w:sz w:val="24"/>
          <w:szCs w:val="24"/>
        </w:rPr>
        <w:t>ordinates 29.021°N latitude and 78.508°E longitude. The l</w:t>
      </w:r>
      <w:r w:rsidRPr="00CE072E">
        <w:rPr>
          <w:rFonts w:ascii="Arial" w:eastAsia="Arial Unicode MS" w:hAnsi="Arial" w:cs="Arial"/>
          <w:sz w:val="24"/>
          <w:szCs w:val="24"/>
        </w:rPr>
        <w:t>ocation benefits from a range of amenities and resources.</w:t>
      </w:r>
      <w:r w:rsidRPr="004C497C">
        <w:rPr>
          <w:rFonts w:ascii="Arial" w:eastAsia="Arial Unicode MS" w:hAnsi="Arial" w:cs="Arial"/>
          <w:sz w:val="24"/>
          <w:szCs w:val="24"/>
        </w:rPr>
        <w:t xml:space="preserve"> </w:t>
      </w:r>
      <w:r w:rsidRPr="00CE072E">
        <w:rPr>
          <w:rFonts w:ascii="Arial" w:eastAsia="Arial Unicode MS" w:hAnsi="Arial" w:cs="Arial"/>
          <w:sz w:val="24"/>
          <w:szCs w:val="24"/>
        </w:rPr>
        <w:t xml:space="preserve">Bijnor is situated in North-Western Plains Agro-climatic Zone in the Uttar Pradesh at an altitude of 225 m above </w:t>
      </w:r>
      <w:r w:rsidRPr="00D80E0F">
        <w:rPr>
          <w:rFonts w:ascii="Arial" w:eastAsia="Arial Unicode MS" w:hAnsi="Arial" w:cs="Arial"/>
          <w:color w:val="000000" w:themeColor="text1"/>
          <w:sz w:val="24"/>
          <w:szCs w:val="24"/>
        </w:rPr>
        <w:t>MSL</w:t>
      </w:r>
      <w:r w:rsidRPr="00CE072E">
        <w:rPr>
          <w:rFonts w:ascii="Arial" w:eastAsia="Arial Unicode MS" w:hAnsi="Arial" w:cs="Arial"/>
          <w:sz w:val="24"/>
          <w:szCs w:val="24"/>
        </w:rPr>
        <w:t>. It is located in the North-Western corner of the Moradabad Division, historically recognized as part of the Rohilkhand region. To its west, the boundary is defined by the flowing waters of the Ganges River.</w:t>
      </w:r>
      <w:r w:rsidRPr="004C497C">
        <w:rPr>
          <w:rFonts w:ascii="Arial" w:eastAsia="Arial Unicode MS" w:hAnsi="Arial" w:cs="Arial"/>
          <w:sz w:val="24"/>
          <w:szCs w:val="24"/>
        </w:rPr>
        <w:t xml:space="preserve"> </w:t>
      </w:r>
      <w:r w:rsidRPr="00CE072E">
        <w:rPr>
          <w:rFonts w:ascii="Arial" w:eastAsia="Arial Unicode MS" w:hAnsi="Arial" w:cs="Arial"/>
          <w:sz w:val="24"/>
          <w:szCs w:val="24"/>
        </w:rPr>
        <w:t xml:space="preserve">This region enjoys tropical semi-arid type climate with an average annual rainfall of 964 mm, most </w:t>
      </w:r>
      <w:r>
        <w:rPr>
          <w:rFonts w:ascii="Arial" w:eastAsia="Arial Unicode MS" w:hAnsi="Arial" w:cs="Arial"/>
          <w:sz w:val="24"/>
          <w:szCs w:val="24"/>
        </w:rPr>
        <w:t>of which is received during mid-</w:t>
      </w:r>
      <w:r w:rsidRPr="00CE072E">
        <w:rPr>
          <w:rFonts w:ascii="Arial" w:eastAsia="Arial Unicode MS" w:hAnsi="Arial" w:cs="Arial"/>
          <w:sz w:val="24"/>
          <w:szCs w:val="24"/>
        </w:rPr>
        <w:t>June to middle of September.</w:t>
      </w:r>
      <w:r w:rsidR="005B0B41">
        <w:rPr>
          <w:rFonts w:ascii="Arial" w:eastAsia="Arial Unicode MS" w:hAnsi="Arial" w:cs="Arial"/>
          <w:sz w:val="24"/>
          <w:szCs w:val="24"/>
        </w:rPr>
        <w:t xml:space="preserve"> </w:t>
      </w:r>
      <w:r w:rsidRPr="00CE072E">
        <w:rPr>
          <w:rFonts w:ascii="Arial" w:eastAsia="Arial Unicode MS" w:hAnsi="Arial" w:cs="Arial"/>
          <w:sz w:val="24"/>
          <w:szCs w:val="24"/>
        </w:rPr>
        <w:t xml:space="preserve">The major rainfall received during month of June to September. The average temperature ranges between </w:t>
      </w:r>
      <w:r w:rsidRPr="00E71BAB">
        <w:rPr>
          <w:rFonts w:ascii="Arial" w:eastAsia="Arial Unicode MS" w:hAnsi="Arial" w:cs="Arial"/>
          <w:color w:val="000000" w:themeColor="text1"/>
          <w:sz w:val="24"/>
          <w:szCs w:val="24"/>
        </w:rPr>
        <w:t>10°C (during Dec. and Jan.) to 25°C (during Mar. and Apr.).</w:t>
      </w:r>
      <w:r>
        <w:rPr>
          <w:rFonts w:ascii="Arial" w:eastAsia="Arial Unicode MS" w:hAnsi="Arial" w:cs="Arial"/>
          <w:color w:val="000000" w:themeColor="text1"/>
          <w:sz w:val="24"/>
          <w:szCs w:val="24"/>
        </w:rPr>
        <w:t xml:space="preserve"> </w:t>
      </w:r>
    </w:p>
    <w:p w14:paraId="6AE475FC" w14:textId="62236EFA" w:rsidR="00D063BA" w:rsidRPr="00D063BA" w:rsidRDefault="00D063BA" w:rsidP="00151613">
      <w:pPr>
        <w:jc w:val="both"/>
        <w:rPr>
          <w:rFonts w:ascii="Arial" w:eastAsia="Arial Unicode MS" w:hAnsi="Arial" w:cs="Arial"/>
          <w:b/>
          <w:bCs/>
          <w:color w:val="000000" w:themeColor="text1"/>
          <w:sz w:val="24"/>
          <w:szCs w:val="24"/>
        </w:rPr>
      </w:pPr>
      <w:r w:rsidRPr="00D063BA">
        <w:rPr>
          <w:rFonts w:ascii="Arial" w:eastAsia="Arial Unicode MS" w:hAnsi="Arial" w:cs="Arial"/>
          <w:b/>
          <w:bCs/>
          <w:color w:val="000000" w:themeColor="text1"/>
          <w:sz w:val="24"/>
          <w:szCs w:val="24"/>
        </w:rPr>
        <w:t>2.2 Crop raising technology</w:t>
      </w:r>
    </w:p>
    <w:p w14:paraId="3CB90EEA" w14:textId="77777777" w:rsidR="00D063BA" w:rsidRDefault="001820F8" w:rsidP="00151613">
      <w:pPr>
        <w:jc w:val="both"/>
        <w:rPr>
          <w:rFonts w:ascii="Arial" w:eastAsia="Arial Unicode MS" w:hAnsi="Arial" w:cs="Arial"/>
          <w:sz w:val="24"/>
          <w:szCs w:val="24"/>
        </w:rPr>
      </w:pPr>
      <w:r>
        <w:rPr>
          <w:rFonts w:ascii="Arial" w:eastAsia="Arial Unicode MS" w:hAnsi="Arial" w:cs="Arial"/>
          <w:sz w:val="24"/>
          <w:szCs w:val="24"/>
        </w:rPr>
        <w:t>Urea, single super phosphate (SSP)</w:t>
      </w:r>
      <w:r w:rsidRPr="00521904">
        <w:rPr>
          <w:rFonts w:ascii="Arial" w:eastAsia="Arial Unicode MS" w:hAnsi="Arial" w:cs="Arial"/>
          <w:color w:val="EE0000"/>
          <w:sz w:val="24"/>
          <w:szCs w:val="24"/>
        </w:rPr>
        <w:t xml:space="preserve"> </w:t>
      </w:r>
      <w:r>
        <w:rPr>
          <w:rFonts w:ascii="Arial" w:eastAsia="Arial Unicode MS" w:hAnsi="Arial" w:cs="Arial"/>
          <w:sz w:val="24"/>
          <w:szCs w:val="24"/>
        </w:rPr>
        <w:t xml:space="preserve">and </w:t>
      </w:r>
      <w:proofErr w:type="spellStart"/>
      <w:r>
        <w:rPr>
          <w:rFonts w:ascii="Arial" w:eastAsia="Arial Unicode MS" w:hAnsi="Arial" w:cs="Arial"/>
          <w:sz w:val="24"/>
          <w:szCs w:val="24"/>
        </w:rPr>
        <w:t>M</w:t>
      </w:r>
      <w:r w:rsidRPr="00A75543">
        <w:rPr>
          <w:rFonts w:ascii="Arial" w:eastAsia="Arial Unicode MS" w:hAnsi="Arial" w:cs="Arial"/>
          <w:sz w:val="24"/>
          <w:szCs w:val="24"/>
        </w:rPr>
        <w:t>uriate</w:t>
      </w:r>
      <w:proofErr w:type="spellEnd"/>
      <w:r w:rsidRPr="00A75543">
        <w:rPr>
          <w:rFonts w:ascii="Arial" w:eastAsia="Arial Unicode MS" w:hAnsi="Arial" w:cs="Arial"/>
          <w:sz w:val="24"/>
          <w:szCs w:val="24"/>
        </w:rPr>
        <w:t xml:space="preserve"> of potash</w:t>
      </w:r>
      <w:r>
        <w:rPr>
          <w:rFonts w:ascii="Arial" w:eastAsia="Arial Unicode MS" w:hAnsi="Arial" w:cs="Arial"/>
          <w:sz w:val="24"/>
          <w:szCs w:val="24"/>
        </w:rPr>
        <w:t xml:space="preserve"> (</w:t>
      </w:r>
      <w:proofErr w:type="spellStart"/>
      <w:r>
        <w:rPr>
          <w:rFonts w:ascii="Arial" w:eastAsia="Arial Unicode MS" w:hAnsi="Arial" w:cs="Arial"/>
          <w:sz w:val="24"/>
          <w:szCs w:val="24"/>
        </w:rPr>
        <w:t>MoP</w:t>
      </w:r>
      <w:proofErr w:type="spellEnd"/>
      <w:r>
        <w:rPr>
          <w:rFonts w:ascii="Arial" w:eastAsia="Arial Unicode MS" w:hAnsi="Arial" w:cs="Arial"/>
          <w:sz w:val="24"/>
          <w:szCs w:val="24"/>
        </w:rPr>
        <w:t>)</w:t>
      </w:r>
      <w:r w:rsidRPr="00A75543">
        <w:rPr>
          <w:rFonts w:ascii="Arial" w:eastAsia="Arial Unicode MS" w:hAnsi="Arial" w:cs="Arial"/>
          <w:sz w:val="24"/>
          <w:szCs w:val="24"/>
        </w:rPr>
        <w:t xml:space="preserve"> were utilized to provide nutrients to a field at the rate of 100 </w:t>
      </w:r>
      <w:r w:rsidRPr="00581790">
        <w:rPr>
          <w:rFonts w:ascii="Arial" w:eastAsia="Arial Unicode MS" w:hAnsi="Arial" w:cs="Arial"/>
          <w:sz w:val="24"/>
          <w:szCs w:val="24"/>
          <w:highlight w:val="yellow"/>
        </w:rPr>
        <w:t>kg</w:t>
      </w:r>
      <w:r w:rsidR="00581790" w:rsidRPr="00581790">
        <w:rPr>
          <w:rFonts w:ascii="Arial" w:eastAsia="Arial Unicode MS" w:hAnsi="Arial" w:cs="Arial"/>
          <w:sz w:val="24"/>
          <w:szCs w:val="24"/>
          <w:highlight w:val="yellow"/>
          <w:vertAlign w:val="superscript"/>
        </w:rPr>
        <w:t>-1</w:t>
      </w:r>
      <w:r w:rsidRPr="00A75543">
        <w:rPr>
          <w:rFonts w:ascii="Arial" w:eastAsia="Arial Unicode MS" w:hAnsi="Arial" w:cs="Arial"/>
          <w:sz w:val="24"/>
          <w:szCs w:val="24"/>
        </w:rPr>
        <w:t xml:space="preserve"> of nitrogen (N), 60 kg</w:t>
      </w:r>
      <w:r w:rsidR="00581790" w:rsidRPr="00581790">
        <w:rPr>
          <w:rFonts w:ascii="Arial" w:eastAsia="Arial Unicode MS" w:hAnsi="Arial" w:cs="Arial"/>
          <w:sz w:val="24"/>
          <w:szCs w:val="24"/>
          <w:highlight w:val="yellow"/>
          <w:vertAlign w:val="superscript"/>
        </w:rPr>
        <w:t>-1</w:t>
      </w:r>
      <w:r w:rsidRPr="00A75543">
        <w:rPr>
          <w:rFonts w:ascii="Arial" w:eastAsia="Arial Unicode MS" w:hAnsi="Arial" w:cs="Arial"/>
          <w:sz w:val="24"/>
          <w:szCs w:val="24"/>
        </w:rPr>
        <w:t xml:space="preserve"> of phosphorous pentoxide (P</w:t>
      </w:r>
      <w:r w:rsidRPr="00A75543">
        <w:rPr>
          <w:rFonts w:ascii="Arial" w:eastAsia="Arial Unicode MS" w:hAnsi="Arial" w:cs="Arial"/>
          <w:sz w:val="24"/>
          <w:szCs w:val="24"/>
          <w:vertAlign w:val="subscript"/>
        </w:rPr>
        <w:t>2</w:t>
      </w:r>
      <w:r w:rsidRPr="00A75543">
        <w:rPr>
          <w:rFonts w:ascii="Arial" w:eastAsia="Arial Unicode MS" w:hAnsi="Arial" w:cs="Arial"/>
          <w:sz w:val="24"/>
          <w:szCs w:val="24"/>
        </w:rPr>
        <w:t>O</w:t>
      </w:r>
      <w:r w:rsidRPr="00A75543">
        <w:rPr>
          <w:rFonts w:ascii="Arial" w:eastAsia="Arial Unicode MS" w:hAnsi="Arial" w:cs="Arial"/>
          <w:sz w:val="24"/>
          <w:szCs w:val="24"/>
          <w:vertAlign w:val="subscript"/>
        </w:rPr>
        <w:t>5</w:t>
      </w:r>
      <w:r w:rsidRPr="00A75543">
        <w:rPr>
          <w:rFonts w:ascii="Arial" w:eastAsia="Arial Unicode MS" w:hAnsi="Arial" w:cs="Arial"/>
          <w:sz w:val="24"/>
          <w:szCs w:val="24"/>
        </w:rPr>
        <w:t xml:space="preserve">), and </w:t>
      </w:r>
      <w:r>
        <w:rPr>
          <w:rFonts w:ascii="Arial" w:eastAsia="Arial Unicode MS" w:hAnsi="Arial" w:cs="Arial"/>
          <w:sz w:val="24"/>
          <w:szCs w:val="24"/>
        </w:rPr>
        <w:t>40</w:t>
      </w:r>
      <w:r w:rsidRPr="00A75543">
        <w:rPr>
          <w:rFonts w:ascii="Arial" w:eastAsia="Arial Unicode MS" w:hAnsi="Arial" w:cs="Arial"/>
          <w:sz w:val="24"/>
          <w:szCs w:val="24"/>
        </w:rPr>
        <w:t xml:space="preserve"> </w:t>
      </w:r>
      <w:r w:rsidRPr="00581790">
        <w:rPr>
          <w:rFonts w:ascii="Arial" w:eastAsia="Arial Unicode MS" w:hAnsi="Arial" w:cs="Arial"/>
          <w:sz w:val="24"/>
          <w:szCs w:val="24"/>
          <w:highlight w:val="yellow"/>
        </w:rPr>
        <w:t>kg</w:t>
      </w:r>
      <w:r w:rsidR="00581790" w:rsidRPr="00581790">
        <w:rPr>
          <w:rFonts w:ascii="Arial" w:eastAsia="Arial Unicode MS" w:hAnsi="Arial" w:cs="Arial"/>
          <w:sz w:val="24"/>
          <w:szCs w:val="24"/>
          <w:highlight w:val="yellow"/>
          <w:vertAlign w:val="superscript"/>
        </w:rPr>
        <w:t>-1</w:t>
      </w:r>
      <w:r w:rsidRPr="00A75543">
        <w:rPr>
          <w:rFonts w:ascii="Arial" w:eastAsia="Arial Unicode MS" w:hAnsi="Arial" w:cs="Arial"/>
          <w:sz w:val="24"/>
          <w:szCs w:val="24"/>
        </w:rPr>
        <w:t xml:space="preserve"> of potassium oxide (K</w:t>
      </w:r>
      <w:r w:rsidRPr="00A75543">
        <w:rPr>
          <w:rFonts w:ascii="Arial" w:eastAsia="Arial Unicode MS" w:hAnsi="Arial" w:cs="Arial"/>
          <w:sz w:val="24"/>
          <w:szCs w:val="24"/>
          <w:vertAlign w:val="subscript"/>
        </w:rPr>
        <w:t>2</w:t>
      </w:r>
      <w:r>
        <w:rPr>
          <w:rFonts w:ascii="Arial" w:eastAsia="Arial Unicode MS" w:hAnsi="Arial" w:cs="Arial"/>
          <w:sz w:val="24"/>
          <w:szCs w:val="24"/>
        </w:rPr>
        <w:t xml:space="preserve">O) </w:t>
      </w:r>
      <w:r w:rsidRPr="00A75543">
        <w:rPr>
          <w:rFonts w:ascii="Arial" w:eastAsia="Arial Unicode MS" w:hAnsi="Arial" w:cs="Arial"/>
          <w:sz w:val="24"/>
          <w:szCs w:val="24"/>
        </w:rPr>
        <w:t>hectare</w:t>
      </w:r>
      <w:r w:rsidRPr="00165EC2">
        <w:rPr>
          <w:rFonts w:ascii="Arial" w:eastAsia="Arial Unicode MS" w:hAnsi="Arial" w:cs="Arial"/>
          <w:sz w:val="24"/>
          <w:szCs w:val="24"/>
          <w:vertAlign w:val="superscript"/>
        </w:rPr>
        <w:t>-1</w:t>
      </w:r>
      <w:r w:rsidRPr="00A75543">
        <w:rPr>
          <w:rFonts w:ascii="Arial" w:eastAsia="Arial Unicode MS" w:hAnsi="Arial" w:cs="Arial"/>
          <w:sz w:val="24"/>
          <w:szCs w:val="24"/>
        </w:rPr>
        <w:t>.</w:t>
      </w:r>
      <w:r w:rsidRPr="001820F8">
        <w:rPr>
          <w:rFonts w:ascii="Arial" w:eastAsia="Arial Unicode MS" w:hAnsi="Arial" w:cs="Arial"/>
          <w:sz w:val="24"/>
          <w:szCs w:val="24"/>
        </w:rPr>
        <w:t xml:space="preserve"> </w:t>
      </w:r>
      <w:r w:rsidRPr="00A75543">
        <w:rPr>
          <w:rFonts w:ascii="Arial" w:eastAsia="Arial Unicode MS" w:hAnsi="Arial" w:cs="Arial"/>
          <w:sz w:val="24"/>
          <w:szCs w:val="24"/>
        </w:rPr>
        <w:t>The linseed variety A</w:t>
      </w:r>
      <w:r>
        <w:rPr>
          <w:rFonts w:ascii="Arial" w:eastAsia="Arial Unicode MS" w:hAnsi="Arial" w:cs="Arial"/>
          <w:sz w:val="24"/>
          <w:szCs w:val="24"/>
        </w:rPr>
        <w:t>z</w:t>
      </w:r>
      <w:r w:rsidRPr="00A75543">
        <w:rPr>
          <w:rFonts w:ascii="Arial" w:eastAsia="Arial Unicode MS" w:hAnsi="Arial" w:cs="Arial"/>
          <w:sz w:val="24"/>
          <w:szCs w:val="24"/>
        </w:rPr>
        <w:t xml:space="preserve">ad </w:t>
      </w:r>
      <w:r>
        <w:rPr>
          <w:rFonts w:ascii="Arial" w:eastAsia="Arial Unicode MS" w:hAnsi="Arial" w:cs="Arial"/>
          <w:sz w:val="24"/>
          <w:szCs w:val="24"/>
        </w:rPr>
        <w:t>A</w:t>
      </w:r>
      <w:r w:rsidRPr="00A75543">
        <w:rPr>
          <w:rFonts w:ascii="Arial" w:eastAsia="Arial Unicode MS" w:hAnsi="Arial" w:cs="Arial"/>
          <w:sz w:val="24"/>
          <w:szCs w:val="24"/>
        </w:rPr>
        <w:t>lsi</w:t>
      </w:r>
      <w:r>
        <w:rPr>
          <w:rFonts w:ascii="Arial" w:eastAsia="Arial Unicode MS" w:hAnsi="Arial" w:cs="Arial"/>
          <w:sz w:val="24"/>
          <w:szCs w:val="24"/>
        </w:rPr>
        <w:t>-</w:t>
      </w:r>
      <w:r w:rsidRPr="00A75543">
        <w:rPr>
          <w:rFonts w:ascii="Arial" w:eastAsia="Arial Unicode MS" w:hAnsi="Arial" w:cs="Arial"/>
          <w:sz w:val="24"/>
          <w:szCs w:val="24"/>
        </w:rPr>
        <w:t xml:space="preserve">1 was used in the </w:t>
      </w:r>
      <w:proofErr w:type="spellStart"/>
      <w:r w:rsidR="00C86806">
        <w:rPr>
          <w:rFonts w:ascii="Arial" w:eastAsia="Arial Unicode MS" w:hAnsi="Arial" w:cs="Arial"/>
          <w:sz w:val="24"/>
          <w:szCs w:val="24"/>
        </w:rPr>
        <w:t>exprimental</w:t>
      </w:r>
      <w:proofErr w:type="spellEnd"/>
      <w:r w:rsidRPr="00A75543">
        <w:rPr>
          <w:rFonts w:ascii="Arial" w:eastAsia="Arial Unicode MS" w:hAnsi="Arial" w:cs="Arial"/>
          <w:sz w:val="24"/>
          <w:szCs w:val="24"/>
        </w:rPr>
        <w:t xml:space="preserve"> field. This particular variety typically reaches maturity with</w:t>
      </w:r>
      <w:r>
        <w:rPr>
          <w:rFonts w:ascii="Arial" w:eastAsia="Arial Unicode MS" w:hAnsi="Arial" w:cs="Arial"/>
          <w:sz w:val="24"/>
          <w:szCs w:val="24"/>
        </w:rPr>
        <w:t xml:space="preserve"> </w:t>
      </w:r>
      <w:r w:rsidRPr="00A75543">
        <w:rPr>
          <w:rFonts w:ascii="Arial" w:eastAsia="Arial Unicode MS" w:hAnsi="Arial" w:cs="Arial"/>
          <w:sz w:val="24"/>
          <w:szCs w:val="24"/>
        </w:rPr>
        <w:t>in a span of 120 to 140 days. Across all the different treatments, a consistent seed rate of 30 kg ha</w:t>
      </w:r>
      <w:r w:rsidRPr="00A75543">
        <w:rPr>
          <w:rFonts w:ascii="Arial" w:eastAsia="Arial Unicode MS" w:hAnsi="Arial" w:cs="Arial"/>
          <w:sz w:val="24"/>
          <w:szCs w:val="24"/>
          <w:vertAlign w:val="superscript"/>
        </w:rPr>
        <w:t>-1</w:t>
      </w:r>
      <w:r w:rsidRPr="00A75543">
        <w:rPr>
          <w:rFonts w:ascii="Arial" w:eastAsia="Arial Unicode MS" w:hAnsi="Arial" w:cs="Arial"/>
          <w:sz w:val="24"/>
          <w:szCs w:val="24"/>
        </w:rPr>
        <w:t xml:space="preserve"> was employed.</w:t>
      </w:r>
      <w:r>
        <w:rPr>
          <w:rFonts w:ascii="Arial" w:eastAsia="Arial Unicode MS" w:hAnsi="Arial" w:cs="Arial"/>
          <w:sz w:val="24"/>
          <w:szCs w:val="24"/>
        </w:rPr>
        <w:t xml:space="preserve"> </w:t>
      </w:r>
      <w:r w:rsidRPr="00E8256A">
        <w:rPr>
          <w:rFonts w:ascii="Arial" w:eastAsia="Arial Unicode MS" w:hAnsi="Arial" w:cs="Arial"/>
          <w:bCs/>
          <w:sz w:val="24"/>
          <w:szCs w:val="24"/>
        </w:rPr>
        <w:t>To ensure the good germination, healthy and good quality seeds were used.</w:t>
      </w:r>
      <w:r>
        <w:rPr>
          <w:rFonts w:ascii="Arial" w:eastAsia="Arial Unicode MS" w:hAnsi="Arial" w:cs="Arial"/>
          <w:bCs/>
          <w:sz w:val="24"/>
          <w:szCs w:val="24"/>
        </w:rPr>
        <w:t xml:space="preserve"> Before sowing the seed,</w:t>
      </w:r>
      <w:r w:rsidRPr="00E8256A">
        <w:rPr>
          <w:rFonts w:ascii="Arial" w:eastAsia="Arial Unicode MS" w:hAnsi="Arial" w:cs="Arial"/>
          <w:bCs/>
          <w:sz w:val="24"/>
          <w:szCs w:val="24"/>
        </w:rPr>
        <w:t xml:space="preserve"> </w:t>
      </w:r>
      <w:r>
        <w:rPr>
          <w:rFonts w:ascii="Arial" w:eastAsia="Arial Unicode MS" w:hAnsi="Arial" w:cs="Arial"/>
          <w:bCs/>
          <w:sz w:val="24"/>
          <w:szCs w:val="24"/>
        </w:rPr>
        <w:t>t</w:t>
      </w:r>
      <w:r w:rsidRPr="00E8256A">
        <w:rPr>
          <w:rFonts w:ascii="Arial" w:eastAsia="Arial Unicode MS" w:hAnsi="Arial" w:cs="Arial"/>
          <w:bCs/>
          <w:sz w:val="24"/>
          <w:szCs w:val="24"/>
        </w:rPr>
        <w:t>he seeds were treated with 12% Carbendazim + 63% WP Mancozeb @ 2 g kg</w:t>
      </w:r>
      <w:r w:rsidRPr="00E8256A">
        <w:rPr>
          <w:rFonts w:ascii="Arial" w:eastAsia="Arial Unicode MS" w:hAnsi="Arial" w:cs="Arial"/>
          <w:bCs/>
          <w:sz w:val="24"/>
          <w:szCs w:val="24"/>
          <w:vertAlign w:val="superscript"/>
        </w:rPr>
        <w:t>-1</w:t>
      </w:r>
      <w:r w:rsidRPr="00E8256A">
        <w:rPr>
          <w:rFonts w:ascii="Arial" w:eastAsia="Arial Unicode MS" w:hAnsi="Arial" w:cs="Arial"/>
          <w:bCs/>
          <w:sz w:val="24"/>
          <w:szCs w:val="24"/>
        </w:rPr>
        <w:t xml:space="preserve"> of seed.</w:t>
      </w:r>
      <w:r>
        <w:rPr>
          <w:rFonts w:ascii="Arial" w:eastAsia="Arial Unicode MS" w:hAnsi="Arial" w:cs="Arial"/>
          <w:bCs/>
          <w:sz w:val="24"/>
          <w:szCs w:val="24"/>
        </w:rPr>
        <w:t xml:space="preserve"> Against the seed borne disease. </w:t>
      </w:r>
      <w:r w:rsidRPr="00A75543">
        <w:rPr>
          <w:rFonts w:ascii="Arial" w:eastAsia="Arial Unicode MS" w:hAnsi="Arial" w:cs="Arial"/>
          <w:sz w:val="24"/>
          <w:szCs w:val="24"/>
        </w:rPr>
        <w:t>The seeds were sown in rows that were spaced 25 cm apart, and at a depth of 2-4 cm in the soil.</w:t>
      </w:r>
      <w:r w:rsidR="00D063BA">
        <w:rPr>
          <w:rFonts w:ascii="Arial" w:eastAsia="Arial Unicode MS" w:hAnsi="Arial" w:cs="Arial"/>
          <w:sz w:val="24"/>
          <w:szCs w:val="24"/>
        </w:rPr>
        <w:t xml:space="preserve"> </w:t>
      </w:r>
      <w:proofErr w:type="spellStart"/>
      <w:r w:rsidRPr="00A75543">
        <w:rPr>
          <w:rFonts w:ascii="Arial" w:eastAsia="Arial Unicode MS" w:hAnsi="Arial" w:cs="Arial"/>
          <w:sz w:val="24"/>
          <w:szCs w:val="24"/>
        </w:rPr>
        <w:t>Tubewell</w:t>
      </w:r>
      <w:proofErr w:type="spellEnd"/>
      <w:r w:rsidRPr="00A75543">
        <w:rPr>
          <w:rFonts w:ascii="Arial" w:eastAsia="Arial Unicode MS" w:hAnsi="Arial" w:cs="Arial"/>
          <w:sz w:val="24"/>
          <w:szCs w:val="24"/>
        </w:rPr>
        <w:t xml:space="preserve"> served as the primary irrigation source, ensuring consistent soil moisture throughout every phase of crop development. In addition to initial irrigation before sowing,</w:t>
      </w:r>
      <w:r w:rsidR="008D16B7">
        <w:rPr>
          <w:rFonts w:ascii="Arial" w:eastAsia="Arial Unicode MS" w:hAnsi="Arial" w:cs="Arial"/>
          <w:sz w:val="24"/>
          <w:szCs w:val="24"/>
        </w:rPr>
        <w:t xml:space="preserve"> </w:t>
      </w:r>
      <w:r w:rsidRPr="00120B0F">
        <w:rPr>
          <w:rFonts w:ascii="Arial" w:eastAsia="Arial Unicode MS" w:hAnsi="Arial" w:cs="Arial"/>
          <w:color w:val="000000" w:themeColor="text1"/>
          <w:sz w:val="24"/>
          <w:szCs w:val="24"/>
        </w:rPr>
        <w:t>three</w:t>
      </w:r>
      <w:r w:rsidR="008D16B7">
        <w:rPr>
          <w:rFonts w:ascii="Arial" w:eastAsia="Arial Unicode MS" w:hAnsi="Arial" w:cs="Arial"/>
          <w:color w:val="EE0000"/>
          <w:sz w:val="24"/>
          <w:szCs w:val="24"/>
        </w:rPr>
        <w:t xml:space="preserve"> </w:t>
      </w:r>
      <w:r w:rsidRPr="00A75543">
        <w:rPr>
          <w:rFonts w:ascii="Arial" w:eastAsia="Arial Unicode MS" w:hAnsi="Arial" w:cs="Arial"/>
          <w:sz w:val="24"/>
          <w:szCs w:val="24"/>
        </w:rPr>
        <w:t xml:space="preserve">irrigations were applied precisely during the critical growth stages of the </w:t>
      </w:r>
      <w:r>
        <w:rPr>
          <w:rFonts w:ascii="Arial" w:eastAsia="Arial Unicode MS" w:hAnsi="Arial" w:cs="Arial"/>
          <w:sz w:val="24"/>
          <w:szCs w:val="24"/>
        </w:rPr>
        <w:t>crop</w:t>
      </w:r>
      <w:r w:rsidRPr="00A75543">
        <w:rPr>
          <w:rFonts w:ascii="Arial" w:eastAsia="Arial Unicode MS" w:hAnsi="Arial" w:cs="Arial"/>
          <w:sz w:val="24"/>
          <w:szCs w:val="24"/>
        </w:rPr>
        <w:t>.</w:t>
      </w:r>
      <w:r w:rsidR="00D063BA">
        <w:rPr>
          <w:rFonts w:ascii="Arial" w:eastAsia="Arial Unicode MS" w:hAnsi="Arial" w:cs="Arial"/>
          <w:sz w:val="24"/>
          <w:szCs w:val="24"/>
        </w:rPr>
        <w:t xml:space="preserve"> </w:t>
      </w:r>
      <w:r w:rsidRPr="00A75543">
        <w:rPr>
          <w:rFonts w:ascii="Arial" w:eastAsia="Arial Unicode MS" w:hAnsi="Arial" w:cs="Arial"/>
          <w:sz w:val="24"/>
          <w:szCs w:val="24"/>
        </w:rPr>
        <w:t>The purpose of this precise irrigation approach was to keep the soil at the ideal moisture level, which would then encourage the development of strong and healthy crop.</w:t>
      </w:r>
      <w:r>
        <w:rPr>
          <w:rFonts w:ascii="Arial" w:eastAsia="Arial Unicode MS" w:hAnsi="Arial" w:cs="Arial"/>
          <w:sz w:val="24"/>
          <w:szCs w:val="24"/>
        </w:rPr>
        <w:t xml:space="preserve"> </w:t>
      </w:r>
      <w:r w:rsidRPr="00A75543">
        <w:rPr>
          <w:rFonts w:ascii="Arial" w:eastAsia="Arial Unicode MS" w:hAnsi="Arial" w:cs="Arial"/>
          <w:sz w:val="24"/>
          <w:szCs w:val="24"/>
        </w:rPr>
        <w:t>Pre</w:t>
      </w:r>
      <w:r>
        <w:rPr>
          <w:rFonts w:ascii="Arial" w:eastAsia="Arial Unicode MS" w:hAnsi="Arial" w:cs="Arial"/>
          <w:sz w:val="24"/>
          <w:szCs w:val="24"/>
        </w:rPr>
        <w:t>-</w:t>
      </w:r>
      <w:r w:rsidRPr="00A75543">
        <w:rPr>
          <w:rFonts w:ascii="Arial" w:eastAsia="Arial Unicode MS" w:hAnsi="Arial" w:cs="Arial"/>
          <w:sz w:val="24"/>
          <w:szCs w:val="24"/>
        </w:rPr>
        <w:t xml:space="preserve">emergence herbicide i.e. Pendimethalin was applied @ 1 </w:t>
      </w:r>
      <w:proofErr w:type="spellStart"/>
      <w:r w:rsidRPr="00A75543">
        <w:rPr>
          <w:rFonts w:ascii="Arial" w:eastAsia="Arial Unicode MS" w:hAnsi="Arial" w:cs="Arial"/>
          <w:sz w:val="24"/>
          <w:szCs w:val="24"/>
        </w:rPr>
        <w:t>liter</w:t>
      </w:r>
      <w:proofErr w:type="spellEnd"/>
      <w:r w:rsidRPr="00A75543">
        <w:rPr>
          <w:rFonts w:ascii="Arial" w:eastAsia="Arial Unicode MS" w:hAnsi="Arial" w:cs="Arial"/>
          <w:sz w:val="24"/>
          <w:szCs w:val="24"/>
        </w:rPr>
        <w:t xml:space="preserve"> </w:t>
      </w:r>
      <w:proofErr w:type="spellStart"/>
      <w:r w:rsidRPr="00A75543">
        <w:rPr>
          <w:rFonts w:ascii="Arial" w:eastAsia="Arial Unicode MS" w:hAnsi="Arial" w:cs="Arial"/>
          <w:sz w:val="24"/>
          <w:szCs w:val="24"/>
        </w:rPr>
        <w:t>a.i.</w:t>
      </w:r>
      <w:proofErr w:type="spellEnd"/>
      <w:r w:rsidRPr="00A75543">
        <w:rPr>
          <w:rFonts w:ascii="Arial" w:eastAsia="Arial Unicode MS" w:hAnsi="Arial" w:cs="Arial"/>
          <w:sz w:val="24"/>
          <w:szCs w:val="24"/>
        </w:rPr>
        <w:t xml:space="preserve"> ha</w:t>
      </w:r>
      <w:r w:rsidRPr="00A75543">
        <w:rPr>
          <w:rFonts w:ascii="Arial" w:eastAsia="Arial Unicode MS" w:hAnsi="Arial" w:cs="Arial"/>
          <w:sz w:val="24"/>
          <w:szCs w:val="24"/>
          <w:vertAlign w:val="superscript"/>
        </w:rPr>
        <w:t>-1</w:t>
      </w:r>
      <w:r w:rsidRPr="00A75543">
        <w:rPr>
          <w:rFonts w:ascii="Arial" w:eastAsia="Arial Unicode MS" w:hAnsi="Arial" w:cs="Arial"/>
          <w:sz w:val="24"/>
          <w:szCs w:val="24"/>
        </w:rPr>
        <w:t xml:space="preserve"> to control early emerging flush</w:t>
      </w:r>
      <w:r>
        <w:rPr>
          <w:rFonts w:ascii="Arial" w:eastAsia="Arial Unicode MS" w:hAnsi="Arial" w:cs="Arial"/>
          <w:sz w:val="24"/>
          <w:szCs w:val="24"/>
        </w:rPr>
        <w:t>es</w:t>
      </w:r>
      <w:r w:rsidRPr="00A75543">
        <w:rPr>
          <w:rFonts w:ascii="Arial" w:eastAsia="Arial Unicode MS" w:hAnsi="Arial" w:cs="Arial"/>
          <w:sz w:val="24"/>
          <w:szCs w:val="24"/>
        </w:rPr>
        <w:t xml:space="preserve"> of weeds. Later on hand weed</w:t>
      </w:r>
      <w:r>
        <w:rPr>
          <w:rFonts w:ascii="Arial" w:eastAsia="Arial Unicode MS" w:hAnsi="Arial" w:cs="Arial"/>
          <w:sz w:val="24"/>
          <w:szCs w:val="24"/>
        </w:rPr>
        <w:t xml:space="preserve">s were removed by hand hoe at </w:t>
      </w:r>
      <w:r w:rsidRPr="00690564">
        <w:rPr>
          <w:rFonts w:ascii="Arial" w:eastAsia="Arial Unicode MS" w:hAnsi="Arial" w:cs="Arial"/>
          <w:color w:val="000000" w:themeColor="text1"/>
          <w:sz w:val="24"/>
          <w:szCs w:val="24"/>
        </w:rPr>
        <w:t>45</w:t>
      </w:r>
      <w:r w:rsidRPr="00A75543">
        <w:rPr>
          <w:rFonts w:ascii="Arial" w:eastAsia="Arial Unicode MS" w:hAnsi="Arial" w:cs="Arial"/>
          <w:sz w:val="24"/>
          <w:szCs w:val="24"/>
        </w:rPr>
        <w:t xml:space="preserve"> DAS in order to protect the crop from</w:t>
      </w:r>
      <w:r>
        <w:rPr>
          <w:rFonts w:ascii="Arial" w:eastAsia="Arial Unicode MS" w:hAnsi="Arial" w:cs="Arial"/>
          <w:sz w:val="24"/>
          <w:szCs w:val="24"/>
        </w:rPr>
        <w:t xml:space="preserve"> late emerging</w:t>
      </w:r>
      <w:r w:rsidRPr="00A75543">
        <w:rPr>
          <w:rFonts w:ascii="Arial" w:eastAsia="Arial Unicode MS" w:hAnsi="Arial" w:cs="Arial"/>
          <w:sz w:val="24"/>
          <w:szCs w:val="24"/>
        </w:rPr>
        <w:t xml:space="preserve"> weeds.</w:t>
      </w:r>
      <w:r w:rsidR="000D4F37">
        <w:rPr>
          <w:rFonts w:ascii="Arial" w:eastAsia="Arial Unicode MS" w:hAnsi="Arial" w:cs="Arial"/>
          <w:sz w:val="24"/>
          <w:szCs w:val="24"/>
        </w:rPr>
        <w:t xml:space="preserve"> </w:t>
      </w:r>
      <w:r>
        <w:rPr>
          <w:rFonts w:ascii="Arial" w:eastAsia="Arial Unicode MS" w:hAnsi="Arial" w:cs="Arial"/>
          <w:sz w:val="24"/>
          <w:szCs w:val="24"/>
        </w:rPr>
        <w:t>There was n</w:t>
      </w:r>
      <w:r w:rsidRPr="00E8256A">
        <w:rPr>
          <w:rFonts w:ascii="Arial" w:eastAsia="Arial Unicode MS" w:hAnsi="Arial" w:cs="Arial"/>
          <w:sz w:val="24"/>
          <w:szCs w:val="24"/>
        </w:rPr>
        <w:t>o</w:t>
      </w:r>
      <w:r>
        <w:rPr>
          <w:rFonts w:ascii="Arial" w:eastAsia="Arial Unicode MS" w:hAnsi="Arial" w:cs="Arial"/>
          <w:sz w:val="24"/>
          <w:szCs w:val="24"/>
        </w:rPr>
        <w:t xml:space="preserve"> </w:t>
      </w:r>
      <w:r w:rsidRPr="00E8256A">
        <w:rPr>
          <w:rFonts w:ascii="Arial" w:eastAsia="Arial Unicode MS" w:hAnsi="Arial" w:cs="Arial"/>
          <w:sz w:val="24"/>
          <w:szCs w:val="24"/>
        </w:rPr>
        <w:t>insect pest infestation seen in the crop.</w:t>
      </w:r>
      <w:r w:rsidR="008D16B7">
        <w:rPr>
          <w:rFonts w:ascii="Arial" w:eastAsia="Arial Unicode MS" w:hAnsi="Arial" w:cs="Arial"/>
          <w:sz w:val="24"/>
          <w:szCs w:val="24"/>
        </w:rPr>
        <w:t xml:space="preserve"> </w:t>
      </w:r>
      <w:r w:rsidRPr="00AF5EC3">
        <w:rPr>
          <w:rFonts w:ascii="Arial" w:eastAsia="Arial Unicode MS" w:hAnsi="Arial" w:cs="Arial"/>
          <w:sz w:val="24"/>
          <w:szCs w:val="24"/>
        </w:rPr>
        <w:t xml:space="preserve">Plant height was measured at 60, 90 DAS from five randomly selected plant from each </w:t>
      </w:r>
      <w:proofErr w:type="gramStart"/>
      <w:r w:rsidRPr="00AF5EC3">
        <w:rPr>
          <w:rFonts w:ascii="Arial" w:eastAsia="Arial Unicode MS" w:hAnsi="Arial" w:cs="Arial"/>
          <w:sz w:val="24"/>
          <w:szCs w:val="24"/>
        </w:rPr>
        <w:t>treatments</w:t>
      </w:r>
      <w:proofErr w:type="gramEnd"/>
      <w:r w:rsidRPr="00AF5EC3">
        <w:rPr>
          <w:rFonts w:ascii="Arial" w:eastAsia="Arial Unicode MS" w:hAnsi="Arial" w:cs="Arial"/>
          <w:sz w:val="24"/>
          <w:szCs w:val="24"/>
        </w:rPr>
        <w:t xml:space="preserve">. </w:t>
      </w:r>
    </w:p>
    <w:p w14:paraId="7119FA8A" w14:textId="77777777" w:rsidR="00D063BA" w:rsidRPr="00D063BA" w:rsidRDefault="00D063BA" w:rsidP="00151613">
      <w:pPr>
        <w:jc w:val="both"/>
        <w:rPr>
          <w:rFonts w:ascii="Arial" w:eastAsia="Arial Unicode MS" w:hAnsi="Arial" w:cs="Arial"/>
          <w:b/>
          <w:bCs/>
          <w:sz w:val="24"/>
          <w:szCs w:val="24"/>
        </w:rPr>
      </w:pPr>
      <w:r w:rsidRPr="00D063BA">
        <w:rPr>
          <w:rFonts w:ascii="Arial" w:eastAsia="Arial Unicode MS" w:hAnsi="Arial" w:cs="Arial"/>
          <w:b/>
          <w:bCs/>
          <w:sz w:val="24"/>
          <w:szCs w:val="24"/>
        </w:rPr>
        <w:t>3.3 Data Collections</w:t>
      </w:r>
    </w:p>
    <w:p w14:paraId="7E4C1769" w14:textId="369CC0D1" w:rsidR="00856E85" w:rsidRPr="008F7128" w:rsidRDefault="001820F8" w:rsidP="008F7128">
      <w:pPr>
        <w:jc w:val="both"/>
        <w:rPr>
          <w:rFonts w:ascii="Arial" w:hAnsi="Arial" w:cs="Arial"/>
          <w:b/>
          <w:bCs/>
          <w:sz w:val="24"/>
          <w:szCs w:val="24"/>
        </w:rPr>
      </w:pPr>
      <w:r w:rsidRPr="00AF5EC3">
        <w:rPr>
          <w:rFonts w:ascii="Arial" w:eastAsia="Arial Unicode MS" w:hAnsi="Arial" w:cs="Arial"/>
          <w:sz w:val="24"/>
          <w:szCs w:val="24"/>
        </w:rPr>
        <w:t>Plant height was measured in cm from the soil level to the tip, and the average plant height was computed.</w:t>
      </w:r>
      <w:r>
        <w:rPr>
          <w:rFonts w:ascii="Arial" w:eastAsia="Arial Unicode MS" w:hAnsi="Arial" w:cs="Arial"/>
          <w:sz w:val="24"/>
          <w:szCs w:val="24"/>
        </w:rPr>
        <w:t xml:space="preserve"> </w:t>
      </w:r>
      <w:r w:rsidRPr="00AF5EC3">
        <w:rPr>
          <w:rFonts w:ascii="Arial" w:eastAsia="Times New Roman" w:hAnsi="Arial" w:cs="Arial"/>
          <w:color w:val="000000"/>
          <w:sz w:val="24"/>
          <w:szCs w:val="24"/>
        </w:rPr>
        <w:t xml:space="preserve">Plant sample taken for dry matter </w:t>
      </w:r>
      <w:r w:rsidRPr="00AF5EC3">
        <w:rPr>
          <w:rFonts w:ascii="Arial" w:eastAsia="Times New Roman" w:hAnsi="Arial" w:cs="Arial"/>
          <w:bCs/>
          <w:color w:val="000000"/>
          <w:sz w:val="24"/>
          <w:szCs w:val="24"/>
        </w:rPr>
        <w:t xml:space="preserve">were firstly used for estimating the leaf area. The leaf area was worked out by using graph paper method. </w:t>
      </w:r>
      <w:r w:rsidRPr="00AF5EC3">
        <w:rPr>
          <w:rFonts w:ascii="Arial" w:eastAsia="Arial Unicode MS" w:hAnsi="Arial" w:cs="Arial"/>
          <w:sz w:val="24"/>
          <w:szCs w:val="24"/>
        </w:rPr>
        <w:t xml:space="preserve">The functional leaves on the five tagged plant were </w:t>
      </w:r>
      <w:r w:rsidR="00D063BA" w:rsidRPr="00AF5EC3">
        <w:rPr>
          <w:rFonts w:ascii="Arial" w:eastAsia="Arial Unicode MS" w:hAnsi="Arial" w:cs="Arial"/>
          <w:sz w:val="24"/>
          <w:szCs w:val="24"/>
        </w:rPr>
        <w:t xml:space="preserve">counted </w:t>
      </w:r>
      <w:r w:rsidR="00D063BA">
        <w:rPr>
          <w:rFonts w:ascii="Arial" w:eastAsia="Arial Unicode MS" w:hAnsi="Arial" w:cs="Arial"/>
          <w:sz w:val="24"/>
          <w:szCs w:val="24"/>
        </w:rPr>
        <w:t>60</w:t>
      </w:r>
      <w:r w:rsidRPr="00AF5EC3">
        <w:rPr>
          <w:rFonts w:ascii="Arial" w:eastAsia="Arial Unicode MS" w:hAnsi="Arial" w:cs="Arial"/>
          <w:sz w:val="24"/>
          <w:szCs w:val="24"/>
        </w:rPr>
        <w:t>,</w:t>
      </w:r>
      <w:r>
        <w:rPr>
          <w:rFonts w:ascii="Arial" w:eastAsia="Arial Unicode MS" w:hAnsi="Arial" w:cs="Arial"/>
          <w:sz w:val="24"/>
          <w:szCs w:val="24"/>
        </w:rPr>
        <w:t xml:space="preserve"> </w:t>
      </w:r>
      <w:r w:rsidRPr="00AF5EC3">
        <w:rPr>
          <w:rFonts w:ascii="Arial" w:eastAsia="Arial Unicode MS" w:hAnsi="Arial" w:cs="Arial"/>
          <w:sz w:val="24"/>
          <w:szCs w:val="24"/>
        </w:rPr>
        <w:t>90</w:t>
      </w:r>
      <w:r>
        <w:rPr>
          <w:rFonts w:ascii="Arial" w:eastAsia="Arial Unicode MS" w:hAnsi="Arial" w:cs="Arial"/>
          <w:sz w:val="24"/>
          <w:szCs w:val="24"/>
        </w:rPr>
        <w:t xml:space="preserve"> DAS </w:t>
      </w:r>
      <w:r w:rsidRPr="00AF5EC3">
        <w:rPr>
          <w:rFonts w:ascii="Arial" w:eastAsia="Arial Unicode MS" w:hAnsi="Arial" w:cs="Arial"/>
          <w:sz w:val="24"/>
          <w:szCs w:val="24"/>
        </w:rPr>
        <w:t xml:space="preserve">recorded </w:t>
      </w:r>
      <w:r w:rsidRPr="00AF5EC3">
        <w:rPr>
          <w:rFonts w:ascii="Arial" w:eastAsia="Arial Unicode MS" w:hAnsi="Arial" w:cs="Arial"/>
          <w:sz w:val="24"/>
          <w:szCs w:val="24"/>
        </w:rPr>
        <w:lastRenderedPageBreak/>
        <w:t>and the average number of leaves per plant was worked out as per the schedule.</w:t>
      </w:r>
      <w:r>
        <w:rPr>
          <w:rFonts w:ascii="Arial" w:eastAsia="Arial Unicode MS" w:hAnsi="Arial" w:cs="Arial"/>
          <w:sz w:val="24"/>
          <w:szCs w:val="24"/>
        </w:rPr>
        <w:t xml:space="preserve"> </w:t>
      </w:r>
      <w:r w:rsidRPr="00AF5EC3">
        <w:rPr>
          <w:rFonts w:ascii="Arial" w:eastAsia="Arial Unicode MS" w:hAnsi="Arial" w:cs="Arial"/>
          <w:sz w:val="24"/>
          <w:szCs w:val="24"/>
        </w:rPr>
        <w:t xml:space="preserve">The number of branches of five randomly tagged plant were selected </w:t>
      </w:r>
      <w:proofErr w:type="gramStart"/>
      <w:r w:rsidRPr="00AF5EC3">
        <w:rPr>
          <w:rFonts w:ascii="Arial" w:eastAsia="Arial Unicode MS" w:hAnsi="Arial" w:cs="Arial"/>
          <w:sz w:val="24"/>
          <w:szCs w:val="24"/>
        </w:rPr>
        <w:t>at  60</w:t>
      </w:r>
      <w:proofErr w:type="gramEnd"/>
      <w:r w:rsidRPr="00AF5EC3">
        <w:rPr>
          <w:rFonts w:ascii="Arial" w:eastAsia="Arial Unicode MS" w:hAnsi="Arial" w:cs="Arial"/>
          <w:sz w:val="24"/>
          <w:szCs w:val="24"/>
        </w:rPr>
        <w:t>, 90</w:t>
      </w:r>
      <w:r>
        <w:rPr>
          <w:rFonts w:ascii="Arial" w:eastAsia="Arial Unicode MS" w:hAnsi="Arial" w:cs="Arial"/>
          <w:sz w:val="24"/>
          <w:szCs w:val="24"/>
        </w:rPr>
        <w:t xml:space="preserve"> </w:t>
      </w:r>
      <w:r w:rsidRPr="00AF5EC3">
        <w:rPr>
          <w:rFonts w:ascii="Arial" w:eastAsia="Arial Unicode MS" w:hAnsi="Arial" w:cs="Arial"/>
          <w:sz w:val="24"/>
          <w:szCs w:val="24"/>
        </w:rPr>
        <w:t>DAS   of the crop. The average number of plant</w:t>
      </w:r>
      <w:r w:rsidRPr="00AF5EC3">
        <w:rPr>
          <w:rFonts w:ascii="Arial" w:eastAsia="Arial Unicode MS" w:hAnsi="Arial" w:cs="Arial"/>
          <w:sz w:val="24"/>
          <w:szCs w:val="24"/>
          <w:vertAlign w:val="superscript"/>
        </w:rPr>
        <w:t>-1</w:t>
      </w:r>
      <w:r w:rsidRPr="00AF5EC3">
        <w:rPr>
          <w:rFonts w:ascii="Arial" w:eastAsia="Arial Unicode MS" w:hAnsi="Arial" w:cs="Arial"/>
          <w:sz w:val="24"/>
          <w:szCs w:val="24"/>
        </w:rPr>
        <w:t xml:space="preserve"> was used to statistical analysis.</w:t>
      </w:r>
      <w:r w:rsidR="00A776D0">
        <w:rPr>
          <w:rFonts w:ascii="Arial" w:eastAsia="Arial Unicode MS" w:hAnsi="Arial" w:cs="Arial"/>
          <w:sz w:val="24"/>
          <w:szCs w:val="24"/>
        </w:rPr>
        <w:t xml:space="preserve"> </w:t>
      </w:r>
      <w:r w:rsidR="00A776D0" w:rsidRPr="00AF5EC3">
        <w:rPr>
          <w:rFonts w:ascii="Arial" w:eastAsia="Arial Unicode MS" w:hAnsi="Arial" w:cs="Arial"/>
          <w:sz w:val="24"/>
          <w:szCs w:val="24"/>
        </w:rPr>
        <w:t>The capsule present on five randomly selected plants were separated and counted, average value was reported as number of capsule plant</w:t>
      </w:r>
      <w:r w:rsidR="00A776D0" w:rsidRPr="00AF5EC3">
        <w:rPr>
          <w:rFonts w:ascii="Arial" w:eastAsia="Arial Unicode MS" w:hAnsi="Arial" w:cs="Arial"/>
          <w:sz w:val="24"/>
          <w:szCs w:val="24"/>
          <w:vertAlign w:val="superscript"/>
        </w:rPr>
        <w:t>-1</w:t>
      </w:r>
      <w:r w:rsidR="00A776D0" w:rsidRPr="00AF5EC3">
        <w:rPr>
          <w:rFonts w:ascii="Arial" w:eastAsia="Arial Unicode MS" w:hAnsi="Arial" w:cs="Arial"/>
          <w:sz w:val="24"/>
          <w:szCs w:val="24"/>
        </w:rPr>
        <w:t>.</w:t>
      </w:r>
      <w:r w:rsidR="00A776D0">
        <w:rPr>
          <w:rFonts w:ascii="Arial" w:eastAsia="Arial Unicode MS" w:hAnsi="Arial" w:cs="Arial"/>
          <w:sz w:val="24"/>
          <w:szCs w:val="24"/>
        </w:rPr>
        <w:t xml:space="preserve"> </w:t>
      </w:r>
      <w:r w:rsidR="00A776D0" w:rsidRPr="00AF5EC3">
        <w:rPr>
          <w:rFonts w:ascii="Arial" w:eastAsia="Arial Unicode MS" w:hAnsi="Arial" w:cs="Arial"/>
          <w:sz w:val="24"/>
          <w:szCs w:val="24"/>
        </w:rPr>
        <w:t>Capsule were taken from respective plant and threshed. Seeds were counted and average number of seeds capsule was worked out was reported as number of seed capsule</w:t>
      </w:r>
      <w:r w:rsidR="00A776D0" w:rsidRPr="00AF5EC3">
        <w:rPr>
          <w:rFonts w:ascii="Arial" w:eastAsia="Arial Unicode MS" w:hAnsi="Arial" w:cs="Arial"/>
          <w:sz w:val="24"/>
          <w:szCs w:val="24"/>
          <w:vertAlign w:val="superscript"/>
        </w:rPr>
        <w:t>-1</w:t>
      </w:r>
      <w:r w:rsidR="00A776D0" w:rsidRPr="00AF5EC3">
        <w:rPr>
          <w:rFonts w:ascii="Arial" w:eastAsia="Arial Unicode MS" w:hAnsi="Arial" w:cs="Arial"/>
          <w:sz w:val="24"/>
          <w:szCs w:val="24"/>
        </w:rPr>
        <w:t>.</w:t>
      </w:r>
      <w:r w:rsidR="00A776D0">
        <w:rPr>
          <w:rFonts w:ascii="Arial" w:eastAsia="Arial Unicode MS" w:hAnsi="Arial" w:cs="Arial"/>
          <w:sz w:val="24"/>
          <w:szCs w:val="24"/>
        </w:rPr>
        <w:t xml:space="preserve"> </w:t>
      </w:r>
      <w:r w:rsidR="00A776D0" w:rsidRPr="00AF5EC3">
        <w:rPr>
          <w:rFonts w:ascii="Arial" w:eastAsia="Arial Unicode MS" w:hAnsi="Arial" w:cs="Arial"/>
          <w:sz w:val="24"/>
          <w:szCs w:val="24"/>
        </w:rPr>
        <w:t xml:space="preserve">Five random sample </w:t>
      </w:r>
      <w:r w:rsidR="00D063BA">
        <w:rPr>
          <w:rFonts w:ascii="Arial" w:eastAsia="Arial Unicode MS" w:hAnsi="Arial" w:cs="Arial"/>
          <w:sz w:val="24"/>
          <w:szCs w:val="24"/>
        </w:rPr>
        <w:t xml:space="preserve">of </w:t>
      </w:r>
      <w:r w:rsidR="00A776D0" w:rsidRPr="00AF5EC3">
        <w:rPr>
          <w:rFonts w:ascii="Arial" w:eastAsia="Arial Unicode MS" w:hAnsi="Arial" w:cs="Arial"/>
          <w:sz w:val="24"/>
          <w:szCs w:val="24"/>
        </w:rPr>
        <w:t>1000 grains were taken from each net plot’s grain yield and recorded in grams</w:t>
      </w:r>
      <w:r w:rsidR="00E76160">
        <w:rPr>
          <w:rFonts w:ascii="Arial" w:eastAsia="Arial Unicode MS" w:hAnsi="Arial" w:cs="Arial"/>
          <w:sz w:val="24"/>
          <w:szCs w:val="24"/>
        </w:rPr>
        <w:t xml:space="preserve"> as 1000 grains weight</w:t>
      </w:r>
      <w:r w:rsidR="00A776D0" w:rsidRPr="00AF5EC3">
        <w:rPr>
          <w:rFonts w:ascii="Arial" w:eastAsia="Arial Unicode MS" w:hAnsi="Arial" w:cs="Arial"/>
          <w:sz w:val="24"/>
          <w:szCs w:val="24"/>
        </w:rPr>
        <w:t>.</w:t>
      </w:r>
    </w:p>
    <w:tbl>
      <w:tblPr>
        <w:tblStyle w:val="TableGrid"/>
        <w:tblW w:w="0" w:type="auto"/>
        <w:tblLook w:val="04A0" w:firstRow="1" w:lastRow="0" w:firstColumn="1" w:lastColumn="0" w:noHBand="0" w:noVBand="1"/>
      </w:tblPr>
      <w:tblGrid>
        <w:gridCol w:w="8900"/>
      </w:tblGrid>
      <w:tr w:rsidR="008C4579" w:rsidRPr="000A456E" w14:paraId="23CFBB1D" w14:textId="77777777" w:rsidTr="008C4579">
        <w:trPr>
          <w:trHeight w:val="4571"/>
        </w:trPr>
        <w:tc>
          <w:tcPr>
            <w:tcW w:w="8900" w:type="dxa"/>
          </w:tcPr>
          <w:p w14:paraId="33AA3569" w14:textId="559F02A5" w:rsidR="008C4579" w:rsidRPr="000A456E" w:rsidRDefault="000A456E" w:rsidP="000A456E">
            <w:pPr>
              <w:pStyle w:val="NoSpacing"/>
            </w:pPr>
            <w:r w:rsidRPr="000A456E">
              <w:rPr>
                <w:noProof/>
              </w:rPr>
              <w:drawing>
                <wp:inline distT="0" distB="0" distL="0" distR="0" wp14:anchorId="194CE09F" wp14:editId="2AD8047C">
                  <wp:extent cx="5527682" cy="3108960"/>
                  <wp:effectExtent l="0" t="0" r="0" b="0"/>
                  <wp:docPr id="1" name="Picture 1" descr="C:\Users\SAMSUNG\Downloads\10000146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MSUNG\Downloads\1000014630.jp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546756" cy="3119688"/>
                          </a:xfrm>
                          <a:prstGeom prst="rect">
                            <a:avLst/>
                          </a:prstGeom>
                          <a:noFill/>
                          <a:ln>
                            <a:noFill/>
                          </a:ln>
                        </pic:spPr>
                      </pic:pic>
                    </a:graphicData>
                  </a:graphic>
                </wp:inline>
              </w:drawing>
            </w:r>
          </w:p>
        </w:tc>
      </w:tr>
      <w:tr w:rsidR="008C4579" w:rsidRPr="000A456E" w14:paraId="796E8567" w14:textId="77777777" w:rsidTr="00E76160">
        <w:trPr>
          <w:trHeight w:val="287"/>
        </w:trPr>
        <w:tc>
          <w:tcPr>
            <w:tcW w:w="8900" w:type="dxa"/>
            <w:shd w:val="clear" w:color="auto" w:fill="92D050"/>
          </w:tcPr>
          <w:p w14:paraId="734A0353" w14:textId="4CFD3838" w:rsidR="008C4579" w:rsidRPr="000A456E" w:rsidRDefault="00334377" w:rsidP="000A456E">
            <w:pPr>
              <w:pStyle w:val="NoSpacing"/>
              <w:jc w:val="center"/>
              <w:rPr>
                <w:b/>
                <w:bCs/>
              </w:rPr>
            </w:pPr>
            <w:r w:rsidRPr="000A456E">
              <w:rPr>
                <w:b/>
                <w:bCs/>
              </w:rPr>
              <w:t xml:space="preserve">PIC 1. </w:t>
            </w:r>
            <w:r w:rsidR="000A456E">
              <w:rPr>
                <w:b/>
                <w:bCs/>
              </w:rPr>
              <w:t>View of experiment</w:t>
            </w:r>
          </w:p>
        </w:tc>
      </w:tr>
    </w:tbl>
    <w:p w14:paraId="2D52E226" w14:textId="77777777" w:rsidR="00B2293E" w:rsidRDefault="00B2293E" w:rsidP="00742EA4">
      <w:pPr>
        <w:pStyle w:val="NoSpacing"/>
        <w:spacing w:after="120" w:line="360" w:lineRule="auto"/>
        <w:rPr>
          <w:rFonts w:ascii="Arial" w:hAnsi="Arial" w:cs="Arial"/>
          <w:color w:val="0D0D0D" w:themeColor="text1" w:themeTint="F2"/>
          <w:sz w:val="24"/>
          <w:szCs w:val="24"/>
          <w:lang w:val="en-IN"/>
        </w:rPr>
      </w:pPr>
    </w:p>
    <w:p w14:paraId="5DD31AF0" w14:textId="5A307465" w:rsidR="00856E85" w:rsidRPr="00814751" w:rsidRDefault="006334EF" w:rsidP="006334EF">
      <w:pPr>
        <w:pStyle w:val="NoSpacing"/>
        <w:numPr>
          <w:ilvl w:val="0"/>
          <w:numId w:val="4"/>
        </w:numPr>
        <w:spacing w:after="120" w:line="360" w:lineRule="auto"/>
        <w:jc w:val="center"/>
        <w:rPr>
          <w:rFonts w:ascii="Arial" w:hAnsi="Arial" w:cs="Arial"/>
          <w:b/>
          <w:bCs/>
          <w:color w:val="0D0D0D" w:themeColor="text1" w:themeTint="F2"/>
          <w:sz w:val="24"/>
          <w:szCs w:val="24"/>
          <w:lang w:val="en-IN"/>
        </w:rPr>
      </w:pPr>
      <w:r w:rsidRPr="00814751">
        <w:rPr>
          <w:rFonts w:ascii="Arial" w:hAnsi="Arial" w:cs="Arial"/>
          <w:b/>
          <w:bCs/>
          <w:color w:val="0D0D0D" w:themeColor="text1" w:themeTint="F2"/>
          <w:sz w:val="24"/>
          <w:szCs w:val="24"/>
          <w:lang w:val="en-IN"/>
        </w:rPr>
        <w:t>RESULTS AND DISCUSSION</w:t>
      </w:r>
    </w:p>
    <w:p w14:paraId="507D39F9" w14:textId="1D5CCFB7" w:rsidR="007002BA" w:rsidRPr="004D7867" w:rsidRDefault="007002BA" w:rsidP="004D7867">
      <w:pPr>
        <w:pStyle w:val="ListParagraph"/>
        <w:numPr>
          <w:ilvl w:val="1"/>
          <w:numId w:val="4"/>
        </w:numPr>
        <w:spacing w:after="120" w:line="360" w:lineRule="auto"/>
        <w:jc w:val="both"/>
        <w:rPr>
          <w:rFonts w:ascii="Arial" w:eastAsia="Arial Unicode MS" w:hAnsi="Arial" w:cs="Arial"/>
          <w:b/>
          <w:bCs/>
          <w:color w:val="000000" w:themeColor="text1"/>
          <w:sz w:val="24"/>
          <w:szCs w:val="24"/>
        </w:rPr>
      </w:pPr>
      <w:r w:rsidRPr="004D7867">
        <w:rPr>
          <w:rFonts w:ascii="Arial" w:eastAsia="Arial Unicode MS" w:hAnsi="Arial" w:cs="Arial"/>
          <w:b/>
          <w:bCs/>
          <w:color w:val="000000" w:themeColor="text1"/>
          <w:sz w:val="24"/>
          <w:szCs w:val="24"/>
        </w:rPr>
        <w:t>Plant height</w:t>
      </w:r>
      <w:r w:rsidR="00386082" w:rsidRPr="004D7867">
        <w:rPr>
          <w:rFonts w:ascii="Arial" w:eastAsia="Arial Unicode MS" w:hAnsi="Arial" w:cs="Arial"/>
          <w:b/>
          <w:bCs/>
          <w:color w:val="000000" w:themeColor="text1"/>
          <w:sz w:val="24"/>
          <w:szCs w:val="24"/>
        </w:rPr>
        <w:t xml:space="preserve"> </w:t>
      </w:r>
    </w:p>
    <w:p w14:paraId="344B3499" w14:textId="563C3113" w:rsidR="004D7867" w:rsidRPr="00704967" w:rsidRDefault="004D7867" w:rsidP="00D17BD4">
      <w:pPr>
        <w:spacing w:after="120" w:line="360" w:lineRule="auto"/>
        <w:jc w:val="both"/>
        <w:rPr>
          <w:rFonts w:ascii="Arial" w:eastAsia="Arial Unicode MS" w:hAnsi="Arial" w:cs="Arial"/>
          <w:color w:val="000000" w:themeColor="text1"/>
          <w:sz w:val="24"/>
          <w:szCs w:val="24"/>
        </w:rPr>
      </w:pPr>
      <w:r w:rsidRPr="00704967">
        <w:rPr>
          <w:rFonts w:ascii="Arial" w:eastAsia="Arial Unicode MS" w:hAnsi="Arial" w:cs="Arial"/>
          <w:color w:val="000000" w:themeColor="text1"/>
          <w:sz w:val="24"/>
          <w:szCs w:val="24"/>
        </w:rPr>
        <w:t>At 60 DAS, the highest plant height was recorded under foliar spray of Nano</w:t>
      </w:r>
      <w:r w:rsidR="008D16B7">
        <w:rPr>
          <w:rFonts w:ascii="Arial" w:eastAsia="Arial Unicode MS" w:hAnsi="Arial" w:cs="Arial"/>
          <w:color w:val="000000" w:themeColor="text1"/>
          <w:sz w:val="24"/>
          <w:szCs w:val="24"/>
        </w:rPr>
        <w:t xml:space="preserve"> </w:t>
      </w:r>
      <w:r w:rsidRPr="00704967">
        <w:rPr>
          <w:rFonts w:ascii="Arial" w:eastAsia="Arial Unicode MS" w:hAnsi="Arial" w:cs="Arial"/>
          <w:color w:val="000000" w:themeColor="text1"/>
          <w:sz w:val="24"/>
          <w:szCs w:val="24"/>
        </w:rPr>
        <w:t>sulphur (0.5%) at 30 DAS and flowering stage (T</w:t>
      </w:r>
      <w:r w:rsidRPr="00704967">
        <w:rPr>
          <w:rFonts w:ascii="Arial" w:eastAsia="Arial Unicode MS" w:hAnsi="Arial" w:cs="Arial"/>
          <w:color w:val="000000" w:themeColor="text1"/>
          <w:sz w:val="24"/>
          <w:szCs w:val="24"/>
          <w:vertAlign w:val="subscript"/>
        </w:rPr>
        <w:t>5</w:t>
      </w:r>
      <w:r w:rsidRPr="00704967">
        <w:rPr>
          <w:rFonts w:ascii="Arial" w:eastAsia="Arial Unicode MS" w:hAnsi="Arial" w:cs="Arial"/>
          <w:color w:val="000000" w:themeColor="text1"/>
          <w:sz w:val="24"/>
          <w:szCs w:val="24"/>
        </w:rPr>
        <w:t>), which remained statistically at par with T</w:t>
      </w:r>
      <w:r w:rsidRPr="00704967">
        <w:rPr>
          <w:rFonts w:ascii="Arial" w:eastAsia="Arial Unicode MS" w:hAnsi="Arial" w:cs="Arial"/>
          <w:color w:val="000000" w:themeColor="text1"/>
          <w:sz w:val="24"/>
          <w:szCs w:val="24"/>
          <w:vertAlign w:val="subscript"/>
        </w:rPr>
        <w:t>2</w:t>
      </w:r>
      <w:r w:rsidRPr="00704967">
        <w:rPr>
          <w:rFonts w:ascii="Arial" w:eastAsia="Arial Unicode MS" w:hAnsi="Arial" w:cs="Arial"/>
          <w:color w:val="000000" w:themeColor="text1"/>
          <w:sz w:val="24"/>
          <w:szCs w:val="24"/>
        </w:rPr>
        <w:t xml:space="preserve"> (20 k</w:t>
      </w:r>
      <w:r w:rsidR="009B5C8B">
        <w:rPr>
          <w:rFonts w:ascii="Arial" w:eastAsia="Arial Unicode MS" w:hAnsi="Arial" w:cs="Arial"/>
          <w:color w:val="000000" w:themeColor="text1"/>
          <w:sz w:val="24"/>
          <w:szCs w:val="24"/>
        </w:rPr>
        <w:t xml:space="preserve">g </w:t>
      </w:r>
      <w:r w:rsidRPr="00704967">
        <w:rPr>
          <w:rFonts w:ascii="Arial" w:eastAsia="Arial Unicode MS" w:hAnsi="Arial" w:cs="Arial"/>
          <w:color w:val="000000" w:themeColor="text1"/>
          <w:sz w:val="24"/>
          <w:szCs w:val="24"/>
        </w:rPr>
        <w:t>Sulphur</w:t>
      </w:r>
      <w:r w:rsidR="009B5C8B">
        <w:rPr>
          <w:rFonts w:ascii="Arial" w:eastAsia="Arial Unicode MS" w:hAnsi="Arial" w:cs="Arial"/>
          <w:color w:val="000000" w:themeColor="text1"/>
          <w:sz w:val="24"/>
          <w:szCs w:val="24"/>
        </w:rPr>
        <w:t xml:space="preserve"> </w:t>
      </w:r>
      <w:r w:rsidR="009B5C8B" w:rsidRPr="00704967">
        <w:rPr>
          <w:rFonts w:ascii="Arial" w:eastAsia="Arial Unicode MS" w:hAnsi="Arial" w:cs="Arial"/>
          <w:color w:val="000000" w:themeColor="text1"/>
          <w:sz w:val="24"/>
          <w:szCs w:val="24"/>
        </w:rPr>
        <w:t>ha</w:t>
      </w:r>
      <w:r w:rsidR="009B5C8B" w:rsidRPr="00704967">
        <w:rPr>
          <w:rFonts w:ascii="Cambria Math" w:eastAsia="Arial Unicode MS" w:hAnsi="Cambria Math" w:cs="Cambria Math"/>
          <w:color w:val="000000" w:themeColor="text1"/>
          <w:sz w:val="24"/>
          <w:szCs w:val="24"/>
        </w:rPr>
        <w:t>⁻</w:t>
      </w:r>
      <w:r w:rsidR="009B5C8B" w:rsidRPr="00704967">
        <w:rPr>
          <w:rFonts w:ascii="Arial" w:eastAsia="Arial Unicode MS" w:hAnsi="Arial" w:cs="Arial"/>
          <w:color w:val="000000" w:themeColor="text1"/>
          <w:sz w:val="24"/>
          <w:szCs w:val="24"/>
        </w:rPr>
        <w:t>¹</w:t>
      </w:r>
      <w:r w:rsidR="009B5C8B">
        <w:rPr>
          <w:rFonts w:ascii="Arial" w:eastAsia="Arial Unicode MS" w:hAnsi="Arial" w:cs="Arial"/>
          <w:color w:val="000000" w:themeColor="text1"/>
          <w:sz w:val="24"/>
          <w:szCs w:val="24"/>
        </w:rPr>
        <w:t xml:space="preserve"> as basal application</w:t>
      </w:r>
      <w:r w:rsidRPr="00704967">
        <w:rPr>
          <w:rFonts w:ascii="Arial" w:eastAsia="Arial Unicode MS" w:hAnsi="Arial" w:cs="Arial"/>
          <w:color w:val="000000" w:themeColor="text1"/>
          <w:sz w:val="24"/>
          <w:szCs w:val="24"/>
        </w:rPr>
        <w:t>), T</w:t>
      </w:r>
      <w:r w:rsidRPr="00704967">
        <w:rPr>
          <w:rFonts w:ascii="Arial" w:eastAsia="Arial Unicode MS" w:hAnsi="Arial" w:cs="Arial"/>
          <w:color w:val="000000" w:themeColor="text1"/>
          <w:sz w:val="24"/>
          <w:szCs w:val="24"/>
          <w:vertAlign w:val="subscript"/>
        </w:rPr>
        <w:t>4</w:t>
      </w:r>
      <w:r w:rsidRPr="00704967">
        <w:rPr>
          <w:rFonts w:ascii="Arial" w:eastAsia="Arial Unicode MS" w:hAnsi="Arial" w:cs="Arial"/>
          <w:color w:val="000000" w:themeColor="text1"/>
          <w:sz w:val="24"/>
          <w:szCs w:val="24"/>
        </w:rPr>
        <w:t xml:space="preserve"> (foliar spray of Nano</w:t>
      </w:r>
      <w:r w:rsidR="009B5C8B">
        <w:rPr>
          <w:rFonts w:ascii="Arial" w:eastAsia="Arial Unicode MS" w:hAnsi="Arial" w:cs="Arial"/>
          <w:color w:val="000000" w:themeColor="text1"/>
          <w:sz w:val="24"/>
          <w:szCs w:val="24"/>
        </w:rPr>
        <w:t xml:space="preserve"> S</w:t>
      </w:r>
      <w:r w:rsidRPr="00704967">
        <w:rPr>
          <w:rFonts w:ascii="Arial" w:eastAsia="Arial Unicode MS" w:hAnsi="Arial" w:cs="Arial"/>
          <w:color w:val="000000" w:themeColor="text1"/>
          <w:sz w:val="24"/>
          <w:szCs w:val="24"/>
        </w:rPr>
        <w:t>ulphur</w:t>
      </w:r>
      <w:r w:rsidR="009B5C8B">
        <w:rPr>
          <w:rFonts w:ascii="Arial" w:eastAsia="Arial Unicode MS" w:hAnsi="Arial" w:cs="Arial"/>
          <w:color w:val="000000" w:themeColor="text1"/>
          <w:sz w:val="24"/>
          <w:szCs w:val="24"/>
        </w:rPr>
        <w:t xml:space="preserve"> (0.5%)</w:t>
      </w:r>
      <w:r w:rsidRPr="00704967">
        <w:rPr>
          <w:rFonts w:ascii="Arial" w:eastAsia="Arial Unicode MS" w:hAnsi="Arial" w:cs="Arial"/>
          <w:color w:val="000000" w:themeColor="text1"/>
          <w:sz w:val="24"/>
          <w:szCs w:val="24"/>
        </w:rPr>
        <w:t xml:space="preserve"> at 30 DAS), T</w:t>
      </w:r>
      <w:r w:rsidRPr="00704967">
        <w:rPr>
          <w:rFonts w:ascii="Arial" w:eastAsia="Arial Unicode MS" w:hAnsi="Arial" w:cs="Arial"/>
          <w:color w:val="000000" w:themeColor="text1"/>
          <w:sz w:val="24"/>
          <w:szCs w:val="24"/>
          <w:vertAlign w:val="subscript"/>
        </w:rPr>
        <w:t>6</w:t>
      </w:r>
      <w:r w:rsidRPr="00704967">
        <w:rPr>
          <w:rFonts w:ascii="Arial" w:eastAsia="Arial Unicode MS" w:hAnsi="Arial" w:cs="Arial"/>
          <w:color w:val="000000" w:themeColor="text1"/>
          <w:sz w:val="24"/>
          <w:szCs w:val="24"/>
        </w:rPr>
        <w:t xml:space="preserve"> (foliar application of sulphur fertilizer</w:t>
      </w:r>
      <w:r w:rsidR="009B5C8B">
        <w:rPr>
          <w:rFonts w:ascii="Arial" w:eastAsia="Arial Unicode MS" w:hAnsi="Arial" w:cs="Arial"/>
          <w:color w:val="000000" w:themeColor="text1"/>
          <w:sz w:val="24"/>
          <w:szCs w:val="24"/>
        </w:rPr>
        <w:t xml:space="preserve"> (0.5%)</w:t>
      </w:r>
      <w:r w:rsidRPr="00704967">
        <w:rPr>
          <w:rFonts w:ascii="Arial" w:eastAsia="Arial Unicode MS" w:hAnsi="Arial" w:cs="Arial"/>
          <w:color w:val="000000" w:themeColor="text1"/>
          <w:sz w:val="24"/>
          <w:szCs w:val="24"/>
        </w:rPr>
        <w:t xml:space="preserve"> at 30 DAS) and T</w:t>
      </w:r>
      <w:r w:rsidRPr="00704967">
        <w:rPr>
          <w:rFonts w:ascii="Arial" w:eastAsia="Arial Unicode MS" w:hAnsi="Arial" w:cs="Arial"/>
          <w:color w:val="000000" w:themeColor="text1"/>
          <w:sz w:val="24"/>
          <w:szCs w:val="24"/>
          <w:vertAlign w:val="subscript"/>
        </w:rPr>
        <w:t>7</w:t>
      </w:r>
      <w:r w:rsidRPr="00704967">
        <w:rPr>
          <w:rFonts w:ascii="Arial" w:eastAsia="Arial Unicode MS" w:hAnsi="Arial" w:cs="Arial"/>
          <w:color w:val="000000" w:themeColor="text1"/>
          <w:sz w:val="24"/>
          <w:szCs w:val="24"/>
        </w:rPr>
        <w:t xml:space="preserve"> (foliar application</w:t>
      </w:r>
      <w:r w:rsidR="008D16B7">
        <w:rPr>
          <w:rFonts w:ascii="Arial" w:eastAsia="Arial Unicode MS" w:hAnsi="Arial" w:cs="Arial"/>
          <w:color w:val="000000" w:themeColor="text1"/>
          <w:sz w:val="24"/>
          <w:szCs w:val="24"/>
        </w:rPr>
        <w:t xml:space="preserve"> </w:t>
      </w:r>
      <w:r w:rsidRPr="00704967">
        <w:rPr>
          <w:rFonts w:ascii="Arial" w:eastAsia="Arial Unicode MS" w:hAnsi="Arial" w:cs="Arial"/>
          <w:color w:val="000000" w:themeColor="text1"/>
          <w:sz w:val="24"/>
          <w:szCs w:val="24"/>
        </w:rPr>
        <w:t>of</w:t>
      </w:r>
      <w:r w:rsidR="008D16B7">
        <w:rPr>
          <w:rFonts w:ascii="Arial" w:eastAsia="Arial Unicode MS" w:hAnsi="Arial" w:cs="Arial"/>
          <w:color w:val="000000" w:themeColor="text1"/>
          <w:sz w:val="24"/>
          <w:szCs w:val="24"/>
        </w:rPr>
        <w:t xml:space="preserve"> </w:t>
      </w:r>
      <w:r w:rsidRPr="00704967">
        <w:rPr>
          <w:rFonts w:ascii="Arial" w:eastAsia="Arial Unicode MS" w:hAnsi="Arial" w:cs="Arial"/>
          <w:color w:val="000000" w:themeColor="text1"/>
          <w:sz w:val="24"/>
          <w:szCs w:val="24"/>
        </w:rPr>
        <w:t>sulphur</w:t>
      </w:r>
      <w:r w:rsidR="008D16B7">
        <w:rPr>
          <w:rFonts w:ascii="Arial" w:eastAsia="Arial Unicode MS" w:hAnsi="Arial" w:cs="Arial"/>
          <w:color w:val="000000" w:themeColor="text1"/>
          <w:sz w:val="24"/>
          <w:szCs w:val="24"/>
        </w:rPr>
        <w:t xml:space="preserve"> </w:t>
      </w:r>
      <w:r w:rsidRPr="00704967">
        <w:rPr>
          <w:rFonts w:ascii="Arial" w:eastAsia="Arial Unicode MS" w:hAnsi="Arial" w:cs="Arial"/>
          <w:color w:val="000000" w:themeColor="text1"/>
          <w:sz w:val="24"/>
          <w:szCs w:val="24"/>
        </w:rPr>
        <w:t>fertilize</w:t>
      </w:r>
      <w:r w:rsidR="009B5C8B">
        <w:rPr>
          <w:rFonts w:ascii="Arial" w:eastAsia="Arial Unicode MS" w:hAnsi="Arial" w:cs="Arial"/>
          <w:color w:val="000000" w:themeColor="text1"/>
          <w:sz w:val="24"/>
          <w:szCs w:val="24"/>
        </w:rPr>
        <w:t>r</w:t>
      </w:r>
      <w:r w:rsidR="008D16B7">
        <w:rPr>
          <w:rFonts w:ascii="Arial" w:eastAsia="Arial Unicode MS" w:hAnsi="Arial" w:cs="Arial"/>
          <w:color w:val="000000" w:themeColor="text1"/>
          <w:sz w:val="24"/>
          <w:szCs w:val="24"/>
        </w:rPr>
        <w:t xml:space="preserve"> </w:t>
      </w:r>
      <w:r w:rsidR="009B5C8B">
        <w:rPr>
          <w:rFonts w:ascii="Arial" w:eastAsia="Arial Unicode MS" w:hAnsi="Arial" w:cs="Arial"/>
          <w:color w:val="000000" w:themeColor="text1"/>
          <w:sz w:val="24"/>
          <w:szCs w:val="24"/>
        </w:rPr>
        <w:t>(0.5%)</w:t>
      </w:r>
      <w:r w:rsidRPr="00704967">
        <w:rPr>
          <w:rFonts w:ascii="Arial" w:eastAsia="Arial Unicode MS" w:hAnsi="Arial" w:cs="Arial"/>
          <w:color w:val="000000" w:themeColor="text1"/>
          <w:sz w:val="24"/>
          <w:szCs w:val="24"/>
        </w:rPr>
        <w:t xml:space="preserve"> at 30 DAS</w:t>
      </w:r>
      <w:r w:rsidR="008D16B7">
        <w:rPr>
          <w:rFonts w:ascii="Arial" w:eastAsia="Arial Unicode MS" w:hAnsi="Arial" w:cs="Arial"/>
          <w:color w:val="000000" w:themeColor="text1"/>
          <w:sz w:val="24"/>
          <w:szCs w:val="24"/>
        </w:rPr>
        <w:t xml:space="preserve"> </w:t>
      </w:r>
      <w:r w:rsidRPr="00704967">
        <w:rPr>
          <w:rFonts w:ascii="Arial" w:eastAsia="Arial Unicode MS" w:hAnsi="Arial" w:cs="Arial"/>
          <w:color w:val="000000" w:themeColor="text1"/>
          <w:sz w:val="24"/>
          <w:szCs w:val="24"/>
        </w:rPr>
        <w:t>and flowering stage), but significantly superior over the remaining treatments. At 90 DAS, T</w:t>
      </w:r>
      <w:r w:rsidRPr="00704967">
        <w:rPr>
          <w:rFonts w:ascii="Arial" w:eastAsia="Arial Unicode MS" w:hAnsi="Arial" w:cs="Arial"/>
          <w:color w:val="000000" w:themeColor="text1"/>
          <w:sz w:val="24"/>
          <w:szCs w:val="24"/>
          <w:vertAlign w:val="subscript"/>
        </w:rPr>
        <w:t>5</w:t>
      </w:r>
      <w:r w:rsidRPr="00704967">
        <w:rPr>
          <w:rFonts w:ascii="Arial" w:eastAsia="Arial Unicode MS" w:hAnsi="Arial" w:cs="Arial"/>
          <w:color w:val="000000" w:themeColor="text1"/>
          <w:sz w:val="24"/>
          <w:szCs w:val="24"/>
        </w:rPr>
        <w:t xml:space="preserve"> again produced the maximum plant height, being statistically similar to T</w:t>
      </w:r>
      <w:r w:rsidRPr="00704967">
        <w:rPr>
          <w:rFonts w:ascii="Arial" w:eastAsia="Arial Unicode MS" w:hAnsi="Arial" w:cs="Arial"/>
          <w:color w:val="000000" w:themeColor="text1"/>
          <w:sz w:val="24"/>
          <w:szCs w:val="24"/>
          <w:vertAlign w:val="subscript"/>
        </w:rPr>
        <w:t>7</w:t>
      </w:r>
      <w:r w:rsidRPr="00704967">
        <w:rPr>
          <w:rFonts w:ascii="Arial" w:eastAsia="Arial Unicode MS" w:hAnsi="Arial" w:cs="Arial"/>
          <w:color w:val="000000" w:themeColor="text1"/>
          <w:sz w:val="24"/>
          <w:szCs w:val="24"/>
        </w:rPr>
        <w:t xml:space="preserve"> but significantly superior to other treatments. The maximum plant height observed under T</w:t>
      </w:r>
      <w:r w:rsidRPr="00704967">
        <w:rPr>
          <w:rFonts w:ascii="Arial" w:eastAsia="Arial Unicode MS" w:hAnsi="Arial" w:cs="Arial"/>
          <w:color w:val="000000" w:themeColor="text1"/>
          <w:sz w:val="24"/>
          <w:szCs w:val="24"/>
          <w:vertAlign w:val="subscript"/>
        </w:rPr>
        <w:t>5</w:t>
      </w:r>
      <w:r w:rsidRPr="00704967">
        <w:rPr>
          <w:rFonts w:ascii="Arial" w:eastAsia="Arial Unicode MS" w:hAnsi="Arial" w:cs="Arial"/>
          <w:color w:val="000000" w:themeColor="text1"/>
          <w:sz w:val="24"/>
          <w:szCs w:val="24"/>
        </w:rPr>
        <w:t xml:space="preserve"> may be attributed to rapid absorption and efficient translocation of </w:t>
      </w:r>
      <w:proofErr w:type="spellStart"/>
      <w:r w:rsidRPr="00704967">
        <w:rPr>
          <w:rFonts w:ascii="Arial" w:eastAsia="Arial Unicode MS" w:hAnsi="Arial" w:cs="Arial"/>
          <w:color w:val="000000" w:themeColor="text1"/>
          <w:sz w:val="24"/>
          <w:szCs w:val="24"/>
        </w:rPr>
        <w:t>nano</w:t>
      </w:r>
      <w:proofErr w:type="spellEnd"/>
      <w:r w:rsidR="002B2B42">
        <w:rPr>
          <w:rFonts w:ascii="Arial" w:eastAsia="Arial Unicode MS" w:hAnsi="Arial" w:cs="Arial"/>
          <w:color w:val="000000" w:themeColor="text1"/>
          <w:sz w:val="24"/>
          <w:szCs w:val="24"/>
        </w:rPr>
        <w:t xml:space="preserve"> </w:t>
      </w:r>
      <w:r w:rsidRPr="00704967">
        <w:rPr>
          <w:rFonts w:ascii="Arial" w:eastAsia="Arial Unicode MS" w:hAnsi="Arial" w:cs="Arial"/>
          <w:color w:val="000000" w:themeColor="text1"/>
          <w:sz w:val="24"/>
          <w:szCs w:val="24"/>
        </w:rPr>
        <w:t xml:space="preserve">sized sulphur particles, enhancing cell division and elongation processes. Similar results were reported by </w:t>
      </w:r>
      <w:r w:rsidR="00704967">
        <w:rPr>
          <w:rFonts w:ascii="Arial" w:eastAsia="Arial Unicode MS" w:hAnsi="Arial" w:cs="Arial"/>
          <w:color w:val="000000" w:themeColor="text1"/>
          <w:sz w:val="24"/>
          <w:szCs w:val="24"/>
        </w:rPr>
        <w:fldChar w:fldCharType="begin" w:fldLock="1"/>
      </w:r>
      <w:r w:rsidR="0011207A">
        <w:rPr>
          <w:rFonts w:ascii="Arial" w:eastAsia="Arial Unicode MS" w:hAnsi="Arial" w:cs="Arial"/>
          <w:color w:val="000000" w:themeColor="text1"/>
          <w:sz w:val="24"/>
          <w:szCs w:val="24"/>
        </w:rPr>
        <w:instrText>ADDIN CSL_CITATION {"citationItems":[{"id":"ITEM-1","itemData":{"DOI":"10.33545/2618060X.2024.v7.i8g.1300","ISSN":"2618060X","author":[{"dropping-particle":"","family":"Gouri","given":"P","non-dropping-particle":"","parse-names":false,"suffix":""},{"dropping-particle":"","family":"Kumar","given":"Prateek","non-dropping-particle":"","parse-names":false,"suffix":""},{"dropping-particle":"","family":"Mehera","given":"Biswarup","non-dropping-particle":"","parse-names":false,"suffix":""},{"dropping-particle":"","family":"Kumar","given":"Akhil","non-dropping-particle":"","parse-names":false,"suffix":""}],"container-title":"International Journal of Research in Agronomy","id":"ITEM-1","issue":"8","issued":{"date-parts":[["2024","8","1"]]},"page":"489-492","title":"Effect of sulphur and nano urea on growth and yield of Indian mustard","type":"article-journal","volume":"7"},"uris":["http://www.mendeley.com/documents/?uuid=bc5ae799-c617-4e9b-80d0-c4efdbcb4231"]}],"mendeley":{"formattedCitation":"(Gouri et al., 2024)","manualFormatting":"Gouri et al., 2024)","plainTextFormattedCitation":"(Gouri et al., 2024)","previouslyFormattedCitation":"(Gouri et al., 2024)"},"properties":{"noteIndex":0},"schema":"https://github.com/citation-style-language/schema/raw/master/csl-citation.json"}</w:instrText>
      </w:r>
      <w:r w:rsidR="00704967">
        <w:rPr>
          <w:rFonts w:ascii="Arial" w:eastAsia="Arial Unicode MS" w:hAnsi="Arial" w:cs="Arial"/>
          <w:color w:val="000000" w:themeColor="text1"/>
          <w:sz w:val="24"/>
          <w:szCs w:val="24"/>
        </w:rPr>
        <w:fldChar w:fldCharType="separate"/>
      </w:r>
      <w:r w:rsidR="00E76160">
        <w:rPr>
          <w:rFonts w:ascii="Arial" w:eastAsia="Arial Unicode MS" w:hAnsi="Arial" w:cs="Arial"/>
          <w:noProof/>
          <w:color w:val="000000" w:themeColor="text1"/>
          <w:sz w:val="24"/>
          <w:szCs w:val="24"/>
        </w:rPr>
        <w:t>Gouri et al.</w:t>
      </w:r>
      <w:r w:rsidR="00704967" w:rsidRPr="00704967">
        <w:rPr>
          <w:rFonts w:ascii="Arial" w:eastAsia="Arial Unicode MS" w:hAnsi="Arial" w:cs="Arial"/>
          <w:noProof/>
          <w:color w:val="000000" w:themeColor="text1"/>
          <w:sz w:val="24"/>
          <w:szCs w:val="24"/>
        </w:rPr>
        <w:t xml:space="preserve"> </w:t>
      </w:r>
      <w:r w:rsidR="00E76160">
        <w:rPr>
          <w:rFonts w:ascii="Arial" w:eastAsia="Arial Unicode MS" w:hAnsi="Arial" w:cs="Arial"/>
          <w:noProof/>
          <w:color w:val="000000" w:themeColor="text1"/>
          <w:sz w:val="24"/>
          <w:szCs w:val="24"/>
        </w:rPr>
        <w:lastRenderedPageBreak/>
        <w:t>(</w:t>
      </w:r>
      <w:r w:rsidR="00704967" w:rsidRPr="00704967">
        <w:rPr>
          <w:rFonts w:ascii="Arial" w:eastAsia="Arial Unicode MS" w:hAnsi="Arial" w:cs="Arial"/>
          <w:noProof/>
          <w:color w:val="000000" w:themeColor="text1"/>
          <w:sz w:val="24"/>
          <w:szCs w:val="24"/>
        </w:rPr>
        <w:t>2024)</w:t>
      </w:r>
      <w:r w:rsidR="00704967">
        <w:rPr>
          <w:rFonts w:ascii="Arial" w:eastAsia="Arial Unicode MS" w:hAnsi="Arial" w:cs="Arial"/>
          <w:color w:val="000000" w:themeColor="text1"/>
          <w:sz w:val="24"/>
          <w:szCs w:val="24"/>
        </w:rPr>
        <w:fldChar w:fldCharType="end"/>
      </w:r>
      <w:r w:rsidRPr="00704967">
        <w:rPr>
          <w:rFonts w:ascii="Arial" w:eastAsia="Arial Unicode MS" w:hAnsi="Arial" w:cs="Arial"/>
          <w:color w:val="000000" w:themeColor="text1"/>
          <w:sz w:val="24"/>
          <w:szCs w:val="24"/>
        </w:rPr>
        <w:t xml:space="preserve"> in Indian mustard, where 30 kg S</w:t>
      </w:r>
      <w:r w:rsidR="00886946">
        <w:rPr>
          <w:rFonts w:ascii="Arial" w:eastAsia="Arial Unicode MS" w:hAnsi="Arial" w:cs="Arial"/>
          <w:color w:val="000000" w:themeColor="text1"/>
          <w:sz w:val="24"/>
          <w:szCs w:val="24"/>
        </w:rPr>
        <w:t xml:space="preserve"> </w:t>
      </w:r>
      <w:r w:rsidRPr="00886946">
        <w:rPr>
          <w:rFonts w:ascii="Arial" w:eastAsia="Arial Unicode MS" w:hAnsi="Arial" w:cs="Arial"/>
          <w:color w:val="000000" w:themeColor="text1"/>
          <w:sz w:val="24"/>
          <w:szCs w:val="24"/>
          <w:highlight w:val="yellow"/>
        </w:rPr>
        <w:t>ha</w:t>
      </w:r>
      <w:r w:rsidR="00886946" w:rsidRPr="00886946">
        <w:rPr>
          <w:rFonts w:ascii="Arial" w:eastAsia="Arial Unicode MS" w:hAnsi="Arial" w:cs="Arial"/>
          <w:color w:val="000000" w:themeColor="text1"/>
          <w:sz w:val="24"/>
          <w:szCs w:val="24"/>
          <w:highlight w:val="yellow"/>
          <w:vertAlign w:val="superscript"/>
        </w:rPr>
        <w:t>-1</w:t>
      </w:r>
      <w:r w:rsidRPr="00704967">
        <w:rPr>
          <w:rFonts w:ascii="Arial" w:eastAsia="Arial Unicode MS" w:hAnsi="Arial" w:cs="Arial"/>
          <w:color w:val="000000" w:themeColor="text1"/>
          <w:sz w:val="24"/>
          <w:szCs w:val="24"/>
        </w:rPr>
        <w:t xml:space="preserve"> with </w:t>
      </w:r>
      <w:proofErr w:type="spellStart"/>
      <w:r w:rsidRPr="00704967">
        <w:rPr>
          <w:rFonts w:ascii="Arial" w:eastAsia="Arial Unicode MS" w:hAnsi="Arial" w:cs="Arial"/>
          <w:color w:val="000000" w:themeColor="text1"/>
          <w:sz w:val="24"/>
          <w:szCs w:val="24"/>
        </w:rPr>
        <w:t>nano</w:t>
      </w:r>
      <w:proofErr w:type="spellEnd"/>
      <w:r w:rsidRPr="00704967">
        <w:rPr>
          <w:rFonts w:ascii="Arial" w:eastAsia="Arial Unicode MS" w:hAnsi="Arial" w:cs="Arial"/>
          <w:color w:val="000000" w:themeColor="text1"/>
          <w:sz w:val="24"/>
          <w:szCs w:val="24"/>
        </w:rPr>
        <w:t xml:space="preserve"> urea (4 ml/l) resulted in tallest plants (175.07 cm), indicating that the synergistic effect of sulphur and </w:t>
      </w:r>
      <w:proofErr w:type="spellStart"/>
      <w:r w:rsidRPr="00704967">
        <w:rPr>
          <w:rFonts w:ascii="Arial" w:eastAsia="Arial Unicode MS" w:hAnsi="Arial" w:cs="Arial"/>
          <w:color w:val="000000" w:themeColor="text1"/>
          <w:sz w:val="24"/>
          <w:szCs w:val="24"/>
        </w:rPr>
        <w:t>nano</w:t>
      </w:r>
      <w:proofErr w:type="spellEnd"/>
      <w:r w:rsidRPr="00704967">
        <w:rPr>
          <w:rFonts w:ascii="Arial" w:eastAsia="Arial Unicode MS" w:hAnsi="Arial" w:cs="Arial"/>
          <w:color w:val="000000" w:themeColor="text1"/>
          <w:sz w:val="24"/>
          <w:szCs w:val="24"/>
        </w:rPr>
        <w:t>-fertilizers significantly improves vertical growth.</w:t>
      </w:r>
    </w:p>
    <w:p w14:paraId="43788D3C" w14:textId="2EAE1805" w:rsidR="00A47583" w:rsidRPr="000F7E4C" w:rsidRDefault="001129AE" w:rsidP="000F7E4C">
      <w:pPr>
        <w:spacing w:after="120" w:line="360" w:lineRule="auto"/>
        <w:jc w:val="both"/>
        <w:rPr>
          <w:rFonts w:ascii="Arial" w:eastAsia="Arial Unicode MS" w:hAnsi="Arial" w:cs="Arial"/>
          <w:color w:val="000000" w:themeColor="text1"/>
          <w:sz w:val="24"/>
          <w:szCs w:val="24"/>
        </w:rPr>
      </w:pPr>
      <w:r>
        <w:rPr>
          <w:rFonts w:ascii="Arial" w:eastAsia="Arial Unicode MS" w:hAnsi="Arial" w:cs="Arial"/>
          <w:b/>
          <w:bCs/>
          <w:color w:val="000000" w:themeColor="text1"/>
          <w:sz w:val="24"/>
          <w:szCs w:val="24"/>
        </w:rPr>
        <w:t xml:space="preserve">3.2 </w:t>
      </w:r>
      <w:r w:rsidR="00A47583" w:rsidRPr="00814751">
        <w:rPr>
          <w:rFonts w:ascii="Arial" w:eastAsia="Arial Unicode MS" w:hAnsi="Arial" w:cs="Arial"/>
          <w:b/>
          <w:bCs/>
          <w:color w:val="000000" w:themeColor="text1"/>
          <w:sz w:val="24"/>
          <w:szCs w:val="24"/>
        </w:rPr>
        <w:t>Number of leaves</w:t>
      </w:r>
      <w:r w:rsidR="00386082">
        <w:rPr>
          <w:rFonts w:ascii="Arial" w:eastAsia="Arial Unicode MS" w:hAnsi="Arial" w:cs="Arial"/>
          <w:b/>
          <w:bCs/>
          <w:color w:val="000000" w:themeColor="text1"/>
          <w:sz w:val="24"/>
          <w:szCs w:val="24"/>
        </w:rPr>
        <w:t xml:space="preserve"> plant</w:t>
      </w:r>
      <w:r w:rsidR="00386082" w:rsidRPr="00386082">
        <w:rPr>
          <w:rFonts w:ascii="Arial Bold" w:eastAsia="Arial Unicode MS" w:hAnsi="Arial Bold" w:cs="Arial"/>
          <w:b/>
          <w:bCs/>
          <w:color w:val="000000" w:themeColor="text1"/>
          <w:sz w:val="24"/>
          <w:szCs w:val="24"/>
          <w:vertAlign w:val="superscript"/>
        </w:rPr>
        <w:t>-1</w:t>
      </w:r>
    </w:p>
    <w:p w14:paraId="0FE80192" w14:textId="5BC194B7" w:rsidR="00B978F2" w:rsidRPr="00DE6803" w:rsidRDefault="00B978F2" w:rsidP="00D17BD4">
      <w:pPr>
        <w:spacing w:after="120" w:line="360" w:lineRule="auto"/>
        <w:jc w:val="both"/>
        <w:rPr>
          <w:rFonts w:ascii="Arial" w:eastAsia="Arial Unicode MS" w:hAnsi="Arial" w:cs="Arial"/>
          <w:color w:val="000000" w:themeColor="text1"/>
          <w:sz w:val="24"/>
          <w:szCs w:val="24"/>
        </w:rPr>
      </w:pPr>
      <w:r w:rsidRPr="00DE6803">
        <w:rPr>
          <w:rFonts w:ascii="Arial" w:eastAsia="Arial Unicode MS" w:hAnsi="Arial" w:cs="Arial"/>
          <w:color w:val="000000" w:themeColor="text1"/>
          <w:sz w:val="24"/>
          <w:szCs w:val="24"/>
        </w:rPr>
        <w:t>At 60 DAS, significantly higher number of leaves (125.8 plant</w:t>
      </w:r>
      <w:r w:rsidRPr="00DE6803">
        <w:rPr>
          <w:rFonts w:ascii="Cambria Math" w:eastAsia="Arial Unicode MS" w:hAnsi="Cambria Math" w:cs="Cambria Math"/>
          <w:color w:val="000000" w:themeColor="text1"/>
          <w:sz w:val="24"/>
          <w:szCs w:val="24"/>
        </w:rPr>
        <w:t>⁻</w:t>
      </w:r>
      <w:r w:rsidRPr="00DE6803">
        <w:rPr>
          <w:rFonts w:ascii="Arial" w:eastAsia="Arial Unicode MS" w:hAnsi="Arial" w:cs="Arial"/>
          <w:color w:val="000000" w:themeColor="text1"/>
          <w:sz w:val="24"/>
          <w:szCs w:val="24"/>
        </w:rPr>
        <w:t>¹) was recorded under</w:t>
      </w:r>
      <w:r w:rsidR="00E76160">
        <w:rPr>
          <w:rFonts w:ascii="Arial" w:eastAsia="Arial Unicode MS" w:hAnsi="Arial" w:cs="Arial"/>
          <w:color w:val="000000" w:themeColor="text1"/>
          <w:sz w:val="24"/>
          <w:szCs w:val="24"/>
        </w:rPr>
        <w:t xml:space="preserve"> (Table 1</w:t>
      </w:r>
      <w:r w:rsidR="009B5C8B">
        <w:rPr>
          <w:rFonts w:ascii="Arial" w:eastAsia="Arial Unicode MS" w:hAnsi="Arial" w:cs="Arial"/>
          <w:color w:val="000000" w:themeColor="text1"/>
          <w:sz w:val="24"/>
          <w:szCs w:val="24"/>
        </w:rPr>
        <w:t>)</w:t>
      </w:r>
      <w:r w:rsidRPr="00DE6803">
        <w:rPr>
          <w:rFonts w:ascii="Arial" w:eastAsia="Arial Unicode MS" w:hAnsi="Arial" w:cs="Arial"/>
          <w:color w:val="000000" w:themeColor="text1"/>
          <w:sz w:val="24"/>
          <w:szCs w:val="24"/>
        </w:rPr>
        <w:t xml:space="preserve"> foliar spray of </w:t>
      </w:r>
      <w:proofErr w:type="spellStart"/>
      <w:r w:rsidRPr="00DE6803">
        <w:rPr>
          <w:rFonts w:ascii="Arial" w:eastAsia="Arial Unicode MS" w:hAnsi="Arial" w:cs="Arial"/>
          <w:color w:val="000000" w:themeColor="text1"/>
          <w:sz w:val="24"/>
          <w:szCs w:val="24"/>
        </w:rPr>
        <w:t>nano</w:t>
      </w:r>
      <w:proofErr w:type="spellEnd"/>
      <w:r w:rsidRPr="00DE6803">
        <w:rPr>
          <w:rFonts w:ascii="Arial" w:eastAsia="Arial Unicode MS" w:hAnsi="Arial" w:cs="Arial"/>
          <w:color w:val="000000" w:themeColor="text1"/>
          <w:sz w:val="24"/>
          <w:szCs w:val="24"/>
        </w:rPr>
        <w:t>-sulphur (0.5%) at 30 DAS and flowering stage (T</w:t>
      </w:r>
      <w:r w:rsidRPr="00DE6803">
        <w:rPr>
          <w:rFonts w:ascii="Arial" w:eastAsia="Arial Unicode MS" w:hAnsi="Arial" w:cs="Arial"/>
          <w:color w:val="000000" w:themeColor="text1"/>
          <w:sz w:val="24"/>
          <w:szCs w:val="24"/>
          <w:vertAlign w:val="subscript"/>
        </w:rPr>
        <w:t>5</w:t>
      </w:r>
      <w:r w:rsidRPr="00DE6803">
        <w:rPr>
          <w:rFonts w:ascii="Arial" w:eastAsia="Arial Unicode MS" w:hAnsi="Arial" w:cs="Arial"/>
          <w:color w:val="000000" w:themeColor="text1"/>
          <w:sz w:val="24"/>
          <w:szCs w:val="24"/>
        </w:rPr>
        <w:t>), which was at par with T</w:t>
      </w:r>
      <w:r w:rsidRPr="00DE6803">
        <w:rPr>
          <w:rFonts w:ascii="Arial" w:eastAsia="Arial Unicode MS" w:hAnsi="Arial" w:cs="Arial"/>
          <w:color w:val="000000" w:themeColor="text1"/>
          <w:sz w:val="24"/>
          <w:szCs w:val="24"/>
          <w:vertAlign w:val="subscript"/>
        </w:rPr>
        <w:t>7</w:t>
      </w:r>
      <w:r w:rsidRPr="00DE6803">
        <w:rPr>
          <w:rFonts w:ascii="Arial" w:eastAsia="Arial Unicode MS" w:hAnsi="Arial" w:cs="Arial"/>
          <w:color w:val="000000" w:themeColor="text1"/>
          <w:sz w:val="24"/>
          <w:szCs w:val="24"/>
        </w:rPr>
        <w:t xml:space="preserve"> (foliar application of sulphur fertilizer </w:t>
      </w:r>
      <w:r w:rsidR="00DC40A5">
        <w:rPr>
          <w:rFonts w:ascii="Arial" w:eastAsia="Arial Unicode MS" w:hAnsi="Arial" w:cs="Arial"/>
          <w:color w:val="000000" w:themeColor="text1"/>
          <w:sz w:val="24"/>
          <w:szCs w:val="24"/>
        </w:rPr>
        <w:t>(</w:t>
      </w:r>
      <w:r w:rsidRPr="00DE6803">
        <w:rPr>
          <w:rFonts w:ascii="Arial" w:eastAsia="Arial Unicode MS" w:hAnsi="Arial" w:cs="Arial"/>
          <w:color w:val="000000" w:themeColor="text1"/>
          <w:sz w:val="24"/>
          <w:szCs w:val="24"/>
        </w:rPr>
        <w:t>0.5%</w:t>
      </w:r>
      <w:r w:rsidR="00DC40A5">
        <w:rPr>
          <w:rFonts w:ascii="Arial" w:eastAsia="Arial Unicode MS" w:hAnsi="Arial" w:cs="Arial"/>
          <w:color w:val="000000" w:themeColor="text1"/>
          <w:sz w:val="24"/>
          <w:szCs w:val="24"/>
        </w:rPr>
        <w:t>)</w:t>
      </w:r>
      <w:r w:rsidRPr="00DE6803">
        <w:rPr>
          <w:rFonts w:ascii="Arial" w:eastAsia="Arial Unicode MS" w:hAnsi="Arial" w:cs="Arial"/>
          <w:color w:val="000000" w:themeColor="text1"/>
          <w:sz w:val="24"/>
          <w:szCs w:val="24"/>
        </w:rPr>
        <w:t xml:space="preserve"> at 30 DAS</w:t>
      </w:r>
      <w:r w:rsidR="00DC40A5">
        <w:rPr>
          <w:rFonts w:ascii="Arial" w:eastAsia="Arial Unicode MS" w:hAnsi="Arial" w:cs="Arial"/>
          <w:color w:val="000000" w:themeColor="text1"/>
          <w:sz w:val="24"/>
          <w:szCs w:val="24"/>
        </w:rPr>
        <w:t xml:space="preserve"> and flowering stage</w:t>
      </w:r>
      <w:r w:rsidRPr="00DE6803">
        <w:rPr>
          <w:rFonts w:ascii="Arial" w:eastAsia="Arial Unicode MS" w:hAnsi="Arial" w:cs="Arial"/>
          <w:color w:val="000000" w:themeColor="text1"/>
          <w:sz w:val="24"/>
          <w:szCs w:val="24"/>
        </w:rPr>
        <w:t>), T</w:t>
      </w:r>
      <w:r w:rsidRPr="00DE6803">
        <w:rPr>
          <w:rFonts w:ascii="Arial" w:eastAsia="Arial Unicode MS" w:hAnsi="Arial" w:cs="Arial"/>
          <w:color w:val="000000" w:themeColor="text1"/>
          <w:sz w:val="24"/>
          <w:szCs w:val="24"/>
          <w:vertAlign w:val="subscript"/>
        </w:rPr>
        <w:t>4</w:t>
      </w:r>
      <w:r w:rsidRPr="00DE6803">
        <w:rPr>
          <w:rFonts w:ascii="Arial" w:eastAsia="Arial Unicode MS" w:hAnsi="Arial" w:cs="Arial"/>
          <w:color w:val="000000" w:themeColor="text1"/>
          <w:sz w:val="24"/>
          <w:szCs w:val="24"/>
        </w:rPr>
        <w:t xml:space="preserve"> (foliar spray of </w:t>
      </w:r>
      <w:proofErr w:type="spellStart"/>
      <w:r w:rsidRPr="00DE6803">
        <w:rPr>
          <w:rFonts w:ascii="Arial" w:eastAsia="Arial Unicode MS" w:hAnsi="Arial" w:cs="Arial"/>
          <w:color w:val="000000" w:themeColor="text1"/>
          <w:sz w:val="24"/>
          <w:szCs w:val="24"/>
        </w:rPr>
        <w:t>nano</w:t>
      </w:r>
      <w:proofErr w:type="spellEnd"/>
      <w:r w:rsidRPr="00DE6803">
        <w:rPr>
          <w:rFonts w:ascii="Arial" w:eastAsia="Arial Unicode MS" w:hAnsi="Arial" w:cs="Arial"/>
          <w:color w:val="000000" w:themeColor="text1"/>
          <w:sz w:val="24"/>
          <w:szCs w:val="24"/>
        </w:rPr>
        <w:t xml:space="preserve">-sulphur </w:t>
      </w:r>
      <w:r w:rsidR="00DC40A5">
        <w:rPr>
          <w:rFonts w:ascii="Arial" w:eastAsia="Arial Unicode MS" w:hAnsi="Arial" w:cs="Arial"/>
          <w:color w:val="000000" w:themeColor="text1"/>
          <w:sz w:val="24"/>
          <w:szCs w:val="24"/>
        </w:rPr>
        <w:t>(</w:t>
      </w:r>
      <w:r w:rsidRPr="00DE6803">
        <w:rPr>
          <w:rFonts w:ascii="Arial" w:eastAsia="Arial Unicode MS" w:hAnsi="Arial" w:cs="Arial"/>
          <w:color w:val="000000" w:themeColor="text1"/>
          <w:sz w:val="24"/>
          <w:szCs w:val="24"/>
        </w:rPr>
        <w:t>0.5%</w:t>
      </w:r>
      <w:r w:rsidR="00DC40A5">
        <w:rPr>
          <w:rFonts w:ascii="Arial" w:eastAsia="Arial Unicode MS" w:hAnsi="Arial" w:cs="Arial"/>
          <w:color w:val="000000" w:themeColor="text1"/>
          <w:sz w:val="24"/>
          <w:szCs w:val="24"/>
        </w:rPr>
        <w:t>)</w:t>
      </w:r>
      <w:r w:rsidRPr="00DE6803">
        <w:rPr>
          <w:rFonts w:ascii="Arial" w:eastAsia="Arial Unicode MS" w:hAnsi="Arial" w:cs="Arial"/>
          <w:color w:val="000000" w:themeColor="text1"/>
          <w:sz w:val="24"/>
          <w:szCs w:val="24"/>
        </w:rPr>
        <w:t xml:space="preserve"> at 30 DAS) and T</w:t>
      </w:r>
      <w:r w:rsidRPr="00DE6803">
        <w:rPr>
          <w:rFonts w:ascii="Arial" w:eastAsia="Arial Unicode MS" w:hAnsi="Arial" w:cs="Arial"/>
          <w:color w:val="000000" w:themeColor="text1"/>
          <w:sz w:val="24"/>
          <w:szCs w:val="24"/>
          <w:vertAlign w:val="subscript"/>
        </w:rPr>
        <w:t>2</w:t>
      </w:r>
      <w:r w:rsidRPr="00DE6803">
        <w:rPr>
          <w:rFonts w:ascii="Arial" w:eastAsia="Arial Unicode MS" w:hAnsi="Arial" w:cs="Arial"/>
          <w:color w:val="000000" w:themeColor="text1"/>
          <w:sz w:val="24"/>
          <w:szCs w:val="24"/>
        </w:rPr>
        <w:t xml:space="preserve"> (20 kg S</w:t>
      </w:r>
      <w:r w:rsidR="00DC40A5">
        <w:rPr>
          <w:rFonts w:ascii="Arial" w:eastAsia="Arial Unicode MS" w:hAnsi="Arial" w:cs="Arial"/>
          <w:color w:val="000000" w:themeColor="text1"/>
          <w:sz w:val="24"/>
          <w:szCs w:val="24"/>
        </w:rPr>
        <w:t>ulphur</w:t>
      </w:r>
      <w:r w:rsidRPr="00DE6803">
        <w:rPr>
          <w:rFonts w:ascii="Arial" w:eastAsia="Arial Unicode MS" w:hAnsi="Arial" w:cs="Arial"/>
          <w:color w:val="000000" w:themeColor="text1"/>
          <w:sz w:val="24"/>
          <w:szCs w:val="24"/>
        </w:rPr>
        <w:t xml:space="preserve"> ha</w:t>
      </w:r>
      <w:r w:rsidRPr="00DE6803">
        <w:rPr>
          <w:rFonts w:ascii="Cambria Math" w:eastAsia="Arial Unicode MS" w:hAnsi="Cambria Math" w:cs="Cambria Math"/>
          <w:color w:val="000000" w:themeColor="text1"/>
          <w:sz w:val="24"/>
          <w:szCs w:val="24"/>
        </w:rPr>
        <w:t>⁻</w:t>
      </w:r>
      <w:r w:rsidRPr="00DE6803">
        <w:rPr>
          <w:rFonts w:ascii="Arial" w:eastAsia="Arial Unicode MS" w:hAnsi="Arial" w:cs="Arial"/>
          <w:color w:val="000000" w:themeColor="text1"/>
          <w:sz w:val="24"/>
          <w:szCs w:val="24"/>
        </w:rPr>
        <w:t xml:space="preserve">¹ as basal application), but superior over the rest of the treatments. </w:t>
      </w:r>
      <w:r w:rsidR="002F6978">
        <w:rPr>
          <w:rFonts w:ascii="Arial" w:eastAsia="Arial Unicode MS" w:hAnsi="Arial" w:cs="Arial"/>
          <w:color w:val="000000" w:themeColor="text1"/>
          <w:sz w:val="24"/>
          <w:szCs w:val="24"/>
        </w:rPr>
        <w:t xml:space="preserve"> </w:t>
      </w:r>
      <w:r w:rsidRPr="00DE6803">
        <w:rPr>
          <w:rFonts w:ascii="Arial" w:eastAsia="Arial Unicode MS" w:hAnsi="Arial" w:cs="Arial"/>
          <w:color w:val="000000" w:themeColor="text1"/>
          <w:sz w:val="24"/>
          <w:szCs w:val="24"/>
        </w:rPr>
        <w:t>At 90 DAS, the maximum number of leaves was also observed in T</w:t>
      </w:r>
      <w:r w:rsidRPr="00DE6803">
        <w:rPr>
          <w:rFonts w:ascii="Arial" w:eastAsia="Arial Unicode MS" w:hAnsi="Arial" w:cs="Arial"/>
          <w:color w:val="000000" w:themeColor="text1"/>
          <w:sz w:val="24"/>
          <w:szCs w:val="24"/>
          <w:vertAlign w:val="subscript"/>
        </w:rPr>
        <w:t>5</w:t>
      </w:r>
      <w:r w:rsidRPr="00DE6803">
        <w:rPr>
          <w:rFonts w:ascii="Arial" w:eastAsia="Arial Unicode MS" w:hAnsi="Arial" w:cs="Arial"/>
          <w:color w:val="000000" w:themeColor="text1"/>
          <w:sz w:val="24"/>
          <w:szCs w:val="24"/>
        </w:rPr>
        <w:t>, which remained statistically similar to T</w:t>
      </w:r>
      <w:r w:rsidRPr="00DE6803">
        <w:rPr>
          <w:rFonts w:ascii="Arial" w:eastAsia="Arial Unicode MS" w:hAnsi="Arial" w:cs="Arial"/>
          <w:color w:val="000000" w:themeColor="text1"/>
          <w:sz w:val="24"/>
          <w:szCs w:val="24"/>
          <w:vertAlign w:val="subscript"/>
        </w:rPr>
        <w:t>2</w:t>
      </w:r>
      <w:r w:rsidRPr="00DE6803">
        <w:rPr>
          <w:rFonts w:ascii="Arial" w:eastAsia="Arial Unicode MS" w:hAnsi="Arial" w:cs="Arial"/>
          <w:color w:val="000000" w:themeColor="text1"/>
          <w:sz w:val="24"/>
          <w:szCs w:val="24"/>
        </w:rPr>
        <w:t>, T</w:t>
      </w:r>
      <w:r w:rsidRPr="00DE6803">
        <w:rPr>
          <w:rFonts w:ascii="Arial" w:eastAsia="Arial Unicode MS" w:hAnsi="Arial" w:cs="Arial"/>
          <w:color w:val="000000" w:themeColor="text1"/>
          <w:sz w:val="24"/>
          <w:szCs w:val="24"/>
          <w:vertAlign w:val="subscript"/>
        </w:rPr>
        <w:t>4</w:t>
      </w:r>
      <w:r w:rsidRPr="00DE6803">
        <w:rPr>
          <w:rFonts w:ascii="Arial" w:eastAsia="Arial Unicode MS" w:hAnsi="Arial" w:cs="Arial"/>
          <w:color w:val="000000" w:themeColor="text1"/>
          <w:sz w:val="24"/>
          <w:szCs w:val="24"/>
        </w:rPr>
        <w:t xml:space="preserve"> and T</w:t>
      </w:r>
      <w:r w:rsidRPr="00DE6803">
        <w:rPr>
          <w:rFonts w:ascii="Arial" w:eastAsia="Arial Unicode MS" w:hAnsi="Arial" w:cs="Arial"/>
          <w:color w:val="000000" w:themeColor="text1"/>
          <w:sz w:val="24"/>
          <w:szCs w:val="24"/>
          <w:vertAlign w:val="subscript"/>
        </w:rPr>
        <w:t>7</w:t>
      </w:r>
      <w:r w:rsidRPr="00DE6803">
        <w:rPr>
          <w:rFonts w:ascii="Arial" w:eastAsia="Arial Unicode MS" w:hAnsi="Arial" w:cs="Arial"/>
          <w:color w:val="000000" w:themeColor="text1"/>
          <w:sz w:val="24"/>
          <w:szCs w:val="24"/>
        </w:rPr>
        <w:t>, yet superior to other treatments.</w:t>
      </w:r>
      <w:r w:rsidR="00E76160">
        <w:rPr>
          <w:rFonts w:ascii="Arial" w:eastAsia="Arial Unicode MS" w:hAnsi="Arial" w:cs="Arial"/>
          <w:color w:val="000000" w:themeColor="text1"/>
          <w:sz w:val="24"/>
          <w:szCs w:val="24"/>
        </w:rPr>
        <w:t xml:space="preserve"> </w:t>
      </w:r>
      <w:r w:rsidRPr="00DE6803">
        <w:rPr>
          <w:rFonts w:ascii="Arial" w:eastAsia="Arial Unicode MS" w:hAnsi="Arial" w:cs="Arial"/>
          <w:color w:val="000000" w:themeColor="text1"/>
          <w:sz w:val="24"/>
          <w:szCs w:val="24"/>
        </w:rPr>
        <w:t>The superiority of</w:t>
      </w:r>
      <w:r w:rsidR="00DC40A5">
        <w:rPr>
          <w:rFonts w:ascii="Arial" w:eastAsia="Arial Unicode MS" w:hAnsi="Arial" w:cs="Arial"/>
          <w:color w:val="000000" w:themeColor="text1"/>
          <w:sz w:val="24"/>
          <w:szCs w:val="24"/>
        </w:rPr>
        <w:t xml:space="preserve"> </w:t>
      </w:r>
      <w:r w:rsidRPr="00DE6803">
        <w:rPr>
          <w:rFonts w:ascii="Arial" w:eastAsia="Arial Unicode MS" w:hAnsi="Arial" w:cs="Arial"/>
          <w:color w:val="000000" w:themeColor="text1"/>
          <w:sz w:val="24"/>
          <w:szCs w:val="24"/>
        </w:rPr>
        <w:t>T</w:t>
      </w:r>
      <w:r w:rsidRPr="00DE6803">
        <w:rPr>
          <w:rFonts w:ascii="Arial" w:eastAsia="Arial Unicode MS" w:hAnsi="Arial" w:cs="Arial"/>
          <w:color w:val="000000" w:themeColor="text1"/>
          <w:sz w:val="24"/>
          <w:szCs w:val="24"/>
          <w:vertAlign w:val="subscript"/>
        </w:rPr>
        <w:t>5</w:t>
      </w:r>
      <w:r w:rsidRPr="00DE6803">
        <w:rPr>
          <w:rFonts w:ascii="Arial" w:eastAsia="Arial Unicode MS" w:hAnsi="Arial" w:cs="Arial"/>
          <w:color w:val="000000" w:themeColor="text1"/>
          <w:sz w:val="24"/>
          <w:szCs w:val="24"/>
        </w:rPr>
        <w:t xml:space="preserve"> may be attributed to the higher surface area and faster</w:t>
      </w:r>
      <w:r w:rsidR="00DE6803">
        <w:rPr>
          <w:rFonts w:ascii="Arial" w:eastAsia="Arial Unicode MS" w:hAnsi="Arial" w:cs="Arial"/>
          <w:color w:val="000000" w:themeColor="text1"/>
          <w:sz w:val="24"/>
          <w:szCs w:val="24"/>
        </w:rPr>
        <w:t xml:space="preserve"> </w:t>
      </w:r>
      <w:r w:rsidRPr="00DE6803">
        <w:rPr>
          <w:rFonts w:ascii="Arial" w:eastAsia="Arial Unicode MS" w:hAnsi="Arial" w:cs="Arial"/>
          <w:color w:val="000000" w:themeColor="text1"/>
          <w:sz w:val="24"/>
          <w:szCs w:val="24"/>
        </w:rPr>
        <w:t xml:space="preserve">solubility of </w:t>
      </w:r>
      <w:proofErr w:type="spellStart"/>
      <w:r w:rsidRPr="00DE6803">
        <w:rPr>
          <w:rFonts w:ascii="Arial" w:eastAsia="Arial Unicode MS" w:hAnsi="Arial" w:cs="Arial"/>
          <w:color w:val="000000" w:themeColor="text1"/>
          <w:sz w:val="24"/>
          <w:szCs w:val="24"/>
        </w:rPr>
        <w:t>nano</w:t>
      </w:r>
      <w:proofErr w:type="spellEnd"/>
      <w:r w:rsidR="00DC40A5">
        <w:rPr>
          <w:rFonts w:ascii="Arial" w:eastAsia="Arial Unicode MS" w:hAnsi="Arial" w:cs="Arial"/>
          <w:color w:val="000000" w:themeColor="text1"/>
          <w:sz w:val="24"/>
          <w:szCs w:val="24"/>
        </w:rPr>
        <w:t xml:space="preserve"> </w:t>
      </w:r>
      <w:r w:rsidRPr="00DE6803">
        <w:rPr>
          <w:rFonts w:ascii="Arial" w:eastAsia="Arial Unicode MS" w:hAnsi="Arial" w:cs="Arial"/>
          <w:color w:val="000000" w:themeColor="text1"/>
          <w:sz w:val="24"/>
          <w:szCs w:val="24"/>
        </w:rPr>
        <w:t xml:space="preserve">sulphur, which enhanced nutrient absorption, photosynthetic activity and leaf proliferation. Similar findings were reported by </w:t>
      </w:r>
      <w:r w:rsidR="00DE6803">
        <w:rPr>
          <w:rFonts w:ascii="Arial" w:eastAsia="Arial Unicode MS" w:hAnsi="Arial" w:cs="Arial"/>
          <w:color w:val="000000" w:themeColor="text1"/>
          <w:sz w:val="24"/>
          <w:szCs w:val="24"/>
        </w:rPr>
        <w:fldChar w:fldCharType="begin" w:fldLock="1"/>
      </w:r>
      <w:r w:rsidR="0011207A">
        <w:rPr>
          <w:rFonts w:ascii="Arial" w:eastAsia="Arial Unicode MS" w:hAnsi="Arial" w:cs="Arial"/>
          <w:color w:val="000000" w:themeColor="text1"/>
          <w:sz w:val="24"/>
          <w:szCs w:val="24"/>
        </w:rPr>
        <w:instrText>ADDIN CSL_CITATION {"citationItems":[{"id":"ITEM-1","itemData":{"author":[{"dropping-particle":"","family":"Singh","given":"Harvir","non-dropping-particle":"","parse-names":false,"suffix":""},{"dropping-particle":"","family":"Choudhary","given":"Ram Lal","non-dropping-particle":"","parse-names":false,"suffix":""},{"dropping-particle":"","family":"Jat","given":"R S","non-dropping-particle":"","parse-names":false,"suffix":""},{"dropping-particle":"","family":"Rathore","given":"Sanjay Singh","non-dropping-particle":"","parse-names":false,"suffix":""}],"container-title":"Indian Journal of Agricultural Sciences","id":"ITEM-1","issue":"1","issued":{"date-parts":[["2023"]]},"page":"51-56","title":"Re-visiting of nitrogen and sulphur requirements in Indian mustard (Brassica juncea) under irrigated conditions","type":"article-journal","volume":"93"},"uris":["http://www.mendeley.com/documents/?uuid=f26f9928-f1a2-4b44-81dc-e851f820f065"]}],"mendeley":{"formattedCitation":"(H. Singh et al., 2023)","manualFormatting":" (Singh et al., 2023)","plainTextFormattedCitation":"(H. Singh et al., 2023)","previouslyFormattedCitation":"(H. Singh et al., 2023)"},"properties":{"noteIndex":0},"schema":"https://github.com/citation-style-language/schema/raw/master/csl-citation.json"}</w:instrText>
      </w:r>
      <w:r w:rsidR="00DE6803">
        <w:rPr>
          <w:rFonts w:ascii="Arial" w:eastAsia="Arial Unicode MS" w:hAnsi="Arial" w:cs="Arial"/>
          <w:color w:val="000000" w:themeColor="text1"/>
          <w:sz w:val="24"/>
          <w:szCs w:val="24"/>
        </w:rPr>
        <w:fldChar w:fldCharType="separate"/>
      </w:r>
      <w:r w:rsidR="00DE6803" w:rsidRPr="00DE6803">
        <w:rPr>
          <w:rFonts w:ascii="Arial" w:eastAsia="Arial Unicode MS" w:hAnsi="Arial" w:cs="Arial"/>
          <w:noProof/>
          <w:color w:val="000000" w:themeColor="text1"/>
          <w:sz w:val="24"/>
          <w:szCs w:val="24"/>
        </w:rPr>
        <w:t xml:space="preserve"> </w:t>
      </w:r>
      <w:r w:rsidR="00E76160">
        <w:rPr>
          <w:rFonts w:ascii="Arial" w:eastAsia="Arial Unicode MS" w:hAnsi="Arial" w:cs="Arial"/>
          <w:noProof/>
          <w:color w:val="000000" w:themeColor="text1"/>
          <w:sz w:val="24"/>
          <w:szCs w:val="24"/>
        </w:rPr>
        <w:t>Singh et al. (</w:t>
      </w:r>
      <w:r w:rsidR="00DE6803" w:rsidRPr="00DE6803">
        <w:rPr>
          <w:rFonts w:ascii="Arial" w:eastAsia="Arial Unicode MS" w:hAnsi="Arial" w:cs="Arial"/>
          <w:noProof/>
          <w:color w:val="000000" w:themeColor="text1"/>
          <w:sz w:val="24"/>
          <w:szCs w:val="24"/>
        </w:rPr>
        <w:t>2023)</w:t>
      </w:r>
      <w:r w:rsidR="00DE6803">
        <w:rPr>
          <w:rFonts w:ascii="Arial" w:eastAsia="Arial Unicode MS" w:hAnsi="Arial" w:cs="Arial"/>
          <w:color w:val="000000" w:themeColor="text1"/>
          <w:sz w:val="24"/>
          <w:szCs w:val="24"/>
        </w:rPr>
        <w:fldChar w:fldCharType="end"/>
      </w:r>
      <w:r w:rsidRPr="00DE6803">
        <w:rPr>
          <w:rFonts w:ascii="Arial" w:eastAsia="Arial Unicode MS" w:hAnsi="Arial" w:cs="Arial"/>
          <w:color w:val="000000" w:themeColor="text1"/>
          <w:sz w:val="24"/>
          <w:szCs w:val="24"/>
        </w:rPr>
        <w:t xml:space="preserve"> who noted that 60 </w:t>
      </w:r>
      <w:r w:rsidRPr="00886946">
        <w:rPr>
          <w:rFonts w:ascii="Arial" w:eastAsia="Arial Unicode MS" w:hAnsi="Arial" w:cs="Arial"/>
          <w:color w:val="000000" w:themeColor="text1"/>
          <w:sz w:val="24"/>
          <w:szCs w:val="24"/>
          <w:highlight w:val="yellow"/>
        </w:rPr>
        <w:t>kg</w:t>
      </w:r>
      <w:r w:rsidRPr="00DE6803">
        <w:rPr>
          <w:rFonts w:ascii="Arial" w:eastAsia="Arial Unicode MS" w:hAnsi="Arial" w:cs="Arial"/>
          <w:color w:val="000000" w:themeColor="text1"/>
          <w:sz w:val="24"/>
          <w:szCs w:val="24"/>
        </w:rPr>
        <w:t xml:space="preserve"> S</w:t>
      </w:r>
      <w:r w:rsidR="002B2B42">
        <w:rPr>
          <w:rFonts w:ascii="Arial" w:eastAsia="Arial Unicode MS" w:hAnsi="Arial" w:cs="Arial"/>
          <w:color w:val="000000" w:themeColor="text1"/>
          <w:sz w:val="24"/>
          <w:szCs w:val="24"/>
        </w:rPr>
        <w:t>ulphur</w:t>
      </w:r>
      <w:r w:rsidRPr="00DE6803">
        <w:rPr>
          <w:rFonts w:ascii="Arial" w:eastAsia="Arial Unicode MS" w:hAnsi="Arial" w:cs="Arial"/>
          <w:color w:val="000000" w:themeColor="text1"/>
          <w:sz w:val="24"/>
          <w:szCs w:val="24"/>
        </w:rPr>
        <w:t xml:space="preserve"> ha</w:t>
      </w:r>
      <w:r w:rsidRPr="00DE6803">
        <w:rPr>
          <w:rFonts w:ascii="Cambria Math" w:eastAsia="Arial Unicode MS" w:hAnsi="Cambria Math" w:cs="Cambria Math"/>
          <w:color w:val="000000" w:themeColor="text1"/>
          <w:sz w:val="24"/>
          <w:szCs w:val="24"/>
        </w:rPr>
        <w:t>⁻</w:t>
      </w:r>
      <w:r w:rsidRPr="00DE6803">
        <w:rPr>
          <w:rFonts w:ascii="Arial" w:eastAsia="Arial Unicode MS" w:hAnsi="Arial" w:cs="Arial"/>
          <w:color w:val="000000" w:themeColor="text1"/>
          <w:sz w:val="24"/>
          <w:szCs w:val="24"/>
        </w:rPr>
        <w:t>¹ in mustard produced maximum number of leaves and higher leaf area index.</w:t>
      </w:r>
    </w:p>
    <w:p w14:paraId="4E8259BB" w14:textId="0C9950C9" w:rsidR="00FE3CB0" w:rsidRDefault="001129AE" w:rsidP="00FE3CB0">
      <w:pPr>
        <w:spacing w:after="120" w:line="360" w:lineRule="auto"/>
        <w:jc w:val="both"/>
        <w:rPr>
          <w:rFonts w:ascii="Arial" w:eastAsia="Arial Unicode MS" w:hAnsi="Arial" w:cs="Arial"/>
          <w:b/>
          <w:bCs/>
          <w:color w:val="000000" w:themeColor="text1"/>
          <w:sz w:val="24"/>
          <w:szCs w:val="24"/>
        </w:rPr>
      </w:pPr>
      <w:r>
        <w:rPr>
          <w:rFonts w:ascii="Arial" w:eastAsia="Arial Unicode MS" w:hAnsi="Arial" w:cs="Arial"/>
          <w:b/>
          <w:bCs/>
          <w:color w:val="000000" w:themeColor="text1"/>
          <w:sz w:val="24"/>
          <w:szCs w:val="24"/>
        </w:rPr>
        <w:t xml:space="preserve">3.3 </w:t>
      </w:r>
      <w:r w:rsidR="00FE3CB0" w:rsidRPr="00814751">
        <w:rPr>
          <w:rFonts w:ascii="Arial" w:eastAsia="Arial Unicode MS" w:hAnsi="Arial" w:cs="Arial"/>
          <w:b/>
          <w:bCs/>
          <w:color w:val="000000" w:themeColor="text1"/>
          <w:sz w:val="24"/>
          <w:szCs w:val="24"/>
        </w:rPr>
        <w:t>Leaf area</w:t>
      </w:r>
      <w:r w:rsidR="00A47583" w:rsidRPr="00814751">
        <w:rPr>
          <w:rFonts w:ascii="Arial" w:eastAsia="Arial Unicode MS" w:hAnsi="Arial" w:cs="Arial"/>
          <w:b/>
          <w:bCs/>
          <w:color w:val="000000" w:themeColor="text1"/>
          <w:sz w:val="24"/>
          <w:szCs w:val="24"/>
        </w:rPr>
        <w:t xml:space="preserve"> </w:t>
      </w:r>
    </w:p>
    <w:p w14:paraId="72750E67" w14:textId="49FF0436" w:rsidR="00B978F2" w:rsidRPr="00DE6803" w:rsidRDefault="00B978F2" w:rsidP="009B5C8B">
      <w:pPr>
        <w:spacing w:after="120" w:line="360" w:lineRule="auto"/>
        <w:jc w:val="both"/>
        <w:rPr>
          <w:rFonts w:ascii="Arial" w:eastAsia="Arial Unicode MS" w:hAnsi="Arial" w:cs="Arial"/>
          <w:color w:val="000000" w:themeColor="text1"/>
          <w:sz w:val="24"/>
          <w:szCs w:val="24"/>
        </w:rPr>
      </w:pPr>
      <w:r w:rsidRPr="00DE6803">
        <w:rPr>
          <w:rFonts w:ascii="Arial" w:eastAsia="Arial Unicode MS" w:hAnsi="Arial" w:cs="Arial"/>
          <w:color w:val="000000" w:themeColor="text1"/>
          <w:sz w:val="24"/>
          <w:szCs w:val="24"/>
        </w:rPr>
        <w:t xml:space="preserve">At 60 DAS, the highest leaf area was recorded under foliar spray of </w:t>
      </w:r>
      <w:proofErr w:type="spellStart"/>
      <w:r w:rsidRPr="00DE6803">
        <w:rPr>
          <w:rFonts w:ascii="Arial" w:eastAsia="Arial Unicode MS" w:hAnsi="Arial" w:cs="Arial"/>
          <w:color w:val="000000" w:themeColor="text1"/>
          <w:sz w:val="24"/>
          <w:szCs w:val="24"/>
        </w:rPr>
        <w:t>nano</w:t>
      </w:r>
      <w:proofErr w:type="spellEnd"/>
      <w:r w:rsidR="00DC40A5">
        <w:rPr>
          <w:rFonts w:ascii="Arial" w:eastAsia="Arial Unicode MS" w:hAnsi="Arial" w:cs="Arial"/>
          <w:color w:val="000000" w:themeColor="text1"/>
          <w:sz w:val="24"/>
          <w:szCs w:val="24"/>
        </w:rPr>
        <w:t xml:space="preserve"> </w:t>
      </w:r>
      <w:r w:rsidRPr="00DE6803">
        <w:rPr>
          <w:rFonts w:ascii="Arial" w:eastAsia="Arial Unicode MS" w:hAnsi="Arial" w:cs="Arial"/>
          <w:color w:val="000000" w:themeColor="text1"/>
          <w:sz w:val="24"/>
          <w:szCs w:val="24"/>
        </w:rPr>
        <w:t>sulphur (0.5%) at 30 DAS and flowering stage (T</w:t>
      </w:r>
      <w:r w:rsidRPr="00DE6803">
        <w:rPr>
          <w:rFonts w:ascii="Arial" w:eastAsia="Arial Unicode MS" w:hAnsi="Arial" w:cs="Arial"/>
          <w:color w:val="000000" w:themeColor="text1"/>
          <w:sz w:val="24"/>
          <w:szCs w:val="24"/>
          <w:vertAlign w:val="subscript"/>
        </w:rPr>
        <w:t>5</w:t>
      </w:r>
      <w:r w:rsidRPr="00DE6803">
        <w:rPr>
          <w:rFonts w:ascii="Arial" w:eastAsia="Arial Unicode MS" w:hAnsi="Arial" w:cs="Arial"/>
          <w:color w:val="000000" w:themeColor="text1"/>
          <w:sz w:val="24"/>
          <w:szCs w:val="24"/>
        </w:rPr>
        <w:t>), which was at par with T</w:t>
      </w:r>
      <w:r w:rsidRPr="00DE6803">
        <w:rPr>
          <w:rFonts w:ascii="Arial" w:eastAsia="Arial Unicode MS" w:hAnsi="Arial" w:cs="Arial"/>
          <w:color w:val="000000" w:themeColor="text1"/>
          <w:sz w:val="24"/>
          <w:szCs w:val="24"/>
          <w:vertAlign w:val="subscript"/>
        </w:rPr>
        <w:t>7</w:t>
      </w:r>
      <w:r w:rsidRPr="00DE6803">
        <w:rPr>
          <w:rFonts w:ascii="Arial" w:eastAsia="Arial Unicode MS" w:hAnsi="Arial" w:cs="Arial"/>
          <w:color w:val="000000" w:themeColor="text1"/>
          <w:sz w:val="24"/>
          <w:szCs w:val="24"/>
        </w:rPr>
        <w:t xml:space="preserve"> but statistically superior over the rest of the treatments. At 90 DAS, the maximum leaf area was also observed in T</w:t>
      </w:r>
      <w:r w:rsidRPr="00DE6803">
        <w:rPr>
          <w:rFonts w:ascii="Arial" w:eastAsia="Arial Unicode MS" w:hAnsi="Arial" w:cs="Arial"/>
          <w:color w:val="000000" w:themeColor="text1"/>
          <w:sz w:val="24"/>
          <w:szCs w:val="24"/>
          <w:vertAlign w:val="subscript"/>
        </w:rPr>
        <w:t>5</w:t>
      </w:r>
      <w:r w:rsidRPr="00DE6803">
        <w:rPr>
          <w:rFonts w:ascii="Arial" w:eastAsia="Arial Unicode MS" w:hAnsi="Arial" w:cs="Arial"/>
          <w:color w:val="000000" w:themeColor="text1"/>
          <w:sz w:val="24"/>
          <w:szCs w:val="24"/>
        </w:rPr>
        <w:t>, remaining at par with T</w:t>
      </w:r>
      <w:r w:rsidRPr="00DE6803">
        <w:rPr>
          <w:rFonts w:ascii="Arial" w:eastAsia="Arial Unicode MS" w:hAnsi="Arial" w:cs="Arial"/>
          <w:color w:val="000000" w:themeColor="text1"/>
          <w:sz w:val="24"/>
          <w:szCs w:val="24"/>
          <w:vertAlign w:val="subscript"/>
        </w:rPr>
        <w:t>2</w:t>
      </w:r>
      <w:r w:rsidRPr="00DE6803">
        <w:rPr>
          <w:rFonts w:ascii="Arial" w:eastAsia="Arial Unicode MS" w:hAnsi="Arial" w:cs="Arial"/>
          <w:color w:val="000000" w:themeColor="text1"/>
          <w:sz w:val="24"/>
          <w:szCs w:val="24"/>
        </w:rPr>
        <w:t>, T</w:t>
      </w:r>
      <w:r w:rsidRPr="00DE6803">
        <w:rPr>
          <w:rFonts w:ascii="Arial" w:eastAsia="Arial Unicode MS" w:hAnsi="Arial" w:cs="Arial"/>
          <w:color w:val="000000" w:themeColor="text1"/>
          <w:sz w:val="24"/>
          <w:szCs w:val="24"/>
          <w:vertAlign w:val="subscript"/>
        </w:rPr>
        <w:t>4</w:t>
      </w:r>
      <w:r w:rsidRPr="00DE6803">
        <w:rPr>
          <w:rFonts w:ascii="Arial" w:eastAsia="Arial Unicode MS" w:hAnsi="Arial" w:cs="Arial"/>
          <w:color w:val="000000" w:themeColor="text1"/>
          <w:sz w:val="24"/>
          <w:szCs w:val="24"/>
        </w:rPr>
        <w:t xml:space="preserve"> and T</w:t>
      </w:r>
      <w:r w:rsidRPr="00DE6803">
        <w:rPr>
          <w:rFonts w:ascii="Arial" w:eastAsia="Arial Unicode MS" w:hAnsi="Arial" w:cs="Arial"/>
          <w:color w:val="000000" w:themeColor="text1"/>
          <w:sz w:val="24"/>
          <w:szCs w:val="24"/>
          <w:vertAlign w:val="subscript"/>
        </w:rPr>
        <w:t>7</w:t>
      </w:r>
      <w:r w:rsidRPr="00DE6803">
        <w:rPr>
          <w:rFonts w:ascii="Arial" w:eastAsia="Arial Unicode MS" w:hAnsi="Arial" w:cs="Arial"/>
          <w:color w:val="000000" w:themeColor="text1"/>
          <w:sz w:val="24"/>
          <w:szCs w:val="24"/>
        </w:rPr>
        <w:t>, yet superior to other treatments. Leaf area was consistently highest in T</w:t>
      </w:r>
      <w:r w:rsidRPr="00DE6803">
        <w:rPr>
          <w:rFonts w:ascii="Arial" w:eastAsia="Arial Unicode MS" w:hAnsi="Arial" w:cs="Arial"/>
          <w:color w:val="000000" w:themeColor="text1"/>
          <w:sz w:val="24"/>
          <w:szCs w:val="24"/>
          <w:vertAlign w:val="subscript"/>
        </w:rPr>
        <w:t>5</w:t>
      </w:r>
      <w:r w:rsidRPr="00DE6803">
        <w:rPr>
          <w:rFonts w:ascii="Arial" w:eastAsia="Arial Unicode MS" w:hAnsi="Arial" w:cs="Arial"/>
          <w:color w:val="000000" w:themeColor="text1"/>
          <w:sz w:val="24"/>
          <w:szCs w:val="24"/>
        </w:rPr>
        <w:t xml:space="preserve"> (Table </w:t>
      </w:r>
      <w:r w:rsidR="00E76160">
        <w:rPr>
          <w:rFonts w:ascii="Arial" w:eastAsia="Arial Unicode MS" w:hAnsi="Arial" w:cs="Arial"/>
          <w:color w:val="000000" w:themeColor="text1"/>
          <w:sz w:val="24"/>
          <w:szCs w:val="24"/>
        </w:rPr>
        <w:t>1</w:t>
      </w:r>
      <w:r w:rsidRPr="00DE6803">
        <w:rPr>
          <w:rFonts w:ascii="Arial" w:eastAsia="Arial Unicode MS" w:hAnsi="Arial" w:cs="Arial"/>
          <w:color w:val="000000" w:themeColor="text1"/>
          <w:sz w:val="24"/>
          <w:szCs w:val="24"/>
        </w:rPr>
        <w:t xml:space="preserve">), which may be attributed to the role of sulphur in chlorophyll synthesis and amino acid (cysteine and methionine) formation, enhancing photosynthetic efficiency and promoting larger leaf area. Similar results were reported by </w:t>
      </w:r>
      <w:r w:rsidR="002F6978">
        <w:rPr>
          <w:rFonts w:ascii="Arial" w:eastAsia="Arial Unicode MS" w:hAnsi="Arial" w:cs="Arial"/>
          <w:color w:val="000000" w:themeColor="text1"/>
          <w:sz w:val="24"/>
          <w:szCs w:val="24"/>
        </w:rPr>
        <w:fldChar w:fldCharType="begin" w:fldLock="1"/>
      </w:r>
      <w:r w:rsidR="0011207A">
        <w:rPr>
          <w:rFonts w:ascii="Arial" w:eastAsia="Arial Unicode MS" w:hAnsi="Arial" w:cs="Arial"/>
          <w:color w:val="000000" w:themeColor="text1"/>
          <w:sz w:val="24"/>
          <w:szCs w:val="24"/>
        </w:rPr>
        <w:instrText>ADDIN CSL_CITATION {"citationItems":[{"id":"ITEM-1","itemData":{"DOI":"10.1080/01904167.2023.2294931","ISSN":"0190-4167","author":[{"dropping-particle":"","family":"Thirunavukkarasu","given":"M.","non-dropping-particle":"","parse-names":false,"suffix":""},{"dropping-particle":"","family":"Subramanian","given":"K S","non-dropping-particle":"","parse-names":false,"suffix":""},{"dropping-particle":"","family":"Yuvaraj","given":"M","non-dropping-particle":"","parse-names":false,"suffix":""}],"container-title":"Journal of Plant Nutrition","id":"ITEM-1","issue":"7","issued":{"date-parts":[["2024","4","20"]]},"page":"1079-1088","title":"Response studies of nano-sulphur on nutrient uptake, sulphur fractions, yield and quality parameters of peanut (Arachis hypogaea L.)","type":"article-journal","volume":"47"},"uris":["http://www.mendeley.com/documents/?uuid=2c0dd792-42f0-4b11-ab3a-a28d4b25b5fd"]}],"mendeley":{"formattedCitation":"(Thirunavukkarasu et al., 2024)","manualFormatting":"Thirunavukkarasu et al., 2024)","plainTextFormattedCitation":"(Thirunavukkarasu et al., 2024)","previouslyFormattedCitation":"(Thirunavukkarasu et al., 2024)"},"properties":{"noteIndex":0},"schema":"https://github.com/citation-style-language/schema/raw/master/csl-citation.json"}</w:instrText>
      </w:r>
      <w:r w:rsidR="002F6978">
        <w:rPr>
          <w:rFonts w:ascii="Arial" w:eastAsia="Arial Unicode MS" w:hAnsi="Arial" w:cs="Arial"/>
          <w:color w:val="000000" w:themeColor="text1"/>
          <w:sz w:val="24"/>
          <w:szCs w:val="24"/>
        </w:rPr>
        <w:fldChar w:fldCharType="separate"/>
      </w:r>
      <w:r w:rsidR="00E76160">
        <w:rPr>
          <w:rFonts w:ascii="Arial" w:eastAsia="Arial Unicode MS" w:hAnsi="Arial" w:cs="Arial"/>
          <w:noProof/>
          <w:color w:val="000000" w:themeColor="text1"/>
          <w:sz w:val="24"/>
          <w:szCs w:val="24"/>
        </w:rPr>
        <w:t>Thirunavukkarasu et al. (</w:t>
      </w:r>
      <w:r w:rsidR="002F6978" w:rsidRPr="002F6978">
        <w:rPr>
          <w:rFonts w:ascii="Arial" w:eastAsia="Arial Unicode MS" w:hAnsi="Arial" w:cs="Arial"/>
          <w:noProof/>
          <w:color w:val="000000" w:themeColor="text1"/>
          <w:sz w:val="24"/>
          <w:szCs w:val="24"/>
        </w:rPr>
        <w:t>2024)</w:t>
      </w:r>
      <w:r w:rsidR="002F6978">
        <w:rPr>
          <w:rFonts w:ascii="Arial" w:eastAsia="Arial Unicode MS" w:hAnsi="Arial" w:cs="Arial"/>
          <w:color w:val="000000" w:themeColor="text1"/>
          <w:sz w:val="24"/>
          <w:szCs w:val="24"/>
        </w:rPr>
        <w:fldChar w:fldCharType="end"/>
      </w:r>
      <w:r w:rsidRPr="00DE6803">
        <w:rPr>
          <w:rFonts w:ascii="Arial" w:eastAsia="Arial Unicode MS" w:hAnsi="Arial" w:cs="Arial"/>
          <w:color w:val="000000" w:themeColor="text1"/>
          <w:sz w:val="24"/>
          <w:szCs w:val="24"/>
        </w:rPr>
        <w:t xml:space="preserve"> in groundnut, where </w:t>
      </w:r>
      <w:proofErr w:type="spellStart"/>
      <w:r w:rsidRPr="00DE6803">
        <w:rPr>
          <w:rFonts w:ascii="Arial" w:eastAsia="Arial Unicode MS" w:hAnsi="Arial" w:cs="Arial"/>
          <w:color w:val="000000" w:themeColor="text1"/>
          <w:sz w:val="24"/>
          <w:szCs w:val="24"/>
        </w:rPr>
        <w:t>nano</w:t>
      </w:r>
      <w:proofErr w:type="spellEnd"/>
      <w:r w:rsidRPr="00DE6803">
        <w:rPr>
          <w:rFonts w:ascii="Arial" w:eastAsia="Arial Unicode MS" w:hAnsi="Arial" w:cs="Arial"/>
          <w:color w:val="000000" w:themeColor="text1"/>
          <w:sz w:val="24"/>
          <w:szCs w:val="24"/>
        </w:rPr>
        <w:t xml:space="preserve">-sulphur improved sulphur use efficiency and canopy development, confirming the effectiveness of foliar </w:t>
      </w:r>
      <w:proofErr w:type="spellStart"/>
      <w:r w:rsidRPr="00DE6803">
        <w:rPr>
          <w:rFonts w:ascii="Arial" w:eastAsia="Arial Unicode MS" w:hAnsi="Arial" w:cs="Arial"/>
          <w:color w:val="000000" w:themeColor="text1"/>
          <w:sz w:val="24"/>
          <w:szCs w:val="24"/>
        </w:rPr>
        <w:t>nano</w:t>
      </w:r>
      <w:proofErr w:type="spellEnd"/>
      <w:r w:rsidRPr="00DE6803">
        <w:rPr>
          <w:rFonts w:ascii="Arial" w:eastAsia="Arial Unicode MS" w:hAnsi="Arial" w:cs="Arial"/>
          <w:color w:val="000000" w:themeColor="text1"/>
          <w:sz w:val="24"/>
          <w:szCs w:val="24"/>
        </w:rPr>
        <w:t>-sulphur application at critical stages for better foliage and photosynthetic surface.</w:t>
      </w:r>
    </w:p>
    <w:p w14:paraId="0FE536AF" w14:textId="4381A8C5" w:rsidR="00BC45BB" w:rsidRPr="00BC45BB" w:rsidRDefault="001129AE" w:rsidP="00784905">
      <w:pPr>
        <w:spacing w:after="120" w:line="360" w:lineRule="auto"/>
        <w:jc w:val="both"/>
        <w:rPr>
          <w:rFonts w:ascii="Arial" w:eastAsia="Arial Unicode MS" w:hAnsi="Arial" w:cs="Arial"/>
          <w:color w:val="000000" w:themeColor="text1"/>
          <w:sz w:val="20"/>
          <w:szCs w:val="20"/>
        </w:rPr>
      </w:pPr>
      <w:r>
        <w:rPr>
          <w:rFonts w:ascii="Arial" w:hAnsi="Arial" w:cs="Arial"/>
          <w:b/>
          <w:bCs/>
          <w:sz w:val="20"/>
          <w:szCs w:val="20"/>
        </w:rPr>
        <w:t>Table 1</w:t>
      </w:r>
      <w:r w:rsidR="006828EF">
        <w:rPr>
          <w:rFonts w:ascii="Arial" w:hAnsi="Arial" w:cs="Arial"/>
          <w:b/>
          <w:bCs/>
          <w:sz w:val="20"/>
          <w:szCs w:val="20"/>
        </w:rPr>
        <w:t>.</w:t>
      </w:r>
      <w:r>
        <w:rPr>
          <w:rFonts w:ascii="Arial" w:hAnsi="Arial" w:cs="Arial"/>
          <w:b/>
          <w:bCs/>
          <w:sz w:val="20"/>
          <w:szCs w:val="20"/>
        </w:rPr>
        <w:t xml:space="preserve"> </w:t>
      </w:r>
      <w:r w:rsidR="00BC45BB" w:rsidRPr="00726616">
        <w:rPr>
          <w:rFonts w:ascii="Arial" w:hAnsi="Arial" w:cs="Arial"/>
          <w:b/>
          <w:bCs/>
          <w:sz w:val="20"/>
          <w:szCs w:val="20"/>
        </w:rPr>
        <w:t>Growth parameter</w:t>
      </w:r>
      <w:r w:rsidR="008910F7">
        <w:rPr>
          <w:rFonts w:ascii="Arial" w:hAnsi="Arial" w:cs="Arial"/>
          <w:b/>
          <w:bCs/>
          <w:sz w:val="20"/>
          <w:szCs w:val="20"/>
        </w:rPr>
        <w:t xml:space="preserve"> of linseed as i</w:t>
      </w:r>
      <w:r w:rsidR="008910F7" w:rsidRPr="00726616">
        <w:rPr>
          <w:rFonts w:ascii="Arial" w:hAnsi="Arial" w:cs="Arial"/>
          <w:b/>
          <w:bCs/>
          <w:sz w:val="20"/>
          <w:szCs w:val="20"/>
        </w:rPr>
        <w:t>nfluenced by</w:t>
      </w:r>
      <w:r w:rsidR="008910F7">
        <w:rPr>
          <w:rFonts w:ascii="Arial" w:hAnsi="Arial" w:cs="Arial"/>
          <w:b/>
          <w:bCs/>
          <w:sz w:val="20"/>
          <w:szCs w:val="20"/>
        </w:rPr>
        <w:t xml:space="preserve"> different sources of Sulphur</w:t>
      </w:r>
    </w:p>
    <w:tbl>
      <w:tblPr>
        <w:tblW w:w="8890" w:type="dxa"/>
        <w:jc w:val="center"/>
        <w:tblLook w:val="04A0" w:firstRow="1" w:lastRow="0" w:firstColumn="1" w:lastColumn="0" w:noHBand="0" w:noVBand="1"/>
      </w:tblPr>
      <w:tblGrid>
        <w:gridCol w:w="429"/>
        <w:gridCol w:w="2205"/>
        <w:gridCol w:w="760"/>
        <w:gridCol w:w="687"/>
        <w:gridCol w:w="934"/>
        <w:gridCol w:w="846"/>
        <w:gridCol w:w="747"/>
        <w:gridCol w:w="768"/>
        <w:gridCol w:w="760"/>
        <w:gridCol w:w="774"/>
      </w:tblGrid>
      <w:tr w:rsidR="00E10D00" w:rsidRPr="00ED7D1B" w14:paraId="234B95BA" w14:textId="77777777" w:rsidTr="001129AE">
        <w:trPr>
          <w:trHeight w:val="269"/>
          <w:jc w:val="center"/>
        </w:trPr>
        <w:tc>
          <w:tcPr>
            <w:tcW w:w="2767" w:type="dxa"/>
            <w:gridSpan w:val="2"/>
            <w:vMerge w:val="restart"/>
            <w:tcBorders>
              <w:top w:val="single" w:sz="4" w:space="0" w:color="auto"/>
            </w:tcBorders>
            <w:noWrap/>
            <w:vAlign w:val="center"/>
            <w:hideMark/>
          </w:tcPr>
          <w:p w14:paraId="2AA303C2" w14:textId="77777777" w:rsidR="00E10D00" w:rsidRPr="001C4DE4" w:rsidRDefault="00E10D00" w:rsidP="00E10D00">
            <w:pPr>
              <w:spacing w:after="0" w:line="240" w:lineRule="auto"/>
              <w:jc w:val="center"/>
              <w:rPr>
                <w:rFonts w:eastAsia="Times New Roman" w:cstheme="minorHAnsi"/>
                <w:b/>
                <w:bCs/>
                <w:color w:val="000000"/>
                <w:kern w:val="0"/>
                <w:sz w:val="18"/>
                <w:szCs w:val="18"/>
                <w:lang w:eastAsia="en-IN" w:bidi="hi-IN"/>
                <w14:ligatures w14:val="none"/>
              </w:rPr>
            </w:pPr>
            <w:r w:rsidRPr="001C4DE4">
              <w:rPr>
                <w:rFonts w:eastAsia="Times New Roman" w:cstheme="minorHAnsi"/>
                <w:b/>
                <w:bCs/>
                <w:color w:val="000000"/>
                <w:kern w:val="0"/>
                <w:sz w:val="18"/>
                <w:szCs w:val="18"/>
                <w:lang w:eastAsia="en-IN" w:bidi="hi-IN"/>
                <w14:ligatures w14:val="none"/>
              </w:rPr>
              <w:t>Treatment</w:t>
            </w:r>
          </w:p>
          <w:p w14:paraId="4AD3F7B4" w14:textId="777704C0" w:rsidR="00E10D00" w:rsidRPr="001C4DE4" w:rsidRDefault="00E10D00" w:rsidP="00E10D00">
            <w:pPr>
              <w:spacing w:after="0" w:line="240" w:lineRule="auto"/>
              <w:jc w:val="center"/>
              <w:rPr>
                <w:rFonts w:ascii="Calibri" w:eastAsia="Times New Roman" w:hAnsi="Calibri" w:cs="Calibri"/>
                <w:color w:val="000000"/>
                <w:kern w:val="0"/>
                <w:sz w:val="18"/>
                <w:szCs w:val="18"/>
                <w:lang w:eastAsia="en-IN" w:bidi="hi-IN"/>
                <w14:ligatures w14:val="none"/>
              </w:rPr>
            </w:pPr>
          </w:p>
          <w:p w14:paraId="05B9EB18" w14:textId="2BFE34A2" w:rsidR="00E10D00" w:rsidRPr="001C4DE4" w:rsidRDefault="00E10D00" w:rsidP="00E10D00">
            <w:pPr>
              <w:spacing w:after="0" w:line="240" w:lineRule="auto"/>
              <w:jc w:val="center"/>
              <w:rPr>
                <w:rFonts w:eastAsia="Times New Roman" w:cstheme="minorHAnsi"/>
                <w:b/>
                <w:bCs/>
                <w:color w:val="000000"/>
                <w:kern w:val="0"/>
                <w:sz w:val="18"/>
                <w:szCs w:val="18"/>
                <w:lang w:eastAsia="en-IN" w:bidi="hi-IN"/>
                <w14:ligatures w14:val="none"/>
              </w:rPr>
            </w:pPr>
          </w:p>
        </w:tc>
        <w:tc>
          <w:tcPr>
            <w:tcW w:w="1423" w:type="dxa"/>
            <w:gridSpan w:val="2"/>
            <w:tcBorders>
              <w:top w:val="single" w:sz="4" w:space="0" w:color="auto"/>
              <w:bottom w:val="single" w:sz="4" w:space="0" w:color="auto"/>
            </w:tcBorders>
            <w:noWrap/>
            <w:vAlign w:val="center"/>
            <w:hideMark/>
          </w:tcPr>
          <w:p w14:paraId="487CA3ED" w14:textId="436C4A0E" w:rsidR="00E10D00" w:rsidRPr="001C4DE4" w:rsidRDefault="00E10D00" w:rsidP="0070692B">
            <w:pPr>
              <w:spacing w:after="0" w:line="240" w:lineRule="auto"/>
              <w:jc w:val="center"/>
              <w:rPr>
                <w:rFonts w:eastAsia="Times New Roman" w:cstheme="minorHAnsi"/>
                <w:b/>
                <w:bCs/>
                <w:color w:val="000000"/>
                <w:kern w:val="0"/>
                <w:sz w:val="18"/>
                <w:szCs w:val="18"/>
                <w:lang w:eastAsia="en-IN" w:bidi="hi-IN"/>
                <w14:ligatures w14:val="none"/>
              </w:rPr>
            </w:pPr>
            <w:r w:rsidRPr="001C4DE4">
              <w:rPr>
                <w:rFonts w:eastAsia="Times New Roman" w:cstheme="minorHAnsi"/>
                <w:b/>
                <w:bCs/>
                <w:color w:val="000000"/>
                <w:kern w:val="0"/>
                <w:sz w:val="18"/>
                <w:szCs w:val="18"/>
                <w:lang w:eastAsia="en-IN" w:bidi="hi-IN"/>
                <w14:ligatures w14:val="none"/>
              </w:rPr>
              <w:t>Plant height (cm)</w:t>
            </w:r>
          </w:p>
        </w:tc>
        <w:tc>
          <w:tcPr>
            <w:tcW w:w="1705" w:type="dxa"/>
            <w:gridSpan w:val="2"/>
            <w:tcBorders>
              <w:top w:val="single" w:sz="4" w:space="0" w:color="auto"/>
              <w:bottom w:val="single" w:sz="4" w:space="0" w:color="auto"/>
            </w:tcBorders>
            <w:noWrap/>
            <w:vAlign w:val="center"/>
            <w:hideMark/>
          </w:tcPr>
          <w:p w14:paraId="70A99B61" w14:textId="0143917B" w:rsidR="00E10D00" w:rsidRPr="001C4DE4" w:rsidRDefault="00E10D00" w:rsidP="0070692B">
            <w:pPr>
              <w:spacing w:after="0" w:line="240" w:lineRule="auto"/>
              <w:jc w:val="center"/>
              <w:rPr>
                <w:rFonts w:eastAsia="Times New Roman" w:cstheme="minorHAnsi"/>
                <w:b/>
                <w:bCs/>
                <w:color w:val="000000"/>
                <w:kern w:val="0"/>
                <w:sz w:val="18"/>
                <w:szCs w:val="18"/>
                <w:lang w:eastAsia="en-IN" w:bidi="hi-IN"/>
                <w14:ligatures w14:val="none"/>
              </w:rPr>
            </w:pPr>
            <w:r w:rsidRPr="001C4DE4">
              <w:rPr>
                <w:rFonts w:eastAsia="Times New Roman" w:cstheme="minorHAnsi"/>
                <w:b/>
                <w:bCs/>
                <w:color w:val="000000"/>
                <w:kern w:val="0"/>
                <w:sz w:val="18"/>
                <w:szCs w:val="18"/>
                <w:lang w:eastAsia="en-IN" w:bidi="hi-IN"/>
                <w14:ligatures w14:val="none"/>
              </w:rPr>
              <w:t>Number of leaves</w:t>
            </w:r>
            <w:r w:rsidR="00B17267" w:rsidRPr="001C4DE4">
              <w:rPr>
                <w:rFonts w:eastAsia="Times New Roman" w:cstheme="minorHAnsi"/>
                <w:b/>
                <w:bCs/>
                <w:color w:val="000000"/>
                <w:kern w:val="0"/>
                <w:sz w:val="18"/>
                <w:szCs w:val="18"/>
                <w:lang w:eastAsia="en-IN" w:bidi="hi-IN"/>
                <w14:ligatures w14:val="none"/>
              </w:rPr>
              <w:t xml:space="preserve"> plant</w:t>
            </w:r>
            <w:r w:rsidR="00B17267" w:rsidRPr="001C4DE4">
              <w:rPr>
                <w:rFonts w:eastAsia="Times New Roman" w:cstheme="minorHAnsi"/>
                <w:b/>
                <w:bCs/>
                <w:color w:val="000000"/>
                <w:kern w:val="0"/>
                <w:sz w:val="18"/>
                <w:szCs w:val="18"/>
                <w:vertAlign w:val="superscript"/>
                <w:lang w:eastAsia="en-IN" w:bidi="hi-IN"/>
                <w14:ligatures w14:val="none"/>
              </w:rPr>
              <w:t>-1</w:t>
            </w:r>
          </w:p>
        </w:tc>
        <w:tc>
          <w:tcPr>
            <w:tcW w:w="1516" w:type="dxa"/>
            <w:gridSpan w:val="2"/>
            <w:tcBorders>
              <w:top w:val="single" w:sz="4" w:space="0" w:color="auto"/>
              <w:bottom w:val="single" w:sz="4" w:space="0" w:color="auto"/>
            </w:tcBorders>
            <w:noWrap/>
            <w:vAlign w:val="bottom"/>
            <w:hideMark/>
          </w:tcPr>
          <w:p w14:paraId="35BAC1BD" w14:textId="77777777" w:rsidR="00E10D00" w:rsidRPr="001C4DE4" w:rsidRDefault="00E10D00" w:rsidP="0070692B">
            <w:pPr>
              <w:spacing w:after="0" w:line="240" w:lineRule="auto"/>
              <w:jc w:val="center"/>
              <w:rPr>
                <w:rFonts w:eastAsia="Times New Roman" w:cstheme="minorHAnsi"/>
                <w:b/>
                <w:bCs/>
                <w:color w:val="000000"/>
                <w:kern w:val="0"/>
                <w:sz w:val="18"/>
                <w:szCs w:val="18"/>
                <w:lang w:eastAsia="en-IN" w:bidi="hi-IN"/>
                <w14:ligatures w14:val="none"/>
              </w:rPr>
            </w:pPr>
            <w:r w:rsidRPr="001C4DE4">
              <w:rPr>
                <w:rFonts w:eastAsia="Times New Roman" w:cstheme="minorHAnsi"/>
                <w:b/>
                <w:bCs/>
                <w:color w:val="000000"/>
                <w:kern w:val="0"/>
                <w:sz w:val="18"/>
                <w:szCs w:val="18"/>
                <w:lang w:eastAsia="en-IN" w:bidi="hi-IN"/>
                <w14:ligatures w14:val="none"/>
              </w:rPr>
              <w:t>Leaf area (cm</w:t>
            </w:r>
            <w:r w:rsidRPr="001C4DE4">
              <w:rPr>
                <w:rFonts w:eastAsia="Times New Roman" w:cstheme="minorHAnsi"/>
                <w:b/>
                <w:bCs/>
                <w:color w:val="000000"/>
                <w:kern w:val="0"/>
                <w:sz w:val="18"/>
                <w:szCs w:val="18"/>
                <w:vertAlign w:val="superscript"/>
                <w:lang w:eastAsia="en-IN" w:bidi="hi-IN"/>
                <w14:ligatures w14:val="none"/>
              </w:rPr>
              <w:t>-2</w:t>
            </w:r>
            <w:r w:rsidRPr="001C4DE4">
              <w:rPr>
                <w:rFonts w:eastAsia="Times New Roman" w:cstheme="minorHAnsi"/>
                <w:b/>
                <w:bCs/>
                <w:color w:val="000000"/>
                <w:kern w:val="0"/>
                <w:sz w:val="18"/>
                <w:szCs w:val="18"/>
                <w:lang w:eastAsia="en-IN" w:bidi="hi-IN"/>
                <w14:ligatures w14:val="none"/>
              </w:rPr>
              <w:t xml:space="preserve"> plant</w:t>
            </w:r>
            <w:r w:rsidRPr="001C4DE4">
              <w:rPr>
                <w:rFonts w:eastAsia="Times New Roman" w:cstheme="minorHAnsi"/>
                <w:b/>
                <w:bCs/>
                <w:color w:val="000000"/>
                <w:kern w:val="0"/>
                <w:sz w:val="18"/>
                <w:szCs w:val="18"/>
                <w:vertAlign w:val="superscript"/>
                <w:lang w:eastAsia="en-IN" w:bidi="hi-IN"/>
                <w14:ligatures w14:val="none"/>
              </w:rPr>
              <w:t>-1</w:t>
            </w:r>
            <w:r w:rsidRPr="001C4DE4">
              <w:rPr>
                <w:rFonts w:eastAsia="Times New Roman" w:cstheme="minorHAnsi"/>
                <w:b/>
                <w:bCs/>
                <w:color w:val="000000"/>
                <w:kern w:val="0"/>
                <w:sz w:val="18"/>
                <w:szCs w:val="18"/>
                <w:lang w:eastAsia="en-IN" w:bidi="hi-IN"/>
                <w14:ligatures w14:val="none"/>
              </w:rPr>
              <w:t xml:space="preserve">) </w:t>
            </w:r>
          </w:p>
        </w:tc>
        <w:tc>
          <w:tcPr>
            <w:tcW w:w="1479" w:type="dxa"/>
            <w:gridSpan w:val="2"/>
            <w:tcBorders>
              <w:top w:val="single" w:sz="4" w:space="0" w:color="auto"/>
              <w:bottom w:val="single" w:sz="4" w:space="0" w:color="auto"/>
            </w:tcBorders>
            <w:noWrap/>
            <w:vAlign w:val="bottom"/>
            <w:hideMark/>
          </w:tcPr>
          <w:p w14:paraId="58A73FE8" w14:textId="77777777" w:rsidR="00E10D00" w:rsidRPr="001C4DE4" w:rsidRDefault="00E10D00" w:rsidP="0070692B">
            <w:pPr>
              <w:spacing w:after="0" w:line="240" w:lineRule="auto"/>
              <w:jc w:val="center"/>
              <w:rPr>
                <w:rFonts w:eastAsia="Times New Roman" w:cstheme="minorHAnsi"/>
                <w:b/>
                <w:bCs/>
                <w:color w:val="000000"/>
                <w:kern w:val="0"/>
                <w:sz w:val="18"/>
                <w:szCs w:val="18"/>
                <w:lang w:eastAsia="en-IN" w:bidi="hi-IN"/>
                <w14:ligatures w14:val="none"/>
              </w:rPr>
            </w:pPr>
            <w:r w:rsidRPr="001C4DE4">
              <w:rPr>
                <w:rFonts w:eastAsia="Times New Roman" w:cstheme="minorHAnsi"/>
                <w:b/>
                <w:bCs/>
                <w:color w:val="000000"/>
                <w:kern w:val="0"/>
                <w:sz w:val="18"/>
                <w:szCs w:val="18"/>
                <w:lang w:eastAsia="en-IN" w:bidi="hi-IN"/>
                <w14:ligatures w14:val="none"/>
              </w:rPr>
              <w:t>Number of  branches plant</w:t>
            </w:r>
            <w:r w:rsidRPr="001C4DE4">
              <w:rPr>
                <w:rFonts w:eastAsia="Times New Roman" w:cstheme="minorHAnsi"/>
                <w:b/>
                <w:bCs/>
                <w:color w:val="000000"/>
                <w:kern w:val="0"/>
                <w:sz w:val="18"/>
                <w:szCs w:val="18"/>
                <w:vertAlign w:val="superscript"/>
                <w:lang w:eastAsia="en-IN" w:bidi="hi-IN"/>
                <w14:ligatures w14:val="none"/>
              </w:rPr>
              <w:t>-1</w:t>
            </w:r>
          </w:p>
        </w:tc>
      </w:tr>
      <w:tr w:rsidR="00E10D00" w:rsidRPr="00ED7D1B" w14:paraId="58EEC497" w14:textId="77777777" w:rsidTr="001129AE">
        <w:trPr>
          <w:trHeight w:val="253"/>
          <w:jc w:val="center"/>
        </w:trPr>
        <w:tc>
          <w:tcPr>
            <w:tcW w:w="2767" w:type="dxa"/>
            <w:gridSpan w:val="2"/>
            <w:vMerge/>
            <w:tcBorders>
              <w:bottom w:val="single" w:sz="4" w:space="0" w:color="auto"/>
            </w:tcBorders>
            <w:noWrap/>
            <w:vAlign w:val="bottom"/>
            <w:hideMark/>
          </w:tcPr>
          <w:p w14:paraId="31359126" w14:textId="43E7B1F6" w:rsidR="00E10D00" w:rsidRPr="001C4DE4" w:rsidRDefault="00E10D00" w:rsidP="0070692B">
            <w:pPr>
              <w:spacing w:after="0" w:line="240" w:lineRule="auto"/>
              <w:rPr>
                <w:rFonts w:eastAsia="Times New Roman" w:cstheme="minorHAnsi"/>
                <w:b/>
                <w:bCs/>
                <w:color w:val="000000"/>
                <w:kern w:val="0"/>
                <w:sz w:val="18"/>
                <w:szCs w:val="18"/>
                <w:lang w:eastAsia="en-IN" w:bidi="hi-IN"/>
                <w14:ligatures w14:val="none"/>
              </w:rPr>
            </w:pPr>
          </w:p>
        </w:tc>
        <w:tc>
          <w:tcPr>
            <w:tcW w:w="729" w:type="dxa"/>
            <w:tcBorders>
              <w:bottom w:val="single" w:sz="4" w:space="0" w:color="auto"/>
            </w:tcBorders>
            <w:noWrap/>
            <w:vAlign w:val="center"/>
            <w:hideMark/>
          </w:tcPr>
          <w:p w14:paraId="6F0E20F7" w14:textId="77777777" w:rsidR="00E10D00" w:rsidRPr="001C4DE4" w:rsidRDefault="00E10D00" w:rsidP="0070692B">
            <w:pPr>
              <w:spacing w:after="0" w:line="240" w:lineRule="auto"/>
              <w:rPr>
                <w:rFonts w:eastAsia="Times New Roman" w:cstheme="minorHAnsi"/>
                <w:b/>
                <w:bCs/>
                <w:color w:val="000000"/>
                <w:kern w:val="0"/>
                <w:sz w:val="18"/>
                <w:szCs w:val="18"/>
                <w:lang w:eastAsia="en-IN" w:bidi="hi-IN"/>
                <w14:ligatures w14:val="none"/>
              </w:rPr>
            </w:pPr>
            <w:r w:rsidRPr="001C4DE4">
              <w:rPr>
                <w:rFonts w:eastAsia="Times New Roman" w:cstheme="minorHAnsi"/>
                <w:b/>
                <w:bCs/>
                <w:color w:val="000000"/>
                <w:kern w:val="0"/>
                <w:sz w:val="18"/>
                <w:szCs w:val="18"/>
                <w:lang w:eastAsia="en-IN" w:bidi="hi-IN"/>
                <w14:ligatures w14:val="none"/>
              </w:rPr>
              <w:t>60 DAS</w:t>
            </w:r>
          </w:p>
        </w:tc>
        <w:tc>
          <w:tcPr>
            <w:tcW w:w="693" w:type="dxa"/>
            <w:tcBorders>
              <w:bottom w:val="single" w:sz="4" w:space="0" w:color="auto"/>
            </w:tcBorders>
            <w:noWrap/>
            <w:vAlign w:val="center"/>
            <w:hideMark/>
          </w:tcPr>
          <w:p w14:paraId="0C138C7C" w14:textId="77777777" w:rsidR="00E10D00" w:rsidRPr="001C4DE4" w:rsidRDefault="00E10D00" w:rsidP="0070692B">
            <w:pPr>
              <w:spacing w:after="0" w:line="240" w:lineRule="auto"/>
              <w:rPr>
                <w:rFonts w:eastAsia="Times New Roman" w:cstheme="minorHAnsi"/>
                <w:b/>
                <w:bCs/>
                <w:color w:val="000000"/>
                <w:kern w:val="0"/>
                <w:sz w:val="18"/>
                <w:szCs w:val="18"/>
                <w:lang w:eastAsia="en-IN" w:bidi="hi-IN"/>
                <w14:ligatures w14:val="none"/>
              </w:rPr>
            </w:pPr>
            <w:r w:rsidRPr="001C4DE4">
              <w:rPr>
                <w:rFonts w:eastAsia="Times New Roman" w:cstheme="minorHAnsi"/>
                <w:b/>
                <w:bCs/>
                <w:color w:val="000000"/>
                <w:kern w:val="0"/>
                <w:sz w:val="18"/>
                <w:szCs w:val="18"/>
                <w:lang w:eastAsia="en-IN" w:bidi="hi-IN"/>
                <w14:ligatures w14:val="none"/>
              </w:rPr>
              <w:t>90 DAS</w:t>
            </w:r>
          </w:p>
        </w:tc>
        <w:tc>
          <w:tcPr>
            <w:tcW w:w="894" w:type="dxa"/>
            <w:tcBorders>
              <w:bottom w:val="single" w:sz="4" w:space="0" w:color="auto"/>
            </w:tcBorders>
            <w:noWrap/>
            <w:vAlign w:val="center"/>
            <w:hideMark/>
          </w:tcPr>
          <w:p w14:paraId="6501221F" w14:textId="77777777" w:rsidR="00E10D00" w:rsidRPr="001C4DE4" w:rsidRDefault="00E10D00" w:rsidP="0070692B">
            <w:pPr>
              <w:spacing w:after="0" w:line="240" w:lineRule="auto"/>
              <w:jc w:val="center"/>
              <w:rPr>
                <w:rFonts w:eastAsia="Times New Roman" w:cstheme="minorHAnsi"/>
                <w:b/>
                <w:bCs/>
                <w:color w:val="000000"/>
                <w:kern w:val="0"/>
                <w:sz w:val="18"/>
                <w:szCs w:val="18"/>
                <w:lang w:eastAsia="en-IN" w:bidi="hi-IN"/>
                <w14:ligatures w14:val="none"/>
              </w:rPr>
            </w:pPr>
            <w:r w:rsidRPr="001C4DE4">
              <w:rPr>
                <w:rFonts w:eastAsia="Times New Roman" w:cstheme="minorHAnsi"/>
                <w:b/>
                <w:bCs/>
                <w:color w:val="000000"/>
                <w:kern w:val="0"/>
                <w:sz w:val="18"/>
                <w:szCs w:val="18"/>
                <w:lang w:eastAsia="en-IN" w:bidi="hi-IN"/>
                <w14:ligatures w14:val="none"/>
              </w:rPr>
              <w:t>60 DAS</w:t>
            </w:r>
          </w:p>
        </w:tc>
        <w:tc>
          <w:tcPr>
            <w:tcW w:w="810" w:type="dxa"/>
            <w:tcBorders>
              <w:bottom w:val="single" w:sz="4" w:space="0" w:color="auto"/>
            </w:tcBorders>
            <w:noWrap/>
            <w:vAlign w:val="center"/>
            <w:hideMark/>
          </w:tcPr>
          <w:p w14:paraId="7786FE7D" w14:textId="77777777" w:rsidR="00E10D00" w:rsidRPr="001C4DE4" w:rsidRDefault="00E10D00" w:rsidP="0070692B">
            <w:pPr>
              <w:spacing w:after="0" w:line="240" w:lineRule="auto"/>
              <w:jc w:val="center"/>
              <w:rPr>
                <w:rFonts w:eastAsia="Times New Roman" w:cstheme="minorHAnsi"/>
                <w:b/>
                <w:bCs/>
                <w:color w:val="000000"/>
                <w:kern w:val="0"/>
                <w:sz w:val="18"/>
                <w:szCs w:val="18"/>
                <w:lang w:eastAsia="en-IN" w:bidi="hi-IN"/>
                <w14:ligatures w14:val="none"/>
              </w:rPr>
            </w:pPr>
            <w:r w:rsidRPr="001C4DE4">
              <w:rPr>
                <w:rFonts w:eastAsia="Times New Roman" w:cstheme="minorHAnsi"/>
                <w:b/>
                <w:bCs/>
                <w:color w:val="000000"/>
                <w:kern w:val="0"/>
                <w:sz w:val="18"/>
                <w:szCs w:val="18"/>
                <w:lang w:eastAsia="en-IN" w:bidi="hi-IN"/>
                <w14:ligatures w14:val="none"/>
              </w:rPr>
              <w:t>90 DAS</w:t>
            </w:r>
          </w:p>
        </w:tc>
        <w:tc>
          <w:tcPr>
            <w:tcW w:w="779" w:type="dxa"/>
            <w:tcBorders>
              <w:bottom w:val="single" w:sz="4" w:space="0" w:color="auto"/>
            </w:tcBorders>
            <w:noWrap/>
            <w:vAlign w:val="center"/>
            <w:hideMark/>
          </w:tcPr>
          <w:p w14:paraId="10DDEB96" w14:textId="77777777" w:rsidR="00E10D00" w:rsidRPr="001C4DE4" w:rsidRDefault="00E10D00" w:rsidP="0070692B">
            <w:pPr>
              <w:spacing w:after="0" w:line="240" w:lineRule="auto"/>
              <w:jc w:val="center"/>
              <w:rPr>
                <w:rFonts w:eastAsia="Times New Roman" w:cstheme="minorHAnsi"/>
                <w:b/>
                <w:bCs/>
                <w:color w:val="000000"/>
                <w:kern w:val="0"/>
                <w:sz w:val="18"/>
                <w:szCs w:val="18"/>
                <w:lang w:eastAsia="en-IN" w:bidi="hi-IN"/>
                <w14:ligatures w14:val="none"/>
              </w:rPr>
            </w:pPr>
            <w:r w:rsidRPr="001C4DE4">
              <w:rPr>
                <w:rFonts w:eastAsia="Times New Roman" w:cstheme="minorHAnsi"/>
                <w:b/>
                <w:bCs/>
                <w:color w:val="000000"/>
                <w:kern w:val="0"/>
                <w:sz w:val="18"/>
                <w:szCs w:val="18"/>
                <w:lang w:eastAsia="en-IN" w:bidi="hi-IN"/>
                <w14:ligatures w14:val="none"/>
              </w:rPr>
              <w:t>60 DAS</w:t>
            </w:r>
          </w:p>
        </w:tc>
        <w:tc>
          <w:tcPr>
            <w:tcW w:w="736" w:type="dxa"/>
            <w:tcBorders>
              <w:bottom w:val="single" w:sz="4" w:space="0" w:color="auto"/>
            </w:tcBorders>
            <w:noWrap/>
            <w:vAlign w:val="center"/>
            <w:hideMark/>
          </w:tcPr>
          <w:p w14:paraId="2CA39BCE" w14:textId="77777777" w:rsidR="00E10D00" w:rsidRPr="001C4DE4" w:rsidRDefault="00E10D00" w:rsidP="0070692B">
            <w:pPr>
              <w:spacing w:after="0" w:line="240" w:lineRule="auto"/>
              <w:jc w:val="center"/>
              <w:rPr>
                <w:rFonts w:eastAsia="Times New Roman" w:cstheme="minorHAnsi"/>
                <w:b/>
                <w:bCs/>
                <w:color w:val="000000"/>
                <w:kern w:val="0"/>
                <w:sz w:val="18"/>
                <w:szCs w:val="18"/>
                <w:lang w:eastAsia="en-IN" w:bidi="hi-IN"/>
                <w14:ligatures w14:val="none"/>
              </w:rPr>
            </w:pPr>
            <w:r w:rsidRPr="001C4DE4">
              <w:rPr>
                <w:rFonts w:eastAsia="Times New Roman" w:cstheme="minorHAnsi"/>
                <w:b/>
                <w:bCs/>
                <w:color w:val="000000"/>
                <w:kern w:val="0"/>
                <w:sz w:val="18"/>
                <w:szCs w:val="18"/>
                <w:lang w:eastAsia="en-IN" w:bidi="hi-IN"/>
                <w14:ligatures w14:val="none"/>
              </w:rPr>
              <w:t>90 DAS</w:t>
            </w:r>
          </w:p>
        </w:tc>
        <w:tc>
          <w:tcPr>
            <w:tcW w:w="731" w:type="dxa"/>
            <w:tcBorders>
              <w:bottom w:val="single" w:sz="4" w:space="0" w:color="auto"/>
            </w:tcBorders>
            <w:noWrap/>
            <w:vAlign w:val="center"/>
            <w:hideMark/>
          </w:tcPr>
          <w:p w14:paraId="1B9CFE29" w14:textId="77777777" w:rsidR="00E10D00" w:rsidRPr="001C4DE4" w:rsidRDefault="00E10D00" w:rsidP="0070692B">
            <w:pPr>
              <w:spacing w:after="0" w:line="240" w:lineRule="auto"/>
              <w:jc w:val="center"/>
              <w:rPr>
                <w:rFonts w:eastAsia="Times New Roman" w:cstheme="minorHAnsi"/>
                <w:b/>
                <w:bCs/>
                <w:color w:val="000000"/>
                <w:kern w:val="0"/>
                <w:sz w:val="18"/>
                <w:szCs w:val="18"/>
                <w:lang w:eastAsia="en-IN" w:bidi="hi-IN"/>
                <w14:ligatures w14:val="none"/>
              </w:rPr>
            </w:pPr>
            <w:r w:rsidRPr="001C4DE4">
              <w:rPr>
                <w:rFonts w:eastAsia="Times New Roman" w:cstheme="minorHAnsi"/>
                <w:b/>
                <w:bCs/>
                <w:color w:val="000000"/>
                <w:kern w:val="0"/>
                <w:sz w:val="18"/>
                <w:szCs w:val="18"/>
                <w:lang w:eastAsia="en-IN" w:bidi="hi-IN"/>
                <w14:ligatures w14:val="none"/>
              </w:rPr>
              <w:t>60 DAS</w:t>
            </w:r>
          </w:p>
        </w:tc>
        <w:tc>
          <w:tcPr>
            <w:tcW w:w="742" w:type="dxa"/>
            <w:tcBorders>
              <w:bottom w:val="single" w:sz="4" w:space="0" w:color="auto"/>
            </w:tcBorders>
            <w:noWrap/>
            <w:vAlign w:val="center"/>
            <w:hideMark/>
          </w:tcPr>
          <w:p w14:paraId="70CF39F1" w14:textId="77777777" w:rsidR="00E10D00" w:rsidRPr="001C4DE4" w:rsidRDefault="00E10D00" w:rsidP="0070692B">
            <w:pPr>
              <w:spacing w:after="0" w:line="240" w:lineRule="auto"/>
              <w:jc w:val="center"/>
              <w:rPr>
                <w:rFonts w:eastAsia="Times New Roman" w:cstheme="minorHAnsi"/>
                <w:b/>
                <w:bCs/>
                <w:color w:val="000000"/>
                <w:kern w:val="0"/>
                <w:sz w:val="18"/>
                <w:szCs w:val="18"/>
                <w:lang w:eastAsia="en-IN" w:bidi="hi-IN"/>
                <w14:ligatures w14:val="none"/>
              </w:rPr>
            </w:pPr>
            <w:r w:rsidRPr="001C4DE4">
              <w:rPr>
                <w:rFonts w:eastAsia="Times New Roman" w:cstheme="minorHAnsi"/>
                <w:b/>
                <w:bCs/>
                <w:color w:val="000000"/>
                <w:kern w:val="0"/>
                <w:sz w:val="18"/>
                <w:szCs w:val="18"/>
                <w:lang w:eastAsia="en-IN" w:bidi="hi-IN"/>
                <w14:ligatures w14:val="none"/>
              </w:rPr>
              <w:t>90 DAS</w:t>
            </w:r>
          </w:p>
        </w:tc>
      </w:tr>
      <w:tr w:rsidR="00E10D00" w:rsidRPr="00ED7D1B" w14:paraId="62BDA408" w14:textId="77777777" w:rsidTr="001129AE">
        <w:trPr>
          <w:trHeight w:val="253"/>
          <w:jc w:val="center"/>
        </w:trPr>
        <w:tc>
          <w:tcPr>
            <w:tcW w:w="441" w:type="dxa"/>
            <w:tcBorders>
              <w:top w:val="single" w:sz="4" w:space="0" w:color="auto"/>
            </w:tcBorders>
            <w:noWrap/>
            <w:vAlign w:val="center"/>
            <w:hideMark/>
          </w:tcPr>
          <w:p w14:paraId="5AF8C060" w14:textId="77777777" w:rsidR="00BC45BB" w:rsidRPr="001C4DE4" w:rsidRDefault="00BC45BB" w:rsidP="00E10D00">
            <w:pPr>
              <w:spacing w:after="0" w:line="240" w:lineRule="auto"/>
              <w:rPr>
                <w:rFonts w:ascii="Calibri" w:eastAsia="Times New Roman" w:hAnsi="Calibri" w:cs="Calibri"/>
                <w:b/>
                <w:bCs/>
                <w:color w:val="000000"/>
                <w:kern w:val="0"/>
                <w:sz w:val="18"/>
                <w:szCs w:val="18"/>
                <w:lang w:eastAsia="en-IN" w:bidi="hi-IN"/>
                <w14:ligatures w14:val="none"/>
              </w:rPr>
            </w:pPr>
            <w:r w:rsidRPr="001C4DE4">
              <w:rPr>
                <w:rFonts w:ascii="Calibri" w:eastAsia="Times New Roman" w:hAnsi="Calibri" w:cs="Calibri"/>
                <w:b/>
                <w:bCs/>
                <w:color w:val="000000"/>
                <w:kern w:val="0"/>
                <w:sz w:val="18"/>
                <w:szCs w:val="18"/>
                <w:lang w:eastAsia="en-IN" w:bidi="hi-IN"/>
                <w14:ligatures w14:val="none"/>
              </w:rPr>
              <w:t>T</w:t>
            </w:r>
            <w:r w:rsidRPr="001C4DE4">
              <w:rPr>
                <w:rFonts w:ascii="Calibri" w:eastAsia="Times New Roman" w:hAnsi="Calibri" w:cs="Calibri"/>
                <w:b/>
                <w:bCs/>
                <w:color w:val="000000"/>
                <w:kern w:val="0"/>
                <w:sz w:val="18"/>
                <w:szCs w:val="18"/>
                <w:vertAlign w:val="subscript"/>
                <w:lang w:eastAsia="en-IN" w:bidi="hi-IN"/>
                <w14:ligatures w14:val="none"/>
              </w:rPr>
              <w:t>1</w:t>
            </w:r>
          </w:p>
        </w:tc>
        <w:tc>
          <w:tcPr>
            <w:tcW w:w="2325" w:type="dxa"/>
            <w:tcBorders>
              <w:top w:val="single" w:sz="4" w:space="0" w:color="auto"/>
            </w:tcBorders>
            <w:noWrap/>
            <w:vAlign w:val="bottom"/>
            <w:hideMark/>
          </w:tcPr>
          <w:p w14:paraId="13F915D1" w14:textId="77777777" w:rsidR="00BC45BB" w:rsidRPr="001C4DE4" w:rsidRDefault="00BC45BB" w:rsidP="0070692B">
            <w:pPr>
              <w:spacing w:after="0" w:line="240" w:lineRule="auto"/>
              <w:rPr>
                <w:rFonts w:eastAsia="Times New Roman" w:cstheme="minorHAnsi"/>
                <w:color w:val="000000"/>
                <w:kern w:val="0"/>
                <w:sz w:val="18"/>
                <w:szCs w:val="18"/>
                <w:lang w:eastAsia="en-IN" w:bidi="hi-IN"/>
                <w14:ligatures w14:val="none"/>
              </w:rPr>
            </w:pPr>
            <w:r w:rsidRPr="001C4DE4">
              <w:rPr>
                <w:rFonts w:eastAsia="Times New Roman" w:cstheme="minorHAnsi"/>
                <w:color w:val="000000"/>
                <w:kern w:val="0"/>
                <w:sz w:val="18"/>
                <w:szCs w:val="18"/>
                <w:lang w:eastAsia="en-IN" w:bidi="hi-IN"/>
                <w14:ligatures w14:val="none"/>
              </w:rPr>
              <w:t xml:space="preserve">Control (without Sulphur)   </w:t>
            </w:r>
          </w:p>
        </w:tc>
        <w:tc>
          <w:tcPr>
            <w:tcW w:w="729" w:type="dxa"/>
            <w:tcBorders>
              <w:top w:val="single" w:sz="4" w:space="0" w:color="auto"/>
            </w:tcBorders>
            <w:noWrap/>
            <w:vAlign w:val="center"/>
            <w:hideMark/>
          </w:tcPr>
          <w:p w14:paraId="55C6BED4" w14:textId="77777777" w:rsidR="00BC45BB" w:rsidRPr="001C4DE4" w:rsidRDefault="00BC45BB" w:rsidP="0070692B">
            <w:pPr>
              <w:spacing w:after="0" w:line="240" w:lineRule="auto"/>
              <w:rPr>
                <w:rFonts w:eastAsia="Times New Roman" w:cstheme="minorHAnsi"/>
                <w:color w:val="000000"/>
                <w:kern w:val="0"/>
                <w:sz w:val="18"/>
                <w:szCs w:val="18"/>
                <w:lang w:eastAsia="en-IN" w:bidi="hi-IN"/>
                <w14:ligatures w14:val="none"/>
              </w:rPr>
            </w:pPr>
            <w:r w:rsidRPr="001C4DE4">
              <w:rPr>
                <w:rFonts w:eastAsia="Times New Roman" w:cstheme="minorHAnsi"/>
                <w:color w:val="000000"/>
                <w:kern w:val="0"/>
                <w:sz w:val="18"/>
                <w:szCs w:val="18"/>
                <w:lang w:eastAsia="en-IN" w:bidi="hi-IN"/>
                <w14:ligatures w14:val="none"/>
              </w:rPr>
              <w:t>22.2c</w:t>
            </w:r>
          </w:p>
        </w:tc>
        <w:tc>
          <w:tcPr>
            <w:tcW w:w="693" w:type="dxa"/>
            <w:tcBorders>
              <w:top w:val="single" w:sz="4" w:space="0" w:color="auto"/>
            </w:tcBorders>
            <w:noWrap/>
            <w:vAlign w:val="center"/>
            <w:hideMark/>
          </w:tcPr>
          <w:p w14:paraId="4493A4EE" w14:textId="77777777" w:rsidR="00BC45BB" w:rsidRPr="001C4DE4" w:rsidRDefault="00BC45BB" w:rsidP="0070692B">
            <w:pPr>
              <w:spacing w:after="0" w:line="240" w:lineRule="auto"/>
              <w:rPr>
                <w:rFonts w:eastAsia="Times New Roman" w:cstheme="minorHAnsi"/>
                <w:color w:val="000000"/>
                <w:kern w:val="0"/>
                <w:sz w:val="18"/>
                <w:szCs w:val="18"/>
                <w:lang w:eastAsia="en-IN" w:bidi="hi-IN"/>
                <w14:ligatures w14:val="none"/>
              </w:rPr>
            </w:pPr>
            <w:r w:rsidRPr="001C4DE4">
              <w:rPr>
                <w:rFonts w:eastAsia="Times New Roman" w:cstheme="minorHAnsi"/>
                <w:color w:val="000000"/>
                <w:kern w:val="0"/>
                <w:sz w:val="18"/>
                <w:szCs w:val="18"/>
                <w:lang w:eastAsia="en-IN" w:bidi="hi-IN"/>
                <w14:ligatures w14:val="none"/>
              </w:rPr>
              <w:t>60.6c</w:t>
            </w:r>
          </w:p>
        </w:tc>
        <w:tc>
          <w:tcPr>
            <w:tcW w:w="894" w:type="dxa"/>
            <w:tcBorders>
              <w:top w:val="single" w:sz="4" w:space="0" w:color="auto"/>
            </w:tcBorders>
            <w:noWrap/>
            <w:vAlign w:val="center"/>
            <w:hideMark/>
          </w:tcPr>
          <w:p w14:paraId="6F2B1719" w14:textId="77777777" w:rsidR="00BC45BB" w:rsidRPr="001C4DE4" w:rsidRDefault="00BC45BB" w:rsidP="0070692B">
            <w:pPr>
              <w:spacing w:after="0" w:line="240" w:lineRule="auto"/>
              <w:jc w:val="center"/>
              <w:rPr>
                <w:rFonts w:eastAsia="Times New Roman" w:cstheme="minorHAnsi"/>
                <w:color w:val="000000"/>
                <w:kern w:val="0"/>
                <w:sz w:val="18"/>
                <w:szCs w:val="18"/>
                <w:lang w:eastAsia="en-IN" w:bidi="hi-IN"/>
                <w14:ligatures w14:val="none"/>
              </w:rPr>
            </w:pPr>
            <w:r w:rsidRPr="001C4DE4">
              <w:rPr>
                <w:rFonts w:eastAsia="Times New Roman" w:cstheme="minorHAnsi"/>
                <w:color w:val="000000"/>
                <w:kern w:val="0"/>
                <w:sz w:val="18"/>
                <w:szCs w:val="18"/>
                <w:lang w:eastAsia="en-IN" w:bidi="hi-IN"/>
                <w14:ligatures w14:val="none"/>
              </w:rPr>
              <w:t>100.8d</w:t>
            </w:r>
          </w:p>
        </w:tc>
        <w:tc>
          <w:tcPr>
            <w:tcW w:w="810" w:type="dxa"/>
            <w:tcBorders>
              <w:top w:val="single" w:sz="4" w:space="0" w:color="auto"/>
            </w:tcBorders>
            <w:noWrap/>
            <w:vAlign w:val="center"/>
            <w:hideMark/>
          </w:tcPr>
          <w:p w14:paraId="632215B6" w14:textId="77777777" w:rsidR="00BC45BB" w:rsidRPr="001C4DE4" w:rsidRDefault="00BC45BB" w:rsidP="0070692B">
            <w:pPr>
              <w:spacing w:after="0" w:line="240" w:lineRule="auto"/>
              <w:jc w:val="center"/>
              <w:rPr>
                <w:rFonts w:eastAsia="Times New Roman" w:cstheme="minorHAnsi"/>
                <w:color w:val="000000"/>
                <w:kern w:val="0"/>
                <w:sz w:val="18"/>
                <w:szCs w:val="18"/>
                <w:lang w:eastAsia="en-IN" w:bidi="hi-IN"/>
                <w14:ligatures w14:val="none"/>
              </w:rPr>
            </w:pPr>
            <w:r w:rsidRPr="001C4DE4">
              <w:rPr>
                <w:rFonts w:eastAsia="Times New Roman" w:cstheme="minorHAnsi"/>
                <w:color w:val="000000"/>
                <w:kern w:val="0"/>
                <w:sz w:val="18"/>
                <w:szCs w:val="18"/>
                <w:lang w:eastAsia="en-IN" w:bidi="hi-IN"/>
                <w14:ligatures w14:val="none"/>
              </w:rPr>
              <w:t>149.1c</w:t>
            </w:r>
          </w:p>
        </w:tc>
        <w:tc>
          <w:tcPr>
            <w:tcW w:w="779" w:type="dxa"/>
            <w:tcBorders>
              <w:top w:val="single" w:sz="4" w:space="0" w:color="auto"/>
            </w:tcBorders>
            <w:noWrap/>
            <w:vAlign w:val="center"/>
            <w:hideMark/>
          </w:tcPr>
          <w:p w14:paraId="2DA7DC3B" w14:textId="77777777" w:rsidR="00BC45BB" w:rsidRPr="001C4DE4" w:rsidRDefault="00BC45BB" w:rsidP="0070692B">
            <w:pPr>
              <w:spacing w:after="0" w:line="240" w:lineRule="auto"/>
              <w:jc w:val="center"/>
              <w:rPr>
                <w:rFonts w:eastAsia="Times New Roman" w:cstheme="minorHAnsi"/>
                <w:color w:val="000000"/>
                <w:kern w:val="0"/>
                <w:sz w:val="18"/>
                <w:szCs w:val="18"/>
                <w:lang w:eastAsia="en-IN" w:bidi="hi-IN"/>
                <w14:ligatures w14:val="none"/>
              </w:rPr>
            </w:pPr>
            <w:r w:rsidRPr="001C4DE4">
              <w:rPr>
                <w:rFonts w:eastAsia="Times New Roman" w:cstheme="minorHAnsi"/>
                <w:color w:val="000000"/>
                <w:kern w:val="0"/>
                <w:sz w:val="18"/>
                <w:szCs w:val="18"/>
                <w:lang w:eastAsia="en-IN" w:bidi="hi-IN"/>
                <w14:ligatures w14:val="none"/>
              </w:rPr>
              <w:t>39.7c</w:t>
            </w:r>
          </w:p>
        </w:tc>
        <w:tc>
          <w:tcPr>
            <w:tcW w:w="736" w:type="dxa"/>
            <w:tcBorders>
              <w:top w:val="single" w:sz="4" w:space="0" w:color="auto"/>
            </w:tcBorders>
            <w:noWrap/>
            <w:vAlign w:val="center"/>
            <w:hideMark/>
          </w:tcPr>
          <w:p w14:paraId="1BB8999B" w14:textId="77777777" w:rsidR="00BC45BB" w:rsidRPr="001C4DE4" w:rsidRDefault="00BC45BB" w:rsidP="0070692B">
            <w:pPr>
              <w:spacing w:after="0" w:line="240" w:lineRule="auto"/>
              <w:jc w:val="center"/>
              <w:rPr>
                <w:rFonts w:eastAsia="Times New Roman" w:cstheme="minorHAnsi"/>
                <w:color w:val="000000"/>
                <w:kern w:val="0"/>
                <w:sz w:val="18"/>
                <w:szCs w:val="18"/>
                <w:lang w:eastAsia="en-IN" w:bidi="hi-IN"/>
                <w14:ligatures w14:val="none"/>
              </w:rPr>
            </w:pPr>
            <w:r w:rsidRPr="001C4DE4">
              <w:rPr>
                <w:rFonts w:eastAsia="Times New Roman" w:cstheme="minorHAnsi"/>
                <w:color w:val="000000"/>
                <w:kern w:val="0"/>
                <w:sz w:val="18"/>
                <w:szCs w:val="18"/>
                <w:lang w:eastAsia="en-IN" w:bidi="hi-IN"/>
                <w14:ligatures w14:val="none"/>
              </w:rPr>
              <w:t>44.4d</w:t>
            </w:r>
          </w:p>
        </w:tc>
        <w:tc>
          <w:tcPr>
            <w:tcW w:w="731" w:type="dxa"/>
            <w:tcBorders>
              <w:top w:val="single" w:sz="4" w:space="0" w:color="auto"/>
            </w:tcBorders>
            <w:noWrap/>
            <w:vAlign w:val="center"/>
            <w:hideMark/>
          </w:tcPr>
          <w:p w14:paraId="13E97E71" w14:textId="77777777" w:rsidR="00BC45BB" w:rsidRPr="001C4DE4" w:rsidRDefault="00BC45BB" w:rsidP="0070692B">
            <w:pPr>
              <w:spacing w:after="0" w:line="240" w:lineRule="auto"/>
              <w:jc w:val="center"/>
              <w:rPr>
                <w:rFonts w:eastAsia="Times New Roman" w:cstheme="minorHAnsi"/>
                <w:color w:val="000000"/>
                <w:kern w:val="0"/>
                <w:sz w:val="18"/>
                <w:szCs w:val="18"/>
                <w:lang w:eastAsia="en-IN" w:bidi="hi-IN"/>
                <w14:ligatures w14:val="none"/>
              </w:rPr>
            </w:pPr>
            <w:r w:rsidRPr="001C4DE4">
              <w:rPr>
                <w:rFonts w:eastAsia="Times New Roman" w:cstheme="minorHAnsi"/>
                <w:color w:val="000000"/>
                <w:kern w:val="0"/>
                <w:sz w:val="18"/>
                <w:szCs w:val="18"/>
                <w:lang w:eastAsia="en-IN" w:bidi="hi-IN"/>
                <w14:ligatures w14:val="none"/>
              </w:rPr>
              <w:t>2.57c</w:t>
            </w:r>
          </w:p>
        </w:tc>
        <w:tc>
          <w:tcPr>
            <w:tcW w:w="742" w:type="dxa"/>
            <w:tcBorders>
              <w:top w:val="single" w:sz="4" w:space="0" w:color="auto"/>
            </w:tcBorders>
            <w:noWrap/>
            <w:vAlign w:val="center"/>
            <w:hideMark/>
          </w:tcPr>
          <w:p w14:paraId="7FA47230" w14:textId="77777777" w:rsidR="00BC45BB" w:rsidRPr="001C4DE4" w:rsidRDefault="00BC45BB" w:rsidP="0070692B">
            <w:pPr>
              <w:spacing w:after="0" w:line="240" w:lineRule="auto"/>
              <w:jc w:val="center"/>
              <w:rPr>
                <w:rFonts w:eastAsia="Times New Roman" w:cstheme="minorHAnsi"/>
                <w:color w:val="000000"/>
                <w:kern w:val="0"/>
                <w:sz w:val="18"/>
                <w:szCs w:val="18"/>
                <w:lang w:eastAsia="en-IN" w:bidi="hi-IN"/>
                <w14:ligatures w14:val="none"/>
              </w:rPr>
            </w:pPr>
            <w:r w:rsidRPr="001C4DE4">
              <w:rPr>
                <w:rFonts w:eastAsia="Times New Roman" w:cstheme="minorHAnsi"/>
                <w:color w:val="000000"/>
                <w:kern w:val="0"/>
                <w:sz w:val="18"/>
                <w:szCs w:val="18"/>
                <w:lang w:eastAsia="en-IN" w:bidi="hi-IN"/>
                <w14:ligatures w14:val="none"/>
              </w:rPr>
              <w:t>15.40c</w:t>
            </w:r>
          </w:p>
        </w:tc>
      </w:tr>
      <w:tr w:rsidR="00E10D00" w:rsidRPr="00ED7D1B" w14:paraId="278E37BE" w14:textId="77777777" w:rsidTr="00E10D00">
        <w:trPr>
          <w:trHeight w:val="253"/>
          <w:jc w:val="center"/>
        </w:trPr>
        <w:tc>
          <w:tcPr>
            <w:tcW w:w="441" w:type="dxa"/>
            <w:noWrap/>
            <w:vAlign w:val="center"/>
            <w:hideMark/>
          </w:tcPr>
          <w:p w14:paraId="204AA5D8" w14:textId="77777777" w:rsidR="00BC45BB" w:rsidRPr="001C4DE4" w:rsidRDefault="00BC45BB" w:rsidP="00E10D00">
            <w:pPr>
              <w:spacing w:after="0" w:line="240" w:lineRule="auto"/>
              <w:rPr>
                <w:rFonts w:ascii="Calibri" w:eastAsia="Times New Roman" w:hAnsi="Calibri" w:cs="Calibri"/>
                <w:b/>
                <w:bCs/>
                <w:color w:val="000000"/>
                <w:kern w:val="0"/>
                <w:sz w:val="18"/>
                <w:szCs w:val="18"/>
                <w:lang w:eastAsia="en-IN" w:bidi="hi-IN"/>
                <w14:ligatures w14:val="none"/>
              </w:rPr>
            </w:pPr>
            <w:r w:rsidRPr="001C4DE4">
              <w:rPr>
                <w:rFonts w:ascii="Calibri" w:eastAsia="Times New Roman" w:hAnsi="Calibri" w:cs="Calibri"/>
                <w:b/>
                <w:bCs/>
                <w:color w:val="000000"/>
                <w:kern w:val="0"/>
                <w:sz w:val="18"/>
                <w:szCs w:val="18"/>
                <w:lang w:eastAsia="en-IN" w:bidi="hi-IN"/>
                <w14:ligatures w14:val="none"/>
              </w:rPr>
              <w:t>T</w:t>
            </w:r>
            <w:r w:rsidRPr="001C4DE4">
              <w:rPr>
                <w:rFonts w:ascii="Calibri" w:eastAsia="Times New Roman" w:hAnsi="Calibri" w:cs="Calibri"/>
                <w:b/>
                <w:bCs/>
                <w:color w:val="000000"/>
                <w:kern w:val="0"/>
                <w:sz w:val="18"/>
                <w:szCs w:val="18"/>
                <w:vertAlign w:val="subscript"/>
                <w:lang w:eastAsia="en-IN" w:bidi="hi-IN"/>
                <w14:ligatures w14:val="none"/>
              </w:rPr>
              <w:t>2</w:t>
            </w:r>
          </w:p>
        </w:tc>
        <w:tc>
          <w:tcPr>
            <w:tcW w:w="2325" w:type="dxa"/>
            <w:noWrap/>
            <w:vAlign w:val="bottom"/>
            <w:hideMark/>
          </w:tcPr>
          <w:p w14:paraId="6AC90843" w14:textId="77777777" w:rsidR="00BC45BB" w:rsidRPr="001C4DE4" w:rsidRDefault="00BC45BB" w:rsidP="0070692B">
            <w:pPr>
              <w:spacing w:after="0" w:line="240" w:lineRule="auto"/>
              <w:rPr>
                <w:rFonts w:eastAsia="Times New Roman" w:cstheme="minorHAnsi"/>
                <w:color w:val="000000"/>
                <w:kern w:val="0"/>
                <w:sz w:val="18"/>
                <w:szCs w:val="18"/>
                <w:lang w:eastAsia="en-IN" w:bidi="hi-IN"/>
                <w14:ligatures w14:val="none"/>
              </w:rPr>
            </w:pPr>
            <w:r w:rsidRPr="001C4DE4">
              <w:rPr>
                <w:rFonts w:eastAsia="Times New Roman" w:cstheme="minorHAnsi"/>
                <w:color w:val="000000"/>
                <w:kern w:val="0"/>
                <w:sz w:val="18"/>
                <w:szCs w:val="18"/>
                <w:lang w:eastAsia="en-IN" w:bidi="hi-IN"/>
                <w14:ligatures w14:val="none"/>
              </w:rPr>
              <w:t xml:space="preserve">20 kg </w:t>
            </w:r>
            <w:proofErr w:type="spellStart"/>
            <w:r w:rsidRPr="001C4DE4">
              <w:rPr>
                <w:rFonts w:eastAsia="Times New Roman" w:cstheme="minorHAnsi"/>
                <w:color w:val="000000"/>
                <w:kern w:val="0"/>
                <w:sz w:val="18"/>
                <w:szCs w:val="18"/>
                <w:lang w:eastAsia="en-IN" w:bidi="hi-IN"/>
                <w14:ligatures w14:val="none"/>
              </w:rPr>
              <w:t>Sulfur</w:t>
            </w:r>
            <w:proofErr w:type="spellEnd"/>
            <w:r w:rsidRPr="001C4DE4">
              <w:rPr>
                <w:rFonts w:eastAsia="Times New Roman" w:cstheme="minorHAnsi"/>
                <w:color w:val="000000"/>
                <w:kern w:val="0"/>
                <w:sz w:val="18"/>
                <w:szCs w:val="18"/>
                <w:lang w:eastAsia="en-IN" w:bidi="hi-IN"/>
                <w14:ligatures w14:val="none"/>
              </w:rPr>
              <w:t xml:space="preserve"> ha⁻¹ as basal application  </w:t>
            </w:r>
          </w:p>
        </w:tc>
        <w:tc>
          <w:tcPr>
            <w:tcW w:w="729" w:type="dxa"/>
            <w:noWrap/>
            <w:vAlign w:val="center"/>
            <w:hideMark/>
          </w:tcPr>
          <w:p w14:paraId="3D4EE667" w14:textId="77777777" w:rsidR="00BC45BB" w:rsidRPr="001C4DE4" w:rsidRDefault="00BC45BB" w:rsidP="0070692B">
            <w:pPr>
              <w:spacing w:after="0" w:line="240" w:lineRule="auto"/>
              <w:rPr>
                <w:rFonts w:eastAsia="Times New Roman" w:cstheme="minorHAnsi"/>
                <w:color w:val="000000"/>
                <w:kern w:val="0"/>
                <w:sz w:val="18"/>
                <w:szCs w:val="18"/>
                <w:lang w:eastAsia="en-IN" w:bidi="hi-IN"/>
                <w14:ligatures w14:val="none"/>
              </w:rPr>
            </w:pPr>
            <w:r w:rsidRPr="001C4DE4">
              <w:rPr>
                <w:rFonts w:eastAsia="Times New Roman" w:cstheme="minorHAnsi"/>
                <w:color w:val="000000"/>
                <w:kern w:val="0"/>
                <w:sz w:val="18"/>
                <w:szCs w:val="18"/>
                <w:lang w:eastAsia="en-IN" w:bidi="hi-IN"/>
                <w14:ligatures w14:val="none"/>
              </w:rPr>
              <w:t>25.4abc</w:t>
            </w:r>
          </w:p>
        </w:tc>
        <w:tc>
          <w:tcPr>
            <w:tcW w:w="693" w:type="dxa"/>
            <w:noWrap/>
            <w:vAlign w:val="center"/>
            <w:hideMark/>
          </w:tcPr>
          <w:p w14:paraId="16E9E532" w14:textId="77777777" w:rsidR="00BC45BB" w:rsidRPr="001C4DE4" w:rsidRDefault="00BC45BB" w:rsidP="0070692B">
            <w:pPr>
              <w:spacing w:after="0" w:line="240" w:lineRule="auto"/>
              <w:rPr>
                <w:rFonts w:eastAsia="Times New Roman" w:cstheme="minorHAnsi"/>
                <w:color w:val="000000"/>
                <w:kern w:val="0"/>
                <w:sz w:val="18"/>
                <w:szCs w:val="18"/>
                <w:lang w:eastAsia="en-IN" w:bidi="hi-IN"/>
                <w14:ligatures w14:val="none"/>
              </w:rPr>
            </w:pPr>
            <w:r w:rsidRPr="001C4DE4">
              <w:rPr>
                <w:rFonts w:eastAsia="Times New Roman" w:cstheme="minorHAnsi"/>
                <w:color w:val="000000"/>
                <w:kern w:val="0"/>
                <w:sz w:val="18"/>
                <w:szCs w:val="18"/>
                <w:lang w:eastAsia="en-IN" w:bidi="hi-IN"/>
                <w14:ligatures w14:val="none"/>
              </w:rPr>
              <w:t>64.4bc</w:t>
            </w:r>
          </w:p>
        </w:tc>
        <w:tc>
          <w:tcPr>
            <w:tcW w:w="894" w:type="dxa"/>
            <w:noWrap/>
            <w:vAlign w:val="center"/>
            <w:hideMark/>
          </w:tcPr>
          <w:p w14:paraId="260A7898" w14:textId="77777777" w:rsidR="00BC45BB" w:rsidRPr="001C4DE4" w:rsidRDefault="00BC45BB" w:rsidP="0070692B">
            <w:pPr>
              <w:spacing w:after="0" w:line="240" w:lineRule="auto"/>
              <w:jc w:val="center"/>
              <w:rPr>
                <w:rFonts w:eastAsia="Times New Roman" w:cstheme="minorHAnsi"/>
                <w:color w:val="000000"/>
                <w:kern w:val="0"/>
                <w:sz w:val="18"/>
                <w:szCs w:val="18"/>
                <w:lang w:eastAsia="en-IN" w:bidi="hi-IN"/>
                <w14:ligatures w14:val="none"/>
              </w:rPr>
            </w:pPr>
            <w:r w:rsidRPr="001C4DE4">
              <w:rPr>
                <w:rFonts w:eastAsia="Times New Roman" w:cstheme="minorHAnsi"/>
                <w:color w:val="000000"/>
                <w:kern w:val="0"/>
                <w:sz w:val="18"/>
                <w:szCs w:val="18"/>
                <w:lang w:eastAsia="en-IN" w:bidi="hi-IN"/>
                <w14:ligatures w14:val="none"/>
              </w:rPr>
              <w:t>112.3abcd</w:t>
            </w:r>
          </w:p>
        </w:tc>
        <w:tc>
          <w:tcPr>
            <w:tcW w:w="810" w:type="dxa"/>
            <w:noWrap/>
            <w:vAlign w:val="center"/>
            <w:hideMark/>
          </w:tcPr>
          <w:p w14:paraId="7AC1395B" w14:textId="77777777" w:rsidR="00BC45BB" w:rsidRPr="001C4DE4" w:rsidRDefault="00BC45BB" w:rsidP="0070692B">
            <w:pPr>
              <w:spacing w:after="0" w:line="240" w:lineRule="auto"/>
              <w:jc w:val="center"/>
              <w:rPr>
                <w:rFonts w:eastAsia="Times New Roman" w:cstheme="minorHAnsi"/>
                <w:color w:val="000000"/>
                <w:kern w:val="0"/>
                <w:sz w:val="18"/>
                <w:szCs w:val="18"/>
                <w:lang w:eastAsia="en-IN" w:bidi="hi-IN"/>
                <w14:ligatures w14:val="none"/>
              </w:rPr>
            </w:pPr>
            <w:r w:rsidRPr="001C4DE4">
              <w:rPr>
                <w:rFonts w:eastAsia="Times New Roman" w:cstheme="minorHAnsi"/>
                <w:color w:val="000000"/>
                <w:kern w:val="0"/>
                <w:sz w:val="18"/>
                <w:szCs w:val="18"/>
                <w:lang w:eastAsia="en-IN" w:bidi="hi-IN"/>
                <w14:ligatures w14:val="none"/>
              </w:rPr>
              <w:t>165.9abc</w:t>
            </w:r>
          </w:p>
        </w:tc>
        <w:tc>
          <w:tcPr>
            <w:tcW w:w="779" w:type="dxa"/>
            <w:noWrap/>
            <w:vAlign w:val="center"/>
            <w:hideMark/>
          </w:tcPr>
          <w:p w14:paraId="61C2459A" w14:textId="77777777" w:rsidR="00BC45BB" w:rsidRPr="001C4DE4" w:rsidRDefault="00BC45BB" w:rsidP="0070692B">
            <w:pPr>
              <w:spacing w:after="0" w:line="240" w:lineRule="auto"/>
              <w:jc w:val="center"/>
              <w:rPr>
                <w:rFonts w:eastAsia="Times New Roman" w:cstheme="minorHAnsi"/>
                <w:color w:val="000000"/>
                <w:kern w:val="0"/>
                <w:sz w:val="18"/>
                <w:szCs w:val="18"/>
                <w:lang w:eastAsia="en-IN" w:bidi="hi-IN"/>
                <w14:ligatures w14:val="none"/>
              </w:rPr>
            </w:pPr>
            <w:r w:rsidRPr="001C4DE4">
              <w:rPr>
                <w:rFonts w:eastAsia="Times New Roman" w:cstheme="minorHAnsi"/>
                <w:color w:val="000000"/>
                <w:kern w:val="0"/>
                <w:sz w:val="18"/>
                <w:szCs w:val="18"/>
                <w:lang w:eastAsia="en-IN" w:bidi="hi-IN"/>
                <w14:ligatures w14:val="none"/>
              </w:rPr>
              <w:t>43.2bc</w:t>
            </w:r>
          </w:p>
        </w:tc>
        <w:tc>
          <w:tcPr>
            <w:tcW w:w="736" w:type="dxa"/>
            <w:noWrap/>
            <w:vAlign w:val="center"/>
            <w:hideMark/>
          </w:tcPr>
          <w:p w14:paraId="74F5145C" w14:textId="77777777" w:rsidR="00BC45BB" w:rsidRPr="001C4DE4" w:rsidRDefault="00BC45BB" w:rsidP="0070692B">
            <w:pPr>
              <w:spacing w:after="0" w:line="240" w:lineRule="auto"/>
              <w:jc w:val="center"/>
              <w:rPr>
                <w:rFonts w:eastAsia="Times New Roman" w:cstheme="minorHAnsi"/>
                <w:color w:val="000000"/>
                <w:kern w:val="0"/>
                <w:sz w:val="18"/>
                <w:szCs w:val="18"/>
                <w:lang w:eastAsia="en-IN" w:bidi="hi-IN"/>
                <w14:ligatures w14:val="none"/>
              </w:rPr>
            </w:pPr>
            <w:r w:rsidRPr="001C4DE4">
              <w:rPr>
                <w:rFonts w:eastAsia="Times New Roman" w:cstheme="minorHAnsi"/>
                <w:color w:val="000000"/>
                <w:kern w:val="0"/>
                <w:sz w:val="18"/>
                <w:szCs w:val="18"/>
                <w:lang w:eastAsia="en-IN" w:bidi="hi-IN"/>
                <w14:ligatures w14:val="none"/>
              </w:rPr>
              <w:t>50.1abc</w:t>
            </w:r>
          </w:p>
        </w:tc>
        <w:tc>
          <w:tcPr>
            <w:tcW w:w="731" w:type="dxa"/>
            <w:noWrap/>
            <w:vAlign w:val="center"/>
            <w:hideMark/>
          </w:tcPr>
          <w:p w14:paraId="791B1171" w14:textId="77777777" w:rsidR="00BC45BB" w:rsidRPr="001C4DE4" w:rsidRDefault="00BC45BB" w:rsidP="0070692B">
            <w:pPr>
              <w:spacing w:after="0" w:line="240" w:lineRule="auto"/>
              <w:jc w:val="center"/>
              <w:rPr>
                <w:rFonts w:eastAsia="Times New Roman" w:cstheme="minorHAnsi"/>
                <w:color w:val="000000"/>
                <w:kern w:val="0"/>
                <w:sz w:val="18"/>
                <w:szCs w:val="18"/>
                <w:lang w:eastAsia="en-IN" w:bidi="hi-IN"/>
                <w14:ligatures w14:val="none"/>
              </w:rPr>
            </w:pPr>
            <w:r w:rsidRPr="001C4DE4">
              <w:rPr>
                <w:rFonts w:eastAsia="Times New Roman" w:cstheme="minorHAnsi"/>
                <w:color w:val="000000"/>
                <w:kern w:val="0"/>
                <w:sz w:val="18"/>
                <w:szCs w:val="18"/>
                <w:lang w:eastAsia="en-IN" w:bidi="hi-IN"/>
                <w14:ligatures w14:val="none"/>
              </w:rPr>
              <w:t>3.76a</w:t>
            </w:r>
          </w:p>
        </w:tc>
        <w:tc>
          <w:tcPr>
            <w:tcW w:w="742" w:type="dxa"/>
            <w:noWrap/>
            <w:vAlign w:val="center"/>
            <w:hideMark/>
          </w:tcPr>
          <w:p w14:paraId="1E791E5A" w14:textId="77777777" w:rsidR="00BC45BB" w:rsidRPr="001C4DE4" w:rsidRDefault="00BC45BB" w:rsidP="0070692B">
            <w:pPr>
              <w:spacing w:after="0" w:line="240" w:lineRule="auto"/>
              <w:jc w:val="center"/>
              <w:rPr>
                <w:rFonts w:eastAsia="Times New Roman" w:cstheme="minorHAnsi"/>
                <w:color w:val="000000"/>
                <w:kern w:val="0"/>
                <w:sz w:val="18"/>
                <w:szCs w:val="18"/>
                <w:lang w:eastAsia="en-IN" w:bidi="hi-IN"/>
                <w14:ligatures w14:val="none"/>
              </w:rPr>
            </w:pPr>
            <w:r w:rsidRPr="001C4DE4">
              <w:rPr>
                <w:rFonts w:eastAsia="Times New Roman" w:cstheme="minorHAnsi"/>
                <w:color w:val="000000"/>
                <w:kern w:val="0"/>
                <w:sz w:val="18"/>
                <w:szCs w:val="18"/>
                <w:lang w:eastAsia="en-IN" w:bidi="hi-IN"/>
                <w14:ligatures w14:val="none"/>
              </w:rPr>
              <w:t>16.03c</w:t>
            </w:r>
          </w:p>
        </w:tc>
      </w:tr>
      <w:tr w:rsidR="00E10D00" w:rsidRPr="00ED7D1B" w14:paraId="45E343E3" w14:textId="77777777" w:rsidTr="00E10D00">
        <w:trPr>
          <w:trHeight w:val="253"/>
          <w:jc w:val="center"/>
        </w:trPr>
        <w:tc>
          <w:tcPr>
            <w:tcW w:w="441" w:type="dxa"/>
            <w:noWrap/>
            <w:vAlign w:val="center"/>
            <w:hideMark/>
          </w:tcPr>
          <w:p w14:paraId="15FD2DB9" w14:textId="77777777" w:rsidR="00BC45BB" w:rsidRPr="001C4DE4" w:rsidRDefault="00BC45BB" w:rsidP="00E10D00">
            <w:pPr>
              <w:spacing w:after="0" w:line="240" w:lineRule="auto"/>
              <w:rPr>
                <w:rFonts w:ascii="Calibri" w:eastAsia="Times New Roman" w:hAnsi="Calibri" w:cs="Calibri"/>
                <w:b/>
                <w:bCs/>
                <w:color w:val="000000"/>
                <w:kern w:val="0"/>
                <w:sz w:val="18"/>
                <w:szCs w:val="18"/>
                <w:lang w:eastAsia="en-IN" w:bidi="hi-IN"/>
                <w14:ligatures w14:val="none"/>
              </w:rPr>
            </w:pPr>
            <w:r w:rsidRPr="001C4DE4">
              <w:rPr>
                <w:rFonts w:ascii="Calibri" w:eastAsia="Times New Roman" w:hAnsi="Calibri" w:cs="Calibri"/>
                <w:b/>
                <w:bCs/>
                <w:color w:val="000000"/>
                <w:kern w:val="0"/>
                <w:sz w:val="18"/>
                <w:szCs w:val="18"/>
                <w:lang w:eastAsia="en-IN" w:bidi="hi-IN"/>
                <w14:ligatures w14:val="none"/>
              </w:rPr>
              <w:lastRenderedPageBreak/>
              <w:t>T</w:t>
            </w:r>
            <w:r w:rsidRPr="001C4DE4">
              <w:rPr>
                <w:rFonts w:ascii="Calibri" w:eastAsia="Times New Roman" w:hAnsi="Calibri" w:cs="Calibri"/>
                <w:b/>
                <w:bCs/>
                <w:color w:val="000000"/>
                <w:kern w:val="0"/>
                <w:sz w:val="18"/>
                <w:szCs w:val="18"/>
                <w:vertAlign w:val="subscript"/>
                <w:lang w:eastAsia="en-IN" w:bidi="hi-IN"/>
                <w14:ligatures w14:val="none"/>
              </w:rPr>
              <w:t>3</w:t>
            </w:r>
          </w:p>
        </w:tc>
        <w:tc>
          <w:tcPr>
            <w:tcW w:w="2325" w:type="dxa"/>
            <w:noWrap/>
            <w:vAlign w:val="bottom"/>
            <w:hideMark/>
          </w:tcPr>
          <w:p w14:paraId="2CCFC070" w14:textId="77777777" w:rsidR="00BC45BB" w:rsidRPr="001C4DE4" w:rsidRDefault="00BC45BB" w:rsidP="0070692B">
            <w:pPr>
              <w:spacing w:after="0" w:line="240" w:lineRule="auto"/>
              <w:rPr>
                <w:rFonts w:eastAsia="Times New Roman" w:cstheme="minorHAnsi"/>
                <w:color w:val="000000"/>
                <w:kern w:val="0"/>
                <w:sz w:val="18"/>
                <w:szCs w:val="18"/>
                <w:lang w:eastAsia="en-IN" w:bidi="hi-IN"/>
                <w14:ligatures w14:val="none"/>
              </w:rPr>
            </w:pPr>
            <w:r w:rsidRPr="001C4DE4">
              <w:rPr>
                <w:rFonts w:eastAsia="Times New Roman" w:cstheme="minorHAnsi"/>
                <w:color w:val="000000"/>
                <w:kern w:val="0"/>
                <w:sz w:val="18"/>
                <w:szCs w:val="18"/>
                <w:lang w:eastAsia="en-IN" w:bidi="hi-IN"/>
                <w14:ligatures w14:val="none"/>
              </w:rPr>
              <w:t xml:space="preserve">Soil application of </w:t>
            </w:r>
            <w:proofErr w:type="spellStart"/>
            <w:r w:rsidRPr="001C4DE4">
              <w:rPr>
                <w:rFonts w:eastAsia="Times New Roman" w:cstheme="minorHAnsi"/>
                <w:color w:val="000000"/>
                <w:kern w:val="0"/>
                <w:sz w:val="18"/>
                <w:szCs w:val="18"/>
                <w:lang w:eastAsia="en-IN" w:bidi="hi-IN"/>
                <w14:ligatures w14:val="none"/>
              </w:rPr>
              <w:t>Sulfur</w:t>
            </w:r>
            <w:proofErr w:type="spellEnd"/>
            <w:r w:rsidRPr="001C4DE4">
              <w:rPr>
                <w:rFonts w:eastAsia="Times New Roman" w:cstheme="minorHAnsi"/>
                <w:color w:val="000000"/>
                <w:kern w:val="0"/>
                <w:sz w:val="18"/>
                <w:szCs w:val="18"/>
                <w:lang w:eastAsia="en-IN" w:bidi="hi-IN"/>
                <w14:ligatures w14:val="none"/>
              </w:rPr>
              <w:t xml:space="preserve"> solubilizing bacteria (7.5 l ha⁻¹)</w:t>
            </w:r>
          </w:p>
        </w:tc>
        <w:tc>
          <w:tcPr>
            <w:tcW w:w="729" w:type="dxa"/>
            <w:noWrap/>
            <w:vAlign w:val="center"/>
            <w:hideMark/>
          </w:tcPr>
          <w:p w14:paraId="3916654D" w14:textId="77777777" w:rsidR="00BC45BB" w:rsidRPr="001C4DE4" w:rsidRDefault="00BC45BB" w:rsidP="0070692B">
            <w:pPr>
              <w:spacing w:after="0" w:line="240" w:lineRule="auto"/>
              <w:rPr>
                <w:rFonts w:eastAsia="Times New Roman" w:cstheme="minorHAnsi"/>
                <w:color w:val="000000"/>
                <w:kern w:val="0"/>
                <w:sz w:val="18"/>
                <w:szCs w:val="18"/>
                <w:lang w:eastAsia="en-IN" w:bidi="hi-IN"/>
                <w14:ligatures w14:val="none"/>
              </w:rPr>
            </w:pPr>
            <w:r w:rsidRPr="001C4DE4">
              <w:rPr>
                <w:rFonts w:eastAsia="Times New Roman" w:cstheme="minorHAnsi"/>
                <w:color w:val="000000"/>
                <w:kern w:val="0"/>
                <w:sz w:val="18"/>
                <w:szCs w:val="18"/>
                <w:lang w:eastAsia="en-IN" w:bidi="hi-IN"/>
                <w14:ligatures w14:val="none"/>
              </w:rPr>
              <w:t>24.2bc</w:t>
            </w:r>
          </w:p>
        </w:tc>
        <w:tc>
          <w:tcPr>
            <w:tcW w:w="693" w:type="dxa"/>
            <w:noWrap/>
            <w:vAlign w:val="center"/>
            <w:hideMark/>
          </w:tcPr>
          <w:p w14:paraId="2B3901EE" w14:textId="77777777" w:rsidR="00BC45BB" w:rsidRPr="001C4DE4" w:rsidRDefault="00BC45BB" w:rsidP="0070692B">
            <w:pPr>
              <w:spacing w:after="0" w:line="240" w:lineRule="auto"/>
              <w:rPr>
                <w:rFonts w:eastAsia="Times New Roman" w:cstheme="minorHAnsi"/>
                <w:color w:val="000000"/>
                <w:kern w:val="0"/>
                <w:sz w:val="18"/>
                <w:szCs w:val="18"/>
                <w:lang w:eastAsia="en-IN" w:bidi="hi-IN"/>
                <w14:ligatures w14:val="none"/>
              </w:rPr>
            </w:pPr>
            <w:r w:rsidRPr="001C4DE4">
              <w:rPr>
                <w:rFonts w:eastAsia="Times New Roman" w:cstheme="minorHAnsi"/>
                <w:color w:val="000000"/>
                <w:kern w:val="0"/>
                <w:sz w:val="18"/>
                <w:szCs w:val="18"/>
                <w:lang w:eastAsia="en-IN" w:bidi="hi-IN"/>
                <w14:ligatures w14:val="none"/>
              </w:rPr>
              <w:t>63.0bc</w:t>
            </w:r>
          </w:p>
        </w:tc>
        <w:tc>
          <w:tcPr>
            <w:tcW w:w="894" w:type="dxa"/>
            <w:noWrap/>
            <w:vAlign w:val="center"/>
            <w:hideMark/>
          </w:tcPr>
          <w:p w14:paraId="450BE1D3" w14:textId="77777777" w:rsidR="00BC45BB" w:rsidRPr="001C4DE4" w:rsidRDefault="00BC45BB" w:rsidP="0070692B">
            <w:pPr>
              <w:spacing w:after="0" w:line="240" w:lineRule="auto"/>
              <w:jc w:val="center"/>
              <w:rPr>
                <w:rFonts w:eastAsia="Times New Roman" w:cstheme="minorHAnsi"/>
                <w:color w:val="000000"/>
                <w:kern w:val="0"/>
                <w:sz w:val="18"/>
                <w:szCs w:val="18"/>
                <w:lang w:eastAsia="en-IN" w:bidi="hi-IN"/>
                <w14:ligatures w14:val="none"/>
              </w:rPr>
            </w:pPr>
            <w:r w:rsidRPr="001C4DE4">
              <w:rPr>
                <w:rFonts w:eastAsia="Times New Roman" w:cstheme="minorHAnsi"/>
                <w:color w:val="000000"/>
                <w:kern w:val="0"/>
                <w:sz w:val="18"/>
                <w:szCs w:val="18"/>
                <w:lang w:eastAsia="en-IN" w:bidi="hi-IN"/>
                <w14:ligatures w14:val="none"/>
              </w:rPr>
              <w:t>106.1cd</w:t>
            </w:r>
          </w:p>
        </w:tc>
        <w:tc>
          <w:tcPr>
            <w:tcW w:w="810" w:type="dxa"/>
            <w:noWrap/>
            <w:vAlign w:val="center"/>
            <w:hideMark/>
          </w:tcPr>
          <w:p w14:paraId="73E337BD" w14:textId="77777777" w:rsidR="00BC45BB" w:rsidRPr="001C4DE4" w:rsidRDefault="00BC45BB" w:rsidP="0070692B">
            <w:pPr>
              <w:spacing w:after="0" w:line="240" w:lineRule="auto"/>
              <w:jc w:val="center"/>
              <w:rPr>
                <w:rFonts w:eastAsia="Times New Roman" w:cstheme="minorHAnsi"/>
                <w:color w:val="000000"/>
                <w:kern w:val="0"/>
                <w:sz w:val="18"/>
                <w:szCs w:val="18"/>
                <w:lang w:eastAsia="en-IN" w:bidi="hi-IN"/>
                <w14:ligatures w14:val="none"/>
              </w:rPr>
            </w:pPr>
            <w:r w:rsidRPr="001C4DE4">
              <w:rPr>
                <w:rFonts w:eastAsia="Times New Roman" w:cstheme="minorHAnsi"/>
                <w:color w:val="000000"/>
                <w:kern w:val="0"/>
                <w:sz w:val="18"/>
                <w:szCs w:val="18"/>
                <w:lang w:eastAsia="en-IN" w:bidi="hi-IN"/>
                <w14:ligatures w14:val="none"/>
              </w:rPr>
              <w:t>153.8c</w:t>
            </w:r>
          </w:p>
        </w:tc>
        <w:tc>
          <w:tcPr>
            <w:tcW w:w="779" w:type="dxa"/>
            <w:noWrap/>
            <w:vAlign w:val="center"/>
            <w:hideMark/>
          </w:tcPr>
          <w:p w14:paraId="6EDE3090" w14:textId="77777777" w:rsidR="00BC45BB" w:rsidRPr="001C4DE4" w:rsidRDefault="00BC45BB" w:rsidP="0070692B">
            <w:pPr>
              <w:spacing w:after="0" w:line="240" w:lineRule="auto"/>
              <w:jc w:val="center"/>
              <w:rPr>
                <w:rFonts w:eastAsia="Times New Roman" w:cstheme="minorHAnsi"/>
                <w:color w:val="000000"/>
                <w:kern w:val="0"/>
                <w:sz w:val="18"/>
                <w:szCs w:val="18"/>
                <w:lang w:eastAsia="en-IN" w:bidi="hi-IN"/>
                <w14:ligatures w14:val="none"/>
              </w:rPr>
            </w:pPr>
            <w:r w:rsidRPr="001C4DE4">
              <w:rPr>
                <w:rFonts w:eastAsia="Times New Roman" w:cstheme="minorHAnsi"/>
                <w:color w:val="000000"/>
                <w:kern w:val="0"/>
                <w:sz w:val="18"/>
                <w:szCs w:val="18"/>
                <w:lang w:eastAsia="en-IN" w:bidi="hi-IN"/>
                <w14:ligatures w14:val="none"/>
              </w:rPr>
              <w:t>40.6c</w:t>
            </w:r>
          </w:p>
        </w:tc>
        <w:tc>
          <w:tcPr>
            <w:tcW w:w="736" w:type="dxa"/>
            <w:noWrap/>
            <w:vAlign w:val="center"/>
            <w:hideMark/>
          </w:tcPr>
          <w:p w14:paraId="5CF9FB86" w14:textId="77777777" w:rsidR="00BC45BB" w:rsidRPr="001C4DE4" w:rsidRDefault="00BC45BB" w:rsidP="0070692B">
            <w:pPr>
              <w:spacing w:after="0" w:line="240" w:lineRule="auto"/>
              <w:jc w:val="center"/>
              <w:rPr>
                <w:rFonts w:eastAsia="Times New Roman" w:cstheme="minorHAnsi"/>
                <w:color w:val="000000"/>
                <w:kern w:val="0"/>
                <w:sz w:val="18"/>
                <w:szCs w:val="18"/>
                <w:lang w:eastAsia="en-IN" w:bidi="hi-IN"/>
                <w14:ligatures w14:val="none"/>
              </w:rPr>
            </w:pPr>
            <w:r w:rsidRPr="001C4DE4">
              <w:rPr>
                <w:rFonts w:eastAsia="Times New Roman" w:cstheme="minorHAnsi"/>
                <w:color w:val="000000"/>
                <w:kern w:val="0"/>
                <w:sz w:val="18"/>
                <w:szCs w:val="18"/>
                <w:lang w:eastAsia="en-IN" w:bidi="hi-IN"/>
                <w14:ligatures w14:val="none"/>
              </w:rPr>
              <w:t>45.6cd</w:t>
            </w:r>
          </w:p>
        </w:tc>
        <w:tc>
          <w:tcPr>
            <w:tcW w:w="731" w:type="dxa"/>
            <w:noWrap/>
            <w:vAlign w:val="center"/>
            <w:hideMark/>
          </w:tcPr>
          <w:p w14:paraId="7D331D37" w14:textId="77777777" w:rsidR="00BC45BB" w:rsidRPr="001C4DE4" w:rsidRDefault="00BC45BB" w:rsidP="0070692B">
            <w:pPr>
              <w:spacing w:after="0" w:line="240" w:lineRule="auto"/>
              <w:jc w:val="center"/>
              <w:rPr>
                <w:rFonts w:eastAsia="Times New Roman" w:cstheme="minorHAnsi"/>
                <w:color w:val="000000"/>
                <w:kern w:val="0"/>
                <w:sz w:val="18"/>
                <w:szCs w:val="18"/>
                <w:lang w:eastAsia="en-IN" w:bidi="hi-IN"/>
                <w14:ligatures w14:val="none"/>
              </w:rPr>
            </w:pPr>
            <w:r w:rsidRPr="001C4DE4">
              <w:rPr>
                <w:rFonts w:eastAsia="Times New Roman" w:cstheme="minorHAnsi"/>
                <w:color w:val="000000"/>
                <w:kern w:val="0"/>
                <w:sz w:val="18"/>
                <w:szCs w:val="18"/>
                <w:lang w:eastAsia="en-IN" w:bidi="hi-IN"/>
                <w14:ligatures w14:val="none"/>
              </w:rPr>
              <w:t>2.83bc</w:t>
            </w:r>
          </w:p>
        </w:tc>
        <w:tc>
          <w:tcPr>
            <w:tcW w:w="742" w:type="dxa"/>
            <w:noWrap/>
            <w:vAlign w:val="center"/>
            <w:hideMark/>
          </w:tcPr>
          <w:p w14:paraId="2CF4C982" w14:textId="77777777" w:rsidR="00BC45BB" w:rsidRPr="001C4DE4" w:rsidRDefault="00BC45BB" w:rsidP="0070692B">
            <w:pPr>
              <w:spacing w:after="0" w:line="240" w:lineRule="auto"/>
              <w:jc w:val="center"/>
              <w:rPr>
                <w:rFonts w:eastAsia="Times New Roman" w:cstheme="minorHAnsi"/>
                <w:color w:val="000000"/>
                <w:kern w:val="0"/>
                <w:sz w:val="18"/>
                <w:szCs w:val="18"/>
                <w:lang w:eastAsia="en-IN" w:bidi="hi-IN"/>
                <w14:ligatures w14:val="none"/>
              </w:rPr>
            </w:pPr>
            <w:r w:rsidRPr="001C4DE4">
              <w:rPr>
                <w:rFonts w:eastAsia="Times New Roman" w:cstheme="minorHAnsi"/>
                <w:color w:val="000000"/>
                <w:kern w:val="0"/>
                <w:sz w:val="18"/>
                <w:szCs w:val="18"/>
                <w:lang w:eastAsia="en-IN" w:bidi="hi-IN"/>
                <w14:ligatures w14:val="none"/>
              </w:rPr>
              <w:t>15.13c</w:t>
            </w:r>
          </w:p>
        </w:tc>
      </w:tr>
      <w:tr w:rsidR="00E10D00" w:rsidRPr="00ED7D1B" w14:paraId="490704E5" w14:textId="77777777" w:rsidTr="00E10D00">
        <w:trPr>
          <w:trHeight w:val="253"/>
          <w:jc w:val="center"/>
        </w:trPr>
        <w:tc>
          <w:tcPr>
            <w:tcW w:w="441" w:type="dxa"/>
            <w:noWrap/>
            <w:vAlign w:val="center"/>
            <w:hideMark/>
          </w:tcPr>
          <w:p w14:paraId="3AB03621" w14:textId="77777777" w:rsidR="00BC45BB" w:rsidRPr="001C4DE4" w:rsidRDefault="00BC45BB" w:rsidP="00E10D00">
            <w:pPr>
              <w:spacing w:after="0" w:line="240" w:lineRule="auto"/>
              <w:rPr>
                <w:rFonts w:ascii="Calibri" w:eastAsia="Times New Roman" w:hAnsi="Calibri" w:cs="Calibri"/>
                <w:b/>
                <w:bCs/>
                <w:color w:val="000000"/>
                <w:kern w:val="0"/>
                <w:sz w:val="18"/>
                <w:szCs w:val="18"/>
                <w:lang w:eastAsia="en-IN" w:bidi="hi-IN"/>
                <w14:ligatures w14:val="none"/>
              </w:rPr>
            </w:pPr>
            <w:r w:rsidRPr="001C4DE4">
              <w:rPr>
                <w:rFonts w:ascii="Calibri" w:eastAsia="Times New Roman" w:hAnsi="Calibri" w:cs="Calibri"/>
                <w:b/>
                <w:bCs/>
                <w:color w:val="000000"/>
                <w:kern w:val="0"/>
                <w:sz w:val="18"/>
                <w:szCs w:val="18"/>
                <w:lang w:eastAsia="en-IN" w:bidi="hi-IN"/>
                <w14:ligatures w14:val="none"/>
              </w:rPr>
              <w:t>T</w:t>
            </w:r>
            <w:r w:rsidRPr="001C4DE4">
              <w:rPr>
                <w:rFonts w:ascii="Calibri" w:eastAsia="Times New Roman" w:hAnsi="Calibri" w:cs="Calibri"/>
                <w:b/>
                <w:bCs/>
                <w:color w:val="000000"/>
                <w:kern w:val="0"/>
                <w:sz w:val="18"/>
                <w:szCs w:val="18"/>
                <w:vertAlign w:val="subscript"/>
                <w:lang w:eastAsia="en-IN" w:bidi="hi-IN"/>
                <w14:ligatures w14:val="none"/>
              </w:rPr>
              <w:t>4</w:t>
            </w:r>
          </w:p>
        </w:tc>
        <w:tc>
          <w:tcPr>
            <w:tcW w:w="2325" w:type="dxa"/>
            <w:noWrap/>
            <w:vAlign w:val="bottom"/>
            <w:hideMark/>
          </w:tcPr>
          <w:p w14:paraId="15196197" w14:textId="77777777" w:rsidR="00BC45BB" w:rsidRPr="001C4DE4" w:rsidRDefault="00BC45BB" w:rsidP="0070692B">
            <w:pPr>
              <w:spacing w:after="0" w:line="240" w:lineRule="auto"/>
              <w:rPr>
                <w:rFonts w:eastAsia="Times New Roman" w:cstheme="minorHAnsi"/>
                <w:color w:val="000000"/>
                <w:kern w:val="0"/>
                <w:sz w:val="18"/>
                <w:szCs w:val="18"/>
                <w:lang w:eastAsia="en-IN" w:bidi="hi-IN"/>
                <w14:ligatures w14:val="none"/>
              </w:rPr>
            </w:pPr>
            <w:r w:rsidRPr="001C4DE4">
              <w:rPr>
                <w:rFonts w:eastAsia="Times New Roman" w:cstheme="minorHAnsi"/>
                <w:color w:val="000000"/>
                <w:kern w:val="0"/>
                <w:sz w:val="18"/>
                <w:szCs w:val="18"/>
                <w:lang w:eastAsia="en-IN" w:bidi="hi-IN"/>
                <w14:ligatures w14:val="none"/>
              </w:rPr>
              <w:t xml:space="preserve">Foliar spray of Nano </w:t>
            </w:r>
            <w:proofErr w:type="spellStart"/>
            <w:r w:rsidRPr="001C4DE4">
              <w:rPr>
                <w:rFonts w:eastAsia="Times New Roman" w:cstheme="minorHAnsi"/>
                <w:color w:val="000000"/>
                <w:kern w:val="0"/>
                <w:sz w:val="18"/>
                <w:szCs w:val="18"/>
                <w:lang w:eastAsia="en-IN" w:bidi="hi-IN"/>
                <w14:ligatures w14:val="none"/>
              </w:rPr>
              <w:t>Sulfur</w:t>
            </w:r>
            <w:proofErr w:type="spellEnd"/>
            <w:r w:rsidRPr="001C4DE4">
              <w:rPr>
                <w:rFonts w:eastAsia="Times New Roman" w:cstheme="minorHAnsi"/>
                <w:color w:val="000000"/>
                <w:kern w:val="0"/>
                <w:sz w:val="18"/>
                <w:szCs w:val="18"/>
                <w:lang w:eastAsia="en-IN" w:bidi="hi-IN"/>
                <w14:ligatures w14:val="none"/>
              </w:rPr>
              <w:t xml:space="preserve"> (0.5%) at 30 DAS  </w:t>
            </w:r>
          </w:p>
        </w:tc>
        <w:tc>
          <w:tcPr>
            <w:tcW w:w="729" w:type="dxa"/>
            <w:noWrap/>
            <w:vAlign w:val="center"/>
            <w:hideMark/>
          </w:tcPr>
          <w:p w14:paraId="09C189EB" w14:textId="77777777" w:rsidR="00BC45BB" w:rsidRPr="001C4DE4" w:rsidRDefault="00BC45BB" w:rsidP="0070692B">
            <w:pPr>
              <w:spacing w:after="0" w:line="240" w:lineRule="auto"/>
              <w:rPr>
                <w:rFonts w:eastAsia="Times New Roman" w:cstheme="minorHAnsi"/>
                <w:color w:val="000000"/>
                <w:kern w:val="0"/>
                <w:sz w:val="18"/>
                <w:szCs w:val="18"/>
                <w:lang w:eastAsia="en-IN" w:bidi="hi-IN"/>
                <w14:ligatures w14:val="none"/>
              </w:rPr>
            </w:pPr>
            <w:r w:rsidRPr="001C4DE4">
              <w:rPr>
                <w:rFonts w:eastAsia="Times New Roman" w:cstheme="minorHAnsi"/>
                <w:color w:val="000000"/>
                <w:kern w:val="0"/>
                <w:sz w:val="18"/>
                <w:szCs w:val="18"/>
                <w:lang w:eastAsia="en-IN" w:bidi="hi-IN"/>
                <w14:ligatures w14:val="none"/>
              </w:rPr>
              <w:t>27.1ab</w:t>
            </w:r>
          </w:p>
        </w:tc>
        <w:tc>
          <w:tcPr>
            <w:tcW w:w="693" w:type="dxa"/>
            <w:noWrap/>
            <w:vAlign w:val="center"/>
            <w:hideMark/>
          </w:tcPr>
          <w:p w14:paraId="60D4A85A" w14:textId="77777777" w:rsidR="00BC45BB" w:rsidRPr="001C4DE4" w:rsidRDefault="00BC45BB" w:rsidP="0070692B">
            <w:pPr>
              <w:spacing w:after="0" w:line="240" w:lineRule="auto"/>
              <w:rPr>
                <w:rFonts w:eastAsia="Times New Roman" w:cstheme="minorHAnsi"/>
                <w:color w:val="000000"/>
                <w:kern w:val="0"/>
                <w:sz w:val="18"/>
                <w:szCs w:val="18"/>
                <w:lang w:eastAsia="en-IN" w:bidi="hi-IN"/>
                <w14:ligatures w14:val="none"/>
              </w:rPr>
            </w:pPr>
            <w:r w:rsidRPr="001C4DE4">
              <w:rPr>
                <w:rFonts w:eastAsia="Times New Roman" w:cstheme="minorHAnsi"/>
                <w:color w:val="000000"/>
                <w:kern w:val="0"/>
                <w:sz w:val="18"/>
                <w:szCs w:val="18"/>
                <w:lang w:eastAsia="en-IN" w:bidi="hi-IN"/>
                <w14:ligatures w14:val="none"/>
              </w:rPr>
              <w:t>64.7bc</w:t>
            </w:r>
          </w:p>
        </w:tc>
        <w:tc>
          <w:tcPr>
            <w:tcW w:w="894" w:type="dxa"/>
            <w:noWrap/>
            <w:vAlign w:val="center"/>
            <w:hideMark/>
          </w:tcPr>
          <w:p w14:paraId="594B766F" w14:textId="77777777" w:rsidR="00BC45BB" w:rsidRPr="001C4DE4" w:rsidRDefault="00BC45BB" w:rsidP="0070692B">
            <w:pPr>
              <w:spacing w:after="0" w:line="240" w:lineRule="auto"/>
              <w:jc w:val="center"/>
              <w:rPr>
                <w:rFonts w:eastAsia="Times New Roman" w:cstheme="minorHAnsi"/>
                <w:color w:val="000000"/>
                <w:kern w:val="0"/>
                <w:sz w:val="18"/>
                <w:szCs w:val="18"/>
                <w:lang w:eastAsia="en-IN" w:bidi="hi-IN"/>
                <w14:ligatures w14:val="none"/>
              </w:rPr>
            </w:pPr>
            <w:r w:rsidRPr="001C4DE4">
              <w:rPr>
                <w:rFonts w:eastAsia="Times New Roman" w:cstheme="minorHAnsi"/>
                <w:color w:val="000000"/>
                <w:kern w:val="0"/>
                <w:sz w:val="18"/>
                <w:szCs w:val="18"/>
                <w:lang w:eastAsia="en-IN" w:bidi="hi-IN"/>
                <w14:ligatures w14:val="none"/>
              </w:rPr>
              <w:t>119.1abc</w:t>
            </w:r>
          </w:p>
        </w:tc>
        <w:tc>
          <w:tcPr>
            <w:tcW w:w="810" w:type="dxa"/>
            <w:noWrap/>
            <w:vAlign w:val="center"/>
            <w:hideMark/>
          </w:tcPr>
          <w:p w14:paraId="3F0B7630" w14:textId="77777777" w:rsidR="00BC45BB" w:rsidRPr="001C4DE4" w:rsidRDefault="00BC45BB" w:rsidP="0070692B">
            <w:pPr>
              <w:spacing w:after="0" w:line="240" w:lineRule="auto"/>
              <w:jc w:val="center"/>
              <w:rPr>
                <w:rFonts w:eastAsia="Times New Roman" w:cstheme="minorHAnsi"/>
                <w:color w:val="000000"/>
                <w:kern w:val="0"/>
                <w:sz w:val="18"/>
                <w:szCs w:val="18"/>
                <w:lang w:eastAsia="en-IN" w:bidi="hi-IN"/>
                <w14:ligatures w14:val="none"/>
              </w:rPr>
            </w:pPr>
            <w:r w:rsidRPr="001C4DE4">
              <w:rPr>
                <w:rFonts w:eastAsia="Times New Roman" w:cstheme="minorHAnsi"/>
                <w:color w:val="000000"/>
                <w:kern w:val="0"/>
                <w:sz w:val="18"/>
                <w:szCs w:val="18"/>
                <w:lang w:eastAsia="en-IN" w:bidi="hi-IN"/>
                <w14:ligatures w14:val="none"/>
              </w:rPr>
              <w:t>168.9abc</w:t>
            </w:r>
          </w:p>
        </w:tc>
        <w:tc>
          <w:tcPr>
            <w:tcW w:w="779" w:type="dxa"/>
            <w:noWrap/>
            <w:vAlign w:val="center"/>
            <w:hideMark/>
          </w:tcPr>
          <w:p w14:paraId="35C1DE90" w14:textId="77777777" w:rsidR="00BC45BB" w:rsidRPr="001C4DE4" w:rsidRDefault="00BC45BB" w:rsidP="0070692B">
            <w:pPr>
              <w:spacing w:after="0" w:line="240" w:lineRule="auto"/>
              <w:jc w:val="center"/>
              <w:rPr>
                <w:rFonts w:eastAsia="Times New Roman" w:cstheme="minorHAnsi"/>
                <w:color w:val="000000"/>
                <w:kern w:val="0"/>
                <w:sz w:val="18"/>
                <w:szCs w:val="18"/>
                <w:lang w:eastAsia="en-IN" w:bidi="hi-IN"/>
                <w14:ligatures w14:val="none"/>
              </w:rPr>
            </w:pPr>
            <w:r w:rsidRPr="001C4DE4">
              <w:rPr>
                <w:rFonts w:eastAsia="Times New Roman" w:cstheme="minorHAnsi"/>
                <w:color w:val="000000"/>
                <w:kern w:val="0"/>
                <w:sz w:val="18"/>
                <w:szCs w:val="18"/>
                <w:lang w:eastAsia="en-IN" w:bidi="hi-IN"/>
                <w14:ligatures w14:val="none"/>
              </w:rPr>
              <w:t>43.2bc</w:t>
            </w:r>
          </w:p>
        </w:tc>
        <w:tc>
          <w:tcPr>
            <w:tcW w:w="736" w:type="dxa"/>
            <w:noWrap/>
            <w:vAlign w:val="center"/>
            <w:hideMark/>
          </w:tcPr>
          <w:p w14:paraId="69840CF5" w14:textId="77777777" w:rsidR="00BC45BB" w:rsidRPr="001C4DE4" w:rsidRDefault="00BC45BB" w:rsidP="0070692B">
            <w:pPr>
              <w:spacing w:after="0" w:line="240" w:lineRule="auto"/>
              <w:jc w:val="center"/>
              <w:rPr>
                <w:rFonts w:eastAsia="Times New Roman" w:cstheme="minorHAnsi"/>
                <w:color w:val="000000"/>
                <w:kern w:val="0"/>
                <w:sz w:val="18"/>
                <w:szCs w:val="18"/>
                <w:lang w:eastAsia="en-IN" w:bidi="hi-IN"/>
                <w14:ligatures w14:val="none"/>
              </w:rPr>
            </w:pPr>
            <w:r w:rsidRPr="001C4DE4">
              <w:rPr>
                <w:rFonts w:eastAsia="Times New Roman" w:cstheme="minorHAnsi"/>
                <w:color w:val="000000"/>
                <w:kern w:val="0"/>
                <w:sz w:val="18"/>
                <w:szCs w:val="18"/>
                <w:lang w:eastAsia="en-IN" w:bidi="hi-IN"/>
                <w14:ligatures w14:val="none"/>
              </w:rPr>
              <w:t>51.0ab</w:t>
            </w:r>
          </w:p>
        </w:tc>
        <w:tc>
          <w:tcPr>
            <w:tcW w:w="731" w:type="dxa"/>
            <w:noWrap/>
            <w:vAlign w:val="center"/>
            <w:hideMark/>
          </w:tcPr>
          <w:p w14:paraId="09F1FA42" w14:textId="77777777" w:rsidR="00BC45BB" w:rsidRPr="001C4DE4" w:rsidRDefault="00BC45BB" w:rsidP="0070692B">
            <w:pPr>
              <w:spacing w:after="0" w:line="240" w:lineRule="auto"/>
              <w:jc w:val="center"/>
              <w:rPr>
                <w:rFonts w:eastAsia="Times New Roman" w:cstheme="minorHAnsi"/>
                <w:color w:val="000000"/>
                <w:kern w:val="0"/>
                <w:sz w:val="18"/>
                <w:szCs w:val="18"/>
                <w:lang w:eastAsia="en-IN" w:bidi="hi-IN"/>
                <w14:ligatures w14:val="none"/>
              </w:rPr>
            </w:pPr>
            <w:r w:rsidRPr="001C4DE4">
              <w:rPr>
                <w:rFonts w:eastAsia="Times New Roman" w:cstheme="minorHAnsi"/>
                <w:color w:val="000000"/>
                <w:kern w:val="0"/>
                <w:sz w:val="18"/>
                <w:szCs w:val="18"/>
                <w:lang w:eastAsia="en-IN" w:bidi="hi-IN"/>
                <w14:ligatures w14:val="none"/>
              </w:rPr>
              <w:t>3.30abc</w:t>
            </w:r>
          </w:p>
        </w:tc>
        <w:tc>
          <w:tcPr>
            <w:tcW w:w="742" w:type="dxa"/>
            <w:noWrap/>
            <w:vAlign w:val="center"/>
            <w:hideMark/>
          </w:tcPr>
          <w:p w14:paraId="231A74FE" w14:textId="77777777" w:rsidR="00BC45BB" w:rsidRPr="001C4DE4" w:rsidRDefault="00BC45BB" w:rsidP="0070692B">
            <w:pPr>
              <w:spacing w:after="0" w:line="240" w:lineRule="auto"/>
              <w:jc w:val="center"/>
              <w:rPr>
                <w:rFonts w:eastAsia="Times New Roman" w:cstheme="minorHAnsi"/>
                <w:color w:val="000000"/>
                <w:kern w:val="0"/>
                <w:sz w:val="18"/>
                <w:szCs w:val="18"/>
                <w:lang w:eastAsia="en-IN" w:bidi="hi-IN"/>
                <w14:ligatures w14:val="none"/>
              </w:rPr>
            </w:pPr>
            <w:r w:rsidRPr="001C4DE4">
              <w:rPr>
                <w:rFonts w:eastAsia="Times New Roman" w:cstheme="minorHAnsi"/>
                <w:color w:val="000000"/>
                <w:kern w:val="0"/>
                <w:sz w:val="18"/>
                <w:szCs w:val="18"/>
                <w:lang w:eastAsia="en-IN" w:bidi="hi-IN"/>
                <w14:ligatures w14:val="none"/>
              </w:rPr>
              <w:t>16.77bc</w:t>
            </w:r>
          </w:p>
        </w:tc>
      </w:tr>
      <w:tr w:rsidR="00E10D00" w:rsidRPr="00ED7D1B" w14:paraId="2D6F0F71" w14:textId="77777777" w:rsidTr="00E10D00">
        <w:trPr>
          <w:trHeight w:val="253"/>
          <w:jc w:val="center"/>
        </w:trPr>
        <w:tc>
          <w:tcPr>
            <w:tcW w:w="441" w:type="dxa"/>
            <w:noWrap/>
            <w:vAlign w:val="center"/>
            <w:hideMark/>
          </w:tcPr>
          <w:p w14:paraId="2D53B01E" w14:textId="77777777" w:rsidR="00BC45BB" w:rsidRPr="001C4DE4" w:rsidRDefault="00BC45BB" w:rsidP="00E10D00">
            <w:pPr>
              <w:spacing w:after="0" w:line="240" w:lineRule="auto"/>
              <w:rPr>
                <w:rFonts w:ascii="Calibri" w:eastAsia="Times New Roman" w:hAnsi="Calibri" w:cs="Calibri"/>
                <w:b/>
                <w:bCs/>
                <w:color w:val="000000"/>
                <w:kern w:val="0"/>
                <w:sz w:val="18"/>
                <w:szCs w:val="18"/>
                <w:lang w:eastAsia="en-IN" w:bidi="hi-IN"/>
                <w14:ligatures w14:val="none"/>
              </w:rPr>
            </w:pPr>
            <w:r w:rsidRPr="001C4DE4">
              <w:rPr>
                <w:rFonts w:ascii="Calibri" w:eastAsia="Times New Roman" w:hAnsi="Calibri" w:cs="Calibri"/>
                <w:b/>
                <w:bCs/>
                <w:color w:val="000000"/>
                <w:kern w:val="0"/>
                <w:sz w:val="18"/>
                <w:szCs w:val="18"/>
                <w:lang w:eastAsia="en-IN" w:bidi="hi-IN"/>
                <w14:ligatures w14:val="none"/>
              </w:rPr>
              <w:t>T</w:t>
            </w:r>
            <w:r w:rsidRPr="001C4DE4">
              <w:rPr>
                <w:rFonts w:ascii="Calibri" w:eastAsia="Times New Roman" w:hAnsi="Calibri" w:cs="Calibri"/>
                <w:b/>
                <w:bCs/>
                <w:color w:val="000000"/>
                <w:kern w:val="0"/>
                <w:sz w:val="18"/>
                <w:szCs w:val="18"/>
                <w:vertAlign w:val="subscript"/>
                <w:lang w:eastAsia="en-IN" w:bidi="hi-IN"/>
                <w14:ligatures w14:val="none"/>
              </w:rPr>
              <w:t>5</w:t>
            </w:r>
          </w:p>
        </w:tc>
        <w:tc>
          <w:tcPr>
            <w:tcW w:w="2325" w:type="dxa"/>
            <w:noWrap/>
            <w:vAlign w:val="bottom"/>
            <w:hideMark/>
          </w:tcPr>
          <w:p w14:paraId="7E982A17" w14:textId="77777777" w:rsidR="00BC45BB" w:rsidRPr="001C4DE4" w:rsidRDefault="00BC45BB" w:rsidP="0070692B">
            <w:pPr>
              <w:spacing w:after="0" w:line="240" w:lineRule="auto"/>
              <w:rPr>
                <w:rFonts w:eastAsia="Times New Roman" w:cstheme="minorHAnsi"/>
                <w:color w:val="000000"/>
                <w:kern w:val="0"/>
                <w:sz w:val="18"/>
                <w:szCs w:val="18"/>
                <w:lang w:eastAsia="en-IN" w:bidi="hi-IN"/>
                <w14:ligatures w14:val="none"/>
              </w:rPr>
            </w:pPr>
            <w:r w:rsidRPr="001C4DE4">
              <w:rPr>
                <w:rFonts w:eastAsia="Times New Roman" w:cstheme="minorHAnsi"/>
                <w:color w:val="000000"/>
                <w:kern w:val="0"/>
                <w:sz w:val="18"/>
                <w:szCs w:val="18"/>
                <w:lang w:eastAsia="en-IN" w:bidi="hi-IN"/>
                <w14:ligatures w14:val="none"/>
              </w:rPr>
              <w:t xml:space="preserve">Foliar spray of Nano </w:t>
            </w:r>
            <w:proofErr w:type="spellStart"/>
            <w:r w:rsidRPr="001C4DE4">
              <w:rPr>
                <w:rFonts w:eastAsia="Times New Roman" w:cstheme="minorHAnsi"/>
                <w:color w:val="000000"/>
                <w:kern w:val="0"/>
                <w:sz w:val="18"/>
                <w:szCs w:val="18"/>
                <w:lang w:eastAsia="en-IN" w:bidi="hi-IN"/>
                <w14:ligatures w14:val="none"/>
              </w:rPr>
              <w:t>sulfur</w:t>
            </w:r>
            <w:proofErr w:type="spellEnd"/>
            <w:r w:rsidRPr="001C4DE4">
              <w:rPr>
                <w:rFonts w:eastAsia="Times New Roman" w:cstheme="minorHAnsi"/>
                <w:color w:val="000000"/>
                <w:kern w:val="0"/>
                <w:sz w:val="18"/>
                <w:szCs w:val="18"/>
                <w:lang w:eastAsia="en-IN" w:bidi="hi-IN"/>
                <w14:ligatures w14:val="none"/>
              </w:rPr>
              <w:t xml:space="preserve"> (0.5%) at 30 DAS and flowering stage </w:t>
            </w:r>
          </w:p>
        </w:tc>
        <w:tc>
          <w:tcPr>
            <w:tcW w:w="729" w:type="dxa"/>
            <w:noWrap/>
            <w:vAlign w:val="center"/>
            <w:hideMark/>
          </w:tcPr>
          <w:p w14:paraId="2E93A13A" w14:textId="77777777" w:rsidR="00BC45BB" w:rsidRPr="001C4DE4" w:rsidRDefault="00BC45BB" w:rsidP="0070692B">
            <w:pPr>
              <w:spacing w:after="0" w:line="240" w:lineRule="auto"/>
              <w:rPr>
                <w:rFonts w:eastAsia="Times New Roman" w:cstheme="minorHAnsi"/>
                <w:color w:val="000000"/>
                <w:kern w:val="0"/>
                <w:sz w:val="18"/>
                <w:szCs w:val="18"/>
                <w:lang w:eastAsia="en-IN" w:bidi="hi-IN"/>
                <w14:ligatures w14:val="none"/>
              </w:rPr>
            </w:pPr>
            <w:r w:rsidRPr="001C4DE4">
              <w:rPr>
                <w:rFonts w:eastAsia="Times New Roman" w:cstheme="minorHAnsi"/>
                <w:color w:val="000000"/>
                <w:kern w:val="0"/>
                <w:sz w:val="18"/>
                <w:szCs w:val="18"/>
                <w:lang w:eastAsia="en-IN" w:bidi="hi-IN"/>
                <w14:ligatures w14:val="none"/>
              </w:rPr>
              <w:t>27.7a</w:t>
            </w:r>
          </w:p>
        </w:tc>
        <w:tc>
          <w:tcPr>
            <w:tcW w:w="693" w:type="dxa"/>
            <w:noWrap/>
            <w:vAlign w:val="center"/>
            <w:hideMark/>
          </w:tcPr>
          <w:p w14:paraId="709D050F" w14:textId="77777777" w:rsidR="00BC45BB" w:rsidRPr="001C4DE4" w:rsidRDefault="00BC45BB" w:rsidP="0070692B">
            <w:pPr>
              <w:spacing w:after="0" w:line="240" w:lineRule="auto"/>
              <w:rPr>
                <w:rFonts w:eastAsia="Times New Roman" w:cstheme="minorHAnsi"/>
                <w:color w:val="000000"/>
                <w:kern w:val="0"/>
                <w:sz w:val="18"/>
                <w:szCs w:val="18"/>
                <w:lang w:eastAsia="en-IN" w:bidi="hi-IN"/>
                <w14:ligatures w14:val="none"/>
              </w:rPr>
            </w:pPr>
            <w:r w:rsidRPr="001C4DE4">
              <w:rPr>
                <w:rFonts w:eastAsia="Times New Roman" w:cstheme="minorHAnsi"/>
                <w:color w:val="000000"/>
                <w:kern w:val="0"/>
                <w:sz w:val="18"/>
                <w:szCs w:val="18"/>
                <w:lang w:eastAsia="en-IN" w:bidi="hi-IN"/>
                <w14:ligatures w14:val="none"/>
              </w:rPr>
              <w:t>71.3a</w:t>
            </w:r>
          </w:p>
        </w:tc>
        <w:tc>
          <w:tcPr>
            <w:tcW w:w="894" w:type="dxa"/>
            <w:noWrap/>
            <w:vAlign w:val="center"/>
            <w:hideMark/>
          </w:tcPr>
          <w:p w14:paraId="52D80C3B" w14:textId="77777777" w:rsidR="00BC45BB" w:rsidRPr="001C4DE4" w:rsidRDefault="00BC45BB" w:rsidP="0070692B">
            <w:pPr>
              <w:spacing w:after="0" w:line="240" w:lineRule="auto"/>
              <w:jc w:val="center"/>
              <w:rPr>
                <w:rFonts w:eastAsia="Times New Roman" w:cstheme="minorHAnsi"/>
                <w:color w:val="000000"/>
                <w:kern w:val="0"/>
                <w:sz w:val="18"/>
                <w:szCs w:val="18"/>
                <w:lang w:eastAsia="en-IN" w:bidi="hi-IN"/>
                <w14:ligatures w14:val="none"/>
              </w:rPr>
            </w:pPr>
            <w:r w:rsidRPr="001C4DE4">
              <w:rPr>
                <w:rFonts w:eastAsia="Times New Roman" w:cstheme="minorHAnsi"/>
                <w:color w:val="000000"/>
                <w:kern w:val="0"/>
                <w:sz w:val="18"/>
                <w:szCs w:val="18"/>
                <w:lang w:eastAsia="en-IN" w:bidi="hi-IN"/>
                <w14:ligatures w14:val="none"/>
              </w:rPr>
              <w:t>125.8a</w:t>
            </w:r>
          </w:p>
        </w:tc>
        <w:tc>
          <w:tcPr>
            <w:tcW w:w="810" w:type="dxa"/>
            <w:noWrap/>
            <w:vAlign w:val="center"/>
            <w:hideMark/>
          </w:tcPr>
          <w:p w14:paraId="455A0FF8" w14:textId="77777777" w:rsidR="00BC45BB" w:rsidRPr="001C4DE4" w:rsidRDefault="00BC45BB" w:rsidP="0070692B">
            <w:pPr>
              <w:spacing w:after="0" w:line="240" w:lineRule="auto"/>
              <w:jc w:val="center"/>
              <w:rPr>
                <w:rFonts w:eastAsia="Times New Roman" w:cstheme="minorHAnsi"/>
                <w:color w:val="000000"/>
                <w:kern w:val="0"/>
                <w:sz w:val="18"/>
                <w:szCs w:val="18"/>
                <w:lang w:eastAsia="en-IN" w:bidi="hi-IN"/>
                <w14:ligatures w14:val="none"/>
              </w:rPr>
            </w:pPr>
            <w:r w:rsidRPr="001C4DE4">
              <w:rPr>
                <w:rFonts w:eastAsia="Times New Roman" w:cstheme="minorHAnsi"/>
                <w:color w:val="000000"/>
                <w:kern w:val="0"/>
                <w:sz w:val="18"/>
                <w:szCs w:val="18"/>
                <w:lang w:eastAsia="en-IN" w:bidi="hi-IN"/>
                <w14:ligatures w14:val="none"/>
              </w:rPr>
              <w:t>183.1a</w:t>
            </w:r>
          </w:p>
        </w:tc>
        <w:tc>
          <w:tcPr>
            <w:tcW w:w="779" w:type="dxa"/>
            <w:noWrap/>
            <w:vAlign w:val="center"/>
            <w:hideMark/>
          </w:tcPr>
          <w:p w14:paraId="2B238373" w14:textId="77777777" w:rsidR="00BC45BB" w:rsidRPr="001C4DE4" w:rsidRDefault="00BC45BB" w:rsidP="0070692B">
            <w:pPr>
              <w:spacing w:after="0" w:line="240" w:lineRule="auto"/>
              <w:jc w:val="center"/>
              <w:rPr>
                <w:rFonts w:eastAsia="Times New Roman" w:cstheme="minorHAnsi"/>
                <w:color w:val="000000"/>
                <w:kern w:val="0"/>
                <w:sz w:val="18"/>
                <w:szCs w:val="18"/>
                <w:lang w:eastAsia="en-IN" w:bidi="hi-IN"/>
                <w14:ligatures w14:val="none"/>
              </w:rPr>
            </w:pPr>
            <w:r w:rsidRPr="001C4DE4">
              <w:rPr>
                <w:rFonts w:eastAsia="Times New Roman" w:cstheme="minorHAnsi"/>
                <w:color w:val="000000"/>
                <w:kern w:val="0"/>
                <w:sz w:val="18"/>
                <w:szCs w:val="18"/>
                <w:lang w:eastAsia="en-IN" w:bidi="hi-IN"/>
                <w14:ligatures w14:val="none"/>
              </w:rPr>
              <w:t>48.1a</w:t>
            </w:r>
          </w:p>
        </w:tc>
        <w:tc>
          <w:tcPr>
            <w:tcW w:w="736" w:type="dxa"/>
            <w:noWrap/>
            <w:vAlign w:val="center"/>
            <w:hideMark/>
          </w:tcPr>
          <w:p w14:paraId="0C768AE7" w14:textId="77777777" w:rsidR="00BC45BB" w:rsidRPr="001C4DE4" w:rsidRDefault="00BC45BB" w:rsidP="0070692B">
            <w:pPr>
              <w:spacing w:after="0" w:line="240" w:lineRule="auto"/>
              <w:jc w:val="center"/>
              <w:rPr>
                <w:rFonts w:eastAsia="Times New Roman" w:cstheme="minorHAnsi"/>
                <w:color w:val="000000"/>
                <w:kern w:val="0"/>
                <w:sz w:val="18"/>
                <w:szCs w:val="18"/>
                <w:lang w:eastAsia="en-IN" w:bidi="hi-IN"/>
                <w14:ligatures w14:val="none"/>
              </w:rPr>
            </w:pPr>
            <w:r w:rsidRPr="001C4DE4">
              <w:rPr>
                <w:rFonts w:eastAsia="Times New Roman" w:cstheme="minorHAnsi"/>
                <w:color w:val="000000"/>
                <w:kern w:val="0"/>
                <w:sz w:val="18"/>
                <w:szCs w:val="18"/>
                <w:lang w:eastAsia="en-IN" w:bidi="hi-IN"/>
                <w14:ligatures w14:val="none"/>
              </w:rPr>
              <w:t>52.6a</w:t>
            </w:r>
          </w:p>
        </w:tc>
        <w:tc>
          <w:tcPr>
            <w:tcW w:w="731" w:type="dxa"/>
            <w:noWrap/>
            <w:vAlign w:val="center"/>
            <w:hideMark/>
          </w:tcPr>
          <w:p w14:paraId="3ABB7544" w14:textId="77777777" w:rsidR="00BC45BB" w:rsidRPr="001C4DE4" w:rsidRDefault="00BC45BB" w:rsidP="0070692B">
            <w:pPr>
              <w:spacing w:after="0" w:line="240" w:lineRule="auto"/>
              <w:jc w:val="center"/>
              <w:rPr>
                <w:rFonts w:eastAsia="Times New Roman" w:cstheme="minorHAnsi"/>
                <w:color w:val="000000"/>
                <w:kern w:val="0"/>
                <w:sz w:val="18"/>
                <w:szCs w:val="18"/>
                <w:lang w:eastAsia="en-IN" w:bidi="hi-IN"/>
                <w14:ligatures w14:val="none"/>
              </w:rPr>
            </w:pPr>
            <w:r w:rsidRPr="001C4DE4">
              <w:rPr>
                <w:rFonts w:eastAsia="Times New Roman" w:cstheme="minorHAnsi"/>
                <w:color w:val="000000"/>
                <w:kern w:val="0"/>
                <w:sz w:val="18"/>
                <w:szCs w:val="18"/>
                <w:lang w:eastAsia="en-IN" w:bidi="hi-IN"/>
                <w14:ligatures w14:val="none"/>
              </w:rPr>
              <w:t>3.60ab</w:t>
            </w:r>
          </w:p>
        </w:tc>
        <w:tc>
          <w:tcPr>
            <w:tcW w:w="742" w:type="dxa"/>
            <w:noWrap/>
            <w:vAlign w:val="center"/>
            <w:hideMark/>
          </w:tcPr>
          <w:p w14:paraId="448E9821" w14:textId="77777777" w:rsidR="00BC45BB" w:rsidRPr="001C4DE4" w:rsidRDefault="00BC45BB" w:rsidP="0070692B">
            <w:pPr>
              <w:spacing w:after="0" w:line="240" w:lineRule="auto"/>
              <w:jc w:val="center"/>
              <w:rPr>
                <w:rFonts w:eastAsia="Times New Roman" w:cstheme="minorHAnsi"/>
                <w:color w:val="000000"/>
                <w:kern w:val="0"/>
                <w:sz w:val="18"/>
                <w:szCs w:val="18"/>
                <w:lang w:eastAsia="en-IN" w:bidi="hi-IN"/>
                <w14:ligatures w14:val="none"/>
              </w:rPr>
            </w:pPr>
            <w:r w:rsidRPr="001C4DE4">
              <w:rPr>
                <w:rFonts w:eastAsia="Times New Roman" w:cstheme="minorHAnsi"/>
                <w:color w:val="000000"/>
                <w:kern w:val="0"/>
                <w:sz w:val="18"/>
                <w:szCs w:val="18"/>
                <w:lang w:eastAsia="en-IN" w:bidi="hi-IN"/>
                <w14:ligatures w14:val="none"/>
              </w:rPr>
              <w:t>19.13a</w:t>
            </w:r>
          </w:p>
        </w:tc>
      </w:tr>
      <w:tr w:rsidR="00E10D00" w:rsidRPr="00ED7D1B" w14:paraId="3923B90A" w14:textId="77777777" w:rsidTr="001129AE">
        <w:trPr>
          <w:trHeight w:val="253"/>
          <w:jc w:val="center"/>
        </w:trPr>
        <w:tc>
          <w:tcPr>
            <w:tcW w:w="441" w:type="dxa"/>
            <w:noWrap/>
            <w:vAlign w:val="center"/>
            <w:hideMark/>
          </w:tcPr>
          <w:p w14:paraId="18B039A5" w14:textId="77777777" w:rsidR="00BC45BB" w:rsidRPr="001C4DE4" w:rsidRDefault="00BC45BB" w:rsidP="00E10D00">
            <w:pPr>
              <w:spacing w:after="0" w:line="240" w:lineRule="auto"/>
              <w:rPr>
                <w:rFonts w:ascii="Calibri" w:eastAsia="Times New Roman" w:hAnsi="Calibri" w:cs="Calibri"/>
                <w:b/>
                <w:bCs/>
                <w:color w:val="000000"/>
                <w:kern w:val="0"/>
                <w:sz w:val="18"/>
                <w:szCs w:val="18"/>
                <w:lang w:eastAsia="en-IN" w:bidi="hi-IN"/>
                <w14:ligatures w14:val="none"/>
              </w:rPr>
            </w:pPr>
            <w:r w:rsidRPr="001C4DE4">
              <w:rPr>
                <w:rFonts w:ascii="Calibri" w:eastAsia="Times New Roman" w:hAnsi="Calibri" w:cs="Calibri"/>
                <w:b/>
                <w:bCs/>
                <w:color w:val="000000"/>
                <w:kern w:val="0"/>
                <w:sz w:val="18"/>
                <w:szCs w:val="18"/>
                <w:lang w:eastAsia="en-IN" w:bidi="hi-IN"/>
                <w14:ligatures w14:val="none"/>
              </w:rPr>
              <w:t>T</w:t>
            </w:r>
            <w:r w:rsidRPr="001C4DE4">
              <w:rPr>
                <w:rFonts w:ascii="Calibri" w:eastAsia="Times New Roman" w:hAnsi="Calibri" w:cs="Calibri"/>
                <w:b/>
                <w:bCs/>
                <w:color w:val="000000"/>
                <w:kern w:val="0"/>
                <w:sz w:val="18"/>
                <w:szCs w:val="18"/>
                <w:vertAlign w:val="subscript"/>
                <w:lang w:eastAsia="en-IN" w:bidi="hi-IN"/>
                <w14:ligatures w14:val="none"/>
              </w:rPr>
              <w:t>6</w:t>
            </w:r>
          </w:p>
        </w:tc>
        <w:tc>
          <w:tcPr>
            <w:tcW w:w="2325" w:type="dxa"/>
            <w:noWrap/>
            <w:vAlign w:val="bottom"/>
            <w:hideMark/>
          </w:tcPr>
          <w:p w14:paraId="3BA02F61" w14:textId="77777777" w:rsidR="00BC45BB" w:rsidRPr="001C4DE4" w:rsidRDefault="00BC45BB" w:rsidP="0070692B">
            <w:pPr>
              <w:spacing w:after="0" w:line="240" w:lineRule="auto"/>
              <w:rPr>
                <w:rFonts w:eastAsia="Times New Roman" w:cstheme="minorHAnsi"/>
                <w:color w:val="000000"/>
                <w:kern w:val="0"/>
                <w:sz w:val="18"/>
                <w:szCs w:val="18"/>
                <w:lang w:eastAsia="en-IN" w:bidi="hi-IN"/>
                <w14:ligatures w14:val="none"/>
              </w:rPr>
            </w:pPr>
            <w:r w:rsidRPr="001C4DE4">
              <w:rPr>
                <w:rFonts w:eastAsia="Times New Roman" w:cstheme="minorHAnsi"/>
                <w:color w:val="000000"/>
                <w:kern w:val="0"/>
                <w:sz w:val="18"/>
                <w:szCs w:val="18"/>
                <w:lang w:eastAsia="en-IN" w:bidi="hi-IN"/>
                <w14:ligatures w14:val="none"/>
              </w:rPr>
              <w:t xml:space="preserve"> Foliar application of </w:t>
            </w:r>
            <w:proofErr w:type="spellStart"/>
            <w:r w:rsidRPr="001C4DE4">
              <w:rPr>
                <w:rFonts w:eastAsia="Times New Roman" w:cstheme="minorHAnsi"/>
                <w:color w:val="000000"/>
                <w:kern w:val="0"/>
                <w:sz w:val="18"/>
                <w:szCs w:val="18"/>
                <w:lang w:eastAsia="en-IN" w:bidi="hi-IN"/>
                <w14:ligatures w14:val="none"/>
              </w:rPr>
              <w:t>Sulfur</w:t>
            </w:r>
            <w:proofErr w:type="spellEnd"/>
            <w:r w:rsidRPr="001C4DE4">
              <w:rPr>
                <w:rFonts w:eastAsia="Times New Roman" w:cstheme="minorHAnsi"/>
                <w:color w:val="000000"/>
                <w:kern w:val="0"/>
                <w:sz w:val="18"/>
                <w:szCs w:val="18"/>
                <w:lang w:eastAsia="en-IN" w:bidi="hi-IN"/>
                <w14:ligatures w14:val="none"/>
              </w:rPr>
              <w:t xml:space="preserve"> fertilizer (0.5%) at 30 DAS </w:t>
            </w:r>
          </w:p>
        </w:tc>
        <w:tc>
          <w:tcPr>
            <w:tcW w:w="729" w:type="dxa"/>
            <w:noWrap/>
            <w:vAlign w:val="center"/>
            <w:hideMark/>
          </w:tcPr>
          <w:p w14:paraId="0B467E2C" w14:textId="77777777" w:rsidR="00BC45BB" w:rsidRPr="001C4DE4" w:rsidRDefault="00BC45BB" w:rsidP="0070692B">
            <w:pPr>
              <w:spacing w:after="0" w:line="240" w:lineRule="auto"/>
              <w:rPr>
                <w:rFonts w:eastAsia="Times New Roman" w:cstheme="minorHAnsi"/>
                <w:color w:val="000000"/>
                <w:kern w:val="0"/>
                <w:sz w:val="18"/>
                <w:szCs w:val="18"/>
                <w:lang w:eastAsia="en-IN" w:bidi="hi-IN"/>
                <w14:ligatures w14:val="none"/>
              </w:rPr>
            </w:pPr>
            <w:r w:rsidRPr="001C4DE4">
              <w:rPr>
                <w:rFonts w:eastAsia="Times New Roman" w:cstheme="minorHAnsi"/>
                <w:color w:val="000000"/>
                <w:kern w:val="0"/>
                <w:sz w:val="18"/>
                <w:szCs w:val="18"/>
                <w:lang w:eastAsia="en-IN" w:bidi="hi-IN"/>
                <w14:ligatures w14:val="none"/>
              </w:rPr>
              <w:t>25.0abc</w:t>
            </w:r>
          </w:p>
        </w:tc>
        <w:tc>
          <w:tcPr>
            <w:tcW w:w="693" w:type="dxa"/>
            <w:noWrap/>
            <w:vAlign w:val="center"/>
            <w:hideMark/>
          </w:tcPr>
          <w:p w14:paraId="2A6320F9" w14:textId="77777777" w:rsidR="00BC45BB" w:rsidRPr="001C4DE4" w:rsidRDefault="00BC45BB" w:rsidP="0070692B">
            <w:pPr>
              <w:spacing w:after="0" w:line="240" w:lineRule="auto"/>
              <w:rPr>
                <w:rFonts w:eastAsia="Times New Roman" w:cstheme="minorHAnsi"/>
                <w:color w:val="000000"/>
                <w:kern w:val="0"/>
                <w:sz w:val="18"/>
                <w:szCs w:val="18"/>
                <w:lang w:eastAsia="en-IN" w:bidi="hi-IN"/>
                <w14:ligatures w14:val="none"/>
              </w:rPr>
            </w:pPr>
            <w:r w:rsidRPr="001C4DE4">
              <w:rPr>
                <w:rFonts w:eastAsia="Times New Roman" w:cstheme="minorHAnsi"/>
                <w:color w:val="000000"/>
                <w:kern w:val="0"/>
                <w:sz w:val="18"/>
                <w:szCs w:val="18"/>
                <w:lang w:eastAsia="en-IN" w:bidi="hi-IN"/>
                <w14:ligatures w14:val="none"/>
              </w:rPr>
              <w:t>63.3bc</w:t>
            </w:r>
          </w:p>
        </w:tc>
        <w:tc>
          <w:tcPr>
            <w:tcW w:w="894" w:type="dxa"/>
            <w:noWrap/>
            <w:vAlign w:val="center"/>
            <w:hideMark/>
          </w:tcPr>
          <w:p w14:paraId="37F4B2C5" w14:textId="77777777" w:rsidR="00BC45BB" w:rsidRPr="001C4DE4" w:rsidRDefault="00BC45BB" w:rsidP="0070692B">
            <w:pPr>
              <w:spacing w:after="0" w:line="240" w:lineRule="auto"/>
              <w:jc w:val="center"/>
              <w:rPr>
                <w:rFonts w:eastAsia="Times New Roman" w:cstheme="minorHAnsi"/>
                <w:color w:val="000000"/>
                <w:kern w:val="0"/>
                <w:sz w:val="18"/>
                <w:szCs w:val="18"/>
                <w:lang w:eastAsia="en-IN" w:bidi="hi-IN"/>
                <w14:ligatures w14:val="none"/>
              </w:rPr>
            </w:pPr>
            <w:r w:rsidRPr="001C4DE4">
              <w:rPr>
                <w:rFonts w:eastAsia="Times New Roman" w:cstheme="minorHAnsi"/>
                <w:color w:val="000000"/>
                <w:kern w:val="0"/>
                <w:sz w:val="18"/>
                <w:szCs w:val="18"/>
                <w:lang w:eastAsia="en-IN" w:bidi="hi-IN"/>
                <w14:ligatures w14:val="none"/>
              </w:rPr>
              <w:t>108.5bcd</w:t>
            </w:r>
          </w:p>
        </w:tc>
        <w:tc>
          <w:tcPr>
            <w:tcW w:w="810" w:type="dxa"/>
            <w:noWrap/>
            <w:vAlign w:val="center"/>
            <w:hideMark/>
          </w:tcPr>
          <w:p w14:paraId="417AFFE4" w14:textId="77777777" w:rsidR="00BC45BB" w:rsidRPr="001C4DE4" w:rsidRDefault="00BC45BB" w:rsidP="0070692B">
            <w:pPr>
              <w:spacing w:after="0" w:line="240" w:lineRule="auto"/>
              <w:jc w:val="center"/>
              <w:rPr>
                <w:rFonts w:eastAsia="Times New Roman" w:cstheme="minorHAnsi"/>
                <w:color w:val="000000"/>
                <w:kern w:val="0"/>
                <w:sz w:val="18"/>
                <w:szCs w:val="18"/>
                <w:lang w:eastAsia="en-IN" w:bidi="hi-IN"/>
                <w14:ligatures w14:val="none"/>
              </w:rPr>
            </w:pPr>
            <w:r w:rsidRPr="001C4DE4">
              <w:rPr>
                <w:rFonts w:eastAsia="Times New Roman" w:cstheme="minorHAnsi"/>
                <w:color w:val="000000"/>
                <w:kern w:val="0"/>
                <w:sz w:val="18"/>
                <w:szCs w:val="18"/>
                <w:lang w:eastAsia="en-IN" w:bidi="hi-IN"/>
                <w14:ligatures w14:val="none"/>
              </w:rPr>
              <w:t>158.2bc</w:t>
            </w:r>
          </w:p>
        </w:tc>
        <w:tc>
          <w:tcPr>
            <w:tcW w:w="779" w:type="dxa"/>
            <w:noWrap/>
            <w:vAlign w:val="center"/>
            <w:hideMark/>
          </w:tcPr>
          <w:p w14:paraId="26B79CE1" w14:textId="77777777" w:rsidR="00BC45BB" w:rsidRPr="001C4DE4" w:rsidRDefault="00BC45BB" w:rsidP="0070692B">
            <w:pPr>
              <w:spacing w:after="0" w:line="240" w:lineRule="auto"/>
              <w:jc w:val="center"/>
              <w:rPr>
                <w:rFonts w:eastAsia="Times New Roman" w:cstheme="minorHAnsi"/>
                <w:color w:val="000000"/>
                <w:kern w:val="0"/>
                <w:sz w:val="18"/>
                <w:szCs w:val="18"/>
                <w:lang w:eastAsia="en-IN" w:bidi="hi-IN"/>
                <w14:ligatures w14:val="none"/>
              </w:rPr>
            </w:pPr>
            <w:r w:rsidRPr="001C4DE4">
              <w:rPr>
                <w:rFonts w:eastAsia="Times New Roman" w:cstheme="minorHAnsi"/>
                <w:color w:val="000000"/>
                <w:kern w:val="0"/>
                <w:sz w:val="18"/>
                <w:szCs w:val="18"/>
                <w:lang w:eastAsia="en-IN" w:bidi="hi-IN"/>
                <w14:ligatures w14:val="none"/>
              </w:rPr>
              <w:t>42.4bc</w:t>
            </w:r>
          </w:p>
        </w:tc>
        <w:tc>
          <w:tcPr>
            <w:tcW w:w="736" w:type="dxa"/>
            <w:noWrap/>
            <w:vAlign w:val="center"/>
            <w:hideMark/>
          </w:tcPr>
          <w:p w14:paraId="6D0A2F6A" w14:textId="77777777" w:rsidR="00BC45BB" w:rsidRPr="001C4DE4" w:rsidRDefault="00BC45BB" w:rsidP="0070692B">
            <w:pPr>
              <w:spacing w:after="0" w:line="240" w:lineRule="auto"/>
              <w:jc w:val="center"/>
              <w:rPr>
                <w:rFonts w:eastAsia="Times New Roman" w:cstheme="minorHAnsi"/>
                <w:color w:val="000000"/>
                <w:kern w:val="0"/>
                <w:sz w:val="18"/>
                <w:szCs w:val="18"/>
                <w:lang w:eastAsia="en-IN" w:bidi="hi-IN"/>
                <w14:ligatures w14:val="none"/>
              </w:rPr>
            </w:pPr>
            <w:r w:rsidRPr="001C4DE4">
              <w:rPr>
                <w:rFonts w:eastAsia="Times New Roman" w:cstheme="minorHAnsi"/>
                <w:color w:val="000000"/>
                <w:kern w:val="0"/>
                <w:sz w:val="18"/>
                <w:szCs w:val="18"/>
                <w:lang w:eastAsia="en-IN" w:bidi="hi-IN"/>
                <w14:ligatures w14:val="none"/>
              </w:rPr>
              <w:t>47.1bcd</w:t>
            </w:r>
          </w:p>
        </w:tc>
        <w:tc>
          <w:tcPr>
            <w:tcW w:w="731" w:type="dxa"/>
            <w:noWrap/>
            <w:vAlign w:val="center"/>
            <w:hideMark/>
          </w:tcPr>
          <w:p w14:paraId="3AC9E0E1" w14:textId="77777777" w:rsidR="00BC45BB" w:rsidRPr="001C4DE4" w:rsidRDefault="00BC45BB" w:rsidP="0070692B">
            <w:pPr>
              <w:spacing w:after="0" w:line="240" w:lineRule="auto"/>
              <w:jc w:val="center"/>
              <w:rPr>
                <w:rFonts w:eastAsia="Times New Roman" w:cstheme="minorHAnsi"/>
                <w:color w:val="000000"/>
                <w:kern w:val="0"/>
                <w:sz w:val="18"/>
                <w:szCs w:val="18"/>
                <w:lang w:eastAsia="en-IN" w:bidi="hi-IN"/>
                <w14:ligatures w14:val="none"/>
              </w:rPr>
            </w:pPr>
            <w:r w:rsidRPr="001C4DE4">
              <w:rPr>
                <w:rFonts w:eastAsia="Times New Roman" w:cstheme="minorHAnsi"/>
                <w:color w:val="000000"/>
                <w:kern w:val="0"/>
                <w:sz w:val="18"/>
                <w:szCs w:val="18"/>
                <w:lang w:eastAsia="en-IN" w:bidi="hi-IN"/>
                <w14:ligatures w14:val="none"/>
              </w:rPr>
              <w:t>2.93bc</w:t>
            </w:r>
          </w:p>
        </w:tc>
        <w:tc>
          <w:tcPr>
            <w:tcW w:w="742" w:type="dxa"/>
            <w:noWrap/>
            <w:vAlign w:val="center"/>
            <w:hideMark/>
          </w:tcPr>
          <w:p w14:paraId="6DC4FCD0" w14:textId="77777777" w:rsidR="00BC45BB" w:rsidRPr="001C4DE4" w:rsidRDefault="00BC45BB" w:rsidP="0070692B">
            <w:pPr>
              <w:spacing w:after="0" w:line="240" w:lineRule="auto"/>
              <w:jc w:val="center"/>
              <w:rPr>
                <w:rFonts w:eastAsia="Times New Roman" w:cstheme="minorHAnsi"/>
                <w:color w:val="000000"/>
                <w:kern w:val="0"/>
                <w:sz w:val="18"/>
                <w:szCs w:val="18"/>
                <w:lang w:eastAsia="en-IN" w:bidi="hi-IN"/>
                <w14:ligatures w14:val="none"/>
              </w:rPr>
            </w:pPr>
            <w:r w:rsidRPr="001C4DE4">
              <w:rPr>
                <w:rFonts w:eastAsia="Times New Roman" w:cstheme="minorHAnsi"/>
                <w:color w:val="000000"/>
                <w:kern w:val="0"/>
                <w:sz w:val="18"/>
                <w:szCs w:val="18"/>
                <w:lang w:eastAsia="en-IN" w:bidi="hi-IN"/>
                <w14:ligatures w14:val="none"/>
              </w:rPr>
              <w:t>15.40c</w:t>
            </w:r>
          </w:p>
        </w:tc>
      </w:tr>
      <w:tr w:rsidR="00E10D00" w:rsidRPr="00ED7D1B" w14:paraId="430C03CF" w14:textId="77777777" w:rsidTr="001129AE">
        <w:trPr>
          <w:trHeight w:val="253"/>
          <w:jc w:val="center"/>
        </w:trPr>
        <w:tc>
          <w:tcPr>
            <w:tcW w:w="441" w:type="dxa"/>
            <w:tcBorders>
              <w:bottom w:val="single" w:sz="4" w:space="0" w:color="auto"/>
            </w:tcBorders>
            <w:noWrap/>
            <w:vAlign w:val="center"/>
            <w:hideMark/>
          </w:tcPr>
          <w:p w14:paraId="2A7E89AE" w14:textId="77777777" w:rsidR="00BC45BB" w:rsidRPr="001C4DE4" w:rsidRDefault="00BC45BB" w:rsidP="00E10D00">
            <w:pPr>
              <w:spacing w:after="0" w:line="240" w:lineRule="auto"/>
              <w:rPr>
                <w:rFonts w:ascii="Arial" w:eastAsia="Times New Roman" w:hAnsi="Arial" w:cs="Arial"/>
                <w:b/>
                <w:bCs/>
                <w:color w:val="000000"/>
                <w:kern w:val="0"/>
                <w:sz w:val="18"/>
                <w:szCs w:val="18"/>
                <w:lang w:eastAsia="en-IN" w:bidi="hi-IN"/>
                <w14:ligatures w14:val="none"/>
              </w:rPr>
            </w:pPr>
            <w:r w:rsidRPr="001C4DE4">
              <w:rPr>
                <w:rFonts w:ascii="Arial" w:eastAsia="Times New Roman" w:hAnsi="Arial" w:cs="Arial"/>
                <w:b/>
                <w:bCs/>
                <w:color w:val="000000"/>
                <w:kern w:val="0"/>
                <w:sz w:val="18"/>
                <w:szCs w:val="18"/>
                <w:lang w:eastAsia="en-IN" w:bidi="hi-IN"/>
                <w14:ligatures w14:val="none"/>
              </w:rPr>
              <w:t>T</w:t>
            </w:r>
            <w:r w:rsidRPr="001C4DE4">
              <w:rPr>
                <w:rFonts w:ascii="Arial" w:eastAsia="Times New Roman" w:hAnsi="Arial" w:cs="Arial"/>
                <w:b/>
                <w:bCs/>
                <w:color w:val="000000"/>
                <w:kern w:val="0"/>
                <w:sz w:val="18"/>
                <w:szCs w:val="18"/>
                <w:vertAlign w:val="subscript"/>
                <w:lang w:eastAsia="en-IN" w:bidi="hi-IN"/>
                <w14:ligatures w14:val="none"/>
              </w:rPr>
              <w:t>7</w:t>
            </w:r>
          </w:p>
        </w:tc>
        <w:tc>
          <w:tcPr>
            <w:tcW w:w="2325" w:type="dxa"/>
            <w:tcBorders>
              <w:bottom w:val="single" w:sz="4" w:space="0" w:color="auto"/>
            </w:tcBorders>
            <w:noWrap/>
            <w:vAlign w:val="center"/>
            <w:hideMark/>
          </w:tcPr>
          <w:p w14:paraId="537491E8" w14:textId="77777777" w:rsidR="00BC45BB" w:rsidRPr="001C4DE4" w:rsidRDefault="00BC45BB" w:rsidP="0070692B">
            <w:pPr>
              <w:spacing w:after="0" w:line="240" w:lineRule="auto"/>
              <w:rPr>
                <w:rFonts w:eastAsia="Times New Roman" w:cstheme="minorHAnsi"/>
                <w:color w:val="000000"/>
                <w:kern w:val="0"/>
                <w:sz w:val="18"/>
                <w:szCs w:val="18"/>
                <w:lang w:eastAsia="en-IN" w:bidi="hi-IN"/>
                <w14:ligatures w14:val="none"/>
              </w:rPr>
            </w:pPr>
            <w:r w:rsidRPr="001C4DE4">
              <w:rPr>
                <w:rFonts w:eastAsia="Times New Roman" w:cstheme="minorHAnsi"/>
                <w:color w:val="000000"/>
                <w:kern w:val="0"/>
                <w:sz w:val="18"/>
                <w:szCs w:val="18"/>
                <w:lang w:eastAsia="en-IN" w:bidi="hi-IN"/>
                <w14:ligatures w14:val="none"/>
              </w:rPr>
              <w:t xml:space="preserve">Foliar application of </w:t>
            </w:r>
            <w:proofErr w:type="spellStart"/>
            <w:r w:rsidRPr="001C4DE4">
              <w:rPr>
                <w:rFonts w:eastAsia="Times New Roman" w:cstheme="minorHAnsi"/>
                <w:color w:val="000000"/>
                <w:kern w:val="0"/>
                <w:sz w:val="18"/>
                <w:szCs w:val="18"/>
                <w:lang w:eastAsia="en-IN" w:bidi="hi-IN"/>
                <w14:ligatures w14:val="none"/>
              </w:rPr>
              <w:t>sulfur</w:t>
            </w:r>
            <w:proofErr w:type="spellEnd"/>
            <w:r w:rsidRPr="001C4DE4">
              <w:rPr>
                <w:rFonts w:eastAsia="Times New Roman" w:cstheme="minorHAnsi"/>
                <w:color w:val="000000"/>
                <w:kern w:val="0"/>
                <w:sz w:val="18"/>
                <w:szCs w:val="18"/>
                <w:lang w:eastAsia="en-IN" w:bidi="hi-IN"/>
                <w14:ligatures w14:val="none"/>
              </w:rPr>
              <w:t xml:space="preserve"> fertilizer (0.5%) at 30 DAS and flowering stage</w:t>
            </w:r>
          </w:p>
        </w:tc>
        <w:tc>
          <w:tcPr>
            <w:tcW w:w="729" w:type="dxa"/>
            <w:tcBorders>
              <w:bottom w:val="single" w:sz="4" w:space="0" w:color="auto"/>
            </w:tcBorders>
            <w:noWrap/>
            <w:vAlign w:val="center"/>
            <w:hideMark/>
          </w:tcPr>
          <w:p w14:paraId="3A0E45E0" w14:textId="77777777" w:rsidR="00BC45BB" w:rsidRPr="001C4DE4" w:rsidRDefault="00BC45BB" w:rsidP="0070692B">
            <w:pPr>
              <w:spacing w:after="0" w:line="240" w:lineRule="auto"/>
              <w:rPr>
                <w:rFonts w:eastAsia="Times New Roman" w:cstheme="minorHAnsi"/>
                <w:color w:val="000000"/>
                <w:kern w:val="0"/>
                <w:sz w:val="18"/>
                <w:szCs w:val="18"/>
                <w:lang w:eastAsia="en-IN" w:bidi="hi-IN"/>
                <w14:ligatures w14:val="none"/>
              </w:rPr>
            </w:pPr>
            <w:r w:rsidRPr="001C4DE4">
              <w:rPr>
                <w:rFonts w:eastAsia="Times New Roman" w:cstheme="minorHAnsi"/>
                <w:color w:val="000000"/>
                <w:kern w:val="0"/>
                <w:sz w:val="18"/>
                <w:szCs w:val="18"/>
                <w:lang w:eastAsia="en-IN" w:bidi="hi-IN"/>
                <w14:ligatures w14:val="none"/>
              </w:rPr>
              <w:t>27.3ab</w:t>
            </w:r>
          </w:p>
        </w:tc>
        <w:tc>
          <w:tcPr>
            <w:tcW w:w="693" w:type="dxa"/>
            <w:tcBorders>
              <w:bottom w:val="single" w:sz="4" w:space="0" w:color="auto"/>
            </w:tcBorders>
            <w:noWrap/>
            <w:vAlign w:val="center"/>
            <w:hideMark/>
          </w:tcPr>
          <w:p w14:paraId="509B7EFC" w14:textId="77777777" w:rsidR="00BC45BB" w:rsidRPr="001C4DE4" w:rsidRDefault="00BC45BB" w:rsidP="0070692B">
            <w:pPr>
              <w:spacing w:after="0" w:line="240" w:lineRule="auto"/>
              <w:rPr>
                <w:rFonts w:eastAsia="Times New Roman" w:cstheme="minorHAnsi"/>
                <w:color w:val="000000"/>
                <w:kern w:val="0"/>
                <w:sz w:val="18"/>
                <w:szCs w:val="18"/>
                <w:lang w:eastAsia="en-IN" w:bidi="hi-IN"/>
                <w14:ligatures w14:val="none"/>
              </w:rPr>
            </w:pPr>
            <w:r w:rsidRPr="001C4DE4">
              <w:rPr>
                <w:rFonts w:eastAsia="Times New Roman" w:cstheme="minorHAnsi"/>
                <w:color w:val="000000"/>
                <w:kern w:val="0"/>
                <w:sz w:val="18"/>
                <w:szCs w:val="18"/>
                <w:lang w:eastAsia="en-IN" w:bidi="hi-IN"/>
                <w14:ligatures w14:val="none"/>
              </w:rPr>
              <w:t>67.8ab</w:t>
            </w:r>
          </w:p>
        </w:tc>
        <w:tc>
          <w:tcPr>
            <w:tcW w:w="894" w:type="dxa"/>
            <w:tcBorders>
              <w:bottom w:val="single" w:sz="4" w:space="0" w:color="auto"/>
            </w:tcBorders>
            <w:noWrap/>
            <w:vAlign w:val="center"/>
            <w:hideMark/>
          </w:tcPr>
          <w:p w14:paraId="786376DD" w14:textId="77777777" w:rsidR="00BC45BB" w:rsidRPr="001C4DE4" w:rsidRDefault="00BC45BB" w:rsidP="0070692B">
            <w:pPr>
              <w:spacing w:after="0" w:line="240" w:lineRule="auto"/>
              <w:jc w:val="center"/>
              <w:rPr>
                <w:rFonts w:eastAsia="Times New Roman" w:cstheme="minorHAnsi"/>
                <w:color w:val="000000"/>
                <w:kern w:val="0"/>
                <w:sz w:val="18"/>
                <w:szCs w:val="18"/>
                <w:lang w:eastAsia="en-IN" w:bidi="hi-IN"/>
                <w14:ligatures w14:val="none"/>
              </w:rPr>
            </w:pPr>
            <w:r w:rsidRPr="001C4DE4">
              <w:rPr>
                <w:rFonts w:eastAsia="Times New Roman" w:cstheme="minorHAnsi"/>
                <w:color w:val="000000"/>
                <w:kern w:val="0"/>
                <w:sz w:val="18"/>
                <w:szCs w:val="18"/>
                <w:lang w:eastAsia="en-IN" w:bidi="hi-IN"/>
                <w14:ligatures w14:val="none"/>
              </w:rPr>
              <w:t>121.6ab</w:t>
            </w:r>
          </w:p>
        </w:tc>
        <w:tc>
          <w:tcPr>
            <w:tcW w:w="810" w:type="dxa"/>
            <w:tcBorders>
              <w:bottom w:val="single" w:sz="4" w:space="0" w:color="auto"/>
            </w:tcBorders>
            <w:noWrap/>
            <w:vAlign w:val="center"/>
            <w:hideMark/>
          </w:tcPr>
          <w:p w14:paraId="1AD3FD04" w14:textId="77777777" w:rsidR="00BC45BB" w:rsidRPr="001C4DE4" w:rsidRDefault="00BC45BB" w:rsidP="0070692B">
            <w:pPr>
              <w:spacing w:after="0" w:line="240" w:lineRule="auto"/>
              <w:jc w:val="center"/>
              <w:rPr>
                <w:rFonts w:eastAsia="Times New Roman" w:cstheme="minorHAnsi"/>
                <w:color w:val="000000"/>
                <w:kern w:val="0"/>
                <w:sz w:val="18"/>
                <w:szCs w:val="18"/>
                <w:lang w:eastAsia="en-IN" w:bidi="hi-IN"/>
                <w14:ligatures w14:val="none"/>
              </w:rPr>
            </w:pPr>
            <w:r w:rsidRPr="001C4DE4">
              <w:rPr>
                <w:rFonts w:eastAsia="Times New Roman" w:cstheme="minorHAnsi"/>
                <w:color w:val="000000"/>
                <w:kern w:val="0"/>
                <w:sz w:val="18"/>
                <w:szCs w:val="18"/>
                <w:lang w:eastAsia="en-IN" w:bidi="hi-IN"/>
                <w14:ligatures w14:val="none"/>
              </w:rPr>
              <w:t>174.9ab</w:t>
            </w:r>
          </w:p>
        </w:tc>
        <w:tc>
          <w:tcPr>
            <w:tcW w:w="779" w:type="dxa"/>
            <w:tcBorders>
              <w:bottom w:val="single" w:sz="4" w:space="0" w:color="auto"/>
            </w:tcBorders>
            <w:noWrap/>
            <w:vAlign w:val="center"/>
            <w:hideMark/>
          </w:tcPr>
          <w:p w14:paraId="519E3853" w14:textId="77777777" w:rsidR="00BC45BB" w:rsidRPr="001C4DE4" w:rsidRDefault="00BC45BB" w:rsidP="0070692B">
            <w:pPr>
              <w:spacing w:after="0" w:line="240" w:lineRule="auto"/>
              <w:jc w:val="center"/>
              <w:rPr>
                <w:rFonts w:eastAsia="Times New Roman" w:cstheme="minorHAnsi"/>
                <w:color w:val="000000"/>
                <w:kern w:val="0"/>
                <w:sz w:val="18"/>
                <w:szCs w:val="18"/>
                <w:lang w:eastAsia="en-IN" w:bidi="hi-IN"/>
                <w14:ligatures w14:val="none"/>
              </w:rPr>
            </w:pPr>
            <w:r w:rsidRPr="001C4DE4">
              <w:rPr>
                <w:rFonts w:eastAsia="Times New Roman" w:cstheme="minorHAnsi"/>
                <w:color w:val="000000"/>
                <w:kern w:val="0"/>
                <w:sz w:val="18"/>
                <w:szCs w:val="18"/>
                <w:lang w:eastAsia="en-IN" w:bidi="hi-IN"/>
                <w14:ligatures w14:val="none"/>
              </w:rPr>
              <w:t>45.2ab</w:t>
            </w:r>
          </w:p>
        </w:tc>
        <w:tc>
          <w:tcPr>
            <w:tcW w:w="736" w:type="dxa"/>
            <w:tcBorders>
              <w:bottom w:val="single" w:sz="4" w:space="0" w:color="auto"/>
            </w:tcBorders>
            <w:noWrap/>
            <w:vAlign w:val="center"/>
            <w:hideMark/>
          </w:tcPr>
          <w:p w14:paraId="3DE3B8FF" w14:textId="77777777" w:rsidR="00BC45BB" w:rsidRPr="001C4DE4" w:rsidRDefault="00BC45BB" w:rsidP="0070692B">
            <w:pPr>
              <w:spacing w:after="0" w:line="240" w:lineRule="auto"/>
              <w:jc w:val="center"/>
              <w:rPr>
                <w:rFonts w:eastAsia="Times New Roman" w:cstheme="minorHAnsi"/>
                <w:color w:val="000000"/>
                <w:kern w:val="0"/>
                <w:sz w:val="18"/>
                <w:szCs w:val="18"/>
                <w:lang w:eastAsia="en-IN" w:bidi="hi-IN"/>
                <w14:ligatures w14:val="none"/>
              </w:rPr>
            </w:pPr>
            <w:r w:rsidRPr="001C4DE4">
              <w:rPr>
                <w:rFonts w:eastAsia="Times New Roman" w:cstheme="minorHAnsi"/>
                <w:color w:val="000000"/>
                <w:kern w:val="0"/>
                <w:sz w:val="18"/>
                <w:szCs w:val="18"/>
                <w:lang w:eastAsia="en-IN" w:bidi="hi-IN"/>
                <w14:ligatures w14:val="none"/>
              </w:rPr>
              <w:t>51.7ab</w:t>
            </w:r>
          </w:p>
        </w:tc>
        <w:tc>
          <w:tcPr>
            <w:tcW w:w="731" w:type="dxa"/>
            <w:tcBorders>
              <w:bottom w:val="single" w:sz="4" w:space="0" w:color="auto"/>
            </w:tcBorders>
            <w:noWrap/>
            <w:vAlign w:val="center"/>
            <w:hideMark/>
          </w:tcPr>
          <w:p w14:paraId="643CD73E" w14:textId="77777777" w:rsidR="00BC45BB" w:rsidRPr="001C4DE4" w:rsidRDefault="00BC45BB" w:rsidP="0070692B">
            <w:pPr>
              <w:spacing w:after="0" w:line="240" w:lineRule="auto"/>
              <w:jc w:val="center"/>
              <w:rPr>
                <w:rFonts w:eastAsia="Times New Roman" w:cstheme="minorHAnsi"/>
                <w:color w:val="000000"/>
                <w:kern w:val="0"/>
                <w:sz w:val="18"/>
                <w:szCs w:val="18"/>
                <w:lang w:eastAsia="en-IN" w:bidi="hi-IN"/>
                <w14:ligatures w14:val="none"/>
              </w:rPr>
            </w:pPr>
            <w:r w:rsidRPr="001C4DE4">
              <w:rPr>
                <w:rFonts w:eastAsia="Times New Roman" w:cstheme="minorHAnsi"/>
                <w:color w:val="000000"/>
                <w:kern w:val="0"/>
                <w:sz w:val="18"/>
                <w:szCs w:val="18"/>
                <w:lang w:eastAsia="en-IN" w:bidi="hi-IN"/>
                <w14:ligatures w14:val="none"/>
              </w:rPr>
              <w:t>3.40ab</w:t>
            </w:r>
          </w:p>
        </w:tc>
        <w:tc>
          <w:tcPr>
            <w:tcW w:w="742" w:type="dxa"/>
            <w:tcBorders>
              <w:bottom w:val="single" w:sz="4" w:space="0" w:color="auto"/>
            </w:tcBorders>
            <w:noWrap/>
            <w:vAlign w:val="center"/>
            <w:hideMark/>
          </w:tcPr>
          <w:p w14:paraId="0D1A3FBE" w14:textId="77777777" w:rsidR="00BC45BB" w:rsidRPr="001C4DE4" w:rsidRDefault="00BC45BB" w:rsidP="0070692B">
            <w:pPr>
              <w:spacing w:after="0" w:line="240" w:lineRule="auto"/>
              <w:jc w:val="center"/>
              <w:rPr>
                <w:rFonts w:eastAsia="Times New Roman" w:cstheme="minorHAnsi"/>
                <w:color w:val="000000"/>
                <w:kern w:val="0"/>
                <w:sz w:val="18"/>
                <w:szCs w:val="18"/>
                <w:lang w:eastAsia="en-IN" w:bidi="hi-IN"/>
                <w14:ligatures w14:val="none"/>
              </w:rPr>
            </w:pPr>
            <w:r w:rsidRPr="001C4DE4">
              <w:rPr>
                <w:rFonts w:eastAsia="Times New Roman" w:cstheme="minorHAnsi"/>
                <w:color w:val="000000"/>
                <w:kern w:val="0"/>
                <w:sz w:val="18"/>
                <w:szCs w:val="18"/>
                <w:lang w:eastAsia="en-IN" w:bidi="hi-IN"/>
                <w14:ligatures w14:val="none"/>
              </w:rPr>
              <w:t>18.07ab</w:t>
            </w:r>
          </w:p>
        </w:tc>
      </w:tr>
      <w:tr w:rsidR="00E10D00" w:rsidRPr="00ED7D1B" w14:paraId="0463035C" w14:textId="77777777" w:rsidTr="001129AE">
        <w:trPr>
          <w:trHeight w:val="197"/>
          <w:jc w:val="center"/>
        </w:trPr>
        <w:tc>
          <w:tcPr>
            <w:tcW w:w="2767" w:type="dxa"/>
            <w:gridSpan w:val="2"/>
            <w:tcBorders>
              <w:top w:val="single" w:sz="4" w:space="0" w:color="auto"/>
            </w:tcBorders>
            <w:noWrap/>
            <w:vAlign w:val="center"/>
            <w:hideMark/>
          </w:tcPr>
          <w:p w14:paraId="3F55B16E" w14:textId="127ADCA2" w:rsidR="00E10D00" w:rsidRPr="001C4DE4" w:rsidRDefault="00E10D00" w:rsidP="0070692B">
            <w:pPr>
              <w:spacing w:after="0" w:line="240" w:lineRule="auto"/>
              <w:rPr>
                <w:rFonts w:ascii="Arial" w:eastAsia="Times New Roman" w:hAnsi="Arial" w:cs="Arial"/>
                <w:b/>
                <w:bCs/>
                <w:color w:val="000000"/>
                <w:kern w:val="0"/>
                <w:sz w:val="18"/>
                <w:szCs w:val="18"/>
                <w:lang w:eastAsia="en-IN" w:bidi="hi-IN"/>
                <w14:ligatures w14:val="none"/>
              </w:rPr>
            </w:pPr>
            <w:proofErr w:type="spellStart"/>
            <w:r w:rsidRPr="001C4DE4">
              <w:rPr>
                <w:rFonts w:ascii="Arial" w:eastAsia="Times New Roman" w:hAnsi="Arial" w:cs="Arial"/>
                <w:b/>
                <w:bCs/>
                <w:color w:val="000000"/>
                <w:kern w:val="0"/>
                <w:sz w:val="18"/>
                <w:szCs w:val="18"/>
                <w:lang w:eastAsia="en-IN" w:bidi="hi-IN"/>
                <w14:ligatures w14:val="none"/>
              </w:rPr>
              <w:t>SEm</w:t>
            </w:r>
            <w:proofErr w:type="spellEnd"/>
            <w:r w:rsidRPr="001C4DE4">
              <w:rPr>
                <w:rFonts w:ascii="Arial" w:eastAsia="Times New Roman" w:hAnsi="Arial" w:cs="Arial"/>
                <w:b/>
                <w:bCs/>
                <w:color w:val="000000"/>
                <w:kern w:val="0"/>
                <w:sz w:val="18"/>
                <w:szCs w:val="18"/>
                <w:lang w:eastAsia="en-IN" w:bidi="hi-IN"/>
                <w14:ligatures w14:val="none"/>
              </w:rPr>
              <w:t>±</w:t>
            </w:r>
          </w:p>
        </w:tc>
        <w:tc>
          <w:tcPr>
            <w:tcW w:w="729" w:type="dxa"/>
            <w:noWrap/>
            <w:vAlign w:val="center"/>
            <w:hideMark/>
          </w:tcPr>
          <w:p w14:paraId="5584A978" w14:textId="77777777" w:rsidR="00E10D00" w:rsidRPr="001C4DE4" w:rsidRDefault="00E10D00" w:rsidP="0070692B">
            <w:pPr>
              <w:spacing w:after="0" w:line="240" w:lineRule="auto"/>
              <w:jc w:val="right"/>
              <w:rPr>
                <w:rFonts w:ascii="Arial" w:eastAsia="Times New Roman" w:hAnsi="Arial" w:cs="Arial"/>
                <w:b/>
                <w:bCs/>
                <w:color w:val="000000"/>
                <w:kern w:val="0"/>
                <w:sz w:val="18"/>
                <w:szCs w:val="18"/>
                <w:lang w:eastAsia="en-IN" w:bidi="hi-IN"/>
                <w14:ligatures w14:val="none"/>
              </w:rPr>
            </w:pPr>
            <w:r w:rsidRPr="001C4DE4">
              <w:rPr>
                <w:rFonts w:ascii="Arial" w:eastAsia="Times New Roman" w:hAnsi="Arial" w:cs="Arial"/>
                <w:b/>
                <w:bCs/>
                <w:color w:val="000000"/>
                <w:kern w:val="0"/>
                <w:sz w:val="18"/>
                <w:szCs w:val="18"/>
                <w:lang w:eastAsia="en-IN" w:bidi="hi-IN"/>
                <w14:ligatures w14:val="none"/>
              </w:rPr>
              <w:t>1.1</w:t>
            </w:r>
          </w:p>
        </w:tc>
        <w:tc>
          <w:tcPr>
            <w:tcW w:w="693" w:type="dxa"/>
            <w:noWrap/>
            <w:vAlign w:val="center"/>
            <w:hideMark/>
          </w:tcPr>
          <w:p w14:paraId="5D6638A2" w14:textId="77777777" w:rsidR="00E10D00" w:rsidRPr="001C4DE4" w:rsidRDefault="00E10D00" w:rsidP="0070692B">
            <w:pPr>
              <w:spacing w:after="0" w:line="240" w:lineRule="auto"/>
              <w:jc w:val="right"/>
              <w:rPr>
                <w:rFonts w:ascii="Arial" w:eastAsia="Times New Roman" w:hAnsi="Arial" w:cs="Arial"/>
                <w:b/>
                <w:bCs/>
                <w:color w:val="000000"/>
                <w:kern w:val="0"/>
                <w:sz w:val="18"/>
                <w:szCs w:val="18"/>
                <w:lang w:eastAsia="en-IN" w:bidi="hi-IN"/>
                <w14:ligatures w14:val="none"/>
              </w:rPr>
            </w:pPr>
            <w:r w:rsidRPr="001C4DE4">
              <w:rPr>
                <w:rFonts w:ascii="Arial" w:eastAsia="Times New Roman" w:hAnsi="Arial" w:cs="Arial"/>
                <w:b/>
                <w:bCs/>
                <w:color w:val="000000"/>
                <w:kern w:val="0"/>
                <w:sz w:val="18"/>
                <w:szCs w:val="18"/>
                <w:lang w:eastAsia="en-IN" w:bidi="hi-IN"/>
                <w14:ligatures w14:val="none"/>
              </w:rPr>
              <w:t>2</w:t>
            </w:r>
          </w:p>
        </w:tc>
        <w:tc>
          <w:tcPr>
            <w:tcW w:w="894" w:type="dxa"/>
            <w:noWrap/>
            <w:vAlign w:val="center"/>
            <w:hideMark/>
          </w:tcPr>
          <w:p w14:paraId="3597891A" w14:textId="77777777" w:rsidR="00E10D00" w:rsidRPr="001C4DE4" w:rsidRDefault="00E10D00" w:rsidP="0070692B">
            <w:pPr>
              <w:spacing w:after="0" w:line="240" w:lineRule="auto"/>
              <w:jc w:val="center"/>
              <w:rPr>
                <w:rFonts w:ascii="Calibri" w:eastAsia="Times New Roman" w:hAnsi="Calibri" w:cs="Calibri"/>
                <w:b/>
                <w:bCs/>
                <w:color w:val="000000"/>
                <w:kern w:val="0"/>
                <w:sz w:val="18"/>
                <w:szCs w:val="18"/>
                <w:lang w:eastAsia="en-IN" w:bidi="hi-IN"/>
                <w14:ligatures w14:val="none"/>
              </w:rPr>
            </w:pPr>
            <w:r w:rsidRPr="001C4DE4">
              <w:rPr>
                <w:rFonts w:ascii="Calibri" w:eastAsia="Times New Roman" w:hAnsi="Calibri" w:cs="Calibri"/>
                <w:b/>
                <w:bCs/>
                <w:color w:val="000000"/>
                <w:kern w:val="0"/>
                <w:sz w:val="18"/>
                <w:szCs w:val="18"/>
                <w:lang w:eastAsia="en-IN" w:bidi="hi-IN"/>
                <w14:ligatures w14:val="none"/>
              </w:rPr>
              <w:t>4.7</w:t>
            </w:r>
          </w:p>
        </w:tc>
        <w:tc>
          <w:tcPr>
            <w:tcW w:w="810" w:type="dxa"/>
            <w:noWrap/>
            <w:vAlign w:val="center"/>
            <w:hideMark/>
          </w:tcPr>
          <w:p w14:paraId="117373A7" w14:textId="77777777" w:rsidR="00E10D00" w:rsidRPr="001C4DE4" w:rsidRDefault="00E10D00" w:rsidP="0070692B">
            <w:pPr>
              <w:spacing w:after="0" w:line="240" w:lineRule="auto"/>
              <w:jc w:val="center"/>
              <w:rPr>
                <w:rFonts w:ascii="Calibri" w:eastAsia="Times New Roman" w:hAnsi="Calibri" w:cs="Calibri"/>
                <w:b/>
                <w:bCs/>
                <w:color w:val="000000"/>
                <w:kern w:val="0"/>
                <w:sz w:val="18"/>
                <w:szCs w:val="18"/>
                <w:lang w:eastAsia="en-IN" w:bidi="hi-IN"/>
                <w14:ligatures w14:val="none"/>
              </w:rPr>
            </w:pPr>
            <w:r w:rsidRPr="001C4DE4">
              <w:rPr>
                <w:rFonts w:ascii="Calibri" w:eastAsia="Times New Roman" w:hAnsi="Calibri" w:cs="Calibri"/>
                <w:b/>
                <w:bCs/>
                <w:color w:val="000000"/>
                <w:kern w:val="0"/>
                <w:sz w:val="18"/>
                <w:szCs w:val="18"/>
                <w:lang w:eastAsia="en-IN" w:bidi="hi-IN"/>
                <w14:ligatures w14:val="none"/>
              </w:rPr>
              <w:t>6.8</w:t>
            </w:r>
          </w:p>
        </w:tc>
        <w:tc>
          <w:tcPr>
            <w:tcW w:w="779" w:type="dxa"/>
            <w:noWrap/>
            <w:vAlign w:val="center"/>
            <w:hideMark/>
          </w:tcPr>
          <w:p w14:paraId="152892E8" w14:textId="77777777" w:rsidR="00E10D00" w:rsidRPr="001C4DE4" w:rsidRDefault="00E10D00" w:rsidP="0070692B">
            <w:pPr>
              <w:spacing w:after="0" w:line="240" w:lineRule="auto"/>
              <w:jc w:val="center"/>
              <w:rPr>
                <w:rFonts w:ascii="Calibri" w:eastAsia="Times New Roman" w:hAnsi="Calibri" w:cs="Calibri"/>
                <w:b/>
                <w:bCs/>
                <w:color w:val="000000"/>
                <w:kern w:val="0"/>
                <w:sz w:val="18"/>
                <w:szCs w:val="18"/>
                <w:lang w:eastAsia="en-IN" w:bidi="hi-IN"/>
                <w14:ligatures w14:val="none"/>
              </w:rPr>
            </w:pPr>
            <w:r w:rsidRPr="001C4DE4">
              <w:rPr>
                <w:rFonts w:ascii="Calibri" w:eastAsia="Times New Roman" w:hAnsi="Calibri" w:cs="Calibri"/>
                <w:b/>
                <w:bCs/>
                <w:color w:val="000000"/>
                <w:kern w:val="0"/>
                <w:sz w:val="18"/>
                <w:szCs w:val="18"/>
                <w:lang w:eastAsia="en-IN" w:bidi="hi-IN"/>
                <w14:ligatures w14:val="none"/>
              </w:rPr>
              <w:t>1.4</w:t>
            </w:r>
          </w:p>
        </w:tc>
        <w:tc>
          <w:tcPr>
            <w:tcW w:w="736" w:type="dxa"/>
            <w:noWrap/>
            <w:vAlign w:val="center"/>
            <w:hideMark/>
          </w:tcPr>
          <w:p w14:paraId="50987B76" w14:textId="77777777" w:rsidR="00E10D00" w:rsidRPr="001C4DE4" w:rsidRDefault="00E10D00" w:rsidP="0070692B">
            <w:pPr>
              <w:spacing w:after="0" w:line="240" w:lineRule="auto"/>
              <w:jc w:val="center"/>
              <w:rPr>
                <w:rFonts w:ascii="Calibri" w:eastAsia="Times New Roman" w:hAnsi="Calibri" w:cs="Calibri"/>
                <w:b/>
                <w:bCs/>
                <w:color w:val="000000"/>
                <w:kern w:val="0"/>
                <w:sz w:val="18"/>
                <w:szCs w:val="18"/>
                <w:lang w:eastAsia="en-IN" w:bidi="hi-IN"/>
                <w14:ligatures w14:val="none"/>
              </w:rPr>
            </w:pPr>
            <w:r w:rsidRPr="001C4DE4">
              <w:rPr>
                <w:rFonts w:ascii="Calibri" w:eastAsia="Times New Roman" w:hAnsi="Calibri" w:cs="Calibri"/>
                <w:b/>
                <w:bCs/>
                <w:color w:val="000000"/>
                <w:kern w:val="0"/>
                <w:sz w:val="18"/>
                <w:szCs w:val="18"/>
                <w:lang w:eastAsia="en-IN" w:bidi="hi-IN"/>
                <w14:ligatures w14:val="none"/>
              </w:rPr>
              <w:t>1.7</w:t>
            </w:r>
          </w:p>
        </w:tc>
        <w:tc>
          <w:tcPr>
            <w:tcW w:w="731" w:type="dxa"/>
            <w:noWrap/>
            <w:vAlign w:val="center"/>
            <w:hideMark/>
          </w:tcPr>
          <w:p w14:paraId="04C54C04" w14:textId="77777777" w:rsidR="00E10D00" w:rsidRPr="001C4DE4" w:rsidRDefault="00E10D00" w:rsidP="0070692B">
            <w:pPr>
              <w:spacing w:after="0" w:line="240" w:lineRule="auto"/>
              <w:jc w:val="center"/>
              <w:rPr>
                <w:rFonts w:ascii="Calibri" w:eastAsia="Times New Roman" w:hAnsi="Calibri" w:cs="Calibri"/>
                <w:b/>
                <w:bCs/>
                <w:color w:val="000000"/>
                <w:kern w:val="0"/>
                <w:sz w:val="18"/>
                <w:szCs w:val="18"/>
                <w:lang w:eastAsia="en-IN" w:bidi="hi-IN"/>
                <w14:ligatures w14:val="none"/>
              </w:rPr>
            </w:pPr>
            <w:r w:rsidRPr="001C4DE4">
              <w:rPr>
                <w:rFonts w:ascii="Calibri" w:eastAsia="Times New Roman" w:hAnsi="Calibri" w:cs="Calibri"/>
                <w:b/>
                <w:bCs/>
                <w:color w:val="000000"/>
                <w:kern w:val="0"/>
                <w:sz w:val="18"/>
                <w:szCs w:val="18"/>
                <w:lang w:eastAsia="en-IN" w:bidi="hi-IN"/>
                <w14:ligatures w14:val="none"/>
              </w:rPr>
              <w:t>0.25</w:t>
            </w:r>
          </w:p>
        </w:tc>
        <w:tc>
          <w:tcPr>
            <w:tcW w:w="742" w:type="dxa"/>
            <w:noWrap/>
            <w:vAlign w:val="center"/>
            <w:hideMark/>
          </w:tcPr>
          <w:p w14:paraId="2001E961" w14:textId="77777777" w:rsidR="00E10D00" w:rsidRPr="001C4DE4" w:rsidRDefault="00E10D00" w:rsidP="0070692B">
            <w:pPr>
              <w:spacing w:after="0" w:line="240" w:lineRule="auto"/>
              <w:jc w:val="center"/>
              <w:rPr>
                <w:rFonts w:ascii="Calibri" w:eastAsia="Times New Roman" w:hAnsi="Calibri" w:cs="Calibri"/>
                <w:b/>
                <w:bCs/>
                <w:color w:val="000000"/>
                <w:kern w:val="0"/>
                <w:sz w:val="18"/>
                <w:szCs w:val="18"/>
                <w:lang w:eastAsia="en-IN" w:bidi="hi-IN"/>
                <w14:ligatures w14:val="none"/>
              </w:rPr>
            </w:pPr>
            <w:r w:rsidRPr="001C4DE4">
              <w:rPr>
                <w:rFonts w:ascii="Calibri" w:eastAsia="Times New Roman" w:hAnsi="Calibri" w:cs="Calibri"/>
                <w:b/>
                <w:bCs/>
                <w:color w:val="000000"/>
                <w:kern w:val="0"/>
                <w:sz w:val="18"/>
                <w:szCs w:val="18"/>
                <w:lang w:eastAsia="en-IN" w:bidi="hi-IN"/>
                <w14:ligatures w14:val="none"/>
              </w:rPr>
              <w:t>0.59</w:t>
            </w:r>
          </w:p>
        </w:tc>
      </w:tr>
      <w:tr w:rsidR="00E10D00" w:rsidRPr="00ED7D1B" w14:paraId="06475721" w14:textId="77777777" w:rsidTr="001129AE">
        <w:trPr>
          <w:trHeight w:val="253"/>
          <w:jc w:val="center"/>
        </w:trPr>
        <w:tc>
          <w:tcPr>
            <w:tcW w:w="2767" w:type="dxa"/>
            <w:gridSpan w:val="2"/>
            <w:tcBorders>
              <w:bottom w:val="single" w:sz="4" w:space="0" w:color="auto"/>
            </w:tcBorders>
            <w:noWrap/>
            <w:vAlign w:val="center"/>
            <w:hideMark/>
          </w:tcPr>
          <w:p w14:paraId="2C249977" w14:textId="51A07E01" w:rsidR="00E10D00" w:rsidRPr="001C4DE4" w:rsidRDefault="00E10D00" w:rsidP="0070692B">
            <w:pPr>
              <w:spacing w:after="0" w:line="240" w:lineRule="auto"/>
              <w:rPr>
                <w:rFonts w:ascii="Arial" w:eastAsia="Times New Roman" w:hAnsi="Arial" w:cs="Arial"/>
                <w:b/>
                <w:bCs/>
                <w:color w:val="000000"/>
                <w:kern w:val="0"/>
                <w:sz w:val="18"/>
                <w:szCs w:val="18"/>
                <w:lang w:eastAsia="en-IN" w:bidi="hi-IN"/>
                <w14:ligatures w14:val="none"/>
              </w:rPr>
            </w:pPr>
            <w:r w:rsidRPr="001C4DE4">
              <w:rPr>
                <w:rFonts w:ascii="Arial" w:eastAsia="Times New Roman" w:hAnsi="Arial" w:cs="Arial"/>
                <w:b/>
                <w:bCs/>
                <w:color w:val="000000"/>
                <w:kern w:val="0"/>
                <w:sz w:val="18"/>
                <w:szCs w:val="18"/>
                <w:lang w:eastAsia="en-IN" w:bidi="hi-IN"/>
                <w14:ligatures w14:val="none"/>
              </w:rPr>
              <w:t>CD (P≤0.05)</w:t>
            </w:r>
          </w:p>
        </w:tc>
        <w:tc>
          <w:tcPr>
            <w:tcW w:w="729" w:type="dxa"/>
            <w:tcBorders>
              <w:bottom w:val="single" w:sz="4" w:space="0" w:color="auto"/>
            </w:tcBorders>
            <w:noWrap/>
            <w:vAlign w:val="center"/>
            <w:hideMark/>
          </w:tcPr>
          <w:p w14:paraId="13204738" w14:textId="77777777" w:rsidR="00E10D00" w:rsidRPr="001C4DE4" w:rsidRDefault="00E10D00" w:rsidP="0070692B">
            <w:pPr>
              <w:spacing w:after="0" w:line="240" w:lineRule="auto"/>
              <w:jc w:val="right"/>
              <w:rPr>
                <w:rFonts w:ascii="Arial" w:eastAsia="Times New Roman" w:hAnsi="Arial" w:cs="Arial"/>
                <w:b/>
                <w:bCs/>
                <w:color w:val="000000"/>
                <w:kern w:val="0"/>
                <w:sz w:val="18"/>
                <w:szCs w:val="18"/>
                <w:lang w:eastAsia="en-IN" w:bidi="hi-IN"/>
                <w14:ligatures w14:val="none"/>
              </w:rPr>
            </w:pPr>
            <w:r w:rsidRPr="001C4DE4">
              <w:rPr>
                <w:rFonts w:ascii="Arial" w:eastAsia="Times New Roman" w:hAnsi="Arial" w:cs="Arial"/>
                <w:b/>
                <w:bCs/>
                <w:color w:val="000000"/>
                <w:kern w:val="0"/>
                <w:sz w:val="18"/>
                <w:szCs w:val="18"/>
                <w:lang w:eastAsia="en-IN" w:bidi="hi-IN"/>
                <w14:ligatures w14:val="none"/>
              </w:rPr>
              <w:t>3.5</w:t>
            </w:r>
          </w:p>
        </w:tc>
        <w:tc>
          <w:tcPr>
            <w:tcW w:w="693" w:type="dxa"/>
            <w:tcBorders>
              <w:bottom w:val="single" w:sz="4" w:space="0" w:color="auto"/>
            </w:tcBorders>
            <w:noWrap/>
            <w:vAlign w:val="center"/>
            <w:hideMark/>
          </w:tcPr>
          <w:p w14:paraId="5858F2C7" w14:textId="77777777" w:rsidR="00E10D00" w:rsidRPr="001C4DE4" w:rsidRDefault="00E10D00" w:rsidP="0070692B">
            <w:pPr>
              <w:spacing w:after="0" w:line="240" w:lineRule="auto"/>
              <w:jc w:val="right"/>
              <w:rPr>
                <w:rFonts w:ascii="Arial" w:eastAsia="Times New Roman" w:hAnsi="Arial" w:cs="Arial"/>
                <w:b/>
                <w:bCs/>
                <w:color w:val="000000"/>
                <w:kern w:val="0"/>
                <w:sz w:val="18"/>
                <w:szCs w:val="18"/>
                <w:lang w:eastAsia="en-IN" w:bidi="hi-IN"/>
                <w14:ligatures w14:val="none"/>
              </w:rPr>
            </w:pPr>
            <w:r w:rsidRPr="001C4DE4">
              <w:rPr>
                <w:rFonts w:ascii="Arial" w:eastAsia="Times New Roman" w:hAnsi="Arial" w:cs="Arial"/>
                <w:b/>
                <w:bCs/>
                <w:color w:val="000000"/>
                <w:kern w:val="0"/>
                <w:sz w:val="18"/>
                <w:szCs w:val="18"/>
                <w:lang w:eastAsia="en-IN" w:bidi="hi-IN"/>
                <w14:ligatures w14:val="none"/>
              </w:rPr>
              <w:t>6.1</w:t>
            </w:r>
          </w:p>
        </w:tc>
        <w:tc>
          <w:tcPr>
            <w:tcW w:w="894" w:type="dxa"/>
            <w:tcBorders>
              <w:bottom w:val="single" w:sz="4" w:space="0" w:color="auto"/>
            </w:tcBorders>
            <w:noWrap/>
            <w:vAlign w:val="center"/>
            <w:hideMark/>
          </w:tcPr>
          <w:p w14:paraId="6766A86A" w14:textId="77777777" w:rsidR="00E10D00" w:rsidRPr="001C4DE4" w:rsidRDefault="00E10D00" w:rsidP="0070692B">
            <w:pPr>
              <w:spacing w:after="0" w:line="240" w:lineRule="auto"/>
              <w:jc w:val="center"/>
              <w:rPr>
                <w:rFonts w:ascii="Calibri" w:eastAsia="Times New Roman" w:hAnsi="Calibri" w:cs="Calibri"/>
                <w:b/>
                <w:bCs/>
                <w:color w:val="000000"/>
                <w:kern w:val="0"/>
                <w:sz w:val="18"/>
                <w:szCs w:val="18"/>
                <w:lang w:eastAsia="en-IN" w:bidi="hi-IN"/>
                <w14:ligatures w14:val="none"/>
              </w:rPr>
            </w:pPr>
            <w:r w:rsidRPr="001C4DE4">
              <w:rPr>
                <w:rFonts w:ascii="Calibri" w:eastAsia="Times New Roman" w:hAnsi="Calibri" w:cs="Calibri"/>
                <w:b/>
                <w:bCs/>
                <w:color w:val="000000"/>
                <w:kern w:val="0"/>
                <w:sz w:val="18"/>
                <w:szCs w:val="18"/>
                <w:lang w:eastAsia="en-IN" w:bidi="hi-IN"/>
                <w14:ligatures w14:val="none"/>
              </w:rPr>
              <w:t>14.4</w:t>
            </w:r>
          </w:p>
        </w:tc>
        <w:tc>
          <w:tcPr>
            <w:tcW w:w="810" w:type="dxa"/>
            <w:tcBorders>
              <w:bottom w:val="single" w:sz="4" w:space="0" w:color="auto"/>
            </w:tcBorders>
            <w:noWrap/>
            <w:vAlign w:val="center"/>
            <w:hideMark/>
          </w:tcPr>
          <w:p w14:paraId="6857C877" w14:textId="77777777" w:rsidR="00E10D00" w:rsidRPr="001C4DE4" w:rsidRDefault="00E10D00" w:rsidP="0070692B">
            <w:pPr>
              <w:spacing w:after="0" w:line="240" w:lineRule="auto"/>
              <w:jc w:val="center"/>
              <w:rPr>
                <w:rFonts w:ascii="Calibri" w:eastAsia="Times New Roman" w:hAnsi="Calibri" w:cs="Calibri"/>
                <w:b/>
                <w:bCs/>
                <w:color w:val="000000"/>
                <w:kern w:val="0"/>
                <w:sz w:val="18"/>
                <w:szCs w:val="18"/>
                <w:lang w:eastAsia="en-IN" w:bidi="hi-IN"/>
                <w14:ligatures w14:val="none"/>
              </w:rPr>
            </w:pPr>
            <w:r w:rsidRPr="001C4DE4">
              <w:rPr>
                <w:rFonts w:ascii="Calibri" w:eastAsia="Times New Roman" w:hAnsi="Calibri" w:cs="Calibri"/>
                <w:b/>
                <w:bCs/>
                <w:color w:val="000000"/>
                <w:kern w:val="0"/>
                <w:sz w:val="18"/>
                <w:szCs w:val="18"/>
                <w:lang w:eastAsia="en-IN" w:bidi="hi-IN"/>
                <w14:ligatures w14:val="none"/>
              </w:rPr>
              <w:t>21</w:t>
            </w:r>
          </w:p>
        </w:tc>
        <w:tc>
          <w:tcPr>
            <w:tcW w:w="779" w:type="dxa"/>
            <w:tcBorders>
              <w:bottom w:val="single" w:sz="4" w:space="0" w:color="auto"/>
            </w:tcBorders>
            <w:noWrap/>
            <w:vAlign w:val="center"/>
            <w:hideMark/>
          </w:tcPr>
          <w:p w14:paraId="0AB274E5" w14:textId="77777777" w:rsidR="00E10D00" w:rsidRPr="001C4DE4" w:rsidRDefault="00E10D00" w:rsidP="0070692B">
            <w:pPr>
              <w:spacing w:after="0" w:line="240" w:lineRule="auto"/>
              <w:jc w:val="center"/>
              <w:rPr>
                <w:rFonts w:ascii="Calibri" w:eastAsia="Times New Roman" w:hAnsi="Calibri" w:cs="Calibri"/>
                <w:b/>
                <w:bCs/>
                <w:color w:val="000000"/>
                <w:kern w:val="0"/>
                <w:sz w:val="18"/>
                <w:szCs w:val="18"/>
                <w:lang w:eastAsia="en-IN" w:bidi="hi-IN"/>
                <w14:ligatures w14:val="none"/>
              </w:rPr>
            </w:pPr>
            <w:r w:rsidRPr="001C4DE4">
              <w:rPr>
                <w:rFonts w:ascii="Calibri" w:eastAsia="Times New Roman" w:hAnsi="Calibri" w:cs="Calibri"/>
                <w:b/>
                <w:bCs/>
                <w:color w:val="000000"/>
                <w:kern w:val="0"/>
                <w:sz w:val="18"/>
                <w:szCs w:val="18"/>
                <w:lang w:eastAsia="en-IN" w:bidi="hi-IN"/>
                <w14:ligatures w14:val="none"/>
              </w:rPr>
              <w:t>4.2</w:t>
            </w:r>
          </w:p>
        </w:tc>
        <w:tc>
          <w:tcPr>
            <w:tcW w:w="736" w:type="dxa"/>
            <w:tcBorders>
              <w:bottom w:val="single" w:sz="4" w:space="0" w:color="auto"/>
            </w:tcBorders>
            <w:noWrap/>
            <w:vAlign w:val="center"/>
            <w:hideMark/>
          </w:tcPr>
          <w:p w14:paraId="7B3B2BBC" w14:textId="77777777" w:rsidR="00E10D00" w:rsidRPr="001C4DE4" w:rsidRDefault="00E10D00" w:rsidP="0070692B">
            <w:pPr>
              <w:spacing w:after="0" w:line="240" w:lineRule="auto"/>
              <w:jc w:val="center"/>
              <w:rPr>
                <w:rFonts w:ascii="Calibri" w:eastAsia="Times New Roman" w:hAnsi="Calibri" w:cs="Calibri"/>
                <w:b/>
                <w:bCs/>
                <w:color w:val="000000"/>
                <w:kern w:val="0"/>
                <w:sz w:val="18"/>
                <w:szCs w:val="18"/>
                <w:lang w:eastAsia="en-IN" w:bidi="hi-IN"/>
                <w14:ligatures w14:val="none"/>
              </w:rPr>
            </w:pPr>
            <w:r w:rsidRPr="001C4DE4">
              <w:rPr>
                <w:rFonts w:ascii="Calibri" w:eastAsia="Times New Roman" w:hAnsi="Calibri" w:cs="Calibri"/>
                <w:b/>
                <w:bCs/>
                <w:color w:val="000000"/>
                <w:kern w:val="0"/>
                <w:sz w:val="18"/>
                <w:szCs w:val="18"/>
                <w:lang w:eastAsia="en-IN" w:bidi="hi-IN"/>
                <w14:ligatures w14:val="none"/>
              </w:rPr>
              <w:t>5.1</w:t>
            </w:r>
          </w:p>
        </w:tc>
        <w:tc>
          <w:tcPr>
            <w:tcW w:w="731" w:type="dxa"/>
            <w:tcBorders>
              <w:bottom w:val="single" w:sz="4" w:space="0" w:color="auto"/>
            </w:tcBorders>
            <w:noWrap/>
            <w:vAlign w:val="center"/>
            <w:hideMark/>
          </w:tcPr>
          <w:p w14:paraId="2809D47E" w14:textId="77777777" w:rsidR="00E10D00" w:rsidRPr="001C4DE4" w:rsidRDefault="00E10D00" w:rsidP="0070692B">
            <w:pPr>
              <w:spacing w:after="0" w:line="240" w:lineRule="auto"/>
              <w:jc w:val="center"/>
              <w:rPr>
                <w:rFonts w:ascii="Calibri" w:eastAsia="Times New Roman" w:hAnsi="Calibri" w:cs="Calibri"/>
                <w:b/>
                <w:bCs/>
                <w:color w:val="000000"/>
                <w:kern w:val="0"/>
                <w:sz w:val="18"/>
                <w:szCs w:val="18"/>
                <w:lang w:eastAsia="en-IN" w:bidi="hi-IN"/>
                <w14:ligatures w14:val="none"/>
              </w:rPr>
            </w:pPr>
            <w:r w:rsidRPr="001C4DE4">
              <w:rPr>
                <w:rFonts w:ascii="Calibri" w:eastAsia="Times New Roman" w:hAnsi="Calibri" w:cs="Calibri"/>
                <w:b/>
                <w:bCs/>
                <w:color w:val="000000"/>
                <w:kern w:val="0"/>
                <w:sz w:val="18"/>
                <w:szCs w:val="18"/>
                <w:lang w:eastAsia="en-IN" w:bidi="hi-IN"/>
                <w14:ligatures w14:val="none"/>
              </w:rPr>
              <w:t>0.77</w:t>
            </w:r>
          </w:p>
        </w:tc>
        <w:tc>
          <w:tcPr>
            <w:tcW w:w="742" w:type="dxa"/>
            <w:tcBorders>
              <w:bottom w:val="single" w:sz="4" w:space="0" w:color="auto"/>
            </w:tcBorders>
            <w:noWrap/>
            <w:vAlign w:val="center"/>
            <w:hideMark/>
          </w:tcPr>
          <w:p w14:paraId="1C29AFBB" w14:textId="77777777" w:rsidR="00E10D00" w:rsidRPr="001C4DE4" w:rsidRDefault="00E10D00" w:rsidP="0070692B">
            <w:pPr>
              <w:spacing w:after="0" w:line="240" w:lineRule="auto"/>
              <w:jc w:val="center"/>
              <w:rPr>
                <w:rFonts w:ascii="Calibri" w:eastAsia="Times New Roman" w:hAnsi="Calibri" w:cs="Calibri"/>
                <w:b/>
                <w:bCs/>
                <w:color w:val="000000"/>
                <w:kern w:val="0"/>
                <w:sz w:val="18"/>
                <w:szCs w:val="18"/>
                <w:lang w:eastAsia="en-IN" w:bidi="hi-IN"/>
                <w14:ligatures w14:val="none"/>
              </w:rPr>
            </w:pPr>
            <w:r w:rsidRPr="001C4DE4">
              <w:rPr>
                <w:rFonts w:ascii="Calibri" w:eastAsia="Times New Roman" w:hAnsi="Calibri" w:cs="Calibri"/>
                <w:b/>
                <w:bCs/>
                <w:color w:val="000000"/>
                <w:kern w:val="0"/>
                <w:sz w:val="18"/>
                <w:szCs w:val="18"/>
                <w:lang w:eastAsia="en-IN" w:bidi="hi-IN"/>
                <w14:ligatures w14:val="none"/>
              </w:rPr>
              <w:t>1.81</w:t>
            </w:r>
          </w:p>
        </w:tc>
      </w:tr>
    </w:tbl>
    <w:p w14:paraId="0EBD0D75" w14:textId="67B72416" w:rsidR="00BC45BB" w:rsidRDefault="001129AE" w:rsidP="001129AE">
      <w:pPr>
        <w:tabs>
          <w:tab w:val="left" w:pos="7570"/>
        </w:tabs>
        <w:spacing w:after="120" w:line="360" w:lineRule="auto"/>
        <w:jc w:val="both"/>
        <w:rPr>
          <w:rFonts w:ascii="Arial" w:eastAsia="Arial Unicode MS" w:hAnsi="Arial" w:cs="Arial"/>
          <w:color w:val="000000" w:themeColor="text1"/>
          <w:sz w:val="24"/>
          <w:szCs w:val="24"/>
        </w:rPr>
      </w:pPr>
      <w:r>
        <w:rPr>
          <w:rFonts w:ascii="Arial" w:eastAsia="Arial Unicode MS" w:hAnsi="Arial" w:cs="Arial"/>
          <w:color w:val="000000" w:themeColor="text1"/>
          <w:sz w:val="24"/>
          <w:szCs w:val="24"/>
        </w:rPr>
        <w:tab/>
      </w:r>
    </w:p>
    <w:p w14:paraId="519F7106" w14:textId="343236CF" w:rsidR="00BC45BB" w:rsidRPr="00A329CB" w:rsidRDefault="001129AE" w:rsidP="001C4DE4">
      <w:pPr>
        <w:spacing w:after="0" w:line="360" w:lineRule="auto"/>
        <w:jc w:val="both"/>
        <w:rPr>
          <w:rFonts w:ascii="Arial" w:eastAsia="Arial Unicode MS" w:hAnsi="Arial" w:cs="Arial"/>
          <w:color w:val="000000" w:themeColor="text1"/>
          <w:sz w:val="24"/>
          <w:szCs w:val="24"/>
        </w:rPr>
      </w:pPr>
      <w:r>
        <w:rPr>
          <w:noProof/>
          <w:lang w:val="en-US" w:bidi="hi-IN"/>
        </w:rPr>
        <w:drawing>
          <wp:inline distT="0" distB="0" distL="0" distR="0" wp14:anchorId="056D71BA" wp14:editId="5851BDE4">
            <wp:extent cx="5657215" cy="3359150"/>
            <wp:effectExtent l="0" t="0" r="635" b="12700"/>
            <wp:docPr id="405254814" name="Chart 1">
              <a:extLst xmlns:a="http://schemas.openxmlformats.org/drawingml/2006/main">
                <a:ext uri="{FF2B5EF4-FFF2-40B4-BE49-F238E27FC236}">
                  <a16:creationId xmlns:a16="http://schemas.microsoft.com/office/drawing/2014/main" id="{065E118D-0A4E-6951-7B5D-A9959975BF0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6A4A954C" w14:textId="5E2CEEA7" w:rsidR="00C354BC" w:rsidRPr="00C354BC" w:rsidRDefault="001129AE" w:rsidP="001C4DE4">
      <w:pPr>
        <w:spacing w:line="360" w:lineRule="auto"/>
        <w:jc w:val="both"/>
        <w:rPr>
          <w:rFonts w:ascii="Arial" w:eastAsia="Arial Unicode MS" w:hAnsi="Arial" w:cs="Arial"/>
          <w:color w:val="000000" w:themeColor="text1"/>
          <w:sz w:val="20"/>
          <w:szCs w:val="20"/>
        </w:rPr>
      </w:pPr>
      <w:r>
        <w:rPr>
          <w:rFonts w:ascii="Arial" w:hAnsi="Arial" w:cs="Arial"/>
          <w:b/>
          <w:bCs/>
          <w:sz w:val="20"/>
          <w:szCs w:val="20"/>
        </w:rPr>
        <w:t xml:space="preserve">Figure </w:t>
      </w:r>
      <w:r w:rsidR="002B2B42">
        <w:rPr>
          <w:rFonts w:ascii="Arial" w:hAnsi="Arial" w:cs="Arial"/>
          <w:b/>
          <w:bCs/>
          <w:sz w:val="20"/>
          <w:szCs w:val="20"/>
        </w:rPr>
        <w:t>1</w:t>
      </w:r>
      <w:r w:rsidR="002F6978">
        <w:rPr>
          <w:rFonts w:ascii="Arial" w:hAnsi="Arial" w:cs="Arial"/>
          <w:b/>
          <w:bCs/>
          <w:sz w:val="20"/>
          <w:szCs w:val="20"/>
        </w:rPr>
        <w:t>.</w:t>
      </w:r>
      <w:r>
        <w:rPr>
          <w:rFonts w:ascii="Arial" w:hAnsi="Arial" w:cs="Arial"/>
          <w:b/>
          <w:bCs/>
          <w:sz w:val="20"/>
          <w:szCs w:val="20"/>
        </w:rPr>
        <w:t xml:space="preserve"> </w:t>
      </w:r>
      <w:r w:rsidR="008910F7">
        <w:rPr>
          <w:rFonts w:ascii="Arial" w:hAnsi="Arial" w:cs="Arial"/>
          <w:b/>
          <w:bCs/>
          <w:sz w:val="20"/>
          <w:szCs w:val="20"/>
        </w:rPr>
        <w:t>Influence of</w:t>
      </w:r>
      <w:r w:rsidR="00C354BC" w:rsidRPr="00726616">
        <w:rPr>
          <w:rFonts w:ascii="Arial" w:hAnsi="Arial" w:cs="Arial"/>
          <w:b/>
          <w:bCs/>
          <w:sz w:val="20"/>
          <w:szCs w:val="20"/>
        </w:rPr>
        <w:t xml:space="preserve"> d</w:t>
      </w:r>
      <w:r w:rsidR="008910F7">
        <w:rPr>
          <w:rFonts w:ascii="Arial" w:hAnsi="Arial" w:cs="Arial"/>
          <w:b/>
          <w:bCs/>
          <w:sz w:val="20"/>
          <w:szCs w:val="20"/>
        </w:rPr>
        <w:t>ifferent sources of Sulphur on g</w:t>
      </w:r>
      <w:r w:rsidR="00C354BC" w:rsidRPr="00726616">
        <w:rPr>
          <w:rFonts w:ascii="Arial" w:hAnsi="Arial" w:cs="Arial"/>
          <w:b/>
          <w:bCs/>
          <w:sz w:val="20"/>
          <w:szCs w:val="20"/>
        </w:rPr>
        <w:t>rowth parameter</w:t>
      </w:r>
    </w:p>
    <w:p w14:paraId="45F0E127" w14:textId="456FEDFB" w:rsidR="00784905" w:rsidRDefault="001129AE" w:rsidP="001C4DE4">
      <w:pPr>
        <w:spacing w:line="360" w:lineRule="auto"/>
        <w:jc w:val="both"/>
        <w:rPr>
          <w:rFonts w:ascii="Arial" w:eastAsia="Arial Unicode MS" w:hAnsi="Arial" w:cs="Arial"/>
          <w:b/>
          <w:bCs/>
          <w:color w:val="000000" w:themeColor="text1"/>
          <w:sz w:val="24"/>
          <w:szCs w:val="24"/>
          <w:vertAlign w:val="superscript"/>
        </w:rPr>
      </w:pPr>
      <w:r>
        <w:rPr>
          <w:rFonts w:ascii="Arial" w:eastAsia="Arial Unicode MS" w:hAnsi="Arial" w:cs="Arial"/>
          <w:b/>
          <w:bCs/>
          <w:color w:val="000000" w:themeColor="text1"/>
          <w:sz w:val="24"/>
          <w:szCs w:val="24"/>
        </w:rPr>
        <w:t xml:space="preserve">3.4 </w:t>
      </w:r>
      <w:r w:rsidR="00784905" w:rsidRPr="00814751">
        <w:rPr>
          <w:rFonts w:ascii="Arial" w:eastAsia="Arial Unicode MS" w:hAnsi="Arial" w:cs="Arial"/>
          <w:b/>
          <w:bCs/>
          <w:color w:val="000000" w:themeColor="text1"/>
          <w:sz w:val="24"/>
          <w:szCs w:val="24"/>
        </w:rPr>
        <w:t>Number of branches</w:t>
      </w:r>
      <w:r w:rsidR="00386082">
        <w:rPr>
          <w:rFonts w:ascii="Arial" w:eastAsia="Arial Unicode MS" w:hAnsi="Arial" w:cs="Arial"/>
          <w:b/>
          <w:bCs/>
          <w:color w:val="000000" w:themeColor="text1"/>
          <w:sz w:val="24"/>
          <w:szCs w:val="24"/>
        </w:rPr>
        <w:t xml:space="preserve"> plant</w:t>
      </w:r>
      <w:r w:rsidR="00386082" w:rsidRPr="00386082">
        <w:rPr>
          <w:rFonts w:ascii="Arial" w:eastAsia="Arial Unicode MS" w:hAnsi="Arial" w:cs="Arial"/>
          <w:b/>
          <w:bCs/>
          <w:color w:val="000000" w:themeColor="text1"/>
          <w:sz w:val="24"/>
          <w:szCs w:val="24"/>
          <w:vertAlign w:val="superscript"/>
        </w:rPr>
        <w:t>-1</w:t>
      </w:r>
    </w:p>
    <w:p w14:paraId="6D701AFD" w14:textId="7B85E3CC" w:rsidR="00B978F2" w:rsidRPr="00DE6803" w:rsidRDefault="00EF7DAF" w:rsidP="000D4F37">
      <w:pPr>
        <w:spacing w:after="120" w:line="360" w:lineRule="auto"/>
        <w:jc w:val="both"/>
        <w:rPr>
          <w:rFonts w:ascii="Arial" w:eastAsia="Arial Unicode MS" w:hAnsi="Arial" w:cs="Arial"/>
          <w:color w:val="000000" w:themeColor="text1"/>
          <w:sz w:val="24"/>
          <w:szCs w:val="24"/>
        </w:rPr>
      </w:pPr>
      <w:r w:rsidRPr="00DE6803">
        <w:rPr>
          <w:rFonts w:ascii="Arial" w:eastAsia="Arial Unicode MS" w:hAnsi="Arial" w:cs="Arial"/>
          <w:color w:val="000000" w:themeColor="text1"/>
          <w:sz w:val="24"/>
          <w:szCs w:val="24"/>
        </w:rPr>
        <w:t>At 60 DAS, the highest number of branches was observed under 20 kg sulphur ha</w:t>
      </w:r>
      <w:r w:rsidRPr="00DE6803">
        <w:rPr>
          <w:rFonts w:ascii="Cambria Math" w:eastAsia="Arial Unicode MS" w:hAnsi="Cambria Math" w:cs="Cambria Math"/>
          <w:color w:val="000000" w:themeColor="text1"/>
          <w:sz w:val="24"/>
          <w:szCs w:val="24"/>
        </w:rPr>
        <w:t>⁻</w:t>
      </w:r>
      <w:r w:rsidRPr="00DE6803">
        <w:rPr>
          <w:rFonts w:ascii="Arial" w:eastAsia="Arial Unicode MS" w:hAnsi="Arial" w:cs="Arial"/>
          <w:color w:val="000000" w:themeColor="text1"/>
          <w:sz w:val="24"/>
          <w:szCs w:val="24"/>
        </w:rPr>
        <w:t>¹ as basal application (T</w:t>
      </w:r>
      <w:r w:rsidRPr="00DE6803">
        <w:rPr>
          <w:rFonts w:ascii="Arial" w:eastAsia="Arial Unicode MS" w:hAnsi="Arial" w:cs="Arial"/>
          <w:color w:val="000000" w:themeColor="text1"/>
          <w:sz w:val="24"/>
          <w:szCs w:val="24"/>
          <w:vertAlign w:val="subscript"/>
        </w:rPr>
        <w:t>2</w:t>
      </w:r>
      <w:r w:rsidRPr="00DE6803">
        <w:rPr>
          <w:rFonts w:ascii="Arial" w:eastAsia="Arial Unicode MS" w:hAnsi="Arial" w:cs="Arial"/>
          <w:color w:val="000000" w:themeColor="text1"/>
          <w:sz w:val="24"/>
          <w:szCs w:val="24"/>
        </w:rPr>
        <w:t>), which was at par with T</w:t>
      </w:r>
      <w:r w:rsidRPr="00DE6803">
        <w:rPr>
          <w:rFonts w:ascii="Arial" w:eastAsia="Arial Unicode MS" w:hAnsi="Arial" w:cs="Arial"/>
          <w:color w:val="000000" w:themeColor="text1"/>
          <w:sz w:val="24"/>
          <w:szCs w:val="24"/>
          <w:vertAlign w:val="subscript"/>
        </w:rPr>
        <w:t>5</w:t>
      </w:r>
      <w:r w:rsidRPr="00DE6803">
        <w:rPr>
          <w:rFonts w:ascii="Arial" w:eastAsia="Arial Unicode MS" w:hAnsi="Arial" w:cs="Arial"/>
          <w:color w:val="000000" w:themeColor="text1"/>
          <w:sz w:val="24"/>
          <w:szCs w:val="24"/>
        </w:rPr>
        <w:t xml:space="preserve"> (foliar spray of </w:t>
      </w:r>
      <w:proofErr w:type="spellStart"/>
      <w:r w:rsidRPr="00DE6803">
        <w:rPr>
          <w:rFonts w:ascii="Arial" w:eastAsia="Arial Unicode MS" w:hAnsi="Arial" w:cs="Arial"/>
          <w:color w:val="000000" w:themeColor="text1"/>
          <w:sz w:val="24"/>
          <w:szCs w:val="24"/>
        </w:rPr>
        <w:t>nano</w:t>
      </w:r>
      <w:proofErr w:type="spellEnd"/>
      <w:r w:rsidR="00DC40A5">
        <w:rPr>
          <w:rFonts w:ascii="Arial" w:eastAsia="Arial Unicode MS" w:hAnsi="Arial" w:cs="Arial"/>
          <w:color w:val="000000" w:themeColor="text1"/>
          <w:sz w:val="24"/>
          <w:szCs w:val="24"/>
        </w:rPr>
        <w:t xml:space="preserve"> </w:t>
      </w:r>
      <w:r w:rsidRPr="00DE6803">
        <w:rPr>
          <w:rFonts w:ascii="Arial" w:eastAsia="Arial Unicode MS" w:hAnsi="Arial" w:cs="Arial"/>
          <w:color w:val="000000" w:themeColor="text1"/>
          <w:sz w:val="24"/>
          <w:szCs w:val="24"/>
        </w:rPr>
        <w:t xml:space="preserve">sulphur </w:t>
      </w:r>
      <w:r w:rsidR="00DC40A5">
        <w:rPr>
          <w:rFonts w:ascii="Arial" w:eastAsia="Arial Unicode MS" w:hAnsi="Arial" w:cs="Arial"/>
          <w:color w:val="000000" w:themeColor="text1"/>
          <w:sz w:val="24"/>
          <w:szCs w:val="24"/>
        </w:rPr>
        <w:t>(</w:t>
      </w:r>
      <w:r w:rsidRPr="00DE6803">
        <w:rPr>
          <w:rFonts w:ascii="Arial" w:eastAsia="Arial Unicode MS" w:hAnsi="Arial" w:cs="Arial"/>
          <w:color w:val="000000" w:themeColor="text1"/>
          <w:sz w:val="24"/>
          <w:szCs w:val="24"/>
        </w:rPr>
        <w:t>0.5%</w:t>
      </w:r>
      <w:r w:rsidR="00DC40A5">
        <w:rPr>
          <w:rFonts w:ascii="Arial" w:eastAsia="Arial Unicode MS" w:hAnsi="Arial" w:cs="Arial"/>
          <w:color w:val="000000" w:themeColor="text1"/>
          <w:sz w:val="24"/>
          <w:szCs w:val="24"/>
        </w:rPr>
        <w:t>)</w:t>
      </w:r>
      <w:r w:rsidRPr="00DE6803">
        <w:rPr>
          <w:rFonts w:ascii="Arial" w:eastAsia="Arial Unicode MS" w:hAnsi="Arial" w:cs="Arial"/>
          <w:color w:val="000000" w:themeColor="text1"/>
          <w:sz w:val="24"/>
          <w:szCs w:val="24"/>
        </w:rPr>
        <w:t xml:space="preserve"> at 30 DAS and flowering stage), T</w:t>
      </w:r>
      <w:r w:rsidRPr="00DE6803">
        <w:rPr>
          <w:rFonts w:ascii="Arial" w:eastAsia="Arial Unicode MS" w:hAnsi="Arial" w:cs="Arial"/>
          <w:color w:val="000000" w:themeColor="text1"/>
          <w:sz w:val="24"/>
          <w:szCs w:val="24"/>
          <w:vertAlign w:val="subscript"/>
        </w:rPr>
        <w:t>7</w:t>
      </w:r>
      <w:r w:rsidRPr="00DE6803">
        <w:rPr>
          <w:rFonts w:ascii="Arial" w:eastAsia="Arial Unicode MS" w:hAnsi="Arial" w:cs="Arial"/>
          <w:color w:val="000000" w:themeColor="text1"/>
          <w:sz w:val="24"/>
          <w:szCs w:val="24"/>
        </w:rPr>
        <w:t xml:space="preserve"> (foliar application of sulphur fertilizer </w:t>
      </w:r>
      <w:r w:rsidR="00DC40A5">
        <w:rPr>
          <w:rFonts w:ascii="Arial" w:eastAsia="Arial Unicode MS" w:hAnsi="Arial" w:cs="Arial"/>
          <w:color w:val="000000" w:themeColor="text1"/>
          <w:sz w:val="24"/>
          <w:szCs w:val="24"/>
        </w:rPr>
        <w:t>(</w:t>
      </w:r>
      <w:r w:rsidRPr="00DE6803">
        <w:rPr>
          <w:rFonts w:ascii="Arial" w:eastAsia="Arial Unicode MS" w:hAnsi="Arial" w:cs="Arial"/>
          <w:color w:val="000000" w:themeColor="text1"/>
          <w:sz w:val="24"/>
          <w:szCs w:val="24"/>
        </w:rPr>
        <w:t>0.5%</w:t>
      </w:r>
      <w:r w:rsidR="00DC40A5">
        <w:rPr>
          <w:rFonts w:ascii="Arial" w:eastAsia="Arial Unicode MS" w:hAnsi="Arial" w:cs="Arial"/>
          <w:color w:val="000000" w:themeColor="text1"/>
          <w:sz w:val="24"/>
          <w:szCs w:val="24"/>
        </w:rPr>
        <w:t>)</w:t>
      </w:r>
      <w:r w:rsidRPr="00DE6803">
        <w:rPr>
          <w:rFonts w:ascii="Arial" w:eastAsia="Arial Unicode MS" w:hAnsi="Arial" w:cs="Arial"/>
          <w:color w:val="000000" w:themeColor="text1"/>
          <w:sz w:val="24"/>
          <w:szCs w:val="24"/>
        </w:rPr>
        <w:t xml:space="preserve"> at 30 DAS and flowering stage) and T</w:t>
      </w:r>
      <w:r w:rsidRPr="00DE6803">
        <w:rPr>
          <w:rFonts w:ascii="Arial" w:eastAsia="Arial Unicode MS" w:hAnsi="Arial" w:cs="Arial"/>
          <w:color w:val="000000" w:themeColor="text1"/>
          <w:sz w:val="24"/>
          <w:szCs w:val="24"/>
          <w:vertAlign w:val="subscript"/>
        </w:rPr>
        <w:t>4</w:t>
      </w:r>
      <w:r w:rsidRPr="00DE6803">
        <w:rPr>
          <w:rFonts w:ascii="Arial" w:eastAsia="Arial Unicode MS" w:hAnsi="Arial" w:cs="Arial"/>
          <w:color w:val="000000" w:themeColor="text1"/>
          <w:sz w:val="24"/>
          <w:szCs w:val="24"/>
        </w:rPr>
        <w:t xml:space="preserve"> (foliar spray of </w:t>
      </w:r>
      <w:proofErr w:type="spellStart"/>
      <w:r w:rsidRPr="00DE6803">
        <w:rPr>
          <w:rFonts w:ascii="Arial" w:eastAsia="Arial Unicode MS" w:hAnsi="Arial" w:cs="Arial"/>
          <w:color w:val="000000" w:themeColor="text1"/>
          <w:sz w:val="24"/>
          <w:szCs w:val="24"/>
        </w:rPr>
        <w:t>nano</w:t>
      </w:r>
      <w:proofErr w:type="spellEnd"/>
      <w:r w:rsidR="00DC40A5">
        <w:rPr>
          <w:rFonts w:ascii="Arial" w:eastAsia="Arial Unicode MS" w:hAnsi="Arial" w:cs="Arial"/>
          <w:color w:val="000000" w:themeColor="text1"/>
          <w:sz w:val="24"/>
          <w:szCs w:val="24"/>
        </w:rPr>
        <w:t xml:space="preserve"> S</w:t>
      </w:r>
      <w:r w:rsidRPr="00DE6803">
        <w:rPr>
          <w:rFonts w:ascii="Arial" w:eastAsia="Arial Unicode MS" w:hAnsi="Arial" w:cs="Arial"/>
          <w:color w:val="000000" w:themeColor="text1"/>
          <w:sz w:val="24"/>
          <w:szCs w:val="24"/>
        </w:rPr>
        <w:t xml:space="preserve">ulphur </w:t>
      </w:r>
      <w:r w:rsidR="00DC40A5">
        <w:rPr>
          <w:rFonts w:ascii="Arial" w:eastAsia="Arial Unicode MS" w:hAnsi="Arial" w:cs="Arial"/>
          <w:color w:val="000000" w:themeColor="text1"/>
          <w:sz w:val="24"/>
          <w:szCs w:val="24"/>
        </w:rPr>
        <w:t>(</w:t>
      </w:r>
      <w:r w:rsidRPr="00DE6803">
        <w:rPr>
          <w:rFonts w:ascii="Arial" w:eastAsia="Arial Unicode MS" w:hAnsi="Arial" w:cs="Arial"/>
          <w:color w:val="000000" w:themeColor="text1"/>
          <w:sz w:val="24"/>
          <w:szCs w:val="24"/>
        </w:rPr>
        <w:t>0.5%</w:t>
      </w:r>
      <w:r w:rsidR="00DC40A5">
        <w:rPr>
          <w:rFonts w:ascii="Arial" w:eastAsia="Arial Unicode MS" w:hAnsi="Arial" w:cs="Arial"/>
          <w:color w:val="000000" w:themeColor="text1"/>
          <w:sz w:val="24"/>
          <w:szCs w:val="24"/>
        </w:rPr>
        <w:t>)</w:t>
      </w:r>
      <w:r w:rsidRPr="00DE6803">
        <w:rPr>
          <w:rFonts w:ascii="Arial" w:eastAsia="Arial Unicode MS" w:hAnsi="Arial" w:cs="Arial"/>
          <w:color w:val="000000" w:themeColor="text1"/>
          <w:sz w:val="24"/>
          <w:szCs w:val="24"/>
        </w:rPr>
        <w:t xml:space="preserve"> at 30 DAS), but statistically superior over the rest of the treatments.</w:t>
      </w:r>
      <w:r w:rsidR="00DC40A5">
        <w:rPr>
          <w:rFonts w:ascii="Arial" w:eastAsia="Arial Unicode MS" w:hAnsi="Arial" w:cs="Arial"/>
          <w:color w:val="000000" w:themeColor="text1"/>
          <w:sz w:val="24"/>
          <w:szCs w:val="24"/>
        </w:rPr>
        <w:t xml:space="preserve"> </w:t>
      </w:r>
      <w:r w:rsidRPr="00DE6803">
        <w:rPr>
          <w:rFonts w:ascii="Arial" w:eastAsia="Arial Unicode MS" w:hAnsi="Arial" w:cs="Arial"/>
          <w:color w:val="000000" w:themeColor="text1"/>
          <w:sz w:val="24"/>
          <w:szCs w:val="24"/>
        </w:rPr>
        <w:t xml:space="preserve"> At 90 DAS, the maximum number of branches was recorded in T</w:t>
      </w:r>
      <w:r w:rsidRPr="00DE6803">
        <w:rPr>
          <w:rFonts w:ascii="Arial" w:eastAsia="Arial Unicode MS" w:hAnsi="Arial" w:cs="Arial"/>
          <w:color w:val="000000" w:themeColor="text1"/>
          <w:sz w:val="24"/>
          <w:szCs w:val="24"/>
          <w:vertAlign w:val="subscript"/>
        </w:rPr>
        <w:t>5</w:t>
      </w:r>
      <w:r w:rsidRPr="00DE6803">
        <w:rPr>
          <w:rFonts w:ascii="Arial" w:eastAsia="Arial Unicode MS" w:hAnsi="Arial" w:cs="Arial"/>
          <w:color w:val="000000" w:themeColor="text1"/>
          <w:sz w:val="24"/>
          <w:szCs w:val="24"/>
        </w:rPr>
        <w:t>, which remained at par with T</w:t>
      </w:r>
      <w:r w:rsidRPr="00DE6803">
        <w:rPr>
          <w:rFonts w:ascii="Arial" w:eastAsia="Arial Unicode MS" w:hAnsi="Arial" w:cs="Arial"/>
          <w:color w:val="000000" w:themeColor="text1"/>
          <w:sz w:val="24"/>
          <w:szCs w:val="24"/>
          <w:vertAlign w:val="subscript"/>
        </w:rPr>
        <w:t>7</w:t>
      </w:r>
      <w:r w:rsidRPr="00DE6803">
        <w:rPr>
          <w:rFonts w:ascii="Arial" w:eastAsia="Arial Unicode MS" w:hAnsi="Arial" w:cs="Arial"/>
          <w:color w:val="000000" w:themeColor="text1"/>
          <w:sz w:val="24"/>
          <w:szCs w:val="24"/>
        </w:rPr>
        <w:t>, yet superior to other treatmen</w:t>
      </w:r>
      <w:r w:rsidR="00E76160">
        <w:rPr>
          <w:rFonts w:ascii="Arial" w:eastAsia="Arial Unicode MS" w:hAnsi="Arial" w:cs="Arial"/>
          <w:color w:val="000000" w:themeColor="text1"/>
          <w:sz w:val="24"/>
          <w:szCs w:val="24"/>
        </w:rPr>
        <w:t>ts</w:t>
      </w:r>
      <w:r w:rsidR="00DE6803">
        <w:rPr>
          <w:rFonts w:ascii="Arial" w:eastAsia="Arial Unicode MS" w:hAnsi="Arial" w:cs="Arial"/>
          <w:color w:val="000000" w:themeColor="text1"/>
          <w:sz w:val="24"/>
          <w:szCs w:val="24"/>
        </w:rPr>
        <w:t xml:space="preserve">. </w:t>
      </w:r>
      <w:r w:rsidRPr="00DE6803">
        <w:rPr>
          <w:rFonts w:ascii="Arial" w:eastAsia="Arial Unicode MS" w:hAnsi="Arial" w:cs="Arial"/>
          <w:color w:val="000000" w:themeColor="text1"/>
          <w:sz w:val="24"/>
          <w:szCs w:val="24"/>
        </w:rPr>
        <w:t>The number of branches per plant was significantly enhanced in T</w:t>
      </w:r>
      <w:r w:rsidRPr="00DE6803">
        <w:rPr>
          <w:rFonts w:ascii="Arial" w:eastAsia="Arial Unicode MS" w:hAnsi="Arial" w:cs="Arial"/>
          <w:color w:val="000000" w:themeColor="text1"/>
          <w:sz w:val="24"/>
          <w:szCs w:val="24"/>
          <w:vertAlign w:val="subscript"/>
        </w:rPr>
        <w:t>5</w:t>
      </w:r>
      <w:r w:rsidRPr="00DE6803">
        <w:rPr>
          <w:rFonts w:ascii="Arial" w:eastAsia="Arial Unicode MS" w:hAnsi="Arial" w:cs="Arial"/>
          <w:color w:val="000000" w:themeColor="text1"/>
          <w:sz w:val="24"/>
          <w:szCs w:val="24"/>
        </w:rPr>
        <w:t xml:space="preserve"> (Table </w:t>
      </w:r>
      <w:r w:rsidR="00E76160">
        <w:rPr>
          <w:rFonts w:ascii="Arial" w:eastAsia="Arial Unicode MS" w:hAnsi="Arial" w:cs="Arial"/>
          <w:color w:val="000000" w:themeColor="text1"/>
          <w:sz w:val="24"/>
          <w:szCs w:val="24"/>
        </w:rPr>
        <w:t>2</w:t>
      </w:r>
      <w:r w:rsidRPr="00DE6803">
        <w:rPr>
          <w:rFonts w:ascii="Arial" w:eastAsia="Arial Unicode MS" w:hAnsi="Arial" w:cs="Arial"/>
          <w:color w:val="000000" w:themeColor="text1"/>
          <w:sz w:val="24"/>
          <w:szCs w:val="24"/>
        </w:rPr>
        <w:t xml:space="preserve">), which may be attributed to improved nutrient supply and sulphur availability, as </w:t>
      </w:r>
      <w:r w:rsidRPr="00DE6803">
        <w:rPr>
          <w:rFonts w:ascii="Arial" w:eastAsia="Arial Unicode MS" w:hAnsi="Arial" w:cs="Arial"/>
          <w:color w:val="000000" w:themeColor="text1"/>
          <w:sz w:val="24"/>
          <w:szCs w:val="24"/>
        </w:rPr>
        <w:lastRenderedPageBreak/>
        <w:t xml:space="preserve">sulphur plays a vital role in enzymatic activity and protein synthesis. </w:t>
      </w:r>
      <w:r w:rsidR="00DE6803">
        <w:rPr>
          <w:rFonts w:ascii="Arial" w:eastAsia="Arial Unicode MS" w:hAnsi="Arial" w:cs="Arial"/>
          <w:color w:val="000000" w:themeColor="text1"/>
          <w:sz w:val="24"/>
          <w:szCs w:val="24"/>
        </w:rPr>
        <w:fldChar w:fldCharType="begin" w:fldLock="1"/>
      </w:r>
      <w:r w:rsidR="0011207A">
        <w:rPr>
          <w:rFonts w:ascii="Arial" w:eastAsia="Arial Unicode MS" w:hAnsi="Arial" w:cs="Arial"/>
          <w:color w:val="000000" w:themeColor="text1"/>
          <w:sz w:val="24"/>
          <w:szCs w:val="24"/>
        </w:rPr>
        <w:instrText>ADDIN CSL_CITATION {"citationItems":[{"id":"ITEM-1","itemData":{"DOI":"10.1080/01904167.2023.2294931","ISSN":"0190-4167","author":[{"dropping-particle":"","family":"Thirunavukkarasu","given":"M.","non-dropping-particle":"","parse-names":false,"suffix":""},{"dropping-particle":"","family":"Subramanian","given":"K S","non-dropping-particle":"","parse-names":false,"suffix":""},{"dropping-particle":"","family":"Yuvaraj","given":"M","non-dropping-particle":"","parse-names":false,"suffix":""}],"container-title":"Journal of Plant Nutrition","id":"ITEM-1","issue":"7","issued":{"date-parts":[["2024","4","20"]]},"page":"1079-1088","title":"Response studies of nano-sulphur on nutrient uptake, sulphur fractions, yield and quality parameters of peanut (Arachis hypogaea L.)","type":"article-journal","volume":"47"},"uris":["http://www.mendeley.com/documents/?uuid=2c0dd792-42f0-4b11-ab3a-a28d4b25b5fd"]}],"mendeley":{"formattedCitation":"(Thirunavukkarasu et al., 2024)","manualFormatting":"Thirunavukkarasu et al., 2024)","plainTextFormattedCitation":"(Thirunavukkarasu et al., 2024)","previouslyFormattedCitation":"(Thirunavukkarasu et al., 2024)"},"properties":{"noteIndex":0},"schema":"https://github.com/citation-style-language/schema/raw/master/csl-citation.json"}</w:instrText>
      </w:r>
      <w:r w:rsidR="00DE6803">
        <w:rPr>
          <w:rFonts w:ascii="Arial" w:eastAsia="Arial Unicode MS" w:hAnsi="Arial" w:cs="Arial"/>
          <w:color w:val="000000" w:themeColor="text1"/>
          <w:sz w:val="24"/>
          <w:szCs w:val="24"/>
        </w:rPr>
        <w:fldChar w:fldCharType="separate"/>
      </w:r>
      <w:r w:rsidR="00E76160">
        <w:rPr>
          <w:rFonts w:ascii="Arial" w:eastAsia="Arial Unicode MS" w:hAnsi="Arial" w:cs="Arial"/>
          <w:noProof/>
          <w:color w:val="000000" w:themeColor="text1"/>
          <w:sz w:val="24"/>
          <w:szCs w:val="24"/>
        </w:rPr>
        <w:t>Thirunavukkarasu et al. (</w:t>
      </w:r>
      <w:r w:rsidR="00DE6803" w:rsidRPr="00DE6803">
        <w:rPr>
          <w:rFonts w:ascii="Arial" w:eastAsia="Arial Unicode MS" w:hAnsi="Arial" w:cs="Arial"/>
          <w:noProof/>
          <w:color w:val="000000" w:themeColor="text1"/>
          <w:sz w:val="24"/>
          <w:szCs w:val="24"/>
        </w:rPr>
        <w:t>2024)</w:t>
      </w:r>
      <w:r w:rsidR="00DE6803">
        <w:rPr>
          <w:rFonts w:ascii="Arial" w:eastAsia="Arial Unicode MS" w:hAnsi="Arial" w:cs="Arial"/>
          <w:color w:val="000000" w:themeColor="text1"/>
          <w:sz w:val="24"/>
          <w:szCs w:val="24"/>
        </w:rPr>
        <w:fldChar w:fldCharType="end"/>
      </w:r>
      <w:r w:rsidRPr="00DE6803">
        <w:rPr>
          <w:rFonts w:ascii="Arial" w:eastAsia="Arial Unicode MS" w:hAnsi="Arial" w:cs="Arial"/>
          <w:color w:val="000000" w:themeColor="text1"/>
          <w:sz w:val="24"/>
          <w:szCs w:val="24"/>
        </w:rPr>
        <w:t xml:space="preserve"> also reported that </w:t>
      </w:r>
      <w:proofErr w:type="spellStart"/>
      <w:r w:rsidRPr="00DE6803">
        <w:rPr>
          <w:rFonts w:ascii="Arial" w:eastAsia="Arial Unicode MS" w:hAnsi="Arial" w:cs="Arial"/>
          <w:color w:val="000000" w:themeColor="text1"/>
          <w:sz w:val="24"/>
          <w:szCs w:val="24"/>
        </w:rPr>
        <w:t>nano</w:t>
      </w:r>
      <w:proofErr w:type="spellEnd"/>
      <w:r w:rsidRPr="00DE6803">
        <w:rPr>
          <w:rFonts w:ascii="Arial" w:eastAsia="Arial Unicode MS" w:hAnsi="Arial" w:cs="Arial"/>
          <w:color w:val="000000" w:themeColor="text1"/>
          <w:sz w:val="24"/>
          <w:szCs w:val="24"/>
        </w:rPr>
        <w:t>-sulphur increased shoot sulphur uptake (40.5</w:t>
      </w:r>
      <w:r w:rsidR="002F6978">
        <w:rPr>
          <w:rFonts w:ascii="Arial" w:eastAsia="Arial Unicode MS" w:hAnsi="Arial" w:cs="Arial"/>
          <w:color w:val="000000" w:themeColor="text1"/>
          <w:sz w:val="24"/>
          <w:szCs w:val="24"/>
        </w:rPr>
        <w:t xml:space="preserve"> </w:t>
      </w:r>
      <w:r w:rsidRPr="00DE6803">
        <w:rPr>
          <w:rFonts w:ascii="Arial" w:eastAsia="Arial Unicode MS" w:hAnsi="Arial" w:cs="Arial"/>
          <w:color w:val="000000" w:themeColor="text1"/>
          <w:sz w:val="24"/>
          <w:szCs w:val="24"/>
        </w:rPr>
        <w:t>mg/plant), thereby improving branching and canopy development, which supports the present findings.</w:t>
      </w:r>
    </w:p>
    <w:p w14:paraId="5902748F" w14:textId="3CD31F20" w:rsidR="00784905" w:rsidRPr="00814751" w:rsidRDefault="00784905" w:rsidP="00D17BD4">
      <w:pPr>
        <w:spacing w:after="0" w:line="360" w:lineRule="auto"/>
        <w:jc w:val="both"/>
        <w:rPr>
          <w:rFonts w:ascii="Arial" w:eastAsia="Arial Unicode MS" w:hAnsi="Arial" w:cs="Arial"/>
          <w:color w:val="000000" w:themeColor="text1"/>
          <w:sz w:val="24"/>
          <w:szCs w:val="24"/>
        </w:rPr>
      </w:pPr>
    </w:p>
    <w:p w14:paraId="116603C8" w14:textId="77777777" w:rsidR="00FA6498" w:rsidRPr="00FA6498" w:rsidRDefault="00C354BC" w:rsidP="00FA6498">
      <w:pPr>
        <w:spacing w:after="120" w:line="360" w:lineRule="auto"/>
        <w:rPr>
          <w:rFonts w:ascii="Arial" w:hAnsi="Arial" w:cs="Arial"/>
          <w:b/>
          <w:bCs/>
          <w:sz w:val="20"/>
          <w:szCs w:val="20"/>
        </w:rPr>
      </w:pPr>
      <w:r>
        <w:rPr>
          <w:noProof/>
          <w:lang w:val="en-US" w:bidi="hi-IN"/>
        </w:rPr>
        <w:drawing>
          <wp:inline distT="0" distB="0" distL="0" distR="0" wp14:anchorId="3F3FD8E9" wp14:editId="1D279708">
            <wp:extent cx="5600700" cy="3594100"/>
            <wp:effectExtent l="0" t="0" r="0" b="6350"/>
            <wp:docPr id="1343062053" name="Chart 1">
              <a:extLst xmlns:a="http://schemas.openxmlformats.org/drawingml/2006/main">
                <a:ext uri="{FF2B5EF4-FFF2-40B4-BE49-F238E27FC236}">
                  <a16:creationId xmlns:a16="http://schemas.microsoft.com/office/drawing/2014/main" id="{038981EF-A8B0-6307-7FB4-F19E53D4183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Pr>
          <w:rFonts w:ascii="Arial" w:hAnsi="Arial" w:cs="Arial"/>
          <w:b/>
          <w:bCs/>
          <w:sz w:val="20"/>
          <w:szCs w:val="20"/>
        </w:rPr>
        <w:t xml:space="preserve"> </w:t>
      </w:r>
      <w:r w:rsidR="002B2B42">
        <w:rPr>
          <w:rFonts w:ascii="Arial" w:hAnsi="Arial" w:cs="Arial"/>
          <w:b/>
          <w:bCs/>
          <w:sz w:val="20"/>
          <w:szCs w:val="20"/>
        </w:rPr>
        <w:t xml:space="preserve">Figure 2. </w:t>
      </w:r>
      <w:r w:rsidR="008910F7">
        <w:rPr>
          <w:rFonts w:ascii="Arial" w:hAnsi="Arial" w:cs="Arial"/>
          <w:b/>
          <w:bCs/>
          <w:sz w:val="20"/>
          <w:szCs w:val="20"/>
        </w:rPr>
        <w:t>Influence of</w:t>
      </w:r>
      <w:r w:rsidRPr="00726616">
        <w:rPr>
          <w:rFonts w:ascii="Arial" w:hAnsi="Arial" w:cs="Arial"/>
          <w:b/>
          <w:bCs/>
          <w:sz w:val="20"/>
          <w:szCs w:val="20"/>
        </w:rPr>
        <w:t xml:space="preserve"> d</w:t>
      </w:r>
      <w:r w:rsidR="008910F7">
        <w:rPr>
          <w:rFonts w:ascii="Arial" w:hAnsi="Arial" w:cs="Arial"/>
          <w:b/>
          <w:bCs/>
          <w:sz w:val="20"/>
          <w:szCs w:val="20"/>
        </w:rPr>
        <w:t xml:space="preserve">ifferent sources of Sulphur on </w:t>
      </w:r>
      <w:r w:rsidR="00FA6498" w:rsidRPr="00FA6498">
        <w:rPr>
          <w:rFonts w:ascii="Arial" w:hAnsi="Arial" w:cs="Arial"/>
          <w:b/>
          <w:bCs/>
          <w:sz w:val="20"/>
          <w:szCs w:val="20"/>
        </w:rPr>
        <w:t>Number of branches</w:t>
      </w:r>
    </w:p>
    <w:p w14:paraId="30D50AE3" w14:textId="0E709DE5" w:rsidR="00B441C9" w:rsidRDefault="001129AE" w:rsidP="00FA6498">
      <w:pPr>
        <w:spacing w:after="120" w:line="360" w:lineRule="auto"/>
        <w:rPr>
          <w:rFonts w:ascii="Arial" w:eastAsia="Arial Unicode MS" w:hAnsi="Arial" w:cs="Arial"/>
          <w:b/>
          <w:bCs/>
          <w:color w:val="000000" w:themeColor="text1"/>
          <w:sz w:val="24"/>
          <w:szCs w:val="24"/>
        </w:rPr>
      </w:pPr>
      <w:r>
        <w:rPr>
          <w:rFonts w:ascii="Arial" w:eastAsia="Arial Unicode MS" w:hAnsi="Arial" w:cs="Arial"/>
          <w:b/>
          <w:bCs/>
          <w:color w:val="000000" w:themeColor="text1"/>
          <w:sz w:val="24"/>
          <w:szCs w:val="24"/>
        </w:rPr>
        <w:t xml:space="preserve">3.5 </w:t>
      </w:r>
      <w:r w:rsidR="00B441C9" w:rsidRPr="00814751">
        <w:rPr>
          <w:rFonts w:ascii="Arial" w:eastAsia="Arial Unicode MS" w:hAnsi="Arial" w:cs="Arial"/>
          <w:b/>
          <w:bCs/>
          <w:color w:val="000000" w:themeColor="text1"/>
          <w:sz w:val="24"/>
          <w:szCs w:val="24"/>
        </w:rPr>
        <w:t>Number of capsules</w:t>
      </w:r>
      <w:r w:rsidR="00386082">
        <w:rPr>
          <w:rFonts w:ascii="Arial" w:eastAsia="Arial Unicode MS" w:hAnsi="Arial" w:cs="Arial"/>
          <w:b/>
          <w:bCs/>
          <w:color w:val="000000" w:themeColor="text1"/>
          <w:sz w:val="24"/>
          <w:szCs w:val="24"/>
        </w:rPr>
        <w:t xml:space="preserve"> plant</w:t>
      </w:r>
      <w:r w:rsidR="00386082" w:rsidRPr="00386082">
        <w:rPr>
          <w:rFonts w:ascii="Arial" w:eastAsia="Arial Unicode MS" w:hAnsi="Arial" w:cs="Arial"/>
          <w:b/>
          <w:bCs/>
          <w:color w:val="000000" w:themeColor="text1"/>
          <w:sz w:val="24"/>
          <w:szCs w:val="24"/>
          <w:vertAlign w:val="superscript"/>
        </w:rPr>
        <w:t>-1</w:t>
      </w:r>
      <w:r w:rsidR="00B441C9" w:rsidRPr="00814751">
        <w:rPr>
          <w:rFonts w:ascii="Arial" w:eastAsia="Arial Unicode MS" w:hAnsi="Arial" w:cs="Arial"/>
          <w:b/>
          <w:bCs/>
          <w:color w:val="000000" w:themeColor="text1"/>
          <w:sz w:val="24"/>
          <w:szCs w:val="24"/>
        </w:rPr>
        <w:t xml:space="preserve">  </w:t>
      </w:r>
    </w:p>
    <w:p w14:paraId="66B1A05B" w14:textId="398A2017" w:rsidR="00EF7DAF" w:rsidRPr="00DE6803" w:rsidRDefault="00EF7DAF" w:rsidP="000D4F37">
      <w:pPr>
        <w:spacing w:after="120" w:line="360" w:lineRule="auto"/>
        <w:jc w:val="both"/>
        <w:rPr>
          <w:rFonts w:ascii="Arial" w:eastAsia="Arial Unicode MS" w:hAnsi="Arial" w:cs="Arial"/>
          <w:color w:val="000000" w:themeColor="text1"/>
          <w:sz w:val="24"/>
          <w:szCs w:val="24"/>
        </w:rPr>
      </w:pPr>
      <w:r w:rsidRPr="00DE6803">
        <w:rPr>
          <w:rFonts w:ascii="Arial" w:eastAsia="Arial Unicode MS" w:hAnsi="Arial" w:cs="Arial"/>
          <w:color w:val="000000" w:themeColor="text1"/>
          <w:sz w:val="24"/>
          <w:szCs w:val="24"/>
        </w:rPr>
        <w:t xml:space="preserve">It is evident from </w:t>
      </w:r>
      <w:r w:rsidR="002F6978">
        <w:rPr>
          <w:rFonts w:ascii="Arial" w:eastAsia="Arial Unicode MS" w:hAnsi="Arial" w:cs="Arial"/>
          <w:color w:val="000000" w:themeColor="text1"/>
          <w:sz w:val="24"/>
          <w:szCs w:val="24"/>
        </w:rPr>
        <w:t>(</w:t>
      </w:r>
      <w:r w:rsidRPr="00DE6803">
        <w:rPr>
          <w:rFonts w:ascii="Arial" w:eastAsia="Arial Unicode MS" w:hAnsi="Arial" w:cs="Arial"/>
          <w:color w:val="000000" w:themeColor="text1"/>
          <w:sz w:val="24"/>
          <w:szCs w:val="24"/>
        </w:rPr>
        <w:t xml:space="preserve">Table </w:t>
      </w:r>
      <w:r w:rsidR="00E76160">
        <w:rPr>
          <w:rFonts w:ascii="Arial" w:eastAsia="Arial Unicode MS" w:hAnsi="Arial" w:cs="Arial"/>
          <w:color w:val="000000" w:themeColor="text1"/>
          <w:sz w:val="24"/>
          <w:szCs w:val="24"/>
        </w:rPr>
        <w:t>2</w:t>
      </w:r>
      <w:r w:rsidR="002F6978">
        <w:rPr>
          <w:rFonts w:ascii="Arial" w:eastAsia="Arial Unicode MS" w:hAnsi="Arial" w:cs="Arial"/>
          <w:color w:val="000000" w:themeColor="text1"/>
          <w:sz w:val="24"/>
          <w:szCs w:val="24"/>
        </w:rPr>
        <w:t>)</w:t>
      </w:r>
      <w:r w:rsidRPr="00DE6803">
        <w:rPr>
          <w:rFonts w:ascii="Arial" w:eastAsia="Arial Unicode MS" w:hAnsi="Arial" w:cs="Arial"/>
          <w:color w:val="000000" w:themeColor="text1"/>
          <w:sz w:val="24"/>
          <w:szCs w:val="24"/>
        </w:rPr>
        <w:t xml:space="preserve"> that the maximum number of seeds (8.9 capsule</w:t>
      </w:r>
      <w:r w:rsidRPr="00DE6803">
        <w:rPr>
          <w:rFonts w:ascii="Cambria Math" w:eastAsia="Arial Unicode MS" w:hAnsi="Cambria Math" w:cs="Cambria Math"/>
          <w:color w:val="000000" w:themeColor="text1"/>
          <w:sz w:val="24"/>
          <w:szCs w:val="24"/>
        </w:rPr>
        <w:t>⁻</w:t>
      </w:r>
      <w:r w:rsidRPr="00DE6803">
        <w:rPr>
          <w:rFonts w:ascii="Arial" w:eastAsia="Arial Unicode MS" w:hAnsi="Arial" w:cs="Arial"/>
          <w:color w:val="000000" w:themeColor="text1"/>
          <w:sz w:val="24"/>
          <w:szCs w:val="24"/>
        </w:rPr>
        <w:t xml:space="preserve">¹) was recorded under foliar spray of </w:t>
      </w:r>
      <w:proofErr w:type="spellStart"/>
      <w:r w:rsidRPr="00DE6803">
        <w:rPr>
          <w:rFonts w:ascii="Arial" w:eastAsia="Arial Unicode MS" w:hAnsi="Arial" w:cs="Arial"/>
          <w:color w:val="000000" w:themeColor="text1"/>
          <w:sz w:val="24"/>
          <w:szCs w:val="24"/>
        </w:rPr>
        <w:t>nano</w:t>
      </w:r>
      <w:proofErr w:type="spellEnd"/>
      <w:r w:rsidR="00DC40A5">
        <w:rPr>
          <w:rFonts w:ascii="Arial" w:eastAsia="Arial Unicode MS" w:hAnsi="Arial" w:cs="Arial"/>
          <w:color w:val="000000" w:themeColor="text1"/>
          <w:sz w:val="24"/>
          <w:szCs w:val="24"/>
        </w:rPr>
        <w:t xml:space="preserve"> </w:t>
      </w:r>
      <w:r w:rsidRPr="00DE6803">
        <w:rPr>
          <w:rFonts w:ascii="Arial" w:eastAsia="Arial Unicode MS" w:hAnsi="Arial" w:cs="Arial"/>
          <w:color w:val="000000" w:themeColor="text1"/>
          <w:sz w:val="24"/>
          <w:szCs w:val="24"/>
        </w:rPr>
        <w:t>sulphur (0.5%) at 30 DAS and flowering stage (T</w:t>
      </w:r>
      <w:r w:rsidRPr="00DE6803">
        <w:rPr>
          <w:rFonts w:ascii="Arial" w:eastAsia="Arial Unicode MS" w:hAnsi="Arial" w:cs="Arial"/>
          <w:color w:val="000000" w:themeColor="text1"/>
          <w:sz w:val="24"/>
          <w:szCs w:val="24"/>
          <w:vertAlign w:val="subscript"/>
        </w:rPr>
        <w:t>5</w:t>
      </w:r>
      <w:r w:rsidRPr="00DE6803">
        <w:rPr>
          <w:rFonts w:ascii="Arial" w:eastAsia="Arial Unicode MS" w:hAnsi="Arial" w:cs="Arial"/>
          <w:color w:val="000000" w:themeColor="text1"/>
          <w:sz w:val="24"/>
          <w:szCs w:val="24"/>
        </w:rPr>
        <w:t>), which was significantly superior to T</w:t>
      </w:r>
      <w:r w:rsidRPr="00DE6803">
        <w:rPr>
          <w:rFonts w:ascii="Arial" w:eastAsia="Arial Unicode MS" w:hAnsi="Arial" w:cs="Arial"/>
          <w:color w:val="000000" w:themeColor="text1"/>
          <w:sz w:val="24"/>
          <w:szCs w:val="24"/>
          <w:vertAlign w:val="subscript"/>
        </w:rPr>
        <w:t>7</w:t>
      </w:r>
      <w:r w:rsidRPr="00DE6803">
        <w:rPr>
          <w:rFonts w:ascii="Arial" w:eastAsia="Arial Unicode MS" w:hAnsi="Arial" w:cs="Arial"/>
          <w:color w:val="000000" w:themeColor="text1"/>
          <w:sz w:val="24"/>
          <w:szCs w:val="24"/>
        </w:rPr>
        <w:t>, T</w:t>
      </w:r>
      <w:r w:rsidRPr="00DE6803">
        <w:rPr>
          <w:rFonts w:ascii="Arial" w:eastAsia="Arial Unicode MS" w:hAnsi="Arial" w:cs="Arial"/>
          <w:color w:val="000000" w:themeColor="text1"/>
          <w:sz w:val="24"/>
          <w:szCs w:val="24"/>
          <w:vertAlign w:val="subscript"/>
        </w:rPr>
        <w:t>4</w:t>
      </w:r>
      <w:r w:rsidRPr="00DE6803">
        <w:rPr>
          <w:rFonts w:ascii="Arial" w:eastAsia="Arial Unicode MS" w:hAnsi="Arial" w:cs="Arial"/>
          <w:color w:val="000000" w:themeColor="text1"/>
          <w:sz w:val="24"/>
          <w:szCs w:val="24"/>
        </w:rPr>
        <w:t xml:space="preserve"> and T</w:t>
      </w:r>
      <w:r w:rsidRPr="00DE6803">
        <w:rPr>
          <w:rFonts w:ascii="Arial" w:eastAsia="Arial Unicode MS" w:hAnsi="Arial" w:cs="Arial"/>
          <w:color w:val="000000" w:themeColor="text1"/>
          <w:sz w:val="24"/>
          <w:szCs w:val="24"/>
          <w:vertAlign w:val="subscript"/>
        </w:rPr>
        <w:t>2</w:t>
      </w:r>
      <w:r w:rsidRPr="00DE6803">
        <w:rPr>
          <w:rFonts w:ascii="Arial" w:eastAsia="Arial Unicode MS" w:hAnsi="Arial" w:cs="Arial"/>
          <w:color w:val="000000" w:themeColor="text1"/>
          <w:sz w:val="24"/>
          <w:szCs w:val="24"/>
        </w:rPr>
        <w:t xml:space="preserve"> but remained at par with other treatments. Similarly, the maximum number of capsules per plant was also recorded in T</w:t>
      </w:r>
      <w:r w:rsidRPr="00DE6803">
        <w:rPr>
          <w:rFonts w:ascii="Arial" w:eastAsia="Arial Unicode MS" w:hAnsi="Arial" w:cs="Arial"/>
          <w:color w:val="000000" w:themeColor="text1"/>
          <w:sz w:val="24"/>
          <w:szCs w:val="24"/>
          <w:vertAlign w:val="subscript"/>
        </w:rPr>
        <w:t>5</w:t>
      </w:r>
      <w:r w:rsidRPr="00DE6803">
        <w:rPr>
          <w:rFonts w:ascii="Arial" w:eastAsia="Arial Unicode MS" w:hAnsi="Arial" w:cs="Arial"/>
          <w:color w:val="000000" w:themeColor="text1"/>
          <w:sz w:val="24"/>
          <w:szCs w:val="24"/>
        </w:rPr>
        <w:t xml:space="preserve"> (Table </w:t>
      </w:r>
      <w:r w:rsidR="002F6978">
        <w:rPr>
          <w:rFonts w:ascii="Arial" w:eastAsia="Arial Unicode MS" w:hAnsi="Arial" w:cs="Arial"/>
          <w:color w:val="000000" w:themeColor="text1"/>
          <w:sz w:val="24"/>
          <w:szCs w:val="24"/>
        </w:rPr>
        <w:t>2</w:t>
      </w:r>
      <w:r w:rsidRPr="00DE6803">
        <w:rPr>
          <w:rFonts w:ascii="Arial" w:eastAsia="Arial Unicode MS" w:hAnsi="Arial" w:cs="Arial"/>
          <w:color w:val="000000" w:themeColor="text1"/>
          <w:sz w:val="24"/>
          <w:szCs w:val="24"/>
        </w:rPr>
        <w:t xml:space="preserve">). The increase in capsule formation may be attributed to enhanced photosynthetic activity, nutrient assimilation, vigorous root growth and better canopy development. </w:t>
      </w:r>
      <w:r w:rsidR="00DE6803">
        <w:rPr>
          <w:rFonts w:ascii="Arial" w:eastAsia="Arial Unicode MS" w:hAnsi="Arial" w:cs="Arial"/>
          <w:color w:val="000000" w:themeColor="text1"/>
          <w:sz w:val="24"/>
          <w:szCs w:val="24"/>
        </w:rPr>
        <w:fldChar w:fldCharType="begin" w:fldLock="1"/>
      </w:r>
      <w:r w:rsidR="0011207A">
        <w:rPr>
          <w:rFonts w:ascii="Arial" w:eastAsia="Arial Unicode MS" w:hAnsi="Arial" w:cs="Arial"/>
          <w:color w:val="000000" w:themeColor="text1"/>
          <w:sz w:val="24"/>
          <w:szCs w:val="24"/>
        </w:rPr>
        <w:instrText>ADDIN CSL_CITATION {"citationItems":[{"id":"ITEM-1","itemData":{"author":[{"dropping-particle":"","family":"Krishi","given":"M Thirunavukkarasu","non-dropping-particle":"","parse-names":false,"suffix":""},{"dropping-particle":"","family":"Pandian","given":"Kannan","non-dropping-particle":"","parse-names":false,"suffix":""},{"dropping-particle":"","family":"Thirunavukkarasu","given":"Maruthi","non-dropping-particle":"","parse-names":false,"suffix":""},{"dropping-particle":"","family":"Subramanian","given":"K. S.","non-dropping-particle":"","parse-names":false,"suffix":""}],"container-title":"International Journal of Chemical Studies","id":"ITEM-1","issue":"3","issued":{"date-parts":[["2018"]]},"page":"2067-2072","title":"Response of nano-sulphur to the groundnut.","type":"article-journal","volume":"6"},"uris":["http://www.mendeley.com/documents/?uuid=84dc78b1-7dbf-4a82-bea1-d11825dde1c2"]}],"mendeley":{"formattedCitation":"(Krishi et al., 2018)","manualFormatting":"Krishi et al., 2018)","plainTextFormattedCitation":"(Krishi et al., 2018)","previouslyFormattedCitation":"(Krishi et al., 2018)"},"properties":{"noteIndex":0},"schema":"https://github.com/citation-style-language/schema/raw/master/csl-citation.json"}</w:instrText>
      </w:r>
      <w:r w:rsidR="00DE6803">
        <w:rPr>
          <w:rFonts w:ascii="Arial" w:eastAsia="Arial Unicode MS" w:hAnsi="Arial" w:cs="Arial"/>
          <w:color w:val="000000" w:themeColor="text1"/>
          <w:sz w:val="24"/>
          <w:szCs w:val="24"/>
        </w:rPr>
        <w:fldChar w:fldCharType="separate"/>
      </w:r>
      <w:r w:rsidR="00DE6803" w:rsidRPr="00DE6803">
        <w:rPr>
          <w:rFonts w:ascii="Arial" w:eastAsia="Arial Unicode MS" w:hAnsi="Arial" w:cs="Arial"/>
          <w:noProof/>
          <w:color w:val="000000" w:themeColor="text1"/>
          <w:sz w:val="24"/>
          <w:szCs w:val="24"/>
        </w:rPr>
        <w:t>Krishi et al</w:t>
      </w:r>
      <w:r w:rsidR="00E76160">
        <w:rPr>
          <w:rFonts w:ascii="Arial" w:eastAsia="Arial Unicode MS" w:hAnsi="Arial" w:cs="Arial"/>
          <w:noProof/>
          <w:color w:val="000000" w:themeColor="text1"/>
          <w:sz w:val="24"/>
          <w:szCs w:val="24"/>
        </w:rPr>
        <w:t>. (</w:t>
      </w:r>
      <w:r w:rsidR="00DE6803" w:rsidRPr="00DE6803">
        <w:rPr>
          <w:rFonts w:ascii="Arial" w:eastAsia="Arial Unicode MS" w:hAnsi="Arial" w:cs="Arial"/>
          <w:noProof/>
          <w:color w:val="000000" w:themeColor="text1"/>
          <w:sz w:val="24"/>
          <w:szCs w:val="24"/>
        </w:rPr>
        <w:t>2018)</w:t>
      </w:r>
      <w:r w:rsidR="00DE6803">
        <w:rPr>
          <w:rFonts w:ascii="Arial" w:eastAsia="Arial Unicode MS" w:hAnsi="Arial" w:cs="Arial"/>
          <w:color w:val="000000" w:themeColor="text1"/>
          <w:sz w:val="24"/>
          <w:szCs w:val="24"/>
        </w:rPr>
        <w:fldChar w:fldCharType="end"/>
      </w:r>
      <w:r w:rsidRPr="00DE6803">
        <w:rPr>
          <w:rFonts w:ascii="Arial" w:eastAsia="Arial Unicode MS" w:hAnsi="Arial" w:cs="Arial"/>
          <w:color w:val="000000" w:themeColor="text1"/>
          <w:sz w:val="24"/>
          <w:szCs w:val="24"/>
        </w:rPr>
        <w:t xml:space="preserve"> also reported that </w:t>
      </w:r>
      <w:proofErr w:type="spellStart"/>
      <w:r w:rsidRPr="00DE6803">
        <w:rPr>
          <w:rFonts w:ascii="Arial" w:eastAsia="Arial Unicode MS" w:hAnsi="Arial" w:cs="Arial"/>
          <w:color w:val="000000" w:themeColor="text1"/>
          <w:sz w:val="24"/>
          <w:szCs w:val="24"/>
        </w:rPr>
        <w:t>nano</w:t>
      </w:r>
      <w:proofErr w:type="spellEnd"/>
      <w:r w:rsidRPr="00DE6803">
        <w:rPr>
          <w:rFonts w:ascii="Arial" w:eastAsia="Arial Unicode MS" w:hAnsi="Arial" w:cs="Arial"/>
          <w:color w:val="000000" w:themeColor="text1"/>
          <w:sz w:val="24"/>
          <w:szCs w:val="24"/>
        </w:rPr>
        <w:t>-sulphur application @ 30 kg S</w:t>
      </w:r>
      <w:r w:rsidR="00DC40A5">
        <w:rPr>
          <w:rFonts w:ascii="Arial" w:eastAsia="Arial Unicode MS" w:hAnsi="Arial" w:cs="Arial"/>
          <w:color w:val="000000" w:themeColor="text1"/>
          <w:sz w:val="24"/>
          <w:szCs w:val="24"/>
        </w:rPr>
        <w:t>ulphur</w:t>
      </w:r>
      <w:r w:rsidRPr="00DE6803">
        <w:rPr>
          <w:rFonts w:ascii="Arial" w:eastAsia="Arial Unicode MS" w:hAnsi="Arial" w:cs="Arial"/>
          <w:color w:val="000000" w:themeColor="text1"/>
          <w:sz w:val="24"/>
          <w:szCs w:val="24"/>
        </w:rPr>
        <w:t xml:space="preserve"> ha</w:t>
      </w:r>
      <w:r w:rsidRPr="00DE6803">
        <w:rPr>
          <w:rFonts w:ascii="Cambria Math" w:eastAsia="Arial Unicode MS" w:hAnsi="Cambria Math" w:cs="Cambria Math"/>
          <w:color w:val="000000" w:themeColor="text1"/>
          <w:sz w:val="24"/>
          <w:szCs w:val="24"/>
        </w:rPr>
        <w:t>⁻</w:t>
      </w:r>
      <w:r w:rsidRPr="00DE6803">
        <w:rPr>
          <w:rFonts w:ascii="Arial" w:eastAsia="Arial Unicode MS" w:hAnsi="Arial" w:cs="Arial"/>
          <w:color w:val="000000" w:themeColor="text1"/>
          <w:sz w:val="24"/>
          <w:szCs w:val="24"/>
        </w:rPr>
        <w:t xml:space="preserve">¹ improved pod number in groundnut compared to conventional sulphur, while </w:t>
      </w:r>
      <w:r w:rsidR="00906A40">
        <w:rPr>
          <w:rFonts w:ascii="Arial" w:eastAsia="Arial Unicode MS" w:hAnsi="Arial" w:cs="Arial"/>
          <w:color w:val="000000" w:themeColor="text1"/>
          <w:sz w:val="24"/>
          <w:szCs w:val="24"/>
        </w:rPr>
        <w:fldChar w:fldCharType="begin" w:fldLock="1"/>
      </w:r>
      <w:r w:rsidR="0011207A">
        <w:rPr>
          <w:rFonts w:ascii="Arial" w:eastAsia="Arial Unicode MS" w:hAnsi="Arial" w:cs="Arial"/>
          <w:color w:val="000000" w:themeColor="text1"/>
          <w:sz w:val="24"/>
          <w:szCs w:val="24"/>
        </w:rPr>
        <w:instrText>ADDIN CSL_CITATION {"citationItems":[{"id":"ITEM-1","itemData":{"DOI":"10.9734/ijpss/2023/v35i92916","ISSN":"2320-7035","abstract":"The field experiment entitled “response of sulphur and foliar application of nano urea on growth and yield of sunflower” was conducted during Summer, 2022 at Crop Research Farm, Department of Agronomy, Naini Agriculture Institute, Sam Higginbottom University of Agriculture, Technology and Sciences, Prayagraj, Uttar Pradesh. The result showed that maximum diameter of capitulum (14.85 cm), number of seeds/capitulum (453.67), test weight (44.58 g), seed yield (1.70 t/ha), oil content (37.73 %) and B:C ratio (2.54) were obtained by the application of Sulphur at the rate 40 kg/ha along with Nano urea (3ml/l) in treatment 8 whereas higher plant height (118.83 cm), plant dry weight (70.08 g) and stover yield (3.36 t/ha) were obtained by the application of Sulphur at the rate 40 kg/ha along with Nano urea 4ml/l in treatment 9.","author":[{"dropping-particle":"","family":"Bhakher","given":"Renuka","non-dropping-particle":"","parse-names":false,"suffix":""},{"dropping-particle":"","family":"Debbarma","given":"Victor","non-dropping-particle":"","parse-names":false,"suffix":""},{"dropping-particle":"","family":"Ninama","given":"Jigyasa","non-dropping-particle":"","parse-names":false,"suffix":""}],"container-title":"International Journal of Plant &amp; Soil Science","id":"ITEM-1","issue":"9","issued":{"date-parts":[["2023","4","18"]]},"page":"153-159","title":"Response of sulphur and foliar application of nano urea on growth and yield of sunflower (Helianthus annus L.)","type":"article-journal","volume":"35"},"uris":["http://www.mendeley.com/documents/?uuid=6be584c5-2456-4dc9-acff-b9c495c1a826"]}],"mendeley":{"formattedCitation":"(Bhakher et al., 2023)","manualFormatting":"Bhakher et al., 2023)","plainTextFormattedCitation":"(Bhakher et al., 2023)","previouslyFormattedCitation":"(Bhakher et al., 2023)"},"properties":{"noteIndex":0},"schema":"https://github.com/citation-style-language/schema/raw/master/csl-citation.json"}</w:instrText>
      </w:r>
      <w:r w:rsidR="00906A40">
        <w:rPr>
          <w:rFonts w:ascii="Arial" w:eastAsia="Arial Unicode MS" w:hAnsi="Arial" w:cs="Arial"/>
          <w:color w:val="000000" w:themeColor="text1"/>
          <w:sz w:val="24"/>
          <w:szCs w:val="24"/>
        </w:rPr>
        <w:fldChar w:fldCharType="separate"/>
      </w:r>
      <w:r w:rsidR="00E76160">
        <w:rPr>
          <w:rFonts w:ascii="Arial" w:eastAsia="Arial Unicode MS" w:hAnsi="Arial" w:cs="Arial"/>
          <w:noProof/>
          <w:color w:val="000000" w:themeColor="text1"/>
          <w:sz w:val="24"/>
          <w:szCs w:val="24"/>
        </w:rPr>
        <w:t>Bhakher et al. (</w:t>
      </w:r>
      <w:r w:rsidR="00906A40" w:rsidRPr="00906A40">
        <w:rPr>
          <w:rFonts w:ascii="Arial" w:eastAsia="Arial Unicode MS" w:hAnsi="Arial" w:cs="Arial"/>
          <w:noProof/>
          <w:color w:val="000000" w:themeColor="text1"/>
          <w:sz w:val="24"/>
          <w:szCs w:val="24"/>
        </w:rPr>
        <w:t>2023)</w:t>
      </w:r>
      <w:r w:rsidR="00906A40">
        <w:rPr>
          <w:rFonts w:ascii="Arial" w:eastAsia="Arial Unicode MS" w:hAnsi="Arial" w:cs="Arial"/>
          <w:color w:val="000000" w:themeColor="text1"/>
          <w:sz w:val="24"/>
          <w:szCs w:val="24"/>
        </w:rPr>
        <w:fldChar w:fldCharType="end"/>
      </w:r>
      <w:r w:rsidRPr="00DE6803">
        <w:rPr>
          <w:rFonts w:ascii="Arial" w:eastAsia="Arial Unicode MS" w:hAnsi="Arial" w:cs="Arial"/>
          <w:color w:val="000000" w:themeColor="text1"/>
          <w:sz w:val="24"/>
          <w:szCs w:val="24"/>
        </w:rPr>
        <w:t xml:space="preserve"> observed higher dry weight and straw yield in sunflower with sulphur and </w:t>
      </w:r>
      <w:proofErr w:type="spellStart"/>
      <w:r w:rsidRPr="00DE6803">
        <w:rPr>
          <w:rFonts w:ascii="Arial" w:eastAsia="Arial Unicode MS" w:hAnsi="Arial" w:cs="Arial"/>
          <w:color w:val="000000" w:themeColor="text1"/>
          <w:sz w:val="24"/>
          <w:szCs w:val="24"/>
        </w:rPr>
        <w:t>nano</w:t>
      </w:r>
      <w:proofErr w:type="spellEnd"/>
      <w:r w:rsidRPr="00DE6803">
        <w:rPr>
          <w:rFonts w:ascii="Arial" w:eastAsia="Arial Unicode MS" w:hAnsi="Arial" w:cs="Arial"/>
          <w:color w:val="000000" w:themeColor="text1"/>
          <w:sz w:val="24"/>
          <w:szCs w:val="24"/>
        </w:rPr>
        <w:t xml:space="preserve"> urea, which contributed to greater reproductive sink development. These findings confirm that dual foliar application of </w:t>
      </w:r>
      <w:proofErr w:type="spellStart"/>
      <w:r w:rsidRPr="00DE6803">
        <w:rPr>
          <w:rFonts w:ascii="Arial" w:eastAsia="Arial Unicode MS" w:hAnsi="Arial" w:cs="Arial"/>
          <w:color w:val="000000" w:themeColor="text1"/>
          <w:sz w:val="24"/>
          <w:szCs w:val="24"/>
        </w:rPr>
        <w:t>nano</w:t>
      </w:r>
      <w:proofErr w:type="spellEnd"/>
      <w:r w:rsidRPr="00DE6803">
        <w:rPr>
          <w:rFonts w:ascii="Arial" w:eastAsia="Arial Unicode MS" w:hAnsi="Arial" w:cs="Arial"/>
          <w:color w:val="000000" w:themeColor="text1"/>
          <w:sz w:val="24"/>
          <w:szCs w:val="24"/>
        </w:rPr>
        <w:t>-sulphur at critical stages (T</w:t>
      </w:r>
      <w:r w:rsidRPr="00906A40">
        <w:rPr>
          <w:rFonts w:ascii="Arial" w:eastAsia="Arial Unicode MS" w:hAnsi="Arial" w:cs="Arial"/>
          <w:color w:val="000000" w:themeColor="text1"/>
          <w:sz w:val="24"/>
          <w:szCs w:val="24"/>
          <w:vertAlign w:val="subscript"/>
        </w:rPr>
        <w:t>5</w:t>
      </w:r>
      <w:r w:rsidRPr="00DE6803">
        <w:rPr>
          <w:rFonts w:ascii="Arial" w:eastAsia="Arial Unicode MS" w:hAnsi="Arial" w:cs="Arial"/>
          <w:color w:val="000000" w:themeColor="text1"/>
          <w:sz w:val="24"/>
          <w:szCs w:val="24"/>
        </w:rPr>
        <w:t>) effectively promoted reproductive branching and capsule initiation.</w:t>
      </w:r>
    </w:p>
    <w:p w14:paraId="1D60F12B" w14:textId="2B10ADC1" w:rsidR="00EF7DAF" w:rsidRPr="00EF7DAF" w:rsidRDefault="001129AE" w:rsidP="000D4F37">
      <w:pPr>
        <w:spacing w:after="120" w:line="360" w:lineRule="auto"/>
        <w:jc w:val="both"/>
        <w:rPr>
          <w:rFonts w:ascii="Arial" w:eastAsia="Arial Unicode MS" w:hAnsi="Arial" w:cs="Arial"/>
          <w:b/>
          <w:bCs/>
          <w:color w:val="000000" w:themeColor="text1"/>
          <w:sz w:val="24"/>
          <w:szCs w:val="24"/>
          <w:vertAlign w:val="superscript"/>
        </w:rPr>
      </w:pPr>
      <w:r>
        <w:rPr>
          <w:rFonts w:ascii="Arial" w:eastAsia="Arial Unicode MS" w:hAnsi="Arial" w:cs="Arial"/>
          <w:b/>
          <w:bCs/>
          <w:color w:val="000000" w:themeColor="text1"/>
          <w:sz w:val="24"/>
          <w:szCs w:val="24"/>
        </w:rPr>
        <w:lastRenderedPageBreak/>
        <w:t xml:space="preserve">3.6 </w:t>
      </w:r>
      <w:r w:rsidR="00B441C9" w:rsidRPr="00814751">
        <w:rPr>
          <w:rFonts w:ascii="Arial" w:eastAsia="Arial Unicode MS" w:hAnsi="Arial" w:cs="Arial"/>
          <w:b/>
          <w:bCs/>
          <w:color w:val="000000" w:themeColor="text1"/>
          <w:sz w:val="24"/>
          <w:szCs w:val="24"/>
        </w:rPr>
        <w:t>Number of seed</w:t>
      </w:r>
      <w:r w:rsidR="00386082">
        <w:rPr>
          <w:rFonts w:ascii="Arial" w:eastAsia="Arial Unicode MS" w:hAnsi="Arial" w:cs="Arial"/>
          <w:b/>
          <w:bCs/>
          <w:color w:val="000000" w:themeColor="text1"/>
          <w:sz w:val="24"/>
          <w:szCs w:val="24"/>
        </w:rPr>
        <w:t xml:space="preserve"> capsule</w:t>
      </w:r>
      <w:r w:rsidR="00386082" w:rsidRPr="00386082">
        <w:rPr>
          <w:rFonts w:ascii="Arial" w:eastAsia="Arial Unicode MS" w:hAnsi="Arial" w:cs="Arial"/>
          <w:b/>
          <w:bCs/>
          <w:color w:val="000000" w:themeColor="text1"/>
          <w:sz w:val="24"/>
          <w:szCs w:val="24"/>
          <w:vertAlign w:val="superscript"/>
        </w:rPr>
        <w:t>-1</w:t>
      </w:r>
    </w:p>
    <w:p w14:paraId="5B1FD9D8" w14:textId="59CA986A" w:rsidR="00EF7DAF" w:rsidRPr="00906A40" w:rsidRDefault="00704967" w:rsidP="000D4F37">
      <w:pPr>
        <w:spacing w:after="120" w:line="360" w:lineRule="auto"/>
        <w:jc w:val="both"/>
        <w:rPr>
          <w:rFonts w:ascii="Arial" w:eastAsia="Arial Unicode MS" w:hAnsi="Arial" w:cs="Arial"/>
          <w:color w:val="000000" w:themeColor="text1"/>
          <w:sz w:val="24"/>
          <w:szCs w:val="24"/>
        </w:rPr>
      </w:pPr>
      <w:r w:rsidRPr="00906A40">
        <w:rPr>
          <w:rFonts w:ascii="Arial" w:eastAsia="Arial Unicode MS" w:hAnsi="Arial" w:cs="Arial"/>
          <w:color w:val="000000" w:themeColor="text1"/>
          <w:sz w:val="24"/>
          <w:szCs w:val="24"/>
        </w:rPr>
        <w:t xml:space="preserve">It is evident from Table </w:t>
      </w:r>
      <w:r w:rsidR="00E76160">
        <w:rPr>
          <w:rFonts w:ascii="Arial" w:eastAsia="Arial Unicode MS" w:hAnsi="Arial" w:cs="Arial"/>
          <w:color w:val="000000" w:themeColor="text1"/>
          <w:sz w:val="24"/>
          <w:szCs w:val="24"/>
        </w:rPr>
        <w:t>2</w:t>
      </w:r>
      <w:r w:rsidRPr="00906A40">
        <w:rPr>
          <w:rFonts w:ascii="Arial" w:eastAsia="Arial Unicode MS" w:hAnsi="Arial" w:cs="Arial"/>
          <w:color w:val="000000" w:themeColor="text1"/>
          <w:sz w:val="24"/>
          <w:szCs w:val="24"/>
        </w:rPr>
        <w:t xml:space="preserve"> that the maximum number of seeds (8.9</w:t>
      </w:r>
      <w:r w:rsidR="00E76160" w:rsidRPr="00E76160">
        <w:rPr>
          <w:rFonts w:ascii="Arial" w:eastAsia="Arial Unicode MS" w:hAnsi="Arial" w:cs="Arial"/>
          <w:color w:val="000000" w:themeColor="text1"/>
          <w:sz w:val="24"/>
          <w:szCs w:val="24"/>
        </w:rPr>
        <w:t xml:space="preserve"> </w:t>
      </w:r>
      <w:r w:rsidR="00E76160" w:rsidRPr="00906A40">
        <w:rPr>
          <w:rFonts w:ascii="Arial" w:eastAsia="Arial Unicode MS" w:hAnsi="Arial" w:cs="Arial"/>
          <w:color w:val="000000" w:themeColor="text1"/>
          <w:sz w:val="24"/>
          <w:szCs w:val="24"/>
        </w:rPr>
        <w:t>per capsule</w:t>
      </w:r>
      <w:r w:rsidRPr="00906A40">
        <w:rPr>
          <w:rFonts w:ascii="Arial" w:eastAsia="Arial Unicode MS" w:hAnsi="Arial" w:cs="Arial"/>
          <w:color w:val="000000" w:themeColor="text1"/>
          <w:sz w:val="24"/>
          <w:szCs w:val="24"/>
        </w:rPr>
        <w:t xml:space="preserve">) was recorded under foliar spray of </w:t>
      </w:r>
      <w:proofErr w:type="spellStart"/>
      <w:r w:rsidRPr="00906A40">
        <w:rPr>
          <w:rFonts w:ascii="Arial" w:eastAsia="Arial Unicode MS" w:hAnsi="Arial" w:cs="Arial"/>
          <w:color w:val="000000" w:themeColor="text1"/>
          <w:sz w:val="24"/>
          <w:szCs w:val="24"/>
        </w:rPr>
        <w:t>nano</w:t>
      </w:r>
      <w:proofErr w:type="spellEnd"/>
      <w:r w:rsidRPr="00906A40">
        <w:rPr>
          <w:rFonts w:ascii="Arial" w:eastAsia="Arial Unicode MS" w:hAnsi="Arial" w:cs="Arial"/>
          <w:color w:val="000000" w:themeColor="text1"/>
          <w:sz w:val="24"/>
          <w:szCs w:val="24"/>
        </w:rPr>
        <w:t>-sulphur (0.5%) at 30 DAS and flowering stage (T</w:t>
      </w:r>
      <w:r w:rsidRPr="00906A40">
        <w:rPr>
          <w:rFonts w:ascii="Arial" w:eastAsia="Arial Unicode MS" w:hAnsi="Arial" w:cs="Arial"/>
          <w:color w:val="000000" w:themeColor="text1"/>
          <w:sz w:val="24"/>
          <w:szCs w:val="24"/>
          <w:vertAlign w:val="subscript"/>
        </w:rPr>
        <w:t>5</w:t>
      </w:r>
      <w:r w:rsidRPr="00906A40">
        <w:rPr>
          <w:rFonts w:ascii="Arial" w:eastAsia="Arial Unicode MS" w:hAnsi="Arial" w:cs="Arial"/>
          <w:color w:val="000000" w:themeColor="text1"/>
          <w:sz w:val="24"/>
          <w:szCs w:val="24"/>
        </w:rPr>
        <w:t>), which was significantly superior to T</w:t>
      </w:r>
      <w:r w:rsidRPr="00906A40">
        <w:rPr>
          <w:rFonts w:ascii="Arial" w:eastAsia="Arial Unicode MS" w:hAnsi="Arial" w:cs="Arial"/>
          <w:color w:val="000000" w:themeColor="text1"/>
          <w:sz w:val="24"/>
          <w:szCs w:val="24"/>
          <w:vertAlign w:val="subscript"/>
        </w:rPr>
        <w:t>7</w:t>
      </w:r>
      <w:r w:rsidRPr="00906A40">
        <w:rPr>
          <w:rFonts w:ascii="Arial" w:eastAsia="Arial Unicode MS" w:hAnsi="Arial" w:cs="Arial"/>
          <w:color w:val="000000" w:themeColor="text1"/>
          <w:sz w:val="24"/>
          <w:szCs w:val="24"/>
        </w:rPr>
        <w:t>, T</w:t>
      </w:r>
      <w:r w:rsidRPr="00906A40">
        <w:rPr>
          <w:rFonts w:ascii="Arial" w:eastAsia="Arial Unicode MS" w:hAnsi="Arial" w:cs="Arial"/>
          <w:color w:val="000000" w:themeColor="text1"/>
          <w:sz w:val="24"/>
          <w:szCs w:val="24"/>
          <w:vertAlign w:val="subscript"/>
        </w:rPr>
        <w:t>4</w:t>
      </w:r>
      <w:r w:rsidRPr="00906A40">
        <w:rPr>
          <w:rFonts w:ascii="Arial" w:eastAsia="Arial Unicode MS" w:hAnsi="Arial" w:cs="Arial"/>
          <w:color w:val="000000" w:themeColor="text1"/>
          <w:sz w:val="24"/>
          <w:szCs w:val="24"/>
        </w:rPr>
        <w:t xml:space="preserve"> and T</w:t>
      </w:r>
      <w:r w:rsidRPr="00906A40">
        <w:rPr>
          <w:rFonts w:ascii="Arial" w:eastAsia="Arial Unicode MS" w:hAnsi="Arial" w:cs="Arial"/>
          <w:color w:val="000000" w:themeColor="text1"/>
          <w:sz w:val="24"/>
          <w:szCs w:val="24"/>
          <w:vertAlign w:val="subscript"/>
        </w:rPr>
        <w:t>2</w:t>
      </w:r>
      <w:r w:rsidRPr="00906A40">
        <w:rPr>
          <w:rFonts w:ascii="Arial" w:eastAsia="Arial Unicode MS" w:hAnsi="Arial" w:cs="Arial"/>
          <w:color w:val="000000" w:themeColor="text1"/>
          <w:sz w:val="24"/>
          <w:szCs w:val="24"/>
        </w:rPr>
        <w:t xml:space="preserve"> but at par with other treatments, with the highest value also obtained in T</w:t>
      </w:r>
      <w:r w:rsidRPr="00906A40">
        <w:rPr>
          <w:rFonts w:ascii="Arial" w:eastAsia="Arial Unicode MS" w:hAnsi="Arial" w:cs="Arial"/>
          <w:color w:val="000000" w:themeColor="text1"/>
          <w:sz w:val="24"/>
          <w:szCs w:val="24"/>
          <w:vertAlign w:val="subscript"/>
        </w:rPr>
        <w:t>5</w:t>
      </w:r>
      <w:r w:rsidRPr="00906A40">
        <w:rPr>
          <w:rFonts w:ascii="Arial" w:eastAsia="Arial Unicode MS" w:hAnsi="Arial" w:cs="Arial"/>
          <w:color w:val="000000" w:themeColor="text1"/>
          <w:sz w:val="24"/>
          <w:szCs w:val="24"/>
        </w:rPr>
        <w:t xml:space="preserve"> under Table </w:t>
      </w:r>
      <w:r w:rsidR="002F6978">
        <w:rPr>
          <w:rFonts w:ascii="Arial" w:eastAsia="Arial Unicode MS" w:hAnsi="Arial" w:cs="Arial"/>
          <w:color w:val="000000" w:themeColor="text1"/>
          <w:sz w:val="24"/>
          <w:szCs w:val="24"/>
        </w:rPr>
        <w:t>2</w:t>
      </w:r>
      <w:r w:rsidRPr="00906A40">
        <w:rPr>
          <w:rFonts w:ascii="Arial" w:eastAsia="Arial Unicode MS" w:hAnsi="Arial" w:cs="Arial"/>
          <w:color w:val="000000" w:themeColor="text1"/>
          <w:sz w:val="24"/>
          <w:szCs w:val="24"/>
        </w:rPr>
        <w:t xml:space="preserve">. This can be attributed to efficient translocation of assimilates from source to sink due to higher sulphur use efficiency and improved metabolic activity under </w:t>
      </w:r>
      <w:proofErr w:type="spellStart"/>
      <w:r w:rsidRPr="00906A40">
        <w:rPr>
          <w:rFonts w:ascii="Arial" w:eastAsia="Arial Unicode MS" w:hAnsi="Arial" w:cs="Arial"/>
          <w:color w:val="000000" w:themeColor="text1"/>
          <w:sz w:val="24"/>
          <w:szCs w:val="24"/>
        </w:rPr>
        <w:t>nano</w:t>
      </w:r>
      <w:proofErr w:type="spellEnd"/>
      <w:r w:rsidR="00DC40A5">
        <w:rPr>
          <w:rFonts w:ascii="Arial" w:eastAsia="Arial Unicode MS" w:hAnsi="Arial" w:cs="Arial"/>
          <w:color w:val="000000" w:themeColor="text1"/>
          <w:sz w:val="24"/>
          <w:szCs w:val="24"/>
        </w:rPr>
        <w:t xml:space="preserve"> </w:t>
      </w:r>
      <w:r w:rsidRPr="00906A40">
        <w:rPr>
          <w:rFonts w:ascii="Arial" w:eastAsia="Arial Unicode MS" w:hAnsi="Arial" w:cs="Arial"/>
          <w:color w:val="000000" w:themeColor="text1"/>
          <w:sz w:val="24"/>
          <w:szCs w:val="24"/>
        </w:rPr>
        <w:t xml:space="preserve">sulphur spray. </w:t>
      </w:r>
      <w:r w:rsidR="00906A40">
        <w:rPr>
          <w:rFonts w:ascii="Arial" w:eastAsia="Arial Unicode MS" w:hAnsi="Arial" w:cs="Arial"/>
          <w:color w:val="000000" w:themeColor="text1"/>
          <w:sz w:val="24"/>
          <w:szCs w:val="24"/>
        </w:rPr>
        <w:fldChar w:fldCharType="begin" w:fldLock="1"/>
      </w:r>
      <w:r w:rsidR="0011207A">
        <w:rPr>
          <w:rFonts w:ascii="Arial" w:eastAsia="Arial Unicode MS" w:hAnsi="Arial" w:cs="Arial"/>
          <w:color w:val="000000" w:themeColor="text1"/>
          <w:sz w:val="24"/>
          <w:szCs w:val="24"/>
        </w:rPr>
        <w:instrText>ADDIN CSL_CITATION {"citationItems":[{"id":"ITEM-1","itemData":{"DOI":"10.1080/00103624.2022.2072867","ISSN":"0010-3624","author":[{"dropping-particle":"","family":"Subramanian","given":"K. S.","non-dropping-particle":"","parse-names":false,"suffix":""},{"dropping-particle":"","family":"Rajeswari","given":"R.","non-dropping-particle":"","parse-names":false,"suffix":""},{"dropping-particle":"","family":"Yuvaraj","given":"M.","non-dropping-particle":"","parse-names":false,"suffix":""},{"dropping-particle":"","family":"Pradeep","given":"D.","non-dropping-particle":"","parse-names":false,"suffix":""},{"dropping-particle":"","family":"Guna","given":"M.","non-dropping-particle":"","parse-names":false,"suffix":""},{"dropping-particle":"","family":"Yoganathan","given":"G.","non-dropping-particle":"","parse-names":false,"suffix":""}],"container-title":"Communications in Soil Science and Plant Analysis","id":"ITEM-1","issue":"20","issued":{"date-parts":[["2022","11","13"]]},"page":"2700-2709","title":"Synthesis and characterization of nano-sulphur and its impact on growth, yield, and quality of sunflower (Helianthus annuus L.)","type":"article-journal","volume":"53"},"uris":["http://www.mendeley.com/documents/?uuid=17afa2e0-74aa-4a55-9f63-fe08ff27481f"]}],"mendeley":{"formattedCitation":"(Subramanian et al., 2022)","manualFormatting":"Subramanian et al., 2022)","plainTextFormattedCitation":"(Subramanian et al., 2022)","previouslyFormattedCitation":"(Subramanian et al., 2022)"},"properties":{"noteIndex":0},"schema":"https://github.com/citation-style-language/schema/raw/master/csl-citation.json"}</w:instrText>
      </w:r>
      <w:r w:rsidR="00906A40">
        <w:rPr>
          <w:rFonts w:ascii="Arial" w:eastAsia="Arial Unicode MS" w:hAnsi="Arial" w:cs="Arial"/>
          <w:color w:val="000000" w:themeColor="text1"/>
          <w:sz w:val="24"/>
          <w:szCs w:val="24"/>
        </w:rPr>
        <w:fldChar w:fldCharType="separate"/>
      </w:r>
      <w:r w:rsidR="00E76160">
        <w:rPr>
          <w:rFonts w:ascii="Arial" w:eastAsia="Arial Unicode MS" w:hAnsi="Arial" w:cs="Arial"/>
          <w:noProof/>
          <w:color w:val="000000" w:themeColor="text1"/>
          <w:sz w:val="24"/>
          <w:szCs w:val="24"/>
        </w:rPr>
        <w:t>Subramanian et al. (</w:t>
      </w:r>
      <w:r w:rsidR="00906A40" w:rsidRPr="00906A40">
        <w:rPr>
          <w:rFonts w:ascii="Arial" w:eastAsia="Arial Unicode MS" w:hAnsi="Arial" w:cs="Arial"/>
          <w:noProof/>
          <w:color w:val="000000" w:themeColor="text1"/>
          <w:sz w:val="24"/>
          <w:szCs w:val="24"/>
        </w:rPr>
        <w:t>2022)</w:t>
      </w:r>
      <w:r w:rsidR="00906A40">
        <w:rPr>
          <w:rFonts w:ascii="Arial" w:eastAsia="Arial Unicode MS" w:hAnsi="Arial" w:cs="Arial"/>
          <w:color w:val="000000" w:themeColor="text1"/>
          <w:sz w:val="24"/>
          <w:szCs w:val="24"/>
        </w:rPr>
        <w:fldChar w:fldCharType="end"/>
      </w:r>
      <w:r w:rsidRPr="00906A40">
        <w:rPr>
          <w:rFonts w:ascii="Arial" w:eastAsia="Arial Unicode MS" w:hAnsi="Arial" w:cs="Arial"/>
          <w:color w:val="000000" w:themeColor="text1"/>
          <w:sz w:val="24"/>
          <w:szCs w:val="24"/>
        </w:rPr>
        <w:t xml:space="preserve"> reported 15% higher seed yield in sunflower with </w:t>
      </w:r>
      <w:proofErr w:type="spellStart"/>
      <w:r w:rsidRPr="00906A40">
        <w:rPr>
          <w:rFonts w:ascii="Arial" w:eastAsia="Arial Unicode MS" w:hAnsi="Arial" w:cs="Arial"/>
          <w:color w:val="000000" w:themeColor="text1"/>
          <w:sz w:val="24"/>
          <w:szCs w:val="24"/>
        </w:rPr>
        <w:t>nano</w:t>
      </w:r>
      <w:proofErr w:type="spellEnd"/>
      <w:r w:rsidRPr="00906A40">
        <w:rPr>
          <w:rFonts w:ascii="Arial" w:eastAsia="Arial Unicode MS" w:hAnsi="Arial" w:cs="Arial"/>
          <w:color w:val="000000" w:themeColor="text1"/>
          <w:sz w:val="24"/>
          <w:szCs w:val="24"/>
        </w:rPr>
        <w:t xml:space="preserve">-sulphur compared to gypsum, owing to enhanced dry matter production and assimilate partitioning. </w:t>
      </w:r>
      <w:r w:rsidR="002F6978">
        <w:rPr>
          <w:rFonts w:ascii="Arial" w:eastAsia="Arial Unicode MS" w:hAnsi="Arial" w:cs="Arial"/>
          <w:color w:val="000000" w:themeColor="text1"/>
          <w:sz w:val="24"/>
          <w:szCs w:val="24"/>
        </w:rPr>
        <w:t>b</w:t>
      </w:r>
      <w:r w:rsidRPr="00906A40">
        <w:rPr>
          <w:rFonts w:ascii="Arial" w:eastAsia="Arial Unicode MS" w:hAnsi="Arial" w:cs="Arial"/>
          <w:color w:val="000000" w:themeColor="text1"/>
          <w:sz w:val="24"/>
          <w:szCs w:val="24"/>
        </w:rPr>
        <w:t>etter root uptake and vegetative growth observed in T</w:t>
      </w:r>
      <w:r w:rsidRPr="00906A40">
        <w:rPr>
          <w:rFonts w:ascii="Arial" w:eastAsia="Arial Unicode MS" w:hAnsi="Arial" w:cs="Arial"/>
          <w:color w:val="000000" w:themeColor="text1"/>
          <w:sz w:val="24"/>
          <w:szCs w:val="24"/>
          <w:vertAlign w:val="subscript"/>
        </w:rPr>
        <w:t>5</w:t>
      </w:r>
      <w:r w:rsidRPr="00906A40">
        <w:rPr>
          <w:rFonts w:ascii="Arial" w:eastAsia="Arial Unicode MS" w:hAnsi="Arial" w:cs="Arial"/>
          <w:color w:val="000000" w:themeColor="text1"/>
          <w:sz w:val="24"/>
          <w:szCs w:val="24"/>
        </w:rPr>
        <w:t xml:space="preserve"> provided a strong base for improved seed filling and capsule development, confirming the efficiency of </w:t>
      </w:r>
      <w:proofErr w:type="spellStart"/>
      <w:r w:rsidRPr="00906A40">
        <w:rPr>
          <w:rFonts w:ascii="Arial" w:eastAsia="Arial Unicode MS" w:hAnsi="Arial" w:cs="Arial"/>
          <w:color w:val="000000" w:themeColor="text1"/>
          <w:sz w:val="24"/>
          <w:szCs w:val="24"/>
        </w:rPr>
        <w:t>nano</w:t>
      </w:r>
      <w:proofErr w:type="spellEnd"/>
      <w:r w:rsidR="00DC40A5">
        <w:rPr>
          <w:rFonts w:ascii="Arial" w:eastAsia="Arial Unicode MS" w:hAnsi="Arial" w:cs="Arial"/>
          <w:color w:val="000000" w:themeColor="text1"/>
          <w:sz w:val="24"/>
          <w:szCs w:val="24"/>
        </w:rPr>
        <w:t xml:space="preserve"> </w:t>
      </w:r>
      <w:r w:rsidRPr="00906A40">
        <w:rPr>
          <w:rFonts w:ascii="Arial" w:eastAsia="Arial Unicode MS" w:hAnsi="Arial" w:cs="Arial"/>
          <w:color w:val="000000" w:themeColor="text1"/>
          <w:sz w:val="24"/>
          <w:szCs w:val="24"/>
        </w:rPr>
        <w:t>sulphur in enhancing reproductive performance in oilseed crops.</w:t>
      </w:r>
    </w:p>
    <w:p w14:paraId="3C2EFC45" w14:textId="2AC93605" w:rsidR="00B441C9" w:rsidRDefault="001129AE" w:rsidP="000D4F37">
      <w:pPr>
        <w:spacing w:after="120" w:line="360" w:lineRule="auto"/>
        <w:jc w:val="both"/>
        <w:rPr>
          <w:rFonts w:ascii="Arial" w:eastAsia="Arial Unicode MS" w:hAnsi="Arial" w:cs="Arial"/>
          <w:b/>
          <w:bCs/>
          <w:color w:val="000000" w:themeColor="text1"/>
          <w:sz w:val="24"/>
          <w:szCs w:val="24"/>
        </w:rPr>
      </w:pPr>
      <w:r>
        <w:rPr>
          <w:rFonts w:ascii="Arial" w:eastAsia="Arial Unicode MS" w:hAnsi="Arial" w:cs="Arial"/>
          <w:b/>
          <w:bCs/>
          <w:color w:val="000000" w:themeColor="text1"/>
          <w:sz w:val="24"/>
          <w:szCs w:val="24"/>
        </w:rPr>
        <w:t xml:space="preserve">3.7 </w:t>
      </w:r>
      <w:r w:rsidR="00B441C9" w:rsidRPr="00814751">
        <w:rPr>
          <w:rFonts w:ascii="Arial" w:eastAsia="Arial Unicode MS" w:hAnsi="Arial" w:cs="Arial"/>
          <w:b/>
          <w:bCs/>
          <w:color w:val="000000" w:themeColor="text1"/>
          <w:sz w:val="24"/>
          <w:szCs w:val="24"/>
        </w:rPr>
        <w:t>Test weight</w:t>
      </w:r>
    </w:p>
    <w:p w14:paraId="23521945" w14:textId="45D39D09" w:rsidR="00EF7DAF" w:rsidRPr="00906A40" w:rsidRDefault="00704967" w:rsidP="000D4F37">
      <w:pPr>
        <w:spacing w:after="120" w:line="360" w:lineRule="auto"/>
        <w:jc w:val="both"/>
        <w:rPr>
          <w:rFonts w:ascii="Arial" w:eastAsia="Arial Unicode MS" w:hAnsi="Arial" w:cs="Arial"/>
          <w:color w:val="000000" w:themeColor="text1"/>
          <w:sz w:val="24"/>
          <w:szCs w:val="24"/>
        </w:rPr>
      </w:pPr>
      <w:r w:rsidRPr="00906A40">
        <w:rPr>
          <w:rFonts w:ascii="Arial" w:eastAsia="Arial Unicode MS" w:hAnsi="Arial" w:cs="Arial"/>
          <w:color w:val="000000" w:themeColor="text1"/>
          <w:sz w:val="24"/>
          <w:szCs w:val="24"/>
        </w:rPr>
        <w:t xml:space="preserve">A close examination of Table </w:t>
      </w:r>
      <w:r w:rsidR="00E76160">
        <w:rPr>
          <w:rFonts w:ascii="Arial" w:eastAsia="Arial Unicode MS" w:hAnsi="Arial" w:cs="Arial"/>
          <w:color w:val="000000" w:themeColor="text1"/>
          <w:sz w:val="24"/>
          <w:szCs w:val="24"/>
        </w:rPr>
        <w:t>2</w:t>
      </w:r>
      <w:r w:rsidRPr="00906A40">
        <w:rPr>
          <w:rFonts w:ascii="Arial" w:eastAsia="Arial Unicode MS" w:hAnsi="Arial" w:cs="Arial"/>
          <w:color w:val="000000" w:themeColor="text1"/>
          <w:sz w:val="24"/>
          <w:szCs w:val="24"/>
        </w:rPr>
        <w:t xml:space="preserve"> revealed that foliar spray of </w:t>
      </w:r>
      <w:proofErr w:type="spellStart"/>
      <w:r w:rsidRPr="00906A40">
        <w:rPr>
          <w:rFonts w:ascii="Arial" w:eastAsia="Arial Unicode MS" w:hAnsi="Arial" w:cs="Arial"/>
          <w:color w:val="000000" w:themeColor="text1"/>
          <w:sz w:val="24"/>
          <w:szCs w:val="24"/>
        </w:rPr>
        <w:t>nano</w:t>
      </w:r>
      <w:proofErr w:type="spellEnd"/>
      <w:r w:rsidR="00DC40A5">
        <w:rPr>
          <w:rFonts w:ascii="Arial" w:eastAsia="Arial Unicode MS" w:hAnsi="Arial" w:cs="Arial"/>
          <w:color w:val="000000" w:themeColor="text1"/>
          <w:sz w:val="24"/>
          <w:szCs w:val="24"/>
        </w:rPr>
        <w:t xml:space="preserve"> </w:t>
      </w:r>
      <w:r w:rsidRPr="00906A40">
        <w:rPr>
          <w:rFonts w:ascii="Arial" w:eastAsia="Arial Unicode MS" w:hAnsi="Arial" w:cs="Arial"/>
          <w:color w:val="000000" w:themeColor="text1"/>
          <w:sz w:val="24"/>
          <w:szCs w:val="24"/>
        </w:rPr>
        <w:t>sulphur (0.5%) at 30 DAS and flowering stage (T</w:t>
      </w:r>
      <w:r w:rsidRPr="00906A40">
        <w:rPr>
          <w:rFonts w:ascii="Arial" w:eastAsia="Arial Unicode MS" w:hAnsi="Arial" w:cs="Arial"/>
          <w:color w:val="000000" w:themeColor="text1"/>
          <w:sz w:val="24"/>
          <w:szCs w:val="24"/>
          <w:vertAlign w:val="subscript"/>
        </w:rPr>
        <w:t>5</w:t>
      </w:r>
      <w:r w:rsidRPr="00906A40">
        <w:rPr>
          <w:rFonts w:ascii="Arial" w:eastAsia="Arial Unicode MS" w:hAnsi="Arial" w:cs="Arial"/>
          <w:color w:val="000000" w:themeColor="text1"/>
          <w:sz w:val="24"/>
          <w:szCs w:val="24"/>
        </w:rPr>
        <w:t>) recorded the highest seed index (8.1 g), which was statistically identical to T</w:t>
      </w:r>
      <w:r w:rsidRPr="00906A40">
        <w:rPr>
          <w:rFonts w:ascii="Arial" w:eastAsia="Arial Unicode MS" w:hAnsi="Arial" w:cs="Arial"/>
          <w:color w:val="000000" w:themeColor="text1"/>
          <w:sz w:val="24"/>
          <w:szCs w:val="24"/>
          <w:vertAlign w:val="subscript"/>
        </w:rPr>
        <w:t>7</w:t>
      </w:r>
      <w:r w:rsidRPr="00906A40">
        <w:rPr>
          <w:rFonts w:ascii="Arial" w:eastAsia="Arial Unicode MS" w:hAnsi="Arial" w:cs="Arial"/>
          <w:color w:val="000000" w:themeColor="text1"/>
          <w:sz w:val="24"/>
          <w:szCs w:val="24"/>
        </w:rPr>
        <w:t>, T</w:t>
      </w:r>
      <w:r w:rsidRPr="00906A40">
        <w:rPr>
          <w:rFonts w:ascii="Arial" w:eastAsia="Arial Unicode MS" w:hAnsi="Arial" w:cs="Arial"/>
          <w:color w:val="000000" w:themeColor="text1"/>
          <w:sz w:val="24"/>
          <w:szCs w:val="24"/>
          <w:vertAlign w:val="subscript"/>
        </w:rPr>
        <w:t>4</w:t>
      </w:r>
      <w:r w:rsidRPr="00906A40">
        <w:rPr>
          <w:rFonts w:ascii="Arial" w:eastAsia="Arial Unicode MS" w:hAnsi="Arial" w:cs="Arial"/>
          <w:color w:val="000000" w:themeColor="text1"/>
          <w:sz w:val="24"/>
          <w:szCs w:val="24"/>
        </w:rPr>
        <w:t xml:space="preserve"> and T</w:t>
      </w:r>
      <w:r w:rsidRPr="00906A40">
        <w:rPr>
          <w:rFonts w:ascii="Arial" w:eastAsia="Arial Unicode MS" w:hAnsi="Arial" w:cs="Arial"/>
          <w:color w:val="000000" w:themeColor="text1"/>
          <w:sz w:val="24"/>
          <w:szCs w:val="24"/>
          <w:vertAlign w:val="subscript"/>
        </w:rPr>
        <w:t>2</w:t>
      </w:r>
      <w:r w:rsidRPr="00906A40">
        <w:rPr>
          <w:rFonts w:ascii="Arial" w:eastAsia="Arial Unicode MS" w:hAnsi="Arial" w:cs="Arial"/>
          <w:color w:val="000000" w:themeColor="text1"/>
          <w:sz w:val="24"/>
          <w:szCs w:val="24"/>
        </w:rPr>
        <w:t>. The maximum test weight (1000-grain weight) was also observed in T</w:t>
      </w:r>
      <w:r w:rsidRPr="00906A40">
        <w:rPr>
          <w:rFonts w:ascii="Arial" w:eastAsia="Arial Unicode MS" w:hAnsi="Arial" w:cs="Arial"/>
          <w:color w:val="000000" w:themeColor="text1"/>
          <w:sz w:val="24"/>
          <w:szCs w:val="24"/>
          <w:vertAlign w:val="subscript"/>
        </w:rPr>
        <w:t>5</w:t>
      </w:r>
      <w:r w:rsidRPr="00906A40">
        <w:rPr>
          <w:rFonts w:ascii="Arial" w:eastAsia="Arial Unicode MS" w:hAnsi="Arial" w:cs="Arial"/>
          <w:color w:val="000000" w:themeColor="text1"/>
          <w:sz w:val="24"/>
          <w:szCs w:val="24"/>
        </w:rPr>
        <w:t xml:space="preserve"> (Table </w:t>
      </w:r>
      <w:r w:rsidR="002F6978">
        <w:rPr>
          <w:rFonts w:ascii="Arial" w:eastAsia="Arial Unicode MS" w:hAnsi="Arial" w:cs="Arial"/>
          <w:color w:val="000000" w:themeColor="text1"/>
          <w:sz w:val="24"/>
          <w:szCs w:val="24"/>
        </w:rPr>
        <w:t>2</w:t>
      </w:r>
      <w:r w:rsidRPr="00906A40">
        <w:rPr>
          <w:rFonts w:ascii="Arial" w:eastAsia="Arial Unicode MS" w:hAnsi="Arial" w:cs="Arial"/>
          <w:color w:val="000000" w:themeColor="text1"/>
          <w:sz w:val="24"/>
          <w:szCs w:val="24"/>
        </w:rPr>
        <w:t>). Higher test weight indicates efficient nutrient translocation,</w:t>
      </w:r>
      <w:r w:rsidR="00906A40">
        <w:rPr>
          <w:rFonts w:ascii="Arial" w:eastAsia="Arial Unicode MS" w:hAnsi="Arial" w:cs="Arial"/>
          <w:color w:val="000000" w:themeColor="text1"/>
          <w:sz w:val="24"/>
          <w:szCs w:val="24"/>
        </w:rPr>
        <w:t xml:space="preserve"> </w:t>
      </w:r>
      <w:r w:rsidRPr="00906A40">
        <w:rPr>
          <w:rFonts w:ascii="Arial" w:eastAsia="Arial Unicode MS" w:hAnsi="Arial" w:cs="Arial"/>
          <w:color w:val="000000" w:themeColor="text1"/>
          <w:sz w:val="24"/>
          <w:szCs w:val="24"/>
        </w:rPr>
        <w:t xml:space="preserve">balanced source–sink relationship and better seed filling. </w:t>
      </w:r>
      <w:r w:rsidR="00906A40">
        <w:rPr>
          <w:rFonts w:ascii="Arial" w:eastAsia="Arial Unicode MS" w:hAnsi="Arial" w:cs="Arial"/>
          <w:color w:val="000000" w:themeColor="text1"/>
          <w:sz w:val="24"/>
          <w:szCs w:val="24"/>
        </w:rPr>
        <w:fldChar w:fldCharType="begin" w:fldLock="1"/>
      </w:r>
      <w:r w:rsidR="0011207A">
        <w:rPr>
          <w:rFonts w:ascii="Arial" w:eastAsia="Arial Unicode MS" w:hAnsi="Arial" w:cs="Arial"/>
          <w:color w:val="000000" w:themeColor="text1"/>
          <w:sz w:val="24"/>
          <w:szCs w:val="24"/>
        </w:rPr>
        <w:instrText>ADDIN CSL_CITATION {"citationItems":[{"id":"ITEM-1","itemData":{"author":[{"dropping-particle":"","family":"Krishi","given":"M Thirunavukkarasu","non-dropping-particle":"","parse-names":false,"suffix":""},{"dropping-particle":"","family":"Pandian","given":"Kannan","non-dropping-particle":"","parse-names":false,"suffix":""},{"dropping-particle":"","family":"Thirunavukkarasu","given":"Maruthi","non-dropping-particle":"","parse-names":false,"suffix":""},{"dropping-particle":"","family":"Subramanian","given":"K. S.","non-dropping-particle":"","parse-names":false,"suffix":""}],"container-title":"International Journal of Chemical Studies","id":"ITEM-1","issue":"3","issued":{"date-parts":[["2018"]]},"page":"2067-2072","title":"Response of nano-sulphur to the groundnut.","type":"article-journal","volume":"6"},"uris":["http://www.mendeley.com/documents/?uuid=84dc78b1-7dbf-4a82-bea1-d11825dde1c2"]}],"mendeley":{"formattedCitation":"(Krishi et al., 2018)","manualFormatting":"Krishi et al., 2018)","plainTextFormattedCitation":"(Krishi et al., 2018)","previouslyFormattedCitation":"(Krishi et al., 2018)"},"properties":{"noteIndex":0},"schema":"https://github.com/citation-style-language/schema/raw/master/csl-citation.json"}</w:instrText>
      </w:r>
      <w:r w:rsidR="00906A40">
        <w:rPr>
          <w:rFonts w:ascii="Arial" w:eastAsia="Arial Unicode MS" w:hAnsi="Arial" w:cs="Arial"/>
          <w:color w:val="000000" w:themeColor="text1"/>
          <w:sz w:val="24"/>
          <w:szCs w:val="24"/>
        </w:rPr>
        <w:fldChar w:fldCharType="separate"/>
      </w:r>
      <w:r w:rsidR="00E76160">
        <w:rPr>
          <w:rFonts w:ascii="Arial" w:eastAsia="Arial Unicode MS" w:hAnsi="Arial" w:cs="Arial"/>
          <w:noProof/>
          <w:color w:val="000000" w:themeColor="text1"/>
          <w:sz w:val="24"/>
          <w:szCs w:val="24"/>
        </w:rPr>
        <w:t>Krishi et al. (</w:t>
      </w:r>
      <w:r w:rsidR="00906A40" w:rsidRPr="00906A40">
        <w:rPr>
          <w:rFonts w:ascii="Arial" w:eastAsia="Arial Unicode MS" w:hAnsi="Arial" w:cs="Arial"/>
          <w:noProof/>
          <w:color w:val="000000" w:themeColor="text1"/>
          <w:sz w:val="24"/>
          <w:szCs w:val="24"/>
        </w:rPr>
        <w:t>2018)</w:t>
      </w:r>
      <w:r w:rsidR="00906A40">
        <w:rPr>
          <w:rFonts w:ascii="Arial" w:eastAsia="Arial Unicode MS" w:hAnsi="Arial" w:cs="Arial"/>
          <w:color w:val="000000" w:themeColor="text1"/>
          <w:sz w:val="24"/>
          <w:szCs w:val="24"/>
        </w:rPr>
        <w:fldChar w:fldCharType="end"/>
      </w:r>
      <w:r w:rsidRPr="00906A40">
        <w:rPr>
          <w:rFonts w:ascii="Arial" w:eastAsia="Arial Unicode MS" w:hAnsi="Arial" w:cs="Arial"/>
          <w:color w:val="000000" w:themeColor="text1"/>
          <w:sz w:val="24"/>
          <w:szCs w:val="24"/>
        </w:rPr>
        <w:t xml:space="preserve"> reported that </w:t>
      </w:r>
      <w:proofErr w:type="spellStart"/>
      <w:r w:rsidRPr="00906A40">
        <w:rPr>
          <w:rFonts w:ascii="Arial" w:eastAsia="Arial Unicode MS" w:hAnsi="Arial" w:cs="Arial"/>
          <w:color w:val="000000" w:themeColor="text1"/>
          <w:sz w:val="24"/>
          <w:szCs w:val="24"/>
        </w:rPr>
        <w:t>nano</w:t>
      </w:r>
      <w:proofErr w:type="spellEnd"/>
      <w:r w:rsidR="002B2B42">
        <w:rPr>
          <w:rFonts w:ascii="Arial" w:eastAsia="Arial Unicode MS" w:hAnsi="Arial" w:cs="Arial"/>
          <w:color w:val="000000" w:themeColor="text1"/>
          <w:sz w:val="24"/>
          <w:szCs w:val="24"/>
        </w:rPr>
        <w:t xml:space="preserve"> </w:t>
      </w:r>
      <w:r w:rsidRPr="00906A40">
        <w:rPr>
          <w:rFonts w:ascii="Arial" w:eastAsia="Arial Unicode MS" w:hAnsi="Arial" w:cs="Arial"/>
          <w:color w:val="000000" w:themeColor="text1"/>
          <w:sz w:val="24"/>
          <w:szCs w:val="24"/>
        </w:rPr>
        <w:t>sulphur @ 30 kg S</w:t>
      </w:r>
      <w:r w:rsidR="002B2B42">
        <w:rPr>
          <w:rFonts w:ascii="Arial" w:eastAsia="Arial Unicode MS" w:hAnsi="Arial" w:cs="Arial"/>
          <w:color w:val="000000" w:themeColor="text1"/>
          <w:sz w:val="24"/>
          <w:szCs w:val="24"/>
        </w:rPr>
        <w:t>ulphur</w:t>
      </w:r>
      <w:r w:rsidRPr="00906A40">
        <w:rPr>
          <w:rFonts w:ascii="Arial" w:eastAsia="Arial Unicode MS" w:hAnsi="Arial" w:cs="Arial"/>
          <w:color w:val="000000" w:themeColor="text1"/>
          <w:sz w:val="24"/>
          <w:szCs w:val="24"/>
        </w:rPr>
        <w:t xml:space="preserve"> ha</w:t>
      </w:r>
      <w:r w:rsidRPr="00906A40">
        <w:rPr>
          <w:rFonts w:ascii="Cambria Math" w:eastAsia="Arial Unicode MS" w:hAnsi="Cambria Math" w:cs="Cambria Math"/>
          <w:color w:val="000000" w:themeColor="text1"/>
          <w:sz w:val="24"/>
          <w:szCs w:val="24"/>
        </w:rPr>
        <w:t>⁻</w:t>
      </w:r>
      <w:r w:rsidRPr="00906A40">
        <w:rPr>
          <w:rFonts w:ascii="Arial" w:eastAsia="Arial Unicode MS" w:hAnsi="Arial" w:cs="Arial"/>
          <w:color w:val="000000" w:themeColor="text1"/>
          <w:sz w:val="24"/>
          <w:szCs w:val="24"/>
        </w:rPr>
        <w:t xml:space="preserve">¹ increased hundred kernel weight in groundnut compared to conventional sulphur, while </w:t>
      </w:r>
      <w:r w:rsidR="00906A40">
        <w:rPr>
          <w:rFonts w:ascii="Arial" w:eastAsia="Arial Unicode MS" w:hAnsi="Arial" w:cs="Arial"/>
          <w:color w:val="000000" w:themeColor="text1"/>
          <w:sz w:val="24"/>
          <w:szCs w:val="24"/>
        </w:rPr>
        <w:fldChar w:fldCharType="begin" w:fldLock="1"/>
      </w:r>
      <w:r w:rsidR="0011207A">
        <w:rPr>
          <w:rFonts w:ascii="Arial" w:eastAsia="Arial Unicode MS" w:hAnsi="Arial" w:cs="Arial"/>
          <w:color w:val="000000" w:themeColor="text1"/>
          <w:sz w:val="24"/>
          <w:szCs w:val="24"/>
        </w:rPr>
        <w:instrText>ADDIN CSL_CITATION {"citationItems":[{"id":"ITEM-1","itemData":{"DOI":"10.1080/00103624.2022.2072867","ISSN":"0010-3624","author":[{"dropping-particle":"","family":"Subramanian","given":"K. S.","non-dropping-particle":"","parse-names":false,"suffix":""},{"dropping-particle":"","family":"Rajeswari","given":"R.","non-dropping-particle":"","parse-names":false,"suffix":""},{"dropping-particle":"","family":"Yuvaraj","given":"M.","non-dropping-particle":"","parse-names":false,"suffix":""},{"dropping-particle":"","family":"Pradeep","given":"D.","non-dropping-particle":"","parse-names":false,"suffix":""},{"dropping-particle":"","family":"Guna","given":"M.","non-dropping-particle":"","parse-names":false,"suffix":""},{"dropping-particle":"","family":"Yoganathan","given":"G.","non-dropping-particle":"","parse-names":false,"suffix":""}],"container-title":"Communications in Soil Science and Plant Analysis","id":"ITEM-1","issue":"20","issued":{"date-parts":[["2022","11","13"]]},"page":"2700-2709","title":"Synthesis and characterization of nano-sulphur and its impact on growth, yield, and quality of sunflower (Helianthus annuus L.)","type":"article-journal","volume":"53"},"uris":["http://www.mendeley.com/documents/?uuid=17afa2e0-74aa-4a55-9f63-fe08ff27481f"]}],"mendeley":{"formattedCitation":"(Subramanian et al., 2022)","manualFormatting":"Subramanian et al., 2022)","plainTextFormattedCitation":"(Subramanian et al., 2022)","previouslyFormattedCitation":"(Subramanian et al., 2022)"},"properties":{"noteIndex":0},"schema":"https://github.com/citation-style-language/schema/raw/master/csl-citation.json"}</w:instrText>
      </w:r>
      <w:r w:rsidR="00906A40">
        <w:rPr>
          <w:rFonts w:ascii="Arial" w:eastAsia="Arial Unicode MS" w:hAnsi="Arial" w:cs="Arial"/>
          <w:color w:val="000000" w:themeColor="text1"/>
          <w:sz w:val="24"/>
          <w:szCs w:val="24"/>
        </w:rPr>
        <w:fldChar w:fldCharType="separate"/>
      </w:r>
      <w:r w:rsidR="00E76160">
        <w:rPr>
          <w:rFonts w:ascii="Arial" w:eastAsia="Arial Unicode MS" w:hAnsi="Arial" w:cs="Arial"/>
          <w:noProof/>
          <w:color w:val="000000" w:themeColor="text1"/>
          <w:sz w:val="24"/>
          <w:szCs w:val="24"/>
        </w:rPr>
        <w:t>Subramanian et al. (</w:t>
      </w:r>
      <w:r w:rsidR="00906A40" w:rsidRPr="00906A40">
        <w:rPr>
          <w:rFonts w:ascii="Arial" w:eastAsia="Arial Unicode MS" w:hAnsi="Arial" w:cs="Arial"/>
          <w:noProof/>
          <w:color w:val="000000" w:themeColor="text1"/>
          <w:sz w:val="24"/>
          <w:szCs w:val="24"/>
        </w:rPr>
        <w:t>2022)</w:t>
      </w:r>
      <w:r w:rsidR="00906A40">
        <w:rPr>
          <w:rFonts w:ascii="Arial" w:eastAsia="Arial Unicode MS" w:hAnsi="Arial" w:cs="Arial"/>
          <w:color w:val="000000" w:themeColor="text1"/>
          <w:sz w:val="24"/>
          <w:szCs w:val="24"/>
        </w:rPr>
        <w:fldChar w:fldCharType="end"/>
      </w:r>
      <w:r w:rsidRPr="00906A40">
        <w:rPr>
          <w:rFonts w:ascii="Arial" w:eastAsia="Arial Unicode MS" w:hAnsi="Arial" w:cs="Arial"/>
          <w:color w:val="000000" w:themeColor="text1"/>
          <w:sz w:val="24"/>
          <w:szCs w:val="24"/>
        </w:rPr>
        <w:t xml:space="preserve"> confirmed that </w:t>
      </w:r>
      <w:proofErr w:type="spellStart"/>
      <w:r w:rsidRPr="00906A40">
        <w:rPr>
          <w:rFonts w:ascii="Arial" w:eastAsia="Arial Unicode MS" w:hAnsi="Arial" w:cs="Arial"/>
          <w:color w:val="000000" w:themeColor="text1"/>
          <w:sz w:val="24"/>
          <w:szCs w:val="24"/>
        </w:rPr>
        <w:t>nano</w:t>
      </w:r>
      <w:proofErr w:type="spellEnd"/>
      <w:r w:rsidR="002B2B42">
        <w:rPr>
          <w:rFonts w:ascii="Arial" w:eastAsia="Arial Unicode MS" w:hAnsi="Arial" w:cs="Arial"/>
          <w:color w:val="000000" w:themeColor="text1"/>
          <w:sz w:val="24"/>
          <w:szCs w:val="24"/>
        </w:rPr>
        <w:t xml:space="preserve"> </w:t>
      </w:r>
      <w:r w:rsidRPr="00906A40">
        <w:rPr>
          <w:rFonts w:ascii="Arial" w:eastAsia="Arial Unicode MS" w:hAnsi="Arial" w:cs="Arial"/>
          <w:color w:val="000000" w:themeColor="text1"/>
          <w:sz w:val="24"/>
          <w:szCs w:val="24"/>
        </w:rPr>
        <w:t>sulphur improved oil content and seed quality in sunflower. The improvement in test weight under T</w:t>
      </w:r>
      <w:r w:rsidRPr="00906A40">
        <w:rPr>
          <w:rFonts w:ascii="Arial" w:eastAsia="Arial Unicode MS" w:hAnsi="Arial" w:cs="Arial"/>
          <w:color w:val="000000" w:themeColor="text1"/>
          <w:sz w:val="24"/>
          <w:szCs w:val="24"/>
          <w:vertAlign w:val="subscript"/>
        </w:rPr>
        <w:t>5</w:t>
      </w:r>
      <w:r w:rsidRPr="00906A40">
        <w:rPr>
          <w:rFonts w:ascii="Arial" w:eastAsia="Arial Unicode MS" w:hAnsi="Arial" w:cs="Arial"/>
          <w:color w:val="000000" w:themeColor="text1"/>
          <w:sz w:val="24"/>
          <w:szCs w:val="24"/>
        </w:rPr>
        <w:t xml:space="preserve"> correlates with higher dry matter accumulation in shoot and root, as sulphur plays a vital role in protein and oil biosynthesis, ultimately resulting in heavier grains.</w:t>
      </w:r>
    </w:p>
    <w:p w14:paraId="752ABBFC" w14:textId="48983BB6" w:rsidR="0004345F" w:rsidRPr="0004345F" w:rsidRDefault="001129AE" w:rsidP="001129AE">
      <w:pPr>
        <w:spacing w:before="240" w:line="360" w:lineRule="auto"/>
        <w:ind w:left="720" w:hanging="720"/>
        <w:jc w:val="both"/>
        <w:rPr>
          <w:rFonts w:ascii="Arial" w:hAnsi="Arial" w:cs="Arial"/>
          <w:b/>
          <w:bCs/>
          <w:sz w:val="20"/>
          <w:szCs w:val="20"/>
        </w:rPr>
      </w:pPr>
      <w:r>
        <w:rPr>
          <w:rFonts w:ascii="Arial" w:hAnsi="Arial" w:cs="Arial"/>
          <w:b/>
          <w:bCs/>
          <w:sz w:val="20"/>
          <w:szCs w:val="20"/>
        </w:rPr>
        <w:t xml:space="preserve">Table 2. </w:t>
      </w:r>
      <w:r w:rsidR="008910F7">
        <w:rPr>
          <w:rFonts w:ascii="Arial" w:hAnsi="Arial" w:cs="Arial"/>
          <w:b/>
          <w:bCs/>
          <w:sz w:val="20"/>
          <w:szCs w:val="20"/>
        </w:rPr>
        <w:t>Yield attributes</w:t>
      </w:r>
      <w:r w:rsidR="008910F7" w:rsidRPr="00726616">
        <w:rPr>
          <w:rFonts w:ascii="Arial" w:hAnsi="Arial" w:cs="Arial"/>
          <w:b/>
          <w:bCs/>
          <w:sz w:val="20"/>
          <w:szCs w:val="20"/>
        </w:rPr>
        <w:t xml:space="preserve"> </w:t>
      </w:r>
      <w:r w:rsidR="008910F7">
        <w:rPr>
          <w:rFonts w:ascii="Arial" w:hAnsi="Arial" w:cs="Arial"/>
          <w:b/>
          <w:bCs/>
          <w:sz w:val="20"/>
          <w:szCs w:val="20"/>
        </w:rPr>
        <w:t>of linseed as i</w:t>
      </w:r>
      <w:r w:rsidR="0004345F" w:rsidRPr="00726616">
        <w:rPr>
          <w:rFonts w:ascii="Arial" w:hAnsi="Arial" w:cs="Arial"/>
          <w:b/>
          <w:bCs/>
          <w:sz w:val="20"/>
          <w:szCs w:val="20"/>
        </w:rPr>
        <w:t>nfluenced by</w:t>
      </w:r>
      <w:r w:rsidR="008910F7">
        <w:rPr>
          <w:rFonts w:ascii="Arial" w:hAnsi="Arial" w:cs="Arial"/>
          <w:b/>
          <w:bCs/>
          <w:sz w:val="20"/>
          <w:szCs w:val="20"/>
        </w:rPr>
        <w:t xml:space="preserve"> different sources of Sulphur</w:t>
      </w:r>
    </w:p>
    <w:tbl>
      <w:tblPr>
        <w:tblW w:w="8905" w:type="dxa"/>
        <w:jc w:val="center"/>
        <w:tblLook w:val="04A0" w:firstRow="1" w:lastRow="0" w:firstColumn="1" w:lastColumn="0" w:noHBand="0" w:noVBand="1"/>
      </w:tblPr>
      <w:tblGrid>
        <w:gridCol w:w="580"/>
        <w:gridCol w:w="4000"/>
        <w:gridCol w:w="1450"/>
        <w:gridCol w:w="1345"/>
        <w:gridCol w:w="1530"/>
      </w:tblGrid>
      <w:tr w:rsidR="0004345F" w:rsidRPr="001129AE" w14:paraId="265CC197" w14:textId="77777777" w:rsidTr="003343FA">
        <w:trPr>
          <w:trHeight w:val="310"/>
          <w:jc w:val="center"/>
        </w:trPr>
        <w:tc>
          <w:tcPr>
            <w:tcW w:w="4580" w:type="dxa"/>
            <w:gridSpan w:val="2"/>
            <w:vMerge w:val="restart"/>
            <w:tcBorders>
              <w:top w:val="single" w:sz="4" w:space="0" w:color="auto"/>
            </w:tcBorders>
            <w:noWrap/>
            <w:vAlign w:val="center"/>
            <w:hideMark/>
          </w:tcPr>
          <w:p w14:paraId="7190506B" w14:textId="0E4D0120" w:rsidR="0004345F" w:rsidRPr="001129AE" w:rsidRDefault="000A456E" w:rsidP="0070692B">
            <w:pPr>
              <w:spacing w:after="0" w:line="240" w:lineRule="auto"/>
              <w:jc w:val="center"/>
              <w:rPr>
                <w:rFonts w:ascii="Arial" w:eastAsia="Times New Roman" w:hAnsi="Arial" w:cs="Arial"/>
                <w:b/>
                <w:bCs/>
                <w:color w:val="000000"/>
                <w:kern w:val="0"/>
                <w:lang w:eastAsia="en-IN" w:bidi="hi-IN"/>
                <w14:ligatures w14:val="none"/>
              </w:rPr>
            </w:pPr>
            <w:r w:rsidRPr="001129AE">
              <w:rPr>
                <w:rFonts w:ascii="Arial" w:eastAsia="Times New Roman" w:hAnsi="Arial" w:cs="Arial"/>
                <w:b/>
                <w:bCs/>
                <w:color w:val="000000"/>
                <w:kern w:val="0"/>
                <w:lang w:eastAsia="en-IN" w:bidi="hi-IN"/>
                <w14:ligatures w14:val="none"/>
              </w:rPr>
              <w:t>Treatment</w:t>
            </w:r>
          </w:p>
        </w:tc>
        <w:tc>
          <w:tcPr>
            <w:tcW w:w="4325" w:type="dxa"/>
            <w:gridSpan w:val="3"/>
            <w:tcBorders>
              <w:top w:val="single" w:sz="4" w:space="0" w:color="auto"/>
              <w:bottom w:val="single" w:sz="4" w:space="0" w:color="auto"/>
            </w:tcBorders>
            <w:noWrap/>
            <w:vAlign w:val="center"/>
            <w:hideMark/>
          </w:tcPr>
          <w:p w14:paraId="486A055E" w14:textId="77777777" w:rsidR="0004345F" w:rsidRPr="001129AE" w:rsidRDefault="0004345F" w:rsidP="0070692B">
            <w:pPr>
              <w:spacing w:after="0" w:line="240" w:lineRule="auto"/>
              <w:jc w:val="center"/>
              <w:rPr>
                <w:rFonts w:ascii="Arial" w:eastAsia="Times New Roman" w:hAnsi="Arial" w:cs="Arial"/>
                <w:b/>
                <w:bCs/>
                <w:color w:val="000000"/>
                <w:kern w:val="0"/>
                <w:lang w:eastAsia="en-IN" w:bidi="hi-IN"/>
                <w14:ligatures w14:val="none"/>
              </w:rPr>
            </w:pPr>
            <w:r w:rsidRPr="001129AE">
              <w:rPr>
                <w:rFonts w:ascii="Arial" w:eastAsia="Times New Roman" w:hAnsi="Arial" w:cs="Arial"/>
                <w:b/>
                <w:bCs/>
                <w:color w:val="000000"/>
                <w:kern w:val="0"/>
                <w:lang w:eastAsia="en-IN" w:bidi="hi-IN"/>
                <w14:ligatures w14:val="none"/>
              </w:rPr>
              <w:t>Yield attributes</w:t>
            </w:r>
          </w:p>
        </w:tc>
      </w:tr>
      <w:tr w:rsidR="0004345F" w:rsidRPr="001129AE" w14:paraId="2B1C827B" w14:textId="77777777" w:rsidTr="003343FA">
        <w:trPr>
          <w:trHeight w:val="450"/>
          <w:jc w:val="center"/>
        </w:trPr>
        <w:tc>
          <w:tcPr>
            <w:tcW w:w="4580" w:type="dxa"/>
            <w:gridSpan w:val="2"/>
            <w:vMerge/>
            <w:vAlign w:val="center"/>
            <w:hideMark/>
          </w:tcPr>
          <w:p w14:paraId="4F7B7A8C" w14:textId="77777777" w:rsidR="0004345F" w:rsidRPr="001129AE" w:rsidRDefault="0004345F" w:rsidP="0070692B">
            <w:pPr>
              <w:spacing w:after="0" w:line="240" w:lineRule="auto"/>
              <w:rPr>
                <w:rFonts w:ascii="Arial" w:eastAsia="Times New Roman" w:hAnsi="Arial" w:cs="Arial"/>
                <w:b/>
                <w:bCs/>
                <w:color w:val="000000"/>
                <w:kern w:val="0"/>
                <w:lang w:eastAsia="en-IN" w:bidi="hi-IN"/>
                <w14:ligatures w14:val="none"/>
              </w:rPr>
            </w:pPr>
          </w:p>
        </w:tc>
        <w:tc>
          <w:tcPr>
            <w:tcW w:w="1450" w:type="dxa"/>
            <w:vMerge w:val="restart"/>
            <w:tcBorders>
              <w:top w:val="single" w:sz="4" w:space="0" w:color="auto"/>
            </w:tcBorders>
            <w:noWrap/>
            <w:vAlign w:val="center"/>
            <w:hideMark/>
          </w:tcPr>
          <w:p w14:paraId="4F192BA5" w14:textId="77777777" w:rsidR="0004345F" w:rsidRPr="001129AE" w:rsidRDefault="0004345F" w:rsidP="0070692B">
            <w:pPr>
              <w:spacing w:after="0" w:line="240" w:lineRule="auto"/>
              <w:jc w:val="center"/>
              <w:rPr>
                <w:rFonts w:ascii="Arial" w:eastAsia="Times New Roman" w:hAnsi="Arial" w:cs="Arial"/>
                <w:b/>
                <w:bCs/>
                <w:color w:val="000000"/>
                <w:kern w:val="0"/>
                <w:lang w:eastAsia="en-IN" w:bidi="hi-IN"/>
                <w14:ligatures w14:val="none"/>
              </w:rPr>
            </w:pPr>
            <w:r w:rsidRPr="001129AE">
              <w:rPr>
                <w:rFonts w:ascii="Arial" w:eastAsia="Times New Roman" w:hAnsi="Arial" w:cs="Arial"/>
                <w:b/>
                <w:bCs/>
                <w:color w:val="000000"/>
                <w:kern w:val="0"/>
                <w:lang w:eastAsia="en-IN" w:bidi="hi-IN"/>
                <w14:ligatures w14:val="none"/>
              </w:rPr>
              <w:t>Number of capsule plant</w:t>
            </w:r>
            <w:r w:rsidRPr="001129AE">
              <w:rPr>
                <w:rFonts w:ascii="Arial" w:eastAsia="Times New Roman" w:hAnsi="Arial" w:cs="Arial"/>
                <w:b/>
                <w:bCs/>
                <w:color w:val="000000"/>
                <w:kern w:val="0"/>
                <w:vertAlign w:val="superscript"/>
                <w:lang w:eastAsia="en-IN" w:bidi="hi-IN"/>
                <w14:ligatures w14:val="none"/>
              </w:rPr>
              <w:t>-1</w:t>
            </w:r>
          </w:p>
        </w:tc>
        <w:tc>
          <w:tcPr>
            <w:tcW w:w="1345" w:type="dxa"/>
            <w:vMerge w:val="restart"/>
            <w:tcBorders>
              <w:top w:val="single" w:sz="4" w:space="0" w:color="auto"/>
            </w:tcBorders>
            <w:noWrap/>
            <w:vAlign w:val="center"/>
            <w:hideMark/>
          </w:tcPr>
          <w:p w14:paraId="13AC2A2B" w14:textId="77777777" w:rsidR="0004345F" w:rsidRPr="001129AE" w:rsidRDefault="0004345F" w:rsidP="0070692B">
            <w:pPr>
              <w:spacing w:after="0" w:line="240" w:lineRule="auto"/>
              <w:jc w:val="center"/>
              <w:rPr>
                <w:rFonts w:ascii="Arial" w:eastAsia="Times New Roman" w:hAnsi="Arial" w:cs="Arial"/>
                <w:b/>
                <w:bCs/>
                <w:color w:val="000000"/>
                <w:kern w:val="0"/>
                <w:lang w:eastAsia="en-IN" w:bidi="hi-IN"/>
                <w14:ligatures w14:val="none"/>
              </w:rPr>
            </w:pPr>
            <w:r w:rsidRPr="001129AE">
              <w:rPr>
                <w:rFonts w:ascii="Arial" w:eastAsia="Times New Roman" w:hAnsi="Arial" w:cs="Arial"/>
                <w:b/>
                <w:bCs/>
                <w:color w:val="000000"/>
                <w:kern w:val="0"/>
                <w:lang w:eastAsia="en-IN" w:bidi="hi-IN"/>
                <w14:ligatures w14:val="none"/>
              </w:rPr>
              <w:t>Number of seeds capsule</w:t>
            </w:r>
            <w:r w:rsidRPr="001129AE">
              <w:rPr>
                <w:rFonts w:ascii="Arial" w:eastAsia="Times New Roman" w:hAnsi="Arial" w:cs="Arial"/>
                <w:b/>
                <w:bCs/>
                <w:color w:val="000000"/>
                <w:kern w:val="0"/>
                <w:vertAlign w:val="superscript"/>
                <w:lang w:eastAsia="en-IN" w:bidi="hi-IN"/>
                <w14:ligatures w14:val="none"/>
              </w:rPr>
              <w:t>-1</w:t>
            </w:r>
          </w:p>
        </w:tc>
        <w:tc>
          <w:tcPr>
            <w:tcW w:w="1530" w:type="dxa"/>
            <w:vMerge w:val="restart"/>
            <w:tcBorders>
              <w:top w:val="single" w:sz="4" w:space="0" w:color="auto"/>
            </w:tcBorders>
            <w:noWrap/>
            <w:vAlign w:val="center"/>
            <w:hideMark/>
          </w:tcPr>
          <w:p w14:paraId="4EDA6333" w14:textId="77777777" w:rsidR="0004345F" w:rsidRPr="001129AE" w:rsidRDefault="0004345F" w:rsidP="0070692B">
            <w:pPr>
              <w:spacing w:after="0" w:line="240" w:lineRule="auto"/>
              <w:jc w:val="center"/>
              <w:rPr>
                <w:rFonts w:ascii="Arial" w:eastAsia="Times New Roman" w:hAnsi="Arial" w:cs="Arial"/>
                <w:b/>
                <w:bCs/>
                <w:color w:val="000000"/>
                <w:kern w:val="0"/>
                <w:lang w:eastAsia="en-IN" w:bidi="hi-IN"/>
                <w14:ligatures w14:val="none"/>
              </w:rPr>
            </w:pPr>
            <w:r w:rsidRPr="001129AE">
              <w:rPr>
                <w:rFonts w:ascii="Arial" w:eastAsia="Times New Roman" w:hAnsi="Arial" w:cs="Arial"/>
                <w:b/>
                <w:bCs/>
                <w:color w:val="000000"/>
                <w:kern w:val="0"/>
                <w:lang w:eastAsia="en-IN" w:bidi="hi-IN"/>
                <w14:ligatures w14:val="none"/>
              </w:rPr>
              <w:t>1000 Grain weight (g)</w:t>
            </w:r>
          </w:p>
        </w:tc>
      </w:tr>
      <w:tr w:rsidR="0004345F" w:rsidRPr="001129AE" w14:paraId="4EB44186" w14:textId="77777777" w:rsidTr="003343FA">
        <w:trPr>
          <w:trHeight w:val="450"/>
          <w:jc w:val="center"/>
        </w:trPr>
        <w:tc>
          <w:tcPr>
            <w:tcW w:w="4580" w:type="dxa"/>
            <w:gridSpan w:val="2"/>
            <w:vMerge/>
            <w:tcBorders>
              <w:bottom w:val="single" w:sz="4" w:space="0" w:color="auto"/>
            </w:tcBorders>
            <w:vAlign w:val="center"/>
            <w:hideMark/>
          </w:tcPr>
          <w:p w14:paraId="7FC6722F" w14:textId="77777777" w:rsidR="0004345F" w:rsidRPr="001129AE" w:rsidRDefault="0004345F" w:rsidP="0070692B">
            <w:pPr>
              <w:spacing w:after="0" w:line="240" w:lineRule="auto"/>
              <w:rPr>
                <w:rFonts w:ascii="Arial" w:eastAsia="Times New Roman" w:hAnsi="Arial" w:cs="Arial"/>
                <w:b/>
                <w:bCs/>
                <w:color w:val="000000"/>
                <w:kern w:val="0"/>
                <w:lang w:eastAsia="en-IN" w:bidi="hi-IN"/>
                <w14:ligatures w14:val="none"/>
              </w:rPr>
            </w:pPr>
          </w:p>
        </w:tc>
        <w:tc>
          <w:tcPr>
            <w:tcW w:w="1450" w:type="dxa"/>
            <w:vMerge/>
            <w:tcBorders>
              <w:bottom w:val="single" w:sz="4" w:space="0" w:color="auto"/>
            </w:tcBorders>
            <w:vAlign w:val="center"/>
            <w:hideMark/>
          </w:tcPr>
          <w:p w14:paraId="7B177C8B" w14:textId="77777777" w:rsidR="0004345F" w:rsidRPr="001129AE" w:rsidRDefault="0004345F" w:rsidP="0070692B">
            <w:pPr>
              <w:spacing w:after="0" w:line="240" w:lineRule="auto"/>
              <w:rPr>
                <w:rFonts w:ascii="Arial" w:eastAsia="Times New Roman" w:hAnsi="Arial" w:cs="Arial"/>
                <w:b/>
                <w:bCs/>
                <w:color w:val="000000"/>
                <w:kern w:val="0"/>
                <w:lang w:eastAsia="en-IN" w:bidi="hi-IN"/>
                <w14:ligatures w14:val="none"/>
              </w:rPr>
            </w:pPr>
          </w:p>
        </w:tc>
        <w:tc>
          <w:tcPr>
            <w:tcW w:w="1345" w:type="dxa"/>
            <w:vMerge/>
            <w:tcBorders>
              <w:bottom w:val="single" w:sz="4" w:space="0" w:color="auto"/>
            </w:tcBorders>
            <w:vAlign w:val="center"/>
            <w:hideMark/>
          </w:tcPr>
          <w:p w14:paraId="4F11C9EB" w14:textId="77777777" w:rsidR="0004345F" w:rsidRPr="001129AE" w:rsidRDefault="0004345F" w:rsidP="0070692B">
            <w:pPr>
              <w:spacing w:after="0" w:line="240" w:lineRule="auto"/>
              <w:rPr>
                <w:rFonts w:ascii="Arial" w:eastAsia="Times New Roman" w:hAnsi="Arial" w:cs="Arial"/>
                <w:b/>
                <w:bCs/>
                <w:color w:val="000000"/>
                <w:kern w:val="0"/>
                <w:lang w:eastAsia="en-IN" w:bidi="hi-IN"/>
                <w14:ligatures w14:val="none"/>
              </w:rPr>
            </w:pPr>
          </w:p>
        </w:tc>
        <w:tc>
          <w:tcPr>
            <w:tcW w:w="1530" w:type="dxa"/>
            <w:vMerge/>
            <w:tcBorders>
              <w:bottom w:val="single" w:sz="4" w:space="0" w:color="auto"/>
            </w:tcBorders>
            <w:vAlign w:val="center"/>
            <w:hideMark/>
          </w:tcPr>
          <w:p w14:paraId="787C2C16" w14:textId="77777777" w:rsidR="0004345F" w:rsidRPr="001129AE" w:rsidRDefault="0004345F" w:rsidP="0070692B">
            <w:pPr>
              <w:spacing w:after="0" w:line="240" w:lineRule="auto"/>
              <w:rPr>
                <w:rFonts w:ascii="Arial" w:eastAsia="Times New Roman" w:hAnsi="Arial" w:cs="Arial"/>
                <w:b/>
                <w:bCs/>
                <w:color w:val="000000"/>
                <w:kern w:val="0"/>
                <w:lang w:eastAsia="en-IN" w:bidi="hi-IN"/>
                <w14:ligatures w14:val="none"/>
              </w:rPr>
            </w:pPr>
          </w:p>
        </w:tc>
      </w:tr>
      <w:tr w:rsidR="0004345F" w:rsidRPr="001129AE" w14:paraId="7D3F0DAC" w14:textId="77777777" w:rsidTr="003343FA">
        <w:trPr>
          <w:trHeight w:val="330"/>
          <w:jc w:val="center"/>
        </w:trPr>
        <w:tc>
          <w:tcPr>
            <w:tcW w:w="580" w:type="dxa"/>
            <w:tcBorders>
              <w:top w:val="single" w:sz="4" w:space="0" w:color="auto"/>
            </w:tcBorders>
            <w:noWrap/>
            <w:vAlign w:val="center"/>
            <w:hideMark/>
          </w:tcPr>
          <w:p w14:paraId="7442A37E" w14:textId="77777777" w:rsidR="0004345F" w:rsidRPr="001129AE" w:rsidRDefault="0004345F" w:rsidP="0070692B">
            <w:pPr>
              <w:spacing w:after="0" w:line="240" w:lineRule="auto"/>
              <w:jc w:val="center"/>
              <w:rPr>
                <w:rFonts w:ascii="Arial" w:eastAsia="Times New Roman" w:hAnsi="Arial" w:cs="Arial"/>
                <w:color w:val="000000"/>
                <w:kern w:val="0"/>
                <w:lang w:eastAsia="en-IN" w:bidi="hi-IN"/>
                <w14:ligatures w14:val="none"/>
              </w:rPr>
            </w:pPr>
            <w:r w:rsidRPr="001129AE">
              <w:rPr>
                <w:rFonts w:ascii="Arial" w:eastAsia="Times New Roman" w:hAnsi="Arial" w:cs="Arial"/>
                <w:color w:val="000000"/>
                <w:kern w:val="0"/>
                <w:lang w:eastAsia="en-IN" w:bidi="hi-IN"/>
                <w14:ligatures w14:val="none"/>
              </w:rPr>
              <w:t>T</w:t>
            </w:r>
            <w:r w:rsidRPr="001129AE">
              <w:rPr>
                <w:rFonts w:ascii="Arial" w:eastAsia="Times New Roman" w:hAnsi="Arial" w:cs="Arial"/>
                <w:color w:val="000000"/>
                <w:kern w:val="0"/>
                <w:vertAlign w:val="subscript"/>
                <w:lang w:eastAsia="en-IN" w:bidi="hi-IN"/>
                <w14:ligatures w14:val="none"/>
              </w:rPr>
              <w:t>1</w:t>
            </w:r>
          </w:p>
        </w:tc>
        <w:tc>
          <w:tcPr>
            <w:tcW w:w="4000" w:type="dxa"/>
            <w:tcBorders>
              <w:top w:val="single" w:sz="4" w:space="0" w:color="auto"/>
            </w:tcBorders>
            <w:noWrap/>
            <w:vAlign w:val="center"/>
            <w:hideMark/>
          </w:tcPr>
          <w:p w14:paraId="3B87159B" w14:textId="77777777" w:rsidR="0004345F" w:rsidRPr="001129AE" w:rsidRDefault="0004345F" w:rsidP="0070692B">
            <w:pPr>
              <w:spacing w:after="0" w:line="240" w:lineRule="auto"/>
              <w:rPr>
                <w:rFonts w:ascii="Arial" w:eastAsia="Times New Roman" w:hAnsi="Arial" w:cs="Arial"/>
                <w:color w:val="000000"/>
                <w:kern w:val="0"/>
                <w:lang w:eastAsia="en-IN" w:bidi="hi-IN"/>
                <w14:ligatures w14:val="none"/>
              </w:rPr>
            </w:pPr>
            <w:r w:rsidRPr="001129AE">
              <w:rPr>
                <w:rFonts w:ascii="Arial" w:eastAsia="Times New Roman" w:hAnsi="Arial" w:cs="Arial"/>
                <w:color w:val="000000"/>
                <w:kern w:val="0"/>
                <w:lang w:eastAsia="en-IN" w:bidi="hi-IN"/>
                <w14:ligatures w14:val="none"/>
              </w:rPr>
              <w:t xml:space="preserve"> Control (without Sulphur)   </w:t>
            </w:r>
          </w:p>
        </w:tc>
        <w:tc>
          <w:tcPr>
            <w:tcW w:w="1450" w:type="dxa"/>
            <w:tcBorders>
              <w:top w:val="single" w:sz="4" w:space="0" w:color="auto"/>
            </w:tcBorders>
            <w:noWrap/>
            <w:vAlign w:val="center"/>
            <w:hideMark/>
          </w:tcPr>
          <w:p w14:paraId="4854A676" w14:textId="77777777" w:rsidR="0004345F" w:rsidRPr="001129AE" w:rsidRDefault="0004345F" w:rsidP="0070692B">
            <w:pPr>
              <w:spacing w:after="0" w:line="240" w:lineRule="auto"/>
              <w:jc w:val="center"/>
              <w:rPr>
                <w:rFonts w:ascii="Arial" w:eastAsia="Times New Roman" w:hAnsi="Arial" w:cs="Arial"/>
                <w:color w:val="000000"/>
                <w:kern w:val="0"/>
                <w:lang w:eastAsia="en-IN" w:bidi="hi-IN"/>
                <w14:ligatures w14:val="none"/>
              </w:rPr>
            </w:pPr>
            <w:r w:rsidRPr="001129AE">
              <w:rPr>
                <w:rFonts w:ascii="Arial" w:eastAsia="Times New Roman" w:hAnsi="Arial" w:cs="Arial"/>
                <w:color w:val="000000"/>
                <w:kern w:val="0"/>
                <w:lang w:eastAsia="en-IN" w:bidi="hi-IN"/>
                <w14:ligatures w14:val="none"/>
              </w:rPr>
              <w:t>30.2c</w:t>
            </w:r>
          </w:p>
        </w:tc>
        <w:tc>
          <w:tcPr>
            <w:tcW w:w="1345" w:type="dxa"/>
            <w:tcBorders>
              <w:top w:val="single" w:sz="4" w:space="0" w:color="auto"/>
            </w:tcBorders>
            <w:noWrap/>
            <w:vAlign w:val="center"/>
            <w:hideMark/>
          </w:tcPr>
          <w:p w14:paraId="7282DDD2" w14:textId="77777777" w:rsidR="0004345F" w:rsidRPr="001129AE" w:rsidRDefault="0004345F" w:rsidP="0070692B">
            <w:pPr>
              <w:spacing w:after="0" w:line="240" w:lineRule="auto"/>
              <w:jc w:val="center"/>
              <w:rPr>
                <w:rFonts w:ascii="Arial" w:eastAsia="Times New Roman" w:hAnsi="Arial" w:cs="Arial"/>
                <w:color w:val="000000"/>
                <w:kern w:val="0"/>
                <w:lang w:eastAsia="en-IN" w:bidi="hi-IN"/>
                <w14:ligatures w14:val="none"/>
              </w:rPr>
            </w:pPr>
            <w:r w:rsidRPr="001129AE">
              <w:rPr>
                <w:rFonts w:ascii="Arial" w:eastAsia="Times New Roman" w:hAnsi="Arial" w:cs="Arial"/>
                <w:color w:val="000000"/>
                <w:kern w:val="0"/>
                <w:lang w:eastAsia="en-IN" w:bidi="hi-IN"/>
                <w14:ligatures w14:val="none"/>
              </w:rPr>
              <w:t>7.4c</w:t>
            </w:r>
          </w:p>
        </w:tc>
        <w:tc>
          <w:tcPr>
            <w:tcW w:w="1530" w:type="dxa"/>
            <w:tcBorders>
              <w:top w:val="single" w:sz="4" w:space="0" w:color="auto"/>
            </w:tcBorders>
            <w:noWrap/>
            <w:vAlign w:val="center"/>
            <w:hideMark/>
          </w:tcPr>
          <w:p w14:paraId="2184C324" w14:textId="77777777" w:rsidR="0004345F" w:rsidRPr="001129AE" w:rsidRDefault="0004345F" w:rsidP="0070692B">
            <w:pPr>
              <w:spacing w:after="0" w:line="240" w:lineRule="auto"/>
              <w:jc w:val="center"/>
              <w:rPr>
                <w:rFonts w:ascii="Arial" w:eastAsia="Times New Roman" w:hAnsi="Arial" w:cs="Arial"/>
                <w:color w:val="000000"/>
                <w:kern w:val="0"/>
                <w:lang w:eastAsia="en-IN" w:bidi="hi-IN"/>
                <w14:ligatures w14:val="none"/>
              </w:rPr>
            </w:pPr>
            <w:r w:rsidRPr="001129AE">
              <w:rPr>
                <w:rFonts w:ascii="Arial" w:eastAsia="Times New Roman" w:hAnsi="Arial" w:cs="Arial"/>
                <w:color w:val="000000"/>
                <w:kern w:val="0"/>
                <w:lang w:eastAsia="en-IN" w:bidi="hi-IN"/>
                <w14:ligatures w14:val="none"/>
              </w:rPr>
              <w:t>6.7d</w:t>
            </w:r>
          </w:p>
        </w:tc>
      </w:tr>
      <w:tr w:rsidR="0004345F" w:rsidRPr="001129AE" w14:paraId="7043DB68" w14:textId="77777777" w:rsidTr="003343FA">
        <w:trPr>
          <w:trHeight w:val="330"/>
          <w:jc w:val="center"/>
        </w:trPr>
        <w:tc>
          <w:tcPr>
            <w:tcW w:w="580" w:type="dxa"/>
            <w:noWrap/>
            <w:vAlign w:val="center"/>
            <w:hideMark/>
          </w:tcPr>
          <w:p w14:paraId="76FC7844" w14:textId="77777777" w:rsidR="0004345F" w:rsidRPr="001129AE" w:rsidRDefault="0004345F" w:rsidP="0070692B">
            <w:pPr>
              <w:spacing w:after="0" w:line="240" w:lineRule="auto"/>
              <w:jc w:val="center"/>
              <w:rPr>
                <w:rFonts w:ascii="Arial" w:eastAsia="Times New Roman" w:hAnsi="Arial" w:cs="Arial"/>
                <w:color w:val="000000"/>
                <w:kern w:val="0"/>
                <w:lang w:eastAsia="en-IN" w:bidi="hi-IN"/>
                <w14:ligatures w14:val="none"/>
              </w:rPr>
            </w:pPr>
            <w:r w:rsidRPr="001129AE">
              <w:rPr>
                <w:rFonts w:ascii="Arial" w:eastAsia="Times New Roman" w:hAnsi="Arial" w:cs="Arial"/>
                <w:color w:val="000000"/>
                <w:kern w:val="0"/>
                <w:lang w:eastAsia="en-IN" w:bidi="hi-IN"/>
                <w14:ligatures w14:val="none"/>
              </w:rPr>
              <w:t>T</w:t>
            </w:r>
            <w:r w:rsidRPr="001129AE">
              <w:rPr>
                <w:rFonts w:ascii="Arial" w:eastAsia="Times New Roman" w:hAnsi="Arial" w:cs="Arial"/>
                <w:color w:val="000000"/>
                <w:kern w:val="0"/>
                <w:vertAlign w:val="subscript"/>
                <w:lang w:eastAsia="en-IN" w:bidi="hi-IN"/>
                <w14:ligatures w14:val="none"/>
              </w:rPr>
              <w:t>2</w:t>
            </w:r>
          </w:p>
        </w:tc>
        <w:tc>
          <w:tcPr>
            <w:tcW w:w="4000" w:type="dxa"/>
            <w:noWrap/>
            <w:vAlign w:val="center"/>
            <w:hideMark/>
          </w:tcPr>
          <w:p w14:paraId="4E9EC169" w14:textId="77777777" w:rsidR="0004345F" w:rsidRPr="001129AE" w:rsidRDefault="0004345F" w:rsidP="0070692B">
            <w:pPr>
              <w:spacing w:after="0" w:line="240" w:lineRule="auto"/>
              <w:rPr>
                <w:rFonts w:ascii="Arial" w:eastAsia="Times New Roman" w:hAnsi="Arial" w:cs="Arial"/>
                <w:color w:val="000000"/>
                <w:kern w:val="0"/>
                <w:lang w:eastAsia="en-IN" w:bidi="hi-IN"/>
                <w14:ligatures w14:val="none"/>
              </w:rPr>
            </w:pPr>
            <w:r w:rsidRPr="001129AE">
              <w:rPr>
                <w:rFonts w:ascii="Arial" w:eastAsia="Times New Roman" w:hAnsi="Arial" w:cs="Arial"/>
                <w:color w:val="000000"/>
                <w:kern w:val="0"/>
                <w:lang w:eastAsia="en-IN" w:bidi="hi-IN"/>
                <w14:ligatures w14:val="none"/>
              </w:rPr>
              <w:t xml:space="preserve">20 kg </w:t>
            </w:r>
            <w:proofErr w:type="spellStart"/>
            <w:r w:rsidRPr="001129AE">
              <w:rPr>
                <w:rFonts w:ascii="Arial" w:eastAsia="Times New Roman" w:hAnsi="Arial" w:cs="Arial"/>
                <w:color w:val="000000"/>
                <w:kern w:val="0"/>
                <w:lang w:eastAsia="en-IN" w:bidi="hi-IN"/>
                <w14:ligatures w14:val="none"/>
              </w:rPr>
              <w:t>Sulfur</w:t>
            </w:r>
            <w:proofErr w:type="spellEnd"/>
            <w:r w:rsidRPr="001129AE">
              <w:rPr>
                <w:rFonts w:ascii="Arial" w:eastAsia="Times New Roman" w:hAnsi="Arial" w:cs="Arial"/>
                <w:color w:val="000000"/>
                <w:kern w:val="0"/>
                <w:lang w:eastAsia="en-IN" w:bidi="hi-IN"/>
                <w14:ligatures w14:val="none"/>
              </w:rPr>
              <w:t xml:space="preserve"> ha</w:t>
            </w:r>
            <w:r w:rsidRPr="001129AE">
              <w:rPr>
                <w:rFonts w:ascii="Cambria Math" w:eastAsia="Times New Roman" w:hAnsi="Cambria Math" w:cs="Cambria Math"/>
                <w:color w:val="000000"/>
                <w:kern w:val="0"/>
                <w:lang w:eastAsia="en-IN" w:bidi="hi-IN"/>
                <w14:ligatures w14:val="none"/>
              </w:rPr>
              <w:t>⁻</w:t>
            </w:r>
            <w:r w:rsidRPr="001129AE">
              <w:rPr>
                <w:rFonts w:ascii="Arial" w:eastAsia="Times New Roman" w:hAnsi="Arial" w:cs="Arial"/>
                <w:color w:val="000000"/>
                <w:kern w:val="0"/>
                <w:lang w:eastAsia="en-IN" w:bidi="hi-IN"/>
                <w14:ligatures w14:val="none"/>
              </w:rPr>
              <w:t xml:space="preserve">¹ as basal application  </w:t>
            </w:r>
          </w:p>
        </w:tc>
        <w:tc>
          <w:tcPr>
            <w:tcW w:w="1450" w:type="dxa"/>
            <w:noWrap/>
            <w:vAlign w:val="center"/>
            <w:hideMark/>
          </w:tcPr>
          <w:p w14:paraId="3B6ECAF6" w14:textId="77777777" w:rsidR="0004345F" w:rsidRPr="001129AE" w:rsidRDefault="0004345F" w:rsidP="0070692B">
            <w:pPr>
              <w:spacing w:after="0" w:line="240" w:lineRule="auto"/>
              <w:jc w:val="center"/>
              <w:rPr>
                <w:rFonts w:ascii="Arial" w:eastAsia="Times New Roman" w:hAnsi="Arial" w:cs="Arial"/>
                <w:color w:val="000000"/>
                <w:kern w:val="0"/>
                <w:lang w:eastAsia="en-IN" w:bidi="hi-IN"/>
                <w14:ligatures w14:val="none"/>
              </w:rPr>
            </w:pPr>
            <w:r w:rsidRPr="001129AE">
              <w:rPr>
                <w:rFonts w:ascii="Arial" w:eastAsia="Times New Roman" w:hAnsi="Arial" w:cs="Arial"/>
                <w:color w:val="000000"/>
                <w:kern w:val="0"/>
                <w:lang w:eastAsia="en-IN" w:bidi="hi-IN"/>
                <w14:ligatures w14:val="none"/>
              </w:rPr>
              <w:t>33.8abc</w:t>
            </w:r>
          </w:p>
        </w:tc>
        <w:tc>
          <w:tcPr>
            <w:tcW w:w="1345" w:type="dxa"/>
            <w:noWrap/>
            <w:vAlign w:val="center"/>
            <w:hideMark/>
          </w:tcPr>
          <w:p w14:paraId="246D15D6" w14:textId="77777777" w:rsidR="0004345F" w:rsidRPr="001129AE" w:rsidRDefault="0004345F" w:rsidP="0070692B">
            <w:pPr>
              <w:spacing w:after="0" w:line="240" w:lineRule="auto"/>
              <w:jc w:val="center"/>
              <w:rPr>
                <w:rFonts w:ascii="Arial" w:eastAsia="Times New Roman" w:hAnsi="Arial" w:cs="Arial"/>
                <w:color w:val="000000"/>
                <w:kern w:val="0"/>
                <w:lang w:eastAsia="en-IN" w:bidi="hi-IN"/>
                <w14:ligatures w14:val="none"/>
              </w:rPr>
            </w:pPr>
            <w:r w:rsidRPr="001129AE">
              <w:rPr>
                <w:rFonts w:ascii="Arial" w:eastAsia="Times New Roman" w:hAnsi="Arial" w:cs="Arial"/>
                <w:color w:val="000000"/>
                <w:kern w:val="0"/>
                <w:lang w:eastAsia="en-IN" w:bidi="hi-IN"/>
                <w14:ligatures w14:val="none"/>
              </w:rPr>
              <w:t>8.4ab</w:t>
            </w:r>
          </w:p>
        </w:tc>
        <w:tc>
          <w:tcPr>
            <w:tcW w:w="1530" w:type="dxa"/>
            <w:noWrap/>
            <w:vAlign w:val="center"/>
            <w:hideMark/>
          </w:tcPr>
          <w:p w14:paraId="07EB7DC0" w14:textId="77777777" w:rsidR="0004345F" w:rsidRPr="001129AE" w:rsidRDefault="0004345F" w:rsidP="0070692B">
            <w:pPr>
              <w:spacing w:after="0" w:line="240" w:lineRule="auto"/>
              <w:jc w:val="center"/>
              <w:rPr>
                <w:rFonts w:ascii="Arial" w:eastAsia="Times New Roman" w:hAnsi="Arial" w:cs="Arial"/>
                <w:color w:val="000000"/>
                <w:kern w:val="0"/>
                <w:lang w:eastAsia="en-IN" w:bidi="hi-IN"/>
                <w14:ligatures w14:val="none"/>
              </w:rPr>
            </w:pPr>
            <w:r w:rsidRPr="001129AE">
              <w:rPr>
                <w:rFonts w:ascii="Arial" w:eastAsia="Times New Roman" w:hAnsi="Arial" w:cs="Arial"/>
                <w:color w:val="000000"/>
                <w:kern w:val="0"/>
                <w:lang w:eastAsia="en-IN" w:bidi="hi-IN"/>
                <w14:ligatures w14:val="none"/>
              </w:rPr>
              <w:t>7.5abc</w:t>
            </w:r>
          </w:p>
        </w:tc>
      </w:tr>
      <w:tr w:rsidR="0004345F" w:rsidRPr="001129AE" w14:paraId="53F21980" w14:textId="77777777" w:rsidTr="003343FA">
        <w:trPr>
          <w:trHeight w:val="330"/>
          <w:jc w:val="center"/>
        </w:trPr>
        <w:tc>
          <w:tcPr>
            <w:tcW w:w="580" w:type="dxa"/>
            <w:noWrap/>
            <w:vAlign w:val="center"/>
            <w:hideMark/>
          </w:tcPr>
          <w:p w14:paraId="76450882" w14:textId="77777777" w:rsidR="0004345F" w:rsidRPr="001129AE" w:rsidRDefault="0004345F" w:rsidP="0070692B">
            <w:pPr>
              <w:spacing w:after="0" w:line="240" w:lineRule="auto"/>
              <w:jc w:val="center"/>
              <w:rPr>
                <w:rFonts w:ascii="Arial" w:eastAsia="Times New Roman" w:hAnsi="Arial" w:cs="Arial"/>
                <w:color w:val="000000"/>
                <w:kern w:val="0"/>
                <w:lang w:eastAsia="en-IN" w:bidi="hi-IN"/>
                <w14:ligatures w14:val="none"/>
              </w:rPr>
            </w:pPr>
            <w:r w:rsidRPr="001129AE">
              <w:rPr>
                <w:rFonts w:ascii="Arial" w:eastAsia="Times New Roman" w:hAnsi="Arial" w:cs="Arial"/>
                <w:color w:val="000000"/>
                <w:kern w:val="0"/>
                <w:lang w:eastAsia="en-IN" w:bidi="hi-IN"/>
                <w14:ligatures w14:val="none"/>
              </w:rPr>
              <w:t>T</w:t>
            </w:r>
            <w:r w:rsidRPr="001129AE">
              <w:rPr>
                <w:rFonts w:ascii="Arial" w:eastAsia="Times New Roman" w:hAnsi="Arial" w:cs="Arial"/>
                <w:color w:val="000000"/>
                <w:kern w:val="0"/>
                <w:vertAlign w:val="subscript"/>
                <w:lang w:eastAsia="en-IN" w:bidi="hi-IN"/>
                <w14:ligatures w14:val="none"/>
              </w:rPr>
              <w:t>3</w:t>
            </w:r>
          </w:p>
        </w:tc>
        <w:tc>
          <w:tcPr>
            <w:tcW w:w="4000" w:type="dxa"/>
            <w:noWrap/>
            <w:vAlign w:val="center"/>
            <w:hideMark/>
          </w:tcPr>
          <w:p w14:paraId="51645A70" w14:textId="77777777" w:rsidR="0004345F" w:rsidRPr="001129AE" w:rsidRDefault="0004345F" w:rsidP="0070692B">
            <w:pPr>
              <w:spacing w:after="0" w:line="240" w:lineRule="auto"/>
              <w:rPr>
                <w:rFonts w:ascii="Arial" w:eastAsia="Times New Roman" w:hAnsi="Arial" w:cs="Arial"/>
                <w:color w:val="000000"/>
                <w:kern w:val="0"/>
                <w:lang w:eastAsia="en-IN" w:bidi="hi-IN"/>
                <w14:ligatures w14:val="none"/>
              </w:rPr>
            </w:pPr>
            <w:r w:rsidRPr="001129AE">
              <w:rPr>
                <w:rFonts w:ascii="Arial" w:eastAsia="Times New Roman" w:hAnsi="Arial" w:cs="Arial"/>
                <w:color w:val="000000"/>
                <w:kern w:val="0"/>
                <w:lang w:eastAsia="en-IN" w:bidi="hi-IN"/>
                <w14:ligatures w14:val="none"/>
              </w:rPr>
              <w:t xml:space="preserve">Soil application of </w:t>
            </w:r>
            <w:proofErr w:type="spellStart"/>
            <w:r w:rsidRPr="001129AE">
              <w:rPr>
                <w:rFonts w:ascii="Arial" w:eastAsia="Times New Roman" w:hAnsi="Arial" w:cs="Arial"/>
                <w:color w:val="000000"/>
                <w:kern w:val="0"/>
                <w:lang w:eastAsia="en-IN" w:bidi="hi-IN"/>
                <w14:ligatures w14:val="none"/>
              </w:rPr>
              <w:t>Sulfur</w:t>
            </w:r>
            <w:proofErr w:type="spellEnd"/>
            <w:r w:rsidRPr="001129AE">
              <w:rPr>
                <w:rFonts w:ascii="Arial" w:eastAsia="Times New Roman" w:hAnsi="Arial" w:cs="Arial"/>
                <w:color w:val="000000"/>
                <w:kern w:val="0"/>
                <w:lang w:eastAsia="en-IN" w:bidi="hi-IN"/>
                <w14:ligatures w14:val="none"/>
              </w:rPr>
              <w:t xml:space="preserve"> solubilizing bacteria (7.5 l ha</w:t>
            </w:r>
            <w:r w:rsidRPr="001129AE">
              <w:rPr>
                <w:rFonts w:ascii="Cambria Math" w:eastAsia="Times New Roman" w:hAnsi="Cambria Math" w:cs="Cambria Math"/>
                <w:color w:val="000000"/>
                <w:kern w:val="0"/>
                <w:lang w:eastAsia="en-IN" w:bidi="hi-IN"/>
                <w14:ligatures w14:val="none"/>
              </w:rPr>
              <w:t>⁻</w:t>
            </w:r>
            <w:r w:rsidRPr="001129AE">
              <w:rPr>
                <w:rFonts w:ascii="Arial" w:eastAsia="Times New Roman" w:hAnsi="Arial" w:cs="Arial"/>
                <w:color w:val="000000"/>
                <w:kern w:val="0"/>
                <w:lang w:eastAsia="en-IN" w:bidi="hi-IN"/>
                <w14:ligatures w14:val="none"/>
              </w:rPr>
              <w:t>¹)</w:t>
            </w:r>
          </w:p>
        </w:tc>
        <w:tc>
          <w:tcPr>
            <w:tcW w:w="1450" w:type="dxa"/>
            <w:noWrap/>
            <w:vAlign w:val="center"/>
            <w:hideMark/>
          </w:tcPr>
          <w:p w14:paraId="11EE543B" w14:textId="77777777" w:rsidR="0004345F" w:rsidRPr="001129AE" w:rsidRDefault="0004345F" w:rsidP="0070692B">
            <w:pPr>
              <w:spacing w:after="0" w:line="240" w:lineRule="auto"/>
              <w:jc w:val="center"/>
              <w:rPr>
                <w:rFonts w:ascii="Arial" w:eastAsia="Times New Roman" w:hAnsi="Arial" w:cs="Arial"/>
                <w:color w:val="000000"/>
                <w:kern w:val="0"/>
                <w:lang w:eastAsia="en-IN" w:bidi="hi-IN"/>
                <w14:ligatures w14:val="none"/>
              </w:rPr>
            </w:pPr>
            <w:r w:rsidRPr="001129AE">
              <w:rPr>
                <w:rFonts w:ascii="Arial" w:eastAsia="Times New Roman" w:hAnsi="Arial" w:cs="Arial"/>
                <w:color w:val="000000"/>
                <w:kern w:val="0"/>
                <w:lang w:eastAsia="en-IN" w:bidi="hi-IN"/>
                <w14:ligatures w14:val="none"/>
              </w:rPr>
              <w:t>31.5bc</w:t>
            </w:r>
          </w:p>
        </w:tc>
        <w:tc>
          <w:tcPr>
            <w:tcW w:w="1345" w:type="dxa"/>
            <w:noWrap/>
            <w:vAlign w:val="center"/>
            <w:hideMark/>
          </w:tcPr>
          <w:p w14:paraId="7F22113B" w14:textId="77777777" w:rsidR="0004345F" w:rsidRPr="001129AE" w:rsidRDefault="0004345F" w:rsidP="0070692B">
            <w:pPr>
              <w:spacing w:after="0" w:line="240" w:lineRule="auto"/>
              <w:jc w:val="center"/>
              <w:rPr>
                <w:rFonts w:ascii="Arial" w:eastAsia="Times New Roman" w:hAnsi="Arial" w:cs="Arial"/>
                <w:color w:val="000000"/>
                <w:kern w:val="0"/>
                <w:lang w:eastAsia="en-IN" w:bidi="hi-IN"/>
                <w14:ligatures w14:val="none"/>
              </w:rPr>
            </w:pPr>
            <w:r w:rsidRPr="001129AE">
              <w:rPr>
                <w:rFonts w:ascii="Arial" w:eastAsia="Times New Roman" w:hAnsi="Arial" w:cs="Arial"/>
                <w:color w:val="000000"/>
                <w:kern w:val="0"/>
                <w:lang w:eastAsia="en-IN" w:bidi="hi-IN"/>
                <w14:ligatures w14:val="none"/>
              </w:rPr>
              <w:t>7.8bc</w:t>
            </w:r>
          </w:p>
        </w:tc>
        <w:tc>
          <w:tcPr>
            <w:tcW w:w="1530" w:type="dxa"/>
            <w:noWrap/>
            <w:vAlign w:val="center"/>
            <w:hideMark/>
          </w:tcPr>
          <w:p w14:paraId="58FBEE4E" w14:textId="77777777" w:rsidR="0004345F" w:rsidRPr="001129AE" w:rsidRDefault="0004345F" w:rsidP="0070692B">
            <w:pPr>
              <w:spacing w:after="0" w:line="240" w:lineRule="auto"/>
              <w:jc w:val="center"/>
              <w:rPr>
                <w:rFonts w:ascii="Arial" w:eastAsia="Times New Roman" w:hAnsi="Arial" w:cs="Arial"/>
                <w:color w:val="000000"/>
                <w:kern w:val="0"/>
                <w:lang w:eastAsia="en-IN" w:bidi="hi-IN"/>
                <w14:ligatures w14:val="none"/>
              </w:rPr>
            </w:pPr>
            <w:r w:rsidRPr="001129AE">
              <w:rPr>
                <w:rFonts w:ascii="Arial" w:eastAsia="Times New Roman" w:hAnsi="Arial" w:cs="Arial"/>
                <w:color w:val="000000"/>
                <w:kern w:val="0"/>
                <w:lang w:eastAsia="en-IN" w:bidi="hi-IN"/>
                <w14:ligatures w14:val="none"/>
              </w:rPr>
              <w:t>7.0cd</w:t>
            </w:r>
          </w:p>
        </w:tc>
      </w:tr>
      <w:tr w:rsidR="0004345F" w:rsidRPr="001129AE" w14:paraId="736050D8" w14:textId="77777777" w:rsidTr="003343FA">
        <w:trPr>
          <w:trHeight w:val="330"/>
          <w:jc w:val="center"/>
        </w:trPr>
        <w:tc>
          <w:tcPr>
            <w:tcW w:w="580" w:type="dxa"/>
            <w:noWrap/>
            <w:vAlign w:val="center"/>
            <w:hideMark/>
          </w:tcPr>
          <w:p w14:paraId="09C92450" w14:textId="77777777" w:rsidR="0004345F" w:rsidRPr="001129AE" w:rsidRDefault="0004345F" w:rsidP="0070692B">
            <w:pPr>
              <w:spacing w:after="0" w:line="240" w:lineRule="auto"/>
              <w:jc w:val="center"/>
              <w:rPr>
                <w:rFonts w:ascii="Arial" w:eastAsia="Times New Roman" w:hAnsi="Arial" w:cs="Arial"/>
                <w:color w:val="000000"/>
                <w:kern w:val="0"/>
                <w:lang w:eastAsia="en-IN" w:bidi="hi-IN"/>
                <w14:ligatures w14:val="none"/>
              </w:rPr>
            </w:pPr>
            <w:r w:rsidRPr="001129AE">
              <w:rPr>
                <w:rFonts w:ascii="Arial" w:eastAsia="Times New Roman" w:hAnsi="Arial" w:cs="Arial"/>
                <w:color w:val="000000"/>
                <w:kern w:val="0"/>
                <w:lang w:eastAsia="en-IN" w:bidi="hi-IN"/>
                <w14:ligatures w14:val="none"/>
              </w:rPr>
              <w:lastRenderedPageBreak/>
              <w:t>T</w:t>
            </w:r>
            <w:r w:rsidRPr="001129AE">
              <w:rPr>
                <w:rFonts w:ascii="Arial" w:eastAsia="Times New Roman" w:hAnsi="Arial" w:cs="Arial"/>
                <w:color w:val="000000"/>
                <w:kern w:val="0"/>
                <w:vertAlign w:val="subscript"/>
                <w:lang w:eastAsia="en-IN" w:bidi="hi-IN"/>
                <w14:ligatures w14:val="none"/>
              </w:rPr>
              <w:t>4</w:t>
            </w:r>
          </w:p>
        </w:tc>
        <w:tc>
          <w:tcPr>
            <w:tcW w:w="4000" w:type="dxa"/>
            <w:noWrap/>
            <w:vAlign w:val="center"/>
            <w:hideMark/>
          </w:tcPr>
          <w:p w14:paraId="0482B841" w14:textId="77777777" w:rsidR="0004345F" w:rsidRPr="001129AE" w:rsidRDefault="0004345F" w:rsidP="0070692B">
            <w:pPr>
              <w:spacing w:after="0" w:line="240" w:lineRule="auto"/>
              <w:rPr>
                <w:rFonts w:ascii="Arial" w:eastAsia="Times New Roman" w:hAnsi="Arial" w:cs="Arial"/>
                <w:color w:val="000000"/>
                <w:kern w:val="0"/>
                <w:lang w:eastAsia="en-IN" w:bidi="hi-IN"/>
                <w14:ligatures w14:val="none"/>
              </w:rPr>
            </w:pPr>
            <w:r w:rsidRPr="001129AE">
              <w:rPr>
                <w:rFonts w:ascii="Arial" w:eastAsia="Times New Roman" w:hAnsi="Arial" w:cs="Arial"/>
                <w:color w:val="000000"/>
                <w:kern w:val="0"/>
                <w:lang w:eastAsia="en-IN" w:bidi="hi-IN"/>
                <w14:ligatures w14:val="none"/>
              </w:rPr>
              <w:t xml:space="preserve">Foliar spray of Nano </w:t>
            </w:r>
            <w:proofErr w:type="spellStart"/>
            <w:r w:rsidRPr="001129AE">
              <w:rPr>
                <w:rFonts w:ascii="Arial" w:eastAsia="Times New Roman" w:hAnsi="Arial" w:cs="Arial"/>
                <w:color w:val="000000"/>
                <w:kern w:val="0"/>
                <w:lang w:eastAsia="en-IN" w:bidi="hi-IN"/>
                <w14:ligatures w14:val="none"/>
              </w:rPr>
              <w:t>Sulfur</w:t>
            </w:r>
            <w:proofErr w:type="spellEnd"/>
            <w:r w:rsidRPr="001129AE">
              <w:rPr>
                <w:rFonts w:ascii="Arial" w:eastAsia="Times New Roman" w:hAnsi="Arial" w:cs="Arial"/>
                <w:color w:val="000000"/>
                <w:kern w:val="0"/>
                <w:lang w:eastAsia="en-IN" w:bidi="hi-IN"/>
                <w14:ligatures w14:val="none"/>
              </w:rPr>
              <w:t xml:space="preserve"> (0.5%) at 30 DAS  </w:t>
            </w:r>
          </w:p>
        </w:tc>
        <w:tc>
          <w:tcPr>
            <w:tcW w:w="1450" w:type="dxa"/>
            <w:noWrap/>
            <w:vAlign w:val="center"/>
            <w:hideMark/>
          </w:tcPr>
          <w:p w14:paraId="25E34904" w14:textId="77777777" w:rsidR="0004345F" w:rsidRPr="001129AE" w:rsidRDefault="0004345F" w:rsidP="0070692B">
            <w:pPr>
              <w:spacing w:after="0" w:line="240" w:lineRule="auto"/>
              <w:jc w:val="center"/>
              <w:rPr>
                <w:rFonts w:ascii="Arial" w:eastAsia="Times New Roman" w:hAnsi="Arial" w:cs="Arial"/>
                <w:color w:val="000000"/>
                <w:kern w:val="0"/>
                <w:lang w:eastAsia="en-IN" w:bidi="hi-IN"/>
                <w14:ligatures w14:val="none"/>
              </w:rPr>
            </w:pPr>
            <w:r w:rsidRPr="001129AE">
              <w:rPr>
                <w:rFonts w:ascii="Arial" w:eastAsia="Times New Roman" w:hAnsi="Arial" w:cs="Arial"/>
                <w:color w:val="000000"/>
                <w:kern w:val="0"/>
                <w:lang w:eastAsia="en-IN" w:bidi="hi-IN"/>
                <w14:ligatures w14:val="none"/>
              </w:rPr>
              <w:t>35.7ab</w:t>
            </w:r>
          </w:p>
        </w:tc>
        <w:tc>
          <w:tcPr>
            <w:tcW w:w="1345" w:type="dxa"/>
            <w:noWrap/>
            <w:vAlign w:val="center"/>
            <w:hideMark/>
          </w:tcPr>
          <w:p w14:paraId="1B74E929" w14:textId="77777777" w:rsidR="0004345F" w:rsidRPr="001129AE" w:rsidRDefault="0004345F" w:rsidP="0070692B">
            <w:pPr>
              <w:spacing w:after="0" w:line="240" w:lineRule="auto"/>
              <w:jc w:val="center"/>
              <w:rPr>
                <w:rFonts w:ascii="Arial" w:eastAsia="Times New Roman" w:hAnsi="Arial" w:cs="Arial"/>
                <w:color w:val="000000"/>
                <w:kern w:val="0"/>
                <w:lang w:eastAsia="en-IN" w:bidi="hi-IN"/>
                <w14:ligatures w14:val="none"/>
              </w:rPr>
            </w:pPr>
            <w:r w:rsidRPr="001129AE">
              <w:rPr>
                <w:rFonts w:ascii="Arial" w:eastAsia="Times New Roman" w:hAnsi="Arial" w:cs="Arial"/>
                <w:color w:val="000000"/>
                <w:kern w:val="0"/>
                <w:lang w:eastAsia="en-IN" w:bidi="hi-IN"/>
                <w14:ligatures w14:val="none"/>
              </w:rPr>
              <w:t>8.5ab</w:t>
            </w:r>
          </w:p>
        </w:tc>
        <w:tc>
          <w:tcPr>
            <w:tcW w:w="1530" w:type="dxa"/>
            <w:noWrap/>
            <w:vAlign w:val="center"/>
            <w:hideMark/>
          </w:tcPr>
          <w:p w14:paraId="6F21810A" w14:textId="77777777" w:rsidR="0004345F" w:rsidRPr="001129AE" w:rsidRDefault="0004345F" w:rsidP="0070692B">
            <w:pPr>
              <w:spacing w:after="0" w:line="240" w:lineRule="auto"/>
              <w:jc w:val="center"/>
              <w:rPr>
                <w:rFonts w:ascii="Arial" w:eastAsia="Times New Roman" w:hAnsi="Arial" w:cs="Arial"/>
                <w:color w:val="000000"/>
                <w:kern w:val="0"/>
                <w:lang w:eastAsia="en-IN" w:bidi="hi-IN"/>
                <w14:ligatures w14:val="none"/>
              </w:rPr>
            </w:pPr>
            <w:r w:rsidRPr="001129AE">
              <w:rPr>
                <w:rFonts w:ascii="Arial" w:eastAsia="Times New Roman" w:hAnsi="Arial" w:cs="Arial"/>
                <w:color w:val="000000"/>
                <w:kern w:val="0"/>
                <w:lang w:eastAsia="en-IN" w:bidi="hi-IN"/>
                <w14:ligatures w14:val="none"/>
              </w:rPr>
              <w:t>7.6abc</w:t>
            </w:r>
          </w:p>
        </w:tc>
      </w:tr>
      <w:tr w:rsidR="0004345F" w:rsidRPr="001129AE" w14:paraId="60E6FAB4" w14:textId="77777777" w:rsidTr="003343FA">
        <w:trPr>
          <w:trHeight w:val="330"/>
          <w:jc w:val="center"/>
        </w:trPr>
        <w:tc>
          <w:tcPr>
            <w:tcW w:w="580" w:type="dxa"/>
            <w:noWrap/>
            <w:vAlign w:val="center"/>
            <w:hideMark/>
          </w:tcPr>
          <w:p w14:paraId="510A642E" w14:textId="77777777" w:rsidR="0004345F" w:rsidRPr="001129AE" w:rsidRDefault="0004345F" w:rsidP="0070692B">
            <w:pPr>
              <w:spacing w:after="0" w:line="240" w:lineRule="auto"/>
              <w:jc w:val="center"/>
              <w:rPr>
                <w:rFonts w:ascii="Arial" w:eastAsia="Times New Roman" w:hAnsi="Arial" w:cs="Arial"/>
                <w:color w:val="000000"/>
                <w:kern w:val="0"/>
                <w:lang w:eastAsia="en-IN" w:bidi="hi-IN"/>
                <w14:ligatures w14:val="none"/>
              </w:rPr>
            </w:pPr>
            <w:r w:rsidRPr="001129AE">
              <w:rPr>
                <w:rFonts w:ascii="Arial" w:eastAsia="Times New Roman" w:hAnsi="Arial" w:cs="Arial"/>
                <w:color w:val="000000"/>
                <w:kern w:val="0"/>
                <w:lang w:eastAsia="en-IN" w:bidi="hi-IN"/>
                <w14:ligatures w14:val="none"/>
              </w:rPr>
              <w:t>T</w:t>
            </w:r>
            <w:r w:rsidRPr="001129AE">
              <w:rPr>
                <w:rFonts w:ascii="Arial" w:eastAsia="Times New Roman" w:hAnsi="Arial" w:cs="Arial"/>
                <w:color w:val="000000"/>
                <w:kern w:val="0"/>
                <w:vertAlign w:val="subscript"/>
                <w:lang w:eastAsia="en-IN" w:bidi="hi-IN"/>
                <w14:ligatures w14:val="none"/>
              </w:rPr>
              <w:t>5</w:t>
            </w:r>
          </w:p>
        </w:tc>
        <w:tc>
          <w:tcPr>
            <w:tcW w:w="4000" w:type="dxa"/>
            <w:noWrap/>
            <w:vAlign w:val="center"/>
            <w:hideMark/>
          </w:tcPr>
          <w:p w14:paraId="16B22057" w14:textId="77777777" w:rsidR="0004345F" w:rsidRPr="001129AE" w:rsidRDefault="0004345F" w:rsidP="0070692B">
            <w:pPr>
              <w:spacing w:after="0" w:line="240" w:lineRule="auto"/>
              <w:rPr>
                <w:rFonts w:ascii="Arial" w:eastAsia="Times New Roman" w:hAnsi="Arial" w:cs="Arial"/>
                <w:color w:val="000000"/>
                <w:kern w:val="0"/>
                <w:lang w:eastAsia="en-IN" w:bidi="hi-IN"/>
                <w14:ligatures w14:val="none"/>
              </w:rPr>
            </w:pPr>
            <w:r w:rsidRPr="001129AE">
              <w:rPr>
                <w:rFonts w:ascii="Arial" w:eastAsia="Times New Roman" w:hAnsi="Arial" w:cs="Arial"/>
                <w:color w:val="000000"/>
                <w:kern w:val="0"/>
                <w:lang w:eastAsia="en-IN" w:bidi="hi-IN"/>
                <w14:ligatures w14:val="none"/>
              </w:rPr>
              <w:t xml:space="preserve">Foliar spray of Nano </w:t>
            </w:r>
            <w:proofErr w:type="spellStart"/>
            <w:r w:rsidRPr="001129AE">
              <w:rPr>
                <w:rFonts w:ascii="Arial" w:eastAsia="Times New Roman" w:hAnsi="Arial" w:cs="Arial"/>
                <w:color w:val="000000"/>
                <w:kern w:val="0"/>
                <w:lang w:eastAsia="en-IN" w:bidi="hi-IN"/>
                <w14:ligatures w14:val="none"/>
              </w:rPr>
              <w:t>sulfur</w:t>
            </w:r>
            <w:proofErr w:type="spellEnd"/>
            <w:r w:rsidRPr="001129AE">
              <w:rPr>
                <w:rFonts w:ascii="Arial" w:eastAsia="Times New Roman" w:hAnsi="Arial" w:cs="Arial"/>
                <w:color w:val="000000"/>
                <w:kern w:val="0"/>
                <w:lang w:eastAsia="en-IN" w:bidi="hi-IN"/>
                <w14:ligatures w14:val="none"/>
              </w:rPr>
              <w:t xml:space="preserve"> (0.5%) at 30 DAS and flowering stage </w:t>
            </w:r>
          </w:p>
        </w:tc>
        <w:tc>
          <w:tcPr>
            <w:tcW w:w="1450" w:type="dxa"/>
            <w:noWrap/>
            <w:vAlign w:val="center"/>
            <w:hideMark/>
          </w:tcPr>
          <w:p w14:paraId="4A8F6519" w14:textId="77777777" w:rsidR="0004345F" w:rsidRPr="001129AE" w:rsidRDefault="0004345F" w:rsidP="0070692B">
            <w:pPr>
              <w:spacing w:after="0" w:line="240" w:lineRule="auto"/>
              <w:jc w:val="center"/>
              <w:rPr>
                <w:rFonts w:ascii="Arial" w:eastAsia="Times New Roman" w:hAnsi="Arial" w:cs="Arial"/>
                <w:color w:val="000000"/>
                <w:kern w:val="0"/>
                <w:lang w:eastAsia="en-IN" w:bidi="hi-IN"/>
                <w14:ligatures w14:val="none"/>
              </w:rPr>
            </w:pPr>
            <w:r w:rsidRPr="001129AE">
              <w:rPr>
                <w:rFonts w:ascii="Arial" w:eastAsia="Times New Roman" w:hAnsi="Arial" w:cs="Arial"/>
                <w:color w:val="000000"/>
                <w:kern w:val="0"/>
                <w:lang w:eastAsia="en-IN" w:bidi="hi-IN"/>
                <w14:ligatures w14:val="none"/>
              </w:rPr>
              <w:t>37.7a</w:t>
            </w:r>
          </w:p>
        </w:tc>
        <w:tc>
          <w:tcPr>
            <w:tcW w:w="1345" w:type="dxa"/>
            <w:noWrap/>
            <w:vAlign w:val="center"/>
            <w:hideMark/>
          </w:tcPr>
          <w:p w14:paraId="7A265276" w14:textId="77777777" w:rsidR="0004345F" w:rsidRPr="001129AE" w:rsidRDefault="0004345F" w:rsidP="0070692B">
            <w:pPr>
              <w:spacing w:after="0" w:line="240" w:lineRule="auto"/>
              <w:jc w:val="center"/>
              <w:rPr>
                <w:rFonts w:ascii="Arial" w:eastAsia="Times New Roman" w:hAnsi="Arial" w:cs="Arial"/>
                <w:color w:val="000000"/>
                <w:kern w:val="0"/>
                <w:lang w:eastAsia="en-IN" w:bidi="hi-IN"/>
                <w14:ligatures w14:val="none"/>
              </w:rPr>
            </w:pPr>
            <w:r w:rsidRPr="001129AE">
              <w:rPr>
                <w:rFonts w:ascii="Arial" w:eastAsia="Times New Roman" w:hAnsi="Arial" w:cs="Arial"/>
                <w:color w:val="000000"/>
                <w:kern w:val="0"/>
                <w:lang w:eastAsia="en-IN" w:bidi="hi-IN"/>
                <w14:ligatures w14:val="none"/>
              </w:rPr>
              <w:t>8.9a</w:t>
            </w:r>
          </w:p>
        </w:tc>
        <w:tc>
          <w:tcPr>
            <w:tcW w:w="1530" w:type="dxa"/>
            <w:noWrap/>
            <w:vAlign w:val="center"/>
            <w:hideMark/>
          </w:tcPr>
          <w:p w14:paraId="2B3665AA" w14:textId="77777777" w:rsidR="0004345F" w:rsidRPr="001129AE" w:rsidRDefault="0004345F" w:rsidP="0070692B">
            <w:pPr>
              <w:spacing w:after="0" w:line="240" w:lineRule="auto"/>
              <w:jc w:val="center"/>
              <w:rPr>
                <w:rFonts w:ascii="Arial" w:eastAsia="Times New Roman" w:hAnsi="Arial" w:cs="Arial"/>
                <w:color w:val="000000"/>
                <w:kern w:val="0"/>
                <w:lang w:eastAsia="en-IN" w:bidi="hi-IN"/>
                <w14:ligatures w14:val="none"/>
              </w:rPr>
            </w:pPr>
            <w:r w:rsidRPr="001129AE">
              <w:rPr>
                <w:rFonts w:ascii="Arial" w:eastAsia="Times New Roman" w:hAnsi="Arial" w:cs="Arial"/>
                <w:color w:val="000000"/>
                <w:kern w:val="0"/>
                <w:lang w:eastAsia="en-IN" w:bidi="hi-IN"/>
                <w14:ligatures w14:val="none"/>
              </w:rPr>
              <w:t>8.1a</w:t>
            </w:r>
          </w:p>
        </w:tc>
      </w:tr>
      <w:tr w:rsidR="0004345F" w:rsidRPr="001129AE" w14:paraId="2EEB96BF" w14:textId="77777777" w:rsidTr="003343FA">
        <w:trPr>
          <w:trHeight w:val="330"/>
          <w:jc w:val="center"/>
        </w:trPr>
        <w:tc>
          <w:tcPr>
            <w:tcW w:w="580" w:type="dxa"/>
            <w:noWrap/>
            <w:vAlign w:val="center"/>
            <w:hideMark/>
          </w:tcPr>
          <w:p w14:paraId="182CC454" w14:textId="77777777" w:rsidR="0004345F" w:rsidRPr="001129AE" w:rsidRDefault="0004345F" w:rsidP="0070692B">
            <w:pPr>
              <w:spacing w:after="0" w:line="240" w:lineRule="auto"/>
              <w:jc w:val="center"/>
              <w:rPr>
                <w:rFonts w:ascii="Arial" w:eastAsia="Times New Roman" w:hAnsi="Arial" w:cs="Arial"/>
                <w:color w:val="000000"/>
                <w:kern w:val="0"/>
                <w:lang w:eastAsia="en-IN" w:bidi="hi-IN"/>
                <w14:ligatures w14:val="none"/>
              </w:rPr>
            </w:pPr>
            <w:r w:rsidRPr="001129AE">
              <w:rPr>
                <w:rFonts w:ascii="Arial" w:eastAsia="Times New Roman" w:hAnsi="Arial" w:cs="Arial"/>
                <w:color w:val="000000"/>
                <w:kern w:val="0"/>
                <w:lang w:eastAsia="en-IN" w:bidi="hi-IN"/>
                <w14:ligatures w14:val="none"/>
              </w:rPr>
              <w:t>T</w:t>
            </w:r>
            <w:r w:rsidRPr="001129AE">
              <w:rPr>
                <w:rFonts w:ascii="Arial" w:eastAsia="Times New Roman" w:hAnsi="Arial" w:cs="Arial"/>
                <w:color w:val="000000"/>
                <w:kern w:val="0"/>
                <w:vertAlign w:val="subscript"/>
                <w:lang w:eastAsia="en-IN" w:bidi="hi-IN"/>
                <w14:ligatures w14:val="none"/>
              </w:rPr>
              <w:t>6</w:t>
            </w:r>
          </w:p>
        </w:tc>
        <w:tc>
          <w:tcPr>
            <w:tcW w:w="4000" w:type="dxa"/>
            <w:noWrap/>
            <w:vAlign w:val="center"/>
            <w:hideMark/>
          </w:tcPr>
          <w:p w14:paraId="08748470" w14:textId="77777777" w:rsidR="0004345F" w:rsidRPr="001129AE" w:rsidRDefault="0004345F" w:rsidP="0070692B">
            <w:pPr>
              <w:spacing w:after="0" w:line="240" w:lineRule="auto"/>
              <w:rPr>
                <w:rFonts w:ascii="Arial" w:eastAsia="Times New Roman" w:hAnsi="Arial" w:cs="Arial"/>
                <w:color w:val="000000"/>
                <w:kern w:val="0"/>
                <w:lang w:eastAsia="en-IN" w:bidi="hi-IN"/>
                <w14:ligatures w14:val="none"/>
              </w:rPr>
            </w:pPr>
            <w:r w:rsidRPr="001129AE">
              <w:rPr>
                <w:rFonts w:ascii="Arial" w:eastAsia="Times New Roman" w:hAnsi="Arial" w:cs="Arial"/>
                <w:color w:val="000000"/>
                <w:kern w:val="0"/>
                <w:lang w:eastAsia="en-IN" w:bidi="hi-IN"/>
                <w14:ligatures w14:val="none"/>
              </w:rPr>
              <w:t xml:space="preserve"> Foliar application of </w:t>
            </w:r>
            <w:proofErr w:type="spellStart"/>
            <w:r w:rsidRPr="001129AE">
              <w:rPr>
                <w:rFonts w:ascii="Arial" w:eastAsia="Times New Roman" w:hAnsi="Arial" w:cs="Arial"/>
                <w:color w:val="000000"/>
                <w:kern w:val="0"/>
                <w:lang w:eastAsia="en-IN" w:bidi="hi-IN"/>
                <w14:ligatures w14:val="none"/>
              </w:rPr>
              <w:t>Sulfur</w:t>
            </w:r>
            <w:proofErr w:type="spellEnd"/>
            <w:r w:rsidRPr="001129AE">
              <w:rPr>
                <w:rFonts w:ascii="Arial" w:eastAsia="Times New Roman" w:hAnsi="Arial" w:cs="Arial"/>
                <w:color w:val="000000"/>
                <w:kern w:val="0"/>
                <w:lang w:eastAsia="en-IN" w:bidi="hi-IN"/>
                <w14:ligatures w14:val="none"/>
              </w:rPr>
              <w:t xml:space="preserve"> fertilizer (0.5%) at 30 DAS </w:t>
            </w:r>
          </w:p>
        </w:tc>
        <w:tc>
          <w:tcPr>
            <w:tcW w:w="1450" w:type="dxa"/>
            <w:noWrap/>
            <w:vAlign w:val="center"/>
            <w:hideMark/>
          </w:tcPr>
          <w:p w14:paraId="79097FD2" w14:textId="77777777" w:rsidR="0004345F" w:rsidRPr="001129AE" w:rsidRDefault="0004345F" w:rsidP="0070692B">
            <w:pPr>
              <w:spacing w:after="0" w:line="240" w:lineRule="auto"/>
              <w:jc w:val="center"/>
              <w:rPr>
                <w:rFonts w:ascii="Arial" w:eastAsia="Times New Roman" w:hAnsi="Arial" w:cs="Arial"/>
                <w:color w:val="000000"/>
                <w:kern w:val="0"/>
                <w:lang w:eastAsia="en-IN" w:bidi="hi-IN"/>
                <w14:ligatures w14:val="none"/>
              </w:rPr>
            </w:pPr>
            <w:r w:rsidRPr="001129AE">
              <w:rPr>
                <w:rFonts w:ascii="Arial" w:eastAsia="Times New Roman" w:hAnsi="Arial" w:cs="Arial"/>
                <w:color w:val="000000"/>
                <w:kern w:val="0"/>
                <w:lang w:eastAsia="en-IN" w:bidi="hi-IN"/>
                <w14:ligatures w14:val="none"/>
              </w:rPr>
              <w:t>32.2bc</w:t>
            </w:r>
          </w:p>
        </w:tc>
        <w:tc>
          <w:tcPr>
            <w:tcW w:w="1345" w:type="dxa"/>
            <w:noWrap/>
            <w:vAlign w:val="center"/>
            <w:hideMark/>
          </w:tcPr>
          <w:p w14:paraId="7C7991E6" w14:textId="77777777" w:rsidR="0004345F" w:rsidRPr="001129AE" w:rsidRDefault="0004345F" w:rsidP="0070692B">
            <w:pPr>
              <w:spacing w:after="0" w:line="240" w:lineRule="auto"/>
              <w:jc w:val="center"/>
              <w:rPr>
                <w:rFonts w:ascii="Arial" w:eastAsia="Times New Roman" w:hAnsi="Arial" w:cs="Arial"/>
                <w:color w:val="000000"/>
                <w:kern w:val="0"/>
                <w:lang w:eastAsia="en-IN" w:bidi="hi-IN"/>
                <w14:ligatures w14:val="none"/>
              </w:rPr>
            </w:pPr>
            <w:r w:rsidRPr="001129AE">
              <w:rPr>
                <w:rFonts w:ascii="Arial" w:eastAsia="Times New Roman" w:hAnsi="Arial" w:cs="Arial"/>
                <w:color w:val="000000"/>
                <w:kern w:val="0"/>
                <w:lang w:eastAsia="en-IN" w:bidi="hi-IN"/>
                <w14:ligatures w14:val="none"/>
              </w:rPr>
              <w:t>8.0bc</w:t>
            </w:r>
          </w:p>
        </w:tc>
        <w:tc>
          <w:tcPr>
            <w:tcW w:w="1530" w:type="dxa"/>
            <w:noWrap/>
            <w:vAlign w:val="center"/>
            <w:hideMark/>
          </w:tcPr>
          <w:p w14:paraId="5EDF1313" w14:textId="77777777" w:rsidR="0004345F" w:rsidRPr="001129AE" w:rsidRDefault="0004345F" w:rsidP="0070692B">
            <w:pPr>
              <w:spacing w:after="0" w:line="240" w:lineRule="auto"/>
              <w:jc w:val="center"/>
              <w:rPr>
                <w:rFonts w:ascii="Arial" w:eastAsia="Times New Roman" w:hAnsi="Arial" w:cs="Arial"/>
                <w:color w:val="000000"/>
                <w:kern w:val="0"/>
                <w:lang w:eastAsia="en-IN" w:bidi="hi-IN"/>
                <w14:ligatures w14:val="none"/>
              </w:rPr>
            </w:pPr>
            <w:r w:rsidRPr="001129AE">
              <w:rPr>
                <w:rFonts w:ascii="Arial" w:eastAsia="Times New Roman" w:hAnsi="Arial" w:cs="Arial"/>
                <w:color w:val="000000"/>
                <w:kern w:val="0"/>
                <w:lang w:eastAsia="en-IN" w:bidi="hi-IN"/>
                <w14:ligatures w14:val="none"/>
              </w:rPr>
              <w:t>7.2bcd</w:t>
            </w:r>
          </w:p>
        </w:tc>
      </w:tr>
      <w:tr w:rsidR="0004345F" w:rsidRPr="001129AE" w14:paraId="3A3A457E" w14:textId="77777777" w:rsidTr="003343FA">
        <w:trPr>
          <w:trHeight w:val="330"/>
          <w:jc w:val="center"/>
        </w:trPr>
        <w:tc>
          <w:tcPr>
            <w:tcW w:w="580" w:type="dxa"/>
            <w:tcBorders>
              <w:bottom w:val="single" w:sz="4" w:space="0" w:color="auto"/>
            </w:tcBorders>
            <w:noWrap/>
            <w:vAlign w:val="center"/>
            <w:hideMark/>
          </w:tcPr>
          <w:p w14:paraId="1F02E4DF" w14:textId="77777777" w:rsidR="0004345F" w:rsidRPr="001129AE" w:rsidRDefault="0004345F" w:rsidP="0070692B">
            <w:pPr>
              <w:spacing w:after="0" w:line="240" w:lineRule="auto"/>
              <w:jc w:val="center"/>
              <w:rPr>
                <w:rFonts w:ascii="Arial" w:eastAsia="Times New Roman" w:hAnsi="Arial" w:cs="Arial"/>
                <w:color w:val="000000"/>
                <w:kern w:val="0"/>
                <w:lang w:eastAsia="en-IN" w:bidi="hi-IN"/>
                <w14:ligatures w14:val="none"/>
              </w:rPr>
            </w:pPr>
            <w:r w:rsidRPr="001129AE">
              <w:rPr>
                <w:rFonts w:ascii="Arial" w:eastAsia="Times New Roman" w:hAnsi="Arial" w:cs="Arial"/>
                <w:color w:val="000000"/>
                <w:kern w:val="0"/>
                <w:lang w:eastAsia="en-IN" w:bidi="hi-IN"/>
                <w14:ligatures w14:val="none"/>
              </w:rPr>
              <w:t>T</w:t>
            </w:r>
            <w:r w:rsidRPr="001129AE">
              <w:rPr>
                <w:rFonts w:ascii="Arial" w:eastAsia="Times New Roman" w:hAnsi="Arial" w:cs="Arial"/>
                <w:color w:val="000000"/>
                <w:kern w:val="0"/>
                <w:vertAlign w:val="subscript"/>
                <w:lang w:eastAsia="en-IN" w:bidi="hi-IN"/>
                <w14:ligatures w14:val="none"/>
              </w:rPr>
              <w:t>7</w:t>
            </w:r>
          </w:p>
        </w:tc>
        <w:tc>
          <w:tcPr>
            <w:tcW w:w="4000" w:type="dxa"/>
            <w:tcBorders>
              <w:bottom w:val="single" w:sz="4" w:space="0" w:color="auto"/>
            </w:tcBorders>
            <w:noWrap/>
            <w:vAlign w:val="center"/>
            <w:hideMark/>
          </w:tcPr>
          <w:p w14:paraId="4D12FD6D" w14:textId="77777777" w:rsidR="0004345F" w:rsidRPr="001129AE" w:rsidRDefault="0004345F" w:rsidP="0070692B">
            <w:pPr>
              <w:spacing w:after="0" w:line="240" w:lineRule="auto"/>
              <w:rPr>
                <w:rFonts w:ascii="Arial" w:eastAsia="Times New Roman" w:hAnsi="Arial" w:cs="Arial"/>
                <w:color w:val="000000"/>
                <w:kern w:val="0"/>
                <w:lang w:eastAsia="en-IN" w:bidi="hi-IN"/>
                <w14:ligatures w14:val="none"/>
              </w:rPr>
            </w:pPr>
            <w:r w:rsidRPr="001129AE">
              <w:rPr>
                <w:rFonts w:ascii="Arial" w:eastAsia="Times New Roman" w:hAnsi="Arial" w:cs="Arial"/>
                <w:color w:val="000000"/>
                <w:kern w:val="0"/>
                <w:lang w:eastAsia="en-IN" w:bidi="hi-IN"/>
                <w14:ligatures w14:val="none"/>
              </w:rPr>
              <w:t xml:space="preserve">Foliar application of </w:t>
            </w:r>
            <w:proofErr w:type="spellStart"/>
            <w:r w:rsidRPr="001129AE">
              <w:rPr>
                <w:rFonts w:ascii="Arial" w:eastAsia="Times New Roman" w:hAnsi="Arial" w:cs="Arial"/>
                <w:color w:val="000000"/>
                <w:kern w:val="0"/>
                <w:lang w:eastAsia="en-IN" w:bidi="hi-IN"/>
                <w14:ligatures w14:val="none"/>
              </w:rPr>
              <w:t>sulfur</w:t>
            </w:r>
            <w:proofErr w:type="spellEnd"/>
            <w:r w:rsidRPr="001129AE">
              <w:rPr>
                <w:rFonts w:ascii="Arial" w:eastAsia="Times New Roman" w:hAnsi="Arial" w:cs="Arial"/>
                <w:color w:val="000000"/>
                <w:kern w:val="0"/>
                <w:lang w:eastAsia="en-IN" w:bidi="hi-IN"/>
                <w14:ligatures w14:val="none"/>
              </w:rPr>
              <w:t xml:space="preserve"> fertilizer (0.5%) at 30 DAS and flowering stage</w:t>
            </w:r>
          </w:p>
        </w:tc>
        <w:tc>
          <w:tcPr>
            <w:tcW w:w="1450" w:type="dxa"/>
            <w:tcBorders>
              <w:bottom w:val="single" w:sz="4" w:space="0" w:color="auto"/>
            </w:tcBorders>
            <w:noWrap/>
            <w:vAlign w:val="center"/>
            <w:hideMark/>
          </w:tcPr>
          <w:p w14:paraId="6C912433" w14:textId="77777777" w:rsidR="0004345F" w:rsidRPr="001129AE" w:rsidRDefault="0004345F" w:rsidP="0070692B">
            <w:pPr>
              <w:spacing w:after="0" w:line="240" w:lineRule="auto"/>
              <w:jc w:val="center"/>
              <w:rPr>
                <w:rFonts w:ascii="Arial" w:eastAsia="Times New Roman" w:hAnsi="Arial" w:cs="Arial"/>
                <w:color w:val="000000"/>
                <w:kern w:val="0"/>
                <w:lang w:eastAsia="en-IN" w:bidi="hi-IN"/>
                <w14:ligatures w14:val="none"/>
              </w:rPr>
            </w:pPr>
            <w:r w:rsidRPr="001129AE">
              <w:rPr>
                <w:rFonts w:ascii="Arial" w:eastAsia="Times New Roman" w:hAnsi="Arial" w:cs="Arial"/>
                <w:color w:val="000000"/>
                <w:kern w:val="0"/>
                <w:lang w:eastAsia="en-IN" w:bidi="hi-IN"/>
                <w14:ligatures w14:val="none"/>
              </w:rPr>
              <w:t>34.3abc</w:t>
            </w:r>
          </w:p>
        </w:tc>
        <w:tc>
          <w:tcPr>
            <w:tcW w:w="1345" w:type="dxa"/>
            <w:tcBorders>
              <w:bottom w:val="single" w:sz="4" w:space="0" w:color="auto"/>
            </w:tcBorders>
            <w:noWrap/>
            <w:vAlign w:val="center"/>
            <w:hideMark/>
          </w:tcPr>
          <w:p w14:paraId="17269E0F" w14:textId="77777777" w:rsidR="0004345F" w:rsidRPr="001129AE" w:rsidRDefault="0004345F" w:rsidP="0070692B">
            <w:pPr>
              <w:spacing w:after="0" w:line="240" w:lineRule="auto"/>
              <w:jc w:val="center"/>
              <w:rPr>
                <w:rFonts w:ascii="Arial" w:eastAsia="Times New Roman" w:hAnsi="Arial" w:cs="Arial"/>
                <w:color w:val="000000"/>
                <w:kern w:val="0"/>
                <w:lang w:eastAsia="en-IN" w:bidi="hi-IN"/>
                <w14:ligatures w14:val="none"/>
              </w:rPr>
            </w:pPr>
            <w:r w:rsidRPr="001129AE">
              <w:rPr>
                <w:rFonts w:ascii="Arial" w:eastAsia="Times New Roman" w:hAnsi="Arial" w:cs="Arial"/>
                <w:color w:val="000000"/>
                <w:kern w:val="0"/>
                <w:lang w:eastAsia="en-IN" w:bidi="hi-IN"/>
                <w14:ligatures w14:val="none"/>
              </w:rPr>
              <w:t>8.7ab</w:t>
            </w:r>
          </w:p>
        </w:tc>
        <w:tc>
          <w:tcPr>
            <w:tcW w:w="1530" w:type="dxa"/>
            <w:tcBorders>
              <w:bottom w:val="single" w:sz="4" w:space="0" w:color="auto"/>
            </w:tcBorders>
            <w:noWrap/>
            <w:vAlign w:val="center"/>
            <w:hideMark/>
          </w:tcPr>
          <w:p w14:paraId="3F8A5DB9" w14:textId="77777777" w:rsidR="0004345F" w:rsidRPr="001129AE" w:rsidRDefault="0004345F" w:rsidP="0070692B">
            <w:pPr>
              <w:spacing w:after="0" w:line="240" w:lineRule="auto"/>
              <w:jc w:val="center"/>
              <w:rPr>
                <w:rFonts w:ascii="Arial" w:eastAsia="Times New Roman" w:hAnsi="Arial" w:cs="Arial"/>
                <w:color w:val="000000"/>
                <w:kern w:val="0"/>
                <w:lang w:eastAsia="en-IN" w:bidi="hi-IN"/>
                <w14:ligatures w14:val="none"/>
              </w:rPr>
            </w:pPr>
            <w:r w:rsidRPr="001129AE">
              <w:rPr>
                <w:rFonts w:ascii="Arial" w:eastAsia="Times New Roman" w:hAnsi="Arial" w:cs="Arial"/>
                <w:color w:val="000000"/>
                <w:kern w:val="0"/>
                <w:lang w:eastAsia="en-IN" w:bidi="hi-IN"/>
                <w14:ligatures w14:val="none"/>
              </w:rPr>
              <w:t>7.8ab</w:t>
            </w:r>
          </w:p>
        </w:tc>
      </w:tr>
      <w:tr w:rsidR="0004345F" w:rsidRPr="001129AE" w14:paraId="1CE75147" w14:textId="77777777" w:rsidTr="003343FA">
        <w:trPr>
          <w:trHeight w:val="310"/>
          <w:jc w:val="center"/>
        </w:trPr>
        <w:tc>
          <w:tcPr>
            <w:tcW w:w="4580" w:type="dxa"/>
            <w:gridSpan w:val="2"/>
            <w:tcBorders>
              <w:top w:val="single" w:sz="4" w:space="0" w:color="auto"/>
            </w:tcBorders>
            <w:noWrap/>
            <w:vAlign w:val="center"/>
            <w:hideMark/>
          </w:tcPr>
          <w:p w14:paraId="6888D0F5" w14:textId="77777777" w:rsidR="0004345F" w:rsidRPr="001F2BE6" w:rsidRDefault="0004345F" w:rsidP="0070692B">
            <w:pPr>
              <w:spacing w:after="0" w:line="240" w:lineRule="auto"/>
              <w:rPr>
                <w:rFonts w:ascii="Arial" w:eastAsia="Times New Roman" w:hAnsi="Arial" w:cs="Arial"/>
                <w:b/>
                <w:bCs/>
                <w:color w:val="000000"/>
                <w:kern w:val="0"/>
                <w:lang w:eastAsia="en-IN" w:bidi="hi-IN"/>
                <w14:ligatures w14:val="none"/>
              </w:rPr>
            </w:pPr>
            <w:proofErr w:type="spellStart"/>
            <w:r w:rsidRPr="001F2BE6">
              <w:rPr>
                <w:rFonts w:ascii="Arial" w:eastAsia="Times New Roman" w:hAnsi="Arial" w:cs="Arial"/>
                <w:b/>
                <w:bCs/>
                <w:color w:val="000000"/>
                <w:kern w:val="0"/>
                <w:lang w:eastAsia="en-IN" w:bidi="hi-IN"/>
                <w14:ligatures w14:val="none"/>
              </w:rPr>
              <w:t>SEm</w:t>
            </w:r>
            <w:proofErr w:type="spellEnd"/>
            <w:r w:rsidRPr="001F2BE6">
              <w:rPr>
                <w:rFonts w:ascii="Arial" w:eastAsia="Times New Roman" w:hAnsi="Arial" w:cs="Arial"/>
                <w:b/>
                <w:bCs/>
                <w:color w:val="000000"/>
                <w:kern w:val="0"/>
                <w:lang w:eastAsia="en-IN" w:bidi="hi-IN"/>
                <w14:ligatures w14:val="none"/>
              </w:rPr>
              <w:t>±</w:t>
            </w:r>
          </w:p>
        </w:tc>
        <w:tc>
          <w:tcPr>
            <w:tcW w:w="1450" w:type="dxa"/>
            <w:tcBorders>
              <w:top w:val="single" w:sz="4" w:space="0" w:color="auto"/>
            </w:tcBorders>
            <w:noWrap/>
            <w:vAlign w:val="center"/>
            <w:hideMark/>
          </w:tcPr>
          <w:p w14:paraId="63C52D34" w14:textId="77777777" w:rsidR="0004345F" w:rsidRPr="001F2BE6" w:rsidRDefault="0004345F" w:rsidP="0070692B">
            <w:pPr>
              <w:spacing w:after="0" w:line="240" w:lineRule="auto"/>
              <w:jc w:val="center"/>
              <w:rPr>
                <w:rFonts w:ascii="Arial" w:eastAsia="Times New Roman" w:hAnsi="Arial" w:cs="Arial"/>
                <w:b/>
                <w:bCs/>
                <w:color w:val="000000"/>
                <w:kern w:val="0"/>
                <w:lang w:eastAsia="en-IN" w:bidi="hi-IN"/>
                <w14:ligatures w14:val="none"/>
              </w:rPr>
            </w:pPr>
            <w:r w:rsidRPr="001F2BE6">
              <w:rPr>
                <w:rFonts w:ascii="Arial" w:eastAsia="Times New Roman" w:hAnsi="Arial" w:cs="Arial"/>
                <w:b/>
                <w:bCs/>
                <w:color w:val="000000"/>
                <w:kern w:val="0"/>
                <w:lang w:eastAsia="en-IN" w:bidi="hi-IN"/>
                <w14:ligatures w14:val="none"/>
              </w:rPr>
              <w:t>1.5</w:t>
            </w:r>
          </w:p>
        </w:tc>
        <w:tc>
          <w:tcPr>
            <w:tcW w:w="1345" w:type="dxa"/>
            <w:tcBorders>
              <w:top w:val="single" w:sz="4" w:space="0" w:color="auto"/>
            </w:tcBorders>
            <w:noWrap/>
            <w:vAlign w:val="center"/>
            <w:hideMark/>
          </w:tcPr>
          <w:p w14:paraId="1E641ACE" w14:textId="77777777" w:rsidR="0004345F" w:rsidRPr="001F2BE6" w:rsidRDefault="0004345F" w:rsidP="0070692B">
            <w:pPr>
              <w:spacing w:after="0" w:line="240" w:lineRule="auto"/>
              <w:jc w:val="center"/>
              <w:rPr>
                <w:rFonts w:ascii="Arial" w:eastAsia="Times New Roman" w:hAnsi="Arial" w:cs="Arial"/>
                <w:b/>
                <w:bCs/>
                <w:color w:val="000000"/>
                <w:kern w:val="0"/>
                <w:lang w:eastAsia="en-IN" w:bidi="hi-IN"/>
                <w14:ligatures w14:val="none"/>
              </w:rPr>
            </w:pPr>
            <w:r w:rsidRPr="001F2BE6">
              <w:rPr>
                <w:rFonts w:ascii="Arial" w:eastAsia="Times New Roman" w:hAnsi="Arial" w:cs="Arial"/>
                <w:b/>
                <w:bCs/>
                <w:color w:val="000000"/>
                <w:kern w:val="0"/>
                <w:lang w:eastAsia="en-IN" w:bidi="hi-IN"/>
                <w14:ligatures w14:val="none"/>
              </w:rPr>
              <w:t>0.3</w:t>
            </w:r>
          </w:p>
        </w:tc>
        <w:tc>
          <w:tcPr>
            <w:tcW w:w="1530" w:type="dxa"/>
            <w:tcBorders>
              <w:top w:val="single" w:sz="4" w:space="0" w:color="auto"/>
            </w:tcBorders>
            <w:noWrap/>
            <w:vAlign w:val="center"/>
            <w:hideMark/>
          </w:tcPr>
          <w:p w14:paraId="01650E6E" w14:textId="77777777" w:rsidR="0004345F" w:rsidRPr="001F2BE6" w:rsidRDefault="0004345F" w:rsidP="0070692B">
            <w:pPr>
              <w:spacing w:after="0" w:line="240" w:lineRule="auto"/>
              <w:jc w:val="center"/>
              <w:rPr>
                <w:rFonts w:ascii="Arial" w:eastAsia="Times New Roman" w:hAnsi="Arial" w:cs="Arial"/>
                <w:b/>
                <w:bCs/>
                <w:color w:val="000000"/>
                <w:kern w:val="0"/>
                <w:lang w:eastAsia="en-IN" w:bidi="hi-IN"/>
                <w14:ligatures w14:val="none"/>
              </w:rPr>
            </w:pPr>
            <w:r w:rsidRPr="001F2BE6">
              <w:rPr>
                <w:rFonts w:ascii="Arial" w:eastAsia="Times New Roman" w:hAnsi="Arial" w:cs="Arial"/>
                <w:b/>
                <w:bCs/>
                <w:color w:val="000000"/>
                <w:kern w:val="0"/>
                <w:lang w:eastAsia="en-IN" w:bidi="hi-IN"/>
                <w14:ligatures w14:val="none"/>
              </w:rPr>
              <w:t>0.2</w:t>
            </w:r>
          </w:p>
        </w:tc>
      </w:tr>
      <w:tr w:rsidR="0004345F" w:rsidRPr="001129AE" w14:paraId="275E7EDF" w14:textId="77777777" w:rsidTr="003343FA">
        <w:trPr>
          <w:trHeight w:val="310"/>
          <w:jc w:val="center"/>
        </w:trPr>
        <w:tc>
          <w:tcPr>
            <w:tcW w:w="4580" w:type="dxa"/>
            <w:gridSpan w:val="2"/>
            <w:tcBorders>
              <w:bottom w:val="single" w:sz="4" w:space="0" w:color="auto"/>
            </w:tcBorders>
            <w:noWrap/>
            <w:vAlign w:val="center"/>
            <w:hideMark/>
          </w:tcPr>
          <w:p w14:paraId="7125D6ED" w14:textId="77777777" w:rsidR="0004345F" w:rsidRPr="001F2BE6" w:rsidRDefault="0004345F" w:rsidP="0070692B">
            <w:pPr>
              <w:spacing w:after="0" w:line="240" w:lineRule="auto"/>
              <w:rPr>
                <w:rFonts w:ascii="Arial" w:eastAsia="Times New Roman" w:hAnsi="Arial" w:cs="Arial"/>
                <w:b/>
                <w:bCs/>
                <w:color w:val="000000"/>
                <w:kern w:val="0"/>
                <w:lang w:eastAsia="en-IN" w:bidi="hi-IN"/>
                <w14:ligatures w14:val="none"/>
              </w:rPr>
            </w:pPr>
            <w:r w:rsidRPr="001F2BE6">
              <w:rPr>
                <w:rFonts w:ascii="Arial" w:eastAsia="Times New Roman" w:hAnsi="Arial" w:cs="Arial"/>
                <w:b/>
                <w:bCs/>
                <w:color w:val="000000"/>
                <w:kern w:val="0"/>
                <w:lang w:eastAsia="en-IN" w:bidi="hi-IN"/>
                <w14:ligatures w14:val="none"/>
              </w:rPr>
              <w:t>CD (P≤0.05)</w:t>
            </w:r>
          </w:p>
        </w:tc>
        <w:tc>
          <w:tcPr>
            <w:tcW w:w="1450" w:type="dxa"/>
            <w:tcBorders>
              <w:bottom w:val="single" w:sz="4" w:space="0" w:color="auto"/>
            </w:tcBorders>
            <w:noWrap/>
            <w:vAlign w:val="center"/>
            <w:hideMark/>
          </w:tcPr>
          <w:p w14:paraId="53B32809" w14:textId="77777777" w:rsidR="0004345F" w:rsidRPr="001F2BE6" w:rsidRDefault="0004345F" w:rsidP="0070692B">
            <w:pPr>
              <w:spacing w:after="0" w:line="240" w:lineRule="auto"/>
              <w:jc w:val="center"/>
              <w:rPr>
                <w:rFonts w:ascii="Arial" w:eastAsia="Times New Roman" w:hAnsi="Arial" w:cs="Arial"/>
                <w:b/>
                <w:bCs/>
                <w:color w:val="000000"/>
                <w:kern w:val="0"/>
                <w:lang w:eastAsia="en-IN" w:bidi="hi-IN"/>
                <w14:ligatures w14:val="none"/>
              </w:rPr>
            </w:pPr>
            <w:r w:rsidRPr="001F2BE6">
              <w:rPr>
                <w:rFonts w:ascii="Arial" w:eastAsia="Times New Roman" w:hAnsi="Arial" w:cs="Arial"/>
                <w:b/>
                <w:bCs/>
                <w:color w:val="000000"/>
                <w:kern w:val="0"/>
                <w:lang w:eastAsia="en-IN" w:bidi="hi-IN"/>
                <w14:ligatures w14:val="none"/>
              </w:rPr>
              <w:t>4.5</w:t>
            </w:r>
          </w:p>
        </w:tc>
        <w:tc>
          <w:tcPr>
            <w:tcW w:w="1345" w:type="dxa"/>
            <w:tcBorders>
              <w:bottom w:val="single" w:sz="4" w:space="0" w:color="auto"/>
            </w:tcBorders>
            <w:noWrap/>
            <w:vAlign w:val="center"/>
            <w:hideMark/>
          </w:tcPr>
          <w:p w14:paraId="1B13D317" w14:textId="77777777" w:rsidR="0004345F" w:rsidRPr="001F2BE6" w:rsidRDefault="0004345F" w:rsidP="0070692B">
            <w:pPr>
              <w:spacing w:after="0" w:line="240" w:lineRule="auto"/>
              <w:jc w:val="center"/>
              <w:rPr>
                <w:rFonts w:ascii="Arial" w:eastAsia="Times New Roman" w:hAnsi="Arial" w:cs="Arial"/>
                <w:b/>
                <w:bCs/>
                <w:color w:val="000000"/>
                <w:kern w:val="0"/>
                <w:lang w:eastAsia="en-IN" w:bidi="hi-IN"/>
                <w14:ligatures w14:val="none"/>
              </w:rPr>
            </w:pPr>
            <w:r w:rsidRPr="001F2BE6">
              <w:rPr>
                <w:rFonts w:ascii="Arial" w:eastAsia="Times New Roman" w:hAnsi="Arial" w:cs="Arial"/>
                <w:b/>
                <w:bCs/>
                <w:color w:val="000000"/>
                <w:kern w:val="0"/>
                <w:lang w:eastAsia="en-IN" w:bidi="hi-IN"/>
                <w14:ligatures w14:val="none"/>
              </w:rPr>
              <w:t>0.9</w:t>
            </w:r>
          </w:p>
        </w:tc>
        <w:tc>
          <w:tcPr>
            <w:tcW w:w="1530" w:type="dxa"/>
            <w:tcBorders>
              <w:bottom w:val="single" w:sz="4" w:space="0" w:color="auto"/>
            </w:tcBorders>
            <w:noWrap/>
            <w:vAlign w:val="center"/>
            <w:hideMark/>
          </w:tcPr>
          <w:p w14:paraId="6295C975" w14:textId="77777777" w:rsidR="0004345F" w:rsidRPr="001F2BE6" w:rsidRDefault="0004345F" w:rsidP="0070692B">
            <w:pPr>
              <w:spacing w:after="0" w:line="240" w:lineRule="auto"/>
              <w:jc w:val="center"/>
              <w:rPr>
                <w:rFonts w:ascii="Arial" w:eastAsia="Times New Roman" w:hAnsi="Arial" w:cs="Arial"/>
                <w:b/>
                <w:bCs/>
                <w:color w:val="000000"/>
                <w:kern w:val="0"/>
                <w:lang w:eastAsia="en-IN" w:bidi="hi-IN"/>
                <w14:ligatures w14:val="none"/>
              </w:rPr>
            </w:pPr>
            <w:r w:rsidRPr="001F2BE6">
              <w:rPr>
                <w:rFonts w:ascii="Arial" w:eastAsia="Times New Roman" w:hAnsi="Arial" w:cs="Arial"/>
                <w:b/>
                <w:bCs/>
                <w:color w:val="000000"/>
                <w:kern w:val="0"/>
                <w:lang w:eastAsia="en-IN" w:bidi="hi-IN"/>
                <w14:ligatures w14:val="none"/>
              </w:rPr>
              <w:t>0.8</w:t>
            </w:r>
          </w:p>
        </w:tc>
      </w:tr>
    </w:tbl>
    <w:p w14:paraId="06458AA4" w14:textId="77777777" w:rsidR="0004345F" w:rsidRDefault="0004345F" w:rsidP="006828EF">
      <w:pPr>
        <w:spacing w:after="120" w:line="360" w:lineRule="auto"/>
        <w:jc w:val="both"/>
        <w:rPr>
          <w:rFonts w:ascii="Arial" w:eastAsia="Arial Unicode MS" w:hAnsi="Arial" w:cs="Arial"/>
          <w:color w:val="000000" w:themeColor="text1"/>
          <w:sz w:val="24"/>
          <w:szCs w:val="24"/>
        </w:rPr>
      </w:pPr>
    </w:p>
    <w:p w14:paraId="43CCF249" w14:textId="628770FB" w:rsidR="00D908D1" w:rsidRDefault="0004345F" w:rsidP="001C4DE4">
      <w:pPr>
        <w:spacing w:after="0" w:line="360" w:lineRule="auto"/>
        <w:jc w:val="both"/>
        <w:rPr>
          <w:rFonts w:ascii="Arial" w:eastAsia="Arial Unicode MS" w:hAnsi="Arial" w:cs="Arial"/>
          <w:color w:val="000000" w:themeColor="text1"/>
          <w:sz w:val="24"/>
          <w:szCs w:val="24"/>
        </w:rPr>
      </w:pPr>
      <w:r>
        <w:rPr>
          <w:noProof/>
          <w:lang w:val="en-US" w:bidi="hi-IN"/>
        </w:rPr>
        <w:drawing>
          <wp:inline distT="0" distB="0" distL="0" distR="0" wp14:anchorId="010631F7" wp14:editId="2B9DD21F">
            <wp:extent cx="5640705" cy="3409950"/>
            <wp:effectExtent l="0" t="0" r="17145" b="0"/>
            <wp:docPr id="1053835263" name="Chart 1">
              <a:extLst xmlns:a="http://schemas.openxmlformats.org/drawingml/2006/main">
                <a:ext uri="{FF2B5EF4-FFF2-40B4-BE49-F238E27FC236}">
                  <a16:creationId xmlns:a16="http://schemas.microsoft.com/office/drawing/2014/main" id="{67A31316-F95D-79A1-1673-CB2D781689D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6B4562F1" w14:textId="6348831B" w:rsidR="00C00A37" w:rsidRPr="00386082" w:rsidRDefault="001129AE" w:rsidP="001C4DE4">
      <w:pPr>
        <w:spacing w:line="360" w:lineRule="auto"/>
        <w:jc w:val="both"/>
        <w:rPr>
          <w:rFonts w:ascii="Arial" w:hAnsi="Arial" w:cs="Arial"/>
          <w:b/>
          <w:bCs/>
          <w:sz w:val="20"/>
          <w:szCs w:val="20"/>
        </w:rPr>
      </w:pPr>
      <w:r>
        <w:rPr>
          <w:rFonts w:ascii="Arial" w:hAnsi="Arial" w:cs="Arial"/>
          <w:b/>
          <w:bCs/>
          <w:sz w:val="20"/>
          <w:szCs w:val="20"/>
        </w:rPr>
        <w:t xml:space="preserve">Figure </w:t>
      </w:r>
      <w:r w:rsidR="002B2B42">
        <w:rPr>
          <w:rFonts w:ascii="Arial" w:hAnsi="Arial" w:cs="Arial"/>
          <w:b/>
          <w:bCs/>
          <w:sz w:val="20"/>
          <w:szCs w:val="20"/>
        </w:rPr>
        <w:t>3</w:t>
      </w:r>
      <w:r w:rsidR="00906A40">
        <w:rPr>
          <w:rFonts w:ascii="Arial" w:hAnsi="Arial" w:cs="Arial"/>
          <w:b/>
          <w:bCs/>
          <w:sz w:val="20"/>
          <w:szCs w:val="20"/>
        </w:rPr>
        <w:t xml:space="preserve">. </w:t>
      </w:r>
      <w:r>
        <w:rPr>
          <w:rFonts w:ascii="Arial" w:hAnsi="Arial" w:cs="Arial"/>
          <w:b/>
          <w:bCs/>
          <w:sz w:val="20"/>
          <w:szCs w:val="20"/>
        </w:rPr>
        <w:t xml:space="preserve"> </w:t>
      </w:r>
      <w:r w:rsidR="008910F7">
        <w:rPr>
          <w:rFonts w:ascii="Arial" w:hAnsi="Arial" w:cs="Arial"/>
          <w:b/>
          <w:bCs/>
          <w:sz w:val="20"/>
          <w:szCs w:val="20"/>
        </w:rPr>
        <w:t>Influence of</w:t>
      </w:r>
      <w:r w:rsidR="0004345F" w:rsidRPr="00726616">
        <w:rPr>
          <w:rFonts w:ascii="Arial" w:hAnsi="Arial" w:cs="Arial"/>
          <w:b/>
          <w:bCs/>
          <w:sz w:val="20"/>
          <w:szCs w:val="20"/>
        </w:rPr>
        <w:t xml:space="preserve"> different sources of Sulphur on</w:t>
      </w:r>
      <w:r w:rsidR="0004345F">
        <w:rPr>
          <w:rFonts w:ascii="Arial" w:hAnsi="Arial" w:cs="Arial"/>
          <w:b/>
          <w:bCs/>
          <w:sz w:val="20"/>
          <w:szCs w:val="20"/>
        </w:rPr>
        <w:t xml:space="preserve"> yield attribu</w:t>
      </w:r>
      <w:r w:rsidR="00386082">
        <w:rPr>
          <w:rFonts w:ascii="Arial" w:hAnsi="Arial" w:cs="Arial"/>
          <w:b/>
          <w:bCs/>
          <w:sz w:val="20"/>
          <w:szCs w:val="20"/>
        </w:rPr>
        <w:t>tes</w:t>
      </w:r>
    </w:p>
    <w:p w14:paraId="08B3AA69" w14:textId="2EB2DC39" w:rsidR="004E4435" w:rsidRDefault="004E4435" w:rsidP="001C4DE4">
      <w:pPr>
        <w:spacing w:line="360" w:lineRule="auto"/>
        <w:jc w:val="center"/>
        <w:rPr>
          <w:rFonts w:ascii="Arial" w:hAnsi="Arial" w:cs="Arial"/>
          <w:b/>
          <w:bCs/>
          <w:sz w:val="24"/>
          <w:szCs w:val="24"/>
        </w:rPr>
      </w:pPr>
      <w:r>
        <w:rPr>
          <w:rFonts w:ascii="Arial" w:hAnsi="Arial" w:cs="Arial"/>
          <w:b/>
          <w:bCs/>
          <w:sz w:val="24"/>
          <w:szCs w:val="24"/>
        </w:rPr>
        <w:t>Conclusion</w:t>
      </w:r>
    </w:p>
    <w:p w14:paraId="04CBCDB6" w14:textId="74F0B89C" w:rsidR="006334EF" w:rsidRDefault="006334EF" w:rsidP="000D4F37">
      <w:pPr>
        <w:spacing w:after="120" w:line="360" w:lineRule="auto"/>
        <w:jc w:val="both"/>
        <w:rPr>
          <w:rFonts w:ascii="Arial" w:hAnsi="Arial" w:cs="Arial"/>
          <w:sz w:val="24"/>
          <w:szCs w:val="24"/>
        </w:rPr>
      </w:pPr>
      <w:r w:rsidRPr="006334EF">
        <w:rPr>
          <w:rFonts w:ascii="Arial" w:hAnsi="Arial" w:cs="Arial"/>
          <w:sz w:val="24"/>
          <w:szCs w:val="24"/>
        </w:rPr>
        <w:t xml:space="preserve">The study established that foliar spray of </w:t>
      </w:r>
      <w:proofErr w:type="spellStart"/>
      <w:r w:rsidRPr="006334EF">
        <w:rPr>
          <w:rFonts w:ascii="Arial" w:hAnsi="Arial" w:cs="Arial"/>
          <w:sz w:val="24"/>
          <w:szCs w:val="24"/>
        </w:rPr>
        <w:t>nano</w:t>
      </w:r>
      <w:proofErr w:type="spellEnd"/>
      <w:r w:rsidR="002B2B42">
        <w:rPr>
          <w:rFonts w:ascii="Arial" w:hAnsi="Arial" w:cs="Arial"/>
          <w:sz w:val="24"/>
          <w:szCs w:val="24"/>
        </w:rPr>
        <w:t xml:space="preserve"> </w:t>
      </w:r>
      <w:r w:rsidRPr="006334EF">
        <w:rPr>
          <w:rFonts w:ascii="Arial" w:hAnsi="Arial" w:cs="Arial"/>
          <w:sz w:val="24"/>
          <w:szCs w:val="24"/>
        </w:rPr>
        <w:t>sulphur (0.5%) at 30 DAS and flowering stage (T</w:t>
      </w:r>
      <w:r w:rsidRPr="006334EF">
        <w:rPr>
          <w:rFonts w:ascii="Arial" w:hAnsi="Arial" w:cs="Arial"/>
          <w:sz w:val="24"/>
          <w:szCs w:val="24"/>
          <w:vertAlign w:val="subscript"/>
        </w:rPr>
        <w:t>5</w:t>
      </w:r>
      <w:r w:rsidRPr="006334EF">
        <w:rPr>
          <w:rFonts w:ascii="Arial" w:hAnsi="Arial" w:cs="Arial"/>
          <w:sz w:val="24"/>
          <w:szCs w:val="24"/>
        </w:rPr>
        <w:t xml:space="preserve">) was the most effective sulphur management practice for linseed under alluvial soil conditions of </w:t>
      </w:r>
      <w:proofErr w:type="spellStart"/>
      <w:r w:rsidRPr="006334EF">
        <w:rPr>
          <w:rFonts w:ascii="Arial" w:hAnsi="Arial" w:cs="Arial"/>
          <w:sz w:val="24"/>
          <w:szCs w:val="24"/>
        </w:rPr>
        <w:t>Dhampur</w:t>
      </w:r>
      <w:proofErr w:type="spellEnd"/>
      <w:r w:rsidRPr="006334EF">
        <w:rPr>
          <w:rFonts w:ascii="Arial" w:hAnsi="Arial" w:cs="Arial"/>
          <w:sz w:val="24"/>
          <w:szCs w:val="24"/>
        </w:rPr>
        <w:t xml:space="preserve">. At 60 and 90 DAS, this treatment consistently recorded superior growth in plant height, number of leaves, leaf area, and </w:t>
      </w:r>
      <w:r>
        <w:rPr>
          <w:rFonts w:ascii="Arial" w:hAnsi="Arial" w:cs="Arial"/>
          <w:sz w:val="24"/>
          <w:szCs w:val="24"/>
        </w:rPr>
        <w:t xml:space="preserve">number of branches </w:t>
      </w:r>
      <w:r w:rsidRPr="006334EF">
        <w:rPr>
          <w:rFonts w:ascii="Arial" w:hAnsi="Arial" w:cs="Arial"/>
          <w:sz w:val="24"/>
          <w:szCs w:val="24"/>
        </w:rPr>
        <w:t xml:space="preserve">which translated into the highest number of capsules per plant, seeds per capsule, test weight. </w:t>
      </w:r>
      <w:r>
        <w:rPr>
          <w:rFonts w:ascii="Arial" w:hAnsi="Arial" w:cs="Arial"/>
          <w:sz w:val="24"/>
          <w:szCs w:val="24"/>
        </w:rPr>
        <w:t>F</w:t>
      </w:r>
      <w:r w:rsidRPr="006334EF">
        <w:rPr>
          <w:rFonts w:ascii="Arial" w:hAnsi="Arial" w:cs="Arial"/>
          <w:sz w:val="24"/>
          <w:szCs w:val="24"/>
        </w:rPr>
        <w:t xml:space="preserve">oliar spray of </w:t>
      </w:r>
      <w:proofErr w:type="spellStart"/>
      <w:r w:rsidRPr="006334EF">
        <w:rPr>
          <w:rFonts w:ascii="Arial" w:hAnsi="Arial" w:cs="Arial"/>
          <w:sz w:val="24"/>
          <w:szCs w:val="24"/>
        </w:rPr>
        <w:t>nano</w:t>
      </w:r>
      <w:proofErr w:type="spellEnd"/>
      <w:r w:rsidR="002B2B42">
        <w:rPr>
          <w:rFonts w:ascii="Arial" w:hAnsi="Arial" w:cs="Arial"/>
          <w:sz w:val="24"/>
          <w:szCs w:val="24"/>
        </w:rPr>
        <w:t xml:space="preserve"> </w:t>
      </w:r>
      <w:r w:rsidR="000A456E">
        <w:rPr>
          <w:rFonts w:ascii="Arial" w:hAnsi="Arial" w:cs="Arial"/>
          <w:sz w:val="24"/>
          <w:szCs w:val="24"/>
        </w:rPr>
        <w:t>sulphur (0.5%)</w:t>
      </w:r>
      <w:r w:rsidRPr="006334EF">
        <w:rPr>
          <w:rFonts w:ascii="Arial" w:hAnsi="Arial" w:cs="Arial"/>
          <w:sz w:val="24"/>
          <w:szCs w:val="24"/>
        </w:rPr>
        <w:t xml:space="preserve"> at 30 DAS</w:t>
      </w:r>
      <w:r w:rsidR="002B2B42">
        <w:rPr>
          <w:rFonts w:ascii="Arial" w:hAnsi="Arial" w:cs="Arial"/>
          <w:sz w:val="24"/>
          <w:szCs w:val="24"/>
        </w:rPr>
        <w:t xml:space="preserve"> and flowering stage</w:t>
      </w:r>
      <w:r w:rsidRPr="006334EF">
        <w:rPr>
          <w:rFonts w:ascii="Arial" w:hAnsi="Arial" w:cs="Arial"/>
          <w:sz w:val="24"/>
          <w:szCs w:val="24"/>
        </w:rPr>
        <w:t xml:space="preserve"> </w:t>
      </w:r>
      <w:r>
        <w:rPr>
          <w:rFonts w:ascii="Arial" w:hAnsi="Arial" w:cs="Arial"/>
          <w:sz w:val="24"/>
          <w:szCs w:val="24"/>
        </w:rPr>
        <w:t>(</w:t>
      </w:r>
      <w:r w:rsidRPr="006334EF">
        <w:rPr>
          <w:rFonts w:ascii="Arial" w:hAnsi="Arial" w:cs="Arial"/>
          <w:sz w:val="24"/>
          <w:szCs w:val="24"/>
        </w:rPr>
        <w:t>T</w:t>
      </w:r>
      <w:r w:rsidRPr="006334EF">
        <w:rPr>
          <w:rFonts w:ascii="Arial" w:hAnsi="Arial" w:cs="Arial"/>
          <w:sz w:val="24"/>
          <w:szCs w:val="24"/>
          <w:vertAlign w:val="subscript"/>
        </w:rPr>
        <w:t>5</w:t>
      </w:r>
      <w:r>
        <w:rPr>
          <w:rFonts w:ascii="Arial" w:hAnsi="Arial" w:cs="Arial"/>
          <w:sz w:val="24"/>
          <w:szCs w:val="24"/>
        </w:rPr>
        <w:t xml:space="preserve">) </w:t>
      </w:r>
      <w:r w:rsidRPr="006334EF">
        <w:rPr>
          <w:rFonts w:ascii="Arial" w:hAnsi="Arial" w:cs="Arial"/>
          <w:sz w:val="24"/>
          <w:szCs w:val="24"/>
        </w:rPr>
        <w:t>also recorded the maximum its efficiency in enhancing both source and sink capacity</w:t>
      </w:r>
      <w:r>
        <w:rPr>
          <w:rFonts w:ascii="Arial" w:hAnsi="Arial" w:cs="Arial"/>
          <w:sz w:val="24"/>
          <w:szCs w:val="24"/>
        </w:rPr>
        <w:t xml:space="preserve"> </w:t>
      </w:r>
      <w:r w:rsidRPr="006334EF">
        <w:rPr>
          <w:rFonts w:ascii="Arial" w:hAnsi="Arial" w:cs="Arial"/>
          <w:sz w:val="24"/>
          <w:szCs w:val="24"/>
        </w:rPr>
        <w:t>making it the most productive and profitable</w:t>
      </w:r>
      <w:r>
        <w:rPr>
          <w:rFonts w:ascii="Arial" w:hAnsi="Arial" w:cs="Arial"/>
          <w:sz w:val="24"/>
          <w:szCs w:val="24"/>
        </w:rPr>
        <w:t>.</w:t>
      </w:r>
    </w:p>
    <w:p w14:paraId="4151970C" w14:textId="77777777" w:rsidR="00545B63" w:rsidRDefault="00545B63" w:rsidP="000D4F37">
      <w:pPr>
        <w:spacing w:after="120" w:line="360" w:lineRule="auto"/>
        <w:jc w:val="both"/>
        <w:rPr>
          <w:rFonts w:ascii="Arial" w:hAnsi="Arial" w:cs="Arial"/>
          <w:sz w:val="24"/>
          <w:szCs w:val="24"/>
        </w:rPr>
      </w:pPr>
    </w:p>
    <w:p w14:paraId="47C99367" w14:textId="77777777" w:rsidR="00545B63" w:rsidRDefault="00545B63" w:rsidP="000D4F37">
      <w:pPr>
        <w:spacing w:after="120" w:line="360" w:lineRule="auto"/>
        <w:jc w:val="both"/>
        <w:rPr>
          <w:rFonts w:ascii="Arial" w:hAnsi="Arial" w:cs="Arial"/>
          <w:sz w:val="24"/>
          <w:szCs w:val="24"/>
        </w:rPr>
      </w:pPr>
    </w:p>
    <w:p w14:paraId="6DF76180" w14:textId="77777777" w:rsidR="00545B63" w:rsidRPr="00545B63" w:rsidRDefault="00545B63" w:rsidP="00545B63">
      <w:pPr>
        <w:spacing w:after="120" w:line="360" w:lineRule="auto"/>
        <w:jc w:val="both"/>
        <w:rPr>
          <w:rFonts w:ascii="Arial" w:hAnsi="Arial" w:cs="Arial"/>
          <w:sz w:val="24"/>
          <w:szCs w:val="24"/>
        </w:rPr>
      </w:pPr>
      <w:r w:rsidRPr="00545B63">
        <w:rPr>
          <w:rFonts w:ascii="Arial" w:hAnsi="Arial" w:cs="Arial"/>
          <w:sz w:val="24"/>
          <w:szCs w:val="24"/>
        </w:rPr>
        <w:t>COMPETING INTERESTS DISCLAIMER:</w:t>
      </w:r>
    </w:p>
    <w:p w14:paraId="017D76FB" w14:textId="6614862A" w:rsidR="00545B63" w:rsidRDefault="00545B63" w:rsidP="00545B63">
      <w:pPr>
        <w:spacing w:after="120" w:line="360" w:lineRule="auto"/>
        <w:jc w:val="both"/>
        <w:rPr>
          <w:rFonts w:ascii="Arial" w:hAnsi="Arial" w:cs="Arial"/>
          <w:sz w:val="24"/>
          <w:szCs w:val="24"/>
        </w:rPr>
      </w:pPr>
      <w:r w:rsidRPr="00545B63">
        <w:rPr>
          <w:rFonts w:ascii="Arial" w:hAnsi="Arial" w:cs="Arial"/>
          <w:sz w:val="24"/>
          <w:szCs w:val="24"/>
        </w:rPr>
        <w:t>Authors have declared that they have no known competing financial interests OR non-financial interests OR personal relationships that could have appeared to influence the work reported in this paper.</w:t>
      </w:r>
    </w:p>
    <w:p w14:paraId="3C6BF8C9" w14:textId="570253CF" w:rsidR="00EA14FD" w:rsidRDefault="00EA14FD" w:rsidP="00545B63">
      <w:pPr>
        <w:spacing w:after="120" w:line="360" w:lineRule="auto"/>
        <w:jc w:val="both"/>
        <w:rPr>
          <w:rFonts w:ascii="Arial" w:hAnsi="Arial" w:cs="Arial"/>
          <w:sz w:val="24"/>
          <w:szCs w:val="24"/>
        </w:rPr>
      </w:pPr>
    </w:p>
    <w:p w14:paraId="0F561E8B" w14:textId="719F793B" w:rsidR="00EA14FD" w:rsidRDefault="00EA14FD" w:rsidP="00545B63">
      <w:pPr>
        <w:spacing w:after="120" w:line="360" w:lineRule="auto"/>
        <w:jc w:val="both"/>
        <w:rPr>
          <w:rFonts w:ascii="Arial" w:hAnsi="Arial" w:cs="Arial"/>
          <w:sz w:val="24"/>
          <w:szCs w:val="24"/>
        </w:rPr>
      </w:pPr>
    </w:p>
    <w:p w14:paraId="24120815" w14:textId="77777777" w:rsidR="00EA14FD" w:rsidRPr="00394842" w:rsidRDefault="00EA14FD" w:rsidP="00EA14FD">
      <w:pPr>
        <w:rPr>
          <w:highlight w:val="yellow"/>
        </w:rPr>
      </w:pPr>
      <w:r w:rsidRPr="00394842">
        <w:rPr>
          <w:highlight w:val="yellow"/>
        </w:rPr>
        <w:t>Disclaimer (Artificial intelligence)</w:t>
      </w:r>
    </w:p>
    <w:p w14:paraId="0DFACCCA" w14:textId="5C80E997" w:rsidR="00EA14FD" w:rsidRPr="000A456E" w:rsidRDefault="00EA14FD" w:rsidP="000A456E">
      <w:pPr>
        <w:rPr>
          <w:highlight w:val="yellow"/>
        </w:rPr>
      </w:pPr>
      <w:r w:rsidRPr="00394842">
        <w:rPr>
          <w:highlight w:val="yellow"/>
        </w:rPr>
        <w:t>Author(s) hereby declare that NO generative AI technologies such as Large Language Models (</w:t>
      </w:r>
      <w:proofErr w:type="spellStart"/>
      <w:r w:rsidRPr="00394842">
        <w:rPr>
          <w:highlight w:val="yellow"/>
        </w:rPr>
        <w:t>ChatGPT</w:t>
      </w:r>
      <w:proofErr w:type="spellEnd"/>
      <w:r w:rsidRPr="00394842">
        <w:rPr>
          <w:highlight w:val="yellow"/>
        </w:rPr>
        <w:t xml:space="preserve">, COPILOT, etc.) and text-to-image generators have been used during the writing or editing of this manuscript. </w:t>
      </w:r>
    </w:p>
    <w:p w14:paraId="1D300199" w14:textId="2D397893" w:rsidR="00742EA4" w:rsidRPr="00E565FF" w:rsidRDefault="00545B63" w:rsidP="004E4435">
      <w:pPr>
        <w:spacing w:after="120" w:line="360" w:lineRule="auto"/>
        <w:jc w:val="center"/>
        <w:rPr>
          <w:rFonts w:ascii="Arial" w:hAnsi="Arial" w:cs="Arial"/>
          <w:b/>
          <w:bCs/>
          <w:sz w:val="24"/>
          <w:szCs w:val="24"/>
        </w:rPr>
      </w:pPr>
      <w:r>
        <w:rPr>
          <w:rFonts w:ascii="Arial" w:hAnsi="Arial" w:cs="Arial"/>
          <w:b/>
          <w:bCs/>
          <w:sz w:val="24"/>
          <w:szCs w:val="24"/>
        </w:rPr>
        <w:t>REFERENCE</w:t>
      </w:r>
    </w:p>
    <w:p w14:paraId="2DD07D06" w14:textId="4B831A8B" w:rsidR="00151613" w:rsidRPr="00151613" w:rsidRDefault="00C670F1" w:rsidP="00151613">
      <w:pPr>
        <w:widowControl w:val="0"/>
        <w:autoSpaceDE w:val="0"/>
        <w:autoSpaceDN w:val="0"/>
        <w:adjustRightInd w:val="0"/>
        <w:spacing w:after="120" w:line="360" w:lineRule="auto"/>
        <w:ind w:left="480" w:hanging="480"/>
        <w:rPr>
          <w:rFonts w:ascii="Arial" w:hAnsi="Arial" w:cs="Arial"/>
          <w:noProof/>
          <w:kern w:val="0"/>
          <w:sz w:val="24"/>
          <w:szCs w:val="24"/>
        </w:rPr>
      </w:pPr>
      <w:r w:rsidRPr="00E565FF">
        <w:rPr>
          <w:rFonts w:ascii="Arial" w:eastAsia="Arial Unicode MS" w:hAnsi="Arial" w:cs="Arial"/>
          <w:color w:val="000000" w:themeColor="text1"/>
          <w:sz w:val="24"/>
          <w:szCs w:val="24"/>
        </w:rPr>
        <w:fldChar w:fldCharType="begin" w:fldLock="1"/>
      </w:r>
      <w:r w:rsidRPr="00E565FF">
        <w:rPr>
          <w:rFonts w:ascii="Arial" w:eastAsia="Arial Unicode MS" w:hAnsi="Arial" w:cs="Arial"/>
          <w:color w:val="000000" w:themeColor="text1"/>
          <w:sz w:val="24"/>
          <w:szCs w:val="24"/>
        </w:rPr>
        <w:instrText xml:space="preserve">ADDIN Mendeley Bibliography CSL_BIBLIOGRAPHY </w:instrText>
      </w:r>
      <w:r w:rsidRPr="00E565FF">
        <w:rPr>
          <w:rFonts w:ascii="Arial" w:eastAsia="Arial Unicode MS" w:hAnsi="Arial" w:cs="Arial"/>
          <w:color w:val="000000" w:themeColor="text1"/>
          <w:sz w:val="24"/>
          <w:szCs w:val="24"/>
        </w:rPr>
        <w:fldChar w:fldCharType="separate"/>
      </w:r>
      <w:r w:rsidR="00151613" w:rsidRPr="00151613">
        <w:rPr>
          <w:rFonts w:ascii="Arial" w:hAnsi="Arial" w:cs="Arial"/>
          <w:noProof/>
          <w:kern w:val="0"/>
          <w:sz w:val="24"/>
          <w:szCs w:val="24"/>
        </w:rPr>
        <w:t xml:space="preserve">Aakash, Singh, M. K., Saikia, N., Bhayal, L., &amp; Bhayal, D. (2023). Effect of integrated nutrient management on growth, yield attributes and yield of green pea in humid subtropical climate of Indo-gangetic Plains. </w:t>
      </w:r>
      <w:r w:rsidR="00151613" w:rsidRPr="00151613">
        <w:rPr>
          <w:rFonts w:ascii="Arial" w:hAnsi="Arial" w:cs="Arial"/>
          <w:i/>
          <w:iCs/>
          <w:noProof/>
          <w:kern w:val="0"/>
          <w:sz w:val="24"/>
          <w:szCs w:val="24"/>
        </w:rPr>
        <w:t>Indian Society of Agricultural Science</w:t>
      </w:r>
      <w:r w:rsidR="00151613" w:rsidRPr="00151613">
        <w:rPr>
          <w:rFonts w:ascii="Arial" w:hAnsi="Arial" w:cs="Arial"/>
          <w:noProof/>
          <w:kern w:val="0"/>
          <w:sz w:val="24"/>
          <w:szCs w:val="24"/>
        </w:rPr>
        <w:t xml:space="preserve">, </w:t>
      </w:r>
      <w:r w:rsidR="00151613" w:rsidRPr="00151613">
        <w:rPr>
          <w:rFonts w:ascii="Arial" w:hAnsi="Arial" w:cs="Arial"/>
          <w:i/>
          <w:iCs/>
          <w:noProof/>
          <w:kern w:val="0"/>
          <w:sz w:val="24"/>
          <w:szCs w:val="24"/>
        </w:rPr>
        <w:t>44</w:t>
      </w:r>
      <w:r w:rsidR="00151613" w:rsidRPr="00151613">
        <w:rPr>
          <w:rFonts w:ascii="Arial" w:hAnsi="Arial" w:cs="Arial"/>
          <w:noProof/>
          <w:kern w:val="0"/>
          <w:sz w:val="24"/>
          <w:szCs w:val="24"/>
        </w:rPr>
        <w:t>(2), 190–196.</w:t>
      </w:r>
    </w:p>
    <w:p w14:paraId="325907D4" w14:textId="77777777" w:rsidR="00151613" w:rsidRPr="00151613" w:rsidRDefault="00151613" w:rsidP="00151613">
      <w:pPr>
        <w:widowControl w:val="0"/>
        <w:autoSpaceDE w:val="0"/>
        <w:autoSpaceDN w:val="0"/>
        <w:adjustRightInd w:val="0"/>
        <w:spacing w:after="120" w:line="360" w:lineRule="auto"/>
        <w:ind w:left="480" w:hanging="480"/>
        <w:rPr>
          <w:rFonts w:ascii="Arial" w:hAnsi="Arial" w:cs="Arial"/>
          <w:noProof/>
          <w:kern w:val="0"/>
          <w:sz w:val="24"/>
          <w:szCs w:val="24"/>
        </w:rPr>
      </w:pPr>
      <w:r w:rsidRPr="00151613">
        <w:rPr>
          <w:rFonts w:ascii="Arial" w:hAnsi="Arial" w:cs="Arial"/>
          <w:noProof/>
          <w:kern w:val="0"/>
          <w:sz w:val="24"/>
          <w:szCs w:val="24"/>
        </w:rPr>
        <w:t xml:space="preserve">AICRP-Linseed. (2024). </w:t>
      </w:r>
      <w:r w:rsidRPr="00151613">
        <w:rPr>
          <w:rFonts w:ascii="Arial" w:hAnsi="Arial" w:cs="Arial"/>
          <w:i/>
          <w:iCs/>
          <w:noProof/>
          <w:kern w:val="0"/>
          <w:sz w:val="24"/>
          <w:szCs w:val="24"/>
        </w:rPr>
        <w:t>Project coordinator’s message. All India Coordinated Research Project on Linseed.</w:t>
      </w:r>
      <w:r w:rsidRPr="00151613">
        <w:rPr>
          <w:rFonts w:ascii="Arial" w:hAnsi="Arial" w:cs="Arial"/>
          <w:noProof/>
          <w:kern w:val="0"/>
          <w:sz w:val="24"/>
          <w:szCs w:val="24"/>
        </w:rPr>
        <w:t xml:space="preserve"> https://aicrp.icar.gov.in/linseed</w:t>
      </w:r>
    </w:p>
    <w:p w14:paraId="1C8E0FC8" w14:textId="77777777" w:rsidR="00151613" w:rsidRPr="00151613" w:rsidRDefault="00151613" w:rsidP="00151613">
      <w:pPr>
        <w:widowControl w:val="0"/>
        <w:autoSpaceDE w:val="0"/>
        <w:autoSpaceDN w:val="0"/>
        <w:adjustRightInd w:val="0"/>
        <w:spacing w:after="120" w:line="360" w:lineRule="auto"/>
        <w:ind w:left="480" w:hanging="480"/>
        <w:rPr>
          <w:rFonts w:ascii="Arial" w:hAnsi="Arial" w:cs="Arial"/>
          <w:noProof/>
          <w:kern w:val="0"/>
          <w:sz w:val="24"/>
          <w:szCs w:val="24"/>
        </w:rPr>
      </w:pPr>
      <w:r w:rsidRPr="00151613">
        <w:rPr>
          <w:rFonts w:ascii="Arial" w:hAnsi="Arial" w:cs="Arial"/>
          <w:noProof/>
          <w:kern w:val="0"/>
          <w:sz w:val="24"/>
          <w:szCs w:val="24"/>
        </w:rPr>
        <w:t xml:space="preserve">Bhakher, R., Debbarma, V., &amp; Ninama, J. (2023). Response of sulphur and foliar application of nano urea on growth and yield of sunflower (Helianthus annus L.). </w:t>
      </w:r>
      <w:r w:rsidRPr="00151613">
        <w:rPr>
          <w:rFonts w:ascii="Arial" w:hAnsi="Arial" w:cs="Arial"/>
          <w:i/>
          <w:iCs/>
          <w:noProof/>
          <w:kern w:val="0"/>
          <w:sz w:val="24"/>
          <w:szCs w:val="24"/>
        </w:rPr>
        <w:t>International Journal of Plant &amp; Soil Science</w:t>
      </w:r>
      <w:r w:rsidRPr="00151613">
        <w:rPr>
          <w:rFonts w:ascii="Arial" w:hAnsi="Arial" w:cs="Arial"/>
          <w:noProof/>
          <w:kern w:val="0"/>
          <w:sz w:val="24"/>
          <w:szCs w:val="24"/>
        </w:rPr>
        <w:t xml:space="preserve">, </w:t>
      </w:r>
      <w:r w:rsidRPr="00151613">
        <w:rPr>
          <w:rFonts w:ascii="Arial" w:hAnsi="Arial" w:cs="Arial"/>
          <w:i/>
          <w:iCs/>
          <w:noProof/>
          <w:kern w:val="0"/>
          <w:sz w:val="24"/>
          <w:szCs w:val="24"/>
        </w:rPr>
        <w:t>35</w:t>
      </w:r>
      <w:r w:rsidRPr="00151613">
        <w:rPr>
          <w:rFonts w:ascii="Arial" w:hAnsi="Arial" w:cs="Arial"/>
          <w:noProof/>
          <w:kern w:val="0"/>
          <w:sz w:val="24"/>
          <w:szCs w:val="24"/>
        </w:rPr>
        <w:t>(9), 153–159. https://doi.org/10.9734/ijpss/2023/v35i92916</w:t>
      </w:r>
    </w:p>
    <w:p w14:paraId="1100353D" w14:textId="77777777" w:rsidR="00151613" w:rsidRPr="00151613" w:rsidRDefault="00151613" w:rsidP="00151613">
      <w:pPr>
        <w:widowControl w:val="0"/>
        <w:autoSpaceDE w:val="0"/>
        <w:autoSpaceDN w:val="0"/>
        <w:adjustRightInd w:val="0"/>
        <w:spacing w:after="120" w:line="360" w:lineRule="auto"/>
        <w:ind w:left="480" w:hanging="480"/>
        <w:rPr>
          <w:rFonts w:ascii="Arial" w:hAnsi="Arial" w:cs="Arial"/>
          <w:noProof/>
          <w:kern w:val="0"/>
          <w:sz w:val="24"/>
          <w:szCs w:val="24"/>
        </w:rPr>
      </w:pPr>
      <w:r w:rsidRPr="00151613">
        <w:rPr>
          <w:rFonts w:ascii="Arial" w:hAnsi="Arial" w:cs="Arial"/>
          <w:noProof/>
          <w:kern w:val="0"/>
          <w:sz w:val="24"/>
          <w:szCs w:val="24"/>
        </w:rPr>
        <w:t xml:space="preserve">Bhayal, L., Aakash, Jain, M. P., Bhayal, D., &amp; Meena, K. (2022). Impact of Foliar Spray of NPK and Zn on Soybean for Growth, Yield, Quality, Energetics and Carbon Footprint under Dryland Condition at Indore. </w:t>
      </w:r>
      <w:r w:rsidRPr="00151613">
        <w:rPr>
          <w:rFonts w:ascii="Arial" w:hAnsi="Arial" w:cs="Arial"/>
          <w:i/>
          <w:iCs/>
          <w:noProof/>
          <w:kern w:val="0"/>
          <w:sz w:val="24"/>
          <w:szCs w:val="24"/>
        </w:rPr>
        <w:t>LEGUME RESEARCH - AN INTERNATIONAL JOURNAL</w:t>
      </w:r>
      <w:r w:rsidRPr="00151613">
        <w:rPr>
          <w:rFonts w:ascii="Arial" w:hAnsi="Arial" w:cs="Arial"/>
          <w:noProof/>
          <w:kern w:val="0"/>
          <w:sz w:val="24"/>
          <w:szCs w:val="24"/>
        </w:rPr>
        <w:t xml:space="preserve">, </w:t>
      </w:r>
      <w:r w:rsidRPr="00151613">
        <w:rPr>
          <w:rFonts w:ascii="Arial" w:hAnsi="Arial" w:cs="Arial"/>
          <w:i/>
          <w:iCs/>
          <w:noProof/>
          <w:kern w:val="0"/>
          <w:sz w:val="24"/>
          <w:szCs w:val="24"/>
        </w:rPr>
        <w:t>45</w:t>
      </w:r>
      <w:r w:rsidRPr="00151613">
        <w:rPr>
          <w:rFonts w:ascii="Arial" w:hAnsi="Arial" w:cs="Arial"/>
          <w:noProof/>
          <w:kern w:val="0"/>
          <w:sz w:val="24"/>
          <w:szCs w:val="24"/>
        </w:rPr>
        <w:t>(2), 174–181. https://doi.org/10.18805/LR-4748</w:t>
      </w:r>
    </w:p>
    <w:p w14:paraId="500726DF" w14:textId="77777777" w:rsidR="00151613" w:rsidRPr="00151613" w:rsidRDefault="00151613" w:rsidP="00151613">
      <w:pPr>
        <w:widowControl w:val="0"/>
        <w:autoSpaceDE w:val="0"/>
        <w:autoSpaceDN w:val="0"/>
        <w:adjustRightInd w:val="0"/>
        <w:spacing w:after="120" w:line="360" w:lineRule="auto"/>
        <w:ind w:left="480" w:hanging="480"/>
        <w:rPr>
          <w:rFonts w:ascii="Arial" w:hAnsi="Arial" w:cs="Arial"/>
          <w:noProof/>
          <w:kern w:val="0"/>
          <w:sz w:val="24"/>
          <w:szCs w:val="24"/>
        </w:rPr>
      </w:pPr>
      <w:r w:rsidRPr="00151613">
        <w:rPr>
          <w:rFonts w:ascii="Arial" w:hAnsi="Arial" w:cs="Arial"/>
          <w:noProof/>
          <w:kern w:val="0"/>
          <w:sz w:val="24"/>
          <w:szCs w:val="24"/>
        </w:rPr>
        <w:t xml:space="preserve">Burkitbayev, M., Bachilova, N., Kurmanbayeva, M., Tolenova, K., Yerezhepova, N., Zhumagul, M., Mamurova, A., Turysbek, B., &amp; Demeu, G. (2021). Effect of sulphur-containing agrochemicals on growth, yield, and protein content of soybeans (Glycine max (L.) Merr). </w:t>
      </w:r>
      <w:r w:rsidRPr="00151613">
        <w:rPr>
          <w:rFonts w:ascii="Arial" w:hAnsi="Arial" w:cs="Arial"/>
          <w:i/>
          <w:iCs/>
          <w:noProof/>
          <w:kern w:val="0"/>
          <w:sz w:val="24"/>
          <w:szCs w:val="24"/>
        </w:rPr>
        <w:t>Saudi Journal of Biological Sciences</w:t>
      </w:r>
      <w:r w:rsidRPr="00151613">
        <w:rPr>
          <w:rFonts w:ascii="Arial" w:hAnsi="Arial" w:cs="Arial"/>
          <w:noProof/>
          <w:kern w:val="0"/>
          <w:sz w:val="24"/>
          <w:szCs w:val="24"/>
        </w:rPr>
        <w:t xml:space="preserve">, </w:t>
      </w:r>
      <w:r w:rsidRPr="00151613">
        <w:rPr>
          <w:rFonts w:ascii="Arial" w:hAnsi="Arial" w:cs="Arial"/>
          <w:i/>
          <w:iCs/>
          <w:noProof/>
          <w:kern w:val="0"/>
          <w:sz w:val="24"/>
          <w:szCs w:val="24"/>
        </w:rPr>
        <w:t>28</w:t>
      </w:r>
      <w:r w:rsidRPr="00151613">
        <w:rPr>
          <w:rFonts w:ascii="Arial" w:hAnsi="Arial" w:cs="Arial"/>
          <w:noProof/>
          <w:kern w:val="0"/>
          <w:sz w:val="24"/>
          <w:szCs w:val="24"/>
        </w:rPr>
        <w:t xml:space="preserve">(1), </w:t>
      </w:r>
      <w:r w:rsidRPr="00151613">
        <w:rPr>
          <w:rFonts w:ascii="Arial" w:hAnsi="Arial" w:cs="Arial"/>
          <w:noProof/>
          <w:kern w:val="0"/>
          <w:sz w:val="24"/>
          <w:szCs w:val="24"/>
        </w:rPr>
        <w:lastRenderedPageBreak/>
        <w:t>891–900. https://doi.org/10.1016/j.sjbs.2020.11.033</w:t>
      </w:r>
    </w:p>
    <w:p w14:paraId="3D6B1E51" w14:textId="13ABADE0" w:rsidR="00151613" w:rsidRDefault="00151613" w:rsidP="00151613">
      <w:pPr>
        <w:widowControl w:val="0"/>
        <w:autoSpaceDE w:val="0"/>
        <w:autoSpaceDN w:val="0"/>
        <w:adjustRightInd w:val="0"/>
        <w:spacing w:after="120" w:line="360" w:lineRule="auto"/>
        <w:ind w:left="480" w:hanging="480"/>
        <w:rPr>
          <w:rFonts w:ascii="Arial" w:hAnsi="Arial" w:cs="Arial"/>
          <w:noProof/>
          <w:kern w:val="0"/>
          <w:sz w:val="24"/>
          <w:szCs w:val="24"/>
        </w:rPr>
      </w:pPr>
      <w:r w:rsidRPr="00151613">
        <w:rPr>
          <w:rFonts w:ascii="Arial" w:hAnsi="Arial" w:cs="Arial"/>
          <w:noProof/>
          <w:kern w:val="0"/>
          <w:sz w:val="24"/>
          <w:szCs w:val="24"/>
        </w:rPr>
        <w:t xml:space="preserve">Chahal, H. S., Singh, A., &amp; Gurdeep, S. M. (2020). Role of sulphur nutrition in oilseed crop production. </w:t>
      </w:r>
      <w:r w:rsidRPr="00151613">
        <w:rPr>
          <w:rFonts w:ascii="Arial" w:hAnsi="Arial" w:cs="Arial"/>
          <w:i/>
          <w:iCs/>
          <w:noProof/>
          <w:kern w:val="0"/>
          <w:sz w:val="24"/>
          <w:szCs w:val="24"/>
        </w:rPr>
        <w:t>Journal of Oilseed Brassica,</w:t>
      </w:r>
      <w:r w:rsidRPr="00151613">
        <w:rPr>
          <w:rFonts w:ascii="Arial" w:hAnsi="Arial" w:cs="Arial"/>
          <w:noProof/>
          <w:kern w:val="0"/>
          <w:sz w:val="24"/>
          <w:szCs w:val="24"/>
        </w:rPr>
        <w:t xml:space="preserve"> </w:t>
      </w:r>
      <w:r w:rsidRPr="00151613">
        <w:rPr>
          <w:rFonts w:ascii="Arial" w:hAnsi="Arial" w:cs="Arial"/>
          <w:i/>
          <w:iCs/>
          <w:noProof/>
          <w:kern w:val="0"/>
          <w:sz w:val="24"/>
          <w:szCs w:val="24"/>
        </w:rPr>
        <w:t>11</w:t>
      </w:r>
      <w:r w:rsidRPr="00151613">
        <w:rPr>
          <w:rFonts w:ascii="Arial" w:hAnsi="Arial" w:cs="Arial"/>
          <w:noProof/>
          <w:kern w:val="0"/>
          <w:sz w:val="24"/>
          <w:szCs w:val="24"/>
        </w:rPr>
        <w:t>(2), 95–102.</w:t>
      </w:r>
    </w:p>
    <w:p w14:paraId="3C3A1815" w14:textId="01E68658" w:rsidR="00010AD4" w:rsidRPr="00151613" w:rsidRDefault="00010AD4" w:rsidP="00010AD4">
      <w:pPr>
        <w:pStyle w:val="NoSpacing"/>
        <w:spacing w:after="120" w:line="360" w:lineRule="auto"/>
        <w:jc w:val="both"/>
        <w:rPr>
          <w:rFonts w:ascii="Arial" w:hAnsi="Arial" w:cs="Arial"/>
          <w:sz w:val="24"/>
          <w:szCs w:val="24"/>
        </w:rPr>
      </w:pPr>
      <w:r>
        <w:rPr>
          <w:rFonts w:ascii="Arial" w:hAnsi="Arial" w:cs="Arial"/>
          <w:sz w:val="24"/>
          <w:szCs w:val="24"/>
        </w:rPr>
        <w:t>Devedee, Anoop and Parihar, Ritesh.</w:t>
      </w:r>
      <w:r w:rsidRPr="000A456E">
        <w:rPr>
          <w:rFonts w:ascii="Arial" w:hAnsi="Arial" w:cs="Arial"/>
          <w:sz w:val="24"/>
          <w:szCs w:val="24"/>
        </w:rPr>
        <w:t xml:space="preserve"> (2018). Cultivation Practices of Linseed in Changing Climatic Conditions in East Up. </w:t>
      </w:r>
      <w:r>
        <w:rPr>
          <w:rFonts w:ascii="Arial" w:hAnsi="Arial" w:cs="Arial"/>
          <w:sz w:val="24"/>
          <w:szCs w:val="24"/>
        </w:rPr>
        <w:t xml:space="preserve">Agrobios Newsletter, </w:t>
      </w:r>
      <w:r w:rsidRPr="000A456E">
        <w:rPr>
          <w:rFonts w:ascii="Arial" w:hAnsi="Arial" w:cs="Arial"/>
          <w:sz w:val="24"/>
          <w:szCs w:val="24"/>
        </w:rPr>
        <w:t>17</w:t>
      </w:r>
      <w:r>
        <w:rPr>
          <w:rFonts w:ascii="Arial" w:hAnsi="Arial" w:cs="Arial"/>
          <w:sz w:val="24"/>
          <w:szCs w:val="24"/>
        </w:rPr>
        <w:t>(2):</w:t>
      </w:r>
      <w:r w:rsidRPr="000A456E">
        <w:rPr>
          <w:rFonts w:ascii="Arial" w:hAnsi="Arial" w:cs="Arial"/>
          <w:sz w:val="24"/>
          <w:szCs w:val="24"/>
        </w:rPr>
        <w:t xml:space="preserve"> 15-17.</w:t>
      </w:r>
    </w:p>
    <w:p w14:paraId="5176D314" w14:textId="77777777" w:rsidR="00151613" w:rsidRPr="00151613" w:rsidRDefault="00151613" w:rsidP="00151613">
      <w:pPr>
        <w:widowControl w:val="0"/>
        <w:autoSpaceDE w:val="0"/>
        <w:autoSpaceDN w:val="0"/>
        <w:adjustRightInd w:val="0"/>
        <w:spacing w:after="120" w:line="360" w:lineRule="auto"/>
        <w:ind w:left="480" w:hanging="480"/>
        <w:rPr>
          <w:rFonts w:ascii="Arial" w:hAnsi="Arial" w:cs="Arial"/>
          <w:noProof/>
          <w:kern w:val="0"/>
          <w:sz w:val="24"/>
          <w:szCs w:val="24"/>
        </w:rPr>
      </w:pPr>
      <w:r w:rsidRPr="00151613">
        <w:rPr>
          <w:rFonts w:ascii="Arial" w:hAnsi="Arial" w:cs="Arial"/>
          <w:noProof/>
          <w:kern w:val="0"/>
          <w:sz w:val="24"/>
          <w:szCs w:val="24"/>
        </w:rPr>
        <w:t xml:space="preserve">FAO-STAT. (2007). </w:t>
      </w:r>
      <w:r w:rsidRPr="00151613">
        <w:rPr>
          <w:rFonts w:ascii="Arial" w:hAnsi="Arial" w:cs="Arial"/>
          <w:i/>
          <w:iCs/>
          <w:noProof/>
          <w:kern w:val="0"/>
          <w:sz w:val="24"/>
          <w:szCs w:val="24"/>
        </w:rPr>
        <w:t>Food and Agriculture Organisation Statistical Databases</w:t>
      </w:r>
      <w:r w:rsidRPr="00151613">
        <w:rPr>
          <w:rFonts w:ascii="Arial" w:hAnsi="Arial" w:cs="Arial"/>
          <w:noProof/>
          <w:kern w:val="0"/>
          <w:sz w:val="24"/>
          <w:szCs w:val="24"/>
        </w:rPr>
        <w:t>.</w:t>
      </w:r>
    </w:p>
    <w:p w14:paraId="568C954F" w14:textId="77777777" w:rsidR="00151613" w:rsidRPr="00151613" w:rsidRDefault="00151613" w:rsidP="00151613">
      <w:pPr>
        <w:widowControl w:val="0"/>
        <w:autoSpaceDE w:val="0"/>
        <w:autoSpaceDN w:val="0"/>
        <w:adjustRightInd w:val="0"/>
        <w:spacing w:after="120" w:line="360" w:lineRule="auto"/>
        <w:ind w:left="480" w:hanging="480"/>
        <w:rPr>
          <w:rFonts w:ascii="Arial" w:hAnsi="Arial" w:cs="Arial"/>
          <w:noProof/>
          <w:kern w:val="0"/>
          <w:sz w:val="24"/>
          <w:szCs w:val="24"/>
        </w:rPr>
      </w:pPr>
      <w:r w:rsidRPr="00151613">
        <w:rPr>
          <w:rFonts w:ascii="Arial" w:hAnsi="Arial" w:cs="Arial"/>
          <w:noProof/>
          <w:kern w:val="0"/>
          <w:sz w:val="24"/>
          <w:szCs w:val="24"/>
        </w:rPr>
        <w:t xml:space="preserve">Gouri, P., Kumar, P., Mehera, B., &amp; Kumar, A. (2024). Effect of sulphur and nano urea on growth and yield of Indian mustard. </w:t>
      </w:r>
      <w:r w:rsidRPr="00151613">
        <w:rPr>
          <w:rFonts w:ascii="Arial" w:hAnsi="Arial" w:cs="Arial"/>
          <w:i/>
          <w:iCs/>
          <w:noProof/>
          <w:kern w:val="0"/>
          <w:sz w:val="24"/>
          <w:szCs w:val="24"/>
        </w:rPr>
        <w:t>International Journal of Research in Agronomy</w:t>
      </w:r>
      <w:r w:rsidRPr="00151613">
        <w:rPr>
          <w:rFonts w:ascii="Arial" w:hAnsi="Arial" w:cs="Arial"/>
          <w:noProof/>
          <w:kern w:val="0"/>
          <w:sz w:val="24"/>
          <w:szCs w:val="24"/>
        </w:rPr>
        <w:t xml:space="preserve">, </w:t>
      </w:r>
      <w:r w:rsidRPr="00151613">
        <w:rPr>
          <w:rFonts w:ascii="Arial" w:hAnsi="Arial" w:cs="Arial"/>
          <w:i/>
          <w:iCs/>
          <w:noProof/>
          <w:kern w:val="0"/>
          <w:sz w:val="24"/>
          <w:szCs w:val="24"/>
        </w:rPr>
        <w:t>7</w:t>
      </w:r>
      <w:r w:rsidRPr="00151613">
        <w:rPr>
          <w:rFonts w:ascii="Arial" w:hAnsi="Arial" w:cs="Arial"/>
          <w:noProof/>
          <w:kern w:val="0"/>
          <w:sz w:val="24"/>
          <w:szCs w:val="24"/>
        </w:rPr>
        <w:t>(8), 489–492. https://doi.org/10.33545/2618060X.2024.v7.i8g.1300</w:t>
      </w:r>
    </w:p>
    <w:p w14:paraId="6A48D8E1" w14:textId="77777777" w:rsidR="00151613" w:rsidRPr="00151613" w:rsidRDefault="00151613" w:rsidP="00151613">
      <w:pPr>
        <w:widowControl w:val="0"/>
        <w:autoSpaceDE w:val="0"/>
        <w:autoSpaceDN w:val="0"/>
        <w:adjustRightInd w:val="0"/>
        <w:spacing w:after="120" w:line="360" w:lineRule="auto"/>
        <w:ind w:left="480" w:hanging="480"/>
        <w:rPr>
          <w:rFonts w:ascii="Arial" w:hAnsi="Arial" w:cs="Arial"/>
          <w:noProof/>
          <w:kern w:val="0"/>
          <w:sz w:val="24"/>
          <w:szCs w:val="24"/>
        </w:rPr>
      </w:pPr>
      <w:r w:rsidRPr="00151613">
        <w:rPr>
          <w:rFonts w:ascii="Arial" w:hAnsi="Arial" w:cs="Arial"/>
          <w:noProof/>
          <w:kern w:val="0"/>
          <w:sz w:val="24"/>
          <w:szCs w:val="24"/>
        </w:rPr>
        <w:t xml:space="preserve">Goyal, A., Sharma, V., Upadhyay, N., Gill, S., &amp; Sihag, M. (2014). Flax and flaxseed oil: an ancient medicine &amp; modern functional food. </w:t>
      </w:r>
      <w:r w:rsidRPr="00151613">
        <w:rPr>
          <w:rFonts w:ascii="Arial" w:hAnsi="Arial" w:cs="Arial"/>
          <w:i/>
          <w:iCs/>
          <w:noProof/>
          <w:kern w:val="0"/>
          <w:sz w:val="24"/>
          <w:szCs w:val="24"/>
        </w:rPr>
        <w:t>Journal of Food Science and Technology</w:t>
      </w:r>
      <w:r w:rsidRPr="00151613">
        <w:rPr>
          <w:rFonts w:ascii="Arial" w:hAnsi="Arial" w:cs="Arial"/>
          <w:noProof/>
          <w:kern w:val="0"/>
          <w:sz w:val="24"/>
          <w:szCs w:val="24"/>
        </w:rPr>
        <w:t xml:space="preserve">, </w:t>
      </w:r>
      <w:r w:rsidRPr="00151613">
        <w:rPr>
          <w:rFonts w:ascii="Arial" w:hAnsi="Arial" w:cs="Arial"/>
          <w:i/>
          <w:iCs/>
          <w:noProof/>
          <w:kern w:val="0"/>
          <w:sz w:val="24"/>
          <w:szCs w:val="24"/>
        </w:rPr>
        <w:t>51</w:t>
      </w:r>
      <w:r w:rsidRPr="00151613">
        <w:rPr>
          <w:rFonts w:ascii="Arial" w:hAnsi="Arial" w:cs="Arial"/>
          <w:noProof/>
          <w:kern w:val="0"/>
          <w:sz w:val="24"/>
          <w:szCs w:val="24"/>
        </w:rPr>
        <w:t>(9), 1633–1653. https://doi.org/10.1007/s13197-013-1247-9</w:t>
      </w:r>
    </w:p>
    <w:p w14:paraId="07B52022" w14:textId="77777777" w:rsidR="00151613" w:rsidRPr="00151613" w:rsidRDefault="00151613" w:rsidP="00151613">
      <w:pPr>
        <w:widowControl w:val="0"/>
        <w:autoSpaceDE w:val="0"/>
        <w:autoSpaceDN w:val="0"/>
        <w:adjustRightInd w:val="0"/>
        <w:spacing w:after="120" w:line="360" w:lineRule="auto"/>
        <w:ind w:left="480" w:hanging="480"/>
        <w:rPr>
          <w:rFonts w:ascii="Arial" w:hAnsi="Arial" w:cs="Arial"/>
          <w:noProof/>
          <w:kern w:val="0"/>
          <w:sz w:val="24"/>
          <w:szCs w:val="24"/>
        </w:rPr>
      </w:pPr>
      <w:r w:rsidRPr="00151613">
        <w:rPr>
          <w:rFonts w:ascii="Arial" w:hAnsi="Arial" w:cs="Arial"/>
          <w:noProof/>
          <w:kern w:val="0"/>
          <w:sz w:val="24"/>
          <w:szCs w:val="24"/>
        </w:rPr>
        <w:t xml:space="preserve">Khan, I., Saeed, K., &amp; Khan, I. (2019). Nanoparticles: Properties, applications and toxicities. </w:t>
      </w:r>
      <w:r w:rsidRPr="00151613">
        <w:rPr>
          <w:rFonts w:ascii="Arial" w:hAnsi="Arial" w:cs="Arial"/>
          <w:i/>
          <w:iCs/>
          <w:noProof/>
          <w:kern w:val="0"/>
          <w:sz w:val="24"/>
          <w:szCs w:val="24"/>
        </w:rPr>
        <w:t>Arabian Journal of Chemistry</w:t>
      </w:r>
      <w:r w:rsidRPr="00151613">
        <w:rPr>
          <w:rFonts w:ascii="Arial" w:hAnsi="Arial" w:cs="Arial"/>
          <w:noProof/>
          <w:kern w:val="0"/>
          <w:sz w:val="24"/>
          <w:szCs w:val="24"/>
        </w:rPr>
        <w:t xml:space="preserve">, </w:t>
      </w:r>
      <w:r w:rsidRPr="00151613">
        <w:rPr>
          <w:rFonts w:ascii="Arial" w:hAnsi="Arial" w:cs="Arial"/>
          <w:i/>
          <w:iCs/>
          <w:noProof/>
          <w:kern w:val="0"/>
          <w:sz w:val="24"/>
          <w:szCs w:val="24"/>
        </w:rPr>
        <w:t>12</w:t>
      </w:r>
      <w:r w:rsidRPr="00151613">
        <w:rPr>
          <w:rFonts w:ascii="Arial" w:hAnsi="Arial" w:cs="Arial"/>
          <w:noProof/>
          <w:kern w:val="0"/>
          <w:sz w:val="24"/>
          <w:szCs w:val="24"/>
        </w:rPr>
        <w:t>(7), 908–931. https://doi.org/10.1016/j.arabjc.2017.05.011</w:t>
      </w:r>
    </w:p>
    <w:p w14:paraId="4A9E7D83" w14:textId="77777777" w:rsidR="00151613" w:rsidRPr="00151613" w:rsidRDefault="00151613" w:rsidP="00151613">
      <w:pPr>
        <w:widowControl w:val="0"/>
        <w:autoSpaceDE w:val="0"/>
        <w:autoSpaceDN w:val="0"/>
        <w:adjustRightInd w:val="0"/>
        <w:spacing w:after="120" w:line="360" w:lineRule="auto"/>
        <w:ind w:left="480" w:hanging="480"/>
        <w:rPr>
          <w:rFonts w:ascii="Arial" w:hAnsi="Arial" w:cs="Arial"/>
          <w:noProof/>
          <w:kern w:val="0"/>
          <w:sz w:val="24"/>
          <w:szCs w:val="24"/>
        </w:rPr>
      </w:pPr>
      <w:r w:rsidRPr="00151613">
        <w:rPr>
          <w:rFonts w:ascii="Arial" w:hAnsi="Arial" w:cs="Arial"/>
          <w:noProof/>
          <w:kern w:val="0"/>
          <w:sz w:val="24"/>
          <w:szCs w:val="24"/>
        </w:rPr>
        <w:t xml:space="preserve">Krishi, M. T., Pandian, K., Thirunavukkarasu, M., &amp; Subramanian, K. S. (2018). Response of nano-sulphur to the groundnut. </w:t>
      </w:r>
      <w:r w:rsidRPr="00151613">
        <w:rPr>
          <w:rFonts w:ascii="Arial" w:hAnsi="Arial" w:cs="Arial"/>
          <w:i/>
          <w:iCs/>
          <w:noProof/>
          <w:kern w:val="0"/>
          <w:sz w:val="24"/>
          <w:szCs w:val="24"/>
        </w:rPr>
        <w:t>International Journal of Chemical Studies</w:t>
      </w:r>
      <w:r w:rsidRPr="00151613">
        <w:rPr>
          <w:rFonts w:ascii="Arial" w:hAnsi="Arial" w:cs="Arial"/>
          <w:noProof/>
          <w:kern w:val="0"/>
          <w:sz w:val="24"/>
          <w:szCs w:val="24"/>
        </w:rPr>
        <w:t xml:space="preserve">, </w:t>
      </w:r>
      <w:r w:rsidRPr="00151613">
        <w:rPr>
          <w:rFonts w:ascii="Arial" w:hAnsi="Arial" w:cs="Arial"/>
          <w:i/>
          <w:iCs/>
          <w:noProof/>
          <w:kern w:val="0"/>
          <w:sz w:val="24"/>
          <w:szCs w:val="24"/>
        </w:rPr>
        <w:t>6</w:t>
      </w:r>
      <w:r w:rsidRPr="00151613">
        <w:rPr>
          <w:rFonts w:ascii="Arial" w:hAnsi="Arial" w:cs="Arial"/>
          <w:noProof/>
          <w:kern w:val="0"/>
          <w:sz w:val="24"/>
          <w:szCs w:val="24"/>
        </w:rPr>
        <w:t>(3), 2067–2072.</w:t>
      </w:r>
    </w:p>
    <w:p w14:paraId="3D41D72B" w14:textId="77777777" w:rsidR="00151613" w:rsidRPr="00151613" w:rsidRDefault="00151613" w:rsidP="00151613">
      <w:pPr>
        <w:widowControl w:val="0"/>
        <w:autoSpaceDE w:val="0"/>
        <w:autoSpaceDN w:val="0"/>
        <w:adjustRightInd w:val="0"/>
        <w:spacing w:after="120" w:line="360" w:lineRule="auto"/>
        <w:ind w:left="480" w:hanging="480"/>
        <w:rPr>
          <w:rFonts w:ascii="Arial" w:hAnsi="Arial" w:cs="Arial"/>
          <w:noProof/>
          <w:kern w:val="0"/>
          <w:sz w:val="24"/>
          <w:szCs w:val="24"/>
        </w:rPr>
      </w:pPr>
      <w:r w:rsidRPr="00151613">
        <w:rPr>
          <w:rFonts w:ascii="Arial" w:hAnsi="Arial" w:cs="Arial"/>
          <w:noProof/>
          <w:kern w:val="0"/>
          <w:sz w:val="24"/>
          <w:szCs w:val="24"/>
        </w:rPr>
        <w:t xml:space="preserve">Kumar, V., Singh, M. K., Lakshmi, D. U., Aakash, Saikia, N., &amp; Kumari, A. (2022). Response of N P S doses and urea foliar spray on lentil under guava (Psidium guajava) + lentil (Lens culinaris) based agri-horti system. </w:t>
      </w:r>
      <w:r w:rsidRPr="00151613">
        <w:rPr>
          <w:rFonts w:ascii="Arial" w:hAnsi="Arial" w:cs="Arial"/>
          <w:i/>
          <w:iCs/>
          <w:noProof/>
          <w:kern w:val="0"/>
          <w:sz w:val="24"/>
          <w:szCs w:val="24"/>
        </w:rPr>
        <w:t>The Indian Journal of Agricultural Sciences</w:t>
      </w:r>
      <w:r w:rsidRPr="00151613">
        <w:rPr>
          <w:rFonts w:ascii="Arial" w:hAnsi="Arial" w:cs="Arial"/>
          <w:noProof/>
          <w:kern w:val="0"/>
          <w:sz w:val="24"/>
          <w:szCs w:val="24"/>
        </w:rPr>
        <w:t xml:space="preserve">, </w:t>
      </w:r>
      <w:r w:rsidRPr="00151613">
        <w:rPr>
          <w:rFonts w:ascii="Arial" w:hAnsi="Arial" w:cs="Arial"/>
          <w:i/>
          <w:iCs/>
          <w:noProof/>
          <w:kern w:val="0"/>
          <w:sz w:val="24"/>
          <w:szCs w:val="24"/>
        </w:rPr>
        <w:t>92</w:t>
      </w:r>
      <w:r w:rsidRPr="00151613">
        <w:rPr>
          <w:rFonts w:ascii="Arial" w:hAnsi="Arial" w:cs="Arial"/>
          <w:noProof/>
          <w:kern w:val="0"/>
          <w:sz w:val="24"/>
          <w:szCs w:val="24"/>
        </w:rPr>
        <w:t>(11), 1410–1412. https://doi.org/10.56093/ijas.v92i11.127891</w:t>
      </w:r>
    </w:p>
    <w:p w14:paraId="21E85887" w14:textId="77777777" w:rsidR="00151613" w:rsidRPr="00151613" w:rsidRDefault="00151613" w:rsidP="00151613">
      <w:pPr>
        <w:widowControl w:val="0"/>
        <w:autoSpaceDE w:val="0"/>
        <w:autoSpaceDN w:val="0"/>
        <w:adjustRightInd w:val="0"/>
        <w:spacing w:after="120" w:line="360" w:lineRule="auto"/>
        <w:ind w:left="480" w:hanging="480"/>
        <w:rPr>
          <w:rFonts w:ascii="Arial" w:hAnsi="Arial" w:cs="Arial"/>
          <w:noProof/>
          <w:kern w:val="0"/>
          <w:sz w:val="24"/>
          <w:szCs w:val="24"/>
        </w:rPr>
      </w:pPr>
      <w:r w:rsidRPr="00151613">
        <w:rPr>
          <w:rFonts w:ascii="Arial" w:hAnsi="Arial" w:cs="Arial"/>
          <w:noProof/>
          <w:kern w:val="0"/>
          <w:sz w:val="24"/>
          <w:szCs w:val="24"/>
        </w:rPr>
        <w:t xml:space="preserve">Narayan, O. P., Kumar, P., Yadav, B., Dua, M., &amp; Johri, A. K. (2023). Sulphur nutrition and its role in plant growth and development. </w:t>
      </w:r>
      <w:r w:rsidRPr="00151613">
        <w:rPr>
          <w:rFonts w:ascii="Arial" w:hAnsi="Arial" w:cs="Arial"/>
          <w:i/>
          <w:iCs/>
          <w:noProof/>
          <w:kern w:val="0"/>
          <w:sz w:val="24"/>
          <w:szCs w:val="24"/>
        </w:rPr>
        <w:t>Plant Signaling &amp; Behavior</w:t>
      </w:r>
      <w:r w:rsidRPr="00151613">
        <w:rPr>
          <w:rFonts w:ascii="Arial" w:hAnsi="Arial" w:cs="Arial"/>
          <w:noProof/>
          <w:kern w:val="0"/>
          <w:sz w:val="24"/>
          <w:szCs w:val="24"/>
        </w:rPr>
        <w:t xml:space="preserve">, </w:t>
      </w:r>
      <w:r w:rsidRPr="00151613">
        <w:rPr>
          <w:rFonts w:ascii="Arial" w:hAnsi="Arial" w:cs="Arial"/>
          <w:i/>
          <w:iCs/>
          <w:noProof/>
          <w:kern w:val="0"/>
          <w:sz w:val="24"/>
          <w:szCs w:val="24"/>
        </w:rPr>
        <w:t>18</w:t>
      </w:r>
      <w:r w:rsidRPr="00151613">
        <w:rPr>
          <w:rFonts w:ascii="Arial" w:hAnsi="Arial" w:cs="Arial"/>
          <w:noProof/>
          <w:kern w:val="0"/>
          <w:sz w:val="24"/>
          <w:szCs w:val="24"/>
        </w:rPr>
        <w:t>(1). https://doi.org/10.1080/15592324.2022.2030082</w:t>
      </w:r>
    </w:p>
    <w:p w14:paraId="6998E697" w14:textId="77777777" w:rsidR="00151613" w:rsidRPr="00151613" w:rsidRDefault="00151613" w:rsidP="00151613">
      <w:pPr>
        <w:widowControl w:val="0"/>
        <w:autoSpaceDE w:val="0"/>
        <w:autoSpaceDN w:val="0"/>
        <w:adjustRightInd w:val="0"/>
        <w:spacing w:after="120" w:line="360" w:lineRule="auto"/>
        <w:ind w:left="480" w:hanging="480"/>
        <w:rPr>
          <w:rFonts w:ascii="Arial" w:hAnsi="Arial" w:cs="Arial"/>
          <w:noProof/>
          <w:kern w:val="0"/>
          <w:sz w:val="24"/>
          <w:szCs w:val="24"/>
        </w:rPr>
      </w:pPr>
      <w:r w:rsidRPr="00151613">
        <w:rPr>
          <w:rFonts w:ascii="Arial" w:hAnsi="Arial" w:cs="Arial"/>
          <w:noProof/>
          <w:kern w:val="0"/>
          <w:sz w:val="24"/>
          <w:szCs w:val="24"/>
        </w:rPr>
        <w:t xml:space="preserve">Nôžková, J. (2016, September 12). </w:t>
      </w:r>
      <w:r w:rsidRPr="00151613">
        <w:rPr>
          <w:rFonts w:ascii="Arial" w:hAnsi="Arial" w:cs="Arial"/>
          <w:i/>
          <w:iCs/>
          <w:noProof/>
          <w:kern w:val="0"/>
          <w:sz w:val="24"/>
          <w:szCs w:val="24"/>
        </w:rPr>
        <w:t>Descriptor list for flax (Linum usitatissimum L.)</w:t>
      </w:r>
      <w:r w:rsidRPr="00151613">
        <w:rPr>
          <w:rFonts w:ascii="Arial" w:hAnsi="Arial" w:cs="Arial"/>
          <w:noProof/>
          <w:kern w:val="0"/>
          <w:sz w:val="24"/>
          <w:szCs w:val="24"/>
        </w:rPr>
        <w:t>. https://doi.org/10.15414/2016.9788055214849</w:t>
      </w:r>
    </w:p>
    <w:p w14:paraId="25932631" w14:textId="77777777" w:rsidR="00151613" w:rsidRPr="00151613" w:rsidRDefault="00151613" w:rsidP="00151613">
      <w:pPr>
        <w:widowControl w:val="0"/>
        <w:autoSpaceDE w:val="0"/>
        <w:autoSpaceDN w:val="0"/>
        <w:adjustRightInd w:val="0"/>
        <w:spacing w:after="120" w:line="360" w:lineRule="auto"/>
        <w:ind w:left="480" w:hanging="480"/>
        <w:rPr>
          <w:rFonts w:ascii="Arial" w:hAnsi="Arial" w:cs="Arial"/>
          <w:noProof/>
          <w:kern w:val="0"/>
          <w:sz w:val="24"/>
          <w:szCs w:val="24"/>
        </w:rPr>
      </w:pPr>
      <w:r w:rsidRPr="00151613">
        <w:rPr>
          <w:rFonts w:ascii="Arial" w:hAnsi="Arial" w:cs="Arial"/>
          <w:noProof/>
          <w:kern w:val="0"/>
          <w:sz w:val="24"/>
          <w:szCs w:val="24"/>
        </w:rPr>
        <w:t xml:space="preserve">Shah, S. H., Islam, S., &amp; Mohammad, F. (2022). Sulphur as a dynamic mineral </w:t>
      </w:r>
      <w:r w:rsidRPr="00151613">
        <w:rPr>
          <w:rFonts w:ascii="Arial" w:hAnsi="Arial" w:cs="Arial"/>
          <w:noProof/>
          <w:kern w:val="0"/>
          <w:sz w:val="24"/>
          <w:szCs w:val="24"/>
        </w:rPr>
        <w:lastRenderedPageBreak/>
        <w:t xml:space="preserve">element for plants: a review. </w:t>
      </w:r>
      <w:r w:rsidRPr="00151613">
        <w:rPr>
          <w:rFonts w:ascii="Arial" w:hAnsi="Arial" w:cs="Arial"/>
          <w:i/>
          <w:iCs/>
          <w:noProof/>
          <w:kern w:val="0"/>
          <w:sz w:val="24"/>
          <w:szCs w:val="24"/>
        </w:rPr>
        <w:t>Journal of Soil Science and Plant Nutrition</w:t>
      </w:r>
      <w:r w:rsidRPr="00151613">
        <w:rPr>
          <w:rFonts w:ascii="Arial" w:hAnsi="Arial" w:cs="Arial"/>
          <w:noProof/>
          <w:kern w:val="0"/>
          <w:sz w:val="24"/>
          <w:szCs w:val="24"/>
        </w:rPr>
        <w:t xml:space="preserve">, </w:t>
      </w:r>
      <w:r w:rsidRPr="00151613">
        <w:rPr>
          <w:rFonts w:ascii="Arial" w:hAnsi="Arial" w:cs="Arial"/>
          <w:i/>
          <w:iCs/>
          <w:noProof/>
          <w:kern w:val="0"/>
          <w:sz w:val="24"/>
          <w:szCs w:val="24"/>
        </w:rPr>
        <w:t>22</w:t>
      </w:r>
      <w:r w:rsidRPr="00151613">
        <w:rPr>
          <w:rFonts w:ascii="Arial" w:hAnsi="Arial" w:cs="Arial"/>
          <w:noProof/>
          <w:kern w:val="0"/>
          <w:sz w:val="24"/>
          <w:szCs w:val="24"/>
        </w:rPr>
        <w:t>(2), 2118–2143. https://doi.org/10.1007/s42729-022-00798-9</w:t>
      </w:r>
    </w:p>
    <w:p w14:paraId="192CF467" w14:textId="01AA689A" w:rsidR="00151613" w:rsidRPr="00151613" w:rsidRDefault="00151613" w:rsidP="00151613">
      <w:pPr>
        <w:widowControl w:val="0"/>
        <w:autoSpaceDE w:val="0"/>
        <w:autoSpaceDN w:val="0"/>
        <w:adjustRightInd w:val="0"/>
        <w:spacing w:after="120" w:line="360" w:lineRule="auto"/>
        <w:ind w:left="480" w:hanging="480"/>
        <w:rPr>
          <w:rFonts w:ascii="Arial" w:hAnsi="Arial" w:cs="Arial"/>
          <w:noProof/>
          <w:kern w:val="0"/>
          <w:sz w:val="24"/>
          <w:szCs w:val="24"/>
        </w:rPr>
      </w:pPr>
      <w:r w:rsidRPr="00151613">
        <w:rPr>
          <w:rFonts w:ascii="Arial" w:hAnsi="Arial" w:cs="Arial"/>
          <w:noProof/>
          <w:kern w:val="0"/>
          <w:sz w:val="24"/>
          <w:szCs w:val="24"/>
        </w:rPr>
        <w:t xml:space="preserve">Sharma, A., Aakash, Singh, D., Singh, V., Bhayal, D., &amp; Rajput, B. (2023). Effect of Applying Boron, Zinc, and Manganese Foliarly on the Yield Attributes and Yield of the Potato (Solanum tuberosum) Cultivar Kufri Chipsona-1 in the Gwalior Climate. </w:t>
      </w:r>
      <w:r w:rsidRPr="00151613">
        <w:rPr>
          <w:rFonts w:ascii="Arial" w:hAnsi="Arial" w:cs="Arial"/>
          <w:i/>
          <w:iCs/>
          <w:noProof/>
          <w:kern w:val="0"/>
          <w:sz w:val="24"/>
          <w:szCs w:val="24"/>
        </w:rPr>
        <w:t xml:space="preserve">Journal of </w:t>
      </w:r>
      <w:r w:rsidR="00C86806">
        <w:rPr>
          <w:rFonts w:ascii="Arial" w:hAnsi="Arial" w:cs="Arial"/>
          <w:i/>
          <w:iCs/>
          <w:noProof/>
          <w:kern w:val="0"/>
          <w:sz w:val="24"/>
          <w:szCs w:val="24"/>
        </w:rPr>
        <w:t>Exprimental</w:t>
      </w:r>
      <w:r w:rsidRPr="00151613">
        <w:rPr>
          <w:rFonts w:ascii="Arial" w:hAnsi="Arial" w:cs="Arial"/>
          <w:i/>
          <w:iCs/>
          <w:noProof/>
          <w:kern w:val="0"/>
          <w:sz w:val="24"/>
          <w:szCs w:val="24"/>
        </w:rPr>
        <w:t xml:space="preserve"> Agriculture International</w:t>
      </w:r>
      <w:r w:rsidRPr="00151613">
        <w:rPr>
          <w:rFonts w:ascii="Arial" w:hAnsi="Arial" w:cs="Arial"/>
          <w:noProof/>
          <w:kern w:val="0"/>
          <w:sz w:val="24"/>
          <w:szCs w:val="24"/>
        </w:rPr>
        <w:t xml:space="preserve">, </w:t>
      </w:r>
      <w:r w:rsidRPr="00151613">
        <w:rPr>
          <w:rFonts w:ascii="Arial" w:hAnsi="Arial" w:cs="Arial"/>
          <w:i/>
          <w:iCs/>
          <w:noProof/>
          <w:kern w:val="0"/>
          <w:sz w:val="24"/>
          <w:szCs w:val="24"/>
        </w:rPr>
        <w:t>45</w:t>
      </w:r>
      <w:r w:rsidRPr="00151613">
        <w:rPr>
          <w:rFonts w:ascii="Arial" w:hAnsi="Arial" w:cs="Arial"/>
          <w:noProof/>
          <w:kern w:val="0"/>
          <w:sz w:val="24"/>
          <w:szCs w:val="24"/>
        </w:rPr>
        <w:t>(11), 263–270. https://doi.org/10.9734/jeai/2023/v45i112257</w:t>
      </w:r>
    </w:p>
    <w:p w14:paraId="6CA8DBA5" w14:textId="77777777" w:rsidR="00151613" w:rsidRPr="00151613" w:rsidRDefault="00151613" w:rsidP="00151613">
      <w:pPr>
        <w:widowControl w:val="0"/>
        <w:autoSpaceDE w:val="0"/>
        <w:autoSpaceDN w:val="0"/>
        <w:adjustRightInd w:val="0"/>
        <w:spacing w:after="120" w:line="360" w:lineRule="auto"/>
        <w:ind w:left="480" w:hanging="480"/>
        <w:rPr>
          <w:rFonts w:ascii="Arial" w:hAnsi="Arial" w:cs="Arial"/>
          <w:noProof/>
          <w:kern w:val="0"/>
          <w:sz w:val="24"/>
          <w:szCs w:val="24"/>
        </w:rPr>
      </w:pPr>
      <w:r w:rsidRPr="00151613">
        <w:rPr>
          <w:rFonts w:ascii="Arial" w:hAnsi="Arial" w:cs="Arial"/>
          <w:noProof/>
          <w:kern w:val="0"/>
          <w:sz w:val="24"/>
          <w:szCs w:val="24"/>
        </w:rPr>
        <w:t xml:space="preserve">Sharma, R. K., Cox, M. S., Oglesby, C., &amp; Dhillon, J. S. (2024). Revisiting the role of sulphur in crop production: A narrative review. </w:t>
      </w:r>
      <w:r w:rsidRPr="00151613">
        <w:rPr>
          <w:rFonts w:ascii="Arial" w:hAnsi="Arial" w:cs="Arial"/>
          <w:i/>
          <w:iCs/>
          <w:noProof/>
          <w:kern w:val="0"/>
          <w:sz w:val="24"/>
          <w:szCs w:val="24"/>
        </w:rPr>
        <w:t>Journal of Agriculture and Food Research</w:t>
      </w:r>
      <w:r w:rsidRPr="00151613">
        <w:rPr>
          <w:rFonts w:ascii="Arial" w:hAnsi="Arial" w:cs="Arial"/>
          <w:noProof/>
          <w:kern w:val="0"/>
          <w:sz w:val="24"/>
          <w:szCs w:val="24"/>
        </w:rPr>
        <w:t xml:space="preserve">, </w:t>
      </w:r>
      <w:r w:rsidRPr="00151613">
        <w:rPr>
          <w:rFonts w:ascii="Arial" w:hAnsi="Arial" w:cs="Arial"/>
          <w:i/>
          <w:iCs/>
          <w:noProof/>
          <w:kern w:val="0"/>
          <w:sz w:val="24"/>
          <w:szCs w:val="24"/>
        </w:rPr>
        <w:t>15</w:t>
      </w:r>
      <w:r w:rsidRPr="00151613">
        <w:rPr>
          <w:rFonts w:ascii="Arial" w:hAnsi="Arial" w:cs="Arial"/>
          <w:noProof/>
          <w:kern w:val="0"/>
          <w:sz w:val="24"/>
          <w:szCs w:val="24"/>
        </w:rPr>
        <w:t>, 101013. https://doi.org/10.1016/j.jafr.2024.101013</w:t>
      </w:r>
    </w:p>
    <w:p w14:paraId="24FF4D0B" w14:textId="77777777" w:rsidR="00151613" w:rsidRPr="00151613" w:rsidRDefault="00151613" w:rsidP="00151613">
      <w:pPr>
        <w:widowControl w:val="0"/>
        <w:autoSpaceDE w:val="0"/>
        <w:autoSpaceDN w:val="0"/>
        <w:adjustRightInd w:val="0"/>
        <w:spacing w:after="120" w:line="360" w:lineRule="auto"/>
        <w:ind w:left="480" w:hanging="480"/>
        <w:rPr>
          <w:rFonts w:ascii="Arial" w:hAnsi="Arial" w:cs="Arial"/>
          <w:noProof/>
          <w:kern w:val="0"/>
          <w:sz w:val="24"/>
          <w:szCs w:val="24"/>
        </w:rPr>
      </w:pPr>
      <w:r w:rsidRPr="00151613">
        <w:rPr>
          <w:rFonts w:ascii="Arial" w:hAnsi="Arial" w:cs="Arial"/>
          <w:noProof/>
          <w:kern w:val="0"/>
          <w:sz w:val="24"/>
          <w:szCs w:val="24"/>
        </w:rPr>
        <w:t xml:space="preserve">Singh, H., Choudhary, R. L., Jat, R. S., &amp; Rathore, S. S. (2023). Re-visiting of nitrogen and sulphur requirements in Indian mustard (Brassica juncea) under irrigated conditions. </w:t>
      </w:r>
      <w:r w:rsidRPr="00151613">
        <w:rPr>
          <w:rFonts w:ascii="Arial" w:hAnsi="Arial" w:cs="Arial"/>
          <w:i/>
          <w:iCs/>
          <w:noProof/>
          <w:kern w:val="0"/>
          <w:sz w:val="24"/>
          <w:szCs w:val="24"/>
        </w:rPr>
        <w:t>Indian Journal of Agricultural Sciences</w:t>
      </w:r>
      <w:r w:rsidRPr="00151613">
        <w:rPr>
          <w:rFonts w:ascii="Arial" w:hAnsi="Arial" w:cs="Arial"/>
          <w:noProof/>
          <w:kern w:val="0"/>
          <w:sz w:val="24"/>
          <w:szCs w:val="24"/>
        </w:rPr>
        <w:t xml:space="preserve">, </w:t>
      </w:r>
      <w:r w:rsidRPr="00151613">
        <w:rPr>
          <w:rFonts w:ascii="Arial" w:hAnsi="Arial" w:cs="Arial"/>
          <w:i/>
          <w:iCs/>
          <w:noProof/>
          <w:kern w:val="0"/>
          <w:sz w:val="24"/>
          <w:szCs w:val="24"/>
        </w:rPr>
        <w:t>93</w:t>
      </w:r>
      <w:r w:rsidRPr="00151613">
        <w:rPr>
          <w:rFonts w:ascii="Arial" w:hAnsi="Arial" w:cs="Arial"/>
          <w:noProof/>
          <w:kern w:val="0"/>
          <w:sz w:val="24"/>
          <w:szCs w:val="24"/>
        </w:rPr>
        <w:t>(1), 51–56.</w:t>
      </w:r>
    </w:p>
    <w:p w14:paraId="713B5B76" w14:textId="77777777" w:rsidR="00151613" w:rsidRPr="00151613" w:rsidRDefault="00151613" w:rsidP="00151613">
      <w:pPr>
        <w:widowControl w:val="0"/>
        <w:autoSpaceDE w:val="0"/>
        <w:autoSpaceDN w:val="0"/>
        <w:adjustRightInd w:val="0"/>
        <w:spacing w:after="120" w:line="360" w:lineRule="auto"/>
        <w:ind w:left="480" w:hanging="480"/>
        <w:rPr>
          <w:rFonts w:ascii="Arial" w:hAnsi="Arial" w:cs="Arial"/>
          <w:noProof/>
          <w:kern w:val="0"/>
          <w:sz w:val="24"/>
          <w:szCs w:val="24"/>
        </w:rPr>
      </w:pPr>
      <w:r w:rsidRPr="00151613">
        <w:rPr>
          <w:rFonts w:ascii="Arial" w:hAnsi="Arial" w:cs="Arial"/>
          <w:noProof/>
          <w:kern w:val="0"/>
          <w:sz w:val="24"/>
          <w:szCs w:val="24"/>
        </w:rPr>
        <w:t xml:space="preserve">Singh, K. K., Mridula, D., Rehal, J., &amp; Barnwal, P. (2011). Flaxseed: a potential source of food, feed and fiber. </w:t>
      </w:r>
      <w:r w:rsidRPr="00151613">
        <w:rPr>
          <w:rFonts w:ascii="Arial" w:hAnsi="Arial" w:cs="Arial"/>
          <w:i/>
          <w:iCs/>
          <w:noProof/>
          <w:kern w:val="0"/>
          <w:sz w:val="24"/>
          <w:szCs w:val="24"/>
        </w:rPr>
        <w:t>Critical Reviews in Food Science and Nutrition</w:t>
      </w:r>
      <w:r w:rsidRPr="00151613">
        <w:rPr>
          <w:rFonts w:ascii="Arial" w:hAnsi="Arial" w:cs="Arial"/>
          <w:noProof/>
          <w:kern w:val="0"/>
          <w:sz w:val="24"/>
          <w:szCs w:val="24"/>
        </w:rPr>
        <w:t xml:space="preserve">, </w:t>
      </w:r>
      <w:r w:rsidRPr="00151613">
        <w:rPr>
          <w:rFonts w:ascii="Arial" w:hAnsi="Arial" w:cs="Arial"/>
          <w:i/>
          <w:iCs/>
          <w:noProof/>
          <w:kern w:val="0"/>
          <w:sz w:val="24"/>
          <w:szCs w:val="24"/>
        </w:rPr>
        <w:t>51</w:t>
      </w:r>
      <w:r w:rsidRPr="00151613">
        <w:rPr>
          <w:rFonts w:ascii="Arial" w:hAnsi="Arial" w:cs="Arial"/>
          <w:noProof/>
          <w:kern w:val="0"/>
          <w:sz w:val="24"/>
          <w:szCs w:val="24"/>
        </w:rPr>
        <w:t>(3), 210–222. https://doi.org/10.1080/10408390903537241</w:t>
      </w:r>
    </w:p>
    <w:p w14:paraId="0D30AE1D" w14:textId="77777777" w:rsidR="00151613" w:rsidRPr="00151613" w:rsidRDefault="00151613" w:rsidP="00151613">
      <w:pPr>
        <w:widowControl w:val="0"/>
        <w:autoSpaceDE w:val="0"/>
        <w:autoSpaceDN w:val="0"/>
        <w:adjustRightInd w:val="0"/>
        <w:spacing w:after="120" w:line="360" w:lineRule="auto"/>
        <w:ind w:left="480" w:hanging="480"/>
        <w:rPr>
          <w:rFonts w:ascii="Arial" w:hAnsi="Arial" w:cs="Arial"/>
          <w:noProof/>
          <w:kern w:val="0"/>
          <w:sz w:val="24"/>
          <w:szCs w:val="24"/>
        </w:rPr>
      </w:pPr>
      <w:r w:rsidRPr="00151613">
        <w:rPr>
          <w:rFonts w:ascii="Arial" w:hAnsi="Arial" w:cs="Arial"/>
          <w:noProof/>
          <w:kern w:val="0"/>
          <w:sz w:val="24"/>
          <w:szCs w:val="24"/>
        </w:rPr>
        <w:t xml:space="preserve">Subramanian, K. S., Rajeswari, R., Yuvaraj, M., Pradeep, D., Guna, M., &amp; Yoganathan, G. (2022). Synthesis and characterization of nano-sulphur and its impact on growth, yield, and quality of sunflower (Helianthus annuus L.). </w:t>
      </w:r>
      <w:r w:rsidRPr="00151613">
        <w:rPr>
          <w:rFonts w:ascii="Arial" w:hAnsi="Arial" w:cs="Arial"/>
          <w:i/>
          <w:iCs/>
          <w:noProof/>
          <w:kern w:val="0"/>
          <w:sz w:val="24"/>
          <w:szCs w:val="24"/>
        </w:rPr>
        <w:t>Communications in Soil Science and Plant Analysis</w:t>
      </w:r>
      <w:r w:rsidRPr="00151613">
        <w:rPr>
          <w:rFonts w:ascii="Arial" w:hAnsi="Arial" w:cs="Arial"/>
          <w:noProof/>
          <w:kern w:val="0"/>
          <w:sz w:val="24"/>
          <w:szCs w:val="24"/>
        </w:rPr>
        <w:t xml:space="preserve">, </w:t>
      </w:r>
      <w:r w:rsidRPr="00151613">
        <w:rPr>
          <w:rFonts w:ascii="Arial" w:hAnsi="Arial" w:cs="Arial"/>
          <w:i/>
          <w:iCs/>
          <w:noProof/>
          <w:kern w:val="0"/>
          <w:sz w:val="24"/>
          <w:szCs w:val="24"/>
        </w:rPr>
        <w:t>53</w:t>
      </w:r>
      <w:r w:rsidRPr="00151613">
        <w:rPr>
          <w:rFonts w:ascii="Arial" w:hAnsi="Arial" w:cs="Arial"/>
          <w:noProof/>
          <w:kern w:val="0"/>
          <w:sz w:val="24"/>
          <w:szCs w:val="24"/>
        </w:rPr>
        <w:t>(20), 2700–2709. https://doi.org/10.1080/00103624.2022.2072867</w:t>
      </w:r>
    </w:p>
    <w:p w14:paraId="1F9445E9" w14:textId="77777777" w:rsidR="00151613" w:rsidRPr="00151613" w:rsidRDefault="00151613" w:rsidP="00151613">
      <w:pPr>
        <w:widowControl w:val="0"/>
        <w:autoSpaceDE w:val="0"/>
        <w:autoSpaceDN w:val="0"/>
        <w:adjustRightInd w:val="0"/>
        <w:spacing w:after="120" w:line="360" w:lineRule="auto"/>
        <w:ind w:left="480" w:hanging="480"/>
        <w:rPr>
          <w:rFonts w:ascii="Arial" w:hAnsi="Arial" w:cs="Arial"/>
          <w:noProof/>
          <w:sz w:val="24"/>
        </w:rPr>
      </w:pPr>
      <w:r w:rsidRPr="00151613">
        <w:rPr>
          <w:rFonts w:ascii="Arial" w:hAnsi="Arial" w:cs="Arial"/>
          <w:noProof/>
          <w:kern w:val="0"/>
          <w:sz w:val="24"/>
          <w:szCs w:val="24"/>
        </w:rPr>
        <w:t xml:space="preserve">Thirunavukkarasu, M., Subramanian, K. S., &amp; Yuvaraj, M. (2024). Response studies of nano-sulphur on nutrient uptake, sulphur fractions, yield and quality parameters of peanut (Arachis hypogaea L.). </w:t>
      </w:r>
      <w:r w:rsidRPr="00151613">
        <w:rPr>
          <w:rFonts w:ascii="Arial" w:hAnsi="Arial" w:cs="Arial"/>
          <w:i/>
          <w:iCs/>
          <w:noProof/>
          <w:kern w:val="0"/>
          <w:sz w:val="24"/>
          <w:szCs w:val="24"/>
        </w:rPr>
        <w:t>Journal of Plant Nutrition</w:t>
      </w:r>
      <w:r w:rsidRPr="00151613">
        <w:rPr>
          <w:rFonts w:ascii="Arial" w:hAnsi="Arial" w:cs="Arial"/>
          <w:noProof/>
          <w:kern w:val="0"/>
          <w:sz w:val="24"/>
          <w:szCs w:val="24"/>
        </w:rPr>
        <w:t xml:space="preserve">, </w:t>
      </w:r>
      <w:r w:rsidRPr="00151613">
        <w:rPr>
          <w:rFonts w:ascii="Arial" w:hAnsi="Arial" w:cs="Arial"/>
          <w:i/>
          <w:iCs/>
          <w:noProof/>
          <w:kern w:val="0"/>
          <w:sz w:val="24"/>
          <w:szCs w:val="24"/>
        </w:rPr>
        <w:t>47</w:t>
      </w:r>
      <w:r w:rsidRPr="00151613">
        <w:rPr>
          <w:rFonts w:ascii="Arial" w:hAnsi="Arial" w:cs="Arial"/>
          <w:noProof/>
          <w:kern w:val="0"/>
          <w:sz w:val="24"/>
          <w:szCs w:val="24"/>
        </w:rPr>
        <w:t>(7), 1079–1088. https://doi.org/10.1080/01904167.2023.2294931</w:t>
      </w:r>
    </w:p>
    <w:p w14:paraId="12E01DB1" w14:textId="0BC61AF8" w:rsidR="00DC5490" w:rsidRPr="00E565FF" w:rsidRDefault="00C670F1" w:rsidP="001C4DE4">
      <w:pPr>
        <w:spacing w:after="120" w:line="360" w:lineRule="auto"/>
        <w:ind w:firstLine="720"/>
        <w:jc w:val="both"/>
        <w:rPr>
          <w:rFonts w:ascii="Arial" w:eastAsia="Arial Unicode MS" w:hAnsi="Arial" w:cs="Arial"/>
          <w:color w:val="000000" w:themeColor="text1"/>
          <w:sz w:val="24"/>
          <w:szCs w:val="24"/>
        </w:rPr>
      </w:pPr>
      <w:r w:rsidRPr="00E565FF">
        <w:rPr>
          <w:rFonts w:ascii="Arial" w:eastAsia="Arial Unicode MS" w:hAnsi="Arial" w:cs="Arial"/>
          <w:color w:val="000000" w:themeColor="text1"/>
          <w:sz w:val="24"/>
          <w:szCs w:val="24"/>
        </w:rPr>
        <w:fldChar w:fldCharType="end"/>
      </w:r>
    </w:p>
    <w:p w14:paraId="295978DA" w14:textId="77777777" w:rsidR="00726616" w:rsidRDefault="00726616" w:rsidP="00726616">
      <w:pPr>
        <w:spacing w:after="120" w:line="360" w:lineRule="auto"/>
        <w:jc w:val="both"/>
        <w:rPr>
          <w:rFonts w:ascii="Arial" w:hAnsi="Arial" w:cs="Arial"/>
          <w:b/>
          <w:bCs/>
          <w:sz w:val="20"/>
          <w:szCs w:val="20"/>
        </w:rPr>
      </w:pPr>
    </w:p>
    <w:p w14:paraId="46A8D0E9" w14:textId="77777777" w:rsidR="00726616" w:rsidRDefault="00726616" w:rsidP="00726616">
      <w:pPr>
        <w:spacing w:after="120" w:line="360" w:lineRule="auto"/>
        <w:jc w:val="both"/>
        <w:rPr>
          <w:rFonts w:ascii="Arial" w:hAnsi="Arial" w:cs="Arial"/>
          <w:b/>
          <w:bCs/>
          <w:sz w:val="20"/>
          <w:szCs w:val="20"/>
        </w:rPr>
      </w:pPr>
    </w:p>
    <w:p w14:paraId="1BDC747E" w14:textId="77777777" w:rsidR="00726616" w:rsidRDefault="00726616" w:rsidP="00726616">
      <w:pPr>
        <w:spacing w:after="120" w:line="360" w:lineRule="auto"/>
        <w:jc w:val="both"/>
        <w:rPr>
          <w:rFonts w:ascii="Arial" w:eastAsia="Arial Unicode MS" w:hAnsi="Arial" w:cs="Arial"/>
          <w:color w:val="000000" w:themeColor="text1"/>
          <w:sz w:val="24"/>
          <w:szCs w:val="24"/>
        </w:rPr>
      </w:pPr>
    </w:p>
    <w:p w14:paraId="5D8BB333" w14:textId="77777777" w:rsidR="00726616" w:rsidRDefault="00726616" w:rsidP="00570762">
      <w:pPr>
        <w:spacing w:after="120" w:line="360" w:lineRule="auto"/>
        <w:ind w:firstLine="720"/>
        <w:jc w:val="both"/>
        <w:rPr>
          <w:rFonts w:ascii="Arial" w:eastAsia="Arial Unicode MS" w:hAnsi="Arial" w:cs="Arial"/>
          <w:color w:val="000000" w:themeColor="text1"/>
          <w:sz w:val="24"/>
          <w:szCs w:val="24"/>
        </w:rPr>
      </w:pPr>
    </w:p>
    <w:p w14:paraId="29D9F034" w14:textId="757F928F" w:rsidR="00FE3CB0" w:rsidRPr="00FE3CB0" w:rsidRDefault="00FE3CB0" w:rsidP="004E4435">
      <w:pPr>
        <w:spacing w:after="120" w:line="360" w:lineRule="auto"/>
        <w:jc w:val="both"/>
        <w:rPr>
          <w:rFonts w:ascii="Arial" w:eastAsia="Arial Unicode MS" w:hAnsi="Arial" w:cs="Arial"/>
          <w:color w:val="000000" w:themeColor="text1"/>
          <w:sz w:val="24"/>
          <w:szCs w:val="24"/>
        </w:rPr>
      </w:pPr>
    </w:p>
    <w:sectPr w:rsidR="00FE3CB0" w:rsidRPr="00FE3CB0" w:rsidSect="00C00A37">
      <w:headerReference w:type="even" r:id="rId30"/>
      <w:headerReference w:type="default" r:id="rId31"/>
      <w:footerReference w:type="even" r:id="rId32"/>
      <w:footerReference w:type="default" r:id="rId33"/>
      <w:headerReference w:type="first" r:id="rId34"/>
      <w:footerReference w:type="first" r:id="rId35"/>
      <w:pgSz w:w="11906" w:h="16838"/>
      <w:pgMar w:top="1440" w:right="1376" w:bottom="1440" w:left="162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A1B8AD" w14:textId="77777777" w:rsidR="00E43320" w:rsidRDefault="00E43320" w:rsidP="009C09A2">
      <w:pPr>
        <w:spacing w:after="0" w:line="240" w:lineRule="auto"/>
      </w:pPr>
      <w:r>
        <w:separator/>
      </w:r>
    </w:p>
  </w:endnote>
  <w:endnote w:type="continuationSeparator" w:id="0">
    <w:p w14:paraId="5E6A2381" w14:textId="77777777" w:rsidR="00E43320" w:rsidRDefault="00E43320" w:rsidP="009C09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Unicode MS">
    <w:altName w:val="Arial"/>
    <w:panose1 w:val="020B0604020202020204"/>
    <w:charset w:val="80"/>
    <w:family w:val="swiss"/>
    <w:pitch w:val="variable"/>
    <w:sig w:usb0="F7FFAFFF" w:usb1="E9DFFFFF" w:usb2="0000003F" w:usb3="00000000" w:csb0="003F01FF"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1D0E9E" w14:textId="77777777" w:rsidR="00907425" w:rsidRDefault="009074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5166944"/>
      <w:docPartObj>
        <w:docPartGallery w:val="Page Numbers (Bottom of Page)"/>
        <w:docPartUnique/>
      </w:docPartObj>
    </w:sdtPr>
    <w:sdtEndPr>
      <w:rPr>
        <w:noProof/>
      </w:rPr>
    </w:sdtEndPr>
    <w:sdtContent>
      <w:p w14:paraId="6443564A" w14:textId="5445EAB7" w:rsidR="00C00A37" w:rsidRDefault="00C00A37">
        <w:pPr>
          <w:pStyle w:val="Footer"/>
          <w:jc w:val="center"/>
        </w:pPr>
        <w:r>
          <w:fldChar w:fldCharType="begin"/>
        </w:r>
        <w:r>
          <w:instrText xml:space="preserve"> PAGE   \* MERGEFORMAT </w:instrText>
        </w:r>
        <w:r>
          <w:fldChar w:fldCharType="separate"/>
        </w:r>
        <w:r w:rsidR="008910F7">
          <w:rPr>
            <w:noProof/>
          </w:rPr>
          <w:t>11</w:t>
        </w:r>
        <w:r>
          <w:rPr>
            <w:noProof/>
          </w:rPr>
          <w:fldChar w:fldCharType="end"/>
        </w:r>
      </w:p>
    </w:sdtContent>
  </w:sdt>
  <w:p w14:paraId="037F9DEB" w14:textId="77777777" w:rsidR="00C00A37" w:rsidRDefault="00C00A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6DB29" w14:textId="77777777" w:rsidR="00907425" w:rsidRDefault="009074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F67D1A" w14:textId="77777777" w:rsidR="00E43320" w:rsidRDefault="00E43320" w:rsidP="009C09A2">
      <w:pPr>
        <w:spacing w:after="0" w:line="240" w:lineRule="auto"/>
      </w:pPr>
      <w:r>
        <w:separator/>
      </w:r>
    </w:p>
  </w:footnote>
  <w:footnote w:type="continuationSeparator" w:id="0">
    <w:p w14:paraId="07AC7FFF" w14:textId="77777777" w:rsidR="00E43320" w:rsidRDefault="00E43320" w:rsidP="009C09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9EBDB" w14:textId="66A77C06" w:rsidR="00907425" w:rsidRDefault="00E43320">
    <w:pPr>
      <w:pStyle w:val="Header"/>
    </w:pPr>
    <w:r>
      <w:rPr>
        <w:noProof/>
      </w:rPr>
      <w:pict w14:anchorId="36188B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442438" o:spid="_x0000_s2051" type="#_x0000_t136" style="position:absolute;margin-left:0;margin-top:0;width:412.55pt;height:77.3pt;rotation:315;z-index:-25165619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588F1" w14:textId="0B163A5D" w:rsidR="00907425" w:rsidRDefault="00E43320">
    <w:pPr>
      <w:pStyle w:val="Header"/>
    </w:pPr>
    <w:r>
      <w:rPr>
        <w:noProof/>
      </w:rPr>
      <w:pict w14:anchorId="7913E3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442439" o:spid="_x0000_s2050" type="#_x0000_t136" style="position:absolute;margin-left:0;margin-top:0;width:412.55pt;height:77.3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2C7A1E" w14:textId="3A9BF6D1" w:rsidR="00907425" w:rsidRDefault="00E43320">
    <w:pPr>
      <w:pStyle w:val="Header"/>
    </w:pPr>
    <w:r>
      <w:rPr>
        <w:noProof/>
      </w:rPr>
      <w:pict w14:anchorId="11746D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442437" o:spid="_x0000_s2049" type="#_x0000_t136" style="position:absolute;margin-left:0;margin-top:0;width:412.55pt;height:77.3pt;rotation:315;z-index:-25165824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FE6F7C"/>
    <w:multiLevelType w:val="hybridMultilevel"/>
    <w:tmpl w:val="5E52031C"/>
    <w:lvl w:ilvl="0" w:tplc="9C5874F6">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E2C4EA0"/>
    <w:multiLevelType w:val="multilevel"/>
    <w:tmpl w:val="F70C18CE"/>
    <w:lvl w:ilvl="0">
      <w:start w:val="1"/>
      <w:numFmt w:val="decimal"/>
      <w:lvlText w:val="%1."/>
      <w:lvlJc w:val="left"/>
      <w:pPr>
        <w:ind w:left="720" w:hanging="360"/>
      </w:pPr>
      <w:rPr>
        <w:rFonts w:hint="default"/>
        <w:b/>
      </w:rPr>
    </w:lvl>
    <w:lvl w:ilvl="1">
      <w:start w:val="1"/>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B0B366F"/>
    <w:multiLevelType w:val="hybridMultilevel"/>
    <w:tmpl w:val="3D402AB4"/>
    <w:lvl w:ilvl="0" w:tplc="401AB94C">
      <w:start w:val="1"/>
      <w:numFmt w:val="decimal"/>
      <w:lvlText w:val="%1."/>
      <w:lvlJc w:val="left"/>
      <w:pPr>
        <w:ind w:left="1080" w:hanging="360"/>
      </w:pPr>
      <w:rPr>
        <w:rFonts w:hint="default"/>
        <w:b/>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5052183A"/>
    <w:multiLevelType w:val="hybridMultilevel"/>
    <w:tmpl w:val="9BCA24CA"/>
    <w:lvl w:ilvl="0" w:tplc="A8FAED6A">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66F05503"/>
    <w:multiLevelType w:val="hybridMultilevel"/>
    <w:tmpl w:val="2C287498"/>
    <w:lvl w:ilvl="0" w:tplc="7F32155E">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293"/>
    <w:rsid w:val="00010AD4"/>
    <w:rsid w:val="0004345F"/>
    <w:rsid w:val="000721A9"/>
    <w:rsid w:val="00077102"/>
    <w:rsid w:val="00084493"/>
    <w:rsid w:val="00086A4E"/>
    <w:rsid w:val="000A18E3"/>
    <w:rsid w:val="000A36E4"/>
    <w:rsid w:val="000A456E"/>
    <w:rsid w:val="000C19D2"/>
    <w:rsid w:val="000C62F7"/>
    <w:rsid w:val="000D4F37"/>
    <w:rsid w:val="000F7E4C"/>
    <w:rsid w:val="00104C99"/>
    <w:rsid w:val="0011207A"/>
    <w:rsid w:val="001129AE"/>
    <w:rsid w:val="00147564"/>
    <w:rsid w:val="00151613"/>
    <w:rsid w:val="00166DF9"/>
    <w:rsid w:val="00175612"/>
    <w:rsid w:val="001764B5"/>
    <w:rsid w:val="001820F8"/>
    <w:rsid w:val="001945C8"/>
    <w:rsid w:val="001A567C"/>
    <w:rsid w:val="001C4DE4"/>
    <w:rsid w:val="001C6A73"/>
    <w:rsid w:val="001E23A4"/>
    <w:rsid w:val="001F2BE6"/>
    <w:rsid w:val="0020103A"/>
    <w:rsid w:val="002331C9"/>
    <w:rsid w:val="00241E1A"/>
    <w:rsid w:val="0027452D"/>
    <w:rsid w:val="0028689E"/>
    <w:rsid w:val="002B2B42"/>
    <w:rsid w:val="002D7246"/>
    <w:rsid w:val="002F3B0E"/>
    <w:rsid w:val="002F6978"/>
    <w:rsid w:val="003217D9"/>
    <w:rsid w:val="00334377"/>
    <w:rsid w:val="003343FA"/>
    <w:rsid w:val="00344D84"/>
    <w:rsid w:val="00351A31"/>
    <w:rsid w:val="00365FF9"/>
    <w:rsid w:val="00386082"/>
    <w:rsid w:val="003A101D"/>
    <w:rsid w:val="003C2A55"/>
    <w:rsid w:val="003D400C"/>
    <w:rsid w:val="003E606B"/>
    <w:rsid w:val="00422F25"/>
    <w:rsid w:val="00424CF8"/>
    <w:rsid w:val="00425632"/>
    <w:rsid w:val="004350AC"/>
    <w:rsid w:val="00442F7D"/>
    <w:rsid w:val="00450E0F"/>
    <w:rsid w:val="0047689F"/>
    <w:rsid w:val="004A0436"/>
    <w:rsid w:val="004A4FAE"/>
    <w:rsid w:val="004C497C"/>
    <w:rsid w:val="004D7867"/>
    <w:rsid w:val="004E4435"/>
    <w:rsid w:val="00545B63"/>
    <w:rsid w:val="0055329C"/>
    <w:rsid w:val="00570762"/>
    <w:rsid w:val="00581790"/>
    <w:rsid w:val="005B0B41"/>
    <w:rsid w:val="005B5E5B"/>
    <w:rsid w:val="00602EEF"/>
    <w:rsid w:val="00615079"/>
    <w:rsid w:val="0063282B"/>
    <w:rsid w:val="006334EF"/>
    <w:rsid w:val="00646E2B"/>
    <w:rsid w:val="00663F64"/>
    <w:rsid w:val="006828EF"/>
    <w:rsid w:val="00685075"/>
    <w:rsid w:val="00687190"/>
    <w:rsid w:val="00691C1B"/>
    <w:rsid w:val="0069253F"/>
    <w:rsid w:val="006B1C1A"/>
    <w:rsid w:val="007002BA"/>
    <w:rsid w:val="00704967"/>
    <w:rsid w:val="00726616"/>
    <w:rsid w:val="00742EA4"/>
    <w:rsid w:val="007657FA"/>
    <w:rsid w:val="00784905"/>
    <w:rsid w:val="00795072"/>
    <w:rsid w:val="007A1438"/>
    <w:rsid w:val="007C49BD"/>
    <w:rsid w:val="007C79B2"/>
    <w:rsid w:val="007E1613"/>
    <w:rsid w:val="007E6BFE"/>
    <w:rsid w:val="00814751"/>
    <w:rsid w:val="008265AA"/>
    <w:rsid w:val="00836EB5"/>
    <w:rsid w:val="00856E85"/>
    <w:rsid w:val="00886946"/>
    <w:rsid w:val="008910F7"/>
    <w:rsid w:val="008B6293"/>
    <w:rsid w:val="008B681B"/>
    <w:rsid w:val="008C4579"/>
    <w:rsid w:val="008D16B7"/>
    <w:rsid w:val="008F7128"/>
    <w:rsid w:val="00906A40"/>
    <w:rsid w:val="00907425"/>
    <w:rsid w:val="00924A01"/>
    <w:rsid w:val="009878B5"/>
    <w:rsid w:val="0099617E"/>
    <w:rsid w:val="009A5A23"/>
    <w:rsid w:val="009B4017"/>
    <w:rsid w:val="009B5C8B"/>
    <w:rsid w:val="009B7762"/>
    <w:rsid w:val="009C09A2"/>
    <w:rsid w:val="009E04DB"/>
    <w:rsid w:val="00A329CB"/>
    <w:rsid w:val="00A47583"/>
    <w:rsid w:val="00A54CE1"/>
    <w:rsid w:val="00A6578A"/>
    <w:rsid w:val="00A734FB"/>
    <w:rsid w:val="00A76608"/>
    <w:rsid w:val="00A776D0"/>
    <w:rsid w:val="00AC1D29"/>
    <w:rsid w:val="00AD5AB4"/>
    <w:rsid w:val="00AF54E2"/>
    <w:rsid w:val="00B17267"/>
    <w:rsid w:val="00B2293E"/>
    <w:rsid w:val="00B30476"/>
    <w:rsid w:val="00B441C9"/>
    <w:rsid w:val="00B511B7"/>
    <w:rsid w:val="00B80980"/>
    <w:rsid w:val="00B978F2"/>
    <w:rsid w:val="00BC45BB"/>
    <w:rsid w:val="00C00A37"/>
    <w:rsid w:val="00C10326"/>
    <w:rsid w:val="00C27F2A"/>
    <w:rsid w:val="00C32E0A"/>
    <w:rsid w:val="00C354BC"/>
    <w:rsid w:val="00C65049"/>
    <w:rsid w:val="00C670F1"/>
    <w:rsid w:val="00C70288"/>
    <w:rsid w:val="00C86806"/>
    <w:rsid w:val="00CC1E6D"/>
    <w:rsid w:val="00CE6306"/>
    <w:rsid w:val="00D015BF"/>
    <w:rsid w:val="00D063BA"/>
    <w:rsid w:val="00D11F48"/>
    <w:rsid w:val="00D17BD4"/>
    <w:rsid w:val="00D23C79"/>
    <w:rsid w:val="00D67CB6"/>
    <w:rsid w:val="00D908D1"/>
    <w:rsid w:val="00DC40A5"/>
    <w:rsid w:val="00DC5490"/>
    <w:rsid w:val="00DE6803"/>
    <w:rsid w:val="00E06CB5"/>
    <w:rsid w:val="00E07A9A"/>
    <w:rsid w:val="00E10D00"/>
    <w:rsid w:val="00E413E3"/>
    <w:rsid w:val="00E43320"/>
    <w:rsid w:val="00E565FF"/>
    <w:rsid w:val="00E72B14"/>
    <w:rsid w:val="00E76160"/>
    <w:rsid w:val="00EA14FD"/>
    <w:rsid w:val="00EB711E"/>
    <w:rsid w:val="00EC50E7"/>
    <w:rsid w:val="00ED1D54"/>
    <w:rsid w:val="00ED7D1B"/>
    <w:rsid w:val="00EF0A29"/>
    <w:rsid w:val="00EF7DAF"/>
    <w:rsid w:val="00F10369"/>
    <w:rsid w:val="00F14AD5"/>
    <w:rsid w:val="00F165A8"/>
    <w:rsid w:val="00F44E2A"/>
    <w:rsid w:val="00F50EA7"/>
    <w:rsid w:val="00F97656"/>
    <w:rsid w:val="00FA6498"/>
    <w:rsid w:val="00FB4899"/>
    <w:rsid w:val="00FE3CB0"/>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C982E0E"/>
  <w15:chartTrackingRefBased/>
  <w15:docId w15:val="{C19F585B-C456-4293-80D6-793A23DB7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629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B629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B629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B629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B629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B62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62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62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62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629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B629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B629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B629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B629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B62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62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62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6293"/>
    <w:rPr>
      <w:rFonts w:eastAsiaTheme="majorEastAsia" w:cstheme="majorBidi"/>
      <w:color w:val="272727" w:themeColor="text1" w:themeTint="D8"/>
    </w:rPr>
  </w:style>
  <w:style w:type="paragraph" w:styleId="Title">
    <w:name w:val="Title"/>
    <w:basedOn w:val="Normal"/>
    <w:next w:val="Normal"/>
    <w:link w:val="TitleChar"/>
    <w:uiPriority w:val="10"/>
    <w:qFormat/>
    <w:rsid w:val="008B62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62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62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62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6293"/>
    <w:pPr>
      <w:spacing w:before="160"/>
      <w:jc w:val="center"/>
    </w:pPr>
    <w:rPr>
      <w:i/>
      <w:iCs/>
      <w:color w:val="404040" w:themeColor="text1" w:themeTint="BF"/>
    </w:rPr>
  </w:style>
  <w:style w:type="character" w:customStyle="1" w:styleId="QuoteChar">
    <w:name w:val="Quote Char"/>
    <w:basedOn w:val="DefaultParagraphFont"/>
    <w:link w:val="Quote"/>
    <w:uiPriority w:val="29"/>
    <w:rsid w:val="008B6293"/>
    <w:rPr>
      <w:i/>
      <w:iCs/>
      <w:color w:val="404040" w:themeColor="text1" w:themeTint="BF"/>
    </w:rPr>
  </w:style>
  <w:style w:type="paragraph" w:styleId="ListParagraph">
    <w:name w:val="List Paragraph"/>
    <w:basedOn w:val="Normal"/>
    <w:uiPriority w:val="34"/>
    <w:qFormat/>
    <w:rsid w:val="008B6293"/>
    <w:pPr>
      <w:ind w:left="720"/>
      <w:contextualSpacing/>
    </w:pPr>
  </w:style>
  <w:style w:type="character" w:styleId="IntenseEmphasis">
    <w:name w:val="Intense Emphasis"/>
    <w:basedOn w:val="DefaultParagraphFont"/>
    <w:uiPriority w:val="21"/>
    <w:qFormat/>
    <w:rsid w:val="008B6293"/>
    <w:rPr>
      <w:i/>
      <w:iCs/>
      <w:color w:val="2F5496" w:themeColor="accent1" w:themeShade="BF"/>
    </w:rPr>
  </w:style>
  <w:style w:type="paragraph" w:styleId="IntenseQuote">
    <w:name w:val="Intense Quote"/>
    <w:basedOn w:val="Normal"/>
    <w:next w:val="Normal"/>
    <w:link w:val="IntenseQuoteChar"/>
    <w:uiPriority w:val="30"/>
    <w:qFormat/>
    <w:rsid w:val="008B62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B6293"/>
    <w:rPr>
      <w:i/>
      <w:iCs/>
      <w:color w:val="2F5496" w:themeColor="accent1" w:themeShade="BF"/>
    </w:rPr>
  </w:style>
  <w:style w:type="character" w:styleId="IntenseReference">
    <w:name w:val="Intense Reference"/>
    <w:basedOn w:val="DefaultParagraphFont"/>
    <w:uiPriority w:val="32"/>
    <w:qFormat/>
    <w:rsid w:val="008B6293"/>
    <w:rPr>
      <w:b/>
      <w:bCs/>
      <w:smallCaps/>
      <w:color w:val="2F5496" w:themeColor="accent1" w:themeShade="BF"/>
      <w:spacing w:val="5"/>
    </w:rPr>
  </w:style>
  <w:style w:type="paragraph" w:styleId="NoSpacing">
    <w:name w:val="No Spacing"/>
    <w:link w:val="NoSpacingChar"/>
    <w:uiPriority w:val="1"/>
    <w:qFormat/>
    <w:rsid w:val="009B7762"/>
    <w:pPr>
      <w:spacing w:after="0" w:line="240" w:lineRule="auto"/>
    </w:pPr>
    <w:rPr>
      <w:rFonts w:ascii="Calibri" w:eastAsia="Times New Roman" w:hAnsi="Calibri" w:cs="Mangal"/>
      <w:kern w:val="0"/>
      <w:szCs w:val="20"/>
      <w:lang w:val="en-US" w:bidi="hi-IN"/>
      <w14:ligatures w14:val="none"/>
    </w:rPr>
  </w:style>
  <w:style w:type="character" w:styleId="Hyperlink">
    <w:name w:val="Hyperlink"/>
    <w:basedOn w:val="DefaultParagraphFont"/>
    <w:uiPriority w:val="99"/>
    <w:unhideWhenUsed/>
    <w:rsid w:val="009B7762"/>
    <w:rPr>
      <w:color w:val="0563C1" w:themeColor="hyperlink"/>
      <w:u w:val="single"/>
    </w:rPr>
  </w:style>
  <w:style w:type="character" w:customStyle="1" w:styleId="NoSpacingChar">
    <w:name w:val="No Spacing Char"/>
    <w:basedOn w:val="DefaultParagraphFont"/>
    <w:link w:val="NoSpacing"/>
    <w:uiPriority w:val="1"/>
    <w:rsid w:val="009B7762"/>
    <w:rPr>
      <w:rFonts w:ascii="Calibri" w:eastAsia="Times New Roman" w:hAnsi="Calibri" w:cs="Mangal"/>
      <w:kern w:val="0"/>
      <w:szCs w:val="20"/>
      <w:lang w:val="en-US" w:bidi="hi-IN"/>
      <w14:ligatures w14:val="none"/>
    </w:rPr>
  </w:style>
  <w:style w:type="table" w:styleId="TableGrid">
    <w:name w:val="Table Grid"/>
    <w:basedOn w:val="TableNormal"/>
    <w:uiPriority w:val="39"/>
    <w:rsid w:val="008C45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C09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09A2"/>
  </w:style>
  <w:style w:type="paragraph" w:styleId="Footer">
    <w:name w:val="footer"/>
    <w:basedOn w:val="Normal"/>
    <w:link w:val="FooterChar"/>
    <w:uiPriority w:val="99"/>
    <w:unhideWhenUsed/>
    <w:rsid w:val="009C09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09A2"/>
  </w:style>
  <w:style w:type="character" w:customStyle="1" w:styleId="UnresolvedMention1">
    <w:name w:val="Unresolved Mention1"/>
    <w:basedOn w:val="DefaultParagraphFont"/>
    <w:uiPriority w:val="99"/>
    <w:semiHidden/>
    <w:unhideWhenUsed/>
    <w:rsid w:val="00E413E3"/>
    <w:rPr>
      <w:color w:val="605E5C"/>
      <w:shd w:val="clear" w:color="auto" w:fill="E1DFDD"/>
    </w:rPr>
  </w:style>
  <w:style w:type="paragraph" w:styleId="NormalWeb">
    <w:name w:val="Normal (Web)"/>
    <w:basedOn w:val="Normal"/>
    <w:uiPriority w:val="99"/>
    <w:semiHidden/>
    <w:unhideWhenUsed/>
    <w:rsid w:val="00FA6498"/>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0986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Dietary_fiber" TargetMode="External"/><Relationship Id="rId18" Type="http://schemas.openxmlformats.org/officeDocument/2006/relationships/hyperlink" Target="https://en.wikipedia.org/wiki/Fat" TargetMode="External"/><Relationship Id="rId26" Type="http://schemas.openxmlformats.org/officeDocument/2006/relationships/image" Target="media/image1.jpeg"/><Relationship Id="rId21" Type="http://schemas.openxmlformats.org/officeDocument/2006/relationships/hyperlink" Target="https://en.wikipedia.org/wiki/Oleic_acid" TargetMode="Externa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en.wikipedia.org/wiki/Daily_Value" TargetMode="External"/><Relationship Id="rId17" Type="http://schemas.openxmlformats.org/officeDocument/2006/relationships/hyperlink" Target="https://en.wikipedia.org/wiki/Phosphorus" TargetMode="External"/><Relationship Id="rId25" Type="http://schemas.openxmlformats.org/officeDocument/2006/relationships/hyperlink" Target="https://en.wikipedia.org/wiki/Palmitic_acid"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en.wikipedia.org/wiki/Magnesium" TargetMode="External"/><Relationship Id="rId20" Type="http://schemas.openxmlformats.org/officeDocument/2006/relationships/hyperlink" Target="https://en.wikipedia.org/wiki/Omega-9_fatty_acids" TargetMode="External"/><Relationship Id="rId29" Type="http://schemas.openxmlformats.org/officeDocument/2006/relationships/chart" Target="charts/chart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Kilocalorie" TargetMode="External"/><Relationship Id="rId24" Type="http://schemas.openxmlformats.org/officeDocument/2006/relationships/hyperlink" Target="https://en.wikipedia.org/wiki/Saturated_fat"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n.wikipedia.org/wiki/Thiamine" TargetMode="External"/><Relationship Id="rId23" Type="http://schemas.openxmlformats.org/officeDocument/2006/relationships/hyperlink" Target="https://en.wikipedia.org/wiki/Linoleic_acid" TargetMode="External"/><Relationship Id="rId28" Type="http://schemas.openxmlformats.org/officeDocument/2006/relationships/chart" Target="charts/chart2.xml"/><Relationship Id="rId36" Type="http://schemas.openxmlformats.org/officeDocument/2006/relationships/fontTable" Target="fontTable.xml"/><Relationship Id="rId10" Type="http://schemas.openxmlformats.org/officeDocument/2006/relationships/hyperlink" Target="https://en.wikipedia.org/wiki/Fat" TargetMode="External"/><Relationship Id="rId19" Type="http://schemas.openxmlformats.org/officeDocument/2006/relationships/hyperlink" Target="https://en.wikipedia.org/wiki/Alpha-Linolenic_acid"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en.wikipedia.org/wiki/Carbohydrate" TargetMode="External"/><Relationship Id="rId14" Type="http://schemas.openxmlformats.org/officeDocument/2006/relationships/hyperlink" Target="https://en.wikipedia.org/wiki/Dietary_minerals" TargetMode="External"/><Relationship Id="rId22" Type="http://schemas.openxmlformats.org/officeDocument/2006/relationships/hyperlink" Target="https://en.wikipedia.org/wiki/Omega-6_fatty_acids" TargetMode="External"/><Relationship Id="rId27" Type="http://schemas.openxmlformats.org/officeDocument/2006/relationships/chart" Target="charts/chart1.xm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hyperlink" Target="https://en.wikipedia.org/wiki/Protein_(nutrient)" TargetMode="External"/><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openxmlformats.org/officeDocument/2006/relationships/oleObject" Target="file:///D:\Thesie%20word\RBD_Rohit_7%20t.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Thesie%20word\RBD_Rohit_7%20t.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Thesie%20word\RBD_Rohit_7%20t.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solidFill>
                <a:latin typeface="+mn-lt"/>
                <a:ea typeface="+mn-ea"/>
                <a:cs typeface="+mn-cs"/>
              </a:defRPr>
            </a:pPr>
            <a:r>
              <a:rPr lang="en-IN"/>
              <a:t>Growth parameters</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solidFill>
              <a:latin typeface="+mn-lt"/>
              <a:ea typeface="+mn-ea"/>
              <a:cs typeface="+mn-cs"/>
            </a:defRPr>
          </a:pPr>
          <a:endParaRPr lang="en-US"/>
        </a:p>
      </c:txPr>
    </c:title>
    <c:autoTitleDeleted val="0"/>
    <c:plotArea>
      <c:layout/>
      <c:barChart>
        <c:barDir val="col"/>
        <c:grouping val="clustered"/>
        <c:varyColors val="0"/>
        <c:ser>
          <c:idx val="0"/>
          <c:order val="0"/>
          <c:tx>
            <c:strRef>
              <c:f>Graphs!$GK$36:$GK$37</c:f>
              <c:strCache>
                <c:ptCount val="2"/>
                <c:pt idx="0">
                  <c:v>Plant height (cm)</c:v>
                </c:pt>
                <c:pt idx="1">
                  <c:v>60 DAS</c:v>
                </c:pt>
              </c:strCache>
            </c:strRef>
          </c:tx>
          <c:spPr>
            <a:solidFill>
              <a:srgbClr val="00B0F0"/>
            </a:solidFill>
            <a:ln>
              <a:noFill/>
            </a:ln>
            <a:effectLst/>
          </c:spPr>
          <c:invertIfNegative val="0"/>
          <c:cat>
            <c:strRef>
              <c:f>Graphs!$GJ$38:$GJ$44</c:f>
              <c:strCache>
                <c:ptCount val="7"/>
                <c:pt idx="0">
                  <c:v>T₁</c:v>
                </c:pt>
                <c:pt idx="1">
                  <c:v>T₂</c:v>
                </c:pt>
                <c:pt idx="2">
                  <c:v>T₃</c:v>
                </c:pt>
                <c:pt idx="3">
                  <c:v>T₄ </c:v>
                </c:pt>
                <c:pt idx="4">
                  <c:v>T₅ </c:v>
                </c:pt>
                <c:pt idx="5">
                  <c:v>T₆ </c:v>
                </c:pt>
                <c:pt idx="6">
                  <c:v>T₇</c:v>
                </c:pt>
              </c:strCache>
            </c:strRef>
          </c:cat>
          <c:val>
            <c:numRef>
              <c:f>Graphs!$GK$38:$GK$44</c:f>
              <c:numCache>
                <c:formatCode>General</c:formatCode>
                <c:ptCount val="7"/>
                <c:pt idx="0">
                  <c:v>22.2</c:v>
                </c:pt>
                <c:pt idx="1">
                  <c:v>25.4</c:v>
                </c:pt>
                <c:pt idx="2">
                  <c:v>24.2</c:v>
                </c:pt>
                <c:pt idx="3">
                  <c:v>27.1</c:v>
                </c:pt>
                <c:pt idx="4">
                  <c:v>27.7</c:v>
                </c:pt>
                <c:pt idx="5">
                  <c:v>25</c:v>
                </c:pt>
                <c:pt idx="6">
                  <c:v>27.3</c:v>
                </c:pt>
              </c:numCache>
            </c:numRef>
          </c:val>
          <c:extLst>
            <c:ext xmlns:c16="http://schemas.microsoft.com/office/drawing/2014/chart" uri="{C3380CC4-5D6E-409C-BE32-E72D297353CC}">
              <c16:uniqueId val="{00000000-23D2-4F7C-AE44-D70CDD4E1523}"/>
            </c:ext>
          </c:extLst>
        </c:ser>
        <c:ser>
          <c:idx val="1"/>
          <c:order val="1"/>
          <c:tx>
            <c:strRef>
              <c:f>Graphs!$GL$36:$GL$37</c:f>
              <c:strCache>
                <c:ptCount val="2"/>
                <c:pt idx="0">
                  <c:v>Plant height (cm)</c:v>
                </c:pt>
                <c:pt idx="1">
                  <c:v>90 DAS</c:v>
                </c:pt>
              </c:strCache>
            </c:strRef>
          </c:tx>
          <c:spPr>
            <a:solidFill>
              <a:schemeClr val="accent2"/>
            </a:solidFill>
            <a:ln>
              <a:noFill/>
            </a:ln>
            <a:effectLst/>
          </c:spPr>
          <c:invertIfNegative val="0"/>
          <c:cat>
            <c:strRef>
              <c:f>Graphs!$GJ$38:$GJ$44</c:f>
              <c:strCache>
                <c:ptCount val="7"/>
                <c:pt idx="0">
                  <c:v>T₁</c:v>
                </c:pt>
                <c:pt idx="1">
                  <c:v>T₂</c:v>
                </c:pt>
                <c:pt idx="2">
                  <c:v>T₃</c:v>
                </c:pt>
                <c:pt idx="3">
                  <c:v>T₄ </c:v>
                </c:pt>
                <c:pt idx="4">
                  <c:v>T₅ </c:v>
                </c:pt>
                <c:pt idx="5">
                  <c:v>T₆ </c:v>
                </c:pt>
                <c:pt idx="6">
                  <c:v>T₇</c:v>
                </c:pt>
              </c:strCache>
            </c:strRef>
          </c:cat>
          <c:val>
            <c:numRef>
              <c:f>Graphs!$GL$38:$GL$44</c:f>
              <c:numCache>
                <c:formatCode>General</c:formatCode>
                <c:ptCount val="7"/>
                <c:pt idx="0">
                  <c:v>60.6</c:v>
                </c:pt>
                <c:pt idx="1">
                  <c:v>64.400000000000006</c:v>
                </c:pt>
                <c:pt idx="2">
                  <c:v>63</c:v>
                </c:pt>
                <c:pt idx="3">
                  <c:v>64.7</c:v>
                </c:pt>
                <c:pt idx="4">
                  <c:v>71.3</c:v>
                </c:pt>
                <c:pt idx="5">
                  <c:v>63.3</c:v>
                </c:pt>
                <c:pt idx="6">
                  <c:v>67.8</c:v>
                </c:pt>
              </c:numCache>
            </c:numRef>
          </c:val>
          <c:extLst>
            <c:ext xmlns:c16="http://schemas.microsoft.com/office/drawing/2014/chart" uri="{C3380CC4-5D6E-409C-BE32-E72D297353CC}">
              <c16:uniqueId val="{00000001-23D2-4F7C-AE44-D70CDD4E1523}"/>
            </c:ext>
          </c:extLst>
        </c:ser>
        <c:ser>
          <c:idx val="2"/>
          <c:order val="2"/>
          <c:tx>
            <c:strRef>
              <c:f>Graphs!$GM$36:$GM$37</c:f>
              <c:strCache>
                <c:ptCount val="2"/>
                <c:pt idx="0">
                  <c:v>Number of leaves plant⁻¹</c:v>
                </c:pt>
                <c:pt idx="1">
                  <c:v>60 DAS</c:v>
                </c:pt>
              </c:strCache>
            </c:strRef>
          </c:tx>
          <c:spPr>
            <a:solidFill>
              <a:srgbClr val="EE0000"/>
            </a:solidFill>
            <a:ln>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effectLst/>
          </c:spPr>
          <c:invertIfNegative val="0"/>
          <c:cat>
            <c:strRef>
              <c:f>Graphs!$GJ$38:$GJ$44</c:f>
              <c:strCache>
                <c:ptCount val="7"/>
                <c:pt idx="0">
                  <c:v>T₁</c:v>
                </c:pt>
                <c:pt idx="1">
                  <c:v>T₂</c:v>
                </c:pt>
                <c:pt idx="2">
                  <c:v>T₃</c:v>
                </c:pt>
                <c:pt idx="3">
                  <c:v>T₄ </c:v>
                </c:pt>
                <c:pt idx="4">
                  <c:v>T₅ </c:v>
                </c:pt>
                <c:pt idx="5">
                  <c:v>T₆ </c:v>
                </c:pt>
                <c:pt idx="6">
                  <c:v>T₇</c:v>
                </c:pt>
              </c:strCache>
            </c:strRef>
          </c:cat>
          <c:val>
            <c:numRef>
              <c:f>Graphs!$GM$38:$GM$44</c:f>
              <c:numCache>
                <c:formatCode>General</c:formatCode>
                <c:ptCount val="7"/>
                <c:pt idx="0">
                  <c:v>100.8</c:v>
                </c:pt>
                <c:pt idx="1">
                  <c:v>112.3</c:v>
                </c:pt>
                <c:pt idx="2">
                  <c:v>106.1</c:v>
                </c:pt>
                <c:pt idx="3">
                  <c:v>119.1</c:v>
                </c:pt>
                <c:pt idx="4">
                  <c:v>125.8</c:v>
                </c:pt>
                <c:pt idx="5">
                  <c:v>108.5</c:v>
                </c:pt>
                <c:pt idx="6">
                  <c:v>121.6</c:v>
                </c:pt>
              </c:numCache>
            </c:numRef>
          </c:val>
          <c:extLst>
            <c:ext xmlns:c16="http://schemas.microsoft.com/office/drawing/2014/chart" uri="{C3380CC4-5D6E-409C-BE32-E72D297353CC}">
              <c16:uniqueId val="{00000002-23D2-4F7C-AE44-D70CDD4E1523}"/>
            </c:ext>
          </c:extLst>
        </c:ser>
        <c:ser>
          <c:idx val="3"/>
          <c:order val="3"/>
          <c:tx>
            <c:strRef>
              <c:f>Graphs!$GN$36:$GN$37</c:f>
              <c:strCache>
                <c:ptCount val="2"/>
                <c:pt idx="0">
                  <c:v>Number of leaves plant⁻¹</c:v>
                </c:pt>
                <c:pt idx="1">
                  <c:v>90 DAS</c:v>
                </c:pt>
              </c:strCache>
            </c:strRef>
          </c:tx>
          <c:spPr>
            <a:solidFill>
              <a:schemeClr val="accent4"/>
            </a:solidFill>
            <a:ln>
              <a:noFill/>
            </a:ln>
            <a:effectLst/>
          </c:spPr>
          <c:invertIfNegative val="0"/>
          <c:cat>
            <c:strRef>
              <c:f>Graphs!$GJ$38:$GJ$44</c:f>
              <c:strCache>
                <c:ptCount val="7"/>
                <c:pt idx="0">
                  <c:v>T₁</c:v>
                </c:pt>
                <c:pt idx="1">
                  <c:v>T₂</c:v>
                </c:pt>
                <c:pt idx="2">
                  <c:v>T₃</c:v>
                </c:pt>
                <c:pt idx="3">
                  <c:v>T₄ </c:v>
                </c:pt>
                <c:pt idx="4">
                  <c:v>T₅ </c:v>
                </c:pt>
                <c:pt idx="5">
                  <c:v>T₆ </c:v>
                </c:pt>
                <c:pt idx="6">
                  <c:v>T₇</c:v>
                </c:pt>
              </c:strCache>
            </c:strRef>
          </c:cat>
          <c:val>
            <c:numRef>
              <c:f>Graphs!$GN$38:$GN$44</c:f>
              <c:numCache>
                <c:formatCode>General</c:formatCode>
                <c:ptCount val="7"/>
                <c:pt idx="0">
                  <c:v>149.1</c:v>
                </c:pt>
                <c:pt idx="1">
                  <c:v>165.9</c:v>
                </c:pt>
                <c:pt idx="2">
                  <c:v>153.80000000000001</c:v>
                </c:pt>
                <c:pt idx="3">
                  <c:v>168.9</c:v>
                </c:pt>
                <c:pt idx="4">
                  <c:v>183.1</c:v>
                </c:pt>
                <c:pt idx="5">
                  <c:v>158.19999999999999</c:v>
                </c:pt>
                <c:pt idx="6">
                  <c:v>174.9</c:v>
                </c:pt>
              </c:numCache>
            </c:numRef>
          </c:val>
          <c:extLst>
            <c:ext xmlns:c16="http://schemas.microsoft.com/office/drawing/2014/chart" uri="{C3380CC4-5D6E-409C-BE32-E72D297353CC}">
              <c16:uniqueId val="{00000003-23D2-4F7C-AE44-D70CDD4E1523}"/>
            </c:ext>
          </c:extLst>
        </c:ser>
        <c:ser>
          <c:idx val="4"/>
          <c:order val="4"/>
          <c:tx>
            <c:strRef>
              <c:f>Graphs!$GO$36:$GO$37</c:f>
              <c:strCache>
                <c:ptCount val="2"/>
                <c:pt idx="0">
                  <c:v>Leaf area (cm⁻¹ )</c:v>
                </c:pt>
                <c:pt idx="1">
                  <c:v>60 DAS</c:v>
                </c:pt>
              </c:strCache>
            </c:strRef>
          </c:tx>
          <c:spPr>
            <a:solidFill>
              <a:srgbClr val="7030A0"/>
            </a:solidFill>
            <a:ln>
              <a:noFill/>
            </a:ln>
            <a:effectLst/>
          </c:spPr>
          <c:invertIfNegative val="0"/>
          <c:cat>
            <c:strRef>
              <c:f>Graphs!$GJ$38:$GJ$44</c:f>
              <c:strCache>
                <c:ptCount val="7"/>
                <c:pt idx="0">
                  <c:v>T₁</c:v>
                </c:pt>
                <c:pt idx="1">
                  <c:v>T₂</c:v>
                </c:pt>
                <c:pt idx="2">
                  <c:v>T₃</c:v>
                </c:pt>
                <c:pt idx="3">
                  <c:v>T₄ </c:v>
                </c:pt>
                <c:pt idx="4">
                  <c:v>T₅ </c:v>
                </c:pt>
                <c:pt idx="5">
                  <c:v>T₆ </c:v>
                </c:pt>
                <c:pt idx="6">
                  <c:v>T₇</c:v>
                </c:pt>
              </c:strCache>
            </c:strRef>
          </c:cat>
          <c:val>
            <c:numRef>
              <c:f>Graphs!$GO$38:$GO$44</c:f>
              <c:numCache>
                <c:formatCode>General</c:formatCode>
                <c:ptCount val="7"/>
                <c:pt idx="0">
                  <c:v>39.700000000000003</c:v>
                </c:pt>
                <c:pt idx="1">
                  <c:v>43.2</c:v>
                </c:pt>
                <c:pt idx="2">
                  <c:v>40.6</c:v>
                </c:pt>
                <c:pt idx="3">
                  <c:v>43.2</c:v>
                </c:pt>
                <c:pt idx="4">
                  <c:v>48.1</c:v>
                </c:pt>
                <c:pt idx="5">
                  <c:v>42.4</c:v>
                </c:pt>
                <c:pt idx="6">
                  <c:v>45.2</c:v>
                </c:pt>
              </c:numCache>
            </c:numRef>
          </c:val>
          <c:extLst>
            <c:ext xmlns:c16="http://schemas.microsoft.com/office/drawing/2014/chart" uri="{C3380CC4-5D6E-409C-BE32-E72D297353CC}">
              <c16:uniqueId val="{00000004-23D2-4F7C-AE44-D70CDD4E1523}"/>
            </c:ext>
          </c:extLst>
        </c:ser>
        <c:ser>
          <c:idx val="5"/>
          <c:order val="5"/>
          <c:tx>
            <c:strRef>
              <c:f>Graphs!$GP$36:$GP$37</c:f>
              <c:strCache>
                <c:ptCount val="2"/>
                <c:pt idx="0">
                  <c:v>Leaf area (cm⁻¹ )</c:v>
                </c:pt>
                <c:pt idx="1">
                  <c:v>90 DAS</c:v>
                </c:pt>
              </c:strCache>
            </c:strRef>
          </c:tx>
          <c:spPr>
            <a:solidFill>
              <a:schemeClr val="accent6"/>
            </a:solidFill>
            <a:ln>
              <a:noFill/>
            </a:ln>
            <a:effectLst/>
          </c:spPr>
          <c:invertIfNegative val="0"/>
          <c:cat>
            <c:strRef>
              <c:f>Graphs!$GJ$38:$GJ$44</c:f>
              <c:strCache>
                <c:ptCount val="7"/>
                <c:pt idx="0">
                  <c:v>T₁</c:v>
                </c:pt>
                <c:pt idx="1">
                  <c:v>T₂</c:v>
                </c:pt>
                <c:pt idx="2">
                  <c:v>T₃</c:v>
                </c:pt>
                <c:pt idx="3">
                  <c:v>T₄ </c:v>
                </c:pt>
                <c:pt idx="4">
                  <c:v>T₅ </c:v>
                </c:pt>
                <c:pt idx="5">
                  <c:v>T₆ </c:v>
                </c:pt>
                <c:pt idx="6">
                  <c:v>T₇</c:v>
                </c:pt>
              </c:strCache>
            </c:strRef>
          </c:cat>
          <c:val>
            <c:numRef>
              <c:f>Graphs!$GP$38:$GP$44</c:f>
              <c:numCache>
                <c:formatCode>General</c:formatCode>
                <c:ptCount val="7"/>
                <c:pt idx="0">
                  <c:v>44.4</c:v>
                </c:pt>
                <c:pt idx="1">
                  <c:v>50.1</c:v>
                </c:pt>
                <c:pt idx="2">
                  <c:v>45.6</c:v>
                </c:pt>
                <c:pt idx="3">
                  <c:v>51</c:v>
                </c:pt>
                <c:pt idx="4">
                  <c:v>52.6</c:v>
                </c:pt>
                <c:pt idx="5">
                  <c:v>0</c:v>
                </c:pt>
                <c:pt idx="6">
                  <c:v>51.7</c:v>
                </c:pt>
              </c:numCache>
            </c:numRef>
          </c:val>
          <c:extLst>
            <c:ext xmlns:c16="http://schemas.microsoft.com/office/drawing/2014/chart" uri="{C3380CC4-5D6E-409C-BE32-E72D297353CC}">
              <c16:uniqueId val="{00000005-23D2-4F7C-AE44-D70CDD4E1523}"/>
            </c:ext>
          </c:extLst>
        </c:ser>
        <c:dLbls>
          <c:showLegendKey val="0"/>
          <c:showVal val="0"/>
          <c:showCatName val="0"/>
          <c:showSerName val="0"/>
          <c:showPercent val="0"/>
          <c:showBubbleSize val="0"/>
        </c:dLbls>
        <c:gapWidth val="219"/>
        <c:overlap val="-27"/>
        <c:axId val="638318464"/>
        <c:axId val="638319424"/>
      </c:barChart>
      <c:catAx>
        <c:axId val="6383184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638319424"/>
        <c:crosses val="autoZero"/>
        <c:auto val="1"/>
        <c:lblAlgn val="ctr"/>
        <c:lblOffset val="100"/>
        <c:noMultiLvlLbl val="0"/>
      </c:catAx>
      <c:valAx>
        <c:axId val="6383194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6383184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12700" cap="flat" cmpd="sng" algn="ctr">
      <a:solidFill>
        <a:schemeClr val="tx1"/>
      </a:solidFill>
      <a:round/>
    </a:ln>
    <a:effectLst/>
  </c:spPr>
  <c:txPr>
    <a:bodyPr/>
    <a:lstStyle/>
    <a:p>
      <a:pPr>
        <a:defRPr b="1">
          <a:solidFill>
            <a:schemeClr val="tx1"/>
          </a:solidFill>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solidFill>
                <a:latin typeface="+mn-lt"/>
                <a:ea typeface="+mn-ea"/>
                <a:cs typeface="+mn-cs"/>
              </a:defRPr>
            </a:pPr>
            <a:r>
              <a:rPr lang="en-IN"/>
              <a:t>Number of branches</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Graphs!$GK$79:$GK$80</c:f>
              <c:strCache>
                <c:ptCount val="2"/>
                <c:pt idx="0">
                  <c:v>Number of  branches (plant⁻¹) </c:v>
                </c:pt>
                <c:pt idx="1">
                  <c:v>60 DAS</c:v>
                </c:pt>
              </c:strCache>
            </c:strRef>
          </c:tx>
          <c:spPr>
            <a:solidFill>
              <a:schemeClr val="accent1"/>
            </a:solidFill>
            <a:ln>
              <a:noFill/>
            </a:ln>
            <a:effectLst/>
            <a:sp3d/>
          </c:spPr>
          <c:invertIfNegative val="0"/>
          <c:cat>
            <c:strRef>
              <c:f>Graphs!$GJ$81:$GJ$87</c:f>
              <c:strCache>
                <c:ptCount val="7"/>
                <c:pt idx="0">
                  <c:v>T₁</c:v>
                </c:pt>
                <c:pt idx="1">
                  <c:v>T₂</c:v>
                </c:pt>
                <c:pt idx="2">
                  <c:v>T₃</c:v>
                </c:pt>
                <c:pt idx="3">
                  <c:v>T₄ </c:v>
                </c:pt>
                <c:pt idx="4">
                  <c:v>T₅ </c:v>
                </c:pt>
                <c:pt idx="5">
                  <c:v>T₆ </c:v>
                </c:pt>
                <c:pt idx="6">
                  <c:v>T₇</c:v>
                </c:pt>
              </c:strCache>
            </c:strRef>
          </c:cat>
          <c:val>
            <c:numRef>
              <c:f>Graphs!$GK$81:$GK$87</c:f>
              <c:numCache>
                <c:formatCode>General</c:formatCode>
                <c:ptCount val="7"/>
                <c:pt idx="0">
                  <c:v>2.57</c:v>
                </c:pt>
                <c:pt idx="1">
                  <c:v>3.76</c:v>
                </c:pt>
                <c:pt idx="2">
                  <c:v>2.83</c:v>
                </c:pt>
                <c:pt idx="3">
                  <c:v>3.3</c:v>
                </c:pt>
                <c:pt idx="4">
                  <c:v>3.6</c:v>
                </c:pt>
                <c:pt idx="5">
                  <c:v>2.93</c:v>
                </c:pt>
                <c:pt idx="6">
                  <c:v>3.4</c:v>
                </c:pt>
              </c:numCache>
            </c:numRef>
          </c:val>
          <c:extLst>
            <c:ext xmlns:c16="http://schemas.microsoft.com/office/drawing/2014/chart" uri="{C3380CC4-5D6E-409C-BE32-E72D297353CC}">
              <c16:uniqueId val="{00000000-0238-4BC3-B10C-E3DF5F8B5B26}"/>
            </c:ext>
          </c:extLst>
        </c:ser>
        <c:ser>
          <c:idx val="1"/>
          <c:order val="1"/>
          <c:tx>
            <c:strRef>
              <c:f>Graphs!$GL$79:$GL$80</c:f>
              <c:strCache>
                <c:ptCount val="2"/>
                <c:pt idx="0">
                  <c:v>Number of  branches (plant⁻¹) </c:v>
                </c:pt>
                <c:pt idx="1">
                  <c:v>90 DAS</c:v>
                </c:pt>
              </c:strCache>
            </c:strRef>
          </c:tx>
          <c:spPr>
            <a:solidFill>
              <a:schemeClr val="accent2"/>
            </a:solidFill>
            <a:ln>
              <a:noFill/>
            </a:ln>
            <a:effectLst/>
            <a:sp3d/>
          </c:spPr>
          <c:invertIfNegative val="0"/>
          <c:cat>
            <c:strRef>
              <c:f>Graphs!$GJ$81:$GJ$87</c:f>
              <c:strCache>
                <c:ptCount val="7"/>
                <c:pt idx="0">
                  <c:v>T₁</c:v>
                </c:pt>
                <c:pt idx="1">
                  <c:v>T₂</c:v>
                </c:pt>
                <c:pt idx="2">
                  <c:v>T₃</c:v>
                </c:pt>
                <c:pt idx="3">
                  <c:v>T₄ </c:v>
                </c:pt>
                <c:pt idx="4">
                  <c:v>T₅ </c:v>
                </c:pt>
                <c:pt idx="5">
                  <c:v>T₆ </c:v>
                </c:pt>
                <c:pt idx="6">
                  <c:v>T₇</c:v>
                </c:pt>
              </c:strCache>
            </c:strRef>
          </c:cat>
          <c:val>
            <c:numRef>
              <c:f>Graphs!$GL$81:$GL$87</c:f>
              <c:numCache>
                <c:formatCode>General</c:formatCode>
                <c:ptCount val="7"/>
                <c:pt idx="0">
                  <c:v>15.4</c:v>
                </c:pt>
                <c:pt idx="1">
                  <c:v>16.03</c:v>
                </c:pt>
                <c:pt idx="2">
                  <c:v>15.13</c:v>
                </c:pt>
                <c:pt idx="3">
                  <c:v>16.77</c:v>
                </c:pt>
                <c:pt idx="4">
                  <c:v>19.13</c:v>
                </c:pt>
                <c:pt idx="5">
                  <c:v>15.4</c:v>
                </c:pt>
                <c:pt idx="6">
                  <c:v>18.07</c:v>
                </c:pt>
              </c:numCache>
            </c:numRef>
          </c:val>
          <c:extLst>
            <c:ext xmlns:c16="http://schemas.microsoft.com/office/drawing/2014/chart" uri="{C3380CC4-5D6E-409C-BE32-E72D297353CC}">
              <c16:uniqueId val="{00000001-0238-4BC3-B10C-E3DF5F8B5B26}"/>
            </c:ext>
          </c:extLst>
        </c:ser>
        <c:dLbls>
          <c:showLegendKey val="0"/>
          <c:showVal val="0"/>
          <c:showCatName val="0"/>
          <c:showSerName val="0"/>
          <c:showPercent val="0"/>
          <c:showBubbleSize val="0"/>
        </c:dLbls>
        <c:gapWidth val="150"/>
        <c:shape val="box"/>
        <c:axId val="787774896"/>
        <c:axId val="787776336"/>
        <c:axId val="0"/>
      </c:bar3DChart>
      <c:catAx>
        <c:axId val="78777489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787776336"/>
        <c:crosses val="autoZero"/>
        <c:auto val="1"/>
        <c:lblAlgn val="ctr"/>
        <c:lblOffset val="100"/>
        <c:noMultiLvlLbl val="0"/>
      </c:catAx>
      <c:valAx>
        <c:axId val="787776336"/>
        <c:scaling>
          <c:orientation val="minMax"/>
        </c:scaling>
        <c:delete val="0"/>
        <c:axPos val="l"/>
        <c:majorGridlines>
          <c:spPr>
            <a:ln w="9525" cap="flat" cmpd="sng" algn="ctr">
              <a:solidFill>
                <a:schemeClr val="tx1"/>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7877748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b="1">
          <a:solidFill>
            <a:schemeClr val="tx1"/>
          </a:solidFill>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solidFill>
                <a:latin typeface="+mn-lt"/>
                <a:ea typeface="+mn-ea"/>
                <a:cs typeface="+mn-cs"/>
              </a:defRPr>
            </a:pPr>
            <a:r>
              <a:rPr lang="en-IN"/>
              <a:t>Yield attributes</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solidFill>
            <a:schemeClr val="accent3">
              <a:lumMod val="20000"/>
              <a:lumOff val="80000"/>
            </a:schemeClr>
          </a:solidFill>
        </a:ln>
        <a:effectLst/>
        <a:sp3d>
          <a:contourClr>
            <a:schemeClr val="accent3">
              <a:lumMod val="20000"/>
              <a:lumOff val="80000"/>
            </a:schemeClr>
          </a:contourClr>
        </a:sp3d>
      </c:spPr>
    </c:sideWall>
    <c:backWall>
      <c:thickness val="0"/>
      <c:spPr>
        <a:noFill/>
        <a:ln>
          <a:solidFill>
            <a:schemeClr val="accent3">
              <a:lumMod val="20000"/>
              <a:lumOff val="80000"/>
            </a:schemeClr>
          </a:solidFill>
        </a:ln>
        <a:effectLst/>
        <a:sp3d>
          <a:contourClr>
            <a:schemeClr val="accent3">
              <a:lumMod val="20000"/>
              <a:lumOff val="80000"/>
            </a:schemeClr>
          </a:contourClr>
        </a:sp3d>
      </c:spPr>
    </c:backWall>
    <c:plotArea>
      <c:layout/>
      <c:bar3DChart>
        <c:barDir val="col"/>
        <c:grouping val="clustered"/>
        <c:varyColors val="0"/>
        <c:ser>
          <c:idx val="0"/>
          <c:order val="0"/>
          <c:tx>
            <c:strRef>
              <c:f>Graphs!$GX$36:$GX$38</c:f>
              <c:strCache>
                <c:ptCount val="3"/>
                <c:pt idx="0">
                  <c:v>Number of branches (plant⁻¹)</c:v>
                </c:pt>
              </c:strCache>
            </c:strRef>
          </c:tx>
          <c:spPr>
            <a:solidFill>
              <a:srgbClr val="C00000"/>
            </a:solidFill>
            <a:ln>
              <a:noFill/>
            </a:ln>
            <a:effectLst/>
            <a:sp3d/>
          </c:spPr>
          <c:invertIfNegative val="0"/>
          <c:cat>
            <c:strRef>
              <c:f>Graphs!$GW$39:$GW$45</c:f>
              <c:strCache>
                <c:ptCount val="7"/>
                <c:pt idx="0">
                  <c:v>T₁</c:v>
                </c:pt>
                <c:pt idx="1">
                  <c:v>T₂</c:v>
                </c:pt>
                <c:pt idx="2">
                  <c:v>T₃</c:v>
                </c:pt>
                <c:pt idx="3">
                  <c:v>T₄ </c:v>
                </c:pt>
                <c:pt idx="4">
                  <c:v>T₅ </c:v>
                </c:pt>
                <c:pt idx="5">
                  <c:v>T₆ </c:v>
                </c:pt>
                <c:pt idx="6">
                  <c:v>T₇</c:v>
                </c:pt>
              </c:strCache>
            </c:strRef>
          </c:cat>
          <c:val>
            <c:numRef>
              <c:f>Graphs!$GX$39:$GX$45</c:f>
              <c:numCache>
                <c:formatCode>General</c:formatCode>
                <c:ptCount val="7"/>
                <c:pt idx="0">
                  <c:v>30.2</c:v>
                </c:pt>
                <c:pt idx="1">
                  <c:v>33.799999999999997</c:v>
                </c:pt>
                <c:pt idx="2">
                  <c:v>31.5</c:v>
                </c:pt>
                <c:pt idx="3">
                  <c:v>35.700000000000003</c:v>
                </c:pt>
                <c:pt idx="4">
                  <c:v>37.700000000000003</c:v>
                </c:pt>
                <c:pt idx="5">
                  <c:v>32.200000000000003</c:v>
                </c:pt>
                <c:pt idx="6">
                  <c:v>34.299999999999997</c:v>
                </c:pt>
              </c:numCache>
            </c:numRef>
          </c:val>
          <c:extLst>
            <c:ext xmlns:c16="http://schemas.microsoft.com/office/drawing/2014/chart" uri="{C3380CC4-5D6E-409C-BE32-E72D297353CC}">
              <c16:uniqueId val="{00000000-B869-4B0E-AE10-A26770A58B72}"/>
            </c:ext>
          </c:extLst>
        </c:ser>
        <c:ser>
          <c:idx val="1"/>
          <c:order val="1"/>
          <c:tx>
            <c:strRef>
              <c:f>Graphs!$GY$36:$GY$38</c:f>
              <c:strCache>
                <c:ptCount val="3"/>
                <c:pt idx="0">
                  <c:v>Number of seeds capsule⁻¹ </c:v>
                </c:pt>
              </c:strCache>
            </c:strRef>
          </c:tx>
          <c:spPr>
            <a:solidFill>
              <a:schemeClr val="accent2"/>
            </a:solidFill>
            <a:ln>
              <a:noFill/>
            </a:ln>
            <a:effectLst/>
            <a:sp3d/>
          </c:spPr>
          <c:invertIfNegative val="0"/>
          <c:cat>
            <c:strRef>
              <c:f>Graphs!$GW$39:$GW$45</c:f>
              <c:strCache>
                <c:ptCount val="7"/>
                <c:pt idx="0">
                  <c:v>T₁</c:v>
                </c:pt>
                <c:pt idx="1">
                  <c:v>T₂</c:v>
                </c:pt>
                <c:pt idx="2">
                  <c:v>T₃</c:v>
                </c:pt>
                <c:pt idx="3">
                  <c:v>T₄ </c:v>
                </c:pt>
                <c:pt idx="4">
                  <c:v>T₅ </c:v>
                </c:pt>
                <c:pt idx="5">
                  <c:v>T₆ </c:v>
                </c:pt>
                <c:pt idx="6">
                  <c:v>T₇</c:v>
                </c:pt>
              </c:strCache>
            </c:strRef>
          </c:cat>
          <c:val>
            <c:numRef>
              <c:f>Graphs!$GY$39:$GY$45</c:f>
              <c:numCache>
                <c:formatCode>General</c:formatCode>
                <c:ptCount val="7"/>
                <c:pt idx="0">
                  <c:v>7.4</c:v>
                </c:pt>
                <c:pt idx="1">
                  <c:v>8.4</c:v>
                </c:pt>
                <c:pt idx="2">
                  <c:v>7.8</c:v>
                </c:pt>
                <c:pt idx="3">
                  <c:v>8.5</c:v>
                </c:pt>
                <c:pt idx="4">
                  <c:v>8.9</c:v>
                </c:pt>
                <c:pt idx="5">
                  <c:v>8</c:v>
                </c:pt>
                <c:pt idx="6">
                  <c:v>8.6999999999999993</c:v>
                </c:pt>
              </c:numCache>
            </c:numRef>
          </c:val>
          <c:extLst>
            <c:ext xmlns:c16="http://schemas.microsoft.com/office/drawing/2014/chart" uri="{C3380CC4-5D6E-409C-BE32-E72D297353CC}">
              <c16:uniqueId val="{00000001-B869-4B0E-AE10-A26770A58B72}"/>
            </c:ext>
          </c:extLst>
        </c:ser>
        <c:ser>
          <c:idx val="2"/>
          <c:order val="2"/>
          <c:tx>
            <c:strRef>
              <c:f>Graphs!$GZ$36:$GZ$38</c:f>
              <c:strCache>
                <c:ptCount val="3"/>
                <c:pt idx="0">
                  <c:v>1000 Grain weight (g)</c:v>
                </c:pt>
              </c:strCache>
            </c:strRef>
          </c:tx>
          <c:spPr>
            <a:solidFill>
              <a:srgbClr val="00B050"/>
            </a:solidFill>
            <a:ln>
              <a:noFill/>
            </a:ln>
            <a:effectLst/>
            <a:sp3d/>
          </c:spPr>
          <c:invertIfNegative val="0"/>
          <c:cat>
            <c:strRef>
              <c:f>Graphs!$GW$39:$GW$45</c:f>
              <c:strCache>
                <c:ptCount val="7"/>
                <c:pt idx="0">
                  <c:v>T₁</c:v>
                </c:pt>
                <c:pt idx="1">
                  <c:v>T₂</c:v>
                </c:pt>
                <c:pt idx="2">
                  <c:v>T₃</c:v>
                </c:pt>
                <c:pt idx="3">
                  <c:v>T₄ </c:v>
                </c:pt>
                <c:pt idx="4">
                  <c:v>T₅ </c:v>
                </c:pt>
                <c:pt idx="5">
                  <c:v>T₆ </c:v>
                </c:pt>
                <c:pt idx="6">
                  <c:v>T₇</c:v>
                </c:pt>
              </c:strCache>
            </c:strRef>
          </c:cat>
          <c:val>
            <c:numRef>
              <c:f>Graphs!$GZ$39:$GZ$45</c:f>
              <c:numCache>
                <c:formatCode>General</c:formatCode>
                <c:ptCount val="7"/>
                <c:pt idx="0">
                  <c:v>6.7</c:v>
                </c:pt>
                <c:pt idx="1">
                  <c:v>7.5</c:v>
                </c:pt>
                <c:pt idx="2">
                  <c:v>7</c:v>
                </c:pt>
                <c:pt idx="3">
                  <c:v>7.6</c:v>
                </c:pt>
                <c:pt idx="4">
                  <c:v>8.1</c:v>
                </c:pt>
                <c:pt idx="5">
                  <c:v>7.2</c:v>
                </c:pt>
                <c:pt idx="6">
                  <c:v>7.8</c:v>
                </c:pt>
              </c:numCache>
            </c:numRef>
          </c:val>
          <c:extLst>
            <c:ext xmlns:c16="http://schemas.microsoft.com/office/drawing/2014/chart" uri="{C3380CC4-5D6E-409C-BE32-E72D297353CC}">
              <c16:uniqueId val="{00000002-B869-4B0E-AE10-A26770A58B72}"/>
            </c:ext>
          </c:extLst>
        </c:ser>
        <c:dLbls>
          <c:showLegendKey val="0"/>
          <c:showVal val="0"/>
          <c:showCatName val="0"/>
          <c:showSerName val="0"/>
          <c:showPercent val="0"/>
          <c:showBubbleSize val="0"/>
        </c:dLbls>
        <c:gapWidth val="150"/>
        <c:shape val="box"/>
        <c:axId val="787742256"/>
        <c:axId val="787742736"/>
        <c:axId val="0"/>
      </c:bar3DChart>
      <c:catAx>
        <c:axId val="78774225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787742736"/>
        <c:crosses val="autoZero"/>
        <c:auto val="1"/>
        <c:lblAlgn val="ctr"/>
        <c:lblOffset val="100"/>
        <c:noMultiLvlLbl val="0"/>
      </c:catAx>
      <c:valAx>
        <c:axId val="787742736"/>
        <c:scaling>
          <c:orientation val="minMax"/>
        </c:scaling>
        <c:delete val="0"/>
        <c:axPos val="l"/>
        <c:majorGridlines>
          <c:spPr>
            <a:ln w="9525" cap="flat" cmpd="sng" algn="ctr">
              <a:solidFill>
                <a:schemeClr val="tx1"/>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7877422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b="1">
          <a:solidFill>
            <a:schemeClr val="tx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19F29D-440C-4387-B928-441E9DF1D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14</Pages>
  <Words>9878</Words>
  <Characters>56309</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rohitgouatm@gmail.com</dc:creator>
  <cp:keywords/>
  <dc:description/>
  <cp:lastModifiedBy>SDI 1089</cp:lastModifiedBy>
  <cp:revision>16</cp:revision>
  <dcterms:created xsi:type="dcterms:W3CDTF">2025-09-25T15:19:00Z</dcterms:created>
  <dcterms:modified xsi:type="dcterms:W3CDTF">2025-10-06T10:36:00Z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21d3c2fa-6e11-39f2-a8b4-4ffc1e739b04</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