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E2DE8" w14:textId="77777777" w:rsidR="00603555" w:rsidRPr="006F7EFD" w:rsidRDefault="00603555" w:rsidP="0018713C">
      <w:pPr>
        <w:jc w:val="right"/>
        <w:rPr>
          <w:rFonts w:cs="Arial"/>
          <w:b/>
          <w:bCs/>
          <w:sz w:val="36"/>
          <w:szCs w:val="36"/>
          <w:lang w:val="en-US"/>
        </w:rPr>
      </w:pPr>
    </w:p>
    <w:p w14:paraId="05DE5DBB" w14:textId="77777777" w:rsidR="00B027E2" w:rsidRPr="006F7EFD" w:rsidRDefault="00B027E2" w:rsidP="00B027E2">
      <w:pPr>
        <w:jc w:val="right"/>
        <w:rPr>
          <w:rFonts w:cs="Arial"/>
          <w:b/>
          <w:bCs/>
          <w:i/>
          <w:iCs/>
          <w:sz w:val="36"/>
          <w:szCs w:val="36"/>
          <w:u w:val="single"/>
          <w:lang w:val="en-US"/>
        </w:rPr>
      </w:pPr>
      <w:r w:rsidRPr="006F7EFD">
        <w:rPr>
          <w:rFonts w:cs="Arial"/>
          <w:b/>
          <w:bCs/>
          <w:i/>
          <w:iCs/>
          <w:sz w:val="36"/>
          <w:szCs w:val="36"/>
          <w:u w:val="single"/>
          <w:lang w:val="en-US"/>
        </w:rPr>
        <w:t>Original Research Article</w:t>
      </w:r>
    </w:p>
    <w:p w14:paraId="497FE7A4" w14:textId="0D06B277" w:rsidR="00603555" w:rsidRPr="006F7EFD" w:rsidRDefault="00603555" w:rsidP="0018713C">
      <w:pPr>
        <w:jc w:val="right"/>
        <w:rPr>
          <w:rFonts w:cs="Arial"/>
          <w:b/>
          <w:bCs/>
          <w:sz w:val="36"/>
          <w:szCs w:val="36"/>
          <w:lang w:val="en-US"/>
        </w:rPr>
      </w:pPr>
      <w:r w:rsidRPr="006F7EFD">
        <w:rPr>
          <w:rFonts w:cs="Arial"/>
          <w:b/>
          <w:bCs/>
          <w:sz w:val="36"/>
          <w:szCs w:val="36"/>
          <w:lang w:val="en-US"/>
        </w:rPr>
        <w:t xml:space="preserve">Analysis of agroecological transition and </w:t>
      </w:r>
      <w:r w:rsidR="005046B1" w:rsidRPr="006F7EFD">
        <w:rPr>
          <w:rFonts w:cs="Arial"/>
          <w:b/>
          <w:bCs/>
          <w:sz w:val="36"/>
          <w:szCs w:val="36"/>
          <w:lang w:val="en-US"/>
        </w:rPr>
        <w:t>polyculture</w:t>
      </w:r>
      <w:r w:rsidRPr="006F7EFD">
        <w:rPr>
          <w:rFonts w:cs="Arial"/>
          <w:b/>
          <w:bCs/>
          <w:sz w:val="36"/>
          <w:szCs w:val="36"/>
          <w:lang w:val="en-US"/>
        </w:rPr>
        <w:t xml:space="preserve">: </w:t>
      </w:r>
      <w:r w:rsidR="00EB54FD" w:rsidRPr="006F7EFD">
        <w:rPr>
          <w:rFonts w:cs="Arial"/>
          <w:b/>
          <w:bCs/>
          <w:sz w:val="36"/>
          <w:szCs w:val="36"/>
          <w:lang w:val="en-US"/>
        </w:rPr>
        <w:t>Djirataoua</w:t>
      </w:r>
      <w:r w:rsidRPr="006F7EFD">
        <w:rPr>
          <w:rFonts w:cs="Arial"/>
          <w:b/>
          <w:bCs/>
          <w:sz w:val="36"/>
          <w:szCs w:val="36"/>
          <w:lang w:val="en-US"/>
        </w:rPr>
        <w:t xml:space="preserve"> irrigated </w:t>
      </w:r>
      <w:r w:rsidR="005046B1" w:rsidRPr="006F7EFD">
        <w:rPr>
          <w:rFonts w:cs="Arial"/>
          <w:b/>
          <w:bCs/>
          <w:sz w:val="36"/>
          <w:szCs w:val="36"/>
          <w:lang w:val="en-US"/>
        </w:rPr>
        <w:t>perimeter case</w:t>
      </w:r>
    </w:p>
    <w:p w14:paraId="2C3D35E4" w14:textId="77777777" w:rsidR="00603555" w:rsidRPr="006F7EFD" w:rsidRDefault="00603555">
      <w:pPr>
        <w:rPr>
          <w:rFonts w:cs="Arial"/>
          <w:b/>
          <w:bCs/>
          <w:sz w:val="24"/>
          <w:szCs w:val="24"/>
          <w:lang w:val="en-US"/>
        </w:rPr>
      </w:pPr>
    </w:p>
    <w:p w14:paraId="2380AEF9" w14:textId="15867A23" w:rsidR="00603555" w:rsidRPr="006F7EFD" w:rsidRDefault="0018713C">
      <w:pPr>
        <w:rPr>
          <w:rFonts w:cs="Arial"/>
          <w:b/>
          <w:bCs/>
          <w:sz w:val="24"/>
          <w:szCs w:val="24"/>
          <w:lang w:val="en-US"/>
        </w:rPr>
      </w:pPr>
      <w:r w:rsidRPr="006F7EFD">
        <w:rPr>
          <w:rFonts w:cs="Arial"/>
          <w:noProof/>
          <w:lang w:val="en-US"/>
        </w:rPr>
        <mc:AlternateContent>
          <mc:Choice Requires="wps">
            <w:drawing>
              <wp:inline distT="0" distB="0" distL="0" distR="0" wp14:anchorId="63086070" wp14:editId="53688CB7">
                <wp:extent cx="5303520" cy="635"/>
                <wp:effectExtent l="13335" t="13335" r="17145" b="15240"/>
                <wp:docPr id="174522125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E5A9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3BD88217" w14:textId="77777777" w:rsidR="0018713C" w:rsidRPr="006F7EFD" w:rsidRDefault="0018713C">
      <w:pPr>
        <w:rPr>
          <w:rFonts w:cs="Arial"/>
          <w:b/>
          <w:bCs/>
          <w:sz w:val="24"/>
          <w:szCs w:val="24"/>
          <w:lang w:val="en-US"/>
        </w:rPr>
      </w:pPr>
    </w:p>
    <w:tbl>
      <w:tblPr>
        <w:tblStyle w:val="TableGrid"/>
        <w:tblW w:w="0" w:type="auto"/>
        <w:tblLook w:val="04A0" w:firstRow="1" w:lastRow="0" w:firstColumn="1" w:lastColumn="0" w:noHBand="0" w:noVBand="1"/>
      </w:tblPr>
      <w:tblGrid>
        <w:gridCol w:w="9062"/>
      </w:tblGrid>
      <w:tr w:rsidR="0018713C" w:rsidRPr="006F7EFD" w14:paraId="67889C47" w14:textId="77777777">
        <w:tc>
          <w:tcPr>
            <w:tcW w:w="9062" w:type="dxa"/>
          </w:tcPr>
          <w:p w14:paraId="399EE794" w14:textId="20A470A5" w:rsidR="0018713C" w:rsidRPr="006F7EFD" w:rsidRDefault="00F01BB8" w:rsidP="0018713C">
            <w:pPr>
              <w:rPr>
                <w:rFonts w:cs="Arial"/>
                <w:b/>
                <w:bCs/>
                <w:sz w:val="22"/>
                <w:lang w:val="en-US"/>
              </w:rPr>
            </w:pPr>
            <w:r w:rsidRPr="006F7EFD">
              <w:rPr>
                <w:rFonts w:cs="Arial"/>
                <w:b/>
                <w:bCs/>
                <w:lang w:val="en-US"/>
              </w:rPr>
              <w:t>ABSTRACT</w:t>
            </w:r>
          </w:p>
          <w:p w14:paraId="2026E831" w14:textId="63672DEF" w:rsidR="0018713C" w:rsidRPr="006F7EFD" w:rsidRDefault="0018713C" w:rsidP="0018713C">
            <w:pPr>
              <w:rPr>
                <w:rFonts w:cs="Arial"/>
                <w:szCs w:val="20"/>
                <w:lang w:val="en-US"/>
              </w:rPr>
            </w:pPr>
            <w:r w:rsidRPr="006F7EFD">
              <w:rPr>
                <w:rFonts w:cs="Arial"/>
                <w:szCs w:val="20"/>
                <w:lang w:val="en-US"/>
              </w:rPr>
              <w:t xml:space="preserve">Mixed farming plays an important role in the production of food both in quantity and quality. It is practiced by adopting various cropping systems and using conventional and agroecological agricultural practices. This study aims a characterizing of the agricultural practices implemented in the irrigated perimeter of Djirataoua and the challenges of the agroecological transition. The methodology consisted of collecting qualitative data by 14 focus groups with committees of the cooperative societies and of the associations of irrigation water users, 14 individual interviews with producers and resource persons in the perimeter and field observations. The data were </w:t>
            </w:r>
            <w:r w:rsidR="00EA38F0" w:rsidRPr="006F7EFD">
              <w:rPr>
                <w:rFonts w:cs="Arial"/>
                <w:szCs w:val="20"/>
                <w:lang w:val="en-US"/>
              </w:rPr>
              <w:t xml:space="preserve">collected, </w:t>
            </w:r>
            <w:r w:rsidRPr="006F7EFD">
              <w:rPr>
                <w:rFonts w:cs="Arial"/>
                <w:szCs w:val="20"/>
                <w:lang w:val="en-US"/>
              </w:rPr>
              <w:t xml:space="preserve">synthesized and analyzed on the basis of the thirteen (13) </w:t>
            </w:r>
            <w:r w:rsidR="00F106AC" w:rsidRPr="006F7EFD">
              <w:rPr>
                <w:rFonts w:cs="Arial"/>
                <w:szCs w:val="20"/>
                <w:lang w:val="en-US"/>
              </w:rPr>
              <w:t xml:space="preserve">agroecological </w:t>
            </w:r>
            <w:r w:rsidRPr="006F7EFD">
              <w:rPr>
                <w:rFonts w:cs="Arial"/>
                <w:szCs w:val="20"/>
                <w:lang w:val="en-US"/>
              </w:rPr>
              <w:t xml:space="preserve">principles. The results show that several agroecological practices are adopted in the development of the irrigated perimeter of Djirataoua. More than 69% of the agroecological principles </w:t>
            </w:r>
            <w:r w:rsidR="00F106AC" w:rsidRPr="006F7EFD">
              <w:rPr>
                <w:rFonts w:cs="Arial"/>
                <w:szCs w:val="20"/>
                <w:lang w:val="en-US"/>
              </w:rPr>
              <w:t xml:space="preserve">defined by the </w:t>
            </w:r>
            <w:proofErr w:type="gramStart"/>
            <w:r w:rsidR="00F106AC" w:rsidRPr="006F7EFD">
              <w:rPr>
                <w:rFonts w:cs="Arial"/>
                <w:szCs w:val="20"/>
                <w:lang w:val="en-US"/>
              </w:rPr>
              <w:t>High Level</w:t>
            </w:r>
            <w:proofErr w:type="gramEnd"/>
            <w:r w:rsidR="00F106AC" w:rsidRPr="006F7EFD">
              <w:rPr>
                <w:rFonts w:cs="Arial"/>
                <w:szCs w:val="20"/>
                <w:lang w:val="en-US"/>
              </w:rPr>
              <w:t xml:space="preserve"> Panel Experts </w:t>
            </w:r>
            <w:r w:rsidRPr="006F7EFD">
              <w:rPr>
                <w:rFonts w:cs="Arial"/>
                <w:szCs w:val="20"/>
                <w:lang w:val="en-US"/>
              </w:rPr>
              <w:t>are adopted. Recycling and soil health are not priority issues but require improvements to ensure a dynamic and sustainable agroecosystem. Reducing synthetic inputs is the priority issue that requires immediate intervention. In this case, the transition will consist, initially, in the exclusive use and application of approved chemical inputs at doses recommended by research institutions. In a second phase, it will be based on a process of progressive substitution of conventional inputs and practices with agroecological alternatives.</w:t>
            </w:r>
          </w:p>
          <w:p w14:paraId="64F6B4F2" w14:textId="3F2C92B1" w:rsidR="0018713C" w:rsidRPr="006F7EFD" w:rsidRDefault="0018713C">
            <w:pPr>
              <w:rPr>
                <w:rFonts w:cs="Arial"/>
                <w:b/>
                <w:bCs/>
                <w:i/>
                <w:iCs/>
                <w:sz w:val="24"/>
                <w:szCs w:val="24"/>
                <w:lang w:val="en-US"/>
              </w:rPr>
            </w:pPr>
            <w:r w:rsidRPr="006F7EFD">
              <w:rPr>
                <w:rFonts w:cs="Arial"/>
                <w:b/>
                <w:bCs/>
                <w:i/>
                <w:iCs/>
                <w:sz w:val="24"/>
                <w:szCs w:val="24"/>
                <w:lang w:val="en-US"/>
              </w:rPr>
              <w:t xml:space="preserve">Keys words: </w:t>
            </w:r>
            <w:r w:rsidR="009211CB" w:rsidRPr="006F7EFD">
              <w:rPr>
                <w:rFonts w:cs="Arial"/>
                <w:i/>
                <w:iCs/>
                <w:lang w:val="en-US"/>
              </w:rPr>
              <w:t>ga</w:t>
            </w:r>
            <w:r w:rsidRPr="006F7EFD">
              <w:rPr>
                <w:rFonts w:cs="Arial"/>
                <w:i/>
                <w:iCs/>
                <w:lang w:val="en-US"/>
              </w:rPr>
              <w:t>rdening, agricultural practices, agroecolog</w:t>
            </w:r>
            <w:r w:rsidR="005046B1" w:rsidRPr="006F7EFD">
              <w:rPr>
                <w:rFonts w:cs="Arial"/>
                <w:i/>
                <w:iCs/>
                <w:lang w:val="en-US"/>
              </w:rPr>
              <w:t>ical transition</w:t>
            </w:r>
            <w:r w:rsidRPr="006F7EFD">
              <w:rPr>
                <w:rFonts w:cs="Arial"/>
                <w:i/>
                <w:iCs/>
                <w:lang w:val="en-US"/>
              </w:rPr>
              <w:t>, Djirataoua, Niger</w:t>
            </w:r>
          </w:p>
        </w:tc>
      </w:tr>
    </w:tbl>
    <w:p w14:paraId="1B4B2D0B" w14:textId="7980B13D" w:rsidR="00475EFD" w:rsidRPr="006F7EFD" w:rsidRDefault="00F106AC">
      <w:pPr>
        <w:pStyle w:val="Heading1"/>
        <w:rPr>
          <w:rFonts w:ascii="Arial" w:hAnsi="Arial" w:cs="Arial"/>
          <w:lang w:val="en-US"/>
        </w:rPr>
      </w:pPr>
      <w:r w:rsidRPr="006F7EFD">
        <w:rPr>
          <w:rFonts w:ascii="Arial" w:hAnsi="Arial" w:cs="Arial"/>
          <w:lang w:val="en-US"/>
        </w:rPr>
        <w:t xml:space="preserve">1. </w:t>
      </w:r>
      <w:r w:rsidR="009211CB" w:rsidRPr="006F7EFD">
        <w:rPr>
          <w:rFonts w:ascii="Arial" w:hAnsi="Arial" w:cs="Arial"/>
          <w:lang w:val="en-US"/>
        </w:rPr>
        <w:t>Introduction</w:t>
      </w:r>
    </w:p>
    <w:p w14:paraId="050256F8" w14:textId="2335D19F" w:rsidR="007E5C02" w:rsidRPr="006F7EFD" w:rsidRDefault="00F17A4C" w:rsidP="007E5C02">
      <w:pPr>
        <w:rPr>
          <w:rFonts w:cs="Arial"/>
          <w:lang w:val="en-US"/>
        </w:rPr>
      </w:pPr>
      <w:r w:rsidRPr="006F7EFD">
        <w:rPr>
          <w:rFonts w:cs="Arial"/>
          <w:lang w:val="en-US"/>
        </w:rPr>
        <w:t>Niger's rural sector plays an important role in the economy, contributing more than 40% to GDP and 44% of exports (MAGEL, 2020, FAO, 2019).</w:t>
      </w:r>
      <w:r w:rsidR="001A341C" w:rsidRPr="006F7EFD">
        <w:rPr>
          <w:rFonts w:cs="Arial"/>
          <w:lang w:val="en-US"/>
        </w:rPr>
        <w:t xml:space="preserve"> However, i</w:t>
      </w:r>
      <w:r w:rsidRPr="006F7EFD">
        <w:rPr>
          <w:rFonts w:cs="Arial"/>
          <w:lang w:val="en-US"/>
        </w:rPr>
        <w:t xml:space="preserve">t </w:t>
      </w:r>
      <w:r w:rsidR="00D616A4" w:rsidRPr="006F7EFD">
        <w:rPr>
          <w:rFonts w:cs="Arial"/>
          <w:lang w:val="en-US"/>
        </w:rPr>
        <w:t xml:space="preserve">faces insufficient rainfall, agricultural and forage deficits, degradation of natural resources and negative externalities related to climate change (Mamadou, 2022). </w:t>
      </w:r>
      <w:r w:rsidR="00DD7394" w:rsidRPr="006F7EFD">
        <w:rPr>
          <w:rFonts w:cs="Arial"/>
          <w:lang w:val="en-US"/>
        </w:rPr>
        <w:t xml:space="preserve">These constraints are the main factors driving down agricultural productivity, resulting in food shortages. </w:t>
      </w:r>
      <w:r w:rsidR="007E5C02" w:rsidRPr="006F7EFD">
        <w:rPr>
          <w:rFonts w:cs="Arial"/>
          <w:lang w:val="en-US"/>
        </w:rPr>
        <w:t xml:space="preserve">Several irrigated perimeters have been established to improve production and fight again chronic food insecurity. Djirataoua </w:t>
      </w:r>
      <w:r w:rsidR="00C80D04" w:rsidRPr="006F7EFD">
        <w:rPr>
          <w:rFonts w:cs="Arial"/>
          <w:lang w:val="en-US"/>
        </w:rPr>
        <w:t xml:space="preserve">irrigated perimeter </w:t>
      </w:r>
      <w:r w:rsidR="007E5C02" w:rsidRPr="006F7EFD">
        <w:rPr>
          <w:rFonts w:cs="Arial"/>
          <w:lang w:val="en-US"/>
        </w:rPr>
        <w:t xml:space="preserve">was created in the 1980s to guarantee diversification of agricultural production while restoring and preserving natural resources (water, land, etc.). </w:t>
      </w:r>
      <w:r w:rsidR="00D616A4" w:rsidRPr="006F7EFD">
        <w:rPr>
          <w:rFonts w:cs="Arial"/>
          <w:lang w:val="en-US"/>
        </w:rPr>
        <w:t xml:space="preserve">It offers the possibility of conducting two to three agricultural campaigns in a single year, providing jobs for young people and income-generating activities for women. </w:t>
      </w:r>
      <w:r w:rsidR="007E5C02" w:rsidRPr="006F7EFD">
        <w:rPr>
          <w:rFonts w:cs="Arial"/>
          <w:lang w:val="en-US"/>
        </w:rPr>
        <w:t>However, its exploitation follows several production models, mainly conventional and the adoption of a few agroecological practices.</w:t>
      </w:r>
    </w:p>
    <w:p w14:paraId="00DF2B40" w14:textId="5701D2A3" w:rsidR="00D616A4" w:rsidRPr="006F7EFD" w:rsidRDefault="00D616A4" w:rsidP="00D616A4">
      <w:pPr>
        <w:rPr>
          <w:rFonts w:cs="Arial"/>
          <w:lang w:val="en-US"/>
        </w:rPr>
      </w:pPr>
      <w:r w:rsidRPr="006F7EFD">
        <w:rPr>
          <w:rFonts w:cs="Arial"/>
          <w:lang w:val="en-US"/>
        </w:rPr>
        <w:t xml:space="preserve">In Niger, </w:t>
      </w:r>
      <w:proofErr w:type="spellStart"/>
      <w:r w:rsidRPr="006F7EFD">
        <w:rPr>
          <w:rFonts w:cs="Arial"/>
          <w:lang w:val="en-US"/>
        </w:rPr>
        <w:t>agro</w:t>
      </w:r>
      <w:proofErr w:type="spellEnd"/>
      <w:r w:rsidRPr="006F7EFD">
        <w:rPr>
          <w:rFonts w:cs="Arial"/>
          <w:lang w:val="en-US"/>
        </w:rPr>
        <w:t>-ecology is perceived as the sum of traditional agricultural practices, sometimes considered as not very productive, to meet the challenges of food and nutritional insecurity (</w:t>
      </w:r>
      <w:r w:rsidR="00EA38F0" w:rsidRPr="006F7EFD">
        <w:rPr>
          <w:rFonts w:cs="Arial"/>
          <w:lang w:val="en-US"/>
        </w:rPr>
        <w:t>Mamadou</w:t>
      </w:r>
      <w:r w:rsidRPr="006F7EFD">
        <w:rPr>
          <w:rFonts w:cs="Arial"/>
          <w:lang w:val="en-US"/>
        </w:rPr>
        <w:t xml:space="preserve">, 2022). It is not presented as a rethinking of agricultural production as part of a social process, with economic, sociological, food and environmental dimensions as defined by </w:t>
      </w:r>
      <w:proofErr w:type="spellStart"/>
      <w:r w:rsidRPr="006F7EFD">
        <w:rPr>
          <w:rFonts w:cs="Arial"/>
          <w:lang w:val="en-US"/>
        </w:rPr>
        <w:t>Caquet</w:t>
      </w:r>
      <w:proofErr w:type="spellEnd"/>
      <w:r w:rsidRPr="006F7EFD">
        <w:rPr>
          <w:rFonts w:cs="Arial"/>
          <w:lang w:val="en-US"/>
        </w:rPr>
        <w:t xml:space="preserve"> (2020). It does not exist in the strict sense, based on optimal use of endogenous factors whose agroecological optimum is based on minimizing incoming flows and undesirable effects, diversifying production systems to promote synergy between crops, etc. Debates focus on the agroecological transition as a systemic transformation of our agriculture and food (Duru et al, 2015), which is characterized by changes in values and behavior (OECD, 2010) and heightened uncertainty about the relevance and how to judge the model to be designed (</w:t>
      </w:r>
      <w:proofErr w:type="spellStart"/>
      <w:r w:rsidRPr="006F7EFD">
        <w:rPr>
          <w:rFonts w:cs="Arial"/>
          <w:lang w:val="en-US"/>
        </w:rPr>
        <w:t>Lubello</w:t>
      </w:r>
      <w:proofErr w:type="spellEnd"/>
      <w:r w:rsidRPr="006F7EFD">
        <w:rPr>
          <w:rFonts w:cs="Arial"/>
          <w:lang w:val="en-US"/>
        </w:rPr>
        <w:t xml:space="preserve"> et al, 2017, </w:t>
      </w:r>
      <w:proofErr w:type="spellStart"/>
      <w:r w:rsidRPr="006F7EFD">
        <w:rPr>
          <w:rFonts w:cs="Arial"/>
          <w:lang w:val="en-US"/>
        </w:rPr>
        <w:t>Plumecocq</w:t>
      </w:r>
      <w:proofErr w:type="spellEnd"/>
      <w:r w:rsidRPr="006F7EFD">
        <w:rPr>
          <w:rFonts w:cs="Arial"/>
          <w:lang w:val="en-US"/>
        </w:rPr>
        <w:t xml:space="preserve"> et al., 2018). Agroecological transition is complex (Boillat et </w:t>
      </w:r>
      <w:r w:rsidRPr="006F7EFD">
        <w:rPr>
          <w:rFonts w:cs="Arial"/>
          <w:lang w:val="en-US"/>
        </w:rPr>
        <w:lastRenderedPageBreak/>
        <w:t xml:space="preserve">al., 2022), and requires the production of knowledge that can accompany technical and organizational changes, as well as changes in the way </w:t>
      </w:r>
      <w:r w:rsidR="00C7146B" w:rsidRPr="006F7EFD">
        <w:rPr>
          <w:rFonts w:cs="Arial"/>
          <w:lang w:val="en-US"/>
        </w:rPr>
        <w:t>stakeholders’</w:t>
      </w:r>
      <w:r w:rsidRPr="006F7EFD">
        <w:rPr>
          <w:rFonts w:cs="Arial"/>
          <w:lang w:val="en-US"/>
        </w:rPr>
        <w:t xml:space="preserve"> reason when redesigning systems (</w:t>
      </w:r>
      <w:proofErr w:type="spellStart"/>
      <w:r w:rsidRPr="006F7EFD">
        <w:rPr>
          <w:rFonts w:cs="Arial"/>
          <w:lang w:val="en-US"/>
        </w:rPr>
        <w:t>Caquet</w:t>
      </w:r>
      <w:proofErr w:type="spellEnd"/>
      <w:r w:rsidRPr="006F7EFD">
        <w:rPr>
          <w:rFonts w:cs="Arial"/>
          <w:lang w:val="en-US"/>
        </w:rPr>
        <w:t xml:space="preserve"> 2020). Its assessment refers to different approaches. The FAO (2018) refers to 10 elements and levels researchers to guide the agroecological transition towards a sustainable food system. However, this study draws on the thirteen </w:t>
      </w:r>
      <w:r w:rsidR="00F106AC" w:rsidRPr="006F7EFD">
        <w:rPr>
          <w:rFonts w:cs="Arial"/>
          <w:lang w:val="en-US"/>
        </w:rPr>
        <w:t xml:space="preserve">agroecological </w:t>
      </w:r>
      <w:r w:rsidRPr="006F7EFD">
        <w:rPr>
          <w:rFonts w:cs="Arial"/>
          <w:lang w:val="en-US"/>
        </w:rPr>
        <w:t xml:space="preserve">principles for sustainable agriculture and food systems as defined by the </w:t>
      </w:r>
      <w:proofErr w:type="gramStart"/>
      <w:r w:rsidR="00F106AC" w:rsidRPr="006F7EFD">
        <w:rPr>
          <w:rFonts w:cs="Arial"/>
          <w:lang w:val="en-US"/>
        </w:rPr>
        <w:t>High Level</w:t>
      </w:r>
      <w:proofErr w:type="gramEnd"/>
      <w:r w:rsidR="00F106AC" w:rsidRPr="006F7EFD">
        <w:rPr>
          <w:rFonts w:cs="Arial"/>
          <w:lang w:val="en-US"/>
        </w:rPr>
        <w:t xml:space="preserve"> Panel of Experts (HLPE) </w:t>
      </w:r>
      <w:r w:rsidRPr="006F7EFD">
        <w:rPr>
          <w:rFonts w:cs="Arial"/>
          <w:lang w:val="en-US"/>
        </w:rPr>
        <w:t>Committee on World Food Security (HLPE, 201</w:t>
      </w:r>
      <w:r w:rsidR="00F106AC" w:rsidRPr="006F7EFD">
        <w:rPr>
          <w:rFonts w:cs="Arial"/>
          <w:lang w:val="en-US"/>
        </w:rPr>
        <w:t>9</w:t>
      </w:r>
      <w:r w:rsidRPr="006F7EFD">
        <w:rPr>
          <w:rFonts w:cs="Arial"/>
          <w:lang w:val="en-US"/>
        </w:rPr>
        <w:t xml:space="preserve">) to analyze the agroecological transition. </w:t>
      </w:r>
      <w:r w:rsidR="00091BF2" w:rsidRPr="006F7EFD">
        <w:rPr>
          <w:rFonts w:cs="Arial"/>
          <w:lang w:val="en-US"/>
        </w:rPr>
        <w:t>The purpose is to characterize the current dynamics of agricultural practices, particularly those that respect the 13 agroecological principles, implemented to achieve improved production in the Djirataoua Irrigated Perimeter</w:t>
      </w:r>
    </w:p>
    <w:p w14:paraId="2E7077DE" w14:textId="0EBFB4A3" w:rsidR="00475EFD" w:rsidRPr="006F7EFD" w:rsidRDefault="00F106AC">
      <w:pPr>
        <w:pStyle w:val="Heading1"/>
        <w:rPr>
          <w:rFonts w:ascii="Arial" w:hAnsi="Arial" w:cs="Arial"/>
          <w:lang w:val="en-US"/>
        </w:rPr>
      </w:pPr>
      <w:r w:rsidRPr="006F7EFD">
        <w:rPr>
          <w:rFonts w:ascii="Arial" w:hAnsi="Arial" w:cs="Arial"/>
          <w:lang w:val="en-US"/>
        </w:rPr>
        <w:t xml:space="preserve">2. </w:t>
      </w:r>
      <w:r w:rsidR="009211CB" w:rsidRPr="006F7EFD">
        <w:rPr>
          <w:rFonts w:ascii="Arial" w:hAnsi="Arial" w:cs="Arial"/>
          <w:lang w:val="en-US"/>
        </w:rPr>
        <w:t>Mat</w:t>
      </w:r>
      <w:r w:rsidR="002007D6" w:rsidRPr="006F7EFD">
        <w:rPr>
          <w:rFonts w:ascii="Arial" w:hAnsi="Arial" w:cs="Arial"/>
          <w:lang w:val="en-US"/>
        </w:rPr>
        <w:t>E</w:t>
      </w:r>
      <w:r w:rsidR="009211CB" w:rsidRPr="006F7EFD">
        <w:rPr>
          <w:rFonts w:ascii="Arial" w:hAnsi="Arial" w:cs="Arial"/>
          <w:lang w:val="en-US"/>
        </w:rPr>
        <w:t>ri</w:t>
      </w:r>
      <w:r w:rsidR="00E97220" w:rsidRPr="006F7EFD">
        <w:rPr>
          <w:rFonts w:ascii="Arial" w:hAnsi="Arial" w:cs="Arial"/>
          <w:lang w:val="en-US"/>
        </w:rPr>
        <w:t>a</w:t>
      </w:r>
      <w:r w:rsidR="009211CB" w:rsidRPr="006F7EFD">
        <w:rPr>
          <w:rFonts w:ascii="Arial" w:hAnsi="Arial" w:cs="Arial"/>
          <w:lang w:val="en-US"/>
        </w:rPr>
        <w:t>ls and Methods</w:t>
      </w:r>
    </w:p>
    <w:p w14:paraId="60C72D35" w14:textId="5187D2AC" w:rsidR="00475EFD" w:rsidRPr="006F7EFD" w:rsidRDefault="00F106AC" w:rsidP="007E3F1B">
      <w:pPr>
        <w:pStyle w:val="Heading2"/>
        <w:rPr>
          <w:lang w:val="en-US"/>
        </w:rPr>
      </w:pPr>
      <w:r w:rsidRPr="006F7EFD">
        <w:rPr>
          <w:lang w:val="en-US"/>
        </w:rPr>
        <w:t xml:space="preserve">2.1. </w:t>
      </w:r>
      <w:r w:rsidR="002007D6" w:rsidRPr="006F7EFD">
        <w:rPr>
          <w:lang w:val="en-US"/>
        </w:rPr>
        <w:t>Documentary research</w:t>
      </w:r>
    </w:p>
    <w:p w14:paraId="258C3238" w14:textId="77777777" w:rsidR="00D53FB2" w:rsidRPr="006F7EFD" w:rsidRDefault="00D53FB2" w:rsidP="00D53FB2">
      <w:pPr>
        <w:rPr>
          <w:rFonts w:cs="Arial"/>
          <w:lang w:val="en-US"/>
        </w:rPr>
      </w:pPr>
      <w:r w:rsidRPr="006F7EFD">
        <w:rPr>
          <w:rFonts w:cs="Arial"/>
          <w:lang w:val="en-US"/>
        </w:rPr>
        <w:t>The bibliographical research was initially based on a summary of reports on the agricultural campaigns of the Djirataoua irrigated perimeter. This synthesis was used to better structure the work and identify the main players involved in the production zone's food system. It also enabled us to refine the questionnaires and interview guides for data collection. Secondly, the synthesis of the research work helped define the concepts of agroecology and agroecological transition.</w:t>
      </w:r>
    </w:p>
    <w:p w14:paraId="658F2EAC" w14:textId="339F033A" w:rsidR="00475EFD" w:rsidRPr="006F7EFD" w:rsidRDefault="00F106AC">
      <w:pPr>
        <w:pStyle w:val="Heading2"/>
        <w:rPr>
          <w:rFonts w:cs="Arial"/>
          <w:lang w:val="en-US"/>
        </w:rPr>
      </w:pPr>
      <w:r w:rsidRPr="006F7EFD">
        <w:rPr>
          <w:rFonts w:cs="Arial"/>
          <w:lang w:val="en-US"/>
        </w:rPr>
        <w:t xml:space="preserve">2.2. </w:t>
      </w:r>
      <w:r w:rsidR="006F7EFD">
        <w:rPr>
          <w:rFonts w:cs="Arial"/>
          <w:lang w:val="en-US"/>
        </w:rPr>
        <w:t xml:space="preserve">Location and physical characteristic </w:t>
      </w:r>
      <w:r w:rsidR="00E97220" w:rsidRPr="006F7EFD">
        <w:rPr>
          <w:rFonts w:cs="Arial"/>
          <w:lang w:val="en-US"/>
        </w:rPr>
        <w:t>of the study ar</w:t>
      </w:r>
      <w:r w:rsidR="00B52DBA" w:rsidRPr="006F7EFD">
        <w:rPr>
          <w:rFonts w:cs="Arial"/>
          <w:lang w:val="en-US"/>
        </w:rPr>
        <w:t>e</w:t>
      </w:r>
      <w:r w:rsidR="00E97220" w:rsidRPr="006F7EFD">
        <w:rPr>
          <w:rFonts w:cs="Arial"/>
          <w:lang w:val="en-US"/>
        </w:rPr>
        <w:t>a</w:t>
      </w:r>
    </w:p>
    <w:p w14:paraId="31F09182" w14:textId="3A3B3E0E" w:rsidR="00D616A4" w:rsidRPr="006F7EFD" w:rsidRDefault="00D616A4" w:rsidP="00D616A4">
      <w:pPr>
        <w:spacing w:before="120" w:line="276" w:lineRule="auto"/>
        <w:rPr>
          <w:rFonts w:eastAsia="SimSun" w:cs="Arial"/>
          <w:szCs w:val="24"/>
          <w:lang w:val="en-US"/>
        </w:rPr>
      </w:pPr>
      <w:r w:rsidRPr="006F7EFD">
        <w:rPr>
          <w:rFonts w:eastAsia="SimSun" w:cs="Arial"/>
          <w:szCs w:val="24"/>
          <w:lang w:val="en-US"/>
        </w:rPr>
        <w:t xml:space="preserve">Djirataoua </w:t>
      </w:r>
      <w:r w:rsidR="000908C5" w:rsidRPr="006F7EFD">
        <w:rPr>
          <w:rFonts w:eastAsia="SimSun" w:cs="Arial"/>
          <w:szCs w:val="24"/>
          <w:lang w:val="en-US"/>
        </w:rPr>
        <w:t>irrigated perimeter</w:t>
      </w:r>
      <w:r w:rsidRPr="006F7EFD">
        <w:rPr>
          <w:rFonts w:eastAsia="SimSun" w:cs="Arial"/>
          <w:szCs w:val="24"/>
          <w:lang w:val="en-US"/>
        </w:rPr>
        <w:t xml:space="preserve"> is located some ten kilometers from the town of Maradi</w:t>
      </w:r>
      <w:r w:rsidR="00DF0A92" w:rsidRPr="006F7EFD">
        <w:rPr>
          <w:lang w:val="en-US"/>
        </w:rPr>
        <w:t xml:space="preserve"> </w:t>
      </w:r>
      <w:r w:rsidR="00DF0A92" w:rsidRPr="006F7EFD">
        <w:rPr>
          <w:rFonts w:eastAsia="SimSun" w:cs="Arial"/>
          <w:szCs w:val="24"/>
          <w:lang w:val="en-US"/>
        </w:rPr>
        <w:t>(N= 13°22'49.2'‘, E= 007°09'05.7’')</w:t>
      </w:r>
      <w:r w:rsidRPr="006F7EFD">
        <w:rPr>
          <w:rFonts w:eastAsia="SimSun" w:cs="Arial"/>
          <w:szCs w:val="24"/>
          <w:lang w:val="en-US"/>
        </w:rPr>
        <w:t xml:space="preserve">, along the right bank of the </w:t>
      </w:r>
      <w:proofErr w:type="spellStart"/>
      <w:r w:rsidRPr="006F7EFD">
        <w:rPr>
          <w:rFonts w:eastAsia="SimSun" w:cs="Arial"/>
          <w:szCs w:val="24"/>
          <w:lang w:val="en-US"/>
        </w:rPr>
        <w:t>Goulbi</w:t>
      </w:r>
      <w:proofErr w:type="spellEnd"/>
      <w:r w:rsidRPr="006F7EFD">
        <w:rPr>
          <w:rFonts w:eastAsia="SimSun" w:cs="Arial"/>
          <w:szCs w:val="24"/>
          <w:lang w:val="en-US"/>
        </w:rPr>
        <w:t xml:space="preserve">, in the commune of </w:t>
      </w:r>
      <w:proofErr w:type="spellStart"/>
      <w:r w:rsidRPr="006F7EFD">
        <w:rPr>
          <w:rFonts w:eastAsia="SimSun" w:cs="Arial"/>
          <w:szCs w:val="24"/>
          <w:lang w:val="en-US"/>
        </w:rPr>
        <w:t>Djirataoua</w:t>
      </w:r>
      <w:proofErr w:type="spellEnd"/>
      <w:r w:rsidRPr="006F7EFD">
        <w:rPr>
          <w:rFonts w:eastAsia="SimSun" w:cs="Arial"/>
          <w:szCs w:val="24"/>
          <w:lang w:val="en-US"/>
        </w:rPr>
        <w:t xml:space="preserve">, in the </w:t>
      </w:r>
      <w:proofErr w:type="spellStart"/>
      <w:r w:rsidRPr="006F7EFD">
        <w:rPr>
          <w:rFonts w:eastAsia="SimSun" w:cs="Arial"/>
          <w:szCs w:val="24"/>
          <w:lang w:val="en-US"/>
        </w:rPr>
        <w:t>Madarounfa</w:t>
      </w:r>
      <w:proofErr w:type="spellEnd"/>
      <w:r w:rsidRPr="006F7EFD">
        <w:rPr>
          <w:rFonts w:eastAsia="SimSun" w:cs="Arial"/>
          <w:szCs w:val="24"/>
          <w:lang w:val="en-US"/>
        </w:rPr>
        <w:t xml:space="preserve"> department.</w:t>
      </w:r>
      <w:r w:rsidR="001C3E31" w:rsidRPr="006F7EFD">
        <w:rPr>
          <w:rFonts w:eastAsia="SimSun" w:cs="Arial"/>
          <w:szCs w:val="24"/>
          <w:lang w:val="en-US"/>
        </w:rPr>
        <w:t xml:space="preserve"> </w:t>
      </w:r>
      <w:r w:rsidR="001C3E31" w:rsidRPr="006F7EFD">
        <w:rPr>
          <w:rFonts w:eastAsia="SimSun" w:cs="Arial"/>
          <w:lang w:val="en-US"/>
        </w:rPr>
        <w:t>The climate in Djirataoua is semi-arid, characterized by a short rainy season (June to early October) and a long dry season (November to May). July and August are the wettest months, with average rainfall of 500 mm/year. Air temperatures vary between 15 and 40 °C (Boukari &amp; al. 2022).</w:t>
      </w:r>
      <w:r w:rsidR="006F7EFD" w:rsidRPr="006F7EFD">
        <w:rPr>
          <w:rFonts w:eastAsia="SimSun" w:cs="Arial"/>
          <w:lang w:val="en-US"/>
        </w:rPr>
        <w:t xml:space="preserve"> Soil structures are clay-loamy type (</w:t>
      </w:r>
      <w:proofErr w:type="spellStart"/>
      <w:r w:rsidR="006F7EFD" w:rsidRPr="006F7EFD">
        <w:rPr>
          <w:rFonts w:eastAsia="SimSun" w:cs="Arial"/>
          <w:lang w:val="en-US"/>
        </w:rPr>
        <w:t>Ministère</w:t>
      </w:r>
      <w:proofErr w:type="spellEnd"/>
      <w:r w:rsidR="006F7EFD" w:rsidRPr="006F7EFD">
        <w:rPr>
          <w:rFonts w:eastAsia="SimSun" w:cs="Arial"/>
          <w:lang w:val="en-US"/>
        </w:rPr>
        <w:t xml:space="preserve"> de </w:t>
      </w:r>
      <w:proofErr w:type="spellStart"/>
      <w:r w:rsidR="006F7EFD" w:rsidRPr="006F7EFD">
        <w:rPr>
          <w:rFonts w:eastAsia="SimSun" w:cs="Arial"/>
          <w:lang w:val="en-US"/>
        </w:rPr>
        <w:t>l’Energie</w:t>
      </w:r>
      <w:proofErr w:type="spellEnd"/>
      <w:r w:rsidR="006F7EFD" w:rsidRPr="006F7EFD">
        <w:rPr>
          <w:rFonts w:eastAsia="SimSun" w:cs="Arial"/>
          <w:lang w:val="en-US"/>
        </w:rPr>
        <w:t>, 2024).</w:t>
      </w:r>
    </w:p>
    <w:p w14:paraId="3C0FE4CE" w14:textId="77777777" w:rsidR="00475EFD" w:rsidRPr="006F7EFD" w:rsidRDefault="009211CB">
      <w:pPr>
        <w:keepNext/>
        <w:spacing w:before="120" w:line="276" w:lineRule="auto"/>
        <w:rPr>
          <w:rFonts w:cs="Arial"/>
          <w:lang w:val="en-US"/>
        </w:rPr>
      </w:pPr>
      <w:r w:rsidRPr="006F7EFD">
        <w:rPr>
          <w:rFonts w:cs="Arial"/>
          <w:noProof/>
          <w:lang w:val="en-US"/>
        </w:rPr>
        <mc:AlternateContent>
          <mc:Choice Requires="wps">
            <w:drawing>
              <wp:anchor distT="0" distB="0" distL="114300" distR="114300" simplePos="0" relativeHeight="251659264" behindDoc="0" locked="0" layoutInCell="1" allowOverlap="1" wp14:anchorId="74AF0C97" wp14:editId="7A82F350">
                <wp:simplePos x="0" y="0"/>
                <wp:positionH relativeFrom="column">
                  <wp:posOffset>1600835</wp:posOffset>
                </wp:positionH>
                <wp:positionV relativeFrom="paragraph">
                  <wp:posOffset>655320</wp:posOffset>
                </wp:positionV>
                <wp:extent cx="2087880" cy="78740"/>
                <wp:effectExtent l="0" t="171450" r="7620" b="207645"/>
                <wp:wrapNone/>
                <wp:docPr id="872780205" name="Flèche : gauche 3"/>
                <wp:cNvGraphicFramePr/>
                <a:graphic xmlns:a="http://schemas.openxmlformats.org/drawingml/2006/main">
                  <a:graphicData uri="http://schemas.microsoft.com/office/word/2010/wordprocessingShape">
                    <wps:wsp>
                      <wps:cNvSpPr/>
                      <wps:spPr>
                        <a:xfrm rot="21019220">
                          <a:off x="0" y="0"/>
                          <a:ext cx="2088000" cy="78581"/>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19B65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3" o:spid="_x0000_s1026" type="#_x0000_t66" style="position:absolute;margin-left:126.05pt;margin-top:51.6pt;width:164.4pt;height:6.2pt;rotation:-634367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" adj="406" fillcolor="#4472c4 [3204]" strokecolor="#09101d [484]" strokeweight="1pt"/>
            </w:pict>
          </mc:Fallback>
        </mc:AlternateContent>
      </w:r>
      <w:r w:rsidRPr="006F7EFD">
        <w:rPr>
          <w:rFonts w:cs="Arial"/>
          <w:noProof/>
          <w:lang w:val="en-US"/>
        </w:rPr>
        <w:drawing>
          <wp:inline distT="0" distB="0" distL="0" distR="0" wp14:anchorId="0CBD4B03" wp14:editId="54F36ACF">
            <wp:extent cx="2614930" cy="2519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615367" cy="2520000"/>
                    </a:xfrm>
                    <a:prstGeom prst="rect">
                      <a:avLst/>
                    </a:prstGeom>
                    <a:noFill/>
                    <a:ln>
                      <a:noFill/>
                    </a:ln>
                  </pic:spPr>
                </pic:pic>
              </a:graphicData>
            </a:graphic>
          </wp:inline>
        </w:drawing>
      </w:r>
      <w:r w:rsidRPr="006F7EFD">
        <w:rPr>
          <w:rFonts w:cs="Arial"/>
          <w:lang w:val="en-US"/>
        </w:rPr>
        <w:t xml:space="preserve"> </w:t>
      </w:r>
      <w:r w:rsidRPr="006F7EFD">
        <w:rPr>
          <w:rFonts w:cs="Arial"/>
          <w:noProof/>
          <w:lang w:val="en-US"/>
        </w:rPr>
        <w:drawing>
          <wp:inline distT="0" distB="0" distL="0" distR="0" wp14:anchorId="1955744C" wp14:editId="7E5B4D10">
            <wp:extent cx="2687955" cy="2519680"/>
            <wp:effectExtent l="0" t="0" r="0" b="0"/>
            <wp:docPr id="18088181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18183"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t="4131" b="11414"/>
                    <a:stretch>
                      <a:fillRect/>
                    </a:stretch>
                  </pic:blipFill>
                  <pic:spPr>
                    <a:xfrm>
                      <a:off x="0" y="0"/>
                      <a:ext cx="2688027" cy="2520000"/>
                    </a:xfrm>
                    <a:prstGeom prst="rect">
                      <a:avLst/>
                    </a:prstGeom>
                    <a:noFill/>
                    <a:ln>
                      <a:noFill/>
                    </a:ln>
                  </pic:spPr>
                </pic:pic>
              </a:graphicData>
            </a:graphic>
          </wp:inline>
        </w:drawing>
      </w:r>
    </w:p>
    <w:p w14:paraId="48C974C6" w14:textId="3FCBCB46" w:rsidR="00475EFD" w:rsidRPr="006F7EFD" w:rsidRDefault="009211CB">
      <w:pPr>
        <w:pStyle w:val="Caption"/>
        <w:rPr>
          <w:rFonts w:eastAsia="SimSun" w:cs="Arial"/>
          <w:b/>
          <w:bCs w:val="0"/>
          <w:color w:val="auto"/>
          <w:szCs w:val="24"/>
          <w:lang w:val="en-US" w:eastAsia="en-US"/>
        </w:rPr>
      </w:pPr>
      <w:r w:rsidRPr="006F7EFD">
        <w:rPr>
          <w:rFonts w:cs="Arial"/>
          <w:b/>
          <w:bCs w:val="0"/>
          <w:lang w:val="en-US"/>
        </w:rPr>
        <w:t xml:space="preserve">Figure </w:t>
      </w:r>
      <w:r w:rsidR="00475EFD" w:rsidRPr="006F7EFD">
        <w:rPr>
          <w:rFonts w:cs="Arial"/>
          <w:b/>
          <w:bCs w:val="0"/>
          <w:lang w:val="en-US"/>
        </w:rPr>
        <w:fldChar w:fldCharType="begin"/>
      </w:r>
      <w:r w:rsidR="00475EFD" w:rsidRPr="006F7EFD">
        <w:rPr>
          <w:rFonts w:cs="Arial"/>
          <w:b/>
          <w:bCs w:val="0"/>
          <w:lang w:val="en-US"/>
        </w:rPr>
        <w:instrText xml:space="preserve"> SEQ Figure \* ARABIC </w:instrText>
      </w:r>
      <w:r w:rsidR="00475EFD" w:rsidRPr="006F7EFD">
        <w:rPr>
          <w:rFonts w:cs="Arial"/>
          <w:b/>
          <w:bCs w:val="0"/>
          <w:lang w:val="en-US"/>
        </w:rPr>
        <w:fldChar w:fldCharType="separate"/>
      </w:r>
      <w:r w:rsidR="00475EFD" w:rsidRPr="006F7EFD">
        <w:rPr>
          <w:rFonts w:cs="Arial"/>
          <w:b/>
          <w:bCs w:val="0"/>
          <w:lang w:val="en-US"/>
        </w:rPr>
        <w:t>1</w:t>
      </w:r>
      <w:r w:rsidR="00475EFD" w:rsidRPr="006F7EFD">
        <w:rPr>
          <w:rFonts w:cs="Arial"/>
          <w:b/>
          <w:bCs w:val="0"/>
          <w:lang w:val="en-US"/>
        </w:rPr>
        <w:fldChar w:fldCharType="end"/>
      </w:r>
      <w:r w:rsidRPr="006F7EFD">
        <w:rPr>
          <w:rFonts w:cs="Arial"/>
          <w:b/>
          <w:bCs w:val="0"/>
          <w:lang w:val="en-US"/>
        </w:rPr>
        <w:t xml:space="preserve">: </w:t>
      </w:r>
      <w:r w:rsidR="00D616A4" w:rsidRPr="006F7EFD">
        <w:rPr>
          <w:rFonts w:cs="Arial"/>
          <w:b/>
          <w:bCs w:val="0"/>
          <w:lang w:val="en-US"/>
        </w:rPr>
        <w:t>Satellite p</w:t>
      </w:r>
      <w:r w:rsidRPr="006F7EFD">
        <w:rPr>
          <w:rFonts w:cs="Arial"/>
          <w:b/>
          <w:bCs w:val="0"/>
          <w:lang w:val="en-US"/>
        </w:rPr>
        <w:t xml:space="preserve">hoto </w:t>
      </w:r>
      <w:r w:rsidR="00D616A4" w:rsidRPr="006F7EFD">
        <w:rPr>
          <w:rFonts w:cs="Arial"/>
          <w:b/>
          <w:bCs w:val="0"/>
          <w:lang w:val="en-US"/>
        </w:rPr>
        <w:t xml:space="preserve">of </w:t>
      </w:r>
      <w:r w:rsidRPr="006F7EFD">
        <w:rPr>
          <w:rFonts w:cs="Arial"/>
          <w:b/>
          <w:bCs w:val="0"/>
          <w:lang w:val="en-US"/>
        </w:rPr>
        <w:t xml:space="preserve">Djirataoua I </w:t>
      </w:r>
      <w:r w:rsidR="00D616A4" w:rsidRPr="006F7EFD">
        <w:rPr>
          <w:rFonts w:cs="Arial"/>
          <w:b/>
          <w:bCs w:val="0"/>
          <w:lang w:val="en-US"/>
        </w:rPr>
        <w:t>and</w:t>
      </w:r>
      <w:r w:rsidRPr="006F7EFD">
        <w:rPr>
          <w:rFonts w:cs="Arial"/>
          <w:b/>
          <w:bCs w:val="0"/>
          <w:lang w:val="en-US"/>
        </w:rPr>
        <w:t xml:space="preserve"> II</w:t>
      </w:r>
      <w:r w:rsidR="00D616A4" w:rsidRPr="006F7EFD">
        <w:rPr>
          <w:rFonts w:cs="Arial"/>
          <w:b/>
          <w:bCs w:val="0"/>
          <w:lang w:val="en-US"/>
        </w:rPr>
        <w:t xml:space="preserve"> perimeters</w:t>
      </w:r>
    </w:p>
    <w:p w14:paraId="2A601ACB" w14:textId="496F600E" w:rsidR="00475EFD" w:rsidRPr="006F7EFD" w:rsidRDefault="00F106AC">
      <w:pPr>
        <w:pStyle w:val="Heading2"/>
        <w:rPr>
          <w:rFonts w:cs="Arial"/>
          <w:lang w:val="en-US"/>
        </w:rPr>
      </w:pPr>
      <w:r w:rsidRPr="006F7EFD">
        <w:rPr>
          <w:rFonts w:cs="Arial"/>
          <w:lang w:val="en-US"/>
        </w:rPr>
        <w:t xml:space="preserve">2.3. </w:t>
      </w:r>
      <w:r w:rsidR="00B52DBA" w:rsidRPr="006F7EFD">
        <w:rPr>
          <w:rFonts w:cs="Arial"/>
          <w:lang w:val="en-US"/>
        </w:rPr>
        <w:t>Sampling and data collection tools</w:t>
      </w:r>
    </w:p>
    <w:p w14:paraId="508797F9" w14:textId="72508A81" w:rsidR="00D616A4" w:rsidRPr="006F7EFD" w:rsidRDefault="00D616A4" w:rsidP="00D616A4">
      <w:pPr>
        <w:rPr>
          <w:rFonts w:cs="Arial"/>
          <w:lang w:val="en-US"/>
        </w:rPr>
      </w:pPr>
      <w:r w:rsidRPr="006F7EFD">
        <w:rPr>
          <w:rFonts w:cs="Arial"/>
          <w:lang w:val="en-US"/>
        </w:rPr>
        <w:t xml:space="preserve">A systematic sampling of agricultural cooperative societies was used to better represent the different stakeholder groups involved in the production, processing and marketing chain. The two Unions </w:t>
      </w:r>
      <w:r w:rsidR="0030187F" w:rsidRPr="006F7EFD">
        <w:rPr>
          <w:rFonts w:cs="Arial"/>
          <w:lang w:val="en-US"/>
        </w:rPr>
        <w:t xml:space="preserve">of agricultural cooperatives societies </w:t>
      </w:r>
      <w:r w:rsidRPr="006F7EFD">
        <w:rPr>
          <w:rFonts w:cs="Arial"/>
          <w:lang w:val="en-US"/>
        </w:rPr>
        <w:t>were selected for the focus groups. Then</w:t>
      </w:r>
      <w:r w:rsidR="0030187F" w:rsidRPr="006F7EFD">
        <w:rPr>
          <w:rFonts w:cs="Arial"/>
          <w:lang w:val="en-US"/>
        </w:rPr>
        <w:t>,</w:t>
      </w:r>
      <w:r w:rsidRPr="006F7EFD">
        <w:rPr>
          <w:rFonts w:cs="Arial"/>
          <w:lang w:val="en-US"/>
        </w:rPr>
        <w:t xml:space="preserve"> the two managers </w:t>
      </w:r>
      <w:r w:rsidR="0030187F" w:rsidRPr="006F7EFD">
        <w:rPr>
          <w:rFonts w:cs="Arial"/>
          <w:lang w:val="en-US"/>
        </w:rPr>
        <w:t xml:space="preserve">(director) </w:t>
      </w:r>
      <w:r w:rsidRPr="006F7EFD">
        <w:rPr>
          <w:rFonts w:cs="Arial"/>
          <w:lang w:val="en-US"/>
        </w:rPr>
        <w:t>and a few producers</w:t>
      </w:r>
      <w:r w:rsidR="0030187F" w:rsidRPr="006F7EFD">
        <w:rPr>
          <w:rFonts w:cs="Arial"/>
          <w:lang w:val="en-US"/>
        </w:rPr>
        <w:t xml:space="preserve"> Djirataoua 1 &amp; 2 irrigated perimeter </w:t>
      </w:r>
      <w:r w:rsidRPr="006F7EFD">
        <w:rPr>
          <w:rFonts w:cs="Arial"/>
          <w:lang w:val="en-US"/>
        </w:rPr>
        <w:t>were selected for individual interviews. Thus, 14 focus groups and 14 interviews were organized to collect qualitative data. Qualitative data from individual interviews were collected following a simple guide previously developed to collect the main information and those from focus groups in accordance with an interview guide developed for this purpose.</w:t>
      </w:r>
      <w:r w:rsidR="004B2075" w:rsidRPr="006F7EFD">
        <w:rPr>
          <w:rFonts w:cs="Arial"/>
          <w:lang w:val="en-US"/>
        </w:rPr>
        <w:t xml:space="preserve"> Qualitative data regarding agricultural practices, crop systems, and production strategies are collected.</w:t>
      </w:r>
    </w:p>
    <w:p w14:paraId="5A7B7CC1" w14:textId="271E67ED" w:rsidR="00475EFD" w:rsidRPr="006F7EFD" w:rsidRDefault="00F106AC">
      <w:pPr>
        <w:pStyle w:val="Heading2"/>
        <w:rPr>
          <w:rFonts w:cs="Arial"/>
          <w:lang w:val="en-US"/>
        </w:rPr>
      </w:pPr>
      <w:r w:rsidRPr="006F7EFD">
        <w:rPr>
          <w:rFonts w:cs="Arial"/>
          <w:lang w:val="en-US"/>
        </w:rPr>
        <w:lastRenderedPageBreak/>
        <w:t xml:space="preserve">2.4. </w:t>
      </w:r>
      <w:r w:rsidR="00B52DBA" w:rsidRPr="006F7EFD">
        <w:rPr>
          <w:rFonts w:cs="Arial"/>
          <w:lang w:val="en-US"/>
        </w:rPr>
        <w:t>Data analysis</w:t>
      </w:r>
    </w:p>
    <w:p w14:paraId="51BAEEBC" w14:textId="73B8ED36" w:rsidR="00D616A4" w:rsidRPr="006F7EFD" w:rsidRDefault="00D616A4" w:rsidP="00D616A4">
      <w:pPr>
        <w:rPr>
          <w:rFonts w:cs="Arial"/>
          <w:lang w:val="en-US"/>
        </w:rPr>
      </w:pPr>
      <w:r w:rsidRPr="006F7EFD">
        <w:rPr>
          <w:rFonts w:cs="Arial"/>
          <w:lang w:val="en-US"/>
        </w:rPr>
        <w:t>First, the data were cross-referenced and synthesized to identify cropping systems and then the flows and effects of inputs used from production to consumption of produce. Secondly, farming practices are analyzed in line with the thirteen operational principles of agroecology defined by the Committee for World Food Security (C</w:t>
      </w:r>
      <w:r w:rsidR="00A9595F" w:rsidRPr="006F7EFD">
        <w:rPr>
          <w:rFonts w:cs="Arial"/>
          <w:lang w:val="en-US"/>
        </w:rPr>
        <w:t>WFS</w:t>
      </w:r>
      <w:r w:rsidRPr="006F7EFD">
        <w:rPr>
          <w:rFonts w:cs="Arial"/>
          <w:lang w:val="en-US"/>
        </w:rPr>
        <w:t>), (HLEP, 2019) in order to synthesize levels of adoption of the principles and possibly the main agroecological transition needs.</w:t>
      </w:r>
    </w:p>
    <w:p w14:paraId="07206B03" w14:textId="6A018BCB" w:rsidR="00475EFD" w:rsidRPr="006F7EFD" w:rsidRDefault="00F106AC">
      <w:pPr>
        <w:pStyle w:val="Heading1"/>
        <w:rPr>
          <w:rFonts w:ascii="Arial" w:hAnsi="Arial" w:cs="Arial"/>
          <w:lang w:val="en-US"/>
        </w:rPr>
      </w:pPr>
      <w:r w:rsidRPr="006F7EFD">
        <w:rPr>
          <w:rFonts w:ascii="Arial" w:hAnsi="Arial" w:cs="Arial"/>
          <w:lang w:val="en-US"/>
        </w:rPr>
        <w:t xml:space="preserve">3. </w:t>
      </w:r>
      <w:r w:rsidR="009211CB" w:rsidRPr="006F7EFD">
        <w:rPr>
          <w:rFonts w:ascii="Arial" w:hAnsi="Arial" w:cs="Arial"/>
          <w:lang w:val="en-US"/>
        </w:rPr>
        <w:t>R</w:t>
      </w:r>
      <w:r w:rsidR="00B52DBA" w:rsidRPr="006F7EFD">
        <w:rPr>
          <w:rFonts w:ascii="Arial" w:hAnsi="Arial" w:cs="Arial"/>
          <w:lang w:val="en-US"/>
        </w:rPr>
        <w:t>E</w:t>
      </w:r>
      <w:r w:rsidR="009211CB" w:rsidRPr="006F7EFD">
        <w:rPr>
          <w:rFonts w:ascii="Arial" w:hAnsi="Arial" w:cs="Arial"/>
          <w:lang w:val="en-US"/>
        </w:rPr>
        <w:t>sults</w:t>
      </w:r>
    </w:p>
    <w:p w14:paraId="495DC20C" w14:textId="746BE71D" w:rsidR="00475EFD" w:rsidRPr="006F7EFD" w:rsidRDefault="00F106AC">
      <w:pPr>
        <w:pStyle w:val="Heading2"/>
        <w:rPr>
          <w:rFonts w:eastAsia="Times New Roman" w:cs="Arial"/>
          <w:lang w:val="en-US" w:eastAsia="fr-FR"/>
        </w:rPr>
      </w:pPr>
      <w:bookmarkStart w:id="0" w:name="_Toc122468233"/>
      <w:r w:rsidRPr="006F7EFD">
        <w:rPr>
          <w:rFonts w:eastAsia="Times New Roman" w:cs="Arial"/>
          <w:lang w:val="en-US" w:eastAsia="fr-FR"/>
        </w:rPr>
        <w:t xml:space="preserve">3.1. </w:t>
      </w:r>
      <w:r w:rsidR="00B52DBA" w:rsidRPr="006F7EFD">
        <w:rPr>
          <w:rFonts w:eastAsia="Times New Roman" w:cs="Arial"/>
          <w:lang w:val="en-US" w:eastAsia="fr-FR"/>
        </w:rPr>
        <w:t>Main characteristic of Djirataoua perimeter</w:t>
      </w:r>
      <w:bookmarkEnd w:id="0"/>
    </w:p>
    <w:p w14:paraId="6B7E8F6F" w14:textId="08056869" w:rsidR="0007507D" w:rsidRPr="006F7EFD" w:rsidRDefault="0007507D" w:rsidP="0007507D">
      <w:pPr>
        <w:spacing w:before="120" w:line="276" w:lineRule="auto"/>
        <w:rPr>
          <w:rFonts w:eastAsia="SimSun" w:cs="Arial"/>
          <w:szCs w:val="24"/>
          <w:lang w:val="en-US"/>
        </w:rPr>
      </w:pPr>
      <w:r w:rsidRPr="006F7EFD">
        <w:rPr>
          <w:rFonts w:eastAsia="SimSun" w:cs="Arial"/>
          <w:szCs w:val="24"/>
          <w:lang w:val="en-US"/>
        </w:rPr>
        <w:t xml:space="preserve">Djirataoua </w:t>
      </w:r>
      <w:r w:rsidR="00C80D04" w:rsidRPr="006F7EFD">
        <w:rPr>
          <w:rFonts w:eastAsia="SimSun" w:cs="Arial"/>
          <w:szCs w:val="24"/>
          <w:lang w:val="en-US"/>
        </w:rPr>
        <w:t>irrigated perimeter</w:t>
      </w:r>
      <w:r w:rsidRPr="006F7EFD">
        <w:rPr>
          <w:rFonts w:eastAsia="SimSun" w:cs="Arial"/>
          <w:szCs w:val="24"/>
          <w:lang w:val="en-US"/>
        </w:rPr>
        <w:t xml:space="preserve"> was completed in 1982 (Djirataoua </w:t>
      </w:r>
      <w:r w:rsidR="00CB599F" w:rsidRPr="006F7EFD">
        <w:rPr>
          <w:rFonts w:eastAsia="SimSun" w:cs="Arial"/>
          <w:szCs w:val="24"/>
          <w:lang w:val="en-US"/>
        </w:rPr>
        <w:t>1</w:t>
      </w:r>
      <w:r w:rsidRPr="006F7EFD">
        <w:rPr>
          <w:rFonts w:eastAsia="SimSun" w:cs="Arial"/>
          <w:szCs w:val="24"/>
          <w:lang w:val="en-US"/>
        </w:rPr>
        <w:t xml:space="preserve">) and extended in 2012 (Djirataoua </w:t>
      </w:r>
      <w:r w:rsidR="00CB599F" w:rsidRPr="006F7EFD">
        <w:rPr>
          <w:rFonts w:eastAsia="SimSun" w:cs="Arial"/>
          <w:szCs w:val="24"/>
          <w:lang w:val="en-US"/>
        </w:rPr>
        <w:t>2</w:t>
      </w:r>
      <w:r w:rsidRPr="006F7EFD">
        <w:rPr>
          <w:rFonts w:eastAsia="SimSun" w:cs="Arial"/>
          <w:szCs w:val="24"/>
          <w:lang w:val="en-US"/>
        </w:rPr>
        <w:t xml:space="preserve">). It covers a net irrigable </w:t>
      </w:r>
      <w:r w:rsidR="00B43EBF" w:rsidRPr="006F7EFD">
        <w:rPr>
          <w:rFonts w:eastAsia="SimSun" w:cs="Arial"/>
          <w:szCs w:val="24"/>
          <w:lang w:val="en-US"/>
        </w:rPr>
        <w:t xml:space="preserve">surface </w:t>
      </w:r>
      <w:r w:rsidRPr="006F7EFD">
        <w:rPr>
          <w:rFonts w:eastAsia="SimSun" w:cs="Arial"/>
          <w:szCs w:val="24"/>
          <w:lang w:val="en-US"/>
        </w:rPr>
        <w:t xml:space="preserve">area of 907.36 ha, divided into plots of 0.04 ha, 0.16 ha; 0.25 ha, 0.32 ha and 0.64 ha. It is farmed all year round by 4,227 producers, including 305 women, grouped into 76 mutualist groups of farmers, spread across 20 surrounding villages. Market gardening is the main activity. Irrigation is based on groundwater collected by 77 boreholes with flow rates ranging from 12 to 30 l/s, at depths varying from 35 to 45 m, each constituting an independent hydraulic entity with an associated </w:t>
      </w:r>
      <w:r w:rsidR="00CB599F" w:rsidRPr="006F7EFD">
        <w:rPr>
          <w:rFonts w:eastAsia="SimSun" w:cs="Arial"/>
          <w:szCs w:val="24"/>
          <w:lang w:val="en-US"/>
        </w:rPr>
        <w:t>Mutualist Grouping of Producers (</w:t>
      </w:r>
      <w:r w:rsidRPr="006F7EFD">
        <w:rPr>
          <w:rFonts w:eastAsia="SimSun" w:cs="Arial"/>
          <w:szCs w:val="24"/>
          <w:lang w:val="en-US"/>
        </w:rPr>
        <w:t>M</w:t>
      </w:r>
      <w:r w:rsidR="00CB599F" w:rsidRPr="006F7EFD">
        <w:rPr>
          <w:rFonts w:eastAsia="SimSun" w:cs="Arial"/>
          <w:szCs w:val="24"/>
          <w:lang w:val="en-US"/>
        </w:rPr>
        <w:t>G</w:t>
      </w:r>
      <w:r w:rsidRPr="006F7EFD">
        <w:rPr>
          <w:rFonts w:eastAsia="SimSun" w:cs="Arial"/>
          <w:szCs w:val="24"/>
          <w:lang w:val="en-US"/>
        </w:rPr>
        <w:t>P</w:t>
      </w:r>
      <w:r w:rsidR="00CB599F" w:rsidRPr="006F7EFD">
        <w:rPr>
          <w:rFonts w:eastAsia="SimSun" w:cs="Arial"/>
          <w:szCs w:val="24"/>
          <w:lang w:val="en-US"/>
        </w:rPr>
        <w:t>)</w:t>
      </w:r>
      <w:r w:rsidRPr="006F7EFD">
        <w:rPr>
          <w:rFonts w:eastAsia="SimSun" w:cs="Arial"/>
          <w:szCs w:val="24"/>
          <w:lang w:val="en-US"/>
        </w:rPr>
        <w:t>. The water is pumped by electric pumps into 50 m3 or 200 m3 basins, or directly into the network of irrigation canals.</w:t>
      </w:r>
    </w:p>
    <w:p w14:paraId="78F15FE8" w14:textId="79FD9A47" w:rsidR="00475EFD" w:rsidRPr="006F7EFD" w:rsidRDefault="00F106AC">
      <w:pPr>
        <w:pStyle w:val="Heading2"/>
        <w:rPr>
          <w:rFonts w:eastAsia="SimSun" w:cs="Arial"/>
          <w:lang w:val="en-US"/>
        </w:rPr>
      </w:pPr>
      <w:r w:rsidRPr="006F7EFD">
        <w:rPr>
          <w:rFonts w:eastAsia="SimSun" w:cs="Arial"/>
          <w:lang w:val="en-US"/>
        </w:rPr>
        <w:t xml:space="preserve">3.2. </w:t>
      </w:r>
      <w:r w:rsidR="0007507D" w:rsidRPr="006F7EFD">
        <w:rPr>
          <w:rFonts w:eastAsia="SimSun" w:cs="Arial"/>
          <w:lang w:val="en-US"/>
        </w:rPr>
        <w:t>Governance of resource exploitation</w:t>
      </w:r>
    </w:p>
    <w:p w14:paraId="70FAAFBE" w14:textId="03BFCE85" w:rsidR="0007507D" w:rsidRPr="006F7EFD" w:rsidRDefault="0007507D" w:rsidP="0007507D">
      <w:pPr>
        <w:rPr>
          <w:rFonts w:cs="Arial"/>
          <w:lang w:val="en-US"/>
        </w:rPr>
      </w:pPr>
      <w:r w:rsidRPr="006F7EFD">
        <w:rPr>
          <w:rFonts w:cs="Arial"/>
          <w:lang w:val="en-US"/>
        </w:rPr>
        <w:t xml:space="preserve">The governance of the resources of the Djiarataoua irrigated perimeter is carried out collegially by the General Assembly and is hierarchical at three levels. At perimeter level, the office of the Union </w:t>
      </w:r>
      <w:proofErr w:type="spellStart"/>
      <w:r w:rsidRPr="006F7EFD">
        <w:rPr>
          <w:rFonts w:cs="Arial"/>
          <w:lang w:val="en-US"/>
        </w:rPr>
        <w:t>Adeltchi</w:t>
      </w:r>
      <w:proofErr w:type="spellEnd"/>
      <w:r w:rsidRPr="006F7EFD">
        <w:rPr>
          <w:rFonts w:cs="Arial"/>
          <w:lang w:val="en-US"/>
        </w:rPr>
        <w:t xml:space="preserve"> </w:t>
      </w:r>
      <w:r w:rsidR="000A7731" w:rsidRPr="006F7EFD">
        <w:rPr>
          <w:rFonts w:cs="Arial"/>
          <w:lang w:val="en-US"/>
        </w:rPr>
        <w:t xml:space="preserve">of </w:t>
      </w:r>
      <w:proofErr w:type="spellStart"/>
      <w:r w:rsidRPr="006F7EFD">
        <w:rPr>
          <w:rFonts w:cs="Arial"/>
          <w:lang w:val="en-US"/>
        </w:rPr>
        <w:t>C</w:t>
      </w:r>
      <w:r w:rsidR="00A9595F" w:rsidRPr="006F7EFD">
        <w:rPr>
          <w:rFonts w:cs="Arial"/>
          <w:lang w:val="en-US"/>
        </w:rPr>
        <w:t>OOP</w:t>
      </w:r>
      <w:r w:rsidR="000A7731" w:rsidRPr="006F7EFD">
        <w:rPr>
          <w:rFonts w:cs="Arial"/>
          <w:lang w:val="en-US"/>
        </w:rPr>
        <w:t>e</w:t>
      </w:r>
      <w:r w:rsidRPr="006F7EFD">
        <w:rPr>
          <w:rFonts w:cs="Arial"/>
          <w:lang w:val="en-US"/>
        </w:rPr>
        <w:t>ratives</w:t>
      </w:r>
      <w:proofErr w:type="spellEnd"/>
      <w:r w:rsidRPr="006F7EFD">
        <w:rPr>
          <w:rFonts w:cs="Arial"/>
          <w:lang w:val="en-US"/>
        </w:rPr>
        <w:t xml:space="preserve"> </w:t>
      </w:r>
      <w:r w:rsidR="00A9595F" w:rsidRPr="006F7EFD">
        <w:rPr>
          <w:rFonts w:cs="Arial"/>
          <w:lang w:val="en-US"/>
        </w:rPr>
        <w:t>S</w:t>
      </w:r>
      <w:r w:rsidR="000A7731" w:rsidRPr="006F7EFD">
        <w:rPr>
          <w:rFonts w:cs="Arial"/>
          <w:lang w:val="en-US"/>
        </w:rPr>
        <w:t xml:space="preserve">ocieties </w:t>
      </w:r>
      <w:r w:rsidRPr="006F7EFD">
        <w:rPr>
          <w:rFonts w:cs="Arial"/>
          <w:lang w:val="en-US"/>
        </w:rPr>
        <w:t>(COOP</w:t>
      </w:r>
      <w:r w:rsidR="00A9595F" w:rsidRPr="006F7EFD">
        <w:rPr>
          <w:rFonts w:cs="Arial"/>
          <w:lang w:val="en-US"/>
        </w:rPr>
        <w:t>S</w:t>
      </w:r>
      <w:r w:rsidRPr="006F7EFD">
        <w:rPr>
          <w:rFonts w:cs="Arial"/>
          <w:lang w:val="en-US"/>
        </w:rPr>
        <w:t xml:space="preserve">) ensures that the shared resources are properly exploited, and that the rules and decisions taken at the General Assembly are respected. The offices of </w:t>
      </w:r>
      <w:r w:rsidR="000A7731" w:rsidRPr="006F7EFD">
        <w:rPr>
          <w:rFonts w:cs="Arial"/>
          <w:lang w:val="en-US"/>
        </w:rPr>
        <w:t>each cooperatives societie</w:t>
      </w:r>
      <w:r w:rsidRPr="006F7EFD">
        <w:rPr>
          <w:rFonts w:cs="Arial"/>
          <w:lang w:val="en-US"/>
        </w:rPr>
        <w:t xml:space="preserve">s and </w:t>
      </w:r>
      <w:r w:rsidR="000A7731" w:rsidRPr="006F7EFD">
        <w:rPr>
          <w:rFonts w:cs="Arial"/>
          <w:lang w:val="en-US"/>
        </w:rPr>
        <w:t xml:space="preserve">each </w:t>
      </w:r>
      <w:r w:rsidRPr="006F7EFD">
        <w:rPr>
          <w:rFonts w:cs="Arial"/>
          <w:lang w:val="en-US"/>
        </w:rPr>
        <w:t>representative of the M</w:t>
      </w:r>
      <w:r w:rsidR="00CB599F" w:rsidRPr="006F7EFD">
        <w:rPr>
          <w:rFonts w:cs="Arial"/>
          <w:lang w:val="en-US"/>
        </w:rPr>
        <w:t>G</w:t>
      </w:r>
      <w:r w:rsidRPr="006F7EFD">
        <w:rPr>
          <w:rFonts w:cs="Arial"/>
          <w:lang w:val="en-US"/>
        </w:rPr>
        <w:t>Ps manage day-to-day business, ensuring compliance with the rules and decisions taken at the General Meeting, by sector and hydraulic district respectively. Two regular meetings are held at the beginning and end of each campaign. The first meeting defines the budgetary requirements/plan (financial, inputs, maintenance, etc.) for successful planting, and the second meeting assesses actual production costs and sets the negotiated royalty. The M</w:t>
      </w:r>
      <w:r w:rsidR="00CB599F" w:rsidRPr="006F7EFD">
        <w:rPr>
          <w:rFonts w:cs="Arial"/>
          <w:lang w:val="en-US"/>
        </w:rPr>
        <w:t>G</w:t>
      </w:r>
      <w:r w:rsidRPr="006F7EFD">
        <w:rPr>
          <w:rFonts w:cs="Arial"/>
          <w:lang w:val="en-US"/>
        </w:rPr>
        <w:t>P General Secretaries meet every week to review weekly management and report to their superiors.</w:t>
      </w:r>
    </w:p>
    <w:p w14:paraId="54271C4A" w14:textId="40380A06" w:rsidR="0007507D" w:rsidRPr="006F7EFD" w:rsidRDefault="0007507D" w:rsidP="0007507D">
      <w:pPr>
        <w:rPr>
          <w:rFonts w:cs="Arial"/>
          <w:lang w:val="en-US"/>
        </w:rPr>
      </w:pPr>
      <w:r w:rsidRPr="006F7EFD">
        <w:rPr>
          <w:rFonts w:cs="Arial"/>
          <w:lang w:val="en-US"/>
        </w:rPr>
        <w:t>The COOP</w:t>
      </w:r>
      <w:r w:rsidR="00A9595F" w:rsidRPr="006F7EFD">
        <w:rPr>
          <w:rFonts w:cs="Arial"/>
          <w:lang w:val="en-US"/>
        </w:rPr>
        <w:t>S</w:t>
      </w:r>
      <w:r w:rsidRPr="006F7EFD">
        <w:rPr>
          <w:rFonts w:cs="Arial"/>
          <w:lang w:val="en-US"/>
        </w:rPr>
        <w:t xml:space="preserve"> boards are also responsible for collecting </w:t>
      </w:r>
      <w:r w:rsidR="000A7731" w:rsidRPr="006F7EFD">
        <w:rPr>
          <w:rFonts w:cs="Arial"/>
          <w:lang w:val="en-US"/>
        </w:rPr>
        <w:t xml:space="preserve">royalties </w:t>
      </w:r>
      <w:r w:rsidRPr="006F7EFD">
        <w:rPr>
          <w:rFonts w:cs="Arial"/>
          <w:lang w:val="en-US"/>
        </w:rPr>
        <w:t xml:space="preserve">and managing funds. They have set up an adaptive system for collecting royalties, enabling them to recover up to 99.51% of the amounts due. </w:t>
      </w:r>
      <w:r w:rsidR="000A7731" w:rsidRPr="006F7EFD">
        <w:rPr>
          <w:rFonts w:cs="Arial"/>
          <w:lang w:val="en-US"/>
        </w:rPr>
        <w:t>In contrast</w:t>
      </w:r>
      <w:r w:rsidRPr="006F7EFD">
        <w:rPr>
          <w:rFonts w:cs="Arial"/>
          <w:lang w:val="en-US"/>
        </w:rPr>
        <w:t xml:space="preserve"> the transparent management of natural resources, the management of financial resources is opaque. The funds collected do not pass through an appropriate system (bank account, double signatures) to ensure proper traceability of disbursements. Expenditure is made on sight, without following an appropriate procedure for disbursing common funds. Nevertheless, they have a cash book in which all expenses and recoveries are recorded. Balances are kept at the end of each month.</w:t>
      </w:r>
    </w:p>
    <w:p w14:paraId="393C26FF" w14:textId="1BC6096A" w:rsidR="0007507D" w:rsidRPr="006F7EFD" w:rsidRDefault="0007507D" w:rsidP="0007507D">
      <w:pPr>
        <w:rPr>
          <w:rFonts w:cs="Arial"/>
          <w:lang w:val="en-US"/>
        </w:rPr>
      </w:pPr>
      <w:r w:rsidRPr="006F7EFD">
        <w:rPr>
          <w:rFonts w:cs="Arial"/>
          <w:lang w:val="en-US"/>
        </w:rPr>
        <w:t>Alongside the management of agricultural COOP</w:t>
      </w:r>
      <w:r w:rsidR="00A9595F" w:rsidRPr="006F7EFD">
        <w:rPr>
          <w:rFonts w:cs="Arial"/>
          <w:lang w:val="en-US"/>
        </w:rPr>
        <w:t>S</w:t>
      </w:r>
      <w:r w:rsidRPr="006F7EFD">
        <w:rPr>
          <w:rFonts w:cs="Arial"/>
          <w:lang w:val="en-US"/>
        </w:rPr>
        <w:t>s, a number of women's and/or youth cooperatives/associations have been set up to add value to agricultural products from the irrigated perimeter and develop household incomes. Most are active and specialized in the processing of moringa-based products, groundnuts, corn, etc.</w:t>
      </w:r>
    </w:p>
    <w:p w14:paraId="70A1E5FE" w14:textId="3AB2C25E" w:rsidR="0007507D" w:rsidRPr="006F7EFD" w:rsidRDefault="0007507D" w:rsidP="0007507D">
      <w:pPr>
        <w:rPr>
          <w:rFonts w:cs="Arial"/>
          <w:lang w:val="en-US"/>
        </w:rPr>
      </w:pPr>
      <w:r w:rsidRPr="006F7EFD">
        <w:rPr>
          <w:rFonts w:cs="Arial"/>
          <w:lang w:val="en-US"/>
        </w:rPr>
        <w:t>The COOP</w:t>
      </w:r>
      <w:r w:rsidR="00A9595F" w:rsidRPr="006F7EFD">
        <w:rPr>
          <w:rFonts w:cs="Arial"/>
          <w:lang w:val="en-US"/>
        </w:rPr>
        <w:t>S</w:t>
      </w:r>
      <w:r w:rsidRPr="006F7EFD">
        <w:rPr>
          <w:rFonts w:cs="Arial"/>
          <w:lang w:val="en-US"/>
        </w:rPr>
        <w:t>s are interconnected to create a chain for the development of product chains in the irrigated perimeter. The board members of the Union des COOP</w:t>
      </w:r>
      <w:r w:rsidR="00A9595F" w:rsidRPr="006F7EFD">
        <w:rPr>
          <w:rFonts w:cs="Arial"/>
          <w:lang w:val="en-US"/>
        </w:rPr>
        <w:t>S</w:t>
      </w:r>
      <w:r w:rsidRPr="006F7EFD">
        <w:rPr>
          <w:rFonts w:cs="Arial"/>
          <w:lang w:val="en-US"/>
        </w:rPr>
        <w:t xml:space="preserve"> and the COOP</w:t>
      </w:r>
      <w:r w:rsidR="00A9595F" w:rsidRPr="006F7EFD">
        <w:rPr>
          <w:rFonts w:cs="Arial"/>
          <w:lang w:val="en-US"/>
        </w:rPr>
        <w:t>S</w:t>
      </w:r>
      <w:r w:rsidRPr="006F7EFD">
        <w:rPr>
          <w:rFonts w:cs="Arial"/>
          <w:lang w:val="en-US"/>
        </w:rPr>
        <w:t>s are quite efficient and work for the well-being of the members of the farmers' organizations. They strengthen relations between farmers for better exploitation of the perimeter's resources.</w:t>
      </w:r>
    </w:p>
    <w:p w14:paraId="13960662" w14:textId="40AC4A63" w:rsidR="00475EFD" w:rsidRPr="006F7EFD" w:rsidRDefault="00F106AC">
      <w:pPr>
        <w:pStyle w:val="Heading2"/>
        <w:rPr>
          <w:rFonts w:cs="Arial"/>
          <w:lang w:val="en-US"/>
        </w:rPr>
      </w:pPr>
      <w:r w:rsidRPr="006F7EFD">
        <w:rPr>
          <w:rFonts w:cs="Arial"/>
          <w:lang w:val="en-US"/>
        </w:rPr>
        <w:t xml:space="preserve">3.3. </w:t>
      </w:r>
      <w:r w:rsidR="007643A2" w:rsidRPr="006F7EFD">
        <w:rPr>
          <w:rFonts w:cs="Arial"/>
          <w:lang w:val="en-US"/>
        </w:rPr>
        <w:t>Diversified crop rotation</w:t>
      </w:r>
    </w:p>
    <w:p w14:paraId="4497499C" w14:textId="19B334C6" w:rsidR="007643A2" w:rsidRPr="006F7EFD" w:rsidRDefault="007643A2" w:rsidP="007643A2">
      <w:pPr>
        <w:rPr>
          <w:rFonts w:cs="Arial"/>
          <w:bCs/>
          <w:lang w:val="en-US"/>
        </w:rPr>
      </w:pPr>
      <w:r w:rsidRPr="006F7EFD">
        <w:rPr>
          <w:rFonts w:cs="Arial"/>
          <w:bCs/>
          <w:lang w:val="en-US"/>
        </w:rPr>
        <w:t xml:space="preserve">Producers have a good </w:t>
      </w:r>
      <w:r w:rsidR="005F2219" w:rsidRPr="006F7EFD">
        <w:rPr>
          <w:rFonts w:cs="Arial"/>
          <w:bCs/>
          <w:lang w:val="en-US"/>
        </w:rPr>
        <w:t>understanding</w:t>
      </w:r>
      <w:r w:rsidRPr="006F7EFD">
        <w:rPr>
          <w:rFonts w:cs="Arial"/>
          <w:bCs/>
          <w:lang w:val="en-US"/>
        </w:rPr>
        <w:t xml:space="preserve"> of the production cycles for most crops. They are able to cultivate several crops per year, taking into account crop requirements. However, the technical itineraries </w:t>
      </w:r>
      <w:r w:rsidR="005F2219" w:rsidRPr="006F7EFD">
        <w:rPr>
          <w:rFonts w:cs="Arial"/>
          <w:bCs/>
          <w:lang w:val="en-US"/>
        </w:rPr>
        <w:t xml:space="preserve">employed </w:t>
      </w:r>
      <w:r w:rsidRPr="006F7EFD">
        <w:rPr>
          <w:rFonts w:cs="Arial"/>
          <w:bCs/>
          <w:lang w:val="en-US"/>
        </w:rPr>
        <w:t>remain for the most part traditional, apart from the localized application of inputs using the micro-dose technique, and most cultivation operations are manual.</w:t>
      </w:r>
    </w:p>
    <w:p w14:paraId="2145A8C8" w14:textId="19A717E3" w:rsidR="007643A2" w:rsidRPr="006F7EFD" w:rsidRDefault="007643A2" w:rsidP="007643A2">
      <w:pPr>
        <w:rPr>
          <w:rFonts w:cs="Arial"/>
          <w:lang w:val="en-US"/>
        </w:rPr>
      </w:pPr>
      <w:r w:rsidRPr="006F7EFD">
        <w:rPr>
          <w:rFonts w:cs="Arial"/>
          <w:lang w:val="en-US"/>
        </w:rPr>
        <w:t xml:space="preserve">Around twenty crops are grown on small </w:t>
      </w:r>
      <w:r w:rsidR="00B43EBF" w:rsidRPr="006F7EFD">
        <w:rPr>
          <w:rFonts w:cs="Arial"/>
          <w:lang w:val="en-US"/>
        </w:rPr>
        <w:t>plots</w:t>
      </w:r>
      <w:r w:rsidRPr="006F7EFD">
        <w:rPr>
          <w:rFonts w:cs="Arial"/>
          <w:lang w:val="en-US"/>
        </w:rPr>
        <w:t>, with moderate yields, during two seasons</w:t>
      </w:r>
      <w:r w:rsidR="00B1581A" w:rsidRPr="006F7EFD">
        <w:rPr>
          <w:rFonts w:cs="Arial"/>
          <w:lang w:val="en-US"/>
        </w:rPr>
        <w:t>, one dry season (from November to May and one wet season from June to October,</w:t>
      </w:r>
      <w:r w:rsidRPr="006F7EFD">
        <w:rPr>
          <w:rFonts w:cs="Arial"/>
          <w:lang w:val="en-US"/>
        </w:rPr>
        <w:t xml:space="preserve"> per year in the Djirataoua </w:t>
      </w:r>
      <w:r w:rsidR="00C80D04" w:rsidRPr="006F7EFD">
        <w:rPr>
          <w:rFonts w:cs="Arial"/>
          <w:lang w:val="en-US"/>
        </w:rPr>
        <w:t>irrigated perimeter</w:t>
      </w:r>
      <w:r w:rsidRPr="006F7EFD">
        <w:rPr>
          <w:rFonts w:cs="Arial"/>
          <w:lang w:val="en-US"/>
        </w:rPr>
        <w:t xml:space="preserve"> (Table 1). During each season, the crop rotation includes a dozen or so associated or pure </w:t>
      </w:r>
      <w:r w:rsidRPr="006F7EFD">
        <w:rPr>
          <w:rFonts w:cs="Arial"/>
          <w:lang w:val="en-US"/>
        </w:rPr>
        <w:lastRenderedPageBreak/>
        <w:t xml:space="preserve">crops grown on small </w:t>
      </w:r>
      <w:r w:rsidR="00B43EBF" w:rsidRPr="006F7EFD">
        <w:rPr>
          <w:rFonts w:cs="Arial"/>
          <w:lang w:val="en-US"/>
        </w:rPr>
        <w:t>plot</w:t>
      </w:r>
      <w:r w:rsidRPr="006F7EFD">
        <w:rPr>
          <w:rFonts w:cs="Arial"/>
          <w:lang w:val="en-US"/>
        </w:rPr>
        <w:t xml:space="preserve"> between alternating strips of perennial crop. And from one season to the next, crops are rotated according to climatic conditions. Moringa is the main perennial crop grown all year round.</w:t>
      </w:r>
    </w:p>
    <w:p w14:paraId="48C2F5B9" w14:textId="33AA3ED8" w:rsidR="00475EFD" w:rsidRPr="006F7EFD" w:rsidRDefault="009211CB">
      <w:pPr>
        <w:pStyle w:val="Caption"/>
        <w:rPr>
          <w:rFonts w:cs="Arial"/>
          <w:b/>
          <w:bCs w:val="0"/>
          <w:lang w:val="en-US"/>
        </w:rPr>
      </w:pPr>
      <w:r w:rsidRPr="006F7EFD">
        <w:rPr>
          <w:rFonts w:cs="Arial"/>
          <w:b/>
          <w:bCs w:val="0"/>
          <w:lang w:val="en-US"/>
        </w:rPr>
        <w:t xml:space="preserve">Table </w:t>
      </w:r>
      <w:r w:rsidR="00475EFD" w:rsidRPr="006F7EFD">
        <w:rPr>
          <w:rFonts w:cs="Arial"/>
          <w:b/>
          <w:bCs w:val="0"/>
          <w:lang w:val="en-US"/>
        </w:rPr>
        <w:fldChar w:fldCharType="begin"/>
      </w:r>
      <w:r w:rsidR="00475EFD" w:rsidRPr="006F7EFD">
        <w:rPr>
          <w:rFonts w:cs="Arial"/>
          <w:b/>
          <w:bCs w:val="0"/>
          <w:lang w:val="en-US"/>
        </w:rPr>
        <w:instrText xml:space="preserve"> SEQ Tableau \* ARABIC </w:instrText>
      </w:r>
      <w:r w:rsidR="00475EFD" w:rsidRPr="006F7EFD">
        <w:rPr>
          <w:rFonts w:cs="Arial"/>
          <w:b/>
          <w:bCs w:val="0"/>
          <w:lang w:val="en-US"/>
        </w:rPr>
        <w:fldChar w:fldCharType="separate"/>
      </w:r>
      <w:r w:rsidR="00475EFD" w:rsidRPr="006F7EFD">
        <w:rPr>
          <w:rFonts w:cs="Arial"/>
          <w:b/>
          <w:bCs w:val="0"/>
          <w:lang w:val="en-US"/>
        </w:rPr>
        <w:t>1</w:t>
      </w:r>
      <w:r w:rsidR="00475EFD" w:rsidRPr="006F7EFD">
        <w:rPr>
          <w:rFonts w:cs="Arial"/>
          <w:b/>
          <w:bCs w:val="0"/>
          <w:lang w:val="en-US"/>
        </w:rPr>
        <w:fldChar w:fldCharType="end"/>
      </w:r>
      <w:r w:rsidRPr="006F7EFD">
        <w:rPr>
          <w:rFonts w:cs="Arial"/>
          <w:b/>
          <w:bCs w:val="0"/>
          <w:lang w:val="en-US"/>
        </w:rPr>
        <w:t xml:space="preserve"> : </w:t>
      </w:r>
      <w:r w:rsidR="00B43EBF" w:rsidRPr="006F7EFD">
        <w:rPr>
          <w:rFonts w:cs="Arial"/>
          <w:b/>
          <w:bCs w:val="0"/>
          <w:lang w:val="en-US"/>
        </w:rPr>
        <w:t>Surface a</w:t>
      </w:r>
      <w:r w:rsidR="007643A2" w:rsidRPr="006F7EFD">
        <w:rPr>
          <w:rFonts w:cs="Arial"/>
          <w:b/>
          <w:bCs w:val="0"/>
          <w:lang w:val="en-US"/>
        </w:rPr>
        <w:t>reas and yields of crops by season</w:t>
      </w:r>
    </w:p>
    <w:tbl>
      <w:tblPr>
        <w:tblW w:w="8345" w:type="dxa"/>
        <w:tblCellMar>
          <w:left w:w="70" w:type="dxa"/>
          <w:right w:w="70" w:type="dxa"/>
        </w:tblCellMar>
        <w:tblLook w:val="04A0" w:firstRow="1" w:lastRow="0" w:firstColumn="1" w:lastColumn="0" w:noHBand="0" w:noVBand="1"/>
      </w:tblPr>
      <w:tblGrid>
        <w:gridCol w:w="1669"/>
        <w:gridCol w:w="1669"/>
        <w:gridCol w:w="1669"/>
        <w:gridCol w:w="1669"/>
        <w:gridCol w:w="1669"/>
      </w:tblGrid>
      <w:tr w:rsidR="00475EFD" w:rsidRPr="006F7EFD" w14:paraId="48891B73" w14:textId="77777777">
        <w:trPr>
          <w:trHeight w:val="292"/>
        </w:trPr>
        <w:tc>
          <w:tcPr>
            <w:tcW w:w="1669" w:type="dxa"/>
            <w:tcBorders>
              <w:top w:val="single" w:sz="4" w:space="0" w:color="auto"/>
              <w:left w:val="nil"/>
              <w:bottom w:val="single" w:sz="4" w:space="0" w:color="auto"/>
              <w:right w:val="nil"/>
            </w:tcBorders>
            <w:noWrap/>
            <w:vAlign w:val="bottom"/>
          </w:tcPr>
          <w:p w14:paraId="141112D0" w14:textId="77777777" w:rsidR="00475EFD" w:rsidRPr="006F7EFD" w:rsidRDefault="00475EFD">
            <w:pPr>
              <w:spacing w:after="0" w:line="240" w:lineRule="auto"/>
              <w:rPr>
                <w:rFonts w:eastAsia="Times New Roman" w:cs="Arial"/>
                <w:b/>
                <w:bCs/>
                <w:color w:val="000000"/>
                <w:lang w:val="en-US" w:eastAsia="fr-FR"/>
              </w:rPr>
            </w:pPr>
          </w:p>
        </w:tc>
        <w:tc>
          <w:tcPr>
            <w:tcW w:w="3338" w:type="dxa"/>
            <w:gridSpan w:val="2"/>
            <w:tcBorders>
              <w:top w:val="single" w:sz="4" w:space="0" w:color="auto"/>
              <w:left w:val="nil"/>
              <w:bottom w:val="single" w:sz="4" w:space="0" w:color="auto"/>
              <w:right w:val="single" w:sz="4" w:space="0" w:color="auto"/>
            </w:tcBorders>
            <w:noWrap/>
            <w:vAlign w:val="bottom"/>
          </w:tcPr>
          <w:p w14:paraId="6E0B7E18" w14:textId="2D788E16" w:rsidR="00475EFD" w:rsidRPr="006F7EFD" w:rsidRDefault="00B52DBA">
            <w:pPr>
              <w:spacing w:after="0" w:line="240" w:lineRule="auto"/>
              <w:jc w:val="center"/>
              <w:rPr>
                <w:rFonts w:eastAsia="Times New Roman" w:cs="Arial"/>
                <w:b/>
                <w:bCs/>
                <w:color w:val="000000"/>
                <w:lang w:val="en-US" w:eastAsia="fr-FR"/>
              </w:rPr>
            </w:pPr>
            <w:r w:rsidRPr="006F7EFD">
              <w:rPr>
                <w:rFonts w:eastAsia="Times New Roman" w:cs="Arial"/>
                <w:b/>
                <w:bCs/>
                <w:color w:val="000000"/>
                <w:lang w:val="en-US" w:eastAsia="fr-FR"/>
              </w:rPr>
              <w:t xml:space="preserve">Dry </w:t>
            </w:r>
            <w:r w:rsidR="000D2EA5" w:rsidRPr="006F7EFD">
              <w:rPr>
                <w:rFonts w:eastAsia="Times New Roman" w:cs="Arial"/>
                <w:b/>
                <w:bCs/>
                <w:color w:val="000000"/>
                <w:lang w:val="en-US" w:eastAsia="fr-FR"/>
              </w:rPr>
              <w:t>S</w:t>
            </w:r>
            <w:r w:rsidRPr="006F7EFD">
              <w:rPr>
                <w:rFonts w:eastAsia="Times New Roman" w:cs="Arial"/>
                <w:b/>
                <w:bCs/>
                <w:color w:val="000000"/>
                <w:lang w:val="en-US" w:eastAsia="fr-FR"/>
              </w:rPr>
              <w:t>eason (</w:t>
            </w:r>
            <w:r w:rsidR="00B43EBF" w:rsidRPr="006F7EFD">
              <w:rPr>
                <w:rFonts w:eastAsia="Times New Roman" w:cs="Arial"/>
                <w:b/>
                <w:bCs/>
                <w:color w:val="000000"/>
                <w:lang w:val="en-US" w:eastAsia="fr-FR"/>
              </w:rPr>
              <w:t>D</w:t>
            </w:r>
            <w:r w:rsidRPr="006F7EFD">
              <w:rPr>
                <w:rFonts w:eastAsia="Times New Roman" w:cs="Arial"/>
                <w:b/>
                <w:bCs/>
                <w:color w:val="000000"/>
                <w:lang w:val="en-US" w:eastAsia="fr-FR"/>
              </w:rPr>
              <w:t>S)</w:t>
            </w:r>
          </w:p>
        </w:tc>
        <w:tc>
          <w:tcPr>
            <w:tcW w:w="3338" w:type="dxa"/>
            <w:gridSpan w:val="2"/>
            <w:tcBorders>
              <w:top w:val="single" w:sz="4" w:space="0" w:color="auto"/>
              <w:left w:val="single" w:sz="4" w:space="0" w:color="auto"/>
              <w:bottom w:val="single" w:sz="4" w:space="0" w:color="auto"/>
              <w:right w:val="nil"/>
            </w:tcBorders>
            <w:noWrap/>
            <w:vAlign w:val="bottom"/>
          </w:tcPr>
          <w:p w14:paraId="49F148F8" w14:textId="77CCDCAD" w:rsidR="00475EFD" w:rsidRPr="006F7EFD" w:rsidRDefault="00B52DBA">
            <w:pPr>
              <w:spacing w:after="0" w:line="240" w:lineRule="auto"/>
              <w:jc w:val="center"/>
              <w:rPr>
                <w:rFonts w:eastAsia="Times New Roman" w:cs="Arial"/>
                <w:b/>
                <w:bCs/>
                <w:color w:val="000000"/>
                <w:lang w:val="en-US" w:eastAsia="fr-FR"/>
              </w:rPr>
            </w:pPr>
            <w:r w:rsidRPr="006F7EFD">
              <w:rPr>
                <w:rFonts w:eastAsia="Times New Roman" w:cs="Arial"/>
                <w:b/>
                <w:bCs/>
                <w:color w:val="000000"/>
                <w:lang w:val="en-US" w:eastAsia="fr-FR"/>
              </w:rPr>
              <w:t xml:space="preserve">Wet </w:t>
            </w:r>
            <w:r w:rsidR="000D2EA5" w:rsidRPr="006F7EFD">
              <w:rPr>
                <w:rFonts w:eastAsia="Times New Roman" w:cs="Arial"/>
                <w:b/>
                <w:bCs/>
                <w:color w:val="000000"/>
                <w:lang w:val="en-US" w:eastAsia="fr-FR"/>
              </w:rPr>
              <w:t>S</w:t>
            </w:r>
            <w:r w:rsidRPr="006F7EFD">
              <w:rPr>
                <w:rFonts w:eastAsia="Times New Roman" w:cs="Arial"/>
                <w:b/>
                <w:bCs/>
                <w:color w:val="000000"/>
                <w:lang w:val="en-US" w:eastAsia="fr-FR"/>
              </w:rPr>
              <w:t>eason (</w:t>
            </w:r>
            <w:r w:rsidR="00B43EBF" w:rsidRPr="006F7EFD">
              <w:rPr>
                <w:rFonts w:eastAsia="Times New Roman" w:cs="Arial"/>
                <w:b/>
                <w:bCs/>
                <w:color w:val="000000"/>
                <w:lang w:val="en-US" w:eastAsia="fr-FR"/>
              </w:rPr>
              <w:t>W</w:t>
            </w:r>
            <w:r w:rsidRPr="006F7EFD">
              <w:rPr>
                <w:rFonts w:eastAsia="Times New Roman" w:cs="Arial"/>
                <w:b/>
                <w:bCs/>
                <w:color w:val="000000"/>
                <w:lang w:val="en-US" w:eastAsia="fr-FR"/>
              </w:rPr>
              <w:t>S)</w:t>
            </w:r>
          </w:p>
        </w:tc>
      </w:tr>
      <w:tr w:rsidR="00475EFD" w:rsidRPr="006F7EFD" w14:paraId="3643407A" w14:textId="77777777">
        <w:trPr>
          <w:trHeight w:val="292"/>
        </w:trPr>
        <w:tc>
          <w:tcPr>
            <w:tcW w:w="1669" w:type="dxa"/>
            <w:tcBorders>
              <w:top w:val="single" w:sz="4" w:space="0" w:color="auto"/>
              <w:left w:val="nil"/>
              <w:bottom w:val="single" w:sz="4" w:space="0" w:color="auto"/>
              <w:right w:val="nil"/>
            </w:tcBorders>
            <w:noWrap/>
            <w:vAlign w:val="center"/>
          </w:tcPr>
          <w:p w14:paraId="4EEEDDF2" w14:textId="484E4579" w:rsidR="00475EFD" w:rsidRPr="006F7EFD" w:rsidRDefault="009211CB">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C</w:t>
            </w:r>
            <w:r w:rsidR="00B52DBA" w:rsidRPr="006F7EFD">
              <w:rPr>
                <w:rFonts w:eastAsia="Times New Roman" w:cs="Arial"/>
                <w:color w:val="000000"/>
                <w:szCs w:val="20"/>
                <w:lang w:val="en-US" w:eastAsia="fr-FR"/>
              </w:rPr>
              <w:t>rops</w:t>
            </w:r>
          </w:p>
        </w:tc>
        <w:tc>
          <w:tcPr>
            <w:tcW w:w="1669" w:type="dxa"/>
            <w:tcBorders>
              <w:top w:val="single" w:sz="4" w:space="0" w:color="auto"/>
              <w:left w:val="nil"/>
              <w:bottom w:val="single" w:sz="4" w:space="0" w:color="auto"/>
              <w:right w:val="nil"/>
            </w:tcBorders>
            <w:vAlign w:val="center"/>
          </w:tcPr>
          <w:p w14:paraId="3CC57E95" w14:textId="5FD050DD" w:rsidR="00475EFD" w:rsidRPr="006F7EFD" w:rsidRDefault="00B43EBF">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Surface a</w:t>
            </w:r>
            <w:r w:rsidR="00B52DBA" w:rsidRPr="006F7EFD">
              <w:rPr>
                <w:rFonts w:eastAsia="Times New Roman" w:cs="Arial"/>
                <w:color w:val="000000"/>
                <w:szCs w:val="20"/>
                <w:lang w:val="en-US" w:eastAsia="fr-FR"/>
              </w:rPr>
              <w:t>rea (ha)</w:t>
            </w:r>
          </w:p>
        </w:tc>
        <w:tc>
          <w:tcPr>
            <w:tcW w:w="1669" w:type="dxa"/>
            <w:tcBorders>
              <w:top w:val="single" w:sz="4" w:space="0" w:color="auto"/>
              <w:left w:val="nil"/>
              <w:bottom w:val="single" w:sz="4" w:space="0" w:color="auto"/>
              <w:right w:val="single" w:sz="4" w:space="0" w:color="auto"/>
            </w:tcBorders>
            <w:vAlign w:val="center"/>
          </w:tcPr>
          <w:p w14:paraId="7F95E2A8" w14:textId="1AEE6D31" w:rsidR="00475EFD" w:rsidRPr="006F7EFD" w:rsidRDefault="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Yield (T/ha)</w:t>
            </w:r>
          </w:p>
        </w:tc>
        <w:tc>
          <w:tcPr>
            <w:tcW w:w="1669" w:type="dxa"/>
            <w:tcBorders>
              <w:top w:val="single" w:sz="4" w:space="0" w:color="auto"/>
              <w:left w:val="single" w:sz="4" w:space="0" w:color="auto"/>
              <w:bottom w:val="single" w:sz="4" w:space="0" w:color="auto"/>
              <w:right w:val="nil"/>
            </w:tcBorders>
            <w:vAlign w:val="center"/>
          </w:tcPr>
          <w:p w14:paraId="342540A4" w14:textId="4C285F08" w:rsidR="00475EFD" w:rsidRPr="006F7EFD" w:rsidRDefault="00B43EBF">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Surface a</w:t>
            </w:r>
            <w:r w:rsidR="00B52DBA" w:rsidRPr="006F7EFD">
              <w:rPr>
                <w:rFonts w:eastAsia="Times New Roman" w:cs="Arial"/>
                <w:color w:val="000000"/>
                <w:szCs w:val="20"/>
                <w:lang w:val="en-US" w:eastAsia="fr-FR"/>
              </w:rPr>
              <w:t>rea (ha)</w:t>
            </w:r>
          </w:p>
        </w:tc>
        <w:tc>
          <w:tcPr>
            <w:tcW w:w="1669" w:type="dxa"/>
            <w:tcBorders>
              <w:top w:val="single" w:sz="4" w:space="0" w:color="auto"/>
              <w:left w:val="nil"/>
              <w:bottom w:val="single" w:sz="4" w:space="0" w:color="auto"/>
              <w:right w:val="nil"/>
            </w:tcBorders>
            <w:vAlign w:val="center"/>
          </w:tcPr>
          <w:p w14:paraId="142DA5ED" w14:textId="2AF6FBE1" w:rsidR="00475EFD" w:rsidRPr="006F7EFD" w:rsidRDefault="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Yield (T/ha)</w:t>
            </w:r>
          </w:p>
        </w:tc>
      </w:tr>
      <w:tr w:rsidR="00475EFD" w:rsidRPr="006F7EFD" w14:paraId="2093DFE0" w14:textId="77777777">
        <w:trPr>
          <w:trHeight w:val="292"/>
        </w:trPr>
        <w:tc>
          <w:tcPr>
            <w:tcW w:w="1669" w:type="dxa"/>
            <w:tcBorders>
              <w:top w:val="single" w:sz="4" w:space="0" w:color="auto"/>
              <w:left w:val="nil"/>
              <w:bottom w:val="nil"/>
              <w:right w:val="nil"/>
            </w:tcBorders>
            <w:vAlign w:val="center"/>
          </w:tcPr>
          <w:p w14:paraId="4D0D57D2" w14:textId="75C5F2C3" w:rsidR="00475EFD" w:rsidRPr="006F7EFD" w:rsidRDefault="009211CB">
            <w:pPr>
              <w:spacing w:after="0" w:line="240" w:lineRule="auto"/>
              <w:rPr>
                <w:rFonts w:eastAsia="Times New Roman" w:cs="Arial"/>
                <w:color w:val="000000"/>
                <w:szCs w:val="20"/>
                <w:lang w:val="en-US" w:eastAsia="fr-FR"/>
              </w:rPr>
            </w:pPr>
            <w:proofErr w:type="spellStart"/>
            <w:r w:rsidRPr="006F7EFD">
              <w:rPr>
                <w:rFonts w:eastAsia="Times New Roman" w:cs="Arial"/>
                <w:color w:val="000000"/>
                <w:szCs w:val="20"/>
                <w:lang w:val="en-US" w:eastAsia="fr-FR"/>
              </w:rPr>
              <w:t>Maï</w:t>
            </w:r>
            <w:r w:rsidR="00B52DBA" w:rsidRPr="006F7EFD">
              <w:rPr>
                <w:rFonts w:eastAsia="Times New Roman" w:cs="Arial"/>
                <w:color w:val="000000"/>
                <w:szCs w:val="20"/>
                <w:lang w:val="en-US" w:eastAsia="fr-FR"/>
              </w:rPr>
              <w:t>ze</w:t>
            </w:r>
            <w:proofErr w:type="spellEnd"/>
          </w:p>
        </w:tc>
        <w:tc>
          <w:tcPr>
            <w:tcW w:w="1669" w:type="dxa"/>
            <w:tcBorders>
              <w:top w:val="single" w:sz="4" w:space="0" w:color="auto"/>
              <w:left w:val="nil"/>
              <w:bottom w:val="nil"/>
              <w:right w:val="nil"/>
            </w:tcBorders>
            <w:noWrap/>
            <w:vAlign w:val="center"/>
          </w:tcPr>
          <w:p w14:paraId="13EEE26B"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15</w:t>
            </w:r>
          </w:p>
        </w:tc>
        <w:tc>
          <w:tcPr>
            <w:tcW w:w="1669" w:type="dxa"/>
            <w:tcBorders>
              <w:top w:val="single" w:sz="4" w:space="0" w:color="auto"/>
              <w:left w:val="nil"/>
              <w:bottom w:val="nil"/>
              <w:right w:val="single" w:sz="4" w:space="0" w:color="auto"/>
            </w:tcBorders>
            <w:noWrap/>
            <w:vAlign w:val="center"/>
          </w:tcPr>
          <w:p w14:paraId="4E70CF27"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1,365</w:t>
            </w:r>
          </w:p>
        </w:tc>
        <w:tc>
          <w:tcPr>
            <w:tcW w:w="1669" w:type="dxa"/>
            <w:tcBorders>
              <w:top w:val="single" w:sz="4" w:space="0" w:color="auto"/>
              <w:left w:val="single" w:sz="4" w:space="0" w:color="auto"/>
              <w:bottom w:val="nil"/>
              <w:right w:val="nil"/>
            </w:tcBorders>
            <w:vAlign w:val="center"/>
          </w:tcPr>
          <w:p w14:paraId="58C7F26B"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445</w:t>
            </w:r>
          </w:p>
        </w:tc>
        <w:tc>
          <w:tcPr>
            <w:tcW w:w="1669" w:type="dxa"/>
            <w:tcBorders>
              <w:top w:val="single" w:sz="4" w:space="0" w:color="auto"/>
              <w:left w:val="nil"/>
              <w:bottom w:val="nil"/>
              <w:right w:val="nil"/>
            </w:tcBorders>
            <w:vAlign w:val="center"/>
          </w:tcPr>
          <w:p w14:paraId="09ABD841"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2,7</w:t>
            </w:r>
          </w:p>
        </w:tc>
      </w:tr>
      <w:tr w:rsidR="00475EFD" w:rsidRPr="006F7EFD" w14:paraId="3FE89262" w14:textId="77777777">
        <w:trPr>
          <w:trHeight w:val="292"/>
        </w:trPr>
        <w:tc>
          <w:tcPr>
            <w:tcW w:w="1669" w:type="dxa"/>
            <w:tcBorders>
              <w:top w:val="nil"/>
              <w:left w:val="nil"/>
              <w:bottom w:val="nil"/>
              <w:right w:val="nil"/>
            </w:tcBorders>
            <w:vAlign w:val="center"/>
          </w:tcPr>
          <w:p w14:paraId="640058EF" w14:textId="0061A8BD" w:rsidR="00475EFD" w:rsidRPr="006F7EFD" w:rsidRDefault="009211CB">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Anis</w:t>
            </w:r>
            <w:r w:rsidR="007643A2" w:rsidRPr="006F7EFD">
              <w:rPr>
                <w:rFonts w:eastAsia="Times New Roman" w:cs="Arial"/>
                <w:color w:val="000000"/>
                <w:szCs w:val="20"/>
                <w:lang w:val="en-US" w:eastAsia="fr-FR"/>
              </w:rPr>
              <w:t>e</w:t>
            </w:r>
          </w:p>
        </w:tc>
        <w:tc>
          <w:tcPr>
            <w:tcW w:w="1669" w:type="dxa"/>
            <w:tcBorders>
              <w:top w:val="nil"/>
              <w:left w:val="nil"/>
              <w:bottom w:val="nil"/>
              <w:right w:val="nil"/>
            </w:tcBorders>
            <w:noWrap/>
            <w:vAlign w:val="center"/>
          </w:tcPr>
          <w:p w14:paraId="7C60AA61"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275</w:t>
            </w:r>
          </w:p>
        </w:tc>
        <w:tc>
          <w:tcPr>
            <w:tcW w:w="1669" w:type="dxa"/>
            <w:tcBorders>
              <w:top w:val="nil"/>
              <w:left w:val="nil"/>
              <w:bottom w:val="nil"/>
              <w:right w:val="single" w:sz="4" w:space="0" w:color="auto"/>
            </w:tcBorders>
            <w:noWrap/>
            <w:vAlign w:val="center"/>
          </w:tcPr>
          <w:p w14:paraId="2375381C"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1,683</w:t>
            </w:r>
          </w:p>
        </w:tc>
        <w:tc>
          <w:tcPr>
            <w:tcW w:w="1669" w:type="dxa"/>
            <w:tcBorders>
              <w:top w:val="nil"/>
              <w:left w:val="single" w:sz="4" w:space="0" w:color="auto"/>
              <w:bottom w:val="nil"/>
              <w:right w:val="nil"/>
            </w:tcBorders>
            <w:vAlign w:val="center"/>
          </w:tcPr>
          <w:p w14:paraId="62F66129" w14:textId="77777777" w:rsidR="00475EFD" w:rsidRPr="006F7EFD" w:rsidRDefault="00475EFD">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20FA5DAE" w14:textId="77777777" w:rsidR="00475EFD" w:rsidRPr="006F7EFD" w:rsidRDefault="00475EFD">
            <w:pPr>
              <w:spacing w:after="0" w:line="240" w:lineRule="auto"/>
              <w:jc w:val="center"/>
              <w:rPr>
                <w:rFonts w:eastAsia="Times New Roman" w:cs="Arial"/>
                <w:szCs w:val="20"/>
                <w:lang w:val="en-US" w:eastAsia="fr-FR"/>
              </w:rPr>
            </w:pPr>
          </w:p>
        </w:tc>
      </w:tr>
      <w:tr w:rsidR="00475EFD" w:rsidRPr="006F7EFD" w14:paraId="13A5F5DE" w14:textId="77777777">
        <w:trPr>
          <w:trHeight w:val="292"/>
        </w:trPr>
        <w:tc>
          <w:tcPr>
            <w:tcW w:w="1669" w:type="dxa"/>
            <w:tcBorders>
              <w:top w:val="nil"/>
              <w:left w:val="nil"/>
              <w:bottom w:val="nil"/>
              <w:right w:val="nil"/>
            </w:tcBorders>
            <w:vAlign w:val="center"/>
          </w:tcPr>
          <w:p w14:paraId="58449FF4" w14:textId="6ECADE4E" w:rsidR="00475EFD" w:rsidRPr="006F7EFD" w:rsidRDefault="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Wheat</w:t>
            </w:r>
          </w:p>
        </w:tc>
        <w:tc>
          <w:tcPr>
            <w:tcW w:w="1669" w:type="dxa"/>
            <w:tcBorders>
              <w:top w:val="nil"/>
              <w:left w:val="nil"/>
              <w:bottom w:val="nil"/>
              <w:right w:val="nil"/>
            </w:tcBorders>
            <w:noWrap/>
            <w:vAlign w:val="center"/>
          </w:tcPr>
          <w:p w14:paraId="5BB93220"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4</w:t>
            </w:r>
          </w:p>
        </w:tc>
        <w:tc>
          <w:tcPr>
            <w:tcW w:w="1669" w:type="dxa"/>
            <w:tcBorders>
              <w:top w:val="nil"/>
              <w:left w:val="nil"/>
              <w:bottom w:val="nil"/>
              <w:right w:val="single" w:sz="4" w:space="0" w:color="auto"/>
            </w:tcBorders>
            <w:noWrap/>
            <w:vAlign w:val="center"/>
          </w:tcPr>
          <w:p w14:paraId="6AC4D156"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2,8</w:t>
            </w:r>
          </w:p>
        </w:tc>
        <w:tc>
          <w:tcPr>
            <w:tcW w:w="1669" w:type="dxa"/>
            <w:tcBorders>
              <w:top w:val="nil"/>
              <w:left w:val="single" w:sz="4" w:space="0" w:color="auto"/>
              <w:bottom w:val="nil"/>
              <w:right w:val="nil"/>
            </w:tcBorders>
            <w:vAlign w:val="center"/>
          </w:tcPr>
          <w:p w14:paraId="1B9FB6AC" w14:textId="77777777" w:rsidR="00475EFD" w:rsidRPr="006F7EFD" w:rsidRDefault="00475EFD">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592FA3A6" w14:textId="77777777" w:rsidR="00475EFD" w:rsidRPr="006F7EFD" w:rsidRDefault="00475EFD">
            <w:pPr>
              <w:spacing w:after="0" w:line="240" w:lineRule="auto"/>
              <w:jc w:val="center"/>
              <w:rPr>
                <w:rFonts w:eastAsia="Times New Roman" w:cs="Arial"/>
                <w:szCs w:val="20"/>
                <w:lang w:val="en-US" w:eastAsia="fr-FR"/>
              </w:rPr>
            </w:pPr>
          </w:p>
        </w:tc>
      </w:tr>
      <w:tr w:rsidR="00475EFD" w:rsidRPr="006F7EFD" w14:paraId="7949EE96" w14:textId="77777777">
        <w:trPr>
          <w:trHeight w:val="292"/>
        </w:trPr>
        <w:tc>
          <w:tcPr>
            <w:tcW w:w="1669" w:type="dxa"/>
            <w:tcBorders>
              <w:top w:val="nil"/>
              <w:left w:val="nil"/>
              <w:bottom w:val="nil"/>
              <w:right w:val="nil"/>
            </w:tcBorders>
            <w:vAlign w:val="center"/>
          </w:tcPr>
          <w:p w14:paraId="60D601F7" w14:textId="52FD9351" w:rsidR="00475EFD" w:rsidRPr="006F7EFD" w:rsidRDefault="009211CB">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On</w:t>
            </w:r>
            <w:r w:rsidR="00B52DBA" w:rsidRPr="006F7EFD">
              <w:rPr>
                <w:rFonts w:eastAsia="Times New Roman" w:cs="Arial"/>
                <w:color w:val="000000"/>
                <w:szCs w:val="20"/>
                <w:lang w:val="en-US" w:eastAsia="fr-FR"/>
              </w:rPr>
              <w:t>i</w:t>
            </w:r>
            <w:r w:rsidRPr="006F7EFD">
              <w:rPr>
                <w:rFonts w:eastAsia="Times New Roman" w:cs="Arial"/>
                <w:color w:val="000000"/>
                <w:szCs w:val="20"/>
                <w:lang w:val="en-US" w:eastAsia="fr-FR"/>
              </w:rPr>
              <w:t>on</w:t>
            </w:r>
          </w:p>
        </w:tc>
        <w:tc>
          <w:tcPr>
            <w:tcW w:w="1669" w:type="dxa"/>
            <w:tcBorders>
              <w:top w:val="nil"/>
              <w:left w:val="nil"/>
              <w:bottom w:val="nil"/>
              <w:right w:val="nil"/>
            </w:tcBorders>
            <w:noWrap/>
            <w:vAlign w:val="center"/>
          </w:tcPr>
          <w:p w14:paraId="0D16430A"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35</w:t>
            </w:r>
          </w:p>
        </w:tc>
        <w:tc>
          <w:tcPr>
            <w:tcW w:w="1669" w:type="dxa"/>
            <w:tcBorders>
              <w:top w:val="nil"/>
              <w:left w:val="nil"/>
              <w:bottom w:val="nil"/>
              <w:right w:val="single" w:sz="4" w:space="0" w:color="auto"/>
            </w:tcBorders>
            <w:noWrap/>
            <w:vAlign w:val="center"/>
          </w:tcPr>
          <w:p w14:paraId="2A169619"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36</w:t>
            </w:r>
          </w:p>
        </w:tc>
        <w:tc>
          <w:tcPr>
            <w:tcW w:w="1669" w:type="dxa"/>
            <w:tcBorders>
              <w:top w:val="nil"/>
              <w:left w:val="single" w:sz="4" w:space="0" w:color="auto"/>
              <w:bottom w:val="nil"/>
              <w:right w:val="nil"/>
            </w:tcBorders>
            <w:vAlign w:val="center"/>
          </w:tcPr>
          <w:p w14:paraId="3F891127" w14:textId="77777777" w:rsidR="00475EFD" w:rsidRPr="006F7EFD" w:rsidRDefault="00475EFD">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0863D75E" w14:textId="77777777" w:rsidR="00475EFD" w:rsidRPr="006F7EFD" w:rsidRDefault="00475EFD">
            <w:pPr>
              <w:spacing w:after="0" w:line="240" w:lineRule="auto"/>
              <w:jc w:val="center"/>
              <w:rPr>
                <w:rFonts w:eastAsia="Times New Roman" w:cs="Arial"/>
                <w:szCs w:val="20"/>
                <w:lang w:val="en-US" w:eastAsia="fr-FR"/>
              </w:rPr>
            </w:pPr>
          </w:p>
        </w:tc>
      </w:tr>
      <w:tr w:rsidR="00475EFD" w:rsidRPr="006F7EFD" w14:paraId="4D5507C8" w14:textId="77777777">
        <w:trPr>
          <w:trHeight w:val="292"/>
        </w:trPr>
        <w:tc>
          <w:tcPr>
            <w:tcW w:w="1669" w:type="dxa"/>
            <w:tcBorders>
              <w:top w:val="nil"/>
              <w:left w:val="nil"/>
              <w:bottom w:val="nil"/>
              <w:right w:val="nil"/>
            </w:tcBorders>
            <w:noWrap/>
            <w:vAlign w:val="center"/>
          </w:tcPr>
          <w:p w14:paraId="2452EE99" w14:textId="44A04284" w:rsidR="00475EFD" w:rsidRPr="006F7EFD" w:rsidRDefault="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Sweet potato</w:t>
            </w:r>
          </w:p>
        </w:tc>
        <w:tc>
          <w:tcPr>
            <w:tcW w:w="1669" w:type="dxa"/>
            <w:tcBorders>
              <w:top w:val="nil"/>
              <w:left w:val="nil"/>
              <w:bottom w:val="nil"/>
              <w:right w:val="nil"/>
            </w:tcBorders>
            <w:noWrap/>
            <w:vAlign w:val="center"/>
          </w:tcPr>
          <w:p w14:paraId="1C983209"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42</w:t>
            </w:r>
          </w:p>
        </w:tc>
        <w:tc>
          <w:tcPr>
            <w:tcW w:w="1669" w:type="dxa"/>
            <w:tcBorders>
              <w:top w:val="nil"/>
              <w:left w:val="nil"/>
              <w:bottom w:val="nil"/>
              <w:right w:val="single" w:sz="4" w:space="0" w:color="auto"/>
            </w:tcBorders>
            <w:noWrap/>
            <w:vAlign w:val="center"/>
          </w:tcPr>
          <w:p w14:paraId="15C43D91"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18,103</w:t>
            </w:r>
          </w:p>
        </w:tc>
        <w:tc>
          <w:tcPr>
            <w:tcW w:w="1669" w:type="dxa"/>
            <w:tcBorders>
              <w:top w:val="nil"/>
              <w:left w:val="single" w:sz="4" w:space="0" w:color="auto"/>
              <w:bottom w:val="nil"/>
              <w:right w:val="nil"/>
            </w:tcBorders>
            <w:vAlign w:val="center"/>
          </w:tcPr>
          <w:p w14:paraId="247AA34B" w14:textId="77777777" w:rsidR="00475EFD" w:rsidRPr="006F7EFD" w:rsidRDefault="00475EFD">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0FD72FE4" w14:textId="77777777" w:rsidR="00475EFD" w:rsidRPr="006F7EFD" w:rsidRDefault="00475EFD">
            <w:pPr>
              <w:spacing w:after="0" w:line="240" w:lineRule="auto"/>
              <w:jc w:val="center"/>
              <w:rPr>
                <w:rFonts w:eastAsia="Times New Roman" w:cs="Arial"/>
                <w:szCs w:val="20"/>
                <w:lang w:val="en-US" w:eastAsia="fr-FR"/>
              </w:rPr>
            </w:pPr>
          </w:p>
        </w:tc>
      </w:tr>
      <w:tr w:rsidR="00475EFD" w:rsidRPr="006F7EFD" w14:paraId="7F052732" w14:textId="77777777">
        <w:trPr>
          <w:trHeight w:val="292"/>
        </w:trPr>
        <w:tc>
          <w:tcPr>
            <w:tcW w:w="1669" w:type="dxa"/>
            <w:tcBorders>
              <w:top w:val="nil"/>
              <w:left w:val="nil"/>
              <w:bottom w:val="nil"/>
              <w:right w:val="nil"/>
            </w:tcBorders>
            <w:vAlign w:val="center"/>
          </w:tcPr>
          <w:p w14:paraId="52186836" w14:textId="3EDD6F84" w:rsidR="00475EFD" w:rsidRPr="006F7EFD" w:rsidRDefault="00B52DBA">
            <w:pPr>
              <w:spacing w:after="0" w:line="240" w:lineRule="auto"/>
              <w:rPr>
                <w:rFonts w:eastAsia="Times New Roman" w:cs="Arial"/>
                <w:color w:val="000000"/>
                <w:szCs w:val="20"/>
                <w:lang w:val="en-US" w:eastAsia="fr-FR"/>
              </w:rPr>
            </w:pPr>
            <w:proofErr w:type="spellStart"/>
            <w:r w:rsidRPr="006F7EFD">
              <w:rPr>
                <w:rFonts w:eastAsia="Times New Roman" w:cs="Arial"/>
                <w:color w:val="000000"/>
                <w:szCs w:val="20"/>
                <w:lang w:val="en-US" w:eastAsia="fr-FR"/>
              </w:rPr>
              <w:t>Kassava</w:t>
            </w:r>
            <w:proofErr w:type="spellEnd"/>
          </w:p>
        </w:tc>
        <w:tc>
          <w:tcPr>
            <w:tcW w:w="1669" w:type="dxa"/>
            <w:tcBorders>
              <w:top w:val="nil"/>
              <w:left w:val="nil"/>
              <w:bottom w:val="nil"/>
              <w:right w:val="nil"/>
            </w:tcBorders>
            <w:noWrap/>
            <w:vAlign w:val="center"/>
          </w:tcPr>
          <w:p w14:paraId="0D62B052"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55</w:t>
            </w:r>
          </w:p>
        </w:tc>
        <w:tc>
          <w:tcPr>
            <w:tcW w:w="1669" w:type="dxa"/>
            <w:tcBorders>
              <w:top w:val="nil"/>
              <w:left w:val="nil"/>
              <w:bottom w:val="nil"/>
              <w:right w:val="single" w:sz="4" w:space="0" w:color="auto"/>
            </w:tcBorders>
            <w:noWrap/>
            <w:vAlign w:val="center"/>
          </w:tcPr>
          <w:p w14:paraId="1E12DEF5" w14:textId="11B90930"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No</w:t>
            </w:r>
            <w:r w:rsidR="00B52DBA" w:rsidRPr="006F7EFD">
              <w:rPr>
                <w:rFonts w:eastAsia="Times New Roman" w:cs="Arial"/>
                <w:color w:val="000000"/>
                <w:szCs w:val="20"/>
                <w:lang w:val="en-US" w:eastAsia="fr-FR"/>
              </w:rPr>
              <w:t>t</w:t>
            </w:r>
            <w:r w:rsidRPr="006F7EFD">
              <w:rPr>
                <w:rFonts w:eastAsia="Times New Roman" w:cs="Arial"/>
                <w:color w:val="000000"/>
                <w:szCs w:val="20"/>
                <w:lang w:val="en-US" w:eastAsia="fr-FR"/>
              </w:rPr>
              <w:t xml:space="preserve"> disponible</w:t>
            </w:r>
          </w:p>
        </w:tc>
        <w:tc>
          <w:tcPr>
            <w:tcW w:w="1669" w:type="dxa"/>
            <w:tcBorders>
              <w:top w:val="nil"/>
              <w:left w:val="single" w:sz="4" w:space="0" w:color="auto"/>
              <w:bottom w:val="nil"/>
              <w:right w:val="nil"/>
            </w:tcBorders>
            <w:vAlign w:val="center"/>
          </w:tcPr>
          <w:p w14:paraId="55001413"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65</w:t>
            </w:r>
          </w:p>
        </w:tc>
        <w:tc>
          <w:tcPr>
            <w:tcW w:w="1669" w:type="dxa"/>
            <w:tcBorders>
              <w:top w:val="nil"/>
              <w:left w:val="nil"/>
              <w:bottom w:val="nil"/>
              <w:right w:val="nil"/>
            </w:tcBorders>
            <w:vAlign w:val="center"/>
          </w:tcPr>
          <w:p w14:paraId="7F0F0A25"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33</w:t>
            </w:r>
          </w:p>
        </w:tc>
      </w:tr>
      <w:tr w:rsidR="00475EFD" w:rsidRPr="006F7EFD" w14:paraId="71321A59" w14:textId="77777777">
        <w:trPr>
          <w:trHeight w:val="292"/>
        </w:trPr>
        <w:tc>
          <w:tcPr>
            <w:tcW w:w="1669" w:type="dxa"/>
            <w:tcBorders>
              <w:top w:val="nil"/>
              <w:left w:val="nil"/>
              <w:bottom w:val="nil"/>
              <w:right w:val="nil"/>
            </w:tcBorders>
            <w:vAlign w:val="center"/>
          </w:tcPr>
          <w:p w14:paraId="03BDAFD0" w14:textId="195187BA" w:rsidR="00475EFD" w:rsidRPr="006F7EFD" w:rsidRDefault="009211CB">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C</w:t>
            </w:r>
            <w:r w:rsidR="007643A2" w:rsidRPr="006F7EFD">
              <w:rPr>
                <w:rFonts w:eastAsia="Times New Roman" w:cs="Arial"/>
                <w:color w:val="000000"/>
                <w:szCs w:val="20"/>
                <w:lang w:val="en-US" w:eastAsia="fr-FR"/>
              </w:rPr>
              <w:t>abbage</w:t>
            </w:r>
          </w:p>
        </w:tc>
        <w:tc>
          <w:tcPr>
            <w:tcW w:w="1669" w:type="dxa"/>
            <w:tcBorders>
              <w:top w:val="nil"/>
              <w:left w:val="nil"/>
              <w:bottom w:val="nil"/>
              <w:right w:val="nil"/>
            </w:tcBorders>
            <w:noWrap/>
            <w:vAlign w:val="center"/>
          </w:tcPr>
          <w:p w14:paraId="1F0E81C7"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1.48</w:t>
            </w:r>
          </w:p>
        </w:tc>
        <w:tc>
          <w:tcPr>
            <w:tcW w:w="1669" w:type="dxa"/>
            <w:tcBorders>
              <w:top w:val="nil"/>
              <w:left w:val="nil"/>
              <w:bottom w:val="nil"/>
              <w:right w:val="single" w:sz="4" w:space="0" w:color="auto"/>
            </w:tcBorders>
            <w:noWrap/>
            <w:vAlign w:val="center"/>
          </w:tcPr>
          <w:p w14:paraId="0A956026"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18,9</w:t>
            </w:r>
          </w:p>
        </w:tc>
        <w:tc>
          <w:tcPr>
            <w:tcW w:w="1669" w:type="dxa"/>
            <w:tcBorders>
              <w:top w:val="nil"/>
              <w:left w:val="single" w:sz="4" w:space="0" w:color="auto"/>
              <w:bottom w:val="nil"/>
              <w:right w:val="nil"/>
            </w:tcBorders>
            <w:vAlign w:val="center"/>
          </w:tcPr>
          <w:p w14:paraId="1F9655C4" w14:textId="77777777" w:rsidR="00475EFD" w:rsidRPr="006F7EFD" w:rsidRDefault="00475EFD">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65651060" w14:textId="77777777" w:rsidR="00475EFD" w:rsidRPr="006F7EFD" w:rsidRDefault="00475EFD">
            <w:pPr>
              <w:spacing w:after="0" w:line="240" w:lineRule="auto"/>
              <w:jc w:val="center"/>
              <w:rPr>
                <w:rFonts w:eastAsia="Times New Roman" w:cs="Arial"/>
                <w:szCs w:val="20"/>
                <w:lang w:val="en-US" w:eastAsia="fr-FR"/>
              </w:rPr>
            </w:pPr>
          </w:p>
        </w:tc>
      </w:tr>
      <w:tr w:rsidR="00475EFD" w:rsidRPr="006F7EFD" w14:paraId="53DE923A" w14:textId="77777777">
        <w:trPr>
          <w:trHeight w:val="292"/>
        </w:trPr>
        <w:tc>
          <w:tcPr>
            <w:tcW w:w="1669" w:type="dxa"/>
            <w:tcBorders>
              <w:top w:val="nil"/>
              <w:left w:val="nil"/>
              <w:bottom w:val="nil"/>
              <w:right w:val="nil"/>
            </w:tcBorders>
            <w:vAlign w:val="center"/>
          </w:tcPr>
          <w:p w14:paraId="2A29C29E" w14:textId="2F8D78E2" w:rsidR="00475EFD" w:rsidRPr="006F7EFD" w:rsidRDefault="007643A2">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Eggplant</w:t>
            </w:r>
          </w:p>
        </w:tc>
        <w:tc>
          <w:tcPr>
            <w:tcW w:w="1669" w:type="dxa"/>
            <w:tcBorders>
              <w:top w:val="nil"/>
              <w:left w:val="nil"/>
              <w:bottom w:val="nil"/>
              <w:right w:val="nil"/>
            </w:tcBorders>
            <w:noWrap/>
            <w:vAlign w:val="center"/>
          </w:tcPr>
          <w:p w14:paraId="1F1BEBA9"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2.48</w:t>
            </w:r>
          </w:p>
        </w:tc>
        <w:tc>
          <w:tcPr>
            <w:tcW w:w="1669" w:type="dxa"/>
            <w:tcBorders>
              <w:top w:val="nil"/>
              <w:left w:val="nil"/>
              <w:bottom w:val="nil"/>
              <w:right w:val="single" w:sz="4" w:space="0" w:color="auto"/>
            </w:tcBorders>
            <w:noWrap/>
            <w:vAlign w:val="center"/>
          </w:tcPr>
          <w:p w14:paraId="0D2C7815"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39</w:t>
            </w:r>
          </w:p>
        </w:tc>
        <w:tc>
          <w:tcPr>
            <w:tcW w:w="1669" w:type="dxa"/>
            <w:tcBorders>
              <w:top w:val="nil"/>
              <w:left w:val="single" w:sz="4" w:space="0" w:color="auto"/>
              <w:bottom w:val="nil"/>
              <w:right w:val="nil"/>
            </w:tcBorders>
            <w:vAlign w:val="center"/>
          </w:tcPr>
          <w:p w14:paraId="7E076E41"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1,64</w:t>
            </w:r>
          </w:p>
        </w:tc>
        <w:tc>
          <w:tcPr>
            <w:tcW w:w="1669" w:type="dxa"/>
            <w:tcBorders>
              <w:top w:val="nil"/>
              <w:left w:val="nil"/>
              <w:bottom w:val="nil"/>
              <w:right w:val="nil"/>
            </w:tcBorders>
            <w:vAlign w:val="center"/>
          </w:tcPr>
          <w:p w14:paraId="7E1DAF64" w14:textId="77777777" w:rsidR="00475EFD" w:rsidRPr="006F7EFD" w:rsidRDefault="009211CB">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26</w:t>
            </w:r>
          </w:p>
        </w:tc>
      </w:tr>
      <w:tr w:rsidR="00B52DBA" w:rsidRPr="006F7EFD" w14:paraId="3A26D4FF" w14:textId="77777777" w:rsidTr="009211CB">
        <w:trPr>
          <w:trHeight w:val="292"/>
        </w:trPr>
        <w:tc>
          <w:tcPr>
            <w:tcW w:w="1669" w:type="dxa"/>
            <w:tcBorders>
              <w:top w:val="nil"/>
              <w:left w:val="nil"/>
              <w:bottom w:val="nil"/>
              <w:right w:val="nil"/>
            </w:tcBorders>
            <w:vAlign w:val="center"/>
          </w:tcPr>
          <w:p w14:paraId="1C9CA180" w14:textId="76BAB5E8"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Tomato</w:t>
            </w:r>
          </w:p>
        </w:tc>
        <w:tc>
          <w:tcPr>
            <w:tcW w:w="1669" w:type="dxa"/>
            <w:tcBorders>
              <w:top w:val="nil"/>
              <w:left w:val="nil"/>
              <w:bottom w:val="nil"/>
              <w:right w:val="nil"/>
            </w:tcBorders>
            <w:noWrap/>
            <w:vAlign w:val="center"/>
          </w:tcPr>
          <w:p w14:paraId="3FEC6A97"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1.96</w:t>
            </w:r>
          </w:p>
        </w:tc>
        <w:tc>
          <w:tcPr>
            <w:tcW w:w="1669" w:type="dxa"/>
            <w:tcBorders>
              <w:top w:val="nil"/>
              <w:left w:val="nil"/>
              <w:bottom w:val="nil"/>
              <w:right w:val="single" w:sz="4" w:space="0" w:color="auto"/>
            </w:tcBorders>
            <w:noWrap/>
            <w:vAlign w:val="center"/>
          </w:tcPr>
          <w:p w14:paraId="6BC1FA72"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28,218</w:t>
            </w:r>
          </w:p>
        </w:tc>
        <w:tc>
          <w:tcPr>
            <w:tcW w:w="1669" w:type="dxa"/>
            <w:tcBorders>
              <w:top w:val="nil"/>
              <w:left w:val="single" w:sz="4" w:space="0" w:color="auto"/>
              <w:bottom w:val="nil"/>
              <w:right w:val="nil"/>
            </w:tcBorders>
            <w:vAlign w:val="center"/>
          </w:tcPr>
          <w:p w14:paraId="0BB1CE38" w14:textId="17079BCB"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0,32</w:t>
            </w:r>
          </w:p>
        </w:tc>
        <w:tc>
          <w:tcPr>
            <w:tcW w:w="1669" w:type="dxa"/>
            <w:tcBorders>
              <w:top w:val="nil"/>
              <w:left w:val="nil"/>
              <w:bottom w:val="nil"/>
              <w:right w:val="nil"/>
            </w:tcBorders>
            <w:noWrap/>
            <w:vAlign w:val="center"/>
          </w:tcPr>
          <w:p w14:paraId="3F40F5EA" w14:textId="19F0793D" w:rsidR="00B52DBA" w:rsidRPr="006F7EFD" w:rsidRDefault="00B52DBA" w:rsidP="00B52DBA">
            <w:pPr>
              <w:spacing w:after="0" w:line="240" w:lineRule="auto"/>
              <w:jc w:val="center"/>
              <w:rPr>
                <w:rFonts w:eastAsia="Times New Roman" w:cs="Arial"/>
                <w:szCs w:val="20"/>
                <w:lang w:val="en-US" w:eastAsia="fr-FR"/>
              </w:rPr>
            </w:pPr>
            <w:r w:rsidRPr="006F7EFD">
              <w:rPr>
                <w:rFonts w:eastAsia="Times New Roman" w:cs="Arial"/>
                <w:color w:val="000000"/>
                <w:szCs w:val="20"/>
                <w:lang w:val="en-US" w:eastAsia="fr-FR"/>
              </w:rPr>
              <w:t>18,2</w:t>
            </w:r>
          </w:p>
        </w:tc>
      </w:tr>
      <w:tr w:rsidR="00B52DBA" w:rsidRPr="006F7EFD" w14:paraId="49448855" w14:textId="77777777">
        <w:trPr>
          <w:trHeight w:val="292"/>
        </w:trPr>
        <w:tc>
          <w:tcPr>
            <w:tcW w:w="1669" w:type="dxa"/>
            <w:tcBorders>
              <w:top w:val="nil"/>
              <w:left w:val="nil"/>
              <w:bottom w:val="nil"/>
              <w:right w:val="nil"/>
            </w:tcBorders>
            <w:vAlign w:val="center"/>
          </w:tcPr>
          <w:p w14:paraId="7EC5FCF2" w14:textId="41631CEF"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Groundnut</w:t>
            </w:r>
          </w:p>
        </w:tc>
        <w:tc>
          <w:tcPr>
            <w:tcW w:w="1669" w:type="dxa"/>
            <w:tcBorders>
              <w:top w:val="nil"/>
              <w:left w:val="nil"/>
              <w:bottom w:val="nil"/>
              <w:right w:val="nil"/>
            </w:tcBorders>
            <w:noWrap/>
            <w:vAlign w:val="center"/>
          </w:tcPr>
          <w:p w14:paraId="0C85C69B"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6.25</w:t>
            </w:r>
          </w:p>
        </w:tc>
        <w:tc>
          <w:tcPr>
            <w:tcW w:w="1669" w:type="dxa"/>
            <w:tcBorders>
              <w:top w:val="nil"/>
              <w:left w:val="nil"/>
              <w:bottom w:val="nil"/>
              <w:right w:val="single" w:sz="4" w:space="0" w:color="auto"/>
            </w:tcBorders>
            <w:noWrap/>
            <w:vAlign w:val="center"/>
          </w:tcPr>
          <w:p w14:paraId="0320D100"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1,063</w:t>
            </w:r>
          </w:p>
        </w:tc>
        <w:tc>
          <w:tcPr>
            <w:tcW w:w="1669" w:type="dxa"/>
            <w:tcBorders>
              <w:top w:val="nil"/>
              <w:left w:val="single" w:sz="4" w:space="0" w:color="auto"/>
              <w:bottom w:val="nil"/>
              <w:right w:val="nil"/>
            </w:tcBorders>
            <w:vAlign w:val="center"/>
          </w:tcPr>
          <w:p w14:paraId="1CFE9251"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20</w:t>
            </w:r>
          </w:p>
        </w:tc>
        <w:tc>
          <w:tcPr>
            <w:tcW w:w="1669" w:type="dxa"/>
            <w:tcBorders>
              <w:top w:val="nil"/>
              <w:left w:val="nil"/>
              <w:bottom w:val="nil"/>
              <w:right w:val="nil"/>
            </w:tcBorders>
            <w:vAlign w:val="center"/>
          </w:tcPr>
          <w:p w14:paraId="6D3FF26F"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0,48</w:t>
            </w:r>
          </w:p>
        </w:tc>
      </w:tr>
      <w:tr w:rsidR="00B52DBA" w:rsidRPr="006F7EFD" w14:paraId="77B1ABAF" w14:textId="77777777">
        <w:trPr>
          <w:trHeight w:val="292"/>
        </w:trPr>
        <w:tc>
          <w:tcPr>
            <w:tcW w:w="1669" w:type="dxa"/>
            <w:tcBorders>
              <w:top w:val="nil"/>
              <w:left w:val="nil"/>
              <w:bottom w:val="nil"/>
              <w:right w:val="nil"/>
            </w:tcBorders>
            <w:vAlign w:val="center"/>
          </w:tcPr>
          <w:p w14:paraId="652EF008" w14:textId="37A4C4CB" w:rsidR="00B52DBA" w:rsidRPr="006F7EFD" w:rsidRDefault="007643A2"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Garlic</w:t>
            </w:r>
          </w:p>
        </w:tc>
        <w:tc>
          <w:tcPr>
            <w:tcW w:w="1669" w:type="dxa"/>
            <w:tcBorders>
              <w:top w:val="nil"/>
              <w:left w:val="nil"/>
              <w:bottom w:val="nil"/>
              <w:right w:val="nil"/>
            </w:tcBorders>
            <w:noWrap/>
            <w:vAlign w:val="center"/>
          </w:tcPr>
          <w:p w14:paraId="54BB43DD"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0.48</w:t>
            </w:r>
          </w:p>
        </w:tc>
        <w:tc>
          <w:tcPr>
            <w:tcW w:w="1669" w:type="dxa"/>
            <w:tcBorders>
              <w:top w:val="nil"/>
              <w:left w:val="nil"/>
              <w:bottom w:val="nil"/>
              <w:right w:val="single" w:sz="4" w:space="0" w:color="auto"/>
            </w:tcBorders>
            <w:noWrap/>
            <w:vAlign w:val="center"/>
          </w:tcPr>
          <w:p w14:paraId="2F2750C6" w14:textId="53F65A0E"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Nd</w:t>
            </w:r>
          </w:p>
        </w:tc>
        <w:tc>
          <w:tcPr>
            <w:tcW w:w="1669" w:type="dxa"/>
            <w:tcBorders>
              <w:top w:val="nil"/>
              <w:left w:val="single" w:sz="4" w:space="0" w:color="auto"/>
              <w:bottom w:val="nil"/>
              <w:right w:val="nil"/>
            </w:tcBorders>
            <w:vAlign w:val="center"/>
          </w:tcPr>
          <w:p w14:paraId="12528D74" w14:textId="77777777" w:rsidR="00B52DBA" w:rsidRPr="006F7EFD" w:rsidRDefault="00B52DBA" w:rsidP="00B52DBA">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04096699" w14:textId="77777777" w:rsidR="00B52DBA" w:rsidRPr="006F7EFD" w:rsidRDefault="00B52DBA" w:rsidP="00B52DBA">
            <w:pPr>
              <w:spacing w:after="0" w:line="240" w:lineRule="auto"/>
              <w:jc w:val="center"/>
              <w:rPr>
                <w:rFonts w:eastAsia="Times New Roman" w:cs="Arial"/>
                <w:szCs w:val="20"/>
                <w:lang w:val="en-US" w:eastAsia="fr-FR"/>
              </w:rPr>
            </w:pPr>
          </w:p>
        </w:tc>
      </w:tr>
      <w:tr w:rsidR="00B52DBA" w:rsidRPr="006F7EFD" w14:paraId="087BB169" w14:textId="77777777">
        <w:trPr>
          <w:trHeight w:val="292"/>
        </w:trPr>
        <w:tc>
          <w:tcPr>
            <w:tcW w:w="1669" w:type="dxa"/>
            <w:tcBorders>
              <w:top w:val="nil"/>
              <w:left w:val="nil"/>
              <w:bottom w:val="nil"/>
              <w:right w:val="nil"/>
            </w:tcBorders>
            <w:vAlign w:val="center"/>
          </w:tcPr>
          <w:p w14:paraId="761449F0" w14:textId="2F20586A"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Cowpea</w:t>
            </w:r>
          </w:p>
        </w:tc>
        <w:tc>
          <w:tcPr>
            <w:tcW w:w="1669" w:type="dxa"/>
            <w:tcBorders>
              <w:top w:val="nil"/>
              <w:left w:val="nil"/>
              <w:bottom w:val="nil"/>
              <w:right w:val="nil"/>
            </w:tcBorders>
            <w:noWrap/>
            <w:vAlign w:val="center"/>
          </w:tcPr>
          <w:p w14:paraId="036575A6"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0.125</w:t>
            </w:r>
          </w:p>
        </w:tc>
        <w:tc>
          <w:tcPr>
            <w:tcW w:w="1669" w:type="dxa"/>
            <w:tcBorders>
              <w:top w:val="nil"/>
              <w:left w:val="nil"/>
              <w:bottom w:val="nil"/>
              <w:right w:val="single" w:sz="4" w:space="0" w:color="auto"/>
            </w:tcBorders>
            <w:noWrap/>
            <w:vAlign w:val="center"/>
          </w:tcPr>
          <w:p w14:paraId="665F25B6"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43</w:t>
            </w:r>
          </w:p>
        </w:tc>
        <w:tc>
          <w:tcPr>
            <w:tcW w:w="1669" w:type="dxa"/>
            <w:tcBorders>
              <w:top w:val="nil"/>
              <w:left w:val="single" w:sz="4" w:space="0" w:color="auto"/>
              <w:bottom w:val="nil"/>
              <w:right w:val="nil"/>
            </w:tcBorders>
            <w:vAlign w:val="center"/>
          </w:tcPr>
          <w:p w14:paraId="6B36B119"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7</w:t>
            </w:r>
          </w:p>
        </w:tc>
        <w:tc>
          <w:tcPr>
            <w:tcW w:w="1669" w:type="dxa"/>
            <w:tcBorders>
              <w:top w:val="nil"/>
              <w:left w:val="nil"/>
              <w:bottom w:val="nil"/>
              <w:right w:val="nil"/>
            </w:tcBorders>
            <w:vAlign w:val="center"/>
          </w:tcPr>
          <w:p w14:paraId="2C350132"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1,2</w:t>
            </w:r>
          </w:p>
        </w:tc>
      </w:tr>
      <w:tr w:rsidR="00B52DBA" w:rsidRPr="006F7EFD" w14:paraId="44997DEE" w14:textId="77777777">
        <w:trPr>
          <w:trHeight w:val="292"/>
        </w:trPr>
        <w:tc>
          <w:tcPr>
            <w:tcW w:w="1669" w:type="dxa"/>
            <w:tcBorders>
              <w:top w:val="nil"/>
              <w:left w:val="nil"/>
              <w:bottom w:val="nil"/>
              <w:right w:val="nil"/>
            </w:tcBorders>
            <w:vAlign w:val="center"/>
          </w:tcPr>
          <w:p w14:paraId="0C51BF3F" w14:textId="1571EF68"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Banana</w:t>
            </w:r>
          </w:p>
        </w:tc>
        <w:tc>
          <w:tcPr>
            <w:tcW w:w="1669" w:type="dxa"/>
            <w:tcBorders>
              <w:top w:val="nil"/>
              <w:left w:val="nil"/>
              <w:bottom w:val="nil"/>
              <w:right w:val="nil"/>
            </w:tcBorders>
            <w:noWrap/>
            <w:vAlign w:val="center"/>
          </w:tcPr>
          <w:p w14:paraId="37228CE8"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7.42</w:t>
            </w:r>
          </w:p>
        </w:tc>
        <w:tc>
          <w:tcPr>
            <w:tcW w:w="1669" w:type="dxa"/>
            <w:tcBorders>
              <w:top w:val="nil"/>
              <w:left w:val="nil"/>
              <w:bottom w:val="nil"/>
              <w:right w:val="single" w:sz="4" w:space="0" w:color="auto"/>
            </w:tcBorders>
            <w:noWrap/>
            <w:vAlign w:val="center"/>
          </w:tcPr>
          <w:p w14:paraId="438482E3"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27</w:t>
            </w:r>
          </w:p>
        </w:tc>
        <w:tc>
          <w:tcPr>
            <w:tcW w:w="1669" w:type="dxa"/>
            <w:tcBorders>
              <w:top w:val="nil"/>
              <w:left w:val="single" w:sz="4" w:space="0" w:color="auto"/>
              <w:bottom w:val="nil"/>
              <w:right w:val="nil"/>
            </w:tcBorders>
            <w:vAlign w:val="center"/>
          </w:tcPr>
          <w:p w14:paraId="4D9E19CD"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15</w:t>
            </w:r>
          </w:p>
        </w:tc>
        <w:tc>
          <w:tcPr>
            <w:tcW w:w="1669" w:type="dxa"/>
            <w:tcBorders>
              <w:top w:val="nil"/>
              <w:left w:val="nil"/>
              <w:bottom w:val="nil"/>
              <w:right w:val="nil"/>
            </w:tcBorders>
            <w:vAlign w:val="center"/>
          </w:tcPr>
          <w:p w14:paraId="4550B76C"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27</w:t>
            </w:r>
          </w:p>
        </w:tc>
      </w:tr>
      <w:tr w:rsidR="00B52DBA" w:rsidRPr="006F7EFD" w14:paraId="6F59D16F" w14:textId="77777777">
        <w:trPr>
          <w:trHeight w:val="292"/>
        </w:trPr>
        <w:tc>
          <w:tcPr>
            <w:tcW w:w="1669" w:type="dxa"/>
            <w:tcBorders>
              <w:top w:val="nil"/>
              <w:left w:val="nil"/>
              <w:bottom w:val="nil"/>
              <w:right w:val="nil"/>
            </w:tcBorders>
            <w:vAlign w:val="center"/>
          </w:tcPr>
          <w:p w14:paraId="4F80E92E" w14:textId="74AADB9A"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Water melon</w:t>
            </w:r>
          </w:p>
        </w:tc>
        <w:tc>
          <w:tcPr>
            <w:tcW w:w="1669" w:type="dxa"/>
            <w:tcBorders>
              <w:top w:val="nil"/>
              <w:left w:val="nil"/>
              <w:bottom w:val="nil"/>
              <w:right w:val="nil"/>
            </w:tcBorders>
            <w:noWrap/>
            <w:vAlign w:val="center"/>
          </w:tcPr>
          <w:p w14:paraId="1F7E5BC2"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0.27</w:t>
            </w:r>
          </w:p>
        </w:tc>
        <w:tc>
          <w:tcPr>
            <w:tcW w:w="1669" w:type="dxa"/>
            <w:tcBorders>
              <w:top w:val="nil"/>
              <w:left w:val="nil"/>
              <w:bottom w:val="nil"/>
              <w:right w:val="single" w:sz="4" w:space="0" w:color="auto"/>
            </w:tcBorders>
            <w:noWrap/>
            <w:vAlign w:val="center"/>
          </w:tcPr>
          <w:p w14:paraId="4D92F758"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34</w:t>
            </w:r>
          </w:p>
        </w:tc>
        <w:tc>
          <w:tcPr>
            <w:tcW w:w="1669" w:type="dxa"/>
            <w:tcBorders>
              <w:top w:val="nil"/>
              <w:left w:val="single" w:sz="4" w:space="0" w:color="auto"/>
              <w:bottom w:val="nil"/>
              <w:right w:val="nil"/>
            </w:tcBorders>
            <w:vAlign w:val="center"/>
          </w:tcPr>
          <w:p w14:paraId="1A27CAF4" w14:textId="77777777" w:rsidR="00B52DBA" w:rsidRPr="006F7EFD" w:rsidRDefault="00B52DBA" w:rsidP="00B52DBA">
            <w:pPr>
              <w:spacing w:after="0" w:line="240" w:lineRule="auto"/>
              <w:jc w:val="center"/>
              <w:rPr>
                <w:rFonts w:eastAsia="Times New Roman" w:cs="Arial"/>
                <w:color w:val="000000"/>
                <w:szCs w:val="20"/>
                <w:lang w:val="en-US" w:eastAsia="fr-FR"/>
              </w:rPr>
            </w:pPr>
          </w:p>
        </w:tc>
        <w:tc>
          <w:tcPr>
            <w:tcW w:w="1669" w:type="dxa"/>
            <w:tcBorders>
              <w:top w:val="nil"/>
              <w:left w:val="nil"/>
              <w:bottom w:val="nil"/>
              <w:right w:val="nil"/>
            </w:tcBorders>
            <w:noWrap/>
            <w:vAlign w:val="bottom"/>
          </w:tcPr>
          <w:p w14:paraId="03A1C045" w14:textId="77777777" w:rsidR="00B52DBA" w:rsidRPr="006F7EFD" w:rsidRDefault="00B52DBA" w:rsidP="00B52DBA">
            <w:pPr>
              <w:spacing w:after="0" w:line="240" w:lineRule="auto"/>
              <w:jc w:val="center"/>
              <w:rPr>
                <w:rFonts w:eastAsia="Times New Roman" w:cs="Arial"/>
                <w:szCs w:val="20"/>
                <w:lang w:val="en-US" w:eastAsia="fr-FR"/>
              </w:rPr>
            </w:pPr>
          </w:p>
        </w:tc>
      </w:tr>
      <w:tr w:rsidR="00B52DBA" w:rsidRPr="006F7EFD" w14:paraId="47167CC5" w14:textId="77777777">
        <w:trPr>
          <w:trHeight w:val="292"/>
        </w:trPr>
        <w:tc>
          <w:tcPr>
            <w:tcW w:w="1669" w:type="dxa"/>
            <w:tcBorders>
              <w:top w:val="nil"/>
              <w:left w:val="nil"/>
              <w:bottom w:val="nil"/>
              <w:right w:val="nil"/>
            </w:tcBorders>
            <w:vAlign w:val="center"/>
          </w:tcPr>
          <w:p w14:paraId="63C47C45" w14:textId="77777777"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Moringa</w:t>
            </w:r>
          </w:p>
        </w:tc>
        <w:tc>
          <w:tcPr>
            <w:tcW w:w="1669" w:type="dxa"/>
            <w:tcBorders>
              <w:top w:val="nil"/>
              <w:left w:val="nil"/>
              <w:bottom w:val="nil"/>
              <w:right w:val="nil"/>
            </w:tcBorders>
            <w:noWrap/>
            <w:vAlign w:val="center"/>
          </w:tcPr>
          <w:p w14:paraId="03E0411B"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72</w:t>
            </w:r>
          </w:p>
        </w:tc>
        <w:tc>
          <w:tcPr>
            <w:tcW w:w="1669" w:type="dxa"/>
            <w:tcBorders>
              <w:top w:val="nil"/>
              <w:left w:val="nil"/>
              <w:bottom w:val="nil"/>
              <w:right w:val="single" w:sz="4" w:space="0" w:color="auto"/>
            </w:tcBorders>
            <w:noWrap/>
            <w:vAlign w:val="center"/>
          </w:tcPr>
          <w:p w14:paraId="4D2E5AB6"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8,15</w:t>
            </w:r>
          </w:p>
        </w:tc>
        <w:tc>
          <w:tcPr>
            <w:tcW w:w="1669" w:type="dxa"/>
            <w:tcBorders>
              <w:top w:val="nil"/>
              <w:left w:val="single" w:sz="4" w:space="0" w:color="auto"/>
              <w:bottom w:val="nil"/>
              <w:right w:val="nil"/>
            </w:tcBorders>
            <w:vAlign w:val="center"/>
          </w:tcPr>
          <w:p w14:paraId="065AD0E9"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75</w:t>
            </w:r>
          </w:p>
        </w:tc>
        <w:tc>
          <w:tcPr>
            <w:tcW w:w="1669" w:type="dxa"/>
            <w:tcBorders>
              <w:top w:val="nil"/>
              <w:left w:val="nil"/>
              <w:bottom w:val="nil"/>
              <w:right w:val="nil"/>
            </w:tcBorders>
            <w:vAlign w:val="center"/>
          </w:tcPr>
          <w:p w14:paraId="650D377C"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40,25</w:t>
            </w:r>
          </w:p>
        </w:tc>
      </w:tr>
      <w:tr w:rsidR="00B52DBA" w:rsidRPr="006F7EFD" w14:paraId="6267F656" w14:textId="77777777">
        <w:trPr>
          <w:trHeight w:val="280"/>
        </w:trPr>
        <w:tc>
          <w:tcPr>
            <w:tcW w:w="1669" w:type="dxa"/>
            <w:tcBorders>
              <w:top w:val="nil"/>
              <w:left w:val="nil"/>
              <w:bottom w:val="nil"/>
              <w:right w:val="nil"/>
            </w:tcBorders>
            <w:vAlign w:val="center"/>
          </w:tcPr>
          <w:p w14:paraId="44BD5A8C" w14:textId="1C87B426"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Rice</w:t>
            </w:r>
          </w:p>
        </w:tc>
        <w:tc>
          <w:tcPr>
            <w:tcW w:w="1669" w:type="dxa"/>
            <w:tcBorders>
              <w:top w:val="nil"/>
              <w:left w:val="nil"/>
              <w:bottom w:val="nil"/>
              <w:right w:val="nil"/>
            </w:tcBorders>
            <w:noWrap/>
            <w:vAlign w:val="center"/>
          </w:tcPr>
          <w:p w14:paraId="2F47838E" w14:textId="77777777" w:rsidR="00B52DBA" w:rsidRPr="006F7EFD" w:rsidRDefault="00B52DBA" w:rsidP="00B52DBA">
            <w:pPr>
              <w:spacing w:after="0" w:line="240" w:lineRule="auto"/>
              <w:rPr>
                <w:rFonts w:eastAsia="Times New Roman" w:cs="Arial"/>
                <w:color w:val="000000"/>
                <w:szCs w:val="20"/>
                <w:lang w:val="en-US" w:eastAsia="fr-FR"/>
              </w:rPr>
            </w:pPr>
          </w:p>
        </w:tc>
        <w:tc>
          <w:tcPr>
            <w:tcW w:w="1669" w:type="dxa"/>
            <w:tcBorders>
              <w:top w:val="nil"/>
              <w:left w:val="nil"/>
              <w:bottom w:val="nil"/>
              <w:right w:val="single" w:sz="4" w:space="0" w:color="auto"/>
            </w:tcBorders>
            <w:noWrap/>
            <w:vAlign w:val="bottom"/>
          </w:tcPr>
          <w:p w14:paraId="658E9821" w14:textId="77777777" w:rsidR="00B52DBA" w:rsidRPr="006F7EFD" w:rsidRDefault="00B52DBA" w:rsidP="00B52DBA">
            <w:pPr>
              <w:spacing w:after="0" w:line="240" w:lineRule="auto"/>
              <w:jc w:val="center"/>
              <w:rPr>
                <w:rFonts w:eastAsia="Times New Roman" w:cs="Arial"/>
                <w:szCs w:val="20"/>
                <w:lang w:val="en-US" w:eastAsia="fr-FR"/>
              </w:rPr>
            </w:pPr>
          </w:p>
        </w:tc>
        <w:tc>
          <w:tcPr>
            <w:tcW w:w="1669" w:type="dxa"/>
            <w:tcBorders>
              <w:top w:val="nil"/>
              <w:left w:val="single" w:sz="4" w:space="0" w:color="auto"/>
              <w:bottom w:val="nil"/>
              <w:right w:val="nil"/>
            </w:tcBorders>
            <w:vAlign w:val="center"/>
          </w:tcPr>
          <w:p w14:paraId="2A6F1703"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0,64</w:t>
            </w:r>
          </w:p>
        </w:tc>
        <w:tc>
          <w:tcPr>
            <w:tcW w:w="1669" w:type="dxa"/>
            <w:tcBorders>
              <w:top w:val="nil"/>
              <w:left w:val="nil"/>
              <w:bottom w:val="nil"/>
              <w:right w:val="nil"/>
            </w:tcBorders>
            <w:vAlign w:val="center"/>
          </w:tcPr>
          <w:p w14:paraId="02D28C96"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1,5</w:t>
            </w:r>
          </w:p>
        </w:tc>
      </w:tr>
      <w:tr w:rsidR="00B52DBA" w:rsidRPr="006F7EFD" w14:paraId="19931F48" w14:textId="77777777">
        <w:trPr>
          <w:trHeight w:val="280"/>
        </w:trPr>
        <w:tc>
          <w:tcPr>
            <w:tcW w:w="1669" w:type="dxa"/>
            <w:tcBorders>
              <w:top w:val="nil"/>
              <w:left w:val="nil"/>
              <w:bottom w:val="nil"/>
              <w:right w:val="nil"/>
            </w:tcBorders>
            <w:vAlign w:val="center"/>
          </w:tcPr>
          <w:p w14:paraId="496222A7" w14:textId="71D225C8" w:rsidR="00B52DBA" w:rsidRPr="006F7EFD" w:rsidRDefault="007643A2"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Pumkin</w:t>
            </w:r>
          </w:p>
        </w:tc>
        <w:tc>
          <w:tcPr>
            <w:tcW w:w="1669" w:type="dxa"/>
            <w:tcBorders>
              <w:top w:val="nil"/>
              <w:left w:val="nil"/>
              <w:bottom w:val="nil"/>
              <w:right w:val="nil"/>
            </w:tcBorders>
            <w:noWrap/>
            <w:vAlign w:val="bottom"/>
          </w:tcPr>
          <w:p w14:paraId="54D8303E" w14:textId="77777777" w:rsidR="00B52DBA" w:rsidRPr="006F7EFD" w:rsidRDefault="00B52DBA" w:rsidP="00B52DBA">
            <w:pPr>
              <w:spacing w:after="0" w:line="240" w:lineRule="auto"/>
              <w:rPr>
                <w:rFonts w:eastAsia="Times New Roman" w:cs="Arial"/>
                <w:color w:val="000000"/>
                <w:szCs w:val="20"/>
                <w:lang w:val="en-US" w:eastAsia="fr-FR"/>
              </w:rPr>
            </w:pPr>
          </w:p>
        </w:tc>
        <w:tc>
          <w:tcPr>
            <w:tcW w:w="1669" w:type="dxa"/>
            <w:tcBorders>
              <w:top w:val="nil"/>
              <w:left w:val="nil"/>
              <w:bottom w:val="nil"/>
              <w:right w:val="single" w:sz="4" w:space="0" w:color="auto"/>
            </w:tcBorders>
            <w:noWrap/>
            <w:vAlign w:val="bottom"/>
          </w:tcPr>
          <w:p w14:paraId="04BF909F" w14:textId="77777777" w:rsidR="00B52DBA" w:rsidRPr="006F7EFD" w:rsidRDefault="00B52DBA" w:rsidP="00B52DBA">
            <w:pPr>
              <w:spacing w:after="0" w:line="240" w:lineRule="auto"/>
              <w:rPr>
                <w:rFonts w:eastAsia="Times New Roman" w:cs="Arial"/>
                <w:szCs w:val="20"/>
                <w:lang w:val="en-US" w:eastAsia="fr-FR"/>
              </w:rPr>
            </w:pPr>
          </w:p>
        </w:tc>
        <w:tc>
          <w:tcPr>
            <w:tcW w:w="1669" w:type="dxa"/>
            <w:tcBorders>
              <w:top w:val="nil"/>
              <w:left w:val="single" w:sz="4" w:space="0" w:color="auto"/>
              <w:bottom w:val="nil"/>
              <w:right w:val="nil"/>
            </w:tcBorders>
            <w:vAlign w:val="center"/>
          </w:tcPr>
          <w:p w14:paraId="441BCBEC"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0,32</w:t>
            </w:r>
          </w:p>
        </w:tc>
        <w:tc>
          <w:tcPr>
            <w:tcW w:w="1669" w:type="dxa"/>
            <w:tcBorders>
              <w:top w:val="nil"/>
              <w:left w:val="nil"/>
              <w:bottom w:val="nil"/>
              <w:right w:val="nil"/>
            </w:tcBorders>
            <w:vAlign w:val="center"/>
          </w:tcPr>
          <w:p w14:paraId="796B045B"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22,5</w:t>
            </w:r>
          </w:p>
        </w:tc>
      </w:tr>
      <w:tr w:rsidR="00B52DBA" w:rsidRPr="006F7EFD" w14:paraId="2CF16992" w14:textId="77777777">
        <w:trPr>
          <w:trHeight w:val="280"/>
        </w:trPr>
        <w:tc>
          <w:tcPr>
            <w:tcW w:w="1669" w:type="dxa"/>
            <w:tcBorders>
              <w:top w:val="nil"/>
              <w:left w:val="nil"/>
              <w:bottom w:val="nil"/>
              <w:right w:val="nil"/>
            </w:tcBorders>
            <w:vAlign w:val="center"/>
          </w:tcPr>
          <w:p w14:paraId="096589FD" w14:textId="705957F8"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Sorghum</w:t>
            </w:r>
          </w:p>
        </w:tc>
        <w:tc>
          <w:tcPr>
            <w:tcW w:w="1669" w:type="dxa"/>
            <w:tcBorders>
              <w:top w:val="nil"/>
              <w:left w:val="nil"/>
              <w:bottom w:val="nil"/>
              <w:right w:val="nil"/>
            </w:tcBorders>
            <w:noWrap/>
            <w:vAlign w:val="bottom"/>
          </w:tcPr>
          <w:p w14:paraId="176B53C7" w14:textId="77777777" w:rsidR="00B52DBA" w:rsidRPr="006F7EFD" w:rsidRDefault="00B52DBA" w:rsidP="00B52DBA">
            <w:pPr>
              <w:spacing w:after="0" w:line="240" w:lineRule="auto"/>
              <w:rPr>
                <w:rFonts w:eastAsia="Times New Roman" w:cs="Arial"/>
                <w:color w:val="000000"/>
                <w:szCs w:val="20"/>
                <w:lang w:val="en-US" w:eastAsia="fr-FR"/>
              </w:rPr>
            </w:pPr>
          </w:p>
        </w:tc>
        <w:tc>
          <w:tcPr>
            <w:tcW w:w="1669" w:type="dxa"/>
            <w:tcBorders>
              <w:top w:val="nil"/>
              <w:left w:val="nil"/>
              <w:bottom w:val="nil"/>
              <w:right w:val="single" w:sz="4" w:space="0" w:color="auto"/>
            </w:tcBorders>
            <w:noWrap/>
            <w:vAlign w:val="bottom"/>
          </w:tcPr>
          <w:p w14:paraId="0B79BADC" w14:textId="77777777" w:rsidR="00B52DBA" w:rsidRPr="006F7EFD" w:rsidRDefault="00B52DBA" w:rsidP="00B52DBA">
            <w:pPr>
              <w:spacing w:after="0" w:line="240" w:lineRule="auto"/>
              <w:rPr>
                <w:rFonts w:eastAsia="Times New Roman" w:cs="Arial"/>
                <w:szCs w:val="20"/>
                <w:lang w:val="en-US" w:eastAsia="fr-FR"/>
              </w:rPr>
            </w:pPr>
          </w:p>
        </w:tc>
        <w:tc>
          <w:tcPr>
            <w:tcW w:w="1669" w:type="dxa"/>
            <w:tcBorders>
              <w:top w:val="nil"/>
              <w:left w:val="single" w:sz="4" w:space="0" w:color="auto"/>
              <w:bottom w:val="nil"/>
              <w:right w:val="nil"/>
            </w:tcBorders>
            <w:vAlign w:val="center"/>
          </w:tcPr>
          <w:p w14:paraId="58023AED"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20</w:t>
            </w:r>
          </w:p>
        </w:tc>
        <w:tc>
          <w:tcPr>
            <w:tcW w:w="1669" w:type="dxa"/>
            <w:tcBorders>
              <w:top w:val="nil"/>
              <w:left w:val="nil"/>
              <w:bottom w:val="nil"/>
              <w:right w:val="nil"/>
            </w:tcBorders>
            <w:vAlign w:val="center"/>
          </w:tcPr>
          <w:p w14:paraId="689B67FE"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2,6</w:t>
            </w:r>
          </w:p>
        </w:tc>
      </w:tr>
      <w:tr w:rsidR="00B52DBA" w:rsidRPr="006F7EFD" w14:paraId="28043C23" w14:textId="77777777">
        <w:trPr>
          <w:trHeight w:val="280"/>
        </w:trPr>
        <w:tc>
          <w:tcPr>
            <w:tcW w:w="1669" w:type="dxa"/>
            <w:tcBorders>
              <w:top w:val="nil"/>
              <w:left w:val="nil"/>
              <w:bottom w:val="nil"/>
              <w:right w:val="nil"/>
            </w:tcBorders>
            <w:vAlign w:val="center"/>
          </w:tcPr>
          <w:p w14:paraId="446BC7E7" w14:textId="2A4CAC01"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Pearl millet</w:t>
            </w:r>
          </w:p>
        </w:tc>
        <w:tc>
          <w:tcPr>
            <w:tcW w:w="1669" w:type="dxa"/>
            <w:tcBorders>
              <w:top w:val="nil"/>
              <w:left w:val="nil"/>
              <w:bottom w:val="nil"/>
              <w:right w:val="nil"/>
            </w:tcBorders>
            <w:noWrap/>
            <w:vAlign w:val="bottom"/>
          </w:tcPr>
          <w:p w14:paraId="75E0B5CB" w14:textId="77777777" w:rsidR="00B52DBA" w:rsidRPr="006F7EFD" w:rsidRDefault="00B52DBA" w:rsidP="00B52DBA">
            <w:pPr>
              <w:spacing w:after="0" w:line="240" w:lineRule="auto"/>
              <w:rPr>
                <w:rFonts w:eastAsia="Times New Roman" w:cs="Arial"/>
                <w:color w:val="000000"/>
                <w:szCs w:val="20"/>
                <w:lang w:val="en-US" w:eastAsia="fr-FR"/>
              </w:rPr>
            </w:pPr>
          </w:p>
        </w:tc>
        <w:tc>
          <w:tcPr>
            <w:tcW w:w="1669" w:type="dxa"/>
            <w:tcBorders>
              <w:top w:val="nil"/>
              <w:left w:val="nil"/>
              <w:bottom w:val="nil"/>
              <w:right w:val="single" w:sz="4" w:space="0" w:color="auto"/>
            </w:tcBorders>
            <w:noWrap/>
            <w:vAlign w:val="bottom"/>
          </w:tcPr>
          <w:p w14:paraId="48AB1486" w14:textId="77777777" w:rsidR="00B52DBA" w:rsidRPr="006F7EFD" w:rsidRDefault="00B52DBA" w:rsidP="00B52DBA">
            <w:pPr>
              <w:spacing w:after="0" w:line="240" w:lineRule="auto"/>
              <w:rPr>
                <w:rFonts w:eastAsia="Times New Roman" w:cs="Arial"/>
                <w:szCs w:val="20"/>
                <w:lang w:val="en-US" w:eastAsia="fr-FR"/>
              </w:rPr>
            </w:pPr>
          </w:p>
        </w:tc>
        <w:tc>
          <w:tcPr>
            <w:tcW w:w="1669" w:type="dxa"/>
            <w:tcBorders>
              <w:top w:val="nil"/>
              <w:left w:val="single" w:sz="4" w:space="0" w:color="auto"/>
              <w:bottom w:val="nil"/>
              <w:right w:val="nil"/>
            </w:tcBorders>
            <w:vAlign w:val="center"/>
          </w:tcPr>
          <w:p w14:paraId="663F222F"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7</w:t>
            </w:r>
          </w:p>
        </w:tc>
        <w:tc>
          <w:tcPr>
            <w:tcW w:w="1669" w:type="dxa"/>
            <w:tcBorders>
              <w:top w:val="nil"/>
              <w:left w:val="nil"/>
              <w:bottom w:val="nil"/>
              <w:right w:val="nil"/>
            </w:tcBorders>
            <w:vAlign w:val="center"/>
          </w:tcPr>
          <w:p w14:paraId="1F0F462F"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1,5</w:t>
            </w:r>
          </w:p>
        </w:tc>
      </w:tr>
      <w:tr w:rsidR="00B52DBA" w:rsidRPr="006F7EFD" w14:paraId="7A8B124A" w14:textId="77777777">
        <w:trPr>
          <w:trHeight w:val="280"/>
        </w:trPr>
        <w:tc>
          <w:tcPr>
            <w:tcW w:w="1669" w:type="dxa"/>
            <w:tcBorders>
              <w:top w:val="nil"/>
              <w:left w:val="nil"/>
              <w:bottom w:val="nil"/>
              <w:right w:val="nil"/>
            </w:tcBorders>
            <w:vAlign w:val="center"/>
          </w:tcPr>
          <w:p w14:paraId="4583D3FF" w14:textId="31642019"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Chili pepper</w:t>
            </w:r>
          </w:p>
        </w:tc>
        <w:tc>
          <w:tcPr>
            <w:tcW w:w="1669" w:type="dxa"/>
            <w:tcBorders>
              <w:top w:val="nil"/>
              <w:left w:val="nil"/>
              <w:bottom w:val="nil"/>
              <w:right w:val="nil"/>
            </w:tcBorders>
            <w:noWrap/>
            <w:vAlign w:val="bottom"/>
          </w:tcPr>
          <w:p w14:paraId="6D68A9D6" w14:textId="77777777" w:rsidR="00B52DBA" w:rsidRPr="006F7EFD" w:rsidRDefault="00B52DBA" w:rsidP="00B52DBA">
            <w:pPr>
              <w:spacing w:after="0" w:line="240" w:lineRule="auto"/>
              <w:rPr>
                <w:rFonts w:eastAsia="Times New Roman" w:cs="Arial"/>
                <w:color w:val="000000"/>
                <w:szCs w:val="20"/>
                <w:lang w:val="en-US" w:eastAsia="fr-FR"/>
              </w:rPr>
            </w:pPr>
          </w:p>
        </w:tc>
        <w:tc>
          <w:tcPr>
            <w:tcW w:w="1669" w:type="dxa"/>
            <w:tcBorders>
              <w:top w:val="nil"/>
              <w:left w:val="nil"/>
              <w:bottom w:val="nil"/>
              <w:right w:val="single" w:sz="4" w:space="0" w:color="auto"/>
            </w:tcBorders>
            <w:noWrap/>
            <w:vAlign w:val="bottom"/>
          </w:tcPr>
          <w:p w14:paraId="63486C87" w14:textId="77777777" w:rsidR="00B52DBA" w:rsidRPr="006F7EFD" w:rsidRDefault="00B52DBA" w:rsidP="00B52DBA">
            <w:pPr>
              <w:spacing w:after="0" w:line="240" w:lineRule="auto"/>
              <w:rPr>
                <w:rFonts w:eastAsia="Times New Roman" w:cs="Arial"/>
                <w:szCs w:val="20"/>
                <w:lang w:val="en-US" w:eastAsia="fr-FR"/>
              </w:rPr>
            </w:pPr>
          </w:p>
        </w:tc>
        <w:tc>
          <w:tcPr>
            <w:tcW w:w="1669" w:type="dxa"/>
            <w:tcBorders>
              <w:top w:val="nil"/>
              <w:left w:val="single" w:sz="4" w:space="0" w:color="auto"/>
              <w:bottom w:val="nil"/>
              <w:right w:val="nil"/>
            </w:tcBorders>
            <w:vAlign w:val="center"/>
          </w:tcPr>
          <w:p w14:paraId="6C78658F"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20</w:t>
            </w:r>
          </w:p>
        </w:tc>
        <w:tc>
          <w:tcPr>
            <w:tcW w:w="1669" w:type="dxa"/>
            <w:tcBorders>
              <w:top w:val="nil"/>
              <w:left w:val="nil"/>
              <w:bottom w:val="nil"/>
              <w:right w:val="nil"/>
            </w:tcBorders>
            <w:vAlign w:val="center"/>
          </w:tcPr>
          <w:p w14:paraId="61DD1C14"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6</w:t>
            </w:r>
          </w:p>
        </w:tc>
      </w:tr>
      <w:tr w:rsidR="00B52DBA" w:rsidRPr="006F7EFD" w14:paraId="6E1941CD" w14:textId="77777777">
        <w:trPr>
          <w:trHeight w:val="280"/>
        </w:trPr>
        <w:tc>
          <w:tcPr>
            <w:tcW w:w="1669" w:type="dxa"/>
            <w:tcBorders>
              <w:top w:val="nil"/>
              <w:left w:val="nil"/>
              <w:bottom w:val="nil"/>
              <w:right w:val="nil"/>
            </w:tcBorders>
            <w:vAlign w:val="center"/>
          </w:tcPr>
          <w:p w14:paraId="444997B8" w14:textId="37DCEC5B"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Green pepper</w:t>
            </w:r>
          </w:p>
        </w:tc>
        <w:tc>
          <w:tcPr>
            <w:tcW w:w="1669" w:type="dxa"/>
            <w:tcBorders>
              <w:top w:val="nil"/>
              <w:left w:val="nil"/>
              <w:bottom w:val="nil"/>
              <w:right w:val="nil"/>
            </w:tcBorders>
            <w:noWrap/>
            <w:vAlign w:val="bottom"/>
          </w:tcPr>
          <w:p w14:paraId="564E4AFB" w14:textId="77777777" w:rsidR="00B52DBA" w:rsidRPr="006F7EFD" w:rsidRDefault="00B52DBA" w:rsidP="00B52DBA">
            <w:pPr>
              <w:spacing w:after="0" w:line="240" w:lineRule="auto"/>
              <w:rPr>
                <w:rFonts w:eastAsia="Times New Roman" w:cs="Arial"/>
                <w:color w:val="000000"/>
                <w:szCs w:val="20"/>
                <w:lang w:val="en-US" w:eastAsia="fr-FR"/>
              </w:rPr>
            </w:pPr>
          </w:p>
        </w:tc>
        <w:tc>
          <w:tcPr>
            <w:tcW w:w="1669" w:type="dxa"/>
            <w:tcBorders>
              <w:top w:val="nil"/>
              <w:left w:val="nil"/>
              <w:bottom w:val="nil"/>
              <w:right w:val="single" w:sz="4" w:space="0" w:color="auto"/>
            </w:tcBorders>
            <w:noWrap/>
            <w:vAlign w:val="bottom"/>
          </w:tcPr>
          <w:p w14:paraId="149F508F" w14:textId="77777777" w:rsidR="00B52DBA" w:rsidRPr="006F7EFD" w:rsidRDefault="00B52DBA" w:rsidP="00B52DBA">
            <w:pPr>
              <w:spacing w:after="0" w:line="240" w:lineRule="auto"/>
              <w:rPr>
                <w:rFonts w:eastAsia="Times New Roman" w:cs="Arial"/>
                <w:szCs w:val="20"/>
                <w:lang w:val="en-US" w:eastAsia="fr-FR"/>
              </w:rPr>
            </w:pPr>
          </w:p>
        </w:tc>
        <w:tc>
          <w:tcPr>
            <w:tcW w:w="1669" w:type="dxa"/>
            <w:tcBorders>
              <w:top w:val="nil"/>
              <w:left w:val="single" w:sz="4" w:space="0" w:color="auto"/>
              <w:bottom w:val="nil"/>
              <w:right w:val="nil"/>
            </w:tcBorders>
            <w:vAlign w:val="center"/>
          </w:tcPr>
          <w:p w14:paraId="3EE23B77"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10</w:t>
            </w:r>
          </w:p>
        </w:tc>
        <w:tc>
          <w:tcPr>
            <w:tcW w:w="1669" w:type="dxa"/>
            <w:tcBorders>
              <w:top w:val="nil"/>
              <w:left w:val="nil"/>
              <w:bottom w:val="nil"/>
              <w:right w:val="nil"/>
            </w:tcBorders>
            <w:vAlign w:val="center"/>
          </w:tcPr>
          <w:p w14:paraId="081022F2"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5</w:t>
            </w:r>
          </w:p>
        </w:tc>
      </w:tr>
      <w:tr w:rsidR="00B52DBA" w:rsidRPr="006F7EFD" w14:paraId="03C6C9A0" w14:textId="77777777">
        <w:trPr>
          <w:trHeight w:val="280"/>
        </w:trPr>
        <w:tc>
          <w:tcPr>
            <w:tcW w:w="1669" w:type="dxa"/>
            <w:tcBorders>
              <w:top w:val="nil"/>
              <w:left w:val="nil"/>
              <w:right w:val="nil"/>
            </w:tcBorders>
            <w:vAlign w:val="center"/>
          </w:tcPr>
          <w:p w14:paraId="59FE55E6" w14:textId="0D6D8E88"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Okra</w:t>
            </w:r>
          </w:p>
        </w:tc>
        <w:tc>
          <w:tcPr>
            <w:tcW w:w="1669" w:type="dxa"/>
            <w:tcBorders>
              <w:top w:val="nil"/>
              <w:left w:val="nil"/>
              <w:right w:val="nil"/>
            </w:tcBorders>
            <w:noWrap/>
            <w:vAlign w:val="bottom"/>
          </w:tcPr>
          <w:p w14:paraId="0D323F49" w14:textId="77777777" w:rsidR="00B52DBA" w:rsidRPr="006F7EFD" w:rsidRDefault="00B52DBA" w:rsidP="00B52DBA">
            <w:pPr>
              <w:spacing w:after="0" w:line="240" w:lineRule="auto"/>
              <w:rPr>
                <w:rFonts w:eastAsia="Times New Roman" w:cs="Arial"/>
                <w:color w:val="000000"/>
                <w:lang w:val="en-US" w:eastAsia="fr-FR"/>
              </w:rPr>
            </w:pPr>
            <w:r w:rsidRPr="006F7EFD">
              <w:rPr>
                <w:rFonts w:eastAsia="Times New Roman" w:cs="Arial"/>
                <w:color w:val="000000"/>
                <w:lang w:val="en-US" w:eastAsia="fr-FR"/>
              </w:rPr>
              <w:t> </w:t>
            </w:r>
          </w:p>
        </w:tc>
        <w:tc>
          <w:tcPr>
            <w:tcW w:w="1669" w:type="dxa"/>
            <w:tcBorders>
              <w:top w:val="nil"/>
              <w:left w:val="nil"/>
              <w:right w:val="single" w:sz="4" w:space="0" w:color="auto"/>
            </w:tcBorders>
            <w:noWrap/>
            <w:vAlign w:val="bottom"/>
          </w:tcPr>
          <w:p w14:paraId="5BB2881E" w14:textId="77777777" w:rsidR="00B52DBA" w:rsidRPr="006F7EFD" w:rsidRDefault="00B52DBA" w:rsidP="00B52DBA">
            <w:pPr>
              <w:spacing w:after="0" w:line="240" w:lineRule="auto"/>
              <w:rPr>
                <w:rFonts w:eastAsia="Times New Roman" w:cs="Arial"/>
                <w:color w:val="000000"/>
                <w:lang w:val="en-US" w:eastAsia="fr-FR"/>
              </w:rPr>
            </w:pPr>
            <w:r w:rsidRPr="006F7EFD">
              <w:rPr>
                <w:rFonts w:eastAsia="Times New Roman" w:cs="Arial"/>
                <w:color w:val="000000"/>
                <w:lang w:val="en-US" w:eastAsia="fr-FR"/>
              </w:rPr>
              <w:t> </w:t>
            </w:r>
          </w:p>
        </w:tc>
        <w:tc>
          <w:tcPr>
            <w:tcW w:w="1669" w:type="dxa"/>
            <w:tcBorders>
              <w:top w:val="nil"/>
              <w:left w:val="single" w:sz="4" w:space="0" w:color="auto"/>
              <w:right w:val="nil"/>
            </w:tcBorders>
            <w:vAlign w:val="center"/>
          </w:tcPr>
          <w:p w14:paraId="6B1CD45E"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2,96</w:t>
            </w:r>
          </w:p>
        </w:tc>
        <w:tc>
          <w:tcPr>
            <w:tcW w:w="1669" w:type="dxa"/>
            <w:tcBorders>
              <w:top w:val="nil"/>
              <w:left w:val="nil"/>
              <w:right w:val="nil"/>
            </w:tcBorders>
            <w:vAlign w:val="center"/>
          </w:tcPr>
          <w:p w14:paraId="4C0C0273" w14:textId="77777777" w:rsidR="00B52DBA" w:rsidRPr="006F7EFD" w:rsidRDefault="00B52DBA" w:rsidP="00B52DBA">
            <w:pPr>
              <w:spacing w:after="0" w:line="240" w:lineRule="auto"/>
              <w:jc w:val="center"/>
              <w:rPr>
                <w:rFonts w:eastAsia="Times New Roman" w:cs="Arial"/>
                <w:color w:val="000000"/>
                <w:szCs w:val="20"/>
                <w:lang w:val="en-US" w:eastAsia="fr-FR"/>
              </w:rPr>
            </w:pPr>
            <w:r w:rsidRPr="006F7EFD">
              <w:rPr>
                <w:rFonts w:eastAsia="Times New Roman" w:cs="Arial"/>
                <w:color w:val="000000"/>
                <w:szCs w:val="20"/>
                <w:lang w:val="en-US" w:eastAsia="fr-FR"/>
              </w:rPr>
              <w:t>2,1</w:t>
            </w:r>
          </w:p>
        </w:tc>
      </w:tr>
      <w:tr w:rsidR="00B52DBA" w:rsidRPr="006F7EFD" w14:paraId="64D3F285" w14:textId="77777777">
        <w:trPr>
          <w:trHeight w:val="292"/>
        </w:trPr>
        <w:tc>
          <w:tcPr>
            <w:tcW w:w="1669" w:type="dxa"/>
            <w:tcBorders>
              <w:top w:val="nil"/>
              <w:left w:val="nil"/>
              <w:bottom w:val="single" w:sz="4" w:space="0" w:color="auto"/>
            </w:tcBorders>
            <w:vAlign w:val="center"/>
          </w:tcPr>
          <w:p w14:paraId="7C31BC6A" w14:textId="4CD41CCC"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F</w:t>
            </w:r>
            <w:r w:rsidR="007643A2" w:rsidRPr="006F7EFD">
              <w:rPr>
                <w:rFonts w:eastAsia="Times New Roman" w:cs="Arial"/>
                <w:color w:val="000000"/>
                <w:szCs w:val="20"/>
                <w:lang w:val="en-US" w:eastAsia="fr-FR"/>
              </w:rPr>
              <w:t>orages</w:t>
            </w:r>
          </w:p>
        </w:tc>
        <w:tc>
          <w:tcPr>
            <w:tcW w:w="1669" w:type="dxa"/>
            <w:tcBorders>
              <w:top w:val="nil"/>
              <w:bottom w:val="single" w:sz="4" w:space="0" w:color="auto"/>
            </w:tcBorders>
            <w:noWrap/>
            <w:vAlign w:val="center"/>
          </w:tcPr>
          <w:p w14:paraId="1B161EAE" w14:textId="713FDCC4" w:rsidR="00B52DBA" w:rsidRPr="006F7EFD" w:rsidRDefault="00B52DBA" w:rsidP="00B52DBA">
            <w:pPr>
              <w:spacing w:after="0" w:line="240" w:lineRule="auto"/>
              <w:rPr>
                <w:rFonts w:eastAsia="Times New Roman" w:cs="Arial"/>
                <w:color w:val="000000"/>
                <w:szCs w:val="20"/>
                <w:lang w:val="en-US" w:eastAsia="fr-FR"/>
              </w:rPr>
            </w:pPr>
            <w:r w:rsidRPr="006F7EFD">
              <w:rPr>
                <w:rFonts w:eastAsia="Times New Roman" w:cs="Arial"/>
                <w:color w:val="000000"/>
                <w:szCs w:val="20"/>
                <w:lang w:val="en-US" w:eastAsia="fr-FR"/>
              </w:rPr>
              <w:t>Not disponible</w:t>
            </w:r>
          </w:p>
        </w:tc>
        <w:tc>
          <w:tcPr>
            <w:tcW w:w="1669" w:type="dxa"/>
            <w:tcBorders>
              <w:top w:val="nil"/>
              <w:bottom w:val="single" w:sz="4" w:space="0" w:color="auto"/>
              <w:right w:val="single" w:sz="4" w:space="0" w:color="auto"/>
            </w:tcBorders>
            <w:noWrap/>
            <w:vAlign w:val="center"/>
          </w:tcPr>
          <w:p w14:paraId="3AA3A98A" w14:textId="4A6A2A8F" w:rsidR="00B52DBA" w:rsidRPr="006F7EFD" w:rsidRDefault="00B52DBA" w:rsidP="00B52DBA">
            <w:pPr>
              <w:spacing w:after="0" w:line="240" w:lineRule="auto"/>
              <w:rPr>
                <w:rFonts w:eastAsia="Times New Roman" w:cs="Arial"/>
                <w:szCs w:val="20"/>
                <w:lang w:val="en-US" w:eastAsia="fr-FR"/>
              </w:rPr>
            </w:pPr>
            <w:r w:rsidRPr="006F7EFD">
              <w:rPr>
                <w:rFonts w:eastAsia="Times New Roman" w:cs="Arial"/>
                <w:color w:val="000000"/>
                <w:szCs w:val="20"/>
                <w:lang w:val="en-US" w:eastAsia="fr-FR"/>
              </w:rPr>
              <w:t>Not disponible</w:t>
            </w:r>
          </w:p>
        </w:tc>
        <w:tc>
          <w:tcPr>
            <w:tcW w:w="1669" w:type="dxa"/>
            <w:tcBorders>
              <w:top w:val="nil"/>
              <w:left w:val="single" w:sz="4" w:space="0" w:color="auto"/>
              <w:bottom w:val="single" w:sz="4" w:space="0" w:color="auto"/>
            </w:tcBorders>
            <w:vAlign w:val="center"/>
          </w:tcPr>
          <w:p w14:paraId="33ABF30B" w14:textId="0156C73A" w:rsidR="00B52DBA" w:rsidRPr="006F7EFD" w:rsidRDefault="00B52DBA" w:rsidP="00B52DBA">
            <w:pPr>
              <w:spacing w:after="0" w:line="240" w:lineRule="auto"/>
              <w:rPr>
                <w:rFonts w:eastAsia="Times New Roman" w:cs="Arial"/>
                <w:szCs w:val="20"/>
                <w:lang w:val="en-US" w:eastAsia="fr-FR"/>
              </w:rPr>
            </w:pPr>
            <w:r w:rsidRPr="006F7EFD">
              <w:rPr>
                <w:rFonts w:eastAsia="Times New Roman" w:cs="Arial"/>
                <w:color w:val="000000"/>
                <w:szCs w:val="20"/>
                <w:lang w:val="en-US" w:eastAsia="fr-FR"/>
              </w:rPr>
              <w:t>Not disponible</w:t>
            </w:r>
          </w:p>
        </w:tc>
        <w:tc>
          <w:tcPr>
            <w:tcW w:w="1669" w:type="dxa"/>
            <w:tcBorders>
              <w:top w:val="nil"/>
              <w:bottom w:val="single" w:sz="4" w:space="0" w:color="auto"/>
              <w:right w:val="nil"/>
            </w:tcBorders>
            <w:noWrap/>
            <w:vAlign w:val="bottom"/>
          </w:tcPr>
          <w:p w14:paraId="6697B3A7" w14:textId="55C76A85" w:rsidR="00B52DBA" w:rsidRPr="006F7EFD" w:rsidRDefault="008932F0" w:rsidP="00B52DBA">
            <w:pPr>
              <w:spacing w:after="0" w:line="240" w:lineRule="auto"/>
              <w:rPr>
                <w:rFonts w:eastAsia="Times New Roman" w:cs="Arial"/>
                <w:szCs w:val="20"/>
                <w:lang w:val="en-US" w:eastAsia="fr-FR"/>
              </w:rPr>
            </w:pPr>
            <w:r w:rsidRPr="006F7EFD">
              <w:rPr>
                <w:rFonts w:eastAsia="Times New Roman" w:cs="Arial"/>
                <w:color w:val="000000"/>
                <w:szCs w:val="20"/>
                <w:lang w:val="en-US" w:eastAsia="fr-FR"/>
              </w:rPr>
              <w:t>Not disponible</w:t>
            </w:r>
          </w:p>
        </w:tc>
      </w:tr>
    </w:tbl>
    <w:p w14:paraId="7472EAB9" w14:textId="0939415E" w:rsidR="008932F0" w:rsidRPr="006F7EFD" w:rsidRDefault="00F106AC">
      <w:pPr>
        <w:pStyle w:val="Heading2"/>
        <w:rPr>
          <w:rFonts w:cs="Arial"/>
          <w:lang w:val="en-US"/>
        </w:rPr>
      </w:pPr>
      <w:r w:rsidRPr="006F7EFD">
        <w:rPr>
          <w:rFonts w:cs="Arial"/>
          <w:lang w:val="en-US"/>
        </w:rPr>
        <w:t xml:space="preserve">3.4. </w:t>
      </w:r>
      <w:r w:rsidR="008932F0" w:rsidRPr="006F7EFD">
        <w:rPr>
          <w:rFonts w:cs="Arial"/>
          <w:lang w:val="en-US"/>
        </w:rPr>
        <w:t>Endogen</w:t>
      </w:r>
      <w:r w:rsidR="007643A2" w:rsidRPr="006F7EFD">
        <w:rPr>
          <w:rFonts w:cs="Arial"/>
          <w:lang w:val="en-US"/>
        </w:rPr>
        <w:t>ous</w:t>
      </w:r>
      <w:r w:rsidR="008932F0" w:rsidRPr="006F7EFD">
        <w:rPr>
          <w:rFonts w:cs="Arial"/>
          <w:lang w:val="en-US"/>
        </w:rPr>
        <w:t xml:space="preserve"> and exogenous resources fl</w:t>
      </w:r>
      <w:r w:rsidR="007643A2" w:rsidRPr="006F7EFD">
        <w:rPr>
          <w:rFonts w:cs="Arial"/>
          <w:lang w:val="en-US"/>
        </w:rPr>
        <w:t>ows</w:t>
      </w:r>
      <w:r w:rsidR="008932F0" w:rsidRPr="006F7EFD">
        <w:rPr>
          <w:rFonts w:cs="Arial"/>
          <w:lang w:val="en-US"/>
        </w:rPr>
        <w:t xml:space="preserve"> </w:t>
      </w:r>
    </w:p>
    <w:p w14:paraId="66CA13B9" w14:textId="0DAB8C23" w:rsidR="00181AF7" w:rsidRPr="006F7EFD" w:rsidRDefault="00181AF7" w:rsidP="00181AF7">
      <w:pPr>
        <w:spacing w:after="132" w:line="276" w:lineRule="auto"/>
        <w:rPr>
          <w:rFonts w:eastAsia="Comic Sans MS" w:cs="Arial"/>
          <w:color w:val="000000"/>
          <w:lang w:val="en-US" w:eastAsia="fr-FR"/>
        </w:rPr>
      </w:pPr>
      <w:r w:rsidRPr="006F7EFD">
        <w:rPr>
          <w:rFonts w:eastAsia="Comic Sans MS" w:cs="Arial"/>
          <w:color w:val="000000"/>
          <w:lang w:val="en-US" w:eastAsia="fr-FR"/>
        </w:rPr>
        <w:t xml:space="preserve">Water extraction is carried out by pumps powered entirely by fossil fuels. Water is distributed continuously from pumping stations that pump the water into a distribution basin or directly to the plots, via gravity-fed irrigation canals. It usually </w:t>
      </w:r>
      <w:r w:rsidR="005F2219" w:rsidRPr="006F7EFD">
        <w:rPr>
          <w:rFonts w:eastAsia="Comic Sans MS" w:cs="Arial"/>
          <w:color w:val="000000"/>
          <w:lang w:val="en-US" w:eastAsia="fr-FR"/>
        </w:rPr>
        <w:t>starts</w:t>
      </w:r>
      <w:r w:rsidRPr="006F7EFD">
        <w:rPr>
          <w:rFonts w:eastAsia="Comic Sans MS" w:cs="Arial"/>
          <w:color w:val="000000"/>
          <w:lang w:val="en-US" w:eastAsia="fr-FR"/>
        </w:rPr>
        <w:t xml:space="preserve"> from 6 a.m. to 6 p.m. and sometimes 24 hours a day, with a few hours off to cool down the pumping machines. Water t</w:t>
      </w:r>
      <w:r w:rsidR="005F2219" w:rsidRPr="006F7EFD">
        <w:rPr>
          <w:rFonts w:eastAsia="Comic Sans MS" w:cs="Arial"/>
          <w:color w:val="000000"/>
          <w:lang w:val="en-US" w:eastAsia="fr-FR"/>
        </w:rPr>
        <w:t>owe</w:t>
      </w:r>
      <w:r w:rsidRPr="006F7EFD">
        <w:rPr>
          <w:rFonts w:eastAsia="Comic Sans MS" w:cs="Arial"/>
          <w:color w:val="000000"/>
          <w:lang w:val="en-US" w:eastAsia="fr-FR"/>
        </w:rPr>
        <w:t>rs are organized by the members of each M</w:t>
      </w:r>
      <w:r w:rsidR="00CB599F" w:rsidRPr="006F7EFD">
        <w:rPr>
          <w:rFonts w:eastAsia="Comic Sans MS" w:cs="Arial"/>
          <w:color w:val="000000"/>
          <w:lang w:val="en-US" w:eastAsia="fr-FR"/>
        </w:rPr>
        <w:t>G</w:t>
      </w:r>
      <w:r w:rsidRPr="006F7EFD">
        <w:rPr>
          <w:rFonts w:eastAsia="Comic Sans MS" w:cs="Arial"/>
          <w:color w:val="000000"/>
          <w:lang w:val="en-US" w:eastAsia="fr-FR"/>
        </w:rPr>
        <w:t xml:space="preserve">P. They are not fixed, can be revised at any time and can be day or night, depending on water requirements (total surface area) and pumping flow. </w:t>
      </w:r>
      <w:r w:rsidR="005F2219" w:rsidRPr="006F7EFD">
        <w:rPr>
          <w:rFonts w:eastAsia="Comic Sans MS" w:cs="Arial"/>
          <w:color w:val="000000"/>
          <w:lang w:val="en-US" w:eastAsia="fr-FR"/>
        </w:rPr>
        <w:t>Farmers</w:t>
      </w:r>
      <w:r w:rsidRPr="006F7EFD">
        <w:rPr>
          <w:rFonts w:eastAsia="Comic Sans MS" w:cs="Arial"/>
          <w:color w:val="000000"/>
          <w:lang w:val="en-US" w:eastAsia="fr-FR"/>
        </w:rPr>
        <w:t xml:space="preserve"> work together to distribute water. Everyone knows his or her water </w:t>
      </w:r>
      <w:r w:rsidR="005F2219" w:rsidRPr="006F7EFD">
        <w:rPr>
          <w:rFonts w:eastAsia="Comic Sans MS" w:cs="Arial"/>
          <w:color w:val="000000"/>
          <w:lang w:val="en-US" w:eastAsia="fr-FR"/>
        </w:rPr>
        <w:t>towers</w:t>
      </w:r>
      <w:r w:rsidRPr="006F7EFD">
        <w:rPr>
          <w:rFonts w:eastAsia="Comic Sans MS" w:cs="Arial"/>
          <w:color w:val="000000"/>
          <w:lang w:val="en-US" w:eastAsia="fr-FR"/>
        </w:rPr>
        <w:t xml:space="preserve"> and tries to respect it. The first farmers open the siphons to irrigate their plots and inform their immediate neighbors when their water needs are met. The process continues until all farmers have irrigated once before the water distribution cycle starts again.</w:t>
      </w:r>
    </w:p>
    <w:p w14:paraId="3B094CD7" w14:textId="148C5EE9" w:rsidR="00FD7AC3" w:rsidRPr="006F7EFD" w:rsidRDefault="00FD7AC3" w:rsidP="00FD7AC3">
      <w:pPr>
        <w:spacing w:line="276" w:lineRule="auto"/>
        <w:rPr>
          <w:rFonts w:cs="Arial"/>
          <w:bCs/>
          <w:lang w:val="en-US"/>
        </w:rPr>
      </w:pPr>
      <w:r w:rsidRPr="006F7EFD">
        <w:rPr>
          <w:rFonts w:cs="Arial"/>
          <w:bCs/>
          <w:lang w:val="en-US"/>
        </w:rPr>
        <w:t>Most of the seeds used are locally produced. They are produced using the mass selection technique (self-production). Cereal seeds and certain crops such as moringa, anise (dill), banana shoots and cassava cuttings have been produced by the farmers themselves since the perimeter was created over 40 years ago. Nevertheless, some exogenous seeds are used when their local production becomes complicated.</w:t>
      </w:r>
    </w:p>
    <w:p w14:paraId="64432DBA" w14:textId="77777777" w:rsidR="00FD7AC3" w:rsidRPr="006F7EFD" w:rsidRDefault="00FD7AC3" w:rsidP="00FD7AC3">
      <w:pPr>
        <w:ind w:left="10"/>
        <w:rPr>
          <w:rFonts w:cs="Arial"/>
          <w:bCs/>
          <w:lang w:val="en-US"/>
        </w:rPr>
      </w:pPr>
      <w:r w:rsidRPr="006F7EFD">
        <w:rPr>
          <w:rFonts w:cs="Arial"/>
          <w:bCs/>
          <w:lang w:val="en-US"/>
        </w:rPr>
        <w:t xml:space="preserve">Fertilization is mixed, with conventional practices predominating over agroecological ones. Organic matter inputs are obtained in two ways, but remain low. The first is on-site application of crop residues. The second is the collection and sprinkling of organic matter from animal waste, household refuse and </w:t>
      </w:r>
      <w:r w:rsidRPr="006F7EFD">
        <w:rPr>
          <w:rFonts w:cs="Arial"/>
          <w:bCs/>
          <w:lang w:val="en-US"/>
        </w:rPr>
        <w:lastRenderedPageBreak/>
        <w:t>composting. The use of chemical fertilizers is commonplace on all plots, with inputs well in excess of recommended standards, far exceeding the thresholds of agronomic and economic efficiency.</w:t>
      </w:r>
    </w:p>
    <w:p w14:paraId="1F454E29" w14:textId="75629D65" w:rsidR="00FD7AC3" w:rsidRPr="006F7EFD" w:rsidRDefault="00FD7AC3" w:rsidP="00FD7AC3">
      <w:pPr>
        <w:rPr>
          <w:rFonts w:cs="Arial"/>
          <w:bCs/>
          <w:lang w:val="en-US"/>
        </w:rPr>
      </w:pPr>
      <w:r w:rsidRPr="006F7EFD">
        <w:rPr>
          <w:rFonts w:cs="Arial"/>
          <w:bCs/>
          <w:lang w:val="en-US"/>
        </w:rPr>
        <w:t xml:space="preserve">Crop pest control is mainly based on the excessive use of synthetic chemicals, which are often </w:t>
      </w:r>
      <w:r w:rsidR="00275B5A" w:rsidRPr="006F7EFD">
        <w:rPr>
          <w:rFonts w:cs="Arial"/>
          <w:bCs/>
          <w:lang w:val="en-US"/>
        </w:rPr>
        <w:t>no</w:t>
      </w:r>
      <w:r w:rsidR="00001F54" w:rsidRPr="006F7EFD">
        <w:rPr>
          <w:rFonts w:cs="Arial"/>
          <w:bCs/>
          <w:lang w:val="en-US"/>
        </w:rPr>
        <w:t>t</w:t>
      </w:r>
      <w:r w:rsidR="00275B5A" w:rsidRPr="006F7EFD">
        <w:rPr>
          <w:rFonts w:cs="Arial"/>
          <w:bCs/>
          <w:lang w:val="en-US"/>
        </w:rPr>
        <w:t xml:space="preserve"> </w:t>
      </w:r>
      <w:r w:rsidR="00001F54" w:rsidRPr="006F7EFD">
        <w:rPr>
          <w:rFonts w:cs="Arial"/>
          <w:bCs/>
          <w:lang w:val="en-US"/>
        </w:rPr>
        <w:t>registered</w:t>
      </w:r>
      <w:r w:rsidR="00833FF7" w:rsidRPr="006F7EFD">
        <w:rPr>
          <w:rFonts w:cs="Arial"/>
          <w:bCs/>
          <w:lang w:val="en-US"/>
        </w:rPr>
        <w:t xml:space="preserve"> </w:t>
      </w:r>
      <w:r w:rsidRPr="006F7EFD">
        <w:rPr>
          <w:rFonts w:cs="Arial"/>
          <w:bCs/>
          <w:lang w:val="en-US"/>
        </w:rPr>
        <w:t>and hazardous to health. Biopesticides based on local resources are rarely used. While various biopesticides can be manufactured locally to treat crop pests, farmers tend to go for what they call “the easy way out”, believing that manufacturing biopesticides is tedious and the products are slow-acting, with less effective results than chemicals.</w:t>
      </w:r>
    </w:p>
    <w:p w14:paraId="66364225" w14:textId="77777777" w:rsidR="00FD7AC3" w:rsidRPr="006F7EFD" w:rsidRDefault="00FD7AC3" w:rsidP="00FD7AC3">
      <w:pPr>
        <w:rPr>
          <w:rFonts w:cs="Arial"/>
          <w:bCs/>
          <w:lang w:val="en-US"/>
        </w:rPr>
      </w:pPr>
      <w:r w:rsidRPr="006F7EFD">
        <w:rPr>
          <w:rFonts w:cs="Arial"/>
          <w:bCs/>
          <w:lang w:val="en-US"/>
        </w:rPr>
        <w:t xml:space="preserve">The equipment used consists of home-made farm implements (hoe, </w:t>
      </w:r>
      <w:proofErr w:type="spellStart"/>
      <w:r w:rsidRPr="006F7EFD">
        <w:rPr>
          <w:rFonts w:cs="Arial"/>
          <w:bCs/>
          <w:lang w:val="en-US"/>
        </w:rPr>
        <w:t>daba</w:t>
      </w:r>
      <w:proofErr w:type="spellEnd"/>
      <w:r w:rsidRPr="006F7EFD">
        <w:rPr>
          <w:rFonts w:cs="Arial"/>
          <w:bCs/>
          <w:lang w:val="en-US"/>
        </w:rPr>
        <w:t>, shovel, rake, etc.). A few rare items of industrial equipment are used for shallow ploughing of plots (power tiller or crop protection sprayers, etc.).</w:t>
      </w:r>
    </w:p>
    <w:p w14:paraId="75181A77" w14:textId="17C2220F" w:rsidR="00475EFD" w:rsidRPr="006F7EFD" w:rsidRDefault="00F106AC">
      <w:pPr>
        <w:pStyle w:val="Heading2"/>
        <w:rPr>
          <w:rFonts w:cs="Arial"/>
          <w:lang w:val="en-US"/>
        </w:rPr>
      </w:pPr>
      <w:r w:rsidRPr="006F7EFD">
        <w:rPr>
          <w:rFonts w:cs="Arial"/>
          <w:lang w:val="en-US"/>
        </w:rPr>
        <w:t xml:space="preserve">3.5. </w:t>
      </w:r>
      <w:r w:rsidR="00FD7AC3" w:rsidRPr="006F7EFD">
        <w:rPr>
          <w:rFonts w:cs="Arial"/>
          <w:lang w:val="en-US"/>
        </w:rPr>
        <w:t xml:space="preserve">Resources </w:t>
      </w:r>
      <w:r w:rsidR="00275B5A" w:rsidRPr="006F7EFD">
        <w:rPr>
          <w:rFonts w:cs="Arial"/>
          <w:lang w:val="en-US"/>
        </w:rPr>
        <w:t>flow</w:t>
      </w:r>
      <w:r w:rsidR="00FD7AC3" w:rsidRPr="006F7EFD">
        <w:rPr>
          <w:rFonts w:cs="Arial"/>
          <w:lang w:val="en-US"/>
        </w:rPr>
        <w:t xml:space="preserve"> efficiency</w:t>
      </w:r>
    </w:p>
    <w:p w14:paraId="30D817F5" w14:textId="6858FCA6" w:rsidR="00FD7AC3" w:rsidRPr="006F7EFD" w:rsidRDefault="00FD7AC3" w:rsidP="00FD7AC3">
      <w:pPr>
        <w:ind w:left="10"/>
        <w:rPr>
          <w:rFonts w:eastAsia="Comic Sans MS" w:cs="Arial"/>
          <w:color w:val="000000"/>
          <w:lang w:val="en-US" w:eastAsia="fr-FR"/>
        </w:rPr>
      </w:pPr>
      <w:r w:rsidRPr="006F7EFD">
        <w:rPr>
          <w:rFonts w:eastAsia="Comic Sans MS" w:cs="Arial"/>
          <w:color w:val="000000"/>
          <w:lang w:val="en-US" w:eastAsia="fr-FR"/>
        </w:rPr>
        <w:t xml:space="preserve">Yields are </w:t>
      </w:r>
      <w:r w:rsidR="00001F54" w:rsidRPr="006F7EFD">
        <w:rPr>
          <w:rFonts w:eastAsia="Comic Sans MS" w:cs="Arial"/>
          <w:color w:val="000000"/>
          <w:lang w:val="en-US" w:eastAsia="fr-FR"/>
        </w:rPr>
        <w:t xml:space="preserve">moderate </w:t>
      </w:r>
      <w:r w:rsidRPr="006F7EFD">
        <w:rPr>
          <w:rFonts w:eastAsia="Comic Sans MS" w:cs="Arial"/>
          <w:color w:val="000000"/>
          <w:lang w:val="en-US" w:eastAsia="fr-FR"/>
        </w:rPr>
        <w:t xml:space="preserve">for most crops, due to poor management of incoming resource flows. Firstly, water distribution is inefficient. Flow rates from some boreholes are low, for reasons not yet known. Water losses in the distribution </w:t>
      </w:r>
      <w:r w:rsidR="00103496" w:rsidRPr="006F7EFD">
        <w:rPr>
          <w:rFonts w:eastAsia="Comic Sans MS" w:cs="Arial"/>
          <w:color w:val="000000"/>
          <w:lang w:val="en-US" w:eastAsia="fr-FR"/>
        </w:rPr>
        <w:t>system</w:t>
      </w:r>
      <w:r w:rsidRPr="006F7EFD">
        <w:rPr>
          <w:rFonts w:eastAsia="Comic Sans MS" w:cs="Arial"/>
          <w:color w:val="000000"/>
          <w:lang w:val="en-US" w:eastAsia="fr-FR"/>
        </w:rPr>
        <w:t xml:space="preserve"> are high, due to dilapidated structures and a lack of appropriate maintenance. This </w:t>
      </w:r>
      <w:r w:rsidR="00103496" w:rsidRPr="006F7EFD">
        <w:rPr>
          <w:rFonts w:eastAsia="Comic Sans MS" w:cs="Arial"/>
          <w:color w:val="000000"/>
          <w:lang w:val="en-US" w:eastAsia="fr-FR"/>
        </w:rPr>
        <w:t>is caused</w:t>
      </w:r>
      <w:r w:rsidRPr="006F7EFD">
        <w:rPr>
          <w:rFonts w:eastAsia="Comic Sans MS" w:cs="Arial"/>
          <w:color w:val="000000"/>
          <w:lang w:val="en-US" w:eastAsia="fr-FR"/>
        </w:rPr>
        <w:t xml:space="preserve"> frequent water shortages in most hydraulic districts. Some farmers even irrigate at night, while others are reluctant to use their plots, especially in the dry season.</w:t>
      </w:r>
    </w:p>
    <w:p w14:paraId="3E5E1A5D" w14:textId="6816E550" w:rsidR="00FD7AC3" w:rsidRPr="006F7EFD" w:rsidRDefault="00FD7AC3" w:rsidP="00FD7AC3">
      <w:pPr>
        <w:ind w:left="10"/>
        <w:rPr>
          <w:rFonts w:cs="Arial"/>
          <w:bCs/>
          <w:lang w:val="en-US"/>
        </w:rPr>
      </w:pPr>
      <w:r w:rsidRPr="006F7EFD">
        <w:rPr>
          <w:rFonts w:cs="Arial"/>
          <w:bCs/>
          <w:lang w:val="en-US"/>
        </w:rPr>
        <w:t xml:space="preserve">The efficiency of agroecological practices is low and largely diluted by that of conventional practices. Some crops, such as aniseed, encourage the development of pests and other crop enemies. But other crops allow the development of bacteria and other beneficial and predatory organisms. These crops are particularly interesting for biological control. In addition, combined and/or rotational crops are useful for restoring soil fertility. They improve the quantity of available organic matter and soil quality, and break the proliferation dynamics of weeds and other crop pests. This practice is only timidly used and remains insufficient to significantly improve soil properties. What's more, much of the crop residue is exported to feed household animals or sold to livestock farmers. What's more, these few advantages are wiped out by the excessive use of synthetic fertilizers, which further destabilize the chemical, physical and biological properties of the soil (leading to the destruction of part of the microflora and fauna). These consequences are exacerbated by chemical treatments of crop pests based on harmful, poor-quality active ingredients, often </w:t>
      </w:r>
      <w:r w:rsidR="00001F54" w:rsidRPr="006F7EFD">
        <w:rPr>
          <w:rFonts w:cs="Arial"/>
          <w:bCs/>
          <w:lang w:val="en-US"/>
        </w:rPr>
        <w:t xml:space="preserve">no </w:t>
      </w:r>
      <w:r w:rsidRPr="006F7EFD">
        <w:rPr>
          <w:rFonts w:cs="Arial"/>
          <w:bCs/>
          <w:lang w:val="en-US"/>
        </w:rPr>
        <w:t xml:space="preserve">registered and used at short intervals. This has a negative impact on microbiological diversity and quantity (aerial and soil). In addition, the quantities of chemicals used are </w:t>
      </w:r>
      <w:r w:rsidR="007C6BCE">
        <w:rPr>
          <w:rFonts w:cs="Arial"/>
          <w:bCs/>
          <w:lang w:val="en-US"/>
        </w:rPr>
        <w:t xml:space="preserve">very high comparing to the </w:t>
      </w:r>
      <w:r w:rsidRPr="006F7EFD">
        <w:rPr>
          <w:rFonts w:cs="Arial"/>
          <w:bCs/>
          <w:lang w:val="en-US"/>
        </w:rPr>
        <w:t>agronomic and economic standards, leading to product losses (</w:t>
      </w:r>
      <w:proofErr w:type="spellStart"/>
      <w:r w:rsidRPr="006F7EFD">
        <w:rPr>
          <w:rFonts w:cs="Arial"/>
          <w:bCs/>
          <w:lang w:val="en-US"/>
        </w:rPr>
        <w:t>phyto</w:t>
      </w:r>
      <w:proofErr w:type="spellEnd"/>
      <w:r w:rsidRPr="006F7EFD">
        <w:rPr>
          <w:rFonts w:cs="Arial"/>
          <w:bCs/>
          <w:lang w:val="en-US"/>
        </w:rPr>
        <w:t xml:space="preserve"> and agricultural), loss of income, etc.</w:t>
      </w:r>
    </w:p>
    <w:p w14:paraId="35B73FC9" w14:textId="07ECC40D" w:rsidR="00475EFD" w:rsidRPr="006F7EFD" w:rsidRDefault="00F106AC">
      <w:pPr>
        <w:pStyle w:val="Heading2"/>
        <w:rPr>
          <w:rFonts w:cs="Arial"/>
          <w:lang w:val="en-US"/>
        </w:rPr>
      </w:pPr>
      <w:r w:rsidRPr="006F7EFD">
        <w:rPr>
          <w:rFonts w:cs="Arial"/>
          <w:lang w:val="en-US"/>
        </w:rPr>
        <w:t xml:space="preserve">3.6. </w:t>
      </w:r>
      <w:r w:rsidR="006F61E1" w:rsidRPr="006F7EFD">
        <w:rPr>
          <w:rFonts w:cs="Arial"/>
          <w:lang w:val="en-US"/>
        </w:rPr>
        <w:t>Production oriented towards a local food system</w:t>
      </w:r>
    </w:p>
    <w:p w14:paraId="166A9508" w14:textId="77777777" w:rsidR="002A0DCC" w:rsidRPr="006F7EFD" w:rsidRDefault="002A0DCC" w:rsidP="002A0DCC">
      <w:pPr>
        <w:rPr>
          <w:rFonts w:cs="Arial"/>
          <w:lang w:val="en-US"/>
        </w:rPr>
      </w:pPr>
      <w:r w:rsidRPr="006F7EFD">
        <w:rPr>
          <w:rFonts w:cs="Arial"/>
          <w:lang w:val="en-US"/>
        </w:rPr>
        <w:t>All products are part of the dietary habits of local residents. Some are produced primarily for family consumption, while others are more market-oriented.</w:t>
      </w:r>
    </w:p>
    <w:p w14:paraId="7677DBDE" w14:textId="26EEBF0F" w:rsidR="002A0DCC" w:rsidRPr="006F7EFD" w:rsidRDefault="002A0DCC" w:rsidP="002A0DCC">
      <w:pPr>
        <w:rPr>
          <w:rFonts w:cs="Arial"/>
          <w:lang w:val="en-US"/>
        </w:rPr>
      </w:pPr>
      <w:r w:rsidRPr="006F7EFD">
        <w:rPr>
          <w:rFonts w:cs="Arial"/>
          <w:lang w:val="en-US"/>
        </w:rPr>
        <w:t>Cereal production is mainly for family consumption and is rarely sold. They are supplemented by moringa, the main crop grown in the Djiarat</w:t>
      </w:r>
      <w:r w:rsidR="00EB54FD" w:rsidRPr="006F7EFD">
        <w:rPr>
          <w:rFonts w:cs="Arial"/>
          <w:lang w:val="en-US"/>
        </w:rPr>
        <w:t>a</w:t>
      </w:r>
      <w:r w:rsidRPr="006F7EFD">
        <w:rPr>
          <w:rFonts w:cs="Arial"/>
          <w:lang w:val="en-US"/>
        </w:rPr>
        <w:t xml:space="preserve">oua perimeter. Moringa, locally known as El Macka (in Hausa), is one of the main references in the Djirataoua </w:t>
      </w:r>
      <w:r w:rsidR="00B43EBF" w:rsidRPr="006F7EFD">
        <w:rPr>
          <w:rFonts w:cs="Arial"/>
          <w:lang w:val="en-US"/>
        </w:rPr>
        <w:t>irrigated perimeter</w:t>
      </w:r>
      <w:r w:rsidRPr="006F7EFD">
        <w:rPr>
          <w:rFonts w:cs="Arial"/>
          <w:lang w:val="en-US"/>
        </w:rPr>
        <w:t xml:space="preserve">'s food systems. Its leaves are highly nutritious and have many medicinal virtues. It is appreciated by all socio-professional categories and can be served as breakfast, </w:t>
      </w:r>
      <w:r w:rsidR="006C318C" w:rsidRPr="006F7EFD">
        <w:rPr>
          <w:rFonts w:cs="Arial"/>
          <w:lang w:val="en-US"/>
        </w:rPr>
        <w:t xml:space="preserve">lunch, dinner </w:t>
      </w:r>
      <w:r w:rsidRPr="006F7EFD">
        <w:rPr>
          <w:rFonts w:cs="Arial"/>
          <w:lang w:val="en-US"/>
        </w:rPr>
        <w:t>or dessert. It has the advantage of being easily pr</w:t>
      </w:r>
      <w:r w:rsidR="000B7BFD" w:rsidRPr="006F7EFD">
        <w:rPr>
          <w:rFonts w:cs="Arial"/>
          <w:lang w:val="en-US"/>
        </w:rPr>
        <w:t xml:space="preserve">ocessed and conserved </w:t>
      </w:r>
      <w:r w:rsidRPr="006F7EFD">
        <w:rPr>
          <w:rFonts w:cs="Arial"/>
          <w:lang w:val="en-US"/>
        </w:rPr>
        <w:t xml:space="preserve">by simply drying the fresh leaves or after processing. Product processing is traditional, using mainly endogenous resources. Most steps are carried out manually, using </w:t>
      </w:r>
      <w:r w:rsidR="000B7BFD" w:rsidRPr="006F7EFD">
        <w:rPr>
          <w:rFonts w:cs="Arial"/>
          <w:lang w:val="en-US"/>
        </w:rPr>
        <w:t xml:space="preserve">traditional </w:t>
      </w:r>
      <w:r w:rsidRPr="006F7EFD">
        <w:rPr>
          <w:rFonts w:cs="Arial"/>
          <w:lang w:val="en-US"/>
        </w:rPr>
        <w:t>tools such as mill</w:t>
      </w:r>
      <w:r w:rsidR="00001F54" w:rsidRPr="006F7EFD">
        <w:rPr>
          <w:rFonts w:cs="Arial"/>
          <w:lang w:val="en-US"/>
        </w:rPr>
        <w:t xml:space="preserve">ing </w:t>
      </w:r>
      <w:r w:rsidRPr="006F7EFD">
        <w:rPr>
          <w:rFonts w:cs="Arial"/>
          <w:lang w:val="en-US"/>
        </w:rPr>
        <w:t>stone</w:t>
      </w:r>
      <w:r w:rsidR="000B7BFD" w:rsidRPr="006F7EFD">
        <w:rPr>
          <w:rFonts w:cs="Arial"/>
          <w:lang w:val="en-US"/>
        </w:rPr>
        <w:t>s</w:t>
      </w:r>
      <w:r w:rsidRPr="006F7EFD">
        <w:rPr>
          <w:rFonts w:cs="Arial"/>
          <w:lang w:val="en-US"/>
        </w:rPr>
        <w:t>, mortar pans, cooking pots, etc.</w:t>
      </w:r>
    </w:p>
    <w:p w14:paraId="3DB78858" w14:textId="3DD4AB90" w:rsidR="002A0DCC" w:rsidRPr="006F7EFD" w:rsidRDefault="002A0DCC" w:rsidP="002A0DCC">
      <w:pPr>
        <w:rPr>
          <w:rFonts w:cs="Arial"/>
          <w:lang w:val="en-US"/>
        </w:rPr>
      </w:pPr>
      <w:r w:rsidRPr="006F7EFD">
        <w:rPr>
          <w:rFonts w:cs="Arial"/>
          <w:lang w:val="en-US"/>
        </w:rPr>
        <w:t xml:space="preserve">Leaves are harvested fresh, dried or pre-prepared for home consumption or short-line marketing. Surplus production is </w:t>
      </w:r>
      <w:r w:rsidR="000B7BFD" w:rsidRPr="006F7EFD">
        <w:rPr>
          <w:rFonts w:cs="Arial"/>
          <w:lang w:val="en-US"/>
        </w:rPr>
        <w:t>con</w:t>
      </w:r>
      <w:r w:rsidRPr="006F7EFD">
        <w:rPr>
          <w:rFonts w:cs="Arial"/>
          <w:lang w:val="en-US"/>
        </w:rPr>
        <w:t xml:space="preserve">served after processing into various products and </w:t>
      </w:r>
      <w:r w:rsidR="00C7146B" w:rsidRPr="006F7EFD">
        <w:rPr>
          <w:rFonts w:cs="Arial"/>
          <w:lang w:val="en-US"/>
        </w:rPr>
        <w:t>b</w:t>
      </w:r>
      <w:r w:rsidR="00001F54" w:rsidRPr="006F7EFD">
        <w:rPr>
          <w:rFonts w:cs="Arial"/>
          <w:lang w:val="en-US"/>
        </w:rPr>
        <w:t>y</w:t>
      </w:r>
      <w:r w:rsidRPr="006F7EFD">
        <w:rPr>
          <w:rFonts w:cs="Arial"/>
          <w:lang w:val="en-US"/>
        </w:rPr>
        <w:t>-product</w:t>
      </w:r>
      <w:r w:rsidR="00103496" w:rsidRPr="006F7EFD">
        <w:rPr>
          <w:rFonts w:cs="Arial"/>
          <w:lang w:val="en-US"/>
        </w:rPr>
        <w:t>s</w:t>
      </w:r>
      <w:r w:rsidRPr="006F7EFD">
        <w:rPr>
          <w:rFonts w:cs="Arial"/>
          <w:lang w:val="en-US"/>
        </w:rPr>
        <w:t>, in small quantities generally for local consumption or packaged sparingly for local marketing. Several other seeds are processed to balance the food system. Peanut seeds are processed into oil, oilcake, chocolate, paste, sweet and savory peanuts. They also process cowpeas, onions, wheat, corn, etc.</w:t>
      </w:r>
    </w:p>
    <w:p w14:paraId="52B5566E" w14:textId="77777777" w:rsidR="002A0DCC" w:rsidRPr="006F7EFD" w:rsidRDefault="002A0DCC" w:rsidP="002A0DCC">
      <w:pPr>
        <w:rPr>
          <w:rFonts w:cs="Arial"/>
          <w:lang w:val="en-US"/>
        </w:rPr>
      </w:pPr>
      <w:r w:rsidRPr="006F7EFD">
        <w:rPr>
          <w:rFonts w:cs="Arial"/>
          <w:lang w:val="en-US"/>
        </w:rPr>
        <w:t>Moringa seeds and other crops (dill, sweet banana, sweet potato, etc.) are more cash crops, produced mainly to improve household income. Moringa seeds are used as an input to extract better quality oil, on order and mainly for international sale. Several other moringa-based products (soap, ointment, etc.) are also produced.</w:t>
      </w:r>
    </w:p>
    <w:p w14:paraId="63649D8D" w14:textId="3229F756" w:rsidR="00475EFD" w:rsidRPr="006F7EFD" w:rsidRDefault="00F106AC">
      <w:pPr>
        <w:pStyle w:val="Heading2"/>
        <w:rPr>
          <w:rFonts w:eastAsia="Times New Roman" w:cs="Arial"/>
          <w:lang w:val="en-US" w:eastAsia="fr-FR"/>
        </w:rPr>
      </w:pPr>
      <w:r w:rsidRPr="006F7EFD">
        <w:rPr>
          <w:rFonts w:eastAsia="Times New Roman" w:cs="Arial"/>
          <w:lang w:val="en-US" w:eastAsia="fr-FR"/>
        </w:rPr>
        <w:lastRenderedPageBreak/>
        <w:t xml:space="preserve">3.7. </w:t>
      </w:r>
      <w:r w:rsidR="006F61E1" w:rsidRPr="006F7EFD">
        <w:rPr>
          <w:rFonts w:eastAsia="Times New Roman" w:cs="Arial"/>
          <w:lang w:val="en-US" w:eastAsia="fr-FR"/>
        </w:rPr>
        <w:t>Short marketing circuit</w:t>
      </w:r>
    </w:p>
    <w:p w14:paraId="714CAA5D" w14:textId="5C9128F8" w:rsidR="006F61E1" w:rsidRPr="006F7EFD" w:rsidRDefault="006F61E1" w:rsidP="006F61E1">
      <w:pPr>
        <w:ind w:left="10"/>
        <w:rPr>
          <w:rFonts w:cs="Arial"/>
          <w:bCs/>
          <w:lang w:val="en-US"/>
        </w:rPr>
      </w:pPr>
      <w:r w:rsidRPr="006F7EFD">
        <w:rPr>
          <w:rFonts w:cs="Arial"/>
          <w:bCs/>
          <w:lang w:val="en-US"/>
        </w:rPr>
        <w:t xml:space="preserve">Local demand for agricultural produce is high, and much of the production does not exceed consumption in neighboring towns. Moringa, aniseed, sweet bananas, etc., are sold to traders in neighboring towns (Maradi, Radi, Djirataoua) and to consumers or traders in other major national towns on order. Exports are made timidly to Nigerian towns close to the sites. Producers are directly connected to marketing networks or to certain customers for commercial exchanges. They sell their foodstuffs according to market prices. Fresh produce is often sold at the weekly </w:t>
      </w:r>
      <w:r w:rsidR="00903F57" w:rsidRPr="006F7EFD">
        <w:rPr>
          <w:rFonts w:cs="Arial"/>
          <w:bCs/>
          <w:lang w:val="en-US"/>
        </w:rPr>
        <w:t xml:space="preserve">local </w:t>
      </w:r>
      <w:r w:rsidRPr="006F7EFD">
        <w:rPr>
          <w:rFonts w:cs="Arial"/>
          <w:bCs/>
          <w:lang w:val="en-US"/>
        </w:rPr>
        <w:t>markets within the perimeter, in kilograms or volumes</w:t>
      </w:r>
      <w:r w:rsidR="00903F57" w:rsidRPr="006F7EFD">
        <w:rPr>
          <w:rFonts w:cs="Arial"/>
          <w:bCs/>
          <w:lang w:val="en-US"/>
        </w:rPr>
        <w:t xml:space="preserve">. It’s </w:t>
      </w:r>
      <w:r w:rsidRPr="006F7EFD">
        <w:rPr>
          <w:rFonts w:cs="Arial"/>
          <w:bCs/>
          <w:lang w:val="en-US"/>
        </w:rPr>
        <w:t xml:space="preserve">sometimes </w:t>
      </w:r>
      <w:r w:rsidR="00903F57" w:rsidRPr="006F7EFD">
        <w:rPr>
          <w:rFonts w:cs="Arial"/>
          <w:bCs/>
          <w:lang w:val="en-US"/>
        </w:rPr>
        <w:t>sold</w:t>
      </w:r>
      <w:r w:rsidRPr="006F7EFD">
        <w:rPr>
          <w:rFonts w:cs="Arial"/>
          <w:bCs/>
          <w:lang w:val="en-US"/>
        </w:rPr>
        <w:t xml:space="preserve"> on the plots, by plot sector or by number of plots. </w:t>
      </w:r>
      <w:r w:rsidR="00903F57" w:rsidRPr="006F7EFD">
        <w:rPr>
          <w:rFonts w:cs="Arial"/>
          <w:bCs/>
          <w:lang w:val="en-US"/>
        </w:rPr>
        <w:t>In this case h</w:t>
      </w:r>
      <w:r w:rsidRPr="006F7EFD">
        <w:rPr>
          <w:rFonts w:cs="Arial"/>
          <w:bCs/>
          <w:lang w:val="en-US"/>
        </w:rPr>
        <w:t xml:space="preserve">arvesting costs are </w:t>
      </w:r>
      <w:r w:rsidR="00903F57" w:rsidRPr="006F7EFD">
        <w:rPr>
          <w:rFonts w:cs="Arial"/>
          <w:bCs/>
          <w:lang w:val="en-US"/>
        </w:rPr>
        <w:t>supported b</w:t>
      </w:r>
      <w:r w:rsidRPr="006F7EFD">
        <w:rPr>
          <w:rFonts w:cs="Arial"/>
          <w:bCs/>
          <w:lang w:val="en-US"/>
        </w:rPr>
        <w:t>y the customer.</w:t>
      </w:r>
    </w:p>
    <w:p w14:paraId="16006A26" w14:textId="0F7C104D" w:rsidR="006F61E1" w:rsidRPr="006F7EFD" w:rsidRDefault="006F61E1" w:rsidP="006F61E1">
      <w:pPr>
        <w:ind w:left="10"/>
        <w:rPr>
          <w:rFonts w:cs="Arial"/>
          <w:lang w:val="en-US"/>
        </w:rPr>
      </w:pPr>
      <w:r w:rsidRPr="006F7EFD">
        <w:rPr>
          <w:rFonts w:cs="Arial"/>
          <w:lang w:val="en-US"/>
        </w:rPr>
        <w:t xml:space="preserve">Pre-prepared and processed products are sold </w:t>
      </w:r>
      <w:r w:rsidR="000B7BFD" w:rsidRPr="006F7EFD">
        <w:rPr>
          <w:rFonts w:cs="Arial"/>
          <w:lang w:val="en-US"/>
        </w:rPr>
        <w:t>at</w:t>
      </w:r>
      <w:r w:rsidRPr="006F7EFD">
        <w:rPr>
          <w:rFonts w:cs="Arial"/>
          <w:lang w:val="en-US"/>
        </w:rPr>
        <w:t xml:space="preserve"> markets in major towns. Product prices fluctuate from the harvest period to the lean season. The price of certain products, such as onions, moringa leaf products, peanut products, aniseed, etc., can be doubled.</w:t>
      </w:r>
    </w:p>
    <w:p w14:paraId="2BD2A10C" w14:textId="518BF5B9" w:rsidR="00475EFD" w:rsidRPr="006F7EFD" w:rsidRDefault="00F106AC">
      <w:pPr>
        <w:pStyle w:val="Heading2"/>
        <w:rPr>
          <w:rFonts w:cs="Arial"/>
          <w:lang w:val="en-US"/>
        </w:rPr>
      </w:pPr>
      <w:r w:rsidRPr="006F7EFD">
        <w:rPr>
          <w:rFonts w:cs="Arial"/>
          <w:lang w:val="en-US"/>
        </w:rPr>
        <w:t xml:space="preserve">3.8. </w:t>
      </w:r>
      <w:r w:rsidR="006F61E1" w:rsidRPr="006F7EFD">
        <w:rPr>
          <w:rFonts w:cs="Arial"/>
          <w:lang w:val="en-US"/>
        </w:rPr>
        <w:t>Diversified added value</w:t>
      </w:r>
    </w:p>
    <w:p w14:paraId="26718AFE" w14:textId="1F0AD813" w:rsidR="006F61E1" w:rsidRPr="006F7EFD" w:rsidRDefault="006F61E1" w:rsidP="006F61E1">
      <w:pPr>
        <w:spacing w:before="120" w:line="276" w:lineRule="auto"/>
        <w:rPr>
          <w:rFonts w:cs="Arial"/>
          <w:lang w:val="en-US"/>
        </w:rPr>
      </w:pPr>
      <w:r w:rsidRPr="006F7EFD">
        <w:rPr>
          <w:rFonts w:cs="Arial"/>
          <w:lang w:val="en-US"/>
        </w:rPr>
        <w:t xml:space="preserve">Exploiting the perimeter's resources has positive benefits in terms of wealth creation (added value) and employment, especially for the poorest people in the area. It offers production guarantees due to the availability of the main factors of production (water and land), as well as opportunities for processing local production and marketing products and </w:t>
      </w:r>
      <w:r w:rsidR="00C7146B" w:rsidRPr="006F7EFD">
        <w:rPr>
          <w:rFonts w:cs="Arial"/>
          <w:lang w:val="en-US"/>
        </w:rPr>
        <w:t>b</w:t>
      </w:r>
      <w:r w:rsidR="00001F54" w:rsidRPr="006F7EFD">
        <w:rPr>
          <w:rFonts w:cs="Arial"/>
          <w:lang w:val="en-US"/>
        </w:rPr>
        <w:t>y</w:t>
      </w:r>
      <w:r w:rsidRPr="006F7EFD">
        <w:rPr>
          <w:rFonts w:cs="Arial"/>
          <w:lang w:val="en-US"/>
        </w:rPr>
        <w:t>-products. It also offers wealth-creation potential for the various links in the product value chains. Firstly, in the agricultural input supply chain, it creates jobs for young entrepreneurs, some of whom can specialize in compost manufacture and others in the marketing of fertilizer products.</w:t>
      </w:r>
      <w:r w:rsidR="00903F57" w:rsidRPr="006F7EFD">
        <w:rPr>
          <w:rFonts w:cs="Arial"/>
          <w:lang w:val="en-US"/>
        </w:rPr>
        <w:t xml:space="preserve"> </w:t>
      </w:r>
      <w:r w:rsidRPr="006F7EFD">
        <w:rPr>
          <w:rFonts w:cs="Arial"/>
          <w:lang w:val="en-US"/>
        </w:rPr>
        <w:t xml:space="preserve">These services represent interesting wealth-creation activities for young people, as there is a real demand for them. At the production level, dominated by older men, moringa leaves are the main source of income, creating interesting revenues every two weeks. The leaves are regularly harvested every two weeks and sold </w:t>
      </w:r>
      <w:r w:rsidR="00903F57" w:rsidRPr="006F7EFD">
        <w:rPr>
          <w:rFonts w:cs="Arial"/>
          <w:lang w:val="en-US"/>
        </w:rPr>
        <w:t>i</w:t>
      </w:r>
      <w:r w:rsidRPr="006F7EFD">
        <w:rPr>
          <w:rFonts w:cs="Arial"/>
          <w:lang w:val="en-US"/>
        </w:rPr>
        <w:t>n the</w:t>
      </w:r>
      <w:r w:rsidR="00903F57" w:rsidRPr="006F7EFD">
        <w:rPr>
          <w:rFonts w:cs="Arial"/>
          <w:lang w:val="en-US"/>
        </w:rPr>
        <w:t xml:space="preserve"> </w:t>
      </w:r>
      <w:r w:rsidR="00001F54" w:rsidRPr="006F7EFD">
        <w:rPr>
          <w:rFonts w:cs="Arial"/>
          <w:lang w:val="en-US"/>
        </w:rPr>
        <w:t>locals’</w:t>
      </w:r>
      <w:r w:rsidRPr="006F7EFD">
        <w:rPr>
          <w:rFonts w:cs="Arial"/>
          <w:lang w:val="en-US"/>
        </w:rPr>
        <w:t xml:space="preserve"> markets. Then, the sale of other seasonal speculations, such as anise, groundnuts, sweet bananas, onions, tomatoes, sweet potatoes, etc., creates diversified revenues with high profit margins. The processing link, essentially female, creates added value by producing fresh products, then cooked or dried. Finally, marketing is also a potential activity. At the same time, women are organizing themselves to make achievements through </w:t>
      </w:r>
      <w:proofErr w:type="spellStart"/>
      <w:r w:rsidRPr="006F7EFD">
        <w:rPr>
          <w:rFonts w:cs="Arial"/>
          <w:lang w:val="en-US"/>
        </w:rPr>
        <w:t>warrantage</w:t>
      </w:r>
      <w:proofErr w:type="spellEnd"/>
      <w:r w:rsidRPr="006F7EFD">
        <w:rPr>
          <w:rFonts w:cs="Arial"/>
          <w:lang w:val="en-US"/>
        </w:rPr>
        <w:t xml:space="preserve"> or tontine operations in kind and in cash. They agree to contribute products or a sum of money over a fixed period of time, and make it available to a member in proportion to his or her contribution.</w:t>
      </w:r>
    </w:p>
    <w:p w14:paraId="214A9B33" w14:textId="7473A5E0" w:rsidR="00475EFD" w:rsidRPr="006F7EFD" w:rsidRDefault="00F106AC">
      <w:pPr>
        <w:pStyle w:val="Heading2"/>
        <w:rPr>
          <w:rFonts w:cs="Arial"/>
          <w:lang w:val="en-US"/>
        </w:rPr>
      </w:pPr>
      <w:r w:rsidRPr="006F7EFD">
        <w:rPr>
          <w:rFonts w:cs="Arial"/>
          <w:lang w:val="en-US"/>
        </w:rPr>
        <w:t xml:space="preserve">3.9. </w:t>
      </w:r>
      <w:r w:rsidR="00B027D5" w:rsidRPr="006F7EFD">
        <w:rPr>
          <w:rFonts w:cs="Arial"/>
          <w:lang w:val="en-US"/>
        </w:rPr>
        <w:t>Agriculture/livestock integration</w:t>
      </w:r>
    </w:p>
    <w:p w14:paraId="56167991" w14:textId="7189995C" w:rsidR="00B027D5" w:rsidRPr="006F7EFD" w:rsidRDefault="00B027D5" w:rsidP="00B027D5">
      <w:pPr>
        <w:ind w:left="10"/>
        <w:rPr>
          <w:rFonts w:cs="Arial"/>
          <w:lang w:val="en-US"/>
        </w:rPr>
      </w:pPr>
      <w:r w:rsidRPr="006F7EFD">
        <w:rPr>
          <w:rFonts w:cs="Arial"/>
          <w:lang w:val="en-US"/>
        </w:rPr>
        <w:t xml:space="preserve">The polyculture </w:t>
      </w:r>
      <w:r w:rsidR="00001F54" w:rsidRPr="006F7EFD">
        <w:rPr>
          <w:rFonts w:cs="Arial"/>
          <w:lang w:val="en-US"/>
        </w:rPr>
        <w:t>practiced</w:t>
      </w:r>
      <w:r w:rsidRPr="006F7EFD">
        <w:rPr>
          <w:rFonts w:cs="Arial"/>
          <w:lang w:val="en-US"/>
        </w:rPr>
        <w:t xml:space="preserve"> creates a strong synergy between perennial plants (Moringa, citrus, banana, etc.) and seasonal crops (cereals, legumes) in rotation from one season to the next. Most plants and legumes produce positive interactions that are highly beneficial for improving soil quality and soil microflora and fauna. Crop </w:t>
      </w:r>
      <w:r w:rsidR="00103496" w:rsidRPr="006F7EFD">
        <w:rPr>
          <w:rFonts w:cs="Arial"/>
          <w:lang w:val="en-US"/>
        </w:rPr>
        <w:t>combination</w:t>
      </w:r>
      <w:r w:rsidRPr="006F7EFD">
        <w:rPr>
          <w:rFonts w:cs="Arial"/>
          <w:lang w:val="en-US"/>
        </w:rPr>
        <w:t xml:space="preserve"> and crop rotation help to break the dynamics of massive weed and pest proliferation, while improving soil structure. The micro-climate developed by these cropping systems also has positive interactions on the biological diversity of insects and birds, providing them with habitats and ideal conditions for their development and residence in the Djirataoua production basin. Conversely, the presence of insects improves crop quality and yields by promoting pollination and the development of hybrid species.</w:t>
      </w:r>
    </w:p>
    <w:p w14:paraId="39D4F053" w14:textId="77777777" w:rsidR="006F61E1" w:rsidRPr="006F7EFD" w:rsidRDefault="006F61E1" w:rsidP="006F61E1">
      <w:pPr>
        <w:ind w:left="10"/>
        <w:rPr>
          <w:rFonts w:cs="Arial"/>
          <w:lang w:val="en-US"/>
        </w:rPr>
      </w:pPr>
      <w:r w:rsidRPr="006F7EFD">
        <w:rPr>
          <w:rFonts w:cs="Arial"/>
          <w:lang w:val="en-US"/>
        </w:rPr>
        <w:t>On the other hand, a large proportion of harvest residues are used for animal feed. Some residues, such as cowpea and groundnut fans, and maize, sorghum and millet stalks, are used mainly to feed fattening or dairy animals, and also to feed herds during the lean season. Some producers keep the residues to feed their own animals, while others sell them to generate household income. To compensate for the export of organic matter from the fields, animal droppings and household waste are collected and returned to the plots. This practice, although insufficient, slightly improves the quantity of organic matter and soil quality.</w:t>
      </w:r>
    </w:p>
    <w:p w14:paraId="0DE3C1F8" w14:textId="7783518E" w:rsidR="00475EFD" w:rsidRPr="006F7EFD" w:rsidRDefault="00F106AC">
      <w:pPr>
        <w:pStyle w:val="Heading2"/>
        <w:rPr>
          <w:rFonts w:eastAsia="Times New Roman" w:cs="Arial"/>
          <w:lang w:val="en-US" w:eastAsia="fr-FR"/>
        </w:rPr>
      </w:pPr>
      <w:r w:rsidRPr="006F7EFD">
        <w:rPr>
          <w:rFonts w:eastAsia="Times New Roman" w:cs="Arial"/>
          <w:lang w:val="en-US" w:eastAsia="fr-FR"/>
        </w:rPr>
        <w:t xml:space="preserve">3.10. </w:t>
      </w:r>
      <w:r w:rsidR="00B027D5" w:rsidRPr="006F7EFD">
        <w:rPr>
          <w:rFonts w:eastAsia="Times New Roman" w:cs="Arial"/>
          <w:lang w:val="en-US" w:eastAsia="fr-FR"/>
        </w:rPr>
        <w:t>Involving women and young people in resource exploitation</w:t>
      </w:r>
    </w:p>
    <w:p w14:paraId="5FA4105E" w14:textId="46CF0E53" w:rsidR="00B027D5" w:rsidRPr="006F7EFD" w:rsidRDefault="00B027D5" w:rsidP="00B027D5">
      <w:pPr>
        <w:ind w:left="10"/>
        <w:rPr>
          <w:rFonts w:cs="Arial"/>
          <w:lang w:val="en-US"/>
        </w:rPr>
      </w:pPr>
      <w:r w:rsidRPr="006F7EFD">
        <w:rPr>
          <w:rFonts w:cs="Arial"/>
          <w:lang w:val="en-US"/>
        </w:rPr>
        <w:t>Exploiting the resources of the Djirat</w:t>
      </w:r>
      <w:r w:rsidR="00EB54FD" w:rsidRPr="006F7EFD">
        <w:rPr>
          <w:rFonts w:cs="Arial"/>
          <w:lang w:val="en-US"/>
        </w:rPr>
        <w:t>a</w:t>
      </w:r>
      <w:r w:rsidRPr="006F7EFD">
        <w:rPr>
          <w:rFonts w:cs="Arial"/>
          <w:lang w:val="en-US"/>
        </w:rPr>
        <w:t xml:space="preserve">oua irrigated perimeter has created a new balance in decision-making and contribution to household expenses in relation to traditional customs. In the past, land belonged to the household, in particular to the men, who were the main owners/heirs. Today, some women have their own plots of land and are free to make their own decisions about agricultural </w:t>
      </w:r>
      <w:r w:rsidRPr="006F7EFD">
        <w:rPr>
          <w:rFonts w:cs="Arial"/>
          <w:lang w:val="en-US"/>
        </w:rPr>
        <w:lastRenderedPageBreak/>
        <w:t>development. They take financial responsibility for themselves and contribute to the household's financial expenses. The current trend is towards women's involvement in the management of all household resources.</w:t>
      </w:r>
    </w:p>
    <w:p w14:paraId="6A516F3A" w14:textId="77777777" w:rsidR="00B027D5" w:rsidRPr="006F7EFD" w:rsidRDefault="00B027D5" w:rsidP="00B027D5">
      <w:pPr>
        <w:ind w:left="10"/>
        <w:rPr>
          <w:rFonts w:cs="Arial"/>
          <w:lang w:val="en-US"/>
        </w:rPr>
      </w:pPr>
      <w:r w:rsidRPr="006F7EFD">
        <w:rPr>
          <w:rFonts w:cs="Arial"/>
          <w:lang w:val="en-US"/>
        </w:rPr>
        <w:t>In addition, women and young people are active in the input supply, production, processing and marketing chains for agricultural products. They participate fully in decision-making, as members of agricultural cooperatives, processing companies and production and development associations. They are present at all stages of production, processing and marketing of local products.</w:t>
      </w:r>
    </w:p>
    <w:p w14:paraId="5D3EAD71" w14:textId="7F478C91" w:rsidR="00475EFD" w:rsidRPr="006F7EFD" w:rsidRDefault="00F106AC">
      <w:pPr>
        <w:pStyle w:val="Heading2"/>
        <w:rPr>
          <w:rFonts w:cs="Arial"/>
          <w:lang w:val="en-US"/>
        </w:rPr>
      </w:pPr>
      <w:r w:rsidRPr="006F7EFD">
        <w:rPr>
          <w:rFonts w:cs="Arial"/>
          <w:lang w:val="en-US"/>
        </w:rPr>
        <w:t xml:space="preserve">3.11. </w:t>
      </w:r>
      <w:r w:rsidR="005734C9" w:rsidRPr="006F7EFD">
        <w:rPr>
          <w:rFonts w:cs="Arial"/>
          <w:lang w:val="en-US"/>
        </w:rPr>
        <w:t>Knowledge generation</w:t>
      </w:r>
    </w:p>
    <w:p w14:paraId="73A35C67" w14:textId="232F6C42" w:rsidR="005734C9" w:rsidRPr="006F7EFD" w:rsidRDefault="005734C9" w:rsidP="005734C9">
      <w:pPr>
        <w:rPr>
          <w:rFonts w:cs="Arial"/>
          <w:lang w:val="en-US"/>
        </w:rPr>
      </w:pPr>
      <w:r w:rsidRPr="006F7EFD">
        <w:rPr>
          <w:rFonts w:cs="Arial"/>
          <w:lang w:val="en-US"/>
        </w:rPr>
        <w:t xml:space="preserve">The Djirataoua irrigated perimeter </w:t>
      </w:r>
      <w:r w:rsidR="003556F5" w:rsidRPr="006F7EFD">
        <w:rPr>
          <w:rFonts w:cs="Arial"/>
          <w:lang w:val="en-US"/>
        </w:rPr>
        <w:t xml:space="preserve">has built </w:t>
      </w:r>
      <w:r w:rsidRPr="006F7EFD">
        <w:rPr>
          <w:rFonts w:cs="Arial"/>
          <w:lang w:val="en-US"/>
        </w:rPr>
        <w:t>its sustainability and profitability to the improvement and sharing of ancestral local know-how. This knowledge has been developed and transformed into empirical knowledge of food production, processing and preservation. It is practiced and reproduced on the job from generation to generation.</w:t>
      </w:r>
    </w:p>
    <w:p w14:paraId="35808F67" w14:textId="4AA10B16" w:rsidR="00B027D5" w:rsidRPr="006F7EFD" w:rsidRDefault="00B027D5" w:rsidP="00B027D5">
      <w:pPr>
        <w:rPr>
          <w:rFonts w:cs="Arial"/>
          <w:lang w:val="en-US"/>
        </w:rPr>
      </w:pPr>
      <w:r w:rsidRPr="006F7EFD">
        <w:rPr>
          <w:rFonts w:cs="Arial"/>
          <w:lang w:val="en-US"/>
        </w:rPr>
        <w:t xml:space="preserve">Most farming practices have been inherited from grandparents and shared from farmer to farmer, without any capacity building. Several production techniques are quite specific to the irrigated perimeter. Moringa intercropping and sweet banana production have been </w:t>
      </w:r>
      <w:r w:rsidR="000D2EA5" w:rsidRPr="006F7EFD">
        <w:rPr>
          <w:rFonts w:cs="Arial"/>
          <w:lang w:val="en-US"/>
        </w:rPr>
        <w:t>practiced</w:t>
      </w:r>
      <w:r w:rsidRPr="006F7EFD">
        <w:rPr>
          <w:rFonts w:cs="Arial"/>
          <w:lang w:val="en-US"/>
        </w:rPr>
        <w:t xml:space="preserve"> for several years without any external contribution of expertise or skills. Production techniques for certain crops, such as aniseed, are fairly well mastered by growers. This crop is neglected by research, and there are no appropriate documents on cultivation techniques, etc. </w:t>
      </w:r>
      <w:r w:rsidR="0015675E" w:rsidRPr="006F7EFD">
        <w:rPr>
          <w:rFonts w:cs="Arial"/>
          <w:lang w:val="en-US"/>
        </w:rPr>
        <w:t>Despite</w:t>
      </w:r>
      <w:r w:rsidRPr="006F7EFD">
        <w:rPr>
          <w:rFonts w:cs="Arial"/>
          <w:lang w:val="en-US"/>
        </w:rPr>
        <w:t xml:space="preserve"> it is the second most important crop in the world. Yet it is the second most important off-season crop, </w:t>
      </w:r>
      <w:r w:rsidR="0015675E" w:rsidRPr="006F7EFD">
        <w:rPr>
          <w:rFonts w:cs="Arial"/>
          <w:lang w:val="en-US"/>
        </w:rPr>
        <w:t xml:space="preserve">due </w:t>
      </w:r>
      <w:r w:rsidRPr="006F7EFD">
        <w:rPr>
          <w:rFonts w:cs="Arial"/>
          <w:lang w:val="en-US"/>
        </w:rPr>
        <w:t>to the quantity produced and the profit margins it offers.</w:t>
      </w:r>
    </w:p>
    <w:p w14:paraId="03D7BEF8" w14:textId="59FCE9A2" w:rsidR="00B027D5" w:rsidRPr="006F7EFD" w:rsidRDefault="00B027D5" w:rsidP="0015675E">
      <w:pPr>
        <w:rPr>
          <w:rFonts w:cs="Arial"/>
          <w:lang w:val="en-US"/>
        </w:rPr>
      </w:pPr>
      <w:r w:rsidRPr="006F7EFD">
        <w:rPr>
          <w:rFonts w:cs="Arial"/>
          <w:lang w:val="en-US"/>
        </w:rPr>
        <w:t xml:space="preserve">The manufacturing processes for pre-prepared or dried Moringa are traditional techniques, specific to the conservation of fresh leaves in rural households. They have been improved by women processors from the towns surrounding the irrigated perimeter. </w:t>
      </w:r>
      <w:r w:rsidR="0015675E" w:rsidRPr="006F7EFD">
        <w:rPr>
          <w:rFonts w:cs="Arial"/>
          <w:lang w:val="en-US"/>
        </w:rPr>
        <w:t>They are easily carried out with totally local products, but are of vital importance not only for the conservation of surplus moringa leaf production, but also for its nutritional quality.</w:t>
      </w:r>
      <w:r w:rsidRPr="006F7EFD">
        <w:rPr>
          <w:rFonts w:cs="Arial"/>
          <w:lang w:val="en-US"/>
        </w:rPr>
        <w:t xml:space="preserve"> These conservation processes are widely disseminated and shared in Djirataoua </w:t>
      </w:r>
      <w:r w:rsidR="00C80D04" w:rsidRPr="006F7EFD">
        <w:rPr>
          <w:rFonts w:cs="Arial"/>
          <w:lang w:val="en-US"/>
        </w:rPr>
        <w:t>irrigated perimeter</w:t>
      </w:r>
      <w:r w:rsidRPr="006F7EFD">
        <w:rPr>
          <w:rFonts w:cs="Arial"/>
          <w:lang w:val="en-US"/>
        </w:rPr>
        <w:t xml:space="preserve"> zone.</w:t>
      </w:r>
    </w:p>
    <w:p w14:paraId="0225CA2F" w14:textId="4702B17E" w:rsidR="00B027D5" w:rsidRPr="006F7EFD" w:rsidRDefault="00E90940" w:rsidP="00E90940">
      <w:pPr>
        <w:rPr>
          <w:rFonts w:cs="Arial"/>
          <w:lang w:val="en-US"/>
        </w:rPr>
      </w:pPr>
      <w:r w:rsidRPr="006F7EFD">
        <w:rPr>
          <w:rFonts w:cs="Arial"/>
          <w:lang w:val="en-US"/>
        </w:rPr>
        <w:t>Very little modern, exogenous knowledge is mobilized and applied in the context of exploiting the resources of the Djirataoua irrigated perimeter.</w:t>
      </w:r>
      <w:r w:rsidR="00B027D5" w:rsidRPr="006F7EFD">
        <w:rPr>
          <w:rFonts w:cs="Arial"/>
          <w:lang w:val="en-US"/>
        </w:rPr>
        <w:t xml:space="preserve"> Nevertheless, several capacity-building programs have been carried out by development agencies, but most have not been applied. Several training courses have been given on the manufacture of biopesticides and composts based on local natural resources, but these have rarely been adopted by producers. In addition, other training courses on the importance of technical itineraries, the use of fertilizer doses, the dangers of chemical products, product processing and packaging, etc. have produced mixed results.</w:t>
      </w:r>
    </w:p>
    <w:p w14:paraId="1BD46455" w14:textId="01FE7E49" w:rsidR="00475EFD" w:rsidRPr="006F7EFD" w:rsidRDefault="00F106AC">
      <w:pPr>
        <w:pStyle w:val="Heading2"/>
        <w:rPr>
          <w:rFonts w:cs="Arial"/>
          <w:lang w:val="en-US"/>
        </w:rPr>
      </w:pPr>
      <w:r w:rsidRPr="006F7EFD">
        <w:rPr>
          <w:rFonts w:cs="Arial"/>
          <w:lang w:val="en-US"/>
        </w:rPr>
        <w:t xml:space="preserve">3.12. </w:t>
      </w:r>
      <w:r w:rsidR="005734C9" w:rsidRPr="006F7EFD">
        <w:rPr>
          <w:rFonts w:cs="Arial"/>
          <w:lang w:val="en-US"/>
        </w:rPr>
        <w:t>Agroecological transition challenges for polyculture in Djirataoua</w:t>
      </w:r>
    </w:p>
    <w:p w14:paraId="1D59E657" w14:textId="2891AE2B" w:rsidR="005734C9" w:rsidRPr="006F7EFD" w:rsidRDefault="005734C9" w:rsidP="005734C9">
      <w:pPr>
        <w:pStyle w:val="Caption"/>
        <w:rPr>
          <w:rFonts w:cs="Arial"/>
          <w:lang w:val="en-US"/>
        </w:rPr>
      </w:pPr>
      <w:r w:rsidRPr="006F7EFD">
        <w:rPr>
          <w:rFonts w:cs="Arial"/>
          <w:lang w:val="en-US"/>
        </w:rPr>
        <w:t xml:space="preserve">The priority </w:t>
      </w:r>
      <w:r w:rsidR="003556F5" w:rsidRPr="006F7EFD">
        <w:rPr>
          <w:rFonts w:cs="Arial"/>
          <w:lang w:val="en-US"/>
        </w:rPr>
        <w:t>challenge</w:t>
      </w:r>
      <w:r w:rsidRPr="006F7EFD">
        <w:rPr>
          <w:rFonts w:cs="Arial"/>
          <w:lang w:val="en-US"/>
        </w:rPr>
        <w:t xml:space="preserve"> </w:t>
      </w:r>
      <w:r w:rsidR="003556F5" w:rsidRPr="006F7EFD">
        <w:rPr>
          <w:rFonts w:cs="Arial"/>
          <w:lang w:val="en-US"/>
        </w:rPr>
        <w:t xml:space="preserve">of </w:t>
      </w:r>
      <w:r w:rsidRPr="006F7EFD">
        <w:rPr>
          <w:rFonts w:cs="Arial"/>
          <w:lang w:val="en-US"/>
        </w:rPr>
        <w:t xml:space="preserve">the agroecological transition of polyculture at Djirataoua is the reduction of chemical inputs. Plots are treated with excessive quantities of chemical fertilizers, phytosanitary products and herbicides that are harmful to soil health. Recycling and </w:t>
      </w:r>
      <w:r w:rsidR="003556F5" w:rsidRPr="006F7EFD">
        <w:rPr>
          <w:rFonts w:cs="Arial"/>
          <w:lang w:val="en-US"/>
        </w:rPr>
        <w:t xml:space="preserve">initiatives </w:t>
      </w:r>
      <w:r w:rsidRPr="006F7EFD">
        <w:rPr>
          <w:rFonts w:cs="Arial"/>
          <w:lang w:val="en-US"/>
        </w:rPr>
        <w:t>to preserve soil health are practiced, but remain insufficient to create a significant impact on agroecosystem dynamics. The other principles of agroecological transition are well applied, although improvements are desirable as production conditions evolve.</w:t>
      </w:r>
    </w:p>
    <w:p w14:paraId="26BB038A" w14:textId="77777777" w:rsidR="005E086C" w:rsidRPr="006F7EFD" w:rsidRDefault="005E086C">
      <w:pPr>
        <w:spacing w:after="0" w:line="240" w:lineRule="auto"/>
        <w:jc w:val="left"/>
        <w:rPr>
          <w:rFonts w:eastAsia="Comic Sans MS" w:cs="Arial"/>
          <w:b/>
          <w:color w:val="000000"/>
          <w:szCs w:val="20"/>
          <w:lang w:val="en-US" w:eastAsia="fr-FR"/>
        </w:rPr>
      </w:pPr>
      <w:r w:rsidRPr="006F7EFD">
        <w:rPr>
          <w:rFonts w:cs="Arial"/>
          <w:b/>
          <w:bCs/>
          <w:lang w:val="en-US"/>
        </w:rPr>
        <w:br w:type="page"/>
      </w:r>
    </w:p>
    <w:p w14:paraId="219AC876" w14:textId="509607EE" w:rsidR="00475EFD" w:rsidRPr="006F7EFD" w:rsidRDefault="009211CB">
      <w:pPr>
        <w:pStyle w:val="Caption"/>
        <w:rPr>
          <w:rFonts w:cs="Arial"/>
          <w:b/>
          <w:bCs w:val="0"/>
          <w:lang w:val="en-US"/>
        </w:rPr>
      </w:pPr>
      <w:r w:rsidRPr="006F7EFD">
        <w:rPr>
          <w:rFonts w:cs="Arial"/>
          <w:b/>
          <w:bCs w:val="0"/>
          <w:lang w:val="en-US"/>
        </w:rPr>
        <w:lastRenderedPageBreak/>
        <w:t xml:space="preserve">Table </w:t>
      </w:r>
      <w:r w:rsidR="00475EFD" w:rsidRPr="006F7EFD">
        <w:rPr>
          <w:rFonts w:cs="Arial"/>
          <w:b/>
          <w:bCs w:val="0"/>
          <w:lang w:val="en-US"/>
        </w:rPr>
        <w:fldChar w:fldCharType="begin"/>
      </w:r>
      <w:r w:rsidR="00475EFD" w:rsidRPr="006F7EFD">
        <w:rPr>
          <w:rFonts w:cs="Arial"/>
          <w:b/>
          <w:bCs w:val="0"/>
          <w:lang w:val="en-US"/>
        </w:rPr>
        <w:instrText xml:space="preserve"> SEQ Tableau \* ARABIC </w:instrText>
      </w:r>
      <w:r w:rsidR="00475EFD" w:rsidRPr="006F7EFD">
        <w:rPr>
          <w:rFonts w:cs="Arial"/>
          <w:b/>
          <w:bCs w:val="0"/>
          <w:lang w:val="en-US"/>
        </w:rPr>
        <w:fldChar w:fldCharType="separate"/>
      </w:r>
      <w:r w:rsidR="00475EFD" w:rsidRPr="006F7EFD">
        <w:rPr>
          <w:rFonts w:cs="Arial"/>
          <w:b/>
          <w:bCs w:val="0"/>
          <w:lang w:val="en-US"/>
        </w:rPr>
        <w:t>2</w:t>
      </w:r>
      <w:r w:rsidR="00475EFD" w:rsidRPr="006F7EFD">
        <w:rPr>
          <w:rFonts w:cs="Arial"/>
          <w:b/>
          <w:bCs w:val="0"/>
          <w:lang w:val="en-US"/>
        </w:rPr>
        <w:fldChar w:fldCharType="end"/>
      </w:r>
      <w:r w:rsidRPr="006F7EFD">
        <w:rPr>
          <w:rFonts w:cs="Arial"/>
          <w:b/>
          <w:bCs w:val="0"/>
          <w:lang w:val="en-US"/>
        </w:rPr>
        <w:t xml:space="preserve"> : </w:t>
      </w:r>
      <w:r w:rsidR="003556F5" w:rsidRPr="006F7EFD">
        <w:rPr>
          <w:rFonts w:cs="Arial"/>
          <w:b/>
          <w:bCs w:val="0"/>
          <w:lang w:val="en-US"/>
        </w:rPr>
        <w:t xml:space="preserve">Challenge for agroecological </w:t>
      </w:r>
      <w:r w:rsidRPr="006F7EFD">
        <w:rPr>
          <w:rFonts w:cs="Arial"/>
          <w:b/>
          <w:bCs w:val="0"/>
          <w:lang w:val="en-US"/>
        </w:rPr>
        <w:t xml:space="preserve">transition </w:t>
      </w:r>
      <w:r w:rsidR="003556F5" w:rsidRPr="006F7EFD">
        <w:rPr>
          <w:rFonts w:cs="Arial"/>
          <w:b/>
          <w:bCs w:val="0"/>
          <w:lang w:val="en-US"/>
        </w:rPr>
        <w:t xml:space="preserve">for </w:t>
      </w:r>
      <w:r w:rsidRPr="006F7EFD">
        <w:rPr>
          <w:rFonts w:cs="Arial"/>
          <w:b/>
          <w:bCs w:val="0"/>
          <w:lang w:val="en-US"/>
        </w:rPr>
        <w:t xml:space="preserve">polyculture </w:t>
      </w:r>
      <w:r w:rsidR="003556F5" w:rsidRPr="006F7EFD">
        <w:rPr>
          <w:rFonts w:cs="Arial"/>
          <w:b/>
          <w:bCs w:val="0"/>
          <w:lang w:val="en-US"/>
        </w:rPr>
        <w:t xml:space="preserve">at </w:t>
      </w:r>
      <w:r w:rsidRPr="006F7EFD">
        <w:rPr>
          <w:rFonts w:cs="Arial"/>
          <w:b/>
          <w:bCs w:val="0"/>
          <w:lang w:val="en-US"/>
        </w:rPr>
        <w:t>Djirataoua</w:t>
      </w:r>
    </w:p>
    <w:tbl>
      <w:tblPr>
        <w:tblStyle w:val="TableGrid"/>
        <w:tblW w:w="8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75EFD" w:rsidRPr="006F7EFD" w14:paraId="3A850ABA" w14:textId="77777777" w:rsidTr="00D67D14">
        <w:trPr>
          <w:trHeight w:val="4422"/>
        </w:trPr>
        <w:tc>
          <w:tcPr>
            <w:tcW w:w="8775" w:type="dxa"/>
          </w:tcPr>
          <w:tbl>
            <w:tblPr>
              <w:tblStyle w:val="TableGrid"/>
              <w:tblpPr w:leftFromText="141" w:rightFromText="141" w:vertAnchor="text" w:horzAnchor="margin" w:tblpY="145"/>
              <w:tblW w:w="8986" w:type="dxa"/>
              <w:tblLook w:val="04A0" w:firstRow="1" w:lastRow="0" w:firstColumn="1" w:lastColumn="0" w:noHBand="0" w:noVBand="1"/>
            </w:tblPr>
            <w:tblGrid>
              <w:gridCol w:w="4248"/>
              <w:gridCol w:w="4738"/>
            </w:tblGrid>
            <w:tr w:rsidR="00475EFD" w:rsidRPr="006F7EFD" w14:paraId="2A49193C" w14:textId="77777777" w:rsidTr="00D67D14">
              <w:trPr>
                <w:trHeight w:val="18"/>
              </w:trPr>
              <w:tc>
                <w:tcPr>
                  <w:tcW w:w="4248" w:type="dxa"/>
                </w:tcPr>
                <w:p w14:paraId="3AE11FBE" w14:textId="5C6F8FBC" w:rsidR="00475EFD" w:rsidRPr="006F7EFD" w:rsidRDefault="009211CB">
                  <w:pPr>
                    <w:spacing w:after="0" w:line="240" w:lineRule="auto"/>
                    <w:rPr>
                      <w:rFonts w:cs="Arial"/>
                      <w:b/>
                      <w:bCs/>
                      <w:lang w:val="en-US"/>
                    </w:rPr>
                  </w:pPr>
                  <w:r w:rsidRPr="006F7EFD">
                    <w:rPr>
                      <w:rFonts w:cs="Arial"/>
                      <w:b/>
                      <w:bCs/>
                      <w:lang w:val="en-US"/>
                    </w:rPr>
                    <w:t>Princip</w:t>
                  </w:r>
                  <w:r w:rsidR="003556F5" w:rsidRPr="006F7EFD">
                    <w:rPr>
                      <w:rFonts w:cs="Arial"/>
                      <w:b/>
                      <w:bCs/>
                      <w:lang w:val="en-US"/>
                    </w:rPr>
                    <w:t>l</w:t>
                  </w:r>
                  <w:r w:rsidRPr="006F7EFD">
                    <w:rPr>
                      <w:rFonts w:cs="Arial"/>
                      <w:b/>
                      <w:bCs/>
                      <w:lang w:val="en-US"/>
                    </w:rPr>
                    <w:t>es HLPE (2016)</w:t>
                  </w:r>
                </w:p>
              </w:tc>
              <w:tc>
                <w:tcPr>
                  <w:tcW w:w="4738" w:type="dxa"/>
                </w:tcPr>
                <w:p w14:paraId="698B9111" w14:textId="1BC4D27A" w:rsidR="00475EFD" w:rsidRPr="006F7EFD" w:rsidRDefault="003556F5">
                  <w:pPr>
                    <w:spacing w:after="0" w:line="240" w:lineRule="auto"/>
                    <w:rPr>
                      <w:rFonts w:cs="Arial"/>
                      <w:b/>
                      <w:bCs/>
                      <w:lang w:val="en-US"/>
                    </w:rPr>
                  </w:pPr>
                  <w:r w:rsidRPr="006F7EFD">
                    <w:rPr>
                      <w:rFonts w:cs="Arial"/>
                      <w:b/>
                      <w:bCs/>
                      <w:lang w:val="en-US"/>
                    </w:rPr>
                    <w:t>Level of agroecological transition challenge</w:t>
                  </w:r>
                </w:p>
              </w:tc>
            </w:tr>
            <w:tr w:rsidR="00475EFD" w:rsidRPr="006F7EFD" w14:paraId="2E7FBB82" w14:textId="77777777" w:rsidTr="00D67D14">
              <w:trPr>
                <w:trHeight w:val="18"/>
              </w:trPr>
              <w:tc>
                <w:tcPr>
                  <w:tcW w:w="4248" w:type="dxa"/>
                </w:tcPr>
                <w:p w14:paraId="5159E764" w14:textId="148B49C5" w:rsidR="00475EFD" w:rsidRPr="006F7EFD" w:rsidRDefault="009211CB">
                  <w:pPr>
                    <w:spacing w:after="0" w:line="240" w:lineRule="auto"/>
                    <w:rPr>
                      <w:rFonts w:cs="Arial"/>
                      <w:lang w:val="en-US"/>
                    </w:rPr>
                  </w:pPr>
                  <w:r w:rsidRPr="006F7EFD">
                    <w:rPr>
                      <w:rFonts w:cs="Arial"/>
                      <w:lang w:val="en-US"/>
                    </w:rPr>
                    <w:t>Recycl</w:t>
                  </w:r>
                  <w:r w:rsidR="00A942C1" w:rsidRPr="006F7EFD">
                    <w:rPr>
                      <w:rFonts w:cs="Arial"/>
                      <w:lang w:val="en-US"/>
                    </w:rPr>
                    <w:t>ing</w:t>
                  </w:r>
                </w:p>
              </w:tc>
              <w:tc>
                <w:tcPr>
                  <w:tcW w:w="4738" w:type="dxa"/>
                  <w:shd w:val="clear" w:color="auto" w:fill="D9D9D9" w:themeFill="background1" w:themeFillShade="D9"/>
                </w:tcPr>
                <w:p w14:paraId="010EC3F2" w14:textId="77777777" w:rsidR="00475EFD" w:rsidRPr="006F7EFD" w:rsidRDefault="00475EFD">
                  <w:pPr>
                    <w:spacing w:after="0" w:line="240" w:lineRule="auto"/>
                    <w:rPr>
                      <w:rFonts w:cs="Arial"/>
                      <w:lang w:val="en-US"/>
                    </w:rPr>
                  </w:pPr>
                </w:p>
              </w:tc>
            </w:tr>
            <w:tr w:rsidR="00475EFD" w:rsidRPr="006F7EFD" w14:paraId="26F0ACB8" w14:textId="77777777" w:rsidTr="00D67D14">
              <w:trPr>
                <w:trHeight w:val="18"/>
              </w:trPr>
              <w:tc>
                <w:tcPr>
                  <w:tcW w:w="4248" w:type="dxa"/>
                </w:tcPr>
                <w:p w14:paraId="75494497" w14:textId="516264C1" w:rsidR="00475EFD" w:rsidRPr="006F7EFD" w:rsidRDefault="009211CB">
                  <w:pPr>
                    <w:spacing w:after="0" w:line="240" w:lineRule="auto"/>
                    <w:rPr>
                      <w:rFonts w:cs="Arial"/>
                      <w:lang w:val="en-US"/>
                    </w:rPr>
                  </w:pPr>
                  <w:r w:rsidRPr="006F7EFD">
                    <w:rPr>
                      <w:rFonts w:cs="Arial"/>
                      <w:lang w:val="en-US"/>
                    </w:rPr>
                    <w:t>So</w:t>
                  </w:r>
                  <w:r w:rsidR="00A942C1" w:rsidRPr="006F7EFD">
                    <w:rPr>
                      <w:rFonts w:cs="Arial"/>
                      <w:lang w:val="en-US"/>
                    </w:rPr>
                    <w:t>i</w:t>
                  </w:r>
                  <w:r w:rsidRPr="006F7EFD">
                    <w:rPr>
                      <w:rFonts w:cs="Arial"/>
                      <w:lang w:val="en-US"/>
                    </w:rPr>
                    <w:t>l</w:t>
                  </w:r>
                  <w:r w:rsidR="00A942C1" w:rsidRPr="006F7EFD">
                    <w:rPr>
                      <w:rFonts w:cs="Arial"/>
                      <w:lang w:val="en-US"/>
                    </w:rPr>
                    <w:t xml:space="preserve"> heath</w:t>
                  </w:r>
                </w:p>
              </w:tc>
              <w:tc>
                <w:tcPr>
                  <w:tcW w:w="4738" w:type="dxa"/>
                  <w:shd w:val="clear" w:color="auto" w:fill="D9D9D9" w:themeFill="background1" w:themeFillShade="D9"/>
                </w:tcPr>
                <w:p w14:paraId="16D93C72" w14:textId="77777777" w:rsidR="00475EFD" w:rsidRPr="006F7EFD" w:rsidRDefault="00475EFD">
                  <w:pPr>
                    <w:spacing w:after="0" w:line="240" w:lineRule="auto"/>
                    <w:rPr>
                      <w:rFonts w:cs="Arial"/>
                      <w:lang w:val="en-US"/>
                    </w:rPr>
                  </w:pPr>
                </w:p>
              </w:tc>
            </w:tr>
            <w:tr w:rsidR="00475EFD" w:rsidRPr="006F7EFD" w14:paraId="0DE9E49C" w14:textId="77777777" w:rsidTr="00D67D14">
              <w:trPr>
                <w:trHeight w:val="18"/>
              </w:trPr>
              <w:tc>
                <w:tcPr>
                  <w:tcW w:w="4248" w:type="dxa"/>
                </w:tcPr>
                <w:p w14:paraId="7A1ED75F" w14:textId="0AC7789D" w:rsidR="00475EFD" w:rsidRPr="006F7EFD" w:rsidRDefault="003556F5">
                  <w:pPr>
                    <w:spacing w:after="0" w:line="240" w:lineRule="auto"/>
                    <w:rPr>
                      <w:rFonts w:cs="Arial"/>
                      <w:lang w:val="en-US"/>
                    </w:rPr>
                  </w:pPr>
                  <w:r w:rsidRPr="006F7EFD">
                    <w:rPr>
                      <w:rFonts w:cs="Arial"/>
                      <w:lang w:val="en-US"/>
                    </w:rPr>
                    <w:t>Reduction of sy</w:t>
                  </w:r>
                  <w:r w:rsidR="00A942C1" w:rsidRPr="006F7EFD">
                    <w:rPr>
                      <w:rFonts w:cs="Arial"/>
                      <w:lang w:val="en-US"/>
                    </w:rPr>
                    <w:t>nthetic inputs</w:t>
                  </w:r>
                </w:p>
              </w:tc>
              <w:tc>
                <w:tcPr>
                  <w:tcW w:w="4738" w:type="dxa"/>
                  <w:shd w:val="clear" w:color="auto" w:fill="808080" w:themeFill="background1" w:themeFillShade="80"/>
                </w:tcPr>
                <w:p w14:paraId="0C395120" w14:textId="77777777" w:rsidR="00475EFD" w:rsidRPr="006F7EFD" w:rsidRDefault="00475EFD">
                  <w:pPr>
                    <w:spacing w:after="0" w:line="240" w:lineRule="auto"/>
                    <w:rPr>
                      <w:rFonts w:cs="Arial"/>
                      <w:lang w:val="en-US"/>
                    </w:rPr>
                  </w:pPr>
                </w:p>
              </w:tc>
            </w:tr>
            <w:tr w:rsidR="00475EFD" w:rsidRPr="006F7EFD" w14:paraId="63D1D3D4" w14:textId="77777777" w:rsidTr="00D67D14">
              <w:trPr>
                <w:trHeight w:val="18"/>
              </w:trPr>
              <w:tc>
                <w:tcPr>
                  <w:tcW w:w="4248" w:type="dxa"/>
                </w:tcPr>
                <w:p w14:paraId="60F4000C" w14:textId="160BC41F" w:rsidR="00475EFD" w:rsidRPr="006F7EFD" w:rsidRDefault="003556F5">
                  <w:pPr>
                    <w:spacing w:after="0" w:line="240" w:lineRule="auto"/>
                    <w:rPr>
                      <w:rFonts w:cs="Arial"/>
                      <w:lang w:val="en-US"/>
                    </w:rPr>
                  </w:pPr>
                  <w:r w:rsidRPr="006F7EFD">
                    <w:rPr>
                      <w:rFonts w:cs="Arial"/>
                      <w:lang w:val="en-US"/>
                    </w:rPr>
                    <w:t>Animal welfare and health</w:t>
                  </w:r>
                </w:p>
              </w:tc>
              <w:tc>
                <w:tcPr>
                  <w:tcW w:w="4738" w:type="dxa"/>
                  <w:shd w:val="clear" w:color="auto" w:fill="F2F2F2" w:themeFill="background1" w:themeFillShade="F2"/>
                </w:tcPr>
                <w:p w14:paraId="0BB2C23A" w14:textId="77777777" w:rsidR="00475EFD" w:rsidRPr="006F7EFD" w:rsidRDefault="00475EFD">
                  <w:pPr>
                    <w:spacing w:after="0" w:line="240" w:lineRule="auto"/>
                    <w:rPr>
                      <w:rFonts w:cs="Arial"/>
                      <w:lang w:val="en-US"/>
                    </w:rPr>
                  </w:pPr>
                </w:p>
              </w:tc>
            </w:tr>
            <w:tr w:rsidR="00475EFD" w:rsidRPr="006F7EFD" w14:paraId="64E72756" w14:textId="77777777" w:rsidTr="00D67D14">
              <w:trPr>
                <w:trHeight w:val="18"/>
              </w:trPr>
              <w:tc>
                <w:tcPr>
                  <w:tcW w:w="4248" w:type="dxa"/>
                </w:tcPr>
                <w:p w14:paraId="03B86507" w14:textId="6491D364" w:rsidR="00475EFD" w:rsidRPr="006F7EFD" w:rsidRDefault="009211CB">
                  <w:pPr>
                    <w:spacing w:after="0" w:line="240" w:lineRule="auto"/>
                    <w:rPr>
                      <w:rFonts w:cs="Arial"/>
                      <w:lang w:val="en-US"/>
                    </w:rPr>
                  </w:pPr>
                  <w:r w:rsidRPr="006F7EFD">
                    <w:rPr>
                      <w:rFonts w:cs="Arial"/>
                      <w:lang w:val="en-US"/>
                    </w:rPr>
                    <w:t>Biodiversit</w:t>
                  </w:r>
                  <w:r w:rsidR="00A942C1" w:rsidRPr="006F7EFD">
                    <w:rPr>
                      <w:rFonts w:cs="Arial"/>
                      <w:lang w:val="en-US"/>
                    </w:rPr>
                    <w:t>y</w:t>
                  </w:r>
                </w:p>
              </w:tc>
              <w:tc>
                <w:tcPr>
                  <w:tcW w:w="4738" w:type="dxa"/>
                  <w:shd w:val="clear" w:color="auto" w:fill="A6A6A6" w:themeFill="background1" w:themeFillShade="A6"/>
                </w:tcPr>
                <w:p w14:paraId="54087E6E" w14:textId="77777777" w:rsidR="00475EFD" w:rsidRPr="006F7EFD" w:rsidRDefault="00475EFD">
                  <w:pPr>
                    <w:spacing w:after="0" w:line="240" w:lineRule="auto"/>
                    <w:rPr>
                      <w:rFonts w:cs="Arial"/>
                      <w:lang w:val="en-US"/>
                    </w:rPr>
                  </w:pPr>
                </w:p>
              </w:tc>
            </w:tr>
            <w:tr w:rsidR="00475EFD" w:rsidRPr="006F7EFD" w14:paraId="5E482DD4" w14:textId="77777777" w:rsidTr="00D67D14">
              <w:trPr>
                <w:trHeight w:val="18"/>
              </w:trPr>
              <w:tc>
                <w:tcPr>
                  <w:tcW w:w="4248" w:type="dxa"/>
                </w:tcPr>
                <w:p w14:paraId="12DD053B" w14:textId="77777777" w:rsidR="00475EFD" w:rsidRPr="006F7EFD" w:rsidRDefault="009211CB">
                  <w:pPr>
                    <w:spacing w:after="0" w:line="240" w:lineRule="auto"/>
                    <w:rPr>
                      <w:rFonts w:cs="Arial"/>
                      <w:lang w:val="en-US"/>
                    </w:rPr>
                  </w:pPr>
                  <w:r w:rsidRPr="006F7EFD">
                    <w:rPr>
                      <w:rFonts w:cs="Arial"/>
                      <w:lang w:val="en-US"/>
                    </w:rPr>
                    <w:t>Synergies</w:t>
                  </w:r>
                </w:p>
              </w:tc>
              <w:tc>
                <w:tcPr>
                  <w:tcW w:w="4738" w:type="dxa"/>
                  <w:shd w:val="clear" w:color="auto" w:fill="A6A6A6" w:themeFill="background1" w:themeFillShade="A6"/>
                </w:tcPr>
                <w:p w14:paraId="441E6CFE" w14:textId="77777777" w:rsidR="00475EFD" w:rsidRPr="006F7EFD" w:rsidRDefault="00475EFD">
                  <w:pPr>
                    <w:spacing w:after="0" w:line="240" w:lineRule="auto"/>
                    <w:rPr>
                      <w:rFonts w:cs="Arial"/>
                      <w:lang w:val="en-US"/>
                    </w:rPr>
                  </w:pPr>
                </w:p>
              </w:tc>
            </w:tr>
            <w:tr w:rsidR="00475EFD" w:rsidRPr="006F7EFD" w14:paraId="24F7E70E" w14:textId="77777777" w:rsidTr="00D67D14">
              <w:trPr>
                <w:trHeight w:val="18"/>
              </w:trPr>
              <w:tc>
                <w:tcPr>
                  <w:tcW w:w="4248" w:type="dxa"/>
                </w:tcPr>
                <w:p w14:paraId="12130AE4" w14:textId="5109F721" w:rsidR="00475EFD" w:rsidRPr="006F7EFD" w:rsidRDefault="003556F5">
                  <w:pPr>
                    <w:spacing w:after="0" w:line="240" w:lineRule="auto"/>
                    <w:rPr>
                      <w:rFonts w:cs="Arial"/>
                      <w:lang w:val="en-US"/>
                    </w:rPr>
                  </w:pPr>
                  <w:r w:rsidRPr="006F7EFD">
                    <w:rPr>
                      <w:rFonts w:cs="Arial"/>
                      <w:lang w:val="en-US"/>
                    </w:rPr>
                    <w:t>Economic diversification</w:t>
                  </w:r>
                </w:p>
              </w:tc>
              <w:tc>
                <w:tcPr>
                  <w:tcW w:w="4738" w:type="dxa"/>
                  <w:shd w:val="clear" w:color="auto" w:fill="A6A6A6" w:themeFill="background1" w:themeFillShade="A6"/>
                </w:tcPr>
                <w:p w14:paraId="7F957D61" w14:textId="77777777" w:rsidR="00475EFD" w:rsidRPr="006F7EFD" w:rsidRDefault="00475EFD">
                  <w:pPr>
                    <w:spacing w:after="0" w:line="240" w:lineRule="auto"/>
                    <w:rPr>
                      <w:rFonts w:cs="Arial"/>
                      <w:lang w:val="en-US"/>
                    </w:rPr>
                  </w:pPr>
                </w:p>
              </w:tc>
            </w:tr>
            <w:tr w:rsidR="00475EFD" w:rsidRPr="006F7EFD" w14:paraId="5C870AE0" w14:textId="77777777" w:rsidTr="00D67D14">
              <w:trPr>
                <w:trHeight w:val="18"/>
              </w:trPr>
              <w:tc>
                <w:tcPr>
                  <w:tcW w:w="4248" w:type="dxa"/>
                </w:tcPr>
                <w:p w14:paraId="5567BE74" w14:textId="26BE8776" w:rsidR="00475EFD" w:rsidRPr="006F7EFD" w:rsidRDefault="003556F5">
                  <w:pPr>
                    <w:spacing w:after="0" w:line="240" w:lineRule="auto"/>
                    <w:rPr>
                      <w:rFonts w:cs="Arial"/>
                      <w:lang w:val="en-US"/>
                    </w:rPr>
                  </w:pPr>
                  <w:r w:rsidRPr="006F7EFD">
                    <w:rPr>
                      <w:rFonts w:cs="Arial"/>
                      <w:lang w:val="en-US"/>
                    </w:rPr>
                    <w:t>Knowledge cocreation</w:t>
                  </w:r>
                </w:p>
              </w:tc>
              <w:tc>
                <w:tcPr>
                  <w:tcW w:w="4738" w:type="dxa"/>
                  <w:shd w:val="clear" w:color="auto" w:fill="A6A6A6" w:themeFill="background1" w:themeFillShade="A6"/>
                </w:tcPr>
                <w:p w14:paraId="08025517" w14:textId="77777777" w:rsidR="00475EFD" w:rsidRPr="006F7EFD" w:rsidRDefault="00475EFD">
                  <w:pPr>
                    <w:spacing w:after="0" w:line="240" w:lineRule="auto"/>
                    <w:rPr>
                      <w:rFonts w:cs="Arial"/>
                      <w:lang w:val="en-US"/>
                    </w:rPr>
                  </w:pPr>
                </w:p>
              </w:tc>
            </w:tr>
            <w:tr w:rsidR="00475EFD" w:rsidRPr="006F7EFD" w14:paraId="71CEB0B5" w14:textId="77777777" w:rsidTr="00D67D14">
              <w:trPr>
                <w:trHeight w:val="18"/>
              </w:trPr>
              <w:tc>
                <w:tcPr>
                  <w:tcW w:w="4248" w:type="dxa"/>
                </w:tcPr>
                <w:p w14:paraId="43B92411" w14:textId="2E07379F" w:rsidR="00475EFD" w:rsidRPr="006F7EFD" w:rsidRDefault="009211CB">
                  <w:pPr>
                    <w:spacing w:after="0" w:line="240" w:lineRule="auto"/>
                    <w:rPr>
                      <w:rFonts w:cs="Arial"/>
                      <w:lang w:val="en-US"/>
                    </w:rPr>
                  </w:pPr>
                  <w:r w:rsidRPr="006F7EFD">
                    <w:rPr>
                      <w:rFonts w:cs="Arial"/>
                      <w:lang w:val="en-US"/>
                    </w:rPr>
                    <w:t>Val</w:t>
                  </w:r>
                  <w:r w:rsidR="00A942C1" w:rsidRPr="006F7EFD">
                    <w:rPr>
                      <w:rFonts w:cs="Arial"/>
                      <w:lang w:val="en-US"/>
                    </w:rPr>
                    <w:t>ue</w:t>
                  </w:r>
                  <w:r w:rsidRPr="006F7EFD">
                    <w:rPr>
                      <w:rFonts w:cs="Arial"/>
                      <w:lang w:val="en-US"/>
                    </w:rPr>
                    <w:t xml:space="preserve">s social </w:t>
                  </w:r>
                  <w:r w:rsidR="00A942C1" w:rsidRPr="006F7EFD">
                    <w:rPr>
                      <w:rFonts w:cs="Arial"/>
                      <w:lang w:val="en-US"/>
                    </w:rPr>
                    <w:t>and</w:t>
                  </w:r>
                  <w:r w:rsidRPr="006F7EFD">
                    <w:rPr>
                      <w:rFonts w:cs="Arial"/>
                      <w:lang w:val="en-US"/>
                    </w:rPr>
                    <w:t xml:space="preserve"> alimentation</w:t>
                  </w:r>
                </w:p>
              </w:tc>
              <w:tc>
                <w:tcPr>
                  <w:tcW w:w="4738" w:type="dxa"/>
                  <w:shd w:val="clear" w:color="auto" w:fill="A6A6A6" w:themeFill="background1" w:themeFillShade="A6"/>
                </w:tcPr>
                <w:p w14:paraId="30A98136" w14:textId="77777777" w:rsidR="00475EFD" w:rsidRPr="006F7EFD" w:rsidRDefault="00475EFD">
                  <w:pPr>
                    <w:spacing w:after="0" w:line="240" w:lineRule="auto"/>
                    <w:rPr>
                      <w:rFonts w:cs="Arial"/>
                      <w:lang w:val="en-US"/>
                    </w:rPr>
                  </w:pPr>
                </w:p>
              </w:tc>
            </w:tr>
            <w:tr w:rsidR="00475EFD" w:rsidRPr="006F7EFD" w14:paraId="299C2B42" w14:textId="77777777" w:rsidTr="00D67D14">
              <w:trPr>
                <w:trHeight w:val="18"/>
              </w:trPr>
              <w:tc>
                <w:tcPr>
                  <w:tcW w:w="4248" w:type="dxa"/>
                </w:tcPr>
                <w:p w14:paraId="215E0385" w14:textId="1A410EB5" w:rsidR="00475EFD" w:rsidRPr="006F7EFD" w:rsidRDefault="009211CB">
                  <w:pPr>
                    <w:spacing w:after="0" w:line="240" w:lineRule="auto"/>
                    <w:rPr>
                      <w:rFonts w:cs="Arial"/>
                      <w:lang w:val="en-US"/>
                    </w:rPr>
                  </w:pPr>
                  <w:r w:rsidRPr="006F7EFD">
                    <w:rPr>
                      <w:rFonts w:cs="Arial"/>
                      <w:lang w:val="en-US"/>
                    </w:rPr>
                    <w:t>Equit</w:t>
                  </w:r>
                  <w:r w:rsidR="00A942C1" w:rsidRPr="006F7EFD">
                    <w:rPr>
                      <w:rFonts w:cs="Arial"/>
                      <w:lang w:val="en-US"/>
                    </w:rPr>
                    <w:t>y</w:t>
                  </w:r>
                </w:p>
              </w:tc>
              <w:tc>
                <w:tcPr>
                  <w:tcW w:w="4738" w:type="dxa"/>
                  <w:shd w:val="clear" w:color="auto" w:fill="A6A6A6" w:themeFill="background1" w:themeFillShade="A6"/>
                </w:tcPr>
                <w:p w14:paraId="2EB9D138" w14:textId="77777777" w:rsidR="00475EFD" w:rsidRPr="006F7EFD" w:rsidRDefault="00475EFD">
                  <w:pPr>
                    <w:spacing w:after="0" w:line="240" w:lineRule="auto"/>
                    <w:rPr>
                      <w:rFonts w:cs="Arial"/>
                      <w:lang w:val="en-US"/>
                    </w:rPr>
                  </w:pPr>
                </w:p>
              </w:tc>
            </w:tr>
            <w:tr w:rsidR="00475EFD" w:rsidRPr="006F7EFD" w14:paraId="77001BB8" w14:textId="77777777" w:rsidTr="00D67D14">
              <w:trPr>
                <w:trHeight w:val="18"/>
              </w:trPr>
              <w:tc>
                <w:tcPr>
                  <w:tcW w:w="4248" w:type="dxa"/>
                </w:tcPr>
                <w:p w14:paraId="67345B9D" w14:textId="699C272A" w:rsidR="00475EFD" w:rsidRPr="006F7EFD" w:rsidRDefault="00A942C1">
                  <w:pPr>
                    <w:spacing w:after="0" w:line="240" w:lineRule="auto"/>
                    <w:rPr>
                      <w:rFonts w:cs="Arial"/>
                      <w:lang w:val="en-US"/>
                    </w:rPr>
                  </w:pPr>
                  <w:r w:rsidRPr="006F7EFD">
                    <w:rPr>
                      <w:rFonts w:cs="Arial"/>
                      <w:lang w:val="en-US"/>
                    </w:rPr>
                    <w:t>Producers-consumers connectivity</w:t>
                  </w:r>
                </w:p>
              </w:tc>
              <w:tc>
                <w:tcPr>
                  <w:tcW w:w="4738" w:type="dxa"/>
                  <w:shd w:val="clear" w:color="auto" w:fill="A6A6A6" w:themeFill="background1" w:themeFillShade="A6"/>
                </w:tcPr>
                <w:p w14:paraId="5EAB91AA" w14:textId="77777777" w:rsidR="00475EFD" w:rsidRPr="006F7EFD" w:rsidRDefault="00475EFD">
                  <w:pPr>
                    <w:spacing w:after="0" w:line="240" w:lineRule="auto"/>
                    <w:rPr>
                      <w:rFonts w:cs="Arial"/>
                      <w:lang w:val="en-US"/>
                    </w:rPr>
                  </w:pPr>
                </w:p>
              </w:tc>
            </w:tr>
            <w:tr w:rsidR="00475EFD" w:rsidRPr="006F7EFD" w14:paraId="7DA92FFD" w14:textId="77777777" w:rsidTr="00D67D14">
              <w:trPr>
                <w:trHeight w:val="18"/>
              </w:trPr>
              <w:tc>
                <w:tcPr>
                  <w:tcW w:w="4248" w:type="dxa"/>
                  <w:tcBorders>
                    <w:bottom w:val="single" w:sz="4" w:space="0" w:color="auto"/>
                  </w:tcBorders>
                </w:tcPr>
                <w:p w14:paraId="5A345070" w14:textId="76AAC01B" w:rsidR="00475EFD" w:rsidRPr="006F7EFD" w:rsidRDefault="009211CB">
                  <w:pPr>
                    <w:spacing w:after="0" w:line="240" w:lineRule="auto"/>
                    <w:rPr>
                      <w:rFonts w:cs="Arial"/>
                      <w:lang w:val="en-US"/>
                    </w:rPr>
                  </w:pPr>
                  <w:r w:rsidRPr="006F7EFD">
                    <w:rPr>
                      <w:rFonts w:cs="Arial"/>
                      <w:lang w:val="en-US"/>
                    </w:rPr>
                    <w:t xml:space="preserve">Governance </w:t>
                  </w:r>
                  <w:r w:rsidR="00BE68C1" w:rsidRPr="006F7EFD">
                    <w:rPr>
                      <w:rFonts w:cs="Arial"/>
                      <w:lang w:val="en-US"/>
                    </w:rPr>
                    <w:t xml:space="preserve">on land and naturals </w:t>
                  </w:r>
                  <w:r w:rsidR="00A942C1" w:rsidRPr="006F7EFD">
                    <w:rPr>
                      <w:rFonts w:cs="Arial"/>
                      <w:lang w:val="en-US"/>
                    </w:rPr>
                    <w:t>resources</w:t>
                  </w:r>
                </w:p>
              </w:tc>
              <w:tc>
                <w:tcPr>
                  <w:tcW w:w="4738" w:type="dxa"/>
                  <w:tcBorders>
                    <w:bottom w:val="single" w:sz="4" w:space="0" w:color="auto"/>
                  </w:tcBorders>
                  <w:shd w:val="clear" w:color="auto" w:fill="A6A6A6" w:themeFill="background1" w:themeFillShade="A6"/>
                </w:tcPr>
                <w:p w14:paraId="23FEB66D" w14:textId="77777777" w:rsidR="00475EFD" w:rsidRPr="006F7EFD" w:rsidRDefault="00475EFD">
                  <w:pPr>
                    <w:spacing w:after="0" w:line="240" w:lineRule="auto"/>
                    <w:rPr>
                      <w:rFonts w:cs="Arial"/>
                      <w:lang w:val="en-US"/>
                    </w:rPr>
                  </w:pPr>
                </w:p>
              </w:tc>
            </w:tr>
            <w:tr w:rsidR="00475EFD" w:rsidRPr="006F7EFD" w14:paraId="1226FEF9" w14:textId="77777777" w:rsidTr="00D67D14">
              <w:trPr>
                <w:trHeight w:val="18"/>
              </w:trPr>
              <w:tc>
                <w:tcPr>
                  <w:tcW w:w="4248" w:type="dxa"/>
                  <w:tcBorders>
                    <w:bottom w:val="single" w:sz="4" w:space="0" w:color="auto"/>
                  </w:tcBorders>
                </w:tcPr>
                <w:p w14:paraId="5EA2E62F" w14:textId="77777777" w:rsidR="00475EFD" w:rsidRPr="006F7EFD" w:rsidRDefault="009211CB">
                  <w:pPr>
                    <w:spacing w:after="0" w:line="240" w:lineRule="auto"/>
                    <w:rPr>
                      <w:rFonts w:cs="Arial"/>
                      <w:lang w:val="en-US"/>
                    </w:rPr>
                  </w:pPr>
                  <w:r w:rsidRPr="006F7EFD">
                    <w:rPr>
                      <w:rFonts w:cs="Arial"/>
                      <w:lang w:val="en-US"/>
                    </w:rPr>
                    <w:t>Participation</w:t>
                  </w:r>
                </w:p>
              </w:tc>
              <w:tc>
                <w:tcPr>
                  <w:tcW w:w="4738" w:type="dxa"/>
                  <w:tcBorders>
                    <w:bottom w:val="single" w:sz="4" w:space="0" w:color="auto"/>
                  </w:tcBorders>
                  <w:shd w:val="clear" w:color="auto" w:fill="A6A6A6" w:themeFill="background1" w:themeFillShade="A6"/>
                </w:tcPr>
                <w:p w14:paraId="2A657ADB" w14:textId="77777777" w:rsidR="00475EFD" w:rsidRPr="006F7EFD" w:rsidRDefault="00475EFD">
                  <w:pPr>
                    <w:spacing w:after="0" w:line="240" w:lineRule="auto"/>
                    <w:rPr>
                      <w:rFonts w:cs="Arial"/>
                      <w:lang w:val="en-US"/>
                    </w:rPr>
                  </w:pPr>
                </w:p>
              </w:tc>
            </w:tr>
            <w:tr w:rsidR="00475EFD" w:rsidRPr="006F7EFD" w14:paraId="6B547CBD" w14:textId="77777777" w:rsidTr="00D67D14">
              <w:trPr>
                <w:trHeight w:val="18"/>
              </w:trPr>
              <w:tc>
                <w:tcPr>
                  <w:tcW w:w="4248" w:type="dxa"/>
                  <w:tcBorders>
                    <w:top w:val="single" w:sz="4" w:space="0" w:color="auto"/>
                    <w:left w:val="nil"/>
                    <w:bottom w:val="nil"/>
                    <w:right w:val="nil"/>
                  </w:tcBorders>
                </w:tcPr>
                <w:p w14:paraId="3EFABF59" w14:textId="77777777" w:rsidR="00475EFD" w:rsidRPr="006F7EFD" w:rsidRDefault="00475EFD">
                  <w:pPr>
                    <w:spacing w:after="0" w:line="240" w:lineRule="auto"/>
                    <w:rPr>
                      <w:rFonts w:cs="Arial"/>
                      <w:lang w:val="en-US"/>
                    </w:rPr>
                  </w:pPr>
                </w:p>
              </w:tc>
              <w:tc>
                <w:tcPr>
                  <w:tcW w:w="4738" w:type="dxa"/>
                  <w:tcBorders>
                    <w:top w:val="single" w:sz="4" w:space="0" w:color="auto"/>
                    <w:left w:val="nil"/>
                    <w:bottom w:val="nil"/>
                    <w:right w:val="nil"/>
                  </w:tcBorders>
                </w:tcPr>
                <w:p w14:paraId="348B9EB6" w14:textId="77777777" w:rsidR="00475EFD" w:rsidRPr="006F7EFD" w:rsidRDefault="00475EFD">
                  <w:pPr>
                    <w:spacing w:after="0" w:line="240" w:lineRule="auto"/>
                    <w:rPr>
                      <w:rFonts w:cs="Arial"/>
                      <w:lang w:val="en-US"/>
                    </w:rPr>
                  </w:pPr>
                </w:p>
              </w:tc>
            </w:tr>
          </w:tbl>
          <w:tbl>
            <w:tblPr>
              <w:tblStyle w:val="TableGrid"/>
              <w:tblpPr w:leftFromText="141" w:rightFromText="141" w:vertAnchor="text" w:horzAnchor="margin" w:tblpY="268"/>
              <w:tblW w:w="8856" w:type="dxa"/>
              <w:tblLook w:val="04A0" w:firstRow="1" w:lastRow="0" w:firstColumn="1" w:lastColumn="0" w:noHBand="0" w:noVBand="1"/>
            </w:tblPr>
            <w:tblGrid>
              <w:gridCol w:w="892"/>
              <w:gridCol w:w="2505"/>
              <w:gridCol w:w="174"/>
              <w:gridCol w:w="2759"/>
              <w:gridCol w:w="2526"/>
            </w:tblGrid>
            <w:tr w:rsidR="00475EFD" w:rsidRPr="006F7EFD" w14:paraId="0C9C49AF" w14:textId="77777777" w:rsidTr="00D67D14">
              <w:trPr>
                <w:cantSplit/>
                <w:trHeight w:val="512"/>
              </w:trPr>
              <w:tc>
                <w:tcPr>
                  <w:tcW w:w="892" w:type="dxa"/>
                  <w:vMerge w:val="restart"/>
                  <w:textDirection w:val="btLr"/>
                  <w:vAlign w:val="center"/>
                </w:tcPr>
                <w:p w14:paraId="0EC874C2" w14:textId="777E5829" w:rsidR="00475EFD" w:rsidRPr="006F7EFD" w:rsidRDefault="009211CB">
                  <w:pPr>
                    <w:spacing w:before="120" w:line="240" w:lineRule="auto"/>
                    <w:ind w:left="113" w:right="113"/>
                    <w:jc w:val="center"/>
                    <w:rPr>
                      <w:rFonts w:cs="Arial"/>
                      <w:lang w:val="en-US"/>
                    </w:rPr>
                  </w:pPr>
                  <w:r w:rsidRPr="006F7EFD">
                    <w:rPr>
                      <w:rFonts w:cs="Arial"/>
                      <w:szCs w:val="20"/>
                      <w:lang w:val="en-US"/>
                    </w:rPr>
                    <w:t>L</w:t>
                  </w:r>
                  <w:r w:rsidR="00BE68C1" w:rsidRPr="006F7EFD">
                    <w:rPr>
                      <w:rFonts w:cs="Arial"/>
                      <w:szCs w:val="20"/>
                      <w:lang w:val="en-US"/>
                    </w:rPr>
                    <w:t>e</w:t>
                  </w:r>
                  <w:r w:rsidRPr="006F7EFD">
                    <w:rPr>
                      <w:rFonts w:cs="Arial"/>
                      <w:szCs w:val="20"/>
                      <w:lang w:val="en-US"/>
                    </w:rPr>
                    <w:t>gend</w:t>
                  </w:r>
                </w:p>
              </w:tc>
              <w:tc>
                <w:tcPr>
                  <w:tcW w:w="2505" w:type="dxa"/>
                  <w:vAlign w:val="center"/>
                </w:tcPr>
                <w:p w14:paraId="3B33DCC4" w14:textId="2522881A" w:rsidR="00475EFD" w:rsidRPr="006F7EFD" w:rsidRDefault="00BE68C1">
                  <w:pPr>
                    <w:spacing w:before="120" w:line="240" w:lineRule="auto"/>
                    <w:rPr>
                      <w:rFonts w:cs="Arial"/>
                      <w:szCs w:val="20"/>
                      <w:lang w:val="en-US"/>
                    </w:rPr>
                  </w:pPr>
                  <w:r w:rsidRPr="006F7EFD">
                    <w:rPr>
                      <w:rFonts w:cs="Arial"/>
                      <w:szCs w:val="20"/>
                      <w:lang w:val="en-US"/>
                    </w:rPr>
                    <w:t>Priority challenge, requiring immediate attention (</w:t>
                  </w:r>
                  <w:r w:rsidR="00D67D14" w:rsidRPr="006F7EFD">
                    <w:rPr>
                      <w:rFonts w:cs="Arial"/>
                      <w:szCs w:val="20"/>
                      <w:lang w:val="en-US"/>
                    </w:rPr>
                    <w:t>black</w:t>
                  </w:r>
                  <w:r w:rsidRPr="006F7EFD">
                    <w:rPr>
                      <w:rFonts w:cs="Arial"/>
                      <w:szCs w:val="20"/>
                      <w:lang w:val="en-US"/>
                    </w:rPr>
                    <w:t>)</w:t>
                  </w:r>
                </w:p>
              </w:tc>
              <w:tc>
                <w:tcPr>
                  <w:tcW w:w="2933" w:type="dxa"/>
                  <w:gridSpan w:val="2"/>
                  <w:vAlign w:val="center"/>
                </w:tcPr>
                <w:p w14:paraId="4FA91E13" w14:textId="24B710D7" w:rsidR="00475EFD" w:rsidRPr="006F7EFD" w:rsidRDefault="00BE68C1">
                  <w:pPr>
                    <w:spacing w:before="120" w:line="240" w:lineRule="auto"/>
                    <w:rPr>
                      <w:rFonts w:cs="Arial"/>
                      <w:szCs w:val="20"/>
                      <w:lang w:val="en-US"/>
                    </w:rPr>
                  </w:pPr>
                  <w:r w:rsidRPr="006F7EFD">
                    <w:rPr>
                      <w:rFonts w:cs="Arial"/>
                      <w:szCs w:val="20"/>
                      <w:lang w:val="en-US"/>
                    </w:rPr>
                    <w:t>Intermediates challenges, requiring improvement (Mauve)</w:t>
                  </w:r>
                </w:p>
              </w:tc>
              <w:tc>
                <w:tcPr>
                  <w:tcW w:w="2526" w:type="dxa"/>
                  <w:vAlign w:val="center"/>
                </w:tcPr>
                <w:p w14:paraId="25F394B2" w14:textId="139AE47F" w:rsidR="00475EFD" w:rsidRPr="006F7EFD" w:rsidRDefault="00BE68C1">
                  <w:pPr>
                    <w:spacing w:before="120" w:line="240" w:lineRule="auto"/>
                    <w:rPr>
                      <w:rFonts w:cs="Arial"/>
                      <w:szCs w:val="20"/>
                      <w:lang w:val="en-US"/>
                    </w:rPr>
                  </w:pPr>
                  <w:r w:rsidRPr="006F7EFD">
                    <w:rPr>
                      <w:rFonts w:cs="Arial"/>
                      <w:szCs w:val="20"/>
                      <w:lang w:val="en-US"/>
                    </w:rPr>
                    <w:t>Not priority challenges, already relatively well applied (green)</w:t>
                  </w:r>
                </w:p>
              </w:tc>
            </w:tr>
            <w:tr w:rsidR="00475EFD" w:rsidRPr="006F7EFD" w14:paraId="190FAA68" w14:textId="77777777" w:rsidTr="00D67D14">
              <w:trPr>
                <w:cantSplit/>
                <w:trHeight w:val="261"/>
              </w:trPr>
              <w:tc>
                <w:tcPr>
                  <w:tcW w:w="892" w:type="dxa"/>
                  <w:vMerge/>
                  <w:textDirection w:val="btLr"/>
                  <w:vAlign w:val="center"/>
                </w:tcPr>
                <w:p w14:paraId="62C369F5" w14:textId="77777777" w:rsidR="00475EFD" w:rsidRPr="006F7EFD" w:rsidRDefault="00475EFD">
                  <w:pPr>
                    <w:spacing w:after="0" w:line="240" w:lineRule="auto"/>
                    <w:ind w:left="113" w:right="113"/>
                    <w:rPr>
                      <w:rFonts w:cs="Arial"/>
                      <w:lang w:val="en-US"/>
                    </w:rPr>
                  </w:pPr>
                </w:p>
              </w:tc>
              <w:tc>
                <w:tcPr>
                  <w:tcW w:w="2679" w:type="dxa"/>
                  <w:gridSpan w:val="2"/>
                  <w:shd w:val="clear" w:color="auto" w:fill="808080" w:themeFill="background1" w:themeFillShade="80"/>
                </w:tcPr>
                <w:p w14:paraId="7DC4BC5C" w14:textId="77777777" w:rsidR="00475EFD" w:rsidRPr="006F7EFD" w:rsidRDefault="00475EFD">
                  <w:pPr>
                    <w:spacing w:after="0" w:line="240" w:lineRule="auto"/>
                    <w:rPr>
                      <w:rFonts w:cs="Arial"/>
                      <w:lang w:val="en-US"/>
                    </w:rPr>
                  </w:pPr>
                </w:p>
              </w:tc>
              <w:tc>
                <w:tcPr>
                  <w:tcW w:w="2759" w:type="dxa"/>
                  <w:shd w:val="clear" w:color="auto" w:fill="D9D9D9" w:themeFill="background1" w:themeFillShade="D9"/>
                </w:tcPr>
                <w:p w14:paraId="7F7B05E3" w14:textId="77777777" w:rsidR="00475EFD" w:rsidRPr="006F7EFD" w:rsidRDefault="00475EFD">
                  <w:pPr>
                    <w:spacing w:after="0" w:line="240" w:lineRule="auto"/>
                    <w:rPr>
                      <w:rFonts w:cs="Arial"/>
                      <w:lang w:val="en-US"/>
                    </w:rPr>
                  </w:pPr>
                </w:p>
              </w:tc>
              <w:tc>
                <w:tcPr>
                  <w:tcW w:w="2526" w:type="dxa"/>
                  <w:shd w:val="clear" w:color="auto" w:fill="A6A6A6" w:themeFill="background1" w:themeFillShade="A6"/>
                </w:tcPr>
                <w:p w14:paraId="2D9DC808" w14:textId="77777777" w:rsidR="00475EFD" w:rsidRPr="006F7EFD" w:rsidRDefault="00475EFD">
                  <w:pPr>
                    <w:spacing w:after="0" w:line="240" w:lineRule="auto"/>
                    <w:rPr>
                      <w:rFonts w:cs="Arial"/>
                      <w:lang w:val="en-US"/>
                    </w:rPr>
                  </w:pPr>
                </w:p>
              </w:tc>
            </w:tr>
          </w:tbl>
          <w:p w14:paraId="3F79B0EB" w14:textId="77777777" w:rsidR="00475EFD" w:rsidRPr="006F7EFD" w:rsidRDefault="00475EFD">
            <w:pPr>
              <w:spacing w:before="240" w:after="240" w:line="240" w:lineRule="auto"/>
              <w:rPr>
                <w:rFonts w:cs="Arial"/>
                <w:lang w:val="en-US"/>
              </w:rPr>
            </w:pPr>
          </w:p>
        </w:tc>
      </w:tr>
    </w:tbl>
    <w:p w14:paraId="690C2EC8" w14:textId="3F762AD5" w:rsidR="00475EFD" w:rsidRPr="006F7EFD" w:rsidRDefault="00F106AC">
      <w:pPr>
        <w:pStyle w:val="Heading1"/>
        <w:rPr>
          <w:rFonts w:ascii="Arial" w:hAnsi="Arial" w:cs="Arial"/>
          <w:lang w:val="en-US"/>
        </w:rPr>
      </w:pPr>
      <w:r w:rsidRPr="006F7EFD">
        <w:rPr>
          <w:rFonts w:ascii="Arial" w:hAnsi="Arial" w:cs="Arial"/>
          <w:lang w:val="en-US"/>
        </w:rPr>
        <w:t xml:space="preserve">4. </w:t>
      </w:r>
      <w:r w:rsidR="009211CB" w:rsidRPr="006F7EFD">
        <w:rPr>
          <w:rFonts w:ascii="Arial" w:hAnsi="Arial" w:cs="Arial"/>
          <w:lang w:val="en-US"/>
        </w:rPr>
        <w:t>Discussion</w:t>
      </w:r>
    </w:p>
    <w:p w14:paraId="034B2300" w14:textId="6328C682" w:rsidR="00666241" w:rsidRPr="006F7EFD" w:rsidRDefault="00666241" w:rsidP="00666241">
      <w:pPr>
        <w:rPr>
          <w:rFonts w:cs="Arial"/>
          <w:lang w:val="en-US"/>
        </w:rPr>
      </w:pPr>
      <w:r w:rsidRPr="006F7EFD">
        <w:rPr>
          <w:rFonts w:cs="Arial"/>
          <w:lang w:val="en-US"/>
        </w:rPr>
        <w:t xml:space="preserve">Several agroecological practices have been adopted as part of polyculture on Djirataoua </w:t>
      </w:r>
      <w:r w:rsidR="00C80D04" w:rsidRPr="006F7EFD">
        <w:rPr>
          <w:rFonts w:cs="Arial"/>
          <w:lang w:val="en-US"/>
        </w:rPr>
        <w:t>irrigated perimeter</w:t>
      </w:r>
      <w:r w:rsidRPr="006F7EFD">
        <w:rPr>
          <w:rFonts w:cs="Arial"/>
          <w:lang w:val="en-US"/>
        </w:rPr>
        <w:t xml:space="preserve">. Alternate strip cropping of moringa in association with other crops, and crop rotations during and between cropping seasons, create positive impacts on the evolution of agroecosystems and environmental services. In addition to this synergy between crops, there is a timid but interesting recycling of natural resources. These results are in line with those of Rasse et al., 2018, </w:t>
      </w:r>
      <w:proofErr w:type="spellStart"/>
      <w:r w:rsidRPr="006F7EFD">
        <w:rPr>
          <w:rFonts w:cs="Arial"/>
          <w:lang w:val="en-US"/>
        </w:rPr>
        <w:t>Fanchone</w:t>
      </w:r>
      <w:proofErr w:type="spellEnd"/>
      <w:r w:rsidRPr="006F7EFD">
        <w:rPr>
          <w:rFonts w:cs="Arial"/>
          <w:lang w:val="en-US"/>
        </w:rPr>
        <w:t xml:space="preserve"> et al., 2020, Ouédra</w:t>
      </w:r>
      <w:r w:rsidR="008733ED" w:rsidRPr="006F7EFD">
        <w:rPr>
          <w:rFonts w:cs="Arial"/>
          <w:lang w:val="en-US"/>
        </w:rPr>
        <w:t>o</w:t>
      </w:r>
      <w:r w:rsidRPr="006F7EFD">
        <w:rPr>
          <w:rFonts w:cs="Arial"/>
          <w:lang w:val="en-US"/>
        </w:rPr>
        <w:t>go</w:t>
      </w:r>
      <w:r w:rsidR="008F2828" w:rsidRPr="006F7EFD">
        <w:rPr>
          <w:rFonts w:cs="Arial"/>
          <w:lang w:val="en-US"/>
        </w:rPr>
        <w:t xml:space="preserve"> (2019)</w:t>
      </w:r>
      <w:r w:rsidRPr="006F7EFD">
        <w:rPr>
          <w:rFonts w:cs="Arial"/>
          <w:lang w:val="en-US"/>
        </w:rPr>
        <w:t xml:space="preserve"> and Koua</w:t>
      </w:r>
      <w:r w:rsidR="008F2828" w:rsidRPr="006F7EFD">
        <w:rPr>
          <w:rFonts w:cs="Arial"/>
          <w:lang w:val="en-US"/>
        </w:rPr>
        <w:t>kou (2019)</w:t>
      </w:r>
      <w:r w:rsidRPr="006F7EFD">
        <w:rPr>
          <w:rFonts w:cs="Arial"/>
          <w:lang w:val="en-US"/>
        </w:rPr>
        <w:t>, who have made similar observations in the establishment of market garden crops.</w:t>
      </w:r>
    </w:p>
    <w:p w14:paraId="32F976BB" w14:textId="76E4B810" w:rsidR="00EE0422" w:rsidRPr="006F7EFD" w:rsidRDefault="00EE0422" w:rsidP="00EE0422">
      <w:pPr>
        <w:rPr>
          <w:rFonts w:cs="Arial"/>
          <w:lang w:val="en-US"/>
        </w:rPr>
      </w:pPr>
      <w:r w:rsidRPr="006F7EFD">
        <w:rPr>
          <w:rFonts w:cs="Arial"/>
          <w:lang w:val="en-US"/>
        </w:rPr>
        <w:t xml:space="preserve">Fertilization is organo-mineral (inputs of both organic matter and chemical fertilizers). This combination could be more interesting if it is </w:t>
      </w:r>
      <w:r w:rsidR="008F2828" w:rsidRPr="006F7EFD">
        <w:rPr>
          <w:rFonts w:cs="Arial"/>
          <w:lang w:val="en-US"/>
        </w:rPr>
        <w:t xml:space="preserve">set up </w:t>
      </w:r>
      <w:r w:rsidRPr="006F7EFD">
        <w:rPr>
          <w:rFonts w:cs="Arial"/>
          <w:lang w:val="en-US"/>
        </w:rPr>
        <w:t>to improve soil fertility so that crops can express their performance</w:t>
      </w:r>
      <w:r w:rsidR="00D17340" w:rsidRPr="006F7EFD">
        <w:rPr>
          <w:rFonts w:cs="Arial"/>
          <w:lang w:val="en-US"/>
        </w:rPr>
        <w:t xml:space="preserve"> </w:t>
      </w:r>
      <w:r w:rsidR="008F2828" w:rsidRPr="006F7EFD">
        <w:rPr>
          <w:rFonts w:cs="Arial"/>
          <w:lang w:val="en-US"/>
        </w:rPr>
        <w:t>like</w:t>
      </w:r>
      <w:r w:rsidR="00D17340" w:rsidRPr="006F7EFD">
        <w:rPr>
          <w:rFonts w:cs="Arial"/>
          <w:lang w:val="en-US"/>
        </w:rPr>
        <w:t xml:space="preserve"> Mbaye’s </w:t>
      </w:r>
      <w:r w:rsidR="008F2828" w:rsidRPr="006F7EFD">
        <w:rPr>
          <w:rFonts w:cs="Arial"/>
          <w:lang w:val="en-US"/>
        </w:rPr>
        <w:t xml:space="preserve">(2025) </w:t>
      </w:r>
      <w:r w:rsidR="00D17340" w:rsidRPr="006F7EFD">
        <w:rPr>
          <w:rFonts w:cs="Arial"/>
          <w:lang w:val="en-US"/>
        </w:rPr>
        <w:t>results in Senegal</w:t>
      </w:r>
      <w:r w:rsidRPr="006F7EFD">
        <w:rPr>
          <w:rFonts w:cs="Arial"/>
          <w:lang w:val="en-US"/>
        </w:rPr>
        <w:t>. However, they are often applied according to the availability of inputs, without respecting the standards recommended by research institutions. These results are in line with those obtained by Ouédra</w:t>
      </w:r>
      <w:r w:rsidR="008733ED" w:rsidRPr="006F7EFD">
        <w:rPr>
          <w:rFonts w:cs="Arial"/>
          <w:lang w:val="en-US"/>
        </w:rPr>
        <w:t>o</w:t>
      </w:r>
      <w:r w:rsidRPr="006F7EFD">
        <w:rPr>
          <w:rFonts w:cs="Arial"/>
          <w:lang w:val="en-US"/>
        </w:rPr>
        <w:t>go (2019) in the Bobo Dioulasso region of Burkina Faso, and by Koua</w:t>
      </w:r>
      <w:r w:rsidR="00C242A0" w:rsidRPr="006F7EFD">
        <w:rPr>
          <w:rFonts w:cs="Arial"/>
          <w:lang w:val="en-US"/>
        </w:rPr>
        <w:t>kou</w:t>
      </w:r>
      <w:r w:rsidRPr="006F7EFD">
        <w:rPr>
          <w:rFonts w:cs="Arial"/>
          <w:lang w:val="en-US"/>
        </w:rPr>
        <w:t xml:space="preserve"> (20</w:t>
      </w:r>
      <w:r w:rsidR="00C242A0" w:rsidRPr="006F7EFD">
        <w:rPr>
          <w:rFonts w:cs="Arial"/>
          <w:lang w:val="en-US"/>
        </w:rPr>
        <w:t>19</w:t>
      </w:r>
      <w:r w:rsidRPr="006F7EFD">
        <w:rPr>
          <w:rFonts w:cs="Arial"/>
          <w:lang w:val="en-US"/>
        </w:rPr>
        <w:t>) in the commune of Port-</w:t>
      </w:r>
      <w:proofErr w:type="spellStart"/>
      <w:r w:rsidRPr="006F7EFD">
        <w:rPr>
          <w:rFonts w:cs="Arial"/>
          <w:lang w:val="en-US"/>
        </w:rPr>
        <w:t>Bouët</w:t>
      </w:r>
      <w:proofErr w:type="spellEnd"/>
      <w:r w:rsidRPr="006F7EFD">
        <w:rPr>
          <w:rFonts w:cs="Arial"/>
          <w:lang w:val="en-US"/>
        </w:rPr>
        <w:t xml:space="preserve"> in Côte d'Ivoire. Organic fertilizers are often applied in insufficient quantities, in contrast to the very high inputs of chemical fertilizers, with excess nutrients such as phosphorus and nitrogen being released and wasted. This interaction between inappropriate doses of fertilizers creates an imbalance that has a negative impact on soil quality and pollutes the environment. These results corroborate those of Abdulkadir et al (2013), who found high doses of nitrogen and phosphorus in vege</w:t>
      </w:r>
      <w:bookmarkStart w:id="1" w:name="_GoBack"/>
      <w:r w:rsidRPr="006F7EFD">
        <w:rPr>
          <w:rFonts w:cs="Arial"/>
          <w:lang w:val="en-US"/>
        </w:rPr>
        <w:t>table</w:t>
      </w:r>
      <w:bookmarkEnd w:id="1"/>
      <w:r w:rsidRPr="006F7EFD">
        <w:rPr>
          <w:rFonts w:cs="Arial"/>
          <w:lang w:val="en-US"/>
        </w:rPr>
        <w:t xml:space="preserve"> production systems around the city of Kano, which are potentially harmful to the environment.</w:t>
      </w:r>
      <w:r w:rsidR="005734C9" w:rsidRPr="006F7EFD">
        <w:rPr>
          <w:rFonts w:cs="Arial"/>
          <w:lang w:val="en-US"/>
        </w:rPr>
        <w:t xml:space="preserve"> </w:t>
      </w:r>
      <w:r w:rsidRPr="006F7EFD">
        <w:rPr>
          <w:rFonts w:cs="Arial"/>
          <w:lang w:val="en-US"/>
        </w:rPr>
        <w:t>In the long term, this interaction will encourage the proliferation of weeds and crop pests, which are often treated by excessive use of herbicides and synthetic plant protection products, both registered and unregistered. According to Bertrand</w:t>
      </w:r>
      <w:r w:rsidR="008F2828" w:rsidRPr="006F7EFD">
        <w:rPr>
          <w:rFonts w:cs="Arial"/>
          <w:lang w:val="en-US"/>
        </w:rPr>
        <w:t xml:space="preserve"> &amp; al.</w:t>
      </w:r>
      <w:r w:rsidRPr="006F7EFD">
        <w:rPr>
          <w:rFonts w:cs="Arial"/>
          <w:lang w:val="en-US"/>
        </w:rPr>
        <w:t xml:space="preserve"> </w:t>
      </w:r>
      <w:r w:rsidR="008F2828" w:rsidRPr="006F7EFD">
        <w:rPr>
          <w:rFonts w:cs="Arial"/>
          <w:lang w:val="en-US"/>
        </w:rPr>
        <w:t>(</w:t>
      </w:r>
      <w:r w:rsidRPr="006F7EFD">
        <w:rPr>
          <w:rFonts w:cs="Arial"/>
          <w:lang w:val="en-US"/>
        </w:rPr>
        <w:t>2023</w:t>
      </w:r>
      <w:r w:rsidR="008F2828" w:rsidRPr="006F7EFD">
        <w:rPr>
          <w:rFonts w:cs="Arial"/>
          <w:lang w:val="en-US"/>
        </w:rPr>
        <w:t>)</w:t>
      </w:r>
      <w:r w:rsidRPr="006F7EFD">
        <w:rPr>
          <w:rFonts w:cs="Arial"/>
          <w:lang w:val="en-US"/>
        </w:rPr>
        <w:t>, the rate of pesticide use has increased 20-</w:t>
      </w:r>
      <w:r w:rsidR="00AF673D" w:rsidRPr="006F7EFD">
        <w:rPr>
          <w:rFonts w:cs="Arial"/>
          <w:lang w:val="en-US"/>
        </w:rPr>
        <w:t>times</w:t>
      </w:r>
      <w:r w:rsidRPr="006F7EFD">
        <w:rPr>
          <w:rFonts w:cs="Arial"/>
          <w:lang w:val="en-US"/>
        </w:rPr>
        <w:t xml:space="preserve"> in less than 20 years. These findings confirm those of Son et al, </w:t>
      </w:r>
      <w:r w:rsidR="008F2828" w:rsidRPr="006F7EFD">
        <w:rPr>
          <w:rFonts w:cs="Arial"/>
          <w:lang w:val="en-US"/>
        </w:rPr>
        <w:t>(</w:t>
      </w:r>
      <w:r w:rsidRPr="006F7EFD">
        <w:rPr>
          <w:rFonts w:cs="Arial"/>
          <w:lang w:val="en-US"/>
        </w:rPr>
        <w:t>2017</w:t>
      </w:r>
      <w:r w:rsidR="008F2828" w:rsidRPr="006F7EFD">
        <w:rPr>
          <w:rFonts w:cs="Arial"/>
          <w:lang w:val="en-US"/>
        </w:rPr>
        <w:t>)</w:t>
      </w:r>
      <w:r w:rsidRPr="006F7EFD">
        <w:rPr>
          <w:rFonts w:cs="Arial"/>
          <w:lang w:val="en-US"/>
        </w:rPr>
        <w:t xml:space="preserve">, </w:t>
      </w:r>
      <w:proofErr w:type="spellStart"/>
      <w:r w:rsidRPr="006F7EFD">
        <w:rPr>
          <w:rFonts w:cs="Arial"/>
          <w:lang w:val="en-US"/>
        </w:rPr>
        <w:t>Zabeirou</w:t>
      </w:r>
      <w:proofErr w:type="spellEnd"/>
      <w:r w:rsidRPr="006F7EFD">
        <w:rPr>
          <w:rFonts w:cs="Arial"/>
          <w:lang w:val="en-US"/>
        </w:rPr>
        <w:t xml:space="preserve"> </w:t>
      </w:r>
      <w:r w:rsidR="008F2828" w:rsidRPr="006F7EFD">
        <w:rPr>
          <w:rFonts w:cs="Arial"/>
          <w:lang w:val="en-US"/>
        </w:rPr>
        <w:t>&amp; al. (</w:t>
      </w:r>
      <w:r w:rsidRPr="006F7EFD">
        <w:rPr>
          <w:rFonts w:cs="Arial"/>
          <w:lang w:val="en-US"/>
        </w:rPr>
        <w:t>2018</w:t>
      </w:r>
      <w:r w:rsidR="008F2828" w:rsidRPr="006F7EFD">
        <w:rPr>
          <w:rFonts w:cs="Arial"/>
          <w:lang w:val="en-US"/>
        </w:rPr>
        <w:t>)</w:t>
      </w:r>
      <w:r w:rsidRPr="006F7EFD">
        <w:rPr>
          <w:rFonts w:cs="Arial"/>
          <w:lang w:val="en-US"/>
        </w:rPr>
        <w:t>, Ouédra</w:t>
      </w:r>
      <w:r w:rsidR="008733ED" w:rsidRPr="006F7EFD">
        <w:rPr>
          <w:rFonts w:cs="Arial"/>
          <w:lang w:val="en-US"/>
        </w:rPr>
        <w:t>o</w:t>
      </w:r>
      <w:r w:rsidRPr="006F7EFD">
        <w:rPr>
          <w:rFonts w:cs="Arial"/>
          <w:lang w:val="en-US"/>
        </w:rPr>
        <w:t>go</w:t>
      </w:r>
      <w:r w:rsidR="008F2828" w:rsidRPr="006F7EFD">
        <w:rPr>
          <w:rFonts w:cs="Arial"/>
          <w:lang w:val="en-US"/>
        </w:rPr>
        <w:t xml:space="preserve"> &amp; al.</w:t>
      </w:r>
      <w:r w:rsidRPr="006F7EFD">
        <w:rPr>
          <w:rFonts w:cs="Arial"/>
          <w:lang w:val="en-US"/>
        </w:rPr>
        <w:t xml:space="preserve">, </w:t>
      </w:r>
      <w:r w:rsidR="008F2828" w:rsidRPr="006F7EFD">
        <w:rPr>
          <w:rFonts w:cs="Arial"/>
          <w:lang w:val="en-US"/>
        </w:rPr>
        <w:t>(</w:t>
      </w:r>
      <w:r w:rsidRPr="006F7EFD">
        <w:rPr>
          <w:rFonts w:cs="Arial"/>
          <w:lang w:val="en-US"/>
        </w:rPr>
        <w:t>2019</w:t>
      </w:r>
      <w:r w:rsidR="008F2828" w:rsidRPr="006F7EFD">
        <w:rPr>
          <w:rFonts w:cs="Arial"/>
          <w:lang w:val="en-US"/>
        </w:rPr>
        <w:t>)</w:t>
      </w:r>
      <w:r w:rsidRPr="006F7EFD">
        <w:rPr>
          <w:rFonts w:cs="Arial"/>
          <w:lang w:val="en-US"/>
        </w:rPr>
        <w:t xml:space="preserve">. According to Reca </w:t>
      </w:r>
      <w:r w:rsidR="008F2828" w:rsidRPr="006F7EFD">
        <w:rPr>
          <w:rFonts w:cs="Arial"/>
          <w:lang w:val="en-US"/>
        </w:rPr>
        <w:t>(</w:t>
      </w:r>
      <w:r w:rsidRPr="006F7EFD">
        <w:rPr>
          <w:rFonts w:cs="Arial"/>
          <w:lang w:val="en-US"/>
        </w:rPr>
        <w:t>2013</w:t>
      </w:r>
      <w:r w:rsidR="008F2828" w:rsidRPr="006F7EFD">
        <w:rPr>
          <w:rFonts w:cs="Arial"/>
          <w:lang w:val="en-US"/>
        </w:rPr>
        <w:t>)</w:t>
      </w:r>
      <w:r w:rsidRPr="006F7EFD">
        <w:rPr>
          <w:rFonts w:cs="Arial"/>
          <w:lang w:val="en-US"/>
        </w:rPr>
        <w:t xml:space="preserve">, more than 90% of insecticides and 81% of pesticides are not registered. All growers use phytosanitary products to combat crop pests. According to </w:t>
      </w:r>
      <w:proofErr w:type="spellStart"/>
      <w:r w:rsidRPr="006F7EFD">
        <w:rPr>
          <w:rFonts w:cs="Arial"/>
          <w:lang w:val="en-US"/>
        </w:rPr>
        <w:t>Zabeirou</w:t>
      </w:r>
      <w:proofErr w:type="spellEnd"/>
      <w:r w:rsidR="008F2828" w:rsidRPr="006F7EFD">
        <w:rPr>
          <w:rFonts w:cs="Arial"/>
          <w:lang w:val="en-US"/>
        </w:rPr>
        <w:t xml:space="preserve"> &amp; al. (2018)</w:t>
      </w:r>
      <w:r w:rsidRPr="006F7EFD">
        <w:rPr>
          <w:rFonts w:cs="Arial"/>
          <w:lang w:val="en-US"/>
        </w:rPr>
        <w:t>, 97% of growers believe that pesticides reduce crop losses due to pests.</w:t>
      </w:r>
    </w:p>
    <w:p w14:paraId="706073CD" w14:textId="5228F812" w:rsidR="005734C9" w:rsidRPr="006F7EFD" w:rsidRDefault="005734C9" w:rsidP="005734C9">
      <w:pPr>
        <w:rPr>
          <w:rFonts w:cs="Arial"/>
          <w:lang w:val="en-US"/>
        </w:rPr>
      </w:pPr>
      <w:r w:rsidRPr="006F7EFD">
        <w:rPr>
          <w:rFonts w:cs="Arial"/>
          <w:lang w:val="en-US"/>
        </w:rPr>
        <w:t xml:space="preserve">Reducing the use of chemical inputs is a priority issue in the agroecological transition of Djirataoua polyculture. It is desirable to promote systemic practices for sustainable production, while at the same time raising producers' awareness of the need to adopt practices that are economically viable and attractive for creating environmental services. Abdulkadir </w:t>
      </w:r>
      <w:r w:rsidR="008F2828" w:rsidRPr="006F7EFD">
        <w:rPr>
          <w:rFonts w:cs="Arial"/>
          <w:lang w:val="en-US"/>
        </w:rPr>
        <w:t xml:space="preserve">&amp; al. </w:t>
      </w:r>
      <w:r w:rsidRPr="006F7EFD">
        <w:rPr>
          <w:rFonts w:cs="Arial"/>
          <w:lang w:val="en-US"/>
        </w:rPr>
        <w:t>(20</w:t>
      </w:r>
      <w:r w:rsidR="008733ED" w:rsidRPr="006F7EFD">
        <w:rPr>
          <w:rFonts w:cs="Arial"/>
          <w:lang w:val="en-US"/>
        </w:rPr>
        <w:t>13</w:t>
      </w:r>
      <w:r w:rsidRPr="006F7EFD">
        <w:rPr>
          <w:rFonts w:cs="Arial"/>
          <w:lang w:val="en-US"/>
        </w:rPr>
        <w:t xml:space="preserve">) concluded his work by promoting appropriate agricultural policies for efficient nutrient management for sustainable agriculture. In the first instance, the transition will consist of using </w:t>
      </w:r>
      <w:r w:rsidR="00BE68C1" w:rsidRPr="006F7EFD">
        <w:rPr>
          <w:rFonts w:cs="Arial"/>
          <w:lang w:val="en-US"/>
        </w:rPr>
        <w:t xml:space="preserve">homologated </w:t>
      </w:r>
      <w:r w:rsidRPr="006F7EFD">
        <w:rPr>
          <w:rFonts w:cs="Arial"/>
          <w:lang w:val="en-US"/>
        </w:rPr>
        <w:t xml:space="preserve">products and reducing the exaggerated doses </w:t>
      </w:r>
      <w:r w:rsidRPr="006F7EFD">
        <w:rPr>
          <w:rFonts w:cs="Arial"/>
          <w:lang w:val="en-US"/>
        </w:rPr>
        <w:lastRenderedPageBreak/>
        <w:t xml:space="preserve">of chemical inputs used to the thresholds of the standards recommended by research institutes in conventional agriculture. Secondly, it is cleaner to produce on the basis of agroecological alternatives. These proposals corroborate the theory developed by </w:t>
      </w:r>
      <w:proofErr w:type="spellStart"/>
      <w:r w:rsidRPr="006F7EFD">
        <w:rPr>
          <w:rFonts w:cs="Arial"/>
          <w:lang w:val="en-US"/>
        </w:rPr>
        <w:t>Gliessman</w:t>
      </w:r>
      <w:proofErr w:type="spellEnd"/>
      <w:r w:rsidRPr="006F7EFD">
        <w:rPr>
          <w:rFonts w:cs="Arial"/>
          <w:lang w:val="en-US"/>
        </w:rPr>
        <w:t xml:space="preserve"> </w:t>
      </w:r>
      <w:r w:rsidR="008F2828" w:rsidRPr="006F7EFD">
        <w:rPr>
          <w:rFonts w:cs="Arial"/>
          <w:lang w:val="en-US"/>
        </w:rPr>
        <w:t>(</w:t>
      </w:r>
      <w:r w:rsidRPr="006F7EFD">
        <w:rPr>
          <w:rFonts w:cs="Arial"/>
          <w:lang w:val="en-US"/>
        </w:rPr>
        <w:t>2016</w:t>
      </w:r>
      <w:r w:rsidR="008F2828" w:rsidRPr="006F7EFD">
        <w:rPr>
          <w:rFonts w:cs="Arial"/>
          <w:lang w:val="en-US"/>
        </w:rPr>
        <w:t>)</w:t>
      </w:r>
      <w:r w:rsidRPr="006F7EFD">
        <w:rPr>
          <w:rFonts w:cs="Arial"/>
          <w:lang w:val="en-US"/>
        </w:rPr>
        <w:t>, which proposes firstly to increase the efficiency of conventional agriculture (reducing the impact of synthetic inputs) and secondly to replace conventional practices with those advocated by agroecology.</w:t>
      </w:r>
    </w:p>
    <w:p w14:paraId="67B5EFF9" w14:textId="6F0AF75A" w:rsidR="00475EFD" w:rsidRPr="006F7EFD" w:rsidRDefault="00F106AC">
      <w:pPr>
        <w:pStyle w:val="Heading1"/>
        <w:rPr>
          <w:rFonts w:ascii="Arial" w:hAnsi="Arial" w:cs="Arial"/>
          <w:lang w:val="en-US"/>
        </w:rPr>
      </w:pPr>
      <w:r w:rsidRPr="006F7EFD">
        <w:rPr>
          <w:rFonts w:ascii="Arial" w:hAnsi="Arial" w:cs="Arial"/>
          <w:lang w:val="en-US"/>
        </w:rPr>
        <w:t xml:space="preserve">5. </w:t>
      </w:r>
      <w:r w:rsidR="009211CB" w:rsidRPr="006F7EFD">
        <w:rPr>
          <w:rFonts w:ascii="Arial" w:hAnsi="Arial" w:cs="Arial"/>
          <w:lang w:val="en-US"/>
        </w:rPr>
        <w:t>Conclusion</w:t>
      </w:r>
    </w:p>
    <w:p w14:paraId="5D5235DC" w14:textId="2C373507" w:rsidR="00666241" w:rsidRPr="006F7EFD" w:rsidRDefault="00666241" w:rsidP="00666241">
      <w:pPr>
        <w:rPr>
          <w:rFonts w:cs="Arial"/>
          <w:lang w:val="en-US"/>
        </w:rPr>
      </w:pPr>
      <w:r w:rsidRPr="006F7EFD">
        <w:rPr>
          <w:rFonts w:cs="Arial"/>
          <w:lang w:val="en-US"/>
        </w:rPr>
        <w:t xml:space="preserve">Mixed farming on the Djirataoua irrigated perimeter is practiced through the adoption of a few agroecological practices. Just over 69% of HLPE agroecological principles are adopted. Crops are diversified, with a </w:t>
      </w:r>
      <w:r w:rsidR="00036901" w:rsidRPr="006F7EFD">
        <w:rPr>
          <w:rFonts w:cs="Arial"/>
          <w:lang w:val="en-US"/>
        </w:rPr>
        <w:t xml:space="preserve">multitude </w:t>
      </w:r>
      <w:r w:rsidRPr="006F7EFD">
        <w:rPr>
          <w:rFonts w:cs="Arial"/>
          <w:lang w:val="en-US"/>
        </w:rPr>
        <w:t>of crop rotations within and between seasons. Farmers are well organized in cooperative societies, sharing knowledge horizontally and helping each other to develop production and processing activities. They have diversified their sources of income by adding value to their produce, and are connected to the local network</w:t>
      </w:r>
      <w:r w:rsidR="00036901" w:rsidRPr="006F7EFD">
        <w:rPr>
          <w:rFonts w:cs="Arial"/>
          <w:lang w:val="en-US"/>
        </w:rPr>
        <w:t xml:space="preserve"> marketing produce</w:t>
      </w:r>
      <w:r w:rsidRPr="006F7EFD">
        <w:rPr>
          <w:rFonts w:cs="Arial"/>
          <w:lang w:val="en-US"/>
        </w:rPr>
        <w:t>. Cropping systems interact on and off the perimeter. Mixed farming is an ongoing source of wealth creation. It has enabled women and young people to become financially independent.</w:t>
      </w:r>
    </w:p>
    <w:p w14:paraId="743FB686" w14:textId="32D2A2BD" w:rsidR="00666241" w:rsidRPr="006F7EFD" w:rsidRDefault="00666241">
      <w:pPr>
        <w:rPr>
          <w:rFonts w:cs="Arial"/>
          <w:lang w:val="en-US"/>
        </w:rPr>
      </w:pPr>
      <w:r w:rsidRPr="006F7EFD">
        <w:rPr>
          <w:rFonts w:cs="Arial"/>
          <w:lang w:val="en-US"/>
        </w:rPr>
        <w:t>However, recycling and soil health principles</w:t>
      </w:r>
      <w:r w:rsidR="00036901" w:rsidRPr="006F7EFD">
        <w:rPr>
          <w:rFonts w:cs="Arial"/>
          <w:lang w:val="en-US"/>
        </w:rPr>
        <w:t xml:space="preserve"> are adopted</w:t>
      </w:r>
      <w:r w:rsidRPr="006F7EFD">
        <w:rPr>
          <w:rFonts w:cs="Arial"/>
          <w:lang w:val="en-US"/>
        </w:rPr>
        <w:t xml:space="preserve">, with no immediate priority issues. Nevertheless, they require improvement to ensure the sustainability of soil and environmental quality. </w:t>
      </w:r>
      <w:r w:rsidR="00C95937" w:rsidRPr="006F7EFD">
        <w:rPr>
          <w:rFonts w:cs="Arial"/>
          <w:lang w:val="en-US"/>
        </w:rPr>
        <w:t>Priority challenge is to r</w:t>
      </w:r>
      <w:r w:rsidRPr="006F7EFD">
        <w:rPr>
          <w:rFonts w:cs="Arial"/>
          <w:lang w:val="en-US"/>
        </w:rPr>
        <w:t>educ</w:t>
      </w:r>
      <w:r w:rsidR="00C95937" w:rsidRPr="006F7EFD">
        <w:rPr>
          <w:rFonts w:cs="Arial"/>
          <w:lang w:val="en-US"/>
        </w:rPr>
        <w:t>e</w:t>
      </w:r>
      <w:r w:rsidRPr="006F7EFD">
        <w:rPr>
          <w:rFonts w:cs="Arial"/>
          <w:lang w:val="en-US"/>
        </w:rPr>
        <w:t xml:space="preserve"> chemical inputs (synthetic fertilizers and pesticides). For the </w:t>
      </w:r>
      <w:r w:rsidR="00C95937" w:rsidRPr="006F7EFD">
        <w:rPr>
          <w:rFonts w:cs="Arial"/>
          <w:lang w:val="en-US"/>
        </w:rPr>
        <w:t>immediate future</w:t>
      </w:r>
      <w:r w:rsidRPr="006F7EFD">
        <w:rPr>
          <w:rFonts w:cs="Arial"/>
          <w:lang w:val="en-US"/>
        </w:rPr>
        <w:t xml:space="preserve">, the </w:t>
      </w:r>
      <w:proofErr w:type="spellStart"/>
      <w:r w:rsidRPr="006F7EFD">
        <w:rPr>
          <w:rFonts w:cs="Arial"/>
          <w:lang w:val="en-US"/>
        </w:rPr>
        <w:t>agro</w:t>
      </w:r>
      <w:proofErr w:type="spellEnd"/>
      <w:r w:rsidRPr="006F7EFD">
        <w:rPr>
          <w:rFonts w:cs="Arial"/>
          <w:lang w:val="en-US"/>
        </w:rPr>
        <w:t xml:space="preserve">-ecological transition will consist in the intrinsic use of </w:t>
      </w:r>
      <w:r w:rsidR="00C95937" w:rsidRPr="006F7EFD">
        <w:rPr>
          <w:rFonts w:cs="Arial"/>
          <w:lang w:val="en-US"/>
        </w:rPr>
        <w:t xml:space="preserve">homologated </w:t>
      </w:r>
      <w:r w:rsidRPr="006F7EFD">
        <w:rPr>
          <w:rFonts w:cs="Arial"/>
          <w:lang w:val="en-US"/>
        </w:rPr>
        <w:t xml:space="preserve">inputs and the application of doses corresponding at most to the threshold of the standards recommended by research institutions. Organo-mineral fertilization and treatments based on effective biopesticides are real </w:t>
      </w:r>
      <w:r w:rsidR="00C95937" w:rsidRPr="006F7EFD">
        <w:rPr>
          <w:rFonts w:cs="Arial"/>
          <w:lang w:val="en-US"/>
        </w:rPr>
        <w:t xml:space="preserve">directions </w:t>
      </w:r>
      <w:r w:rsidRPr="006F7EFD">
        <w:rPr>
          <w:rFonts w:cs="Arial"/>
          <w:lang w:val="en-US"/>
        </w:rPr>
        <w:t>of research for exploring proposals for better agroecological production, supported on most mixed farming and market gardening sites.</w:t>
      </w:r>
    </w:p>
    <w:p w14:paraId="65690C8E" w14:textId="0A138A02" w:rsidR="008B6F27" w:rsidRPr="006F7EFD" w:rsidRDefault="008B6F27" w:rsidP="001478D9">
      <w:pPr>
        <w:rPr>
          <w:lang w:val="en-US"/>
        </w:rPr>
      </w:pPr>
    </w:p>
    <w:p w14:paraId="287A1CE7" w14:textId="77777777" w:rsidR="008B6F27" w:rsidRPr="00F17A8D" w:rsidRDefault="008B6F27" w:rsidP="008B6F27">
      <w:pPr>
        <w:rPr>
          <w:rFonts w:ascii="Calibri" w:eastAsia="Calibri" w:hAnsi="Calibri" w:cs="Times New Roman"/>
          <w:kern w:val="2"/>
          <w:highlight w:val="green"/>
          <w:lang w:val="en-US"/>
        </w:rPr>
      </w:pPr>
      <w:bookmarkStart w:id="2" w:name="_Hlk197682619"/>
      <w:bookmarkStart w:id="3" w:name="_Hlk180402183"/>
      <w:bookmarkStart w:id="4" w:name="_Hlk183680988"/>
      <w:bookmarkStart w:id="5" w:name="_Hlk197351200"/>
      <w:r w:rsidRPr="00F17A8D">
        <w:rPr>
          <w:rFonts w:ascii="Calibri" w:eastAsia="Calibri" w:hAnsi="Calibri" w:cs="Times New Roman"/>
          <w:kern w:val="2"/>
          <w:highlight w:val="green"/>
          <w:lang w:val="en-US"/>
        </w:rPr>
        <w:t>Disclaimer (Artificial intelligence)</w:t>
      </w:r>
    </w:p>
    <w:p w14:paraId="6FB3870F" w14:textId="77777777" w:rsidR="008B6F27" w:rsidRPr="00F17A8D" w:rsidRDefault="008B6F27" w:rsidP="008B6F27">
      <w:pPr>
        <w:rPr>
          <w:rFonts w:ascii="Calibri" w:eastAsia="Calibri" w:hAnsi="Calibri" w:cs="Times New Roman"/>
          <w:kern w:val="2"/>
          <w:highlight w:val="green"/>
          <w:lang w:val="en-US"/>
        </w:rPr>
      </w:pPr>
      <w:r w:rsidRPr="00F17A8D">
        <w:rPr>
          <w:rFonts w:ascii="Calibri" w:eastAsia="Calibri" w:hAnsi="Calibri" w:cs="Times New Roman"/>
          <w:kern w:val="2"/>
          <w:highlight w:val="green"/>
          <w:lang w:val="en-US"/>
        </w:rPr>
        <w:t xml:space="preserve">Option 1: </w:t>
      </w:r>
    </w:p>
    <w:p w14:paraId="55512CAE" w14:textId="77777777" w:rsidR="008B6F27" w:rsidRPr="00F17A8D" w:rsidRDefault="008B6F27" w:rsidP="008B6F27">
      <w:pPr>
        <w:rPr>
          <w:rFonts w:ascii="Calibri" w:eastAsia="Calibri" w:hAnsi="Calibri" w:cs="Times New Roman"/>
          <w:kern w:val="2"/>
          <w:highlight w:val="green"/>
          <w:lang w:val="en-US"/>
        </w:rPr>
      </w:pPr>
      <w:r w:rsidRPr="00F17A8D">
        <w:rPr>
          <w:rFonts w:ascii="Calibri" w:eastAsia="Calibri" w:hAnsi="Calibri" w:cs="Times New Roman"/>
          <w:kern w:val="2"/>
          <w:highlight w:val="green"/>
          <w:lang w:val="en-US"/>
        </w:rPr>
        <w:t xml:space="preserve">Author(s) hereby declare that NO generative AI technologies such as Large Language Models (ChatGPT, COPILOT, etc.) and text-to-image generators have been used during the writing or editing of this manuscript. </w:t>
      </w:r>
    </w:p>
    <w:p w14:paraId="4AE4066A" w14:textId="77777777" w:rsidR="004C6FAA" w:rsidRPr="006F7EFD" w:rsidRDefault="004C6FAA" w:rsidP="008B6F27">
      <w:pPr>
        <w:rPr>
          <w:rFonts w:ascii="Calibri" w:eastAsia="Calibri" w:hAnsi="Calibri" w:cs="Times New Roman"/>
          <w:kern w:val="2"/>
          <w:highlight w:val="yellow"/>
          <w:lang w:val="en-US"/>
        </w:rPr>
      </w:pPr>
    </w:p>
    <w:p w14:paraId="3807B539" w14:textId="77777777" w:rsidR="008B6F27" w:rsidRPr="006F7EFD" w:rsidRDefault="008B6F27" w:rsidP="008B6F27">
      <w:pPr>
        <w:ind w:firstLine="720"/>
        <w:rPr>
          <w:lang w:val="en-US"/>
        </w:rPr>
      </w:pPr>
      <w:bookmarkStart w:id="6" w:name="_Hlk187485061"/>
      <w:bookmarkEnd w:id="2"/>
      <w:bookmarkEnd w:id="3"/>
      <w:bookmarkEnd w:id="4"/>
    </w:p>
    <w:bookmarkEnd w:id="5"/>
    <w:bookmarkEnd w:id="6"/>
    <w:p w14:paraId="2AA21E88" w14:textId="77777777" w:rsidR="008B6F27" w:rsidRPr="006F7EFD" w:rsidRDefault="008B6F27" w:rsidP="001478D9">
      <w:pPr>
        <w:rPr>
          <w:lang w:val="en-US"/>
        </w:rPr>
      </w:pPr>
    </w:p>
    <w:p w14:paraId="17981ABE" w14:textId="7E5E1BF3" w:rsidR="00475EFD" w:rsidRPr="006F7EFD" w:rsidRDefault="009211CB">
      <w:pPr>
        <w:pStyle w:val="Heading1"/>
        <w:rPr>
          <w:rFonts w:ascii="Arial" w:hAnsi="Arial" w:cs="Arial"/>
          <w:lang w:val="en-US"/>
        </w:rPr>
      </w:pPr>
      <w:r w:rsidRPr="006F7EFD">
        <w:rPr>
          <w:rFonts w:ascii="Arial" w:hAnsi="Arial" w:cs="Arial"/>
          <w:lang w:val="en-US"/>
        </w:rPr>
        <w:t>R</w:t>
      </w:r>
      <w:r w:rsidR="008932F0" w:rsidRPr="006F7EFD">
        <w:rPr>
          <w:rFonts w:ascii="Arial" w:hAnsi="Arial" w:cs="Arial"/>
          <w:lang w:val="en-US"/>
        </w:rPr>
        <w:t>E</w:t>
      </w:r>
      <w:r w:rsidRPr="006F7EFD">
        <w:rPr>
          <w:rFonts w:ascii="Arial" w:hAnsi="Arial" w:cs="Arial"/>
          <w:lang w:val="en-US"/>
        </w:rPr>
        <w:t>f</w:t>
      </w:r>
      <w:r w:rsidR="008932F0" w:rsidRPr="006F7EFD">
        <w:rPr>
          <w:rFonts w:ascii="Arial" w:hAnsi="Arial" w:cs="Arial"/>
          <w:lang w:val="en-US"/>
        </w:rPr>
        <w:t>E</w:t>
      </w:r>
      <w:r w:rsidRPr="006F7EFD">
        <w:rPr>
          <w:rFonts w:ascii="Arial" w:hAnsi="Arial" w:cs="Arial"/>
          <w:lang w:val="en-US"/>
        </w:rPr>
        <w:t>rences</w:t>
      </w:r>
    </w:p>
    <w:p w14:paraId="5D0498A0" w14:textId="432F5C10" w:rsidR="004F7AB2" w:rsidRPr="006F7EFD" w:rsidRDefault="008B090F" w:rsidP="004F7AB2">
      <w:pPr>
        <w:pStyle w:val="ListParagraph"/>
        <w:numPr>
          <w:ilvl w:val="0"/>
          <w:numId w:val="1"/>
        </w:numPr>
        <w:rPr>
          <w:rFonts w:cs="Arial"/>
          <w:lang w:val="en-US"/>
        </w:rPr>
      </w:pPr>
      <w:r w:rsidRPr="006F7EFD">
        <w:rPr>
          <w:rFonts w:cs="Arial"/>
          <w:lang w:val="en-US"/>
        </w:rPr>
        <w:t xml:space="preserve">MAGEL </w:t>
      </w:r>
      <w:r w:rsidR="004F7AB2" w:rsidRPr="006F7EFD">
        <w:rPr>
          <w:rFonts w:cs="Arial"/>
          <w:lang w:val="en-US"/>
        </w:rPr>
        <w:t>(</w:t>
      </w:r>
      <w:r w:rsidRPr="006F7EFD">
        <w:rPr>
          <w:rFonts w:cs="Arial"/>
          <w:lang w:val="en-US"/>
        </w:rPr>
        <w:t>Ministry of Agriculture and Livestock</w:t>
      </w:r>
      <w:r w:rsidR="004F7AB2" w:rsidRPr="006F7EFD">
        <w:rPr>
          <w:rFonts w:cs="Arial"/>
          <w:lang w:val="en-US"/>
        </w:rPr>
        <w:t>). (2020). 2019 Joint Annual Review of the Agriculture and Livestock Sector. October 2020. 122p.</w:t>
      </w:r>
    </w:p>
    <w:p w14:paraId="14601F60" w14:textId="31F4384D" w:rsidR="004F7AB2" w:rsidRPr="006F7EFD" w:rsidRDefault="008B090F" w:rsidP="004F7AB2">
      <w:pPr>
        <w:pStyle w:val="ListParagraph"/>
        <w:numPr>
          <w:ilvl w:val="0"/>
          <w:numId w:val="1"/>
        </w:numPr>
        <w:rPr>
          <w:rFonts w:cs="Arial"/>
          <w:lang w:val="en-US"/>
        </w:rPr>
      </w:pPr>
      <w:r w:rsidRPr="006F7EFD">
        <w:rPr>
          <w:rFonts w:cs="Arial"/>
          <w:lang w:val="en-US"/>
        </w:rPr>
        <w:t xml:space="preserve">FAO </w:t>
      </w:r>
      <w:r w:rsidR="004F7AB2" w:rsidRPr="006F7EFD">
        <w:rPr>
          <w:rFonts w:cs="Arial"/>
          <w:lang w:val="en-US"/>
        </w:rPr>
        <w:t>(</w:t>
      </w:r>
      <w:r w:rsidRPr="006F7EFD">
        <w:rPr>
          <w:rFonts w:cs="Arial"/>
          <w:lang w:val="en-US"/>
        </w:rPr>
        <w:t>Food and Agricultural Organization</w:t>
      </w:r>
      <w:r w:rsidR="004F7AB2" w:rsidRPr="006F7EFD">
        <w:rPr>
          <w:rFonts w:cs="Arial"/>
          <w:lang w:val="en-US"/>
        </w:rPr>
        <w:t>). (2019). Niger's National Zero Hunger Strategic Review. Summary Report. 61 p. Available online: https://www.csan-niger.com/wp-content/uploads/2021/01/revue-stratégique-nationale-faim-zéro-niger.pdf</w:t>
      </w:r>
    </w:p>
    <w:p w14:paraId="46A052E8" w14:textId="028559EF" w:rsidR="004F7AB2" w:rsidRPr="006F7EFD" w:rsidRDefault="004F7AB2" w:rsidP="004F7AB2">
      <w:pPr>
        <w:pStyle w:val="ListParagraph"/>
        <w:numPr>
          <w:ilvl w:val="0"/>
          <w:numId w:val="1"/>
        </w:numPr>
        <w:rPr>
          <w:rFonts w:cs="Arial"/>
          <w:lang w:val="en-US"/>
        </w:rPr>
      </w:pPr>
      <w:r w:rsidRPr="006F7EFD">
        <w:rPr>
          <w:rFonts w:cs="Arial"/>
          <w:lang w:val="en-US"/>
        </w:rPr>
        <w:t>Mamadou, A., Cristophe, R., Patrick, D. (2021). State of play of the consideration of agroecological transitions in the provision of agricultural advisory services. Study reports, 189 pages</w:t>
      </w:r>
    </w:p>
    <w:p w14:paraId="0F996E7E" w14:textId="50D7C837" w:rsidR="004F7AB2" w:rsidRPr="006F7EFD" w:rsidRDefault="004F7AB2" w:rsidP="004F7AB2">
      <w:pPr>
        <w:pStyle w:val="ListParagraph"/>
        <w:numPr>
          <w:ilvl w:val="0"/>
          <w:numId w:val="1"/>
        </w:numPr>
        <w:rPr>
          <w:rFonts w:cs="Arial"/>
          <w:lang w:val="en-US"/>
        </w:rPr>
      </w:pPr>
      <w:proofErr w:type="spellStart"/>
      <w:r w:rsidRPr="006F7EFD">
        <w:rPr>
          <w:rFonts w:cs="Arial"/>
          <w:lang w:val="en-US"/>
        </w:rPr>
        <w:t>Caquet</w:t>
      </w:r>
      <w:proofErr w:type="spellEnd"/>
      <w:r w:rsidRPr="006F7EFD">
        <w:rPr>
          <w:rFonts w:cs="Arial"/>
          <w:lang w:val="en-US"/>
        </w:rPr>
        <w:t xml:space="preserve">, T., </w:t>
      </w:r>
      <w:proofErr w:type="spellStart"/>
      <w:r w:rsidRPr="006F7EFD">
        <w:rPr>
          <w:rFonts w:cs="Arial"/>
          <w:lang w:val="en-US"/>
        </w:rPr>
        <w:t>Gascuel</w:t>
      </w:r>
      <w:proofErr w:type="spellEnd"/>
      <w:r w:rsidRPr="006F7EFD">
        <w:rPr>
          <w:rFonts w:cs="Arial"/>
          <w:lang w:val="en-US"/>
        </w:rPr>
        <w:t xml:space="preserve">, C. &amp; </w:t>
      </w:r>
      <w:proofErr w:type="spellStart"/>
      <w:r w:rsidRPr="006F7EFD">
        <w:rPr>
          <w:rFonts w:cs="Arial"/>
          <w:lang w:val="en-US"/>
        </w:rPr>
        <w:t>Tixier-Boichard</w:t>
      </w:r>
      <w:proofErr w:type="spellEnd"/>
      <w:r w:rsidRPr="006F7EFD">
        <w:rPr>
          <w:rFonts w:cs="Arial"/>
          <w:lang w:val="en-US"/>
        </w:rPr>
        <w:t xml:space="preserve">, M. (2020). Agroecology: Research for the Transition of Sectors and Territories. Éditions </w:t>
      </w:r>
      <w:proofErr w:type="spellStart"/>
      <w:r w:rsidRPr="006F7EFD">
        <w:rPr>
          <w:rFonts w:cs="Arial"/>
          <w:lang w:val="en-US"/>
        </w:rPr>
        <w:t>Quæ</w:t>
      </w:r>
      <w:proofErr w:type="spellEnd"/>
      <w:r w:rsidRPr="006F7EFD">
        <w:rPr>
          <w:rFonts w:cs="Arial"/>
          <w:lang w:val="en-US"/>
        </w:rPr>
        <w:t xml:space="preserve"> RD 10 78026 Versailles Cedex, France, www.quae.com – www.quae-open.cm</w:t>
      </w:r>
    </w:p>
    <w:p w14:paraId="0C3093F2" w14:textId="0128CE23" w:rsidR="004F7AB2" w:rsidRPr="006F7EFD" w:rsidRDefault="004F7AB2" w:rsidP="004F7AB2">
      <w:pPr>
        <w:pStyle w:val="ListParagraph"/>
        <w:numPr>
          <w:ilvl w:val="0"/>
          <w:numId w:val="1"/>
        </w:numPr>
        <w:rPr>
          <w:rFonts w:cs="Arial"/>
          <w:lang w:val="en-US"/>
        </w:rPr>
      </w:pPr>
      <w:r w:rsidRPr="006F7EFD">
        <w:rPr>
          <w:rFonts w:cs="Arial"/>
          <w:lang w:val="en-US"/>
        </w:rPr>
        <w:t xml:space="preserve">Duru, M., </w:t>
      </w:r>
      <w:proofErr w:type="spellStart"/>
      <w:r w:rsidRPr="006F7EFD">
        <w:rPr>
          <w:rFonts w:cs="Arial"/>
          <w:lang w:val="en-US"/>
        </w:rPr>
        <w:t>Therond</w:t>
      </w:r>
      <w:proofErr w:type="spellEnd"/>
      <w:r w:rsidRPr="006F7EFD">
        <w:rPr>
          <w:rFonts w:cs="Arial"/>
          <w:lang w:val="en-US"/>
        </w:rPr>
        <w:t>, O., Martin G., Martin-</w:t>
      </w:r>
      <w:proofErr w:type="spellStart"/>
      <w:r w:rsidRPr="006F7EFD">
        <w:rPr>
          <w:rFonts w:cs="Arial"/>
          <w:lang w:val="en-US"/>
        </w:rPr>
        <w:t>Clouaire</w:t>
      </w:r>
      <w:proofErr w:type="spellEnd"/>
      <w:r w:rsidRPr="006F7EFD">
        <w:rPr>
          <w:rFonts w:cs="Arial"/>
          <w:lang w:val="en-US"/>
        </w:rPr>
        <w:t xml:space="preserve">, R., Magne, M. A., </w:t>
      </w:r>
      <w:proofErr w:type="spellStart"/>
      <w:r w:rsidRPr="006F7EFD">
        <w:rPr>
          <w:rFonts w:cs="Arial"/>
          <w:lang w:val="en-US"/>
        </w:rPr>
        <w:t>Justes</w:t>
      </w:r>
      <w:proofErr w:type="spellEnd"/>
      <w:r w:rsidRPr="006F7EFD">
        <w:rPr>
          <w:rFonts w:cs="Arial"/>
          <w:lang w:val="en-US"/>
        </w:rPr>
        <w:t xml:space="preserve">; E., </w:t>
      </w:r>
      <w:proofErr w:type="spellStart"/>
      <w:r w:rsidRPr="006F7EFD">
        <w:rPr>
          <w:rFonts w:cs="Arial"/>
          <w:lang w:val="en-US"/>
        </w:rPr>
        <w:t>Journet</w:t>
      </w:r>
      <w:proofErr w:type="spellEnd"/>
      <w:r w:rsidRPr="006F7EFD">
        <w:rPr>
          <w:rFonts w:cs="Arial"/>
          <w:lang w:val="en-US"/>
        </w:rPr>
        <w:t xml:space="preserve">, E.P., </w:t>
      </w:r>
      <w:proofErr w:type="spellStart"/>
      <w:r w:rsidRPr="006F7EFD">
        <w:rPr>
          <w:rFonts w:cs="Arial"/>
          <w:lang w:val="en-US"/>
        </w:rPr>
        <w:t>Aubertot</w:t>
      </w:r>
      <w:proofErr w:type="spellEnd"/>
      <w:r w:rsidRPr="006F7EFD">
        <w:rPr>
          <w:rFonts w:cs="Arial"/>
          <w:lang w:val="en-US"/>
        </w:rPr>
        <w:t xml:space="preserve"> J.N., </w:t>
      </w:r>
      <w:proofErr w:type="spellStart"/>
      <w:r w:rsidRPr="006F7EFD">
        <w:rPr>
          <w:rFonts w:cs="Arial"/>
          <w:lang w:val="en-US"/>
        </w:rPr>
        <w:t>Savary</w:t>
      </w:r>
      <w:proofErr w:type="spellEnd"/>
      <w:r w:rsidRPr="006F7EFD">
        <w:rPr>
          <w:rFonts w:cs="Arial"/>
          <w:lang w:val="en-US"/>
        </w:rPr>
        <w:t xml:space="preserve"> S., Bergez J.-E., </w:t>
      </w:r>
      <w:proofErr w:type="spellStart"/>
      <w:r w:rsidRPr="006F7EFD">
        <w:rPr>
          <w:rFonts w:cs="Arial"/>
          <w:lang w:val="en-US"/>
        </w:rPr>
        <w:t>Sarthou</w:t>
      </w:r>
      <w:proofErr w:type="spellEnd"/>
      <w:r w:rsidRPr="006F7EFD">
        <w:rPr>
          <w:rFonts w:cs="Arial"/>
          <w:lang w:val="en-US"/>
        </w:rPr>
        <w:t xml:space="preserve"> J.-P. (2015). How to implement biodiversity-based agriculture to enhance ecosystem services: a review. Agron. Sustain. Dev., 35, 1259-1281.</w:t>
      </w:r>
    </w:p>
    <w:p w14:paraId="3EA858EC" w14:textId="1CB04033" w:rsidR="004F7AB2" w:rsidRPr="006F7EFD" w:rsidRDefault="008B090F" w:rsidP="004F7AB2">
      <w:pPr>
        <w:pStyle w:val="ListParagraph"/>
        <w:numPr>
          <w:ilvl w:val="0"/>
          <w:numId w:val="1"/>
        </w:numPr>
        <w:rPr>
          <w:rFonts w:cs="Arial"/>
          <w:lang w:val="en-US"/>
        </w:rPr>
      </w:pPr>
      <w:r w:rsidRPr="006F7EFD">
        <w:rPr>
          <w:rFonts w:cs="Arial"/>
          <w:lang w:val="en-US"/>
        </w:rPr>
        <w:t xml:space="preserve">OECD </w:t>
      </w:r>
      <w:r w:rsidR="004F7AB2" w:rsidRPr="006F7EFD">
        <w:rPr>
          <w:rFonts w:cs="Arial"/>
          <w:lang w:val="en-US"/>
        </w:rPr>
        <w:t>(</w:t>
      </w:r>
      <w:r w:rsidRPr="006F7EFD">
        <w:rPr>
          <w:rFonts w:cs="Arial"/>
          <w:lang w:val="en-US"/>
        </w:rPr>
        <w:t>Organization for Economic Co-operation and Development</w:t>
      </w:r>
      <w:r w:rsidR="004F7AB2" w:rsidRPr="006F7EFD">
        <w:rPr>
          <w:rFonts w:cs="Arial"/>
          <w:lang w:val="en-US"/>
        </w:rPr>
        <w:t>). (2010). Eco-Innovation in industry: Enabling Green Growth, OECD Publishing, 276 p.</w:t>
      </w:r>
    </w:p>
    <w:p w14:paraId="5B681D70" w14:textId="561AAC2C" w:rsidR="004F7AB2" w:rsidRPr="006F7EFD" w:rsidRDefault="004F7AB2" w:rsidP="004F7AB2">
      <w:pPr>
        <w:pStyle w:val="ListParagraph"/>
        <w:numPr>
          <w:ilvl w:val="0"/>
          <w:numId w:val="1"/>
        </w:numPr>
        <w:rPr>
          <w:rFonts w:cs="Arial"/>
          <w:lang w:val="en-US"/>
        </w:rPr>
      </w:pPr>
      <w:proofErr w:type="spellStart"/>
      <w:r w:rsidRPr="006F7EFD">
        <w:rPr>
          <w:rFonts w:cs="Arial"/>
          <w:lang w:val="en-US"/>
        </w:rPr>
        <w:t>Lubello</w:t>
      </w:r>
      <w:proofErr w:type="spellEnd"/>
      <w:r w:rsidRPr="006F7EFD">
        <w:rPr>
          <w:rFonts w:cs="Arial"/>
          <w:lang w:val="en-US"/>
        </w:rPr>
        <w:t xml:space="preserve">, P., </w:t>
      </w:r>
      <w:proofErr w:type="spellStart"/>
      <w:r w:rsidRPr="006F7EFD">
        <w:rPr>
          <w:rFonts w:cs="Arial"/>
          <w:lang w:val="en-US"/>
        </w:rPr>
        <w:t>Falque</w:t>
      </w:r>
      <w:proofErr w:type="spellEnd"/>
      <w:r w:rsidRPr="006F7EFD">
        <w:rPr>
          <w:rFonts w:cs="Arial"/>
          <w:lang w:val="en-US"/>
        </w:rPr>
        <w:t xml:space="preserve">, A. &amp; </w:t>
      </w:r>
      <w:proofErr w:type="spellStart"/>
      <w:r w:rsidRPr="006F7EFD">
        <w:rPr>
          <w:rFonts w:cs="Arial"/>
          <w:lang w:val="en-US"/>
        </w:rPr>
        <w:t>Temri</w:t>
      </w:r>
      <w:proofErr w:type="spellEnd"/>
      <w:r w:rsidRPr="006F7EFD">
        <w:rPr>
          <w:rFonts w:cs="Arial"/>
          <w:lang w:val="en-US"/>
        </w:rPr>
        <w:t>, L. (eds). (2017). Agri-food systems in transition, Éditions Quæ, 184 p.</w:t>
      </w:r>
    </w:p>
    <w:p w14:paraId="443E4B5F" w14:textId="584BE95D" w:rsidR="004F7AB2" w:rsidRPr="006F7EFD" w:rsidRDefault="004F7AB2" w:rsidP="004F7AB2">
      <w:pPr>
        <w:pStyle w:val="ListParagraph"/>
        <w:numPr>
          <w:ilvl w:val="0"/>
          <w:numId w:val="1"/>
        </w:numPr>
        <w:rPr>
          <w:rFonts w:cs="Arial"/>
          <w:lang w:val="en-US"/>
        </w:rPr>
      </w:pPr>
      <w:proofErr w:type="spellStart"/>
      <w:r w:rsidRPr="006F7EFD">
        <w:rPr>
          <w:rFonts w:cs="Arial"/>
          <w:lang w:val="en-US"/>
        </w:rPr>
        <w:lastRenderedPageBreak/>
        <w:t>Plumecocq</w:t>
      </w:r>
      <w:proofErr w:type="spellEnd"/>
      <w:r w:rsidRPr="006F7EFD">
        <w:rPr>
          <w:rFonts w:cs="Arial"/>
          <w:lang w:val="en-US"/>
        </w:rPr>
        <w:t xml:space="preserve">, G., Duru, M., </w:t>
      </w:r>
      <w:proofErr w:type="spellStart"/>
      <w:r w:rsidRPr="006F7EFD">
        <w:rPr>
          <w:rFonts w:cs="Arial"/>
          <w:lang w:val="en-US"/>
        </w:rPr>
        <w:t>Debril</w:t>
      </w:r>
      <w:proofErr w:type="spellEnd"/>
      <w:r w:rsidRPr="006F7EFD">
        <w:rPr>
          <w:rFonts w:cs="Arial"/>
          <w:lang w:val="en-US"/>
        </w:rPr>
        <w:t xml:space="preserve">, T., Magrini, M.-B., </w:t>
      </w:r>
      <w:proofErr w:type="spellStart"/>
      <w:r w:rsidRPr="006F7EFD">
        <w:rPr>
          <w:rFonts w:cs="Arial"/>
          <w:lang w:val="en-US"/>
        </w:rPr>
        <w:t>Therond</w:t>
      </w:r>
      <w:proofErr w:type="spellEnd"/>
      <w:r w:rsidRPr="006F7EFD">
        <w:rPr>
          <w:rFonts w:cs="Arial"/>
          <w:lang w:val="en-US"/>
        </w:rPr>
        <w:t xml:space="preserve">, O., &amp; </w:t>
      </w:r>
      <w:proofErr w:type="spellStart"/>
      <w:r w:rsidRPr="006F7EFD">
        <w:rPr>
          <w:rFonts w:cs="Arial"/>
          <w:lang w:val="en-US"/>
        </w:rPr>
        <w:t>Sarthou</w:t>
      </w:r>
      <w:proofErr w:type="spellEnd"/>
      <w:r w:rsidRPr="006F7EFD">
        <w:rPr>
          <w:rFonts w:cs="Arial"/>
          <w:lang w:val="en-US"/>
        </w:rPr>
        <w:t xml:space="preserve">, J.-P. (2018). The plurality of values </w:t>
      </w:r>
      <w:r w:rsidRPr="00F17A8D">
        <w:rPr>
          <w:rFonts w:cs="Arial"/>
          <w:highlight w:val="yellow"/>
          <w:lang w:val="en-US"/>
        </w:rPr>
        <w:t>​​</w:t>
      </w:r>
      <w:r w:rsidRPr="006F7EFD">
        <w:rPr>
          <w:rFonts w:cs="Arial"/>
          <w:lang w:val="en-US"/>
        </w:rPr>
        <w:t>in sustainable agriculture models: diverse lock-in and co-evolution patterns. Ecol. Soc., 23, 21.</w:t>
      </w:r>
    </w:p>
    <w:p w14:paraId="24DE54C1" w14:textId="734480FB" w:rsidR="004F7AB2" w:rsidRPr="006F7EFD" w:rsidRDefault="004F7AB2" w:rsidP="004F7AB2">
      <w:pPr>
        <w:pStyle w:val="ListParagraph"/>
        <w:numPr>
          <w:ilvl w:val="0"/>
          <w:numId w:val="1"/>
        </w:numPr>
        <w:rPr>
          <w:rFonts w:cs="Arial"/>
          <w:lang w:val="en-US"/>
        </w:rPr>
      </w:pPr>
      <w:r w:rsidRPr="006F7EFD">
        <w:rPr>
          <w:rFonts w:cs="Arial"/>
          <w:lang w:val="en-US"/>
        </w:rPr>
        <w:t>Boillat, S., Belmin, R., &amp; Bottazzi, P. (2022). The agroecological transition in Senegal: Transnational links and uneven empowerment. Agriculture and Human Values, 39: 261-300 https://doi.org/10 1007 10460-021-10247-5</w:t>
      </w:r>
    </w:p>
    <w:p w14:paraId="00663068" w14:textId="7BC8203D" w:rsidR="004F7AB2" w:rsidRPr="006F7EFD" w:rsidRDefault="004F7AB2" w:rsidP="004F7AB2">
      <w:pPr>
        <w:pStyle w:val="ListParagraph"/>
        <w:numPr>
          <w:ilvl w:val="0"/>
          <w:numId w:val="1"/>
        </w:numPr>
        <w:rPr>
          <w:rFonts w:cs="Arial"/>
          <w:lang w:val="en-US"/>
        </w:rPr>
      </w:pPr>
      <w:r w:rsidRPr="006F7EFD">
        <w:rPr>
          <w:rFonts w:cs="Arial"/>
          <w:lang w:val="en-US"/>
        </w:rPr>
        <w:t>Food and Agricultural Organization (FAO). (2018). The ten elements of agroecology: Guiding the transition to sustainable food and agricultural systems. FAO, 2018 - I9037FR/1/05.18, 15 pages. https://openknowledge.fao.org/server/api/core/bitstreams/77bea39d-ff15-45f9-9a53-f658f6c4e1e3/content</w:t>
      </w:r>
    </w:p>
    <w:p w14:paraId="6B5BB369" w14:textId="4789AEB5" w:rsidR="004F7AB2" w:rsidRPr="006F7EFD" w:rsidRDefault="004F7AB2" w:rsidP="004F7AB2">
      <w:pPr>
        <w:pStyle w:val="ListParagraph"/>
        <w:numPr>
          <w:ilvl w:val="0"/>
          <w:numId w:val="1"/>
        </w:numPr>
        <w:rPr>
          <w:rFonts w:cs="Arial"/>
          <w:lang w:val="en-US"/>
        </w:rPr>
      </w:pPr>
      <w:r w:rsidRPr="006F7EFD">
        <w:rPr>
          <w:rFonts w:cs="Arial"/>
          <w:lang w:val="en-US"/>
        </w:rPr>
        <w:t>High Level Panel of Experts (HLPE). (2019). Agroecological and other innovative approaches for sustainable agriculture and food systems to improve food security and nutrition. Report 14. 191 p.</w:t>
      </w:r>
    </w:p>
    <w:p w14:paraId="016E09A9" w14:textId="3819BEAE" w:rsidR="001C3E31" w:rsidRPr="00F17A8D" w:rsidRDefault="001C3E31" w:rsidP="00F17A8D">
      <w:pPr>
        <w:pStyle w:val="ListParagraph"/>
        <w:numPr>
          <w:ilvl w:val="0"/>
          <w:numId w:val="1"/>
        </w:numPr>
        <w:rPr>
          <w:highlight w:val="yellow"/>
          <w:lang w:val="fr-FR"/>
        </w:rPr>
      </w:pPr>
      <w:r w:rsidRPr="00F17A8D">
        <w:rPr>
          <w:highlight w:val="yellow"/>
          <w:lang w:val="en-US"/>
        </w:rPr>
        <w:t xml:space="preserve">Boukari I. O., Maman Sani A. B., Yahaya N., Guillaume F., </w:t>
      </w:r>
      <w:proofErr w:type="spellStart"/>
      <w:r w:rsidRPr="00F17A8D">
        <w:rPr>
          <w:highlight w:val="yellow"/>
          <w:lang w:val="en-US"/>
        </w:rPr>
        <w:t>Rabilou</w:t>
      </w:r>
      <w:proofErr w:type="spellEnd"/>
      <w:r w:rsidRPr="00F17A8D">
        <w:rPr>
          <w:highlight w:val="yellow"/>
          <w:lang w:val="en-US"/>
        </w:rPr>
        <w:t xml:space="preserve"> A. M. &amp;t </w:t>
      </w:r>
      <w:proofErr w:type="spellStart"/>
      <w:r w:rsidRPr="00F17A8D">
        <w:rPr>
          <w:highlight w:val="yellow"/>
          <w:lang w:val="en-US"/>
        </w:rPr>
        <w:t>Mahaman</w:t>
      </w:r>
      <w:proofErr w:type="spellEnd"/>
      <w:r w:rsidRPr="00F17A8D">
        <w:rPr>
          <w:highlight w:val="yellow"/>
          <w:lang w:val="en-US"/>
        </w:rPr>
        <w:t xml:space="preserve"> </w:t>
      </w:r>
      <w:proofErr w:type="spellStart"/>
      <w:r w:rsidRPr="00F17A8D">
        <w:rPr>
          <w:highlight w:val="yellow"/>
          <w:lang w:val="en-US"/>
        </w:rPr>
        <w:t>Salifou</w:t>
      </w:r>
      <w:proofErr w:type="spellEnd"/>
      <w:r w:rsidRPr="00F17A8D">
        <w:rPr>
          <w:highlight w:val="yellow"/>
          <w:lang w:val="en-US"/>
        </w:rPr>
        <w:t xml:space="preserve"> I. B. (2022). </w:t>
      </w:r>
      <w:r w:rsidR="00F17A8D" w:rsidRPr="00F17A8D">
        <w:rPr>
          <w:highlight w:val="yellow"/>
          <w:lang w:val="en-US"/>
        </w:rPr>
        <w:t xml:space="preserve">Groundwater assessment: application of geochemistry to a case study in the Djirataoua irrigation perimeter, southeastern Niger. </w:t>
      </w:r>
      <w:proofErr w:type="spellStart"/>
      <w:r w:rsidR="00F17A8D" w:rsidRPr="00F17A8D">
        <w:rPr>
          <w:highlight w:val="yellow"/>
          <w:lang w:val="fr-FR"/>
        </w:rPr>
        <w:t>Africa</w:t>
      </w:r>
      <w:proofErr w:type="spellEnd"/>
      <w:r w:rsidR="00F17A8D" w:rsidRPr="00F17A8D">
        <w:rPr>
          <w:highlight w:val="yellow"/>
          <w:lang w:val="fr-FR"/>
        </w:rPr>
        <w:t xml:space="preserve"> SCIENCE</w:t>
      </w:r>
      <w:r w:rsidR="00F17A8D">
        <w:rPr>
          <w:highlight w:val="yellow"/>
          <w:lang w:val="fr-FR"/>
        </w:rPr>
        <w:t xml:space="preserve"> </w:t>
      </w:r>
      <w:r w:rsidRPr="00F17A8D">
        <w:rPr>
          <w:highlight w:val="yellow"/>
          <w:lang w:val="en-US"/>
        </w:rPr>
        <w:t xml:space="preserve">20(1) (2022) 56 - 70 56 ISSN 1813-548X, </w:t>
      </w:r>
      <w:hyperlink r:id="rId11" w:history="1">
        <w:r w:rsidRPr="00F17A8D">
          <w:rPr>
            <w:rStyle w:val="Hyperlink"/>
            <w:highlight w:val="yellow"/>
            <w:lang w:val="en-US"/>
          </w:rPr>
          <w:t>http://www.afriquescience.net</w:t>
        </w:r>
      </w:hyperlink>
    </w:p>
    <w:p w14:paraId="1B8AD22E" w14:textId="69FE5D4F" w:rsidR="006F7EFD" w:rsidRPr="00F17A8D" w:rsidRDefault="00F17A8D" w:rsidP="00F17A8D">
      <w:pPr>
        <w:pStyle w:val="ListParagraph"/>
        <w:numPr>
          <w:ilvl w:val="0"/>
          <w:numId w:val="1"/>
        </w:numPr>
        <w:rPr>
          <w:highlight w:val="yellow"/>
          <w:lang w:val="en-US"/>
        </w:rPr>
      </w:pPr>
      <w:r w:rsidRPr="00F17A8D">
        <w:rPr>
          <w:highlight w:val="yellow"/>
          <w:lang w:val="en-US"/>
        </w:rPr>
        <w:t>13. Ministry of Energy. (2024). Study on the potential for developing solar irrigation in the Maradi region, Niger. Study report, Practica, 64 pages.</w:t>
      </w:r>
      <w:r w:rsidR="006F7EFD" w:rsidRPr="00F17A8D">
        <w:rPr>
          <w:highlight w:val="yellow"/>
          <w:lang w:val="en-US"/>
        </w:rPr>
        <w:t xml:space="preserve"> </w:t>
      </w:r>
      <w:commentRangeStart w:id="7"/>
      <w:r w:rsidR="006F7EFD" w:rsidRPr="00F17A8D">
        <w:rPr>
          <w:highlight w:val="yellow"/>
          <w:lang w:val="en-US"/>
        </w:rPr>
        <w:fldChar w:fldCharType="begin"/>
      </w:r>
      <w:r w:rsidR="006F7EFD" w:rsidRPr="00F17A8D">
        <w:rPr>
          <w:highlight w:val="yellow"/>
          <w:lang w:val="en-US"/>
        </w:rPr>
        <w:instrText>HYPERLINK "https://www.practica.org/wp-content/uploads/Rapport-detude-solaire-Maradi-Version-finale.pdf"</w:instrText>
      </w:r>
      <w:r w:rsidR="006F7EFD" w:rsidRPr="00F17A8D">
        <w:rPr>
          <w:highlight w:val="yellow"/>
          <w:lang w:val="en-US"/>
        </w:rPr>
        <w:fldChar w:fldCharType="separate"/>
      </w:r>
      <w:r w:rsidR="006F7EFD" w:rsidRPr="00F17A8D">
        <w:rPr>
          <w:rStyle w:val="Hyperlink"/>
          <w:highlight w:val="yellow"/>
          <w:lang w:val="en-US"/>
        </w:rPr>
        <w:t>https://www.practica.org/wp-content/uploads/Rapport-detude-solaire-Maradi-Version-finale.pdf</w:t>
      </w:r>
      <w:r w:rsidR="006F7EFD" w:rsidRPr="00F17A8D">
        <w:rPr>
          <w:highlight w:val="yellow"/>
          <w:lang w:val="en-US"/>
        </w:rPr>
        <w:fldChar w:fldCharType="end"/>
      </w:r>
      <w:commentRangeEnd w:id="7"/>
      <w:r>
        <w:rPr>
          <w:rStyle w:val="CommentReference"/>
          <w:rFonts w:eastAsiaTheme="minorHAnsi" w:cstheme="minorBidi"/>
          <w:lang w:val="fr-FR" w:eastAsia="en-US"/>
        </w:rPr>
        <w:commentReference w:id="7"/>
      </w:r>
      <w:r w:rsidR="006F7EFD" w:rsidRPr="00F17A8D">
        <w:rPr>
          <w:lang w:val="en-US"/>
        </w:rPr>
        <w:t xml:space="preserve"> </w:t>
      </w:r>
    </w:p>
    <w:p w14:paraId="37FEB4BD" w14:textId="08003AFC" w:rsidR="004F7AB2" w:rsidRPr="006F7EFD" w:rsidRDefault="004F7AB2" w:rsidP="004F7AB2">
      <w:pPr>
        <w:pStyle w:val="ListParagraph"/>
        <w:numPr>
          <w:ilvl w:val="0"/>
          <w:numId w:val="1"/>
        </w:numPr>
        <w:rPr>
          <w:rFonts w:cs="Arial"/>
          <w:lang w:val="en-US"/>
        </w:rPr>
      </w:pPr>
      <w:r w:rsidRPr="006F7EFD">
        <w:rPr>
          <w:rFonts w:cs="Arial"/>
          <w:lang w:val="en-US"/>
        </w:rPr>
        <w:t xml:space="preserve">Rasse, C., Andrieu, N., Diman, J. L., </w:t>
      </w:r>
      <w:proofErr w:type="spellStart"/>
      <w:r w:rsidRPr="006F7EFD">
        <w:rPr>
          <w:rFonts w:cs="Arial"/>
          <w:lang w:val="en-US"/>
        </w:rPr>
        <w:t>Fanchone</w:t>
      </w:r>
      <w:proofErr w:type="spellEnd"/>
      <w:r w:rsidRPr="006F7EFD">
        <w:rPr>
          <w:rFonts w:cs="Arial"/>
          <w:lang w:val="en-US"/>
        </w:rPr>
        <w:t>, A., &amp; Chia, E. (2018). Use of agroecological practices and performance of small family farming: the case of Guadeloupe. https://doi.org/10.1051/cagri/2018032</w:t>
      </w:r>
    </w:p>
    <w:p w14:paraId="4168869C" w14:textId="0BE3983D" w:rsidR="004F7AB2" w:rsidRPr="006F7EFD" w:rsidRDefault="004F7AB2" w:rsidP="004F7AB2">
      <w:pPr>
        <w:pStyle w:val="ListParagraph"/>
        <w:numPr>
          <w:ilvl w:val="0"/>
          <w:numId w:val="1"/>
        </w:numPr>
        <w:rPr>
          <w:rFonts w:cs="Arial"/>
          <w:lang w:val="en-US"/>
        </w:rPr>
      </w:pPr>
      <w:proofErr w:type="spellStart"/>
      <w:r w:rsidRPr="006F7EFD">
        <w:rPr>
          <w:rFonts w:cs="Arial"/>
          <w:lang w:val="en-US"/>
        </w:rPr>
        <w:t>Fanchone</w:t>
      </w:r>
      <w:proofErr w:type="spellEnd"/>
      <w:r w:rsidRPr="006F7EFD">
        <w:rPr>
          <w:rFonts w:cs="Arial"/>
          <w:lang w:val="en-US"/>
        </w:rPr>
        <w:t xml:space="preserve">, A., Alexandre, G., Chia, E., Diman, J. L., Ozier-Lafontaine, H., &amp; </w:t>
      </w:r>
      <w:proofErr w:type="spellStart"/>
      <w:r w:rsidRPr="006F7EFD">
        <w:rPr>
          <w:rFonts w:cs="Arial"/>
          <w:lang w:val="en-US"/>
        </w:rPr>
        <w:t>Angeon</w:t>
      </w:r>
      <w:proofErr w:type="spellEnd"/>
      <w:r w:rsidRPr="006F7EFD">
        <w:rPr>
          <w:rFonts w:cs="Arial"/>
          <w:lang w:val="en-US"/>
        </w:rPr>
        <w:t>, V. (2020). A typology to understand the diversity of strategies for implementing agroecological practices in the French West Indies. European Journal of Agronomy, 117, 126058. https://doi.org/10.1016/j.eja.2020.126058</w:t>
      </w:r>
    </w:p>
    <w:p w14:paraId="6200E13E" w14:textId="35540299" w:rsidR="004F7AB2" w:rsidRPr="006F7EFD" w:rsidRDefault="004F7AB2" w:rsidP="004F7AB2">
      <w:pPr>
        <w:pStyle w:val="ListParagraph"/>
        <w:numPr>
          <w:ilvl w:val="0"/>
          <w:numId w:val="1"/>
        </w:numPr>
        <w:rPr>
          <w:rFonts w:cs="Arial"/>
          <w:lang w:val="en-US"/>
        </w:rPr>
      </w:pPr>
      <w:r w:rsidRPr="006F7EFD">
        <w:rPr>
          <w:rFonts w:cs="Arial"/>
          <w:lang w:val="en-US"/>
        </w:rPr>
        <w:t xml:space="preserve">Ouédraogo, R. A., </w:t>
      </w:r>
      <w:proofErr w:type="spellStart"/>
      <w:r w:rsidRPr="006F7EFD">
        <w:rPr>
          <w:rFonts w:cs="Arial"/>
          <w:lang w:val="en-US"/>
        </w:rPr>
        <w:t>Kambiré</w:t>
      </w:r>
      <w:proofErr w:type="spellEnd"/>
      <w:r w:rsidRPr="006F7EFD">
        <w:rPr>
          <w:rFonts w:cs="Arial"/>
          <w:lang w:val="en-US"/>
        </w:rPr>
        <w:t xml:space="preserve">, F.C., </w:t>
      </w:r>
      <w:proofErr w:type="spellStart"/>
      <w:r w:rsidRPr="006F7EFD">
        <w:rPr>
          <w:rFonts w:cs="Arial"/>
          <w:lang w:val="en-US"/>
        </w:rPr>
        <w:t>Kestemont</w:t>
      </w:r>
      <w:proofErr w:type="spellEnd"/>
      <w:r w:rsidRPr="006F7EFD">
        <w:rPr>
          <w:rFonts w:cs="Arial"/>
          <w:lang w:val="en-US"/>
        </w:rPr>
        <w:t xml:space="preserve">, M-P. &amp; </w:t>
      </w:r>
      <w:proofErr w:type="spellStart"/>
      <w:r w:rsidRPr="006F7EFD">
        <w:rPr>
          <w:rFonts w:cs="Arial"/>
          <w:lang w:val="en-US"/>
        </w:rPr>
        <w:t>Bielders</w:t>
      </w:r>
      <w:proofErr w:type="spellEnd"/>
      <w:r w:rsidRPr="006F7EFD">
        <w:rPr>
          <w:rFonts w:cs="Arial"/>
          <w:lang w:val="en-US"/>
        </w:rPr>
        <w:t>, C. L. (2019). Characterizing the diversity of market gardening farms in the Bobo-Dioulasso region of Burkina Faso to facilitate their agroecological transition, Cahiers Agricultures, Vol 028, pp. 20. https://doi.org/10.1051/cagri/2019021</w:t>
      </w:r>
    </w:p>
    <w:p w14:paraId="56CDE7CE" w14:textId="72F48863" w:rsidR="004F7AB2" w:rsidRPr="006F7EFD" w:rsidRDefault="004F7AB2" w:rsidP="004F7AB2">
      <w:pPr>
        <w:pStyle w:val="ListParagraph"/>
        <w:numPr>
          <w:ilvl w:val="0"/>
          <w:numId w:val="1"/>
        </w:numPr>
        <w:rPr>
          <w:rFonts w:cs="Arial"/>
          <w:lang w:val="en-US"/>
        </w:rPr>
      </w:pPr>
      <w:r w:rsidRPr="006F7EFD">
        <w:rPr>
          <w:rFonts w:cs="Arial"/>
          <w:lang w:val="en-US"/>
        </w:rPr>
        <w:t>Kouakou, K. J., Yao, K. B., Sika, A. E., Gogbeu, S., Kone, J. &amp; Dogbo, D. O. (2019). “Characterization of market gardening activity in the commune of Port-</w:t>
      </w:r>
      <w:proofErr w:type="spellStart"/>
      <w:r w:rsidRPr="006F7EFD">
        <w:rPr>
          <w:rFonts w:cs="Arial"/>
          <w:lang w:val="en-US"/>
        </w:rPr>
        <w:t>Bouët</w:t>
      </w:r>
      <w:proofErr w:type="spellEnd"/>
      <w:r w:rsidRPr="006F7EFD">
        <w:rPr>
          <w:rFonts w:cs="Arial"/>
          <w:lang w:val="en-US"/>
        </w:rPr>
        <w:t xml:space="preserve"> (Abidjan, Ivory Coast)” in Journal of Animal &amp; Plant Sciences, Vol 041, pp 6747-6756 https://doi.org/10.35759/JAnmPlSci.v41-1.2</w:t>
      </w:r>
    </w:p>
    <w:p w14:paraId="3442B356" w14:textId="2A2131E1" w:rsidR="004F7AB2" w:rsidRPr="006F7EFD" w:rsidRDefault="004F7AB2" w:rsidP="004F7AB2">
      <w:pPr>
        <w:pStyle w:val="ListParagraph"/>
        <w:numPr>
          <w:ilvl w:val="0"/>
          <w:numId w:val="1"/>
        </w:numPr>
        <w:rPr>
          <w:rFonts w:cs="Arial"/>
          <w:lang w:val="en-US"/>
        </w:rPr>
      </w:pPr>
      <w:r w:rsidRPr="006F7EFD">
        <w:rPr>
          <w:rFonts w:cs="Arial"/>
          <w:lang w:val="en-US"/>
        </w:rPr>
        <w:t xml:space="preserve">Mbaye, M. M., &amp; Tine, I. (2025). Contribution of agroecological practices to the development of family farms in the Commune of </w:t>
      </w:r>
      <w:proofErr w:type="spellStart"/>
      <w:r w:rsidRPr="006F7EFD">
        <w:rPr>
          <w:rFonts w:cs="Arial"/>
          <w:lang w:val="en-US"/>
        </w:rPr>
        <w:t>Notto</w:t>
      </w:r>
      <w:proofErr w:type="spellEnd"/>
      <w:r w:rsidRPr="006F7EFD">
        <w:rPr>
          <w:rFonts w:cs="Arial"/>
          <w:lang w:val="en-US"/>
        </w:rPr>
        <w:t xml:space="preserve"> </w:t>
      </w:r>
      <w:proofErr w:type="spellStart"/>
      <w:r w:rsidRPr="006F7EFD">
        <w:rPr>
          <w:rFonts w:cs="Arial"/>
          <w:lang w:val="en-US"/>
        </w:rPr>
        <w:t>Diobass</w:t>
      </w:r>
      <w:proofErr w:type="spellEnd"/>
      <w:r w:rsidRPr="006F7EFD">
        <w:rPr>
          <w:rFonts w:cs="Arial"/>
          <w:lang w:val="en-US"/>
        </w:rPr>
        <w:t xml:space="preserve"> in Senegal. ESI Preprints (European Scientific Journal, ESJ), 21(1), 208. https://doi.org/10.19044/esj.2025.v21n1p208</w:t>
      </w:r>
    </w:p>
    <w:p w14:paraId="7DE6BA7D" w14:textId="56835E94" w:rsidR="004F7AB2" w:rsidRPr="006F7EFD" w:rsidRDefault="004F7AB2" w:rsidP="004F7AB2">
      <w:pPr>
        <w:pStyle w:val="ListParagraph"/>
        <w:numPr>
          <w:ilvl w:val="0"/>
          <w:numId w:val="1"/>
        </w:numPr>
        <w:rPr>
          <w:rFonts w:cs="Arial"/>
          <w:lang w:val="en-US"/>
        </w:rPr>
      </w:pPr>
      <w:r w:rsidRPr="006F7EFD">
        <w:rPr>
          <w:rFonts w:cs="Arial"/>
          <w:lang w:val="en-US"/>
        </w:rPr>
        <w:t xml:space="preserve">Abdulkadir, A., </w:t>
      </w:r>
      <w:proofErr w:type="spellStart"/>
      <w:r w:rsidRPr="006F7EFD">
        <w:rPr>
          <w:rFonts w:cs="Arial"/>
          <w:lang w:val="en-US"/>
        </w:rPr>
        <w:t>Leffelaar</w:t>
      </w:r>
      <w:proofErr w:type="spellEnd"/>
      <w:r w:rsidRPr="006F7EFD">
        <w:rPr>
          <w:rFonts w:cs="Arial"/>
          <w:lang w:val="en-US"/>
        </w:rPr>
        <w:t xml:space="preserve">, P. A., </w:t>
      </w:r>
      <w:proofErr w:type="spellStart"/>
      <w:r w:rsidRPr="006F7EFD">
        <w:rPr>
          <w:rFonts w:cs="Arial"/>
          <w:lang w:val="en-US"/>
        </w:rPr>
        <w:t>Agbenin</w:t>
      </w:r>
      <w:proofErr w:type="spellEnd"/>
      <w:r w:rsidRPr="006F7EFD">
        <w:rPr>
          <w:rFonts w:cs="Arial"/>
          <w:lang w:val="en-US"/>
        </w:rPr>
        <w:t xml:space="preserve">, J. O. &amp; al. (2013). Nutrient flows and balances in urban and peri-urban agroecosystems of Kano, Nigeria. </w:t>
      </w:r>
      <w:proofErr w:type="spellStart"/>
      <w:r w:rsidRPr="006F7EFD">
        <w:rPr>
          <w:rFonts w:cs="Arial"/>
          <w:lang w:val="en-US"/>
        </w:rPr>
        <w:t>Nutr</w:t>
      </w:r>
      <w:proofErr w:type="spellEnd"/>
      <w:r w:rsidRPr="006F7EFD">
        <w:rPr>
          <w:rFonts w:cs="Arial"/>
          <w:lang w:val="en-US"/>
        </w:rPr>
        <w:t xml:space="preserve"> </w:t>
      </w:r>
      <w:proofErr w:type="spellStart"/>
      <w:r w:rsidRPr="006F7EFD">
        <w:rPr>
          <w:rFonts w:cs="Arial"/>
          <w:lang w:val="en-US"/>
        </w:rPr>
        <w:t>Cycl</w:t>
      </w:r>
      <w:proofErr w:type="spellEnd"/>
      <w:r w:rsidRPr="006F7EFD">
        <w:rPr>
          <w:rFonts w:cs="Arial"/>
          <w:lang w:val="en-US"/>
        </w:rPr>
        <w:t xml:space="preserve"> </w:t>
      </w:r>
      <w:proofErr w:type="spellStart"/>
      <w:r w:rsidRPr="006F7EFD">
        <w:rPr>
          <w:rFonts w:cs="Arial"/>
          <w:lang w:val="en-US"/>
        </w:rPr>
        <w:t>Agroecosyst</w:t>
      </w:r>
      <w:proofErr w:type="spellEnd"/>
      <w:r w:rsidRPr="006F7EFD">
        <w:rPr>
          <w:rFonts w:cs="Arial"/>
          <w:lang w:val="en-US"/>
        </w:rPr>
        <w:t xml:space="preserve"> 95, 231–254 (2013). https://doi.org/10.1007/s10705-013-9560-2</w:t>
      </w:r>
    </w:p>
    <w:p w14:paraId="178D3BDB" w14:textId="52ACAD20" w:rsidR="004F7AB2" w:rsidRPr="006F7EFD" w:rsidRDefault="004F7AB2" w:rsidP="004F7AB2">
      <w:pPr>
        <w:pStyle w:val="ListParagraph"/>
        <w:numPr>
          <w:ilvl w:val="0"/>
          <w:numId w:val="1"/>
        </w:numPr>
        <w:rPr>
          <w:rFonts w:cs="Arial"/>
          <w:lang w:val="en-US"/>
        </w:rPr>
      </w:pPr>
      <w:r w:rsidRPr="006F7EFD">
        <w:rPr>
          <w:rFonts w:cs="Arial"/>
          <w:lang w:val="en-US"/>
        </w:rPr>
        <w:t xml:space="preserve">Bertrand, M., Patrick, D., Souleymane O, Valentin B., &amp; Younoussa B. (2023). </w:t>
      </w:r>
      <w:r w:rsidRPr="0099031B">
        <w:rPr>
          <w:rFonts w:cs="Arial"/>
          <w:highlight w:val="yellow"/>
          <w:lang w:val="en-US"/>
        </w:rPr>
        <w:t xml:space="preserve">In the </w:t>
      </w:r>
      <w:proofErr w:type="spellStart"/>
      <w:r w:rsidRPr="0099031B">
        <w:rPr>
          <w:rFonts w:cs="Arial"/>
          <w:highlight w:val="yellow"/>
          <w:lang w:val="en-US"/>
        </w:rPr>
        <w:t>f</w:t>
      </w:r>
      <w:r w:rsidR="0099031B">
        <w:rPr>
          <w:rFonts w:cs="Arial"/>
          <w:lang w:val="en-US"/>
        </w:rPr>
        <w:t>F</w:t>
      </w:r>
      <w:r w:rsidRPr="006F7EFD">
        <w:rPr>
          <w:rFonts w:cs="Arial"/>
          <w:lang w:val="en-US"/>
        </w:rPr>
        <w:t>ace</w:t>
      </w:r>
      <w:proofErr w:type="spellEnd"/>
      <w:r w:rsidRPr="006F7EFD">
        <w:rPr>
          <w:rFonts w:cs="Arial"/>
          <w:lang w:val="en-US"/>
        </w:rPr>
        <w:t xml:space="preserve"> </w:t>
      </w:r>
      <w:proofErr w:type="spellStart"/>
      <w:r w:rsidRPr="0099031B">
        <w:rPr>
          <w:rFonts w:cs="Arial"/>
          <w:highlight w:val="yellow"/>
          <w:lang w:val="en-US"/>
        </w:rPr>
        <w:t>of</w:t>
      </w:r>
      <w:r w:rsidR="0099031B">
        <w:rPr>
          <w:rFonts w:cs="Arial"/>
          <w:lang w:val="en-US"/>
        </w:rPr>
        <w:t>to</w:t>
      </w:r>
      <w:proofErr w:type="spellEnd"/>
      <w:r w:rsidRPr="006F7EFD">
        <w:rPr>
          <w:rFonts w:cs="Arial"/>
          <w:lang w:val="en-US"/>
        </w:rPr>
        <w:t xml:space="preserve"> health and environmental alerts, reducing pesticide use - Cross-experiences of AVSF-</w:t>
      </w:r>
      <w:proofErr w:type="spellStart"/>
      <w:r w:rsidRPr="006F7EFD">
        <w:rPr>
          <w:rFonts w:cs="Arial"/>
          <w:lang w:val="en-US"/>
        </w:rPr>
        <w:t>Alterpestimed</w:t>
      </w:r>
      <w:proofErr w:type="spellEnd"/>
      <w:r w:rsidRPr="006F7EFD">
        <w:rPr>
          <w:rFonts w:cs="Arial"/>
          <w:lang w:val="en-US"/>
        </w:rPr>
        <w:t xml:space="preserve"> and RECA Niger. Grain de </w:t>
      </w:r>
      <w:proofErr w:type="spellStart"/>
      <w:r w:rsidRPr="006F7EFD">
        <w:rPr>
          <w:rFonts w:cs="Arial"/>
          <w:lang w:val="en-US"/>
        </w:rPr>
        <w:t>sel</w:t>
      </w:r>
      <w:proofErr w:type="spellEnd"/>
      <w:r w:rsidRPr="006F7EFD">
        <w:rPr>
          <w:rFonts w:cs="Arial"/>
          <w:lang w:val="en-US"/>
        </w:rPr>
        <w:t>, No. 85 - 2023 # 2 https://www.inter-reseaux.org/wp-content/uploads/Interreseaux-GDS-No85-FR-p20-23.pdf</w:t>
      </w:r>
    </w:p>
    <w:p w14:paraId="203E1082" w14:textId="34391314" w:rsidR="004F7AB2" w:rsidRPr="006F7EFD" w:rsidRDefault="004F7AB2" w:rsidP="004F7AB2">
      <w:pPr>
        <w:pStyle w:val="ListParagraph"/>
        <w:numPr>
          <w:ilvl w:val="0"/>
          <w:numId w:val="1"/>
        </w:numPr>
        <w:rPr>
          <w:rFonts w:cs="Arial"/>
          <w:lang w:val="en-US"/>
        </w:rPr>
      </w:pPr>
      <w:r w:rsidRPr="004A3CBC">
        <w:rPr>
          <w:rFonts w:cs="Arial"/>
          <w:lang w:val="fr-FR"/>
        </w:rPr>
        <w:t xml:space="preserve">Son, D., </w:t>
      </w:r>
      <w:proofErr w:type="spellStart"/>
      <w:r w:rsidRPr="004A3CBC">
        <w:rPr>
          <w:rFonts w:cs="Arial"/>
          <w:lang w:val="fr-FR"/>
        </w:rPr>
        <w:t>Somda</w:t>
      </w:r>
      <w:proofErr w:type="spellEnd"/>
      <w:r w:rsidRPr="004A3CBC">
        <w:rPr>
          <w:rFonts w:cs="Arial"/>
          <w:lang w:val="fr-FR"/>
        </w:rPr>
        <w:t xml:space="preserve">, I., </w:t>
      </w:r>
      <w:proofErr w:type="spellStart"/>
      <w:r w:rsidRPr="004A3CBC">
        <w:rPr>
          <w:rFonts w:cs="Arial"/>
          <w:lang w:val="fr-FR"/>
        </w:rPr>
        <w:t>Legrève</w:t>
      </w:r>
      <w:proofErr w:type="spellEnd"/>
      <w:r w:rsidRPr="004A3CBC">
        <w:rPr>
          <w:rFonts w:cs="Arial"/>
          <w:lang w:val="fr-FR"/>
        </w:rPr>
        <w:t xml:space="preserve">, A. &amp; </w:t>
      </w:r>
      <w:proofErr w:type="spellStart"/>
      <w:r w:rsidRPr="004A3CBC">
        <w:rPr>
          <w:rFonts w:cs="Arial"/>
          <w:lang w:val="fr-FR"/>
        </w:rPr>
        <w:t>Schiffers</w:t>
      </w:r>
      <w:proofErr w:type="spellEnd"/>
      <w:r w:rsidRPr="004A3CBC">
        <w:rPr>
          <w:rFonts w:cs="Arial"/>
          <w:lang w:val="fr-FR"/>
        </w:rPr>
        <w:t xml:space="preserve">, B. (2017). </w:t>
      </w:r>
      <w:r w:rsidRPr="006F7EFD">
        <w:rPr>
          <w:rFonts w:cs="Arial"/>
          <w:lang w:val="en-US"/>
        </w:rPr>
        <w:t xml:space="preserve">Phytosanitary practices of tomato producers in Burkina Faso and risks to health and the environment. Cahiers Agricultures 26: 25005. </w:t>
      </w:r>
      <w:proofErr w:type="gramStart"/>
      <w:r w:rsidRPr="006F7EFD">
        <w:rPr>
          <w:rFonts w:cs="Arial"/>
          <w:lang w:val="en-US"/>
        </w:rPr>
        <w:t>https://doi.org/10.1051/cagri/2017010 .</w:t>
      </w:r>
      <w:proofErr w:type="gramEnd"/>
    </w:p>
    <w:p w14:paraId="080C1DCD" w14:textId="0C9DB47F" w:rsidR="004F7AB2" w:rsidRPr="006F7EFD" w:rsidRDefault="004F7AB2" w:rsidP="004F7AB2">
      <w:pPr>
        <w:pStyle w:val="ListParagraph"/>
        <w:numPr>
          <w:ilvl w:val="0"/>
          <w:numId w:val="1"/>
        </w:numPr>
        <w:rPr>
          <w:rFonts w:cs="Arial"/>
          <w:lang w:val="en-US"/>
        </w:rPr>
      </w:pPr>
      <w:r w:rsidRPr="006F7EFD">
        <w:rPr>
          <w:rFonts w:cs="Arial"/>
          <w:lang w:val="en-US"/>
        </w:rPr>
        <w:t xml:space="preserve">Zabeirou, H., Guero, Y., </w:t>
      </w:r>
      <w:proofErr w:type="spellStart"/>
      <w:r w:rsidRPr="006F7EFD">
        <w:rPr>
          <w:rFonts w:cs="Arial"/>
          <w:lang w:val="en-US"/>
        </w:rPr>
        <w:t>Tankari</w:t>
      </w:r>
      <w:proofErr w:type="spellEnd"/>
      <w:r w:rsidRPr="006F7EFD">
        <w:rPr>
          <w:rFonts w:cs="Arial"/>
          <w:lang w:val="en-US"/>
        </w:rPr>
        <w:t xml:space="preserve"> Dan </w:t>
      </w:r>
      <w:proofErr w:type="spellStart"/>
      <w:r w:rsidRPr="006F7EFD">
        <w:rPr>
          <w:rFonts w:cs="Arial"/>
          <w:lang w:val="en-US"/>
        </w:rPr>
        <w:t>Badjo</w:t>
      </w:r>
      <w:proofErr w:type="spellEnd"/>
      <w:r w:rsidRPr="006F7EFD">
        <w:rPr>
          <w:rFonts w:cs="Arial"/>
          <w:lang w:val="en-US"/>
        </w:rPr>
        <w:t xml:space="preserve">, A., </w:t>
      </w:r>
      <w:proofErr w:type="spellStart"/>
      <w:r w:rsidRPr="006F7EFD">
        <w:rPr>
          <w:rFonts w:cs="Arial"/>
          <w:lang w:val="en-US"/>
        </w:rPr>
        <w:t>Haougui</w:t>
      </w:r>
      <w:proofErr w:type="spellEnd"/>
      <w:r w:rsidRPr="006F7EFD">
        <w:rPr>
          <w:rFonts w:cs="Arial"/>
          <w:lang w:val="en-US"/>
        </w:rPr>
        <w:t xml:space="preserve">, A., &amp; Basso, A. (2018). Farmer practices for pesticide use on market garden crops in the </w:t>
      </w:r>
      <w:proofErr w:type="spellStart"/>
      <w:r w:rsidRPr="006F7EFD">
        <w:rPr>
          <w:rFonts w:cs="Arial"/>
          <w:lang w:val="en-US"/>
        </w:rPr>
        <w:t>Madaoua</w:t>
      </w:r>
      <w:proofErr w:type="spellEnd"/>
      <w:r w:rsidRPr="006F7EFD">
        <w:rPr>
          <w:rFonts w:cs="Arial"/>
          <w:lang w:val="en-US"/>
        </w:rPr>
        <w:t xml:space="preserve"> department, Niger. EWASH &amp; TI Journal, 2018 Volume 2 Issue 2, Page 63-74, J. ISSN Electronic Edition: 2509 - 1069 Online access: http://revues.imist.ma/?journal=ewash-ti</w:t>
      </w:r>
    </w:p>
    <w:p w14:paraId="72F1AF91" w14:textId="518D5653" w:rsidR="00475EFD" w:rsidRPr="006F7EFD" w:rsidRDefault="004F7AB2" w:rsidP="004F7AB2">
      <w:pPr>
        <w:pStyle w:val="ListParagraph"/>
        <w:numPr>
          <w:ilvl w:val="0"/>
          <w:numId w:val="1"/>
        </w:numPr>
        <w:rPr>
          <w:rFonts w:cs="Arial"/>
          <w:lang w:val="en-US"/>
        </w:rPr>
      </w:pPr>
      <w:proofErr w:type="spellStart"/>
      <w:r w:rsidRPr="006F7EFD">
        <w:rPr>
          <w:rFonts w:cs="Arial"/>
          <w:lang w:val="en-US"/>
        </w:rPr>
        <w:t>Gliessman</w:t>
      </w:r>
      <w:proofErr w:type="spellEnd"/>
      <w:r w:rsidRPr="006F7EFD">
        <w:rPr>
          <w:rFonts w:cs="Arial"/>
          <w:lang w:val="en-US"/>
        </w:rPr>
        <w:t xml:space="preserve">, S. R. (2016). </w:t>
      </w:r>
      <w:r w:rsidRPr="00F17A8D">
        <w:rPr>
          <w:rFonts w:cs="Arial"/>
          <w:highlight w:val="yellow"/>
          <w:lang w:val="en-US"/>
        </w:rPr>
        <w:t>Transforming</w:t>
      </w:r>
      <w:r w:rsidRPr="006F7EFD">
        <w:rPr>
          <w:rFonts w:cs="Arial"/>
          <w:lang w:val="en-US"/>
        </w:rPr>
        <w:t xml:space="preserve"> food systems with agroecology, Agroecology and Sustainable Food Systems, 40:3, p. 187-189.</w:t>
      </w:r>
    </w:p>
    <w:sectPr w:rsidR="00475EFD" w:rsidRPr="006F7EF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DAM Mamadou" w:date="2025-09-26T14:09:00Z" w:initials="AM">
    <w:p w14:paraId="6EE32602" w14:textId="5D5676A2" w:rsidR="00F17A8D" w:rsidRDefault="00F17A8D">
      <w:pPr>
        <w:pStyle w:val="CommentText"/>
      </w:pPr>
      <w:r>
        <w:rPr>
          <w:rStyle w:val="CommentReference"/>
        </w:rPr>
        <w:annotationRef/>
      </w:r>
      <w:r>
        <w:t>Two news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E326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0E08CF" w16cex:dateUtc="2025-09-26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E32602" w16cid:durableId="5F0E08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4C46F" w14:textId="77777777" w:rsidR="005D7597" w:rsidRPr="006F7EFD" w:rsidRDefault="005D7597">
      <w:pPr>
        <w:spacing w:line="240" w:lineRule="auto"/>
      </w:pPr>
      <w:r w:rsidRPr="006F7EFD">
        <w:separator/>
      </w:r>
    </w:p>
  </w:endnote>
  <w:endnote w:type="continuationSeparator" w:id="0">
    <w:p w14:paraId="198D42CA" w14:textId="77777777" w:rsidR="005D7597" w:rsidRPr="006F7EFD" w:rsidRDefault="005D7597">
      <w:pPr>
        <w:spacing w:line="240" w:lineRule="auto"/>
      </w:pPr>
      <w:r w:rsidRPr="006F7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BA23" w14:textId="77777777" w:rsidR="00D50C52" w:rsidRPr="006F7EFD" w:rsidRDefault="00D50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42C6" w14:textId="77777777" w:rsidR="00D50C52" w:rsidRPr="006F7EFD" w:rsidRDefault="00D50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29B35" w14:textId="77777777" w:rsidR="00D50C52" w:rsidRPr="006F7EFD" w:rsidRDefault="00D5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2E96" w14:textId="77777777" w:rsidR="005D7597" w:rsidRPr="006F7EFD" w:rsidRDefault="005D7597">
      <w:pPr>
        <w:spacing w:after="0"/>
      </w:pPr>
      <w:r w:rsidRPr="006F7EFD">
        <w:separator/>
      </w:r>
    </w:p>
  </w:footnote>
  <w:footnote w:type="continuationSeparator" w:id="0">
    <w:p w14:paraId="04E65A20" w14:textId="77777777" w:rsidR="005D7597" w:rsidRPr="006F7EFD" w:rsidRDefault="005D7597">
      <w:pPr>
        <w:spacing w:after="0"/>
      </w:pPr>
      <w:r w:rsidRPr="006F7E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9E14" w14:textId="2BA6C46D" w:rsidR="00D50C52" w:rsidRPr="006F7EFD" w:rsidRDefault="005D7597">
    <w:pPr>
      <w:pStyle w:val="Header"/>
    </w:pPr>
    <w:r>
      <w:pict w14:anchorId="6714FF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4"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3AD8" w14:textId="1C784D98" w:rsidR="00D50C52" w:rsidRPr="006F7EFD" w:rsidRDefault="005D7597">
    <w:pPr>
      <w:pStyle w:val="Header"/>
    </w:pPr>
    <w:r>
      <w:pict w14:anchorId="37FA6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5"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403E" w14:textId="75366154" w:rsidR="00D50C52" w:rsidRPr="006F7EFD" w:rsidRDefault="005D7597">
    <w:pPr>
      <w:pStyle w:val="Header"/>
    </w:pPr>
    <w:r>
      <w:pict w14:anchorId="4E643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19453"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1471"/>
    <w:multiLevelType w:val="hybridMultilevel"/>
    <w:tmpl w:val="B69ADC08"/>
    <w:lvl w:ilvl="0" w:tplc="199E1F42">
      <w:start w:val="1"/>
      <w:numFmt w:val="decimal"/>
      <w:lvlText w:val="%1"/>
      <w:lvlJc w:val="left"/>
      <w:pPr>
        <w:ind w:left="720" w:hanging="360"/>
      </w:pPr>
      <w:rPr>
        <w:rFonts w:ascii="Symbol" w:hAnsi="Symbol" w:hint="default"/>
        <w:b w:val="0"/>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 Mamadou">
    <w15:presenceInfo w15:providerId="None" w15:userId="ADAM Mamad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59"/>
    <w:rsid w:val="00001F54"/>
    <w:rsid w:val="00002C84"/>
    <w:rsid w:val="00011932"/>
    <w:rsid w:val="00025729"/>
    <w:rsid w:val="00025A95"/>
    <w:rsid w:val="00036901"/>
    <w:rsid w:val="00037B6D"/>
    <w:rsid w:val="000403F2"/>
    <w:rsid w:val="00045EE2"/>
    <w:rsid w:val="00062AE6"/>
    <w:rsid w:val="00065863"/>
    <w:rsid w:val="000722B1"/>
    <w:rsid w:val="00074C9F"/>
    <w:rsid w:val="0007507D"/>
    <w:rsid w:val="00080726"/>
    <w:rsid w:val="000908C5"/>
    <w:rsid w:val="00091BF2"/>
    <w:rsid w:val="000952E3"/>
    <w:rsid w:val="00096314"/>
    <w:rsid w:val="000A42BE"/>
    <w:rsid w:val="000A7731"/>
    <w:rsid w:val="000B350D"/>
    <w:rsid w:val="000B77D7"/>
    <w:rsid w:val="000B7BFD"/>
    <w:rsid w:val="000C2A72"/>
    <w:rsid w:val="000C499A"/>
    <w:rsid w:val="000D03A4"/>
    <w:rsid w:val="000D2EA5"/>
    <w:rsid w:val="000D628F"/>
    <w:rsid w:val="000F09AE"/>
    <w:rsid w:val="000F780E"/>
    <w:rsid w:val="00101574"/>
    <w:rsid w:val="00103496"/>
    <w:rsid w:val="0010590D"/>
    <w:rsid w:val="00107828"/>
    <w:rsid w:val="00110539"/>
    <w:rsid w:val="00125B91"/>
    <w:rsid w:val="001305E6"/>
    <w:rsid w:val="001323C9"/>
    <w:rsid w:val="00136054"/>
    <w:rsid w:val="001364D2"/>
    <w:rsid w:val="0014088C"/>
    <w:rsid w:val="001478D9"/>
    <w:rsid w:val="00151964"/>
    <w:rsid w:val="0015675E"/>
    <w:rsid w:val="00181AF7"/>
    <w:rsid w:val="00185B54"/>
    <w:rsid w:val="0018713C"/>
    <w:rsid w:val="00191C8F"/>
    <w:rsid w:val="001954C3"/>
    <w:rsid w:val="001A32AF"/>
    <w:rsid w:val="001A341C"/>
    <w:rsid w:val="001A53C0"/>
    <w:rsid w:val="001A6F4C"/>
    <w:rsid w:val="001A7775"/>
    <w:rsid w:val="001B32F5"/>
    <w:rsid w:val="001B7193"/>
    <w:rsid w:val="001C187A"/>
    <w:rsid w:val="001C3E31"/>
    <w:rsid w:val="001C6A7C"/>
    <w:rsid w:val="001C6B29"/>
    <w:rsid w:val="001C7F48"/>
    <w:rsid w:val="001D06EB"/>
    <w:rsid w:val="001D2C12"/>
    <w:rsid w:val="001E3F69"/>
    <w:rsid w:val="001E5FDD"/>
    <w:rsid w:val="001F1BB2"/>
    <w:rsid w:val="001F1EDD"/>
    <w:rsid w:val="001F3996"/>
    <w:rsid w:val="001F573F"/>
    <w:rsid w:val="002007D6"/>
    <w:rsid w:val="002024FA"/>
    <w:rsid w:val="00204411"/>
    <w:rsid w:val="002126A2"/>
    <w:rsid w:val="00216CC7"/>
    <w:rsid w:val="00216EA7"/>
    <w:rsid w:val="002174AD"/>
    <w:rsid w:val="0022023D"/>
    <w:rsid w:val="002210DC"/>
    <w:rsid w:val="002216CC"/>
    <w:rsid w:val="0022520F"/>
    <w:rsid w:val="002344AB"/>
    <w:rsid w:val="0023694B"/>
    <w:rsid w:val="00237BDD"/>
    <w:rsid w:val="00241EA2"/>
    <w:rsid w:val="00242B00"/>
    <w:rsid w:val="0024546C"/>
    <w:rsid w:val="0025612E"/>
    <w:rsid w:val="00257FC9"/>
    <w:rsid w:val="00275B5A"/>
    <w:rsid w:val="00287FCC"/>
    <w:rsid w:val="00290C6E"/>
    <w:rsid w:val="002A0DCC"/>
    <w:rsid w:val="002B57D6"/>
    <w:rsid w:val="002C224F"/>
    <w:rsid w:val="002C47B3"/>
    <w:rsid w:val="002D116F"/>
    <w:rsid w:val="002D2562"/>
    <w:rsid w:val="002D3DE7"/>
    <w:rsid w:val="002E0BC3"/>
    <w:rsid w:val="002E4E30"/>
    <w:rsid w:val="002E4ED6"/>
    <w:rsid w:val="002F708D"/>
    <w:rsid w:val="0030187F"/>
    <w:rsid w:val="00303823"/>
    <w:rsid w:val="003062CF"/>
    <w:rsid w:val="00313857"/>
    <w:rsid w:val="00317B41"/>
    <w:rsid w:val="00322365"/>
    <w:rsid w:val="003235F4"/>
    <w:rsid w:val="003249BC"/>
    <w:rsid w:val="0032658B"/>
    <w:rsid w:val="00333274"/>
    <w:rsid w:val="003376D6"/>
    <w:rsid w:val="00344B87"/>
    <w:rsid w:val="003556F5"/>
    <w:rsid w:val="00370C0E"/>
    <w:rsid w:val="00376581"/>
    <w:rsid w:val="00384BE8"/>
    <w:rsid w:val="00390B9C"/>
    <w:rsid w:val="0039498F"/>
    <w:rsid w:val="00395DA5"/>
    <w:rsid w:val="003965B8"/>
    <w:rsid w:val="003A04D2"/>
    <w:rsid w:val="003A1C23"/>
    <w:rsid w:val="003B0CB4"/>
    <w:rsid w:val="003B6E10"/>
    <w:rsid w:val="003B7C58"/>
    <w:rsid w:val="003C4EE8"/>
    <w:rsid w:val="003C51D3"/>
    <w:rsid w:val="003C558A"/>
    <w:rsid w:val="003C5F78"/>
    <w:rsid w:val="003D39FA"/>
    <w:rsid w:val="003D5C9D"/>
    <w:rsid w:val="003D5FF0"/>
    <w:rsid w:val="003E39F8"/>
    <w:rsid w:val="003E75DE"/>
    <w:rsid w:val="003E7888"/>
    <w:rsid w:val="003F0CEB"/>
    <w:rsid w:val="003F3D93"/>
    <w:rsid w:val="003F7408"/>
    <w:rsid w:val="00411DDE"/>
    <w:rsid w:val="00411F7C"/>
    <w:rsid w:val="004144C9"/>
    <w:rsid w:val="00414A80"/>
    <w:rsid w:val="00414C7B"/>
    <w:rsid w:val="00416D1A"/>
    <w:rsid w:val="00417724"/>
    <w:rsid w:val="00421934"/>
    <w:rsid w:val="0042660E"/>
    <w:rsid w:val="00426DAE"/>
    <w:rsid w:val="0044514C"/>
    <w:rsid w:val="00445CD4"/>
    <w:rsid w:val="00450D02"/>
    <w:rsid w:val="00450F2F"/>
    <w:rsid w:val="004545CD"/>
    <w:rsid w:val="004568E0"/>
    <w:rsid w:val="004615E2"/>
    <w:rsid w:val="00461F3B"/>
    <w:rsid w:val="00465EB5"/>
    <w:rsid w:val="00466BA2"/>
    <w:rsid w:val="00475EFD"/>
    <w:rsid w:val="00480E29"/>
    <w:rsid w:val="00481552"/>
    <w:rsid w:val="0049282C"/>
    <w:rsid w:val="00495914"/>
    <w:rsid w:val="00495FE7"/>
    <w:rsid w:val="004A2D7C"/>
    <w:rsid w:val="004A3CBC"/>
    <w:rsid w:val="004B2075"/>
    <w:rsid w:val="004B231E"/>
    <w:rsid w:val="004B7198"/>
    <w:rsid w:val="004C6FAA"/>
    <w:rsid w:val="004D2D22"/>
    <w:rsid w:val="004D383A"/>
    <w:rsid w:val="004D56FA"/>
    <w:rsid w:val="004E4C8B"/>
    <w:rsid w:val="004E69B0"/>
    <w:rsid w:val="004F35D7"/>
    <w:rsid w:val="004F7AB2"/>
    <w:rsid w:val="0050008C"/>
    <w:rsid w:val="005018A0"/>
    <w:rsid w:val="00501B8C"/>
    <w:rsid w:val="005046B1"/>
    <w:rsid w:val="005047E9"/>
    <w:rsid w:val="00510036"/>
    <w:rsid w:val="00511A74"/>
    <w:rsid w:val="00517C89"/>
    <w:rsid w:val="00517DBD"/>
    <w:rsid w:val="00522206"/>
    <w:rsid w:val="00523167"/>
    <w:rsid w:val="00524B6D"/>
    <w:rsid w:val="005275E5"/>
    <w:rsid w:val="00542DF3"/>
    <w:rsid w:val="00550130"/>
    <w:rsid w:val="005515F2"/>
    <w:rsid w:val="00557215"/>
    <w:rsid w:val="00557F1D"/>
    <w:rsid w:val="00561B62"/>
    <w:rsid w:val="005671A6"/>
    <w:rsid w:val="00570A8A"/>
    <w:rsid w:val="0057300B"/>
    <w:rsid w:val="005734C9"/>
    <w:rsid w:val="00573C02"/>
    <w:rsid w:val="0058246D"/>
    <w:rsid w:val="00584F7D"/>
    <w:rsid w:val="00593F9A"/>
    <w:rsid w:val="005A0F0D"/>
    <w:rsid w:val="005A4307"/>
    <w:rsid w:val="005B66C6"/>
    <w:rsid w:val="005C503F"/>
    <w:rsid w:val="005C54DF"/>
    <w:rsid w:val="005C6744"/>
    <w:rsid w:val="005D4165"/>
    <w:rsid w:val="005D7597"/>
    <w:rsid w:val="005D7D0F"/>
    <w:rsid w:val="005E086C"/>
    <w:rsid w:val="005E0DF5"/>
    <w:rsid w:val="005E0FEF"/>
    <w:rsid w:val="005F024A"/>
    <w:rsid w:val="005F2219"/>
    <w:rsid w:val="005F34E9"/>
    <w:rsid w:val="00603555"/>
    <w:rsid w:val="00604BA5"/>
    <w:rsid w:val="00625041"/>
    <w:rsid w:val="00635105"/>
    <w:rsid w:val="00636BC8"/>
    <w:rsid w:val="00636EDB"/>
    <w:rsid w:val="006521A8"/>
    <w:rsid w:val="00656985"/>
    <w:rsid w:val="00661ECA"/>
    <w:rsid w:val="00662C36"/>
    <w:rsid w:val="00665F3D"/>
    <w:rsid w:val="00666241"/>
    <w:rsid w:val="00670DB2"/>
    <w:rsid w:val="006710EC"/>
    <w:rsid w:val="00671F8D"/>
    <w:rsid w:val="0068174B"/>
    <w:rsid w:val="00681DF3"/>
    <w:rsid w:val="00683EA9"/>
    <w:rsid w:val="00686305"/>
    <w:rsid w:val="00691AFE"/>
    <w:rsid w:val="00696A6C"/>
    <w:rsid w:val="00697E8B"/>
    <w:rsid w:val="006A6B02"/>
    <w:rsid w:val="006B03C3"/>
    <w:rsid w:val="006C318C"/>
    <w:rsid w:val="006C44B0"/>
    <w:rsid w:val="006D2B45"/>
    <w:rsid w:val="006D430A"/>
    <w:rsid w:val="006D4633"/>
    <w:rsid w:val="006D47E7"/>
    <w:rsid w:val="006D74DA"/>
    <w:rsid w:val="006E1945"/>
    <w:rsid w:val="006E1AD1"/>
    <w:rsid w:val="006E7786"/>
    <w:rsid w:val="006F2A8A"/>
    <w:rsid w:val="006F57F8"/>
    <w:rsid w:val="006F61E1"/>
    <w:rsid w:val="006F7EFD"/>
    <w:rsid w:val="00702F23"/>
    <w:rsid w:val="00703A19"/>
    <w:rsid w:val="0070419A"/>
    <w:rsid w:val="00705914"/>
    <w:rsid w:val="0071722B"/>
    <w:rsid w:val="00730DD9"/>
    <w:rsid w:val="00735587"/>
    <w:rsid w:val="007517DD"/>
    <w:rsid w:val="007643A2"/>
    <w:rsid w:val="00766A8C"/>
    <w:rsid w:val="007714AE"/>
    <w:rsid w:val="00773F2D"/>
    <w:rsid w:val="007849FD"/>
    <w:rsid w:val="00787309"/>
    <w:rsid w:val="00787376"/>
    <w:rsid w:val="007950E6"/>
    <w:rsid w:val="007A3ED1"/>
    <w:rsid w:val="007B0AED"/>
    <w:rsid w:val="007B519A"/>
    <w:rsid w:val="007C37D8"/>
    <w:rsid w:val="007C6BCE"/>
    <w:rsid w:val="007D4EF3"/>
    <w:rsid w:val="007D7563"/>
    <w:rsid w:val="007E17F8"/>
    <w:rsid w:val="007E2D62"/>
    <w:rsid w:val="007E3699"/>
    <w:rsid w:val="007E3F1B"/>
    <w:rsid w:val="007E5C02"/>
    <w:rsid w:val="007E77F2"/>
    <w:rsid w:val="007F312A"/>
    <w:rsid w:val="007F7677"/>
    <w:rsid w:val="00801058"/>
    <w:rsid w:val="00801073"/>
    <w:rsid w:val="00803950"/>
    <w:rsid w:val="00810449"/>
    <w:rsid w:val="00814AB1"/>
    <w:rsid w:val="0081667E"/>
    <w:rsid w:val="008205E0"/>
    <w:rsid w:val="00820933"/>
    <w:rsid w:val="00821E69"/>
    <w:rsid w:val="00823F75"/>
    <w:rsid w:val="00833FF7"/>
    <w:rsid w:val="00834188"/>
    <w:rsid w:val="0084272D"/>
    <w:rsid w:val="008463FD"/>
    <w:rsid w:val="00852AE0"/>
    <w:rsid w:val="00854CF7"/>
    <w:rsid w:val="0086023B"/>
    <w:rsid w:val="00860FE4"/>
    <w:rsid w:val="008733ED"/>
    <w:rsid w:val="008736B2"/>
    <w:rsid w:val="00886E68"/>
    <w:rsid w:val="00892B5B"/>
    <w:rsid w:val="008932F0"/>
    <w:rsid w:val="0089789D"/>
    <w:rsid w:val="008A35A6"/>
    <w:rsid w:val="008A48A6"/>
    <w:rsid w:val="008A4AF3"/>
    <w:rsid w:val="008B090F"/>
    <w:rsid w:val="008B1194"/>
    <w:rsid w:val="008B1208"/>
    <w:rsid w:val="008B4F16"/>
    <w:rsid w:val="008B6F27"/>
    <w:rsid w:val="008C2910"/>
    <w:rsid w:val="008C3878"/>
    <w:rsid w:val="008C46B4"/>
    <w:rsid w:val="008C565C"/>
    <w:rsid w:val="008D3C43"/>
    <w:rsid w:val="008E0278"/>
    <w:rsid w:val="008E26BE"/>
    <w:rsid w:val="008F0809"/>
    <w:rsid w:val="008F2828"/>
    <w:rsid w:val="008F3B1C"/>
    <w:rsid w:val="008F52AD"/>
    <w:rsid w:val="008F61BB"/>
    <w:rsid w:val="009015CB"/>
    <w:rsid w:val="00903F57"/>
    <w:rsid w:val="00906212"/>
    <w:rsid w:val="00916678"/>
    <w:rsid w:val="00917777"/>
    <w:rsid w:val="009211CB"/>
    <w:rsid w:val="0092260E"/>
    <w:rsid w:val="0092262F"/>
    <w:rsid w:val="00925A2B"/>
    <w:rsid w:val="009347A4"/>
    <w:rsid w:val="00943F7C"/>
    <w:rsid w:val="00944915"/>
    <w:rsid w:val="009513DB"/>
    <w:rsid w:val="00952FFB"/>
    <w:rsid w:val="009664F3"/>
    <w:rsid w:val="009722EC"/>
    <w:rsid w:val="00980915"/>
    <w:rsid w:val="00984F1D"/>
    <w:rsid w:val="0099031B"/>
    <w:rsid w:val="009A14A1"/>
    <w:rsid w:val="009B3822"/>
    <w:rsid w:val="009C1A96"/>
    <w:rsid w:val="009C7FF4"/>
    <w:rsid w:val="009E20C9"/>
    <w:rsid w:val="009E3952"/>
    <w:rsid w:val="009F395A"/>
    <w:rsid w:val="009F5570"/>
    <w:rsid w:val="00A0220B"/>
    <w:rsid w:val="00A1146E"/>
    <w:rsid w:val="00A123E9"/>
    <w:rsid w:val="00A15E70"/>
    <w:rsid w:val="00A2051B"/>
    <w:rsid w:val="00A24D43"/>
    <w:rsid w:val="00A26DD2"/>
    <w:rsid w:val="00A31E91"/>
    <w:rsid w:val="00A31ECE"/>
    <w:rsid w:val="00A34D17"/>
    <w:rsid w:val="00A35000"/>
    <w:rsid w:val="00A40192"/>
    <w:rsid w:val="00A44B3B"/>
    <w:rsid w:val="00A47EE2"/>
    <w:rsid w:val="00A637EF"/>
    <w:rsid w:val="00A642A4"/>
    <w:rsid w:val="00A64AFC"/>
    <w:rsid w:val="00A70669"/>
    <w:rsid w:val="00A723F9"/>
    <w:rsid w:val="00A942C1"/>
    <w:rsid w:val="00A9595F"/>
    <w:rsid w:val="00A97CC8"/>
    <w:rsid w:val="00AA0B21"/>
    <w:rsid w:val="00AB049A"/>
    <w:rsid w:val="00AB279F"/>
    <w:rsid w:val="00AB431D"/>
    <w:rsid w:val="00AB67A9"/>
    <w:rsid w:val="00AC0005"/>
    <w:rsid w:val="00AE1BB7"/>
    <w:rsid w:val="00AE2450"/>
    <w:rsid w:val="00AE32A1"/>
    <w:rsid w:val="00AE4E50"/>
    <w:rsid w:val="00AE6CF4"/>
    <w:rsid w:val="00AF673D"/>
    <w:rsid w:val="00B00A12"/>
    <w:rsid w:val="00B027D5"/>
    <w:rsid w:val="00B027E2"/>
    <w:rsid w:val="00B04AAD"/>
    <w:rsid w:val="00B055BA"/>
    <w:rsid w:val="00B125D6"/>
    <w:rsid w:val="00B148F0"/>
    <w:rsid w:val="00B1581A"/>
    <w:rsid w:val="00B41D95"/>
    <w:rsid w:val="00B420D5"/>
    <w:rsid w:val="00B43EBF"/>
    <w:rsid w:val="00B51725"/>
    <w:rsid w:val="00B52DBA"/>
    <w:rsid w:val="00B609A5"/>
    <w:rsid w:val="00B61830"/>
    <w:rsid w:val="00B64994"/>
    <w:rsid w:val="00B802C3"/>
    <w:rsid w:val="00B83B8D"/>
    <w:rsid w:val="00B8478F"/>
    <w:rsid w:val="00B90FF2"/>
    <w:rsid w:val="00BA0571"/>
    <w:rsid w:val="00BA2F2A"/>
    <w:rsid w:val="00BA344A"/>
    <w:rsid w:val="00BB6651"/>
    <w:rsid w:val="00BB759B"/>
    <w:rsid w:val="00BC0C79"/>
    <w:rsid w:val="00BD4397"/>
    <w:rsid w:val="00BD44DB"/>
    <w:rsid w:val="00BE4EE1"/>
    <w:rsid w:val="00BE68C1"/>
    <w:rsid w:val="00BF1B4B"/>
    <w:rsid w:val="00BF7FCC"/>
    <w:rsid w:val="00C00B31"/>
    <w:rsid w:val="00C065B9"/>
    <w:rsid w:val="00C074AB"/>
    <w:rsid w:val="00C15B47"/>
    <w:rsid w:val="00C23877"/>
    <w:rsid w:val="00C242A0"/>
    <w:rsid w:val="00C37B07"/>
    <w:rsid w:val="00C411FB"/>
    <w:rsid w:val="00C44DD8"/>
    <w:rsid w:val="00C52339"/>
    <w:rsid w:val="00C63ECA"/>
    <w:rsid w:val="00C63FCA"/>
    <w:rsid w:val="00C67784"/>
    <w:rsid w:val="00C70A66"/>
    <w:rsid w:val="00C711EB"/>
    <w:rsid w:val="00C7146B"/>
    <w:rsid w:val="00C80D04"/>
    <w:rsid w:val="00C81DB9"/>
    <w:rsid w:val="00C86B0D"/>
    <w:rsid w:val="00C95937"/>
    <w:rsid w:val="00CA2C48"/>
    <w:rsid w:val="00CA5812"/>
    <w:rsid w:val="00CB2BD9"/>
    <w:rsid w:val="00CB32E1"/>
    <w:rsid w:val="00CB599F"/>
    <w:rsid w:val="00CB7E7E"/>
    <w:rsid w:val="00CC1529"/>
    <w:rsid w:val="00CC2D9E"/>
    <w:rsid w:val="00CC4066"/>
    <w:rsid w:val="00CC6585"/>
    <w:rsid w:val="00CC6F63"/>
    <w:rsid w:val="00CD7444"/>
    <w:rsid w:val="00CE2460"/>
    <w:rsid w:val="00D020AB"/>
    <w:rsid w:val="00D063B1"/>
    <w:rsid w:val="00D124B8"/>
    <w:rsid w:val="00D16FFD"/>
    <w:rsid w:val="00D17340"/>
    <w:rsid w:val="00D17696"/>
    <w:rsid w:val="00D25DDF"/>
    <w:rsid w:val="00D27E16"/>
    <w:rsid w:val="00D378F2"/>
    <w:rsid w:val="00D42AEF"/>
    <w:rsid w:val="00D449DF"/>
    <w:rsid w:val="00D50C52"/>
    <w:rsid w:val="00D53FB2"/>
    <w:rsid w:val="00D60105"/>
    <w:rsid w:val="00D6152C"/>
    <w:rsid w:val="00D616A4"/>
    <w:rsid w:val="00D67D14"/>
    <w:rsid w:val="00D708D7"/>
    <w:rsid w:val="00D746C2"/>
    <w:rsid w:val="00D762C2"/>
    <w:rsid w:val="00D85806"/>
    <w:rsid w:val="00D928A4"/>
    <w:rsid w:val="00D94C49"/>
    <w:rsid w:val="00DA1FDA"/>
    <w:rsid w:val="00DA36DE"/>
    <w:rsid w:val="00DA76F5"/>
    <w:rsid w:val="00DB7B83"/>
    <w:rsid w:val="00DC0447"/>
    <w:rsid w:val="00DC69EE"/>
    <w:rsid w:val="00DD5757"/>
    <w:rsid w:val="00DD7394"/>
    <w:rsid w:val="00DE4EEA"/>
    <w:rsid w:val="00DF0A92"/>
    <w:rsid w:val="00DF3DC1"/>
    <w:rsid w:val="00E00168"/>
    <w:rsid w:val="00E0098F"/>
    <w:rsid w:val="00E042C1"/>
    <w:rsid w:val="00E06959"/>
    <w:rsid w:val="00E0749D"/>
    <w:rsid w:val="00E149EB"/>
    <w:rsid w:val="00E17B44"/>
    <w:rsid w:val="00E21959"/>
    <w:rsid w:val="00E27C4B"/>
    <w:rsid w:val="00E32538"/>
    <w:rsid w:val="00E40924"/>
    <w:rsid w:val="00E41441"/>
    <w:rsid w:val="00E427A0"/>
    <w:rsid w:val="00E638EA"/>
    <w:rsid w:val="00E66132"/>
    <w:rsid w:val="00E67166"/>
    <w:rsid w:val="00E73065"/>
    <w:rsid w:val="00E82BD0"/>
    <w:rsid w:val="00E83562"/>
    <w:rsid w:val="00E83B4E"/>
    <w:rsid w:val="00E84057"/>
    <w:rsid w:val="00E853EE"/>
    <w:rsid w:val="00E90940"/>
    <w:rsid w:val="00E91E33"/>
    <w:rsid w:val="00E939BA"/>
    <w:rsid w:val="00E93E60"/>
    <w:rsid w:val="00E955EB"/>
    <w:rsid w:val="00E96356"/>
    <w:rsid w:val="00E97220"/>
    <w:rsid w:val="00E97B67"/>
    <w:rsid w:val="00EA1588"/>
    <w:rsid w:val="00EA38F0"/>
    <w:rsid w:val="00EA7AEE"/>
    <w:rsid w:val="00EB4E78"/>
    <w:rsid w:val="00EB54FD"/>
    <w:rsid w:val="00EC2CB7"/>
    <w:rsid w:val="00EC2E6B"/>
    <w:rsid w:val="00EC44C4"/>
    <w:rsid w:val="00EC5051"/>
    <w:rsid w:val="00ED19F6"/>
    <w:rsid w:val="00ED27A6"/>
    <w:rsid w:val="00ED4D48"/>
    <w:rsid w:val="00ED600A"/>
    <w:rsid w:val="00EE0422"/>
    <w:rsid w:val="00EE07C6"/>
    <w:rsid w:val="00EF6965"/>
    <w:rsid w:val="00F01BB8"/>
    <w:rsid w:val="00F02727"/>
    <w:rsid w:val="00F02CD3"/>
    <w:rsid w:val="00F03ED9"/>
    <w:rsid w:val="00F07983"/>
    <w:rsid w:val="00F106AC"/>
    <w:rsid w:val="00F11F80"/>
    <w:rsid w:val="00F12AF8"/>
    <w:rsid w:val="00F17A4C"/>
    <w:rsid w:val="00F17A8D"/>
    <w:rsid w:val="00F26359"/>
    <w:rsid w:val="00F272BD"/>
    <w:rsid w:val="00F33CB1"/>
    <w:rsid w:val="00F410BA"/>
    <w:rsid w:val="00F42D74"/>
    <w:rsid w:val="00F52860"/>
    <w:rsid w:val="00F53181"/>
    <w:rsid w:val="00F64541"/>
    <w:rsid w:val="00F7333C"/>
    <w:rsid w:val="00F7737D"/>
    <w:rsid w:val="00F80DAF"/>
    <w:rsid w:val="00F9437E"/>
    <w:rsid w:val="00F954F7"/>
    <w:rsid w:val="00FA3AAA"/>
    <w:rsid w:val="00FA5441"/>
    <w:rsid w:val="00FA6EAA"/>
    <w:rsid w:val="00FB130B"/>
    <w:rsid w:val="00FB319D"/>
    <w:rsid w:val="00FC48D3"/>
    <w:rsid w:val="00FD7AC3"/>
    <w:rsid w:val="00FE11F9"/>
    <w:rsid w:val="00FE76DD"/>
    <w:rsid w:val="00FF3FF9"/>
    <w:rsid w:val="023F5B3E"/>
    <w:rsid w:val="03F85DF0"/>
    <w:rsid w:val="07526710"/>
    <w:rsid w:val="09DE0562"/>
    <w:rsid w:val="09FB6BF3"/>
    <w:rsid w:val="0D19658C"/>
    <w:rsid w:val="0F8865C6"/>
    <w:rsid w:val="0FC419ED"/>
    <w:rsid w:val="12353459"/>
    <w:rsid w:val="12697720"/>
    <w:rsid w:val="18105EAC"/>
    <w:rsid w:val="1AE20934"/>
    <w:rsid w:val="1D4C3869"/>
    <w:rsid w:val="1EAE557A"/>
    <w:rsid w:val="200973F6"/>
    <w:rsid w:val="2283045E"/>
    <w:rsid w:val="23006AC3"/>
    <w:rsid w:val="238F1950"/>
    <w:rsid w:val="24466D8E"/>
    <w:rsid w:val="28215E64"/>
    <w:rsid w:val="29CC3C22"/>
    <w:rsid w:val="2A6A2827"/>
    <w:rsid w:val="2B2E6C53"/>
    <w:rsid w:val="2C734DFA"/>
    <w:rsid w:val="2C7A0008"/>
    <w:rsid w:val="2E6D0438"/>
    <w:rsid w:val="382D55B6"/>
    <w:rsid w:val="3C224D26"/>
    <w:rsid w:val="3D2A5D69"/>
    <w:rsid w:val="416050CE"/>
    <w:rsid w:val="487274EA"/>
    <w:rsid w:val="516A6B01"/>
    <w:rsid w:val="5249428D"/>
    <w:rsid w:val="56EE4F2B"/>
    <w:rsid w:val="584B64EC"/>
    <w:rsid w:val="59D13D69"/>
    <w:rsid w:val="5B2051A5"/>
    <w:rsid w:val="5B8759B9"/>
    <w:rsid w:val="5C3125CF"/>
    <w:rsid w:val="5C4E4000"/>
    <w:rsid w:val="5D083B00"/>
    <w:rsid w:val="5DE4329A"/>
    <w:rsid w:val="5E7008FF"/>
    <w:rsid w:val="5ECC5796"/>
    <w:rsid w:val="60B06C30"/>
    <w:rsid w:val="64D43B2B"/>
    <w:rsid w:val="64FE6EBF"/>
    <w:rsid w:val="65DA33AA"/>
    <w:rsid w:val="66A25372"/>
    <w:rsid w:val="6C5816D0"/>
    <w:rsid w:val="6E7A6286"/>
    <w:rsid w:val="6F0312AE"/>
    <w:rsid w:val="6FF124B6"/>
    <w:rsid w:val="71E82835"/>
    <w:rsid w:val="733609E6"/>
    <w:rsid w:val="77B419B0"/>
    <w:rsid w:val="781A5929"/>
    <w:rsid w:val="78D216C0"/>
    <w:rsid w:val="7C547E2E"/>
    <w:rsid w:val="7D5947FB"/>
    <w:rsid w:val="7FBE1068"/>
    <w:rsid w:val="7FD2534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10E5C54"/>
  <w15:docId w15:val="{9D1374ED-3190-49B1-8259-C500898E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BB8"/>
    <w:pPr>
      <w:spacing w:after="120" w:line="259" w:lineRule="auto"/>
      <w:jc w:val="both"/>
    </w:pPr>
    <w:rPr>
      <w:rFonts w:ascii="Arial" w:hAnsi="Arial"/>
      <w:szCs w:val="22"/>
      <w:lang w:eastAsia="en-US"/>
    </w:rPr>
  </w:style>
  <w:style w:type="paragraph" w:styleId="Heading1">
    <w:name w:val="heading 1"/>
    <w:basedOn w:val="Normal"/>
    <w:next w:val="Normal"/>
    <w:link w:val="Heading1Char"/>
    <w:autoRedefine/>
    <w:uiPriority w:val="9"/>
    <w:qFormat/>
    <w:rsid w:val="00F01BB8"/>
    <w:pPr>
      <w:keepNext/>
      <w:keepLines/>
      <w:spacing w:before="120" w:after="60"/>
      <w:outlineLvl w:val="0"/>
    </w:pPr>
    <w:rPr>
      <w:rFonts w:ascii="Arial Gras" w:eastAsiaTheme="majorEastAsia" w:hAnsi="Arial Gras" w:cstheme="majorBidi"/>
      <w:b/>
      <w:caps/>
      <w:sz w:val="22"/>
      <w:szCs w:val="32"/>
    </w:rPr>
  </w:style>
  <w:style w:type="paragraph" w:styleId="Heading2">
    <w:name w:val="heading 2"/>
    <w:basedOn w:val="Normal"/>
    <w:next w:val="Normal"/>
    <w:link w:val="Heading2Char"/>
    <w:uiPriority w:val="9"/>
    <w:unhideWhenUsed/>
    <w:qFormat/>
    <w:rsid w:val="00F01BB8"/>
    <w:pPr>
      <w:keepNext/>
      <w:keepLines/>
      <w:spacing w:before="120" w:after="60"/>
      <w:outlineLvl w:val="1"/>
    </w:pPr>
    <w:rPr>
      <w:rFonts w:eastAsiaTheme="majorEastAsia" w:cstheme="majorBidi"/>
      <w:b/>
      <w:sz w:val="22"/>
      <w:szCs w:val="26"/>
    </w:rPr>
  </w:style>
  <w:style w:type="paragraph" w:styleId="Heading3">
    <w:name w:val="heading 3"/>
    <w:basedOn w:val="Normal"/>
    <w:next w:val="Normal"/>
    <w:link w:val="Heading3Char"/>
    <w:uiPriority w:val="9"/>
    <w:unhideWhenUsed/>
    <w:qFormat/>
    <w:pPr>
      <w:keepNext/>
      <w:keepLines/>
      <w:spacing w:before="12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CommentText">
    <w:name w:val="annotation text"/>
    <w:basedOn w:val="Normal"/>
    <w:link w:val="CommentTextChar"/>
    <w:uiPriority w:val="99"/>
    <w:semiHidden/>
    <w:unhideWhenUsed/>
  </w:style>
  <w:style w:type="paragraph" w:styleId="Caption">
    <w:name w:val="caption"/>
    <w:basedOn w:val="Normal"/>
    <w:next w:val="Normal"/>
    <w:uiPriority w:val="35"/>
    <w:unhideWhenUsed/>
    <w:qFormat/>
    <w:pPr>
      <w:spacing w:after="132" w:line="249" w:lineRule="auto"/>
      <w:ind w:left="10" w:hanging="10"/>
    </w:pPr>
    <w:rPr>
      <w:rFonts w:eastAsia="Comic Sans MS" w:cs="Comic Sans MS"/>
      <w:bCs/>
      <w:color w:val="000000"/>
      <w:szCs w:val="20"/>
      <w:lang w:eastAsia="fr-FR"/>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Title">
    <w:name w:val="Title"/>
    <w:basedOn w:val="Normal"/>
    <w:next w:val="Normal"/>
    <w:link w:val="TitleChar"/>
    <w:qFormat/>
    <w:pPr>
      <w:pageBreakBefore/>
      <w:spacing w:before="240" w:after="240" w:line="240" w:lineRule="auto"/>
      <w:outlineLvl w:val="0"/>
    </w:pPr>
    <w:rPr>
      <w:rFonts w:ascii="Arial Gras" w:eastAsia="Times New Roman" w:hAnsi="Arial Gras" w:cs="Times New Roman"/>
      <w:b/>
      <w:bCs/>
      <w:kern w:val="28"/>
      <w:sz w:val="28"/>
      <w:szCs w:val="32"/>
      <w:lang w:val="en-GB" w:eastAsia="zh-CN"/>
    </w:rPr>
  </w:style>
  <w:style w:type="character" w:customStyle="1" w:styleId="Heading1Char">
    <w:name w:val="Heading 1 Char"/>
    <w:basedOn w:val="DefaultParagraphFont"/>
    <w:link w:val="Heading1"/>
    <w:uiPriority w:val="9"/>
    <w:qFormat/>
    <w:rsid w:val="00F01BB8"/>
    <w:rPr>
      <w:rFonts w:ascii="Arial Gras" w:eastAsiaTheme="majorEastAsia" w:hAnsi="Arial Gras" w:cstheme="majorBidi"/>
      <w:b/>
      <w:caps/>
      <w:sz w:val="22"/>
      <w:szCs w:val="32"/>
      <w:lang w:eastAsia="en-US"/>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34"/>
    <w:qFormat/>
    <w:pPr>
      <w:spacing w:after="0" w:line="240" w:lineRule="auto"/>
      <w:ind w:left="720"/>
      <w:contextualSpacing/>
    </w:pPr>
    <w:rPr>
      <w:rFonts w:eastAsia="SimSun" w:cs="Times New Roman"/>
      <w:szCs w:val="24"/>
      <w:lang w:val="en-GB" w:eastAsia="zh-CN"/>
    </w:rPr>
  </w:style>
  <w:style w:type="character" w:customStyle="1" w:styleId="ListParagraphChar">
    <w:name w:val="List Paragraph Char"/>
    <w:link w:val="ListParagraph"/>
    <w:uiPriority w:val="34"/>
    <w:qFormat/>
    <w:locked/>
    <w:rPr>
      <w:rFonts w:ascii="Arial" w:eastAsia="SimSun" w:hAnsi="Arial" w:cs="Times New Roman"/>
      <w:szCs w:val="24"/>
      <w:lang w:val="en-GB" w:eastAsia="zh-CN"/>
    </w:rPr>
  </w:style>
  <w:style w:type="character" w:customStyle="1" w:styleId="Heading2Char">
    <w:name w:val="Heading 2 Char"/>
    <w:basedOn w:val="DefaultParagraphFont"/>
    <w:link w:val="Heading2"/>
    <w:uiPriority w:val="9"/>
    <w:qFormat/>
    <w:rsid w:val="00F01BB8"/>
    <w:rPr>
      <w:rFonts w:ascii="Arial" w:eastAsiaTheme="majorEastAsia" w:hAnsi="Arial" w:cstheme="majorBidi"/>
      <w:b/>
      <w:sz w:val="22"/>
      <w:szCs w:val="26"/>
      <w:lang w:eastAsia="en-US"/>
    </w:rPr>
  </w:style>
  <w:style w:type="character" w:customStyle="1" w:styleId="TitleChar">
    <w:name w:val="Title Char"/>
    <w:basedOn w:val="DefaultParagraphFont"/>
    <w:link w:val="Title"/>
    <w:qFormat/>
    <w:rPr>
      <w:rFonts w:ascii="Arial Gras" w:eastAsia="Times New Roman" w:hAnsi="Arial Gras" w:cs="Times New Roman"/>
      <w:b/>
      <w:bCs/>
      <w:kern w:val="28"/>
      <w:sz w:val="28"/>
      <w:szCs w:val="32"/>
      <w:lang w:val="en-GB" w:eastAsia="zh-CN"/>
    </w:rPr>
  </w:style>
  <w:style w:type="character" w:customStyle="1" w:styleId="Heading3Char">
    <w:name w:val="Heading 3 Char"/>
    <w:basedOn w:val="DefaultParagraphFont"/>
    <w:link w:val="Heading3"/>
    <w:uiPriority w:val="9"/>
    <w:qFormat/>
    <w:rPr>
      <w:rFonts w:ascii="Arial Narrow" w:eastAsiaTheme="majorEastAsia" w:hAnsi="Arial Narrow" w:cstheme="majorBidi"/>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unhideWhenUsed/>
    <w:rsid w:val="00501B8C"/>
    <w:rPr>
      <w:rFonts w:ascii="Arial Narrow" w:hAnsi="Arial Narrow"/>
      <w:sz w:val="22"/>
      <w:szCs w:val="22"/>
      <w:lang w:eastAsia="en-US"/>
    </w:rPr>
  </w:style>
  <w:style w:type="paragraph" w:styleId="NormalWeb">
    <w:name w:val="Normal (Web)"/>
    <w:basedOn w:val="Normal"/>
    <w:uiPriority w:val="99"/>
    <w:semiHidden/>
    <w:unhideWhenUsed/>
    <w:rsid w:val="005734C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35587"/>
    <w:pPr>
      <w:spacing w:after="0" w:line="240" w:lineRule="auto"/>
    </w:pPr>
    <w:rPr>
      <w:szCs w:val="20"/>
    </w:rPr>
  </w:style>
  <w:style w:type="character" w:customStyle="1" w:styleId="FootnoteTextChar">
    <w:name w:val="Footnote Text Char"/>
    <w:basedOn w:val="DefaultParagraphFont"/>
    <w:link w:val="FootnoteText"/>
    <w:uiPriority w:val="99"/>
    <w:semiHidden/>
    <w:rsid w:val="00735587"/>
    <w:rPr>
      <w:rFonts w:ascii="Arial" w:hAnsi="Arial"/>
      <w:lang w:eastAsia="en-US"/>
    </w:rPr>
  </w:style>
  <w:style w:type="character" w:styleId="FootnoteReference">
    <w:name w:val="footnote reference"/>
    <w:basedOn w:val="DefaultParagraphFont"/>
    <w:uiPriority w:val="99"/>
    <w:semiHidden/>
    <w:unhideWhenUsed/>
    <w:rsid w:val="00735587"/>
    <w:rPr>
      <w:vertAlign w:val="superscript"/>
    </w:rPr>
  </w:style>
  <w:style w:type="character" w:styleId="UnresolvedMention">
    <w:name w:val="Unresolved Mention"/>
    <w:basedOn w:val="DefaultParagraphFont"/>
    <w:uiPriority w:val="99"/>
    <w:semiHidden/>
    <w:unhideWhenUsed/>
    <w:rsid w:val="00892B5B"/>
    <w:rPr>
      <w:color w:val="605E5C"/>
      <w:shd w:val="clear" w:color="auto" w:fill="E1DFDD"/>
    </w:rPr>
  </w:style>
  <w:style w:type="paragraph" w:styleId="EndnoteText">
    <w:name w:val="endnote text"/>
    <w:basedOn w:val="Normal"/>
    <w:link w:val="EndnoteTextChar"/>
    <w:uiPriority w:val="99"/>
    <w:semiHidden/>
    <w:unhideWhenUsed/>
    <w:rsid w:val="001F3996"/>
    <w:pPr>
      <w:spacing w:after="0" w:line="240" w:lineRule="auto"/>
    </w:pPr>
    <w:rPr>
      <w:szCs w:val="20"/>
    </w:rPr>
  </w:style>
  <w:style w:type="character" w:customStyle="1" w:styleId="EndnoteTextChar">
    <w:name w:val="Endnote Text Char"/>
    <w:basedOn w:val="DefaultParagraphFont"/>
    <w:link w:val="EndnoteText"/>
    <w:uiPriority w:val="99"/>
    <w:semiHidden/>
    <w:rsid w:val="001F3996"/>
    <w:rPr>
      <w:rFonts w:ascii="Arial" w:hAnsi="Arial"/>
      <w:lang w:val="en-US" w:eastAsia="en-US"/>
    </w:rPr>
  </w:style>
  <w:style w:type="character" w:styleId="EndnoteReference">
    <w:name w:val="endnote reference"/>
    <w:basedOn w:val="DefaultParagraphFont"/>
    <w:uiPriority w:val="99"/>
    <w:semiHidden/>
    <w:unhideWhenUsed/>
    <w:rsid w:val="001F3996"/>
    <w:rPr>
      <w:vertAlign w:val="superscript"/>
    </w:rPr>
  </w:style>
  <w:style w:type="paragraph" w:styleId="CommentSubject">
    <w:name w:val="annotation subject"/>
    <w:basedOn w:val="CommentText"/>
    <w:next w:val="CommentText"/>
    <w:link w:val="CommentSubjectChar"/>
    <w:uiPriority w:val="99"/>
    <w:semiHidden/>
    <w:unhideWhenUsed/>
    <w:rsid w:val="00F17A8D"/>
    <w:pPr>
      <w:spacing w:line="240" w:lineRule="auto"/>
    </w:pPr>
    <w:rPr>
      <w:b/>
      <w:bCs/>
      <w:szCs w:val="20"/>
    </w:rPr>
  </w:style>
  <w:style w:type="character" w:customStyle="1" w:styleId="CommentTextChar">
    <w:name w:val="Comment Text Char"/>
    <w:basedOn w:val="DefaultParagraphFont"/>
    <w:link w:val="CommentText"/>
    <w:uiPriority w:val="99"/>
    <w:semiHidden/>
    <w:rsid w:val="00F17A8D"/>
    <w:rPr>
      <w:rFonts w:ascii="Arial" w:hAnsi="Arial"/>
      <w:szCs w:val="22"/>
      <w:lang w:eastAsia="en-US"/>
    </w:rPr>
  </w:style>
  <w:style w:type="character" w:customStyle="1" w:styleId="CommentSubjectChar">
    <w:name w:val="Comment Subject Char"/>
    <w:basedOn w:val="CommentTextChar"/>
    <w:link w:val="CommentSubject"/>
    <w:uiPriority w:val="99"/>
    <w:semiHidden/>
    <w:rsid w:val="00F17A8D"/>
    <w:rPr>
      <w:rFonts w:ascii="Arial" w:hAnsi="Arial"/>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9653">
      <w:bodyDiv w:val="1"/>
      <w:marLeft w:val="0"/>
      <w:marRight w:val="0"/>
      <w:marTop w:val="0"/>
      <w:marBottom w:val="0"/>
      <w:divBdr>
        <w:top w:val="none" w:sz="0" w:space="0" w:color="auto"/>
        <w:left w:val="none" w:sz="0" w:space="0" w:color="auto"/>
        <w:bottom w:val="none" w:sz="0" w:space="0" w:color="auto"/>
        <w:right w:val="none" w:sz="0" w:space="0" w:color="auto"/>
      </w:divBdr>
    </w:div>
    <w:div w:id="18707985">
      <w:bodyDiv w:val="1"/>
      <w:marLeft w:val="0"/>
      <w:marRight w:val="0"/>
      <w:marTop w:val="0"/>
      <w:marBottom w:val="0"/>
      <w:divBdr>
        <w:top w:val="none" w:sz="0" w:space="0" w:color="auto"/>
        <w:left w:val="none" w:sz="0" w:space="0" w:color="auto"/>
        <w:bottom w:val="none" w:sz="0" w:space="0" w:color="auto"/>
        <w:right w:val="none" w:sz="0" w:space="0" w:color="auto"/>
      </w:divBdr>
    </w:div>
    <w:div w:id="20980442">
      <w:bodyDiv w:val="1"/>
      <w:marLeft w:val="0"/>
      <w:marRight w:val="0"/>
      <w:marTop w:val="0"/>
      <w:marBottom w:val="0"/>
      <w:divBdr>
        <w:top w:val="none" w:sz="0" w:space="0" w:color="auto"/>
        <w:left w:val="none" w:sz="0" w:space="0" w:color="auto"/>
        <w:bottom w:val="none" w:sz="0" w:space="0" w:color="auto"/>
        <w:right w:val="none" w:sz="0" w:space="0" w:color="auto"/>
      </w:divBdr>
    </w:div>
    <w:div w:id="44376553">
      <w:bodyDiv w:val="1"/>
      <w:marLeft w:val="0"/>
      <w:marRight w:val="0"/>
      <w:marTop w:val="0"/>
      <w:marBottom w:val="0"/>
      <w:divBdr>
        <w:top w:val="none" w:sz="0" w:space="0" w:color="auto"/>
        <w:left w:val="none" w:sz="0" w:space="0" w:color="auto"/>
        <w:bottom w:val="none" w:sz="0" w:space="0" w:color="auto"/>
        <w:right w:val="none" w:sz="0" w:space="0" w:color="auto"/>
      </w:divBdr>
    </w:div>
    <w:div w:id="93479305">
      <w:bodyDiv w:val="1"/>
      <w:marLeft w:val="0"/>
      <w:marRight w:val="0"/>
      <w:marTop w:val="0"/>
      <w:marBottom w:val="0"/>
      <w:divBdr>
        <w:top w:val="none" w:sz="0" w:space="0" w:color="auto"/>
        <w:left w:val="none" w:sz="0" w:space="0" w:color="auto"/>
        <w:bottom w:val="none" w:sz="0" w:space="0" w:color="auto"/>
        <w:right w:val="none" w:sz="0" w:space="0" w:color="auto"/>
      </w:divBdr>
    </w:div>
    <w:div w:id="102850259">
      <w:bodyDiv w:val="1"/>
      <w:marLeft w:val="0"/>
      <w:marRight w:val="0"/>
      <w:marTop w:val="0"/>
      <w:marBottom w:val="0"/>
      <w:divBdr>
        <w:top w:val="none" w:sz="0" w:space="0" w:color="auto"/>
        <w:left w:val="none" w:sz="0" w:space="0" w:color="auto"/>
        <w:bottom w:val="none" w:sz="0" w:space="0" w:color="auto"/>
        <w:right w:val="none" w:sz="0" w:space="0" w:color="auto"/>
      </w:divBdr>
    </w:div>
    <w:div w:id="124979790">
      <w:bodyDiv w:val="1"/>
      <w:marLeft w:val="0"/>
      <w:marRight w:val="0"/>
      <w:marTop w:val="0"/>
      <w:marBottom w:val="0"/>
      <w:divBdr>
        <w:top w:val="none" w:sz="0" w:space="0" w:color="auto"/>
        <w:left w:val="none" w:sz="0" w:space="0" w:color="auto"/>
        <w:bottom w:val="none" w:sz="0" w:space="0" w:color="auto"/>
        <w:right w:val="none" w:sz="0" w:space="0" w:color="auto"/>
      </w:divBdr>
    </w:div>
    <w:div w:id="142279299">
      <w:bodyDiv w:val="1"/>
      <w:marLeft w:val="0"/>
      <w:marRight w:val="0"/>
      <w:marTop w:val="0"/>
      <w:marBottom w:val="0"/>
      <w:divBdr>
        <w:top w:val="none" w:sz="0" w:space="0" w:color="auto"/>
        <w:left w:val="none" w:sz="0" w:space="0" w:color="auto"/>
        <w:bottom w:val="none" w:sz="0" w:space="0" w:color="auto"/>
        <w:right w:val="none" w:sz="0" w:space="0" w:color="auto"/>
      </w:divBdr>
    </w:div>
    <w:div w:id="157622640">
      <w:bodyDiv w:val="1"/>
      <w:marLeft w:val="0"/>
      <w:marRight w:val="0"/>
      <w:marTop w:val="0"/>
      <w:marBottom w:val="0"/>
      <w:divBdr>
        <w:top w:val="none" w:sz="0" w:space="0" w:color="auto"/>
        <w:left w:val="none" w:sz="0" w:space="0" w:color="auto"/>
        <w:bottom w:val="none" w:sz="0" w:space="0" w:color="auto"/>
        <w:right w:val="none" w:sz="0" w:space="0" w:color="auto"/>
      </w:divBdr>
    </w:div>
    <w:div w:id="214662310">
      <w:bodyDiv w:val="1"/>
      <w:marLeft w:val="0"/>
      <w:marRight w:val="0"/>
      <w:marTop w:val="0"/>
      <w:marBottom w:val="0"/>
      <w:divBdr>
        <w:top w:val="none" w:sz="0" w:space="0" w:color="auto"/>
        <w:left w:val="none" w:sz="0" w:space="0" w:color="auto"/>
        <w:bottom w:val="none" w:sz="0" w:space="0" w:color="auto"/>
        <w:right w:val="none" w:sz="0" w:space="0" w:color="auto"/>
      </w:divBdr>
    </w:div>
    <w:div w:id="225065827">
      <w:bodyDiv w:val="1"/>
      <w:marLeft w:val="0"/>
      <w:marRight w:val="0"/>
      <w:marTop w:val="0"/>
      <w:marBottom w:val="0"/>
      <w:divBdr>
        <w:top w:val="none" w:sz="0" w:space="0" w:color="auto"/>
        <w:left w:val="none" w:sz="0" w:space="0" w:color="auto"/>
        <w:bottom w:val="none" w:sz="0" w:space="0" w:color="auto"/>
        <w:right w:val="none" w:sz="0" w:space="0" w:color="auto"/>
      </w:divBdr>
    </w:div>
    <w:div w:id="233593249">
      <w:bodyDiv w:val="1"/>
      <w:marLeft w:val="0"/>
      <w:marRight w:val="0"/>
      <w:marTop w:val="0"/>
      <w:marBottom w:val="0"/>
      <w:divBdr>
        <w:top w:val="none" w:sz="0" w:space="0" w:color="auto"/>
        <w:left w:val="none" w:sz="0" w:space="0" w:color="auto"/>
        <w:bottom w:val="none" w:sz="0" w:space="0" w:color="auto"/>
        <w:right w:val="none" w:sz="0" w:space="0" w:color="auto"/>
      </w:divBdr>
    </w:div>
    <w:div w:id="246773987">
      <w:bodyDiv w:val="1"/>
      <w:marLeft w:val="0"/>
      <w:marRight w:val="0"/>
      <w:marTop w:val="0"/>
      <w:marBottom w:val="0"/>
      <w:divBdr>
        <w:top w:val="none" w:sz="0" w:space="0" w:color="auto"/>
        <w:left w:val="none" w:sz="0" w:space="0" w:color="auto"/>
        <w:bottom w:val="none" w:sz="0" w:space="0" w:color="auto"/>
        <w:right w:val="none" w:sz="0" w:space="0" w:color="auto"/>
      </w:divBdr>
    </w:div>
    <w:div w:id="268393701">
      <w:bodyDiv w:val="1"/>
      <w:marLeft w:val="0"/>
      <w:marRight w:val="0"/>
      <w:marTop w:val="0"/>
      <w:marBottom w:val="0"/>
      <w:divBdr>
        <w:top w:val="none" w:sz="0" w:space="0" w:color="auto"/>
        <w:left w:val="none" w:sz="0" w:space="0" w:color="auto"/>
        <w:bottom w:val="none" w:sz="0" w:space="0" w:color="auto"/>
        <w:right w:val="none" w:sz="0" w:space="0" w:color="auto"/>
      </w:divBdr>
    </w:div>
    <w:div w:id="272055330">
      <w:bodyDiv w:val="1"/>
      <w:marLeft w:val="0"/>
      <w:marRight w:val="0"/>
      <w:marTop w:val="0"/>
      <w:marBottom w:val="0"/>
      <w:divBdr>
        <w:top w:val="none" w:sz="0" w:space="0" w:color="auto"/>
        <w:left w:val="none" w:sz="0" w:space="0" w:color="auto"/>
        <w:bottom w:val="none" w:sz="0" w:space="0" w:color="auto"/>
        <w:right w:val="none" w:sz="0" w:space="0" w:color="auto"/>
      </w:divBdr>
    </w:div>
    <w:div w:id="293946494">
      <w:bodyDiv w:val="1"/>
      <w:marLeft w:val="0"/>
      <w:marRight w:val="0"/>
      <w:marTop w:val="0"/>
      <w:marBottom w:val="0"/>
      <w:divBdr>
        <w:top w:val="none" w:sz="0" w:space="0" w:color="auto"/>
        <w:left w:val="none" w:sz="0" w:space="0" w:color="auto"/>
        <w:bottom w:val="none" w:sz="0" w:space="0" w:color="auto"/>
        <w:right w:val="none" w:sz="0" w:space="0" w:color="auto"/>
      </w:divBdr>
    </w:div>
    <w:div w:id="302200953">
      <w:bodyDiv w:val="1"/>
      <w:marLeft w:val="0"/>
      <w:marRight w:val="0"/>
      <w:marTop w:val="0"/>
      <w:marBottom w:val="0"/>
      <w:divBdr>
        <w:top w:val="none" w:sz="0" w:space="0" w:color="auto"/>
        <w:left w:val="none" w:sz="0" w:space="0" w:color="auto"/>
        <w:bottom w:val="none" w:sz="0" w:space="0" w:color="auto"/>
        <w:right w:val="none" w:sz="0" w:space="0" w:color="auto"/>
      </w:divBdr>
    </w:div>
    <w:div w:id="357856926">
      <w:bodyDiv w:val="1"/>
      <w:marLeft w:val="0"/>
      <w:marRight w:val="0"/>
      <w:marTop w:val="0"/>
      <w:marBottom w:val="0"/>
      <w:divBdr>
        <w:top w:val="none" w:sz="0" w:space="0" w:color="auto"/>
        <w:left w:val="none" w:sz="0" w:space="0" w:color="auto"/>
        <w:bottom w:val="none" w:sz="0" w:space="0" w:color="auto"/>
        <w:right w:val="none" w:sz="0" w:space="0" w:color="auto"/>
      </w:divBdr>
    </w:div>
    <w:div w:id="362100022">
      <w:bodyDiv w:val="1"/>
      <w:marLeft w:val="0"/>
      <w:marRight w:val="0"/>
      <w:marTop w:val="0"/>
      <w:marBottom w:val="0"/>
      <w:divBdr>
        <w:top w:val="none" w:sz="0" w:space="0" w:color="auto"/>
        <w:left w:val="none" w:sz="0" w:space="0" w:color="auto"/>
        <w:bottom w:val="none" w:sz="0" w:space="0" w:color="auto"/>
        <w:right w:val="none" w:sz="0" w:space="0" w:color="auto"/>
      </w:divBdr>
    </w:div>
    <w:div w:id="372659356">
      <w:bodyDiv w:val="1"/>
      <w:marLeft w:val="0"/>
      <w:marRight w:val="0"/>
      <w:marTop w:val="0"/>
      <w:marBottom w:val="0"/>
      <w:divBdr>
        <w:top w:val="none" w:sz="0" w:space="0" w:color="auto"/>
        <w:left w:val="none" w:sz="0" w:space="0" w:color="auto"/>
        <w:bottom w:val="none" w:sz="0" w:space="0" w:color="auto"/>
        <w:right w:val="none" w:sz="0" w:space="0" w:color="auto"/>
      </w:divBdr>
    </w:div>
    <w:div w:id="379013379">
      <w:bodyDiv w:val="1"/>
      <w:marLeft w:val="0"/>
      <w:marRight w:val="0"/>
      <w:marTop w:val="0"/>
      <w:marBottom w:val="0"/>
      <w:divBdr>
        <w:top w:val="none" w:sz="0" w:space="0" w:color="auto"/>
        <w:left w:val="none" w:sz="0" w:space="0" w:color="auto"/>
        <w:bottom w:val="none" w:sz="0" w:space="0" w:color="auto"/>
        <w:right w:val="none" w:sz="0" w:space="0" w:color="auto"/>
      </w:divBdr>
    </w:div>
    <w:div w:id="404185104">
      <w:bodyDiv w:val="1"/>
      <w:marLeft w:val="0"/>
      <w:marRight w:val="0"/>
      <w:marTop w:val="0"/>
      <w:marBottom w:val="0"/>
      <w:divBdr>
        <w:top w:val="none" w:sz="0" w:space="0" w:color="auto"/>
        <w:left w:val="none" w:sz="0" w:space="0" w:color="auto"/>
        <w:bottom w:val="none" w:sz="0" w:space="0" w:color="auto"/>
        <w:right w:val="none" w:sz="0" w:space="0" w:color="auto"/>
      </w:divBdr>
    </w:div>
    <w:div w:id="406997494">
      <w:bodyDiv w:val="1"/>
      <w:marLeft w:val="0"/>
      <w:marRight w:val="0"/>
      <w:marTop w:val="0"/>
      <w:marBottom w:val="0"/>
      <w:divBdr>
        <w:top w:val="none" w:sz="0" w:space="0" w:color="auto"/>
        <w:left w:val="none" w:sz="0" w:space="0" w:color="auto"/>
        <w:bottom w:val="none" w:sz="0" w:space="0" w:color="auto"/>
        <w:right w:val="none" w:sz="0" w:space="0" w:color="auto"/>
      </w:divBdr>
    </w:div>
    <w:div w:id="449278659">
      <w:bodyDiv w:val="1"/>
      <w:marLeft w:val="0"/>
      <w:marRight w:val="0"/>
      <w:marTop w:val="0"/>
      <w:marBottom w:val="0"/>
      <w:divBdr>
        <w:top w:val="none" w:sz="0" w:space="0" w:color="auto"/>
        <w:left w:val="none" w:sz="0" w:space="0" w:color="auto"/>
        <w:bottom w:val="none" w:sz="0" w:space="0" w:color="auto"/>
        <w:right w:val="none" w:sz="0" w:space="0" w:color="auto"/>
      </w:divBdr>
    </w:div>
    <w:div w:id="458378560">
      <w:bodyDiv w:val="1"/>
      <w:marLeft w:val="0"/>
      <w:marRight w:val="0"/>
      <w:marTop w:val="0"/>
      <w:marBottom w:val="0"/>
      <w:divBdr>
        <w:top w:val="none" w:sz="0" w:space="0" w:color="auto"/>
        <w:left w:val="none" w:sz="0" w:space="0" w:color="auto"/>
        <w:bottom w:val="none" w:sz="0" w:space="0" w:color="auto"/>
        <w:right w:val="none" w:sz="0" w:space="0" w:color="auto"/>
      </w:divBdr>
    </w:div>
    <w:div w:id="459735630">
      <w:bodyDiv w:val="1"/>
      <w:marLeft w:val="0"/>
      <w:marRight w:val="0"/>
      <w:marTop w:val="0"/>
      <w:marBottom w:val="0"/>
      <w:divBdr>
        <w:top w:val="none" w:sz="0" w:space="0" w:color="auto"/>
        <w:left w:val="none" w:sz="0" w:space="0" w:color="auto"/>
        <w:bottom w:val="none" w:sz="0" w:space="0" w:color="auto"/>
        <w:right w:val="none" w:sz="0" w:space="0" w:color="auto"/>
      </w:divBdr>
    </w:div>
    <w:div w:id="460197822">
      <w:bodyDiv w:val="1"/>
      <w:marLeft w:val="0"/>
      <w:marRight w:val="0"/>
      <w:marTop w:val="0"/>
      <w:marBottom w:val="0"/>
      <w:divBdr>
        <w:top w:val="none" w:sz="0" w:space="0" w:color="auto"/>
        <w:left w:val="none" w:sz="0" w:space="0" w:color="auto"/>
        <w:bottom w:val="none" w:sz="0" w:space="0" w:color="auto"/>
        <w:right w:val="none" w:sz="0" w:space="0" w:color="auto"/>
      </w:divBdr>
    </w:div>
    <w:div w:id="469984424">
      <w:bodyDiv w:val="1"/>
      <w:marLeft w:val="0"/>
      <w:marRight w:val="0"/>
      <w:marTop w:val="0"/>
      <w:marBottom w:val="0"/>
      <w:divBdr>
        <w:top w:val="none" w:sz="0" w:space="0" w:color="auto"/>
        <w:left w:val="none" w:sz="0" w:space="0" w:color="auto"/>
        <w:bottom w:val="none" w:sz="0" w:space="0" w:color="auto"/>
        <w:right w:val="none" w:sz="0" w:space="0" w:color="auto"/>
      </w:divBdr>
    </w:div>
    <w:div w:id="474681813">
      <w:bodyDiv w:val="1"/>
      <w:marLeft w:val="0"/>
      <w:marRight w:val="0"/>
      <w:marTop w:val="0"/>
      <w:marBottom w:val="0"/>
      <w:divBdr>
        <w:top w:val="none" w:sz="0" w:space="0" w:color="auto"/>
        <w:left w:val="none" w:sz="0" w:space="0" w:color="auto"/>
        <w:bottom w:val="none" w:sz="0" w:space="0" w:color="auto"/>
        <w:right w:val="none" w:sz="0" w:space="0" w:color="auto"/>
      </w:divBdr>
    </w:div>
    <w:div w:id="489559877">
      <w:bodyDiv w:val="1"/>
      <w:marLeft w:val="0"/>
      <w:marRight w:val="0"/>
      <w:marTop w:val="0"/>
      <w:marBottom w:val="0"/>
      <w:divBdr>
        <w:top w:val="none" w:sz="0" w:space="0" w:color="auto"/>
        <w:left w:val="none" w:sz="0" w:space="0" w:color="auto"/>
        <w:bottom w:val="none" w:sz="0" w:space="0" w:color="auto"/>
        <w:right w:val="none" w:sz="0" w:space="0" w:color="auto"/>
      </w:divBdr>
    </w:div>
    <w:div w:id="490562049">
      <w:bodyDiv w:val="1"/>
      <w:marLeft w:val="0"/>
      <w:marRight w:val="0"/>
      <w:marTop w:val="0"/>
      <w:marBottom w:val="0"/>
      <w:divBdr>
        <w:top w:val="none" w:sz="0" w:space="0" w:color="auto"/>
        <w:left w:val="none" w:sz="0" w:space="0" w:color="auto"/>
        <w:bottom w:val="none" w:sz="0" w:space="0" w:color="auto"/>
        <w:right w:val="none" w:sz="0" w:space="0" w:color="auto"/>
      </w:divBdr>
    </w:div>
    <w:div w:id="511459993">
      <w:bodyDiv w:val="1"/>
      <w:marLeft w:val="0"/>
      <w:marRight w:val="0"/>
      <w:marTop w:val="0"/>
      <w:marBottom w:val="0"/>
      <w:divBdr>
        <w:top w:val="none" w:sz="0" w:space="0" w:color="auto"/>
        <w:left w:val="none" w:sz="0" w:space="0" w:color="auto"/>
        <w:bottom w:val="none" w:sz="0" w:space="0" w:color="auto"/>
        <w:right w:val="none" w:sz="0" w:space="0" w:color="auto"/>
      </w:divBdr>
    </w:div>
    <w:div w:id="516388401">
      <w:bodyDiv w:val="1"/>
      <w:marLeft w:val="0"/>
      <w:marRight w:val="0"/>
      <w:marTop w:val="0"/>
      <w:marBottom w:val="0"/>
      <w:divBdr>
        <w:top w:val="none" w:sz="0" w:space="0" w:color="auto"/>
        <w:left w:val="none" w:sz="0" w:space="0" w:color="auto"/>
        <w:bottom w:val="none" w:sz="0" w:space="0" w:color="auto"/>
        <w:right w:val="none" w:sz="0" w:space="0" w:color="auto"/>
      </w:divBdr>
    </w:div>
    <w:div w:id="537547792">
      <w:bodyDiv w:val="1"/>
      <w:marLeft w:val="0"/>
      <w:marRight w:val="0"/>
      <w:marTop w:val="0"/>
      <w:marBottom w:val="0"/>
      <w:divBdr>
        <w:top w:val="none" w:sz="0" w:space="0" w:color="auto"/>
        <w:left w:val="none" w:sz="0" w:space="0" w:color="auto"/>
        <w:bottom w:val="none" w:sz="0" w:space="0" w:color="auto"/>
        <w:right w:val="none" w:sz="0" w:space="0" w:color="auto"/>
      </w:divBdr>
    </w:div>
    <w:div w:id="539125318">
      <w:bodyDiv w:val="1"/>
      <w:marLeft w:val="0"/>
      <w:marRight w:val="0"/>
      <w:marTop w:val="0"/>
      <w:marBottom w:val="0"/>
      <w:divBdr>
        <w:top w:val="none" w:sz="0" w:space="0" w:color="auto"/>
        <w:left w:val="none" w:sz="0" w:space="0" w:color="auto"/>
        <w:bottom w:val="none" w:sz="0" w:space="0" w:color="auto"/>
        <w:right w:val="none" w:sz="0" w:space="0" w:color="auto"/>
      </w:divBdr>
    </w:div>
    <w:div w:id="564947460">
      <w:bodyDiv w:val="1"/>
      <w:marLeft w:val="0"/>
      <w:marRight w:val="0"/>
      <w:marTop w:val="0"/>
      <w:marBottom w:val="0"/>
      <w:divBdr>
        <w:top w:val="none" w:sz="0" w:space="0" w:color="auto"/>
        <w:left w:val="none" w:sz="0" w:space="0" w:color="auto"/>
        <w:bottom w:val="none" w:sz="0" w:space="0" w:color="auto"/>
        <w:right w:val="none" w:sz="0" w:space="0" w:color="auto"/>
      </w:divBdr>
    </w:div>
    <w:div w:id="662970298">
      <w:bodyDiv w:val="1"/>
      <w:marLeft w:val="0"/>
      <w:marRight w:val="0"/>
      <w:marTop w:val="0"/>
      <w:marBottom w:val="0"/>
      <w:divBdr>
        <w:top w:val="none" w:sz="0" w:space="0" w:color="auto"/>
        <w:left w:val="none" w:sz="0" w:space="0" w:color="auto"/>
        <w:bottom w:val="none" w:sz="0" w:space="0" w:color="auto"/>
        <w:right w:val="none" w:sz="0" w:space="0" w:color="auto"/>
      </w:divBdr>
    </w:div>
    <w:div w:id="667900952">
      <w:bodyDiv w:val="1"/>
      <w:marLeft w:val="0"/>
      <w:marRight w:val="0"/>
      <w:marTop w:val="0"/>
      <w:marBottom w:val="0"/>
      <w:divBdr>
        <w:top w:val="none" w:sz="0" w:space="0" w:color="auto"/>
        <w:left w:val="none" w:sz="0" w:space="0" w:color="auto"/>
        <w:bottom w:val="none" w:sz="0" w:space="0" w:color="auto"/>
        <w:right w:val="none" w:sz="0" w:space="0" w:color="auto"/>
      </w:divBdr>
    </w:div>
    <w:div w:id="680206196">
      <w:bodyDiv w:val="1"/>
      <w:marLeft w:val="0"/>
      <w:marRight w:val="0"/>
      <w:marTop w:val="0"/>
      <w:marBottom w:val="0"/>
      <w:divBdr>
        <w:top w:val="none" w:sz="0" w:space="0" w:color="auto"/>
        <w:left w:val="none" w:sz="0" w:space="0" w:color="auto"/>
        <w:bottom w:val="none" w:sz="0" w:space="0" w:color="auto"/>
        <w:right w:val="none" w:sz="0" w:space="0" w:color="auto"/>
      </w:divBdr>
    </w:div>
    <w:div w:id="726877898">
      <w:bodyDiv w:val="1"/>
      <w:marLeft w:val="0"/>
      <w:marRight w:val="0"/>
      <w:marTop w:val="0"/>
      <w:marBottom w:val="0"/>
      <w:divBdr>
        <w:top w:val="none" w:sz="0" w:space="0" w:color="auto"/>
        <w:left w:val="none" w:sz="0" w:space="0" w:color="auto"/>
        <w:bottom w:val="none" w:sz="0" w:space="0" w:color="auto"/>
        <w:right w:val="none" w:sz="0" w:space="0" w:color="auto"/>
      </w:divBdr>
    </w:div>
    <w:div w:id="747116060">
      <w:bodyDiv w:val="1"/>
      <w:marLeft w:val="0"/>
      <w:marRight w:val="0"/>
      <w:marTop w:val="0"/>
      <w:marBottom w:val="0"/>
      <w:divBdr>
        <w:top w:val="none" w:sz="0" w:space="0" w:color="auto"/>
        <w:left w:val="none" w:sz="0" w:space="0" w:color="auto"/>
        <w:bottom w:val="none" w:sz="0" w:space="0" w:color="auto"/>
        <w:right w:val="none" w:sz="0" w:space="0" w:color="auto"/>
      </w:divBdr>
    </w:div>
    <w:div w:id="786780525">
      <w:bodyDiv w:val="1"/>
      <w:marLeft w:val="0"/>
      <w:marRight w:val="0"/>
      <w:marTop w:val="0"/>
      <w:marBottom w:val="0"/>
      <w:divBdr>
        <w:top w:val="none" w:sz="0" w:space="0" w:color="auto"/>
        <w:left w:val="none" w:sz="0" w:space="0" w:color="auto"/>
        <w:bottom w:val="none" w:sz="0" w:space="0" w:color="auto"/>
        <w:right w:val="none" w:sz="0" w:space="0" w:color="auto"/>
      </w:divBdr>
    </w:div>
    <w:div w:id="817648783">
      <w:bodyDiv w:val="1"/>
      <w:marLeft w:val="0"/>
      <w:marRight w:val="0"/>
      <w:marTop w:val="0"/>
      <w:marBottom w:val="0"/>
      <w:divBdr>
        <w:top w:val="none" w:sz="0" w:space="0" w:color="auto"/>
        <w:left w:val="none" w:sz="0" w:space="0" w:color="auto"/>
        <w:bottom w:val="none" w:sz="0" w:space="0" w:color="auto"/>
        <w:right w:val="none" w:sz="0" w:space="0" w:color="auto"/>
      </w:divBdr>
    </w:div>
    <w:div w:id="820538917">
      <w:bodyDiv w:val="1"/>
      <w:marLeft w:val="0"/>
      <w:marRight w:val="0"/>
      <w:marTop w:val="0"/>
      <w:marBottom w:val="0"/>
      <w:divBdr>
        <w:top w:val="none" w:sz="0" w:space="0" w:color="auto"/>
        <w:left w:val="none" w:sz="0" w:space="0" w:color="auto"/>
        <w:bottom w:val="none" w:sz="0" w:space="0" w:color="auto"/>
        <w:right w:val="none" w:sz="0" w:space="0" w:color="auto"/>
      </w:divBdr>
    </w:div>
    <w:div w:id="839657486">
      <w:bodyDiv w:val="1"/>
      <w:marLeft w:val="0"/>
      <w:marRight w:val="0"/>
      <w:marTop w:val="0"/>
      <w:marBottom w:val="0"/>
      <w:divBdr>
        <w:top w:val="none" w:sz="0" w:space="0" w:color="auto"/>
        <w:left w:val="none" w:sz="0" w:space="0" w:color="auto"/>
        <w:bottom w:val="none" w:sz="0" w:space="0" w:color="auto"/>
        <w:right w:val="none" w:sz="0" w:space="0" w:color="auto"/>
      </w:divBdr>
    </w:div>
    <w:div w:id="855116852">
      <w:bodyDiv w:val="1"/>
      <w:marLeft w:val="0"/>
      <w:marRight w:val="0"/>
      <w:marTop w:val="0"/>
      <w:marBottom w:val="0"/>
      <w:divBdr>
        <w:top w:val="none" w:sz="0" w:space="0" w:color="auto"/>
        <w:left w:val="none" w:sz="0" w:space="0" w:color="auto"/>
        <w:bottom w:val="none" w:sz="0" w:space="0" w:color="auto"/>
        <w:right w:val="none" w:sz="0" w:space="0" w:color="auto"/>
      </w:divBdr>
    </w:div>
    <w:div w:id="868565212">
      <w:bodyDiv w:val="1"/>
      <w:marLeft w:val="0"/>
      <w:marRight w:val="0"/>
      <w:marTop w:val="0"/>
      <w:marBottom w:val="0"/>
      <w:divBdr>
        <w:top w:val="none" w:sz="0" w:space="0" w:color="auto"/>
        <w:left w:val="none" w:sz="0" w:space="0" w:color="auto"/>
        <w:bottom w:val="none" w:sz="0" w:space="0" w:color="auto"/>
        <w:right w:val="none" w:sz="0" w:space="0" w:color="auto"/>
      </w:divBdr>
    </w:div>
    <w:div w:id="924219812">
      <w:bodyDiv w:val="1"/>
      <w:marLeft w:val="0"/>
      <w:marRight w:val="0"/>
      <w:marTop w:val="0"/>
      <w:marBottom w:val="0"/>
      <w:divBdr>
        <w:top w:val="none" w:sz="0" w:space="0" w:color="auto"/>
        <w:left w:val="none" w:sz="0" w:space="0" w:color="auto"/>
        <w:bottom w:val="none" w:sz="0" w:space="0" w:color="auto"/>
        <w:right w:val="none" w:sz="0" w:space="0" w:color="auto"/>
      </w:divBdr>
    </w:div>
    <w:div w:id="949976524">
      <w:bodyDiv w:val="1"/>
      <w:marLeft w:val="0"/>
      <w:marRight w:val="0"/>
      <w:marTop w:val="0"/>
      <w:marBottom w:val="0"/>
      <w:divBdr>
        <w:top w:val="none" w:sz="0" w:space="0" w:color="auto"/>
        <w:left w:val="none" w:sz="0" w:space="0" w:color="auto"/>
        <w:bottom w:val="none" w:sz="0" w:space="0" w:color="auto"/>
        <w:right w:val="none" w:sz="0" w:space="0" w:color="auto"/>
      </w:divBdr>
    </w:div>
    <w:div w:id="954676338">
      <w:bodyDiv w:val="1"/>
      <w:marLeft w:val="0"/>
      <w:marRight w:val="0"/>
      <w:marTop w:val="0"/>
      <w:marBottom w:val="0"/>
      <w:divBdr>
        <w:top w:val="none" w:sz="0" w:space="0" w:color="auto"/>
        <w:left w:val="none" w:sz="0" w:space="0" w:color="auto"/>
        <w:bottom w:val="none" w:sz="0" w:space="0" w:color="auto"/>
        <w:right w:val="none" w:sz="0" w:space="0" w:color="auto"/>
      </w:divBdr>
    </w:div>
    <w:div w:id="966425172">
      <w:bodyDiv w:val="1"/>
      <w:marLeft w:val="0"/>
      <w:marRight w:val="0"/>
      <w:marTop w:val="0"/>
      <w:marBottom w:val="0"/>
      <w:divBdr>
        <w:top w:val="none" w:sz="0" w:space="0" w:color="auto"/>
        <w:left w:val="none" w:sz="0" w:space="0" w:color="auto"/>
        <w:bottom w:val="none" w:sz="0" w:space="0" w:color="auto"/>
        <w:right w:val="none" w:sz="0" w:space="0" w:color="auto"/>
      </w:divBdr>
    </w:div>
    <w:div w:id="977612991">
      <w:bodyDiv w:val="1"/>
      <w:marLeft w:val="0"/>
      <w:marRight w:val="0"/>
      <w:marTop w:val="0"/>
      <w:marBottom w:val="0"/>
      <w:divBdr>
        <w:top w:val="none" w:sz="0" w:space="0" w:color="auto"/>
        <w:left w:val="none" w:sz="0" w:space="0" w:color="auto"/>
        <w:bottom w:val="none" w:sz="0" w:space="0" w:color="auto"/>
        <w:right w:val="none" w:sz="0" w:space="0" w:color="auto"/>
      </w:divBdr>
    </w:div>
    <w:div w:id="1046371602">
      <w:bodyDiv w:val="1"/>
      <w:marLeft w:val="0"/>
      <w:marRight w:val="0"/>
      <w:marTop w:val="0"/>
      <w:marBottom w:val="0"/>
      <w:divBdr>
        <w:top w:val="none" w:sz="0" w:space="0" w:color="auto"/>
        <w:left w:val="none" w:sz="0" w:space="0" w:color="auto"/>
        <w:bottom w:val="none" w:sz="0" w:space="0" w:color="auto"/>
        <w:right w:val="none" w:sz="0" w:space="0" w:color="auto"/>
      </w:divBdr>
    </w:div>
    <w:div w:id="1054081221">
      <w:bodyDiv w:val="1"/>
      <w:marLeft w:val="0"/>
      <w:marRight w:val="0"/>
      <w:marTop w:val="0"/>
      <w:marBottom w:val="0"/>
      <w:divBdr>
        <w:top w:val="none" w:sz="0" w:space="0" w:color="auto"/>
        <w:left w:val="none" w:sz="0" w:space="0" w:color="auto"/>
        <w:bottom w:val="none" w:sz="0" w:space="0" w:color="auto"/>
        <w:right w:val="none" w:sz="0" w:space="0" w:color="auto"/>
      </w:divBdr>
    </w:div>
    <w:div w:id="1078095259">
      <w:bodyDiv w:val="1"/>
      <w:marLeft w:val="0"/>
      <w:marRight w:val="0"/>
      <w:marTop w:val="0"/>
      <w:marBottom w:val="0"/>
      <w:divBdr>
        <w:top w:val="none" w:sz="0" w:space="0" w:color="auto"/>
        <w:left w:val="none" w:sz="0" w:space="0" w:color="auto"/>
        <w:bottom w:val="none" w:sz="0" w:space="0" w:color="auto"/>
        <w:right w:val="none" w:sz="0" w:space="0" w:color="auto"/>
      </w:divBdr>
    </w:div>
    <w:div w:id="1081410268">
      <w:bodyDiv w:val="1"/>
      <w:marLeft w:val="0"/>
      <w:marRight w:val="0"/>
      <w:marTop w:val="0"/>
      <w:marBottom w:val="0"/>
      <w:divBdr>
        <w:top w:val="none" w:sz="0" w:space="0" w:color="auto"/>
        <w:left w:val="none" w:sz="0" w:space="0" w:color="auto"/>
        <w:bottom w:val="none" w:sz="0" w:space="0" w:color="auto"/>
        <w:right w:val="none" w:sz="0" w:space="0" w:color="auto"/>
      </w:divBdr>
    </w:div>
    <w:div w:id="1091664747">
      <w:bodyDiv w:val="1"/>
      <w:marLeft w:val="0"/>
      <w:marRight w:val="0"/>
      <w:marTop w:val="0"/>
      <w:marBottom w:val="0"/>
      <w:divBdr>
        <w:top w:val="none" w:sz="0" w:space="0" w:color="auto"/>
        <w:left w:val="none" w:sz="0" w:space="0" w:color="auto"/>
        <w:bottom w:val="none" w:sz="0" w:space="0" w:color="auto"/>
        <w:right w:val="none" w:sz="0" w:space="0" w:color="auto"/>
      </w:divBdr>
    </w:div>
    <w:div w:id="1093091281">
      <w:bodyDiv w:val="1"/>
      <w:marLeft w:val="0"/>
      <w:marRight w:val="0"/>
      <w:marTop w:val="0"/>
      <w:marBottom w:val="0"/>
      <w:divBdr>
        <w:top w:val="none" w:sz="0" w:space="0" w:color="auto"/>
        <w:left w:val="none" w:sz="0" w:space="0" w:color="auto"/>
        <w:bottom w:val="none" w:sz="0" w:space="0" w:color="auto"/>
        <w:right w:val="none" w:sz="0" w:space="0" w:color="auto"/>
      </w:divBdr>
    </w:div>
    <w:div w:id="1141538148">
      <w:bodyDiv w:val="1"/>
      <w:marLeft w:val="0"/>
      <w:marRight w:val="0"/>
      <w:marTop w:val="0"/>
      <w:marBottom w:val="0"/>
      <w:divBdr>
        <w:top w:val="none" w:sz="0" w:space="0" w:color="auto"/>
        <w:left w:val="none" w:sz="0" w:space="0" w:color="auto"/>
        <w:bottom w:val="none" w:sz="0" w:space="0" w:color="auto"/>
        <w:right w:val="none" w:sz="0" w:space="0" w:color="auto"/>
      </w:divBdr>
    </w:div>
    <w:div w:id="1216742238">
      <w:bodyDiv w:val="1"/>
      <w:marLeft w:val="0"/>
      <w:marRight w:val="0"/>
      <w:marTop w:val="0"/>
      <w:marBottom w:val="0"/>
      <w:divBdr>
        <w:top w:val="none" w:sz="0" w:space="0" w:color="auto"/>
        <w:left w:val="none" w:sz="0" w:space="0" w:color="auto"/>
        <w:bottom w:val="none" w:sz="0" w:space="0" w:color="auto"/>
        <w:right w:val="none" w:sz="0" w:space="0" w:color="auto"/>
      </w:divBdr>
    </w:div>
    <w:div w:id="1225064875">
      <w:bodyDiv w:val="1"/>
      <w:marLeft w:val="0"/>
      <w:marRight w:val="0"/>
      <w:marTop w:val="0"/>
      <w:marBottom w:val="0"/>
      <w:divBdr>
        <w:top w:val="none" w:sz="0" w:space="0" w:color="auto"/>
        <w:left w:val="none" w:sz="0" w:space="0" w:color="auto"/>
        <w:bottom w:val="none" w:sz="0" w:space="0" w:color="auto"/>
        <w:right w:val="none" w:sz="0" w:space="0" w:color="auto"/>
      </w:divBdr>
    </w:div>
    <w:div w:id="1227765666">
      <w:bodyDiv w:val="1"/>
      <w:marLeft w:val="0"/>
      <w:marRight w:val="0"/>
      <w:marTop w:val="0"/>
      <w:marBottom w:val="0"/>
      <w:divBdr>
        <w:top w:val="none" w:sz="0" w:space="0" w:color="auto"/>
        <w:left w:val="none" w:sz="0" w:space="0" w:color="auto"/>
        <w:bottom w:val="none" w:sz="0" w:space="0" w:color="auto"/>
        <w:right w:val="none" w:sz="0" w:space="0" w:color="auto"/>
      </w:divBdr>
    </w:div>
    <w:div w:id="1229416031">
      <w:bodyDiv w:val="1"/>
      <w:marLeft w:val="0"/>
      <w:marRight w:val="0"/>
      <w:marTop w:val="0"/>
      <w:marBottom w:val="0"/>
      <w:divBdr>
        <w:top w:val="none" w:sz="0" w:space="0" w:color="auto"/>
        <w:left w:val="none" w:sz="0" w:space="0" w:color="auto"/>
        <w:bottom w:val="none" w:sz="0" w:space="0" w:color="auto"/>
        <w:right w:val="none" w:sz="0" w:space="0" w:color="auto"/>
      </w:divBdr>
    </w:div>
    <w:div w:id="1237714935">
      <w:bodyDiv w:val="1"/>
      <w:marLeft w:val="0"/>
      <w:marRight w:val="0"/>
      <w:marTop w:val="0"/>
      <w:marBottom w:val="0"/>
      <w:divBdr>
        <w:top w:val="none" w:sz="0" w:space="0" w:color="auto"/>
        <w:left w:val="none" w:sz="0" w:space="0" w:color="auto"/>
        <w:bottom w:val="none" w:sz="0" w:space="0" w:color="auto"/>
        <w:right w:val="none" w:sz="0" w:space="0" w:color="auto"/>
      </w:divBdr>
    </w:div>
    <w:div w:id="1259099503">
      <w:bodyDiv w:val="1"/>
      <w:marLeft w:val="0"/>
      <w:marRight w:val="0"/>
      <w:marTop w:val="0"/>
      <w:marBottom w:val="0"/>
      <w:divBdr>
        <w:top w:val="none" w:sz="0" w:space="0" w:color="auto"/>
        <w:left w:val="none" w:sz="0" w:space="0" w:color="auto"/>
        <w:bottom w:val="none" w:sz="0" w:space="0" w:color="auto"/>
        <w:right w:val="none" w:sz="0" w:space="0" w:color="auto"/>
      </w:divBdr>
    </w:div>
    <w:div w:id="1270311272">
      <w:bodyDiv w:val="1"/>
      <w:marLeft w:val="0"/>
      <w:marRight w:val="0"/>
      <w:marTop w:val="0"/>
      <w:marBottom w:val="0"/>
      <w:divBdr>
        <w:top w:val="none" w:sz="0" w:space="0" w:color="auto"/>
        <w:left w:val="none" w:sz="0" w:space="0" w:color="auto"/>
        <w:bottom w:val="none" w:sz="0" w:space="0" w:color="auto"/>
        <w:right w:val="none" w:sz="0" w:space="0" w:color="auto"/>
      </w:divBdr>
    </w:div>
    <w:div w:id="1286233780">
      <w:bodyDiv w:val="1"/>
      <w:marLeft w:val="0"/>
      <w:marRight w:val="0"/>
      <w:marTop w:val="0"/>
      <w:marBottom w:val="0"/>
      <w:divBdr>
        <w:top w:val="none" w:sz="0" w:space="0" w:color="auto"/>
        <w:left w:val="none" w:sz="0" w:space="0" w:color="auto"/>
        <w:bottom w:val="none" w:sz="0" w:space="0" w:color="auto"/>
        <w:right w:val="none" w:sz="0" w:space="0" w:color="auto"/>
      </w:divBdr>
    </w:div>
    <w:div w:id="1294943106">
      <w:bodyDiv w:val="1"/>
      <w:marLeft w:val="0"/>
      <w:marRight w:val="0"/>
      <w:marTop w:val="0"/>
      <w:marBottom w:val="0"/>
      <w:divBdr>
        <w:top w:val="none" w:sz="0" w:space="0" w:color="auto"/>
        <w:left w:val="none" w:sz="0" w:space="0" w:color="auto"/>
        <w:bottom w:val="none" w:sz="0" w:space="0" w:color="auto"/>
        <w:right w:val="none" w:sz="0" w:space="0" w:color="auto"/>
      </w:divBdr>
    </w:div>
    <w:div w:id="1297688437">
      <w:bodyDiv w:val="1"/>
      <w:marLeft w:val="0"/>
      <w:marRight w:val="0"/>
      <w:marTop w:val="0"/>
      <w:marBottom w:val="0"/>
      <w:divBdr>
        <w:top w:val="none" w:sz="0" w:space="0" w:color="auto"/>
        <w:left w:val="none" w:sz="0" w:space="0" w:color="auto"/>
        <w:bottom w:val="none" w:sz="0" w:space="0" w:color="auto"/>
        <w:right w:val="none" w:sz="0" w:space="0" w:color="auto"/>
      </w:divBdr>
    </w:div>
    <w:div w:id="1308242816">
      <w:bodyDiv w:val="1"/>
      <w:marLeft w:val="0"/>
      <w:marRight w:val="0"/>
      <w:marTop w:val="0"/>
      <w:marBottom w:val="0"/>
      <w:divBdr>
        <w:top w:val="none" w:sz="0" w:space="0" w:color="auto"/>
        <w:left w:val="none" w:sz="0" w:space="0" w:color="auto"/>
        <w:bottom w:val="none" w:sz="0" w:space="0" w:color="auto"/>
        <w:right w:val="none" w:sz="0" w:space="0" w:color="auto"/>
      </w:divBdr>
    </w:div>
    <w:div w:id="1310862148">
      <w:bodyDiv w:val="1"/>
      <w:marLeft w:val="0"/>
      <w:marRight w:val="0"/>
      <w:marTop w:val="0"/>
      <w:marBottom w:val="0"/>
      <w:divBdr>
        <w:top w:val="none" w:sz="0" w:space="0" w:color="auto"/>
        <w:left w:val="none" w:sz="0" w:space="0" w:color="auto"/>
        <w:bottom w:val="none" w:sz="0" w:space="0" w:color="auto"/>
        <w:right w:val="none" w:sz="0" w:space="0" w:color="auto"/>
      </w:divBdr>
    </w:div>
    <w:div w:id="1321275061">
      <w:bodyDiv w:val="1"/>
      <w:marLeft w:val="0"/>
      <w:marRight w:val="0"/>
      <w:marTop w:val="0"/>
      <w:marBottom w:val="0"/>
      <w:divBdr>
        <w:top w:val="none" w:sz="0" w:space="0" w:color="auto"/>
        <w:left w:val="none" w:sz="0" w:space="0" w:color="auto"/>
        <w:bottom w:val="none" w:sz="0" w:space="0" w:color="auto"/>
        <w:right w:val="none" w:sz="0" w:space="0" w:color="auto"/>
      </w:divBdr>
    </w:div>
    <w:div w:id="1339194549">
      <w:bodyDiv w:val="1"/>
      <w:marLeft w:val="0"/>
      <w:marRight w:val="0"/>
      <w:marTop w:val="0"/>
      <w:marBottom w:val="0"/>
      <w:divBdr>
        <w:top w:val="none" w:sz="0" w:space="0" w:color="auto"/>
        <w:left w:val="none" w:sz="0" w:space="0" w:color="auto"/>
        <w:bottom w:val="none" w:sz="0" w:space="0" w:color="auto"/>
        <w:right w:val="none" w:sz="0" w:space="0" w:color="auto"/>
      </w:divBdr>
    </w:div>
    <w:div w:id="1350837290">
      <w:bodyDiv w:val="1"/>
      <w:marLeft w:val="0"/>
      <w:marRight w:val="0"/>
      <w:marTop w:val="0"/>
      <w:marBottom w:val="0"/>
      <w:divBdr>
        <w:top w:val="none" w:sz="0" w:space="0" w:color="auto"/>
        <w:left w:val="none" w:sz="0" w:space="0" w:color="auto"/>
        <w:bottom w:val="none" w:sz="0" w:space="0" w:color="auto"/>
        <w:right w:val="none" w:sz="0" w:space="0" w:color="auto"/>
      </w:divBdr>
    </w:div>
    <w:div w:id="1373459162">
      <w:bodyDiv w:val="1"/>
      <w:marLeft w:val="0"/>
      <w:marRight w:val="0"/>
      <w:marTop w:val="0"/>
      <w:marBottom w:val="0"/>
      <w:divBdr>
        <w:top w:val="none" w:sz="0" w:space="0" w:color="auto"/>
        <w:left w:val="none" w:sz="0" w:space="0" w:color="auto"/>
        <w:bottom w:val="none" w:sz="0" w:space="0" w:color="auto"/>
        <w:right w:val="none" w:sz="0" w:space="0" w:color="auto"/>
      </w:divBdr>
    </w:div>
    <w:div w:id="1392731898">
      <w:bodyDiv w:val="1"/>
      <w:marLeft w:val="0"/>
      <w:marRight w:val="0"/>
      <w:marTop w:val="0"/>
      <w:marBottom w:val="0"/>
      <w:divBdr>
        <w:top w:val="none" w:sz="0" w:space="0" w:color="auto"/>
        <w:left w:val="none" w:sz="0" w:space="0" w:color="auto"/>
        <w:bottom w:val="none" w:sz="0" w:space="0" w:color="auto"/>
        <w:right w:val="none" w:sz="0" w:space="0" w:color="auto"/>
      </w:divBdr>
    </w:div>
    <w:div w:id="1400515889">
      <w:bodyDiv w:val="1"/>
      <w:marLeft w:val="0"/>
      <w:marRight w:val="0"/>
      <w:marTop w:val="0"/>
      <w:marBottom w:val="0"/>
      <w:divBdr>
        <w:top w:val="none" w:sz="0" w:space="0" w:color="auto"/>
        <w:left w:val="none" w:sz="0" w:space="0" w:color="auto"/>
        <w:bottom w:val="none" w:sz="0" w:space="0" w:color="auto"/>
        <w:right w:val="none" w:sz="0" w:space="0" w:color="auto"/>
      </w:divBdr>
    </w:div>
    <w:div w:id="1412115488">
      <w:bodyDiv w:val="1"/>
      <w:marLeft w:val="0"/>
      <w:marRight w:val="0"/>
      <w:marTop w:val="0"/>
      <w:marBottom w:val="0"/>
      <w:divBdr>
        <w:top w:val="none" w:sz="0" w:space="0" w:color="auto"/>
        <w:left w:val="none" w:sz="0" w:space="0" w:color="auto"/>
        <w:bottom w:val="none" w:sz="0" w:space="0" w:color="auto"/>
        <w:right w:val="none" w:sz="0" w:space="0" w:color="auto"/>
      </w:divBdr>
    </w:div>
    <w:div w:id="1424759617">
      <w:bodyDiv w:val="1"/>
      <w:marLeft w:val="0"/>
      <w:marRight w:val="0"/>
      <w:marTop w:val="0"/>
      <w:marBottom w:val="0"/>
      <w:divBdr>
        <w:top w:val="none" w:sz="0" w:space="0" w:color="auto"/>
        <w:left w:val="none" w:sz="0" w:space="0" w:color="auto"/>
        <w:bottom w:val="none" w:sz="0" w:space="0" w:color="auto"/>
        <w:right w:val="none" w:sz="0" w:space="0" w:color="auto"/>
      </w:divBdr>
    </w:div>
    <w:div w:id="1441490888">
      <w:bodyDiv w:val="1"/>
      <w:marLeft w:val="0"/>
      <w:marRight w:val="0"/>
      <w:marTop w:val="0"/>
      <w:marBottom w:val="0"/>
      <w:divBdr>
        <w:top w:val="none" w:sz="0" w:space="0" w:color="auto"/>
        <w:left w:val="none" w:sz="0" w:space="0" w:color="auto"/>
        <w:bottom w:val="none" w:sz="0" w:space="0" w:color="auto"/>
        <w:right w:val="none" w:sz="0" w:space="0" w:color="auto"/>
      </w:divBdr>
    </w:div>
    <w:div w:id="1475367760">
      <w:bodyDiv w:val="1"/>
      <w:marLeft w:val="0"/>
      <w:marRight w:val="0"/>
      <w:marTop w:val="0"/>
      <w:marBottom w:val="0"/>
      <w:divBdr>
        <w:top w:val="none" w:sz="0" w:space="0" w:color="auto"/>
        <w:left w:val="none" w:sz="0" w:space="0" w:color="auto"/>
        <w:bottom w:val="none" w:sz="0" w:space="0" w:color="auto"/>
        <w:right w:val="none" w:sz="0" w:space="0" w:color="auto"/>
      </w:divBdr>
    </w:div>
    <w:div w:id="1482498721">
      <w:bodyDiv w:val="1"/>
      <w:marLeft w:val="0"/>
      <w:marRight w:val="0"/>
      <w:marTop w:val="0"/>
      <w:marBottom w:val="0"/>
      <w:divBdr>
        <w:top w:val="none" w:sz="0" w:space="0" w:color="auto"/>
        <w:left w:val="none" w:sz="0" w:space="0" w:color="auto"/>
        <w:bottom w:val="none" w:sz="0" w:space="0" w:color="auto"/>
        <w:right w:val="none" w:sz="0" w:space="0" w:color="auto"/>
      </w:divBdr>
    </w:div>
    <w:div w:id="1524517041">
      <w:bodyDiv w:val="1"/>
      <w:marLeft w:val="0"/>
      <w:marRight w:val="0"/>
      <w:marTop w:val="0"/>
      <w:marBottom w:val="0"/>
      <w:divBdr>
        <w:top w:val="none" w:sz="0" w:space="0" w:color="auto"/>
        <w:left w:val="none" w:sz="0" w:space="0" w:color="auto"/>
        <w:bottom w:val="none" w:sz="0" w:space="0" w:color="auto"/>
        <w:right w:val="none" w:sz="0" w:space="0" w:color="auto"/>
      </w:divBdr>
    </w:div>
    <w:div w:id="1569456359">
      <w:bodyDiv w:val="1"/>
      <w:marLeft w:val="0"/>
      <w:marRight w:val="0"/>
      <w:marTop w:val="0"/>
      <w:marBottom w:val="0"/>
      <w:divBdr>
        <w:top w:val="none" w:sz="0" w:space="0" w:color="auto"/>
        <w:left w:val="none" w:sz="0" w:space="0" w:color="auto"/>
        <w:bottom w:val="none" w:sz="0" w:space="0" w:color="auto"/>
        <w:right w:val="none" w:sz="0" w:space="0" w:color="auto"/>
      </w:divBdr>
    </w:div>
    <w:div w:id="1569534815">
      <w:bodyDiv w:val="1"/>
      <w:marLeft w:val="0"/>
      <w:marRight w:val="0"/>
      <w:marTop w:val="0"/>
      <w:marBottom w:val="0"/>
      <w:divBdr>
        <w:top w:val="none" w:sz="0" w:space="0" w:color="auto"/>
        <w:left w:val="none" w:sz="0" w:space="0" w:color="auto"/>
        <w:bottom w:val="none" w:sz="0" w:space="0" w:color="auto"/>
        <w:right w:val="none" w:sz="0" w:space="0" w:color="auto"/>
      </w:divBdr>
    </w:div>
    <w:div w:id="1586106788">
      <w:bodyDiv w:val="1"/>
      <w:marLeft w:val="0"/>
      <w:marRight w:val="0"/>
      <w:marTop w:val="0"/>
      <w:marBottom w:val="0"/>
      <w:divBdr>
        <w:top w:val="none" w:sz="0" w:space="0" w:color="auto"/>
        <w:left w:val="none" w:sz="0" w:space="0" w:color="auto"/>
        <w:bottom w:val="none" w:sz="0" w:space="0" w:color="auto"/>
        <w:right w:val="none" w:sz="0" w:space="0" w:color="auto"/>
      </w:divBdr>
    </w:div>
    <w:div w:id="1596088150">
      <w:bodyDiv w:val="1"/>
      <w:marLeft w:val="0"/>
      <w:marRight w:val="0"/>
      <w:marTop w:val="0"/>
      <w:marBottom w:val="0"/>
      <w:divBdr>
        <w:top w:val="none" w:sz="0" w:space="0" w:color="auto"/>
        <w:left w:val="none" w:sz="0" w:space="0" w:color="auto"/>
        <w:bottom w:val="none" w:sz="0" w:space="0" w:color="auto"/>
        <w:right w:val="none" w:sz="0" w:space="0" w:color="auto"/>
      </w:divBdr>
    </w:div>
    <w:div w:id="1597129394">
      <w:bodyDiv w:val="1"/>
      <w:marLeft w:val="0"/>
      <w:marRight w:val="0"/>
      <w:marTop w:val="0"/>
      <w:marBottom w:val="0"/>
      <w:divBdr>
        <w:top w:val="none" w:sz="0" w:space="0" w:color="auto"/>
        <w:left w:val="none" w:sz="0" w:space="0" w:color="auto"/>
        <w:bottom w:val="none" w:sz="0" w:space="0" w:color="auto"/>
        <w:right w:val="none" w:sz="0" w:space="0" w:color="auto"/>
      </w:divBdr>
    </w:div>
    <w:div w:id="1603687876">
      <w:bodyDiv w:val="1"/>
      <w:marLeft w:val="0"/>
      <w:marRight w:val="0"/>
      <w:marTop w:val="0"/>
      <w:marBottom w:val="0"/>
      <w:divBdr>
        <w:top w:val="none" w:sz="0" w:space="0" w:color="auto"/>
        <w:left w:val="none" w:sz="0" w:space="0" w:color="auto"/>
        <w:bottom w:val="none" w:sz="0" w:space="0" w:color="auto"/>
        <w:right w:val="none" w:sz="0" w:space="0" w:color="auto"/>
      </w:divBdr>
    </w:div>
    <w:div w:id="1679381387">
      <w:bodyDiv w:val="1"/>
      <w:marLeft w:val="0"/>
      <w:marRight w:val="0"/>
      <w:marTop w:val="0"/>
      <w:marBottom w:val="0"/>
      <w:divBdr>
        <w:top w:val="none" w:sz="0" w:space="0" w:color="auto"/>
        <w:left w:val="none" w:sz="0" w:space="0" w:color="auto"/>
        <w:bottom w:val="none" w:sz="0" w:space="0" w:color="auto"/>
        <w:right w:val="none" w:sz="0" w:space="0" w:color="auto"/>
      </w:divBdr>
    </w:div>
    <w:div w:id="1682585388">
      <w:bodyDiv w:val="1"/>
      <w:marLeft w:val="0"/>
      <w:marRight w:val="0"/>
      <w:marTop w:val="0"/>
      <w:marBottom w:val="0"/>
      <w:divBdr>
        <w:top w:val="none" w:sz="0" w:space="0" w:color="auto"/>
        <w:left w:val="none" w:sz="0" w:space="0" w:color="auto"/>
        <w:bottom w:val="none" w:sz="0" w:space="0" w:color="auto"/>
        <w:right w:val="none" w:sz="0" w:space="0" w:color="auto"/>
      </w:divBdr>
    </w:div>
    <w:div w:id="1708214666">
      <w:bodyDiv w:val="1"/>
      <w:marLeft w:val="0"/>
      <w:marRight w:val="0"/>
      <w:marTop w:val="0"/>
      <w:marBottom w:val="0"/>
      <w:divBdr>
        <w:top w:val="none" w:sz="0" w:space="0" w:color="auto"/>
        <w:left w:val="none" w:sz="0" w:space="0" w:color="auto"/>
        <w:bottom w:val="none" w:sz="0" w:space="0" w:color="auto"/>
        <w:right w:val="none" w:sz="0" w:space="0" w:color="auto"/>
      </w:divBdr>
    </w:div>
    <w:div w:id="1727794362">
      <w:bodyDiv w:val="1"/>
      <w:marLeft w:val="0"/>
      <w:marRight w:val="0"/>
      <w:marTop w:val="0"/>
      <w:marBottom w:val="0"/>
      <w:divBdr>
        <w:top w:val="none" w:sz="0" w:space="0" w:color="auto"/>
        <w:left w:val="none" w:sz="0" w:space="0" w:color="auto"/>
        <w:bottom w:val="none" w:sz="0" w:space="0" w:color="auto"/>
        <w:right w:val="none" w:sz="0" w:space="0" w:color="auto"/>
      </w:divBdr>
    </w:div>
    <w:div w:id="1748645830">
      <w:bodyDiv w:val="1"/>
      <w:marLeft w:val="0"/>
      <w:marRight w:val="0"/>
      <w:marTop w:val="0"/>
      <w:marBottom w:val="0"/>
      <w:divBdr>
        <w:top w:val="none" w:sz="0" w:space="0" w:color="auto"/>
        <w:left w:val="none" w:sz="0" w:space="0" w:color="auto"/>
        <w:bottom w:val="none" w:sz="0" w:space="0" w:color="auto"/>
        <w:right w:val="none" w:sz="0" w:space="0" w:color="auto"/>
      </w:divBdr>
    </w:div>
    <w:div w:id="1748920776">
      <w:bodyDiv w:val="1"/>
      <w:marLeft w:val="0"/>
      <w:marRight w:val="0"/>
      <w:marTop w:val="0"/>
      <w:marBottom w:val="0"/>
      <w:divBdr>
        <w:top w:val="none" w:sz="0" w:space="0" w:color="auto"/>
        <w:left w:val="none" w:sz="0" w:space="0" w:color="auto"/>
        <w:bottom w:val="none" w:sz="0" w:space="0" w:color="auto"/>
        <w:right w:val="none" w:sz="0" w:space="0" w:color="auto"/>
      </w:divBdr>
    </w:div>
    <w:div w:id="1754937110">
      <w:bodyDiv w:val="1"/>
      <w:marLeft w:val="0"/>
      <w:marRight w:val="0"/>
      <w:marTop w:val="0"/>
      <w:marBottom w:val="0"/>
      <w:divBdr>
        <w:top w:val="none" w:sz="0" w:space="0" w:color="auto"/>
        <w:left w:val="none" w:sz="0" w:space="0" w:color="auto"/>
        <w:bottom w:val="none" w:sz="0" w:space="0" w:color="auto"/>
        <w:right w:val="none" w:sz="0" w:space="0" w:color="auto"/>
      </w:divBdr>
    </w:div>
    <w:div w:id="1774742129">
      <w:bodyDiv w:val="1"/>
      <w:marLeft w:val="0"/>
      <w:marRight w:val="0"/>
      <w:marTop w:val="0"/>
      <w:marBottom w:val="0"/>
      <w:divBdr>
        <w:top w:val="none" w:sz="0" w:space="0" w:color="auto"/>
        <w:left w:val="none" w:sz="0" w:space="0" w:color="auto"/>
        <w:bottom w:val="none" w:sz="0" w:space="0" w:color="auto"/>
        <w:right w:val="none" w:sz="0" w:space="0" w:color="auto"/>
      </w:divBdr>
    </w:div>
    <w:div w:id="1780488321">
      <w:bodyDiv w:val="1"/>
      <w:marLeft w:val="0"/>
      <w:marRight w:val="0"/>
      <w:marTop w:val="0"/>
      <w:marBottom w:val="0"/>
      <w:divBdr>
        <w:top w:val="none" w:sz="0" w:space="0" w:color="auto"/>
        <w:left w:val="none" w:sz="0" w:space="0" w:color="auto"/>
        <w:bottom w:val="none" w:sz="0" w:space="0" w:color="auto"/>
        <w:right w:val="none" w:sz="0" w:space="0" w:color="auto"/>
      </w:divBdr>
    </w:div>
    <w:div w:id="1808354839">
      <w:bodyDiv w:val="1"/>
      <w:marLeft w:val="0"/>
      <w:marRight w:val="0"/>
      <w:marTop w:val="0"/>
      <w:marBottom w:val="0"/>
      <w:divBdr>
        <w:top w:val="none" w:sz="0" w:space="0" w:color="auto"/>
        <w:left w:val="none" w:sz="0" w:space="0" w:color="auto"/>
        <w:bottom w:val="none" w:sz="0" w:space="0" w:color="auto"/>
        <w:right w:val="none" w:sz="0" w:space="0" w:color="auto"/>
      </w:divBdr>
    </w:div>
    <w:div w:id="1832745851">
      <w:bodyDiv w:val="1"/>
      <w:marLeft w:val="0"/>
      <w:marRight w:val="0"/>
      <w:marTop w:val="0"/>
      <w:marBottom w:val="0"/>
      <w:divBdr>
        <w:top w:val="none" w:sz="0" w:space="0" w:color="auto"/>
        <w:left w:val="none" w:sz="0" w:space="0" w:color="auto"/>
        <w:bottom w:val="none" w:sz="0" w:space="0" w:color="auto"/>
        <w:right w:val="none" w:sz="0" w:space="0" w:color="auto"/>
      </w:divBdr>
    </w:div>
    <w:div w:id="1844858771">
      <w:bodyDiv w:val="1"/>
      <w:marLeft w:val="0"/>
      <w:marRight w:val="0"/>
      <w:marTop w:val="0"/>
      <w:marBottom w:val="0"/>
      <w:divBdr>
        <w:top w:val="none" w:sz="0" w:space="0" w:color="auto"/>
        <w:left w:val="none" w:sz="0" w:space="0" w:color="auto"/>
        <w:bottom w:val="none" w:sz="0" w:space="0" w:color="auto"/>
        <w:right w:val="none" w:sz="0" w:space="0" w:color="auto"/>
      </w:divBdr>
    </w:div>
    <w:div w:id="1846751035">
      <w:bodyDiv w:val="1"/>
      <w:marLeft w:val="0"/>
      <w:marRight w:val="0"/>
      <w:marTop w:val="0"/>
      <w:marBottom w:val="0"/>
      <w:divBdr>
        <w:top w:val="none" w:sz="0" w:space="0" w:color="auto"/>
        <w:left w:val="none" w:sz="0" w:space="0" w:color="auto"/>
        <w:bottom w:val="none" w:sz="0" w:space="0" w:color="auto"/>
        <w:right w:val="none" w:sz="0" w:space="0" w:color="auto"/>
      </w:divBdr>
    </w:div>
    <w:div w:id="1898935587">
      <w:bodyDiv w:val="1"/>
      <w:marLeft w:val="0"/>
      <w:marRight w:val="0"/>
      <w:marTop w:val="0"/>
      <w:marBottom w:val="0"/>
      <w:divBdr>
        <w:top w:val="none" w:sz="0" w:space="0" w:color="auto"/>
        <w:left w:val="none" w:sz="0" w:space="0" w:color="auto"/>
        <w:bottom w:val="none" w:sz="0" w:space="0" w:color="auto"/>
        <w:right w:val="none" w:sz="0" w:space="0" w:color="auto"/>
      </w:divBdr>
    </w:div>
    <w:div w:id="1934050187">
      <w:bodyDiv w:val="1"/>
      <w:marLeft w:val="0"/>
      <w:marRight w:val="0"/>
      <w:marTop w:val="0"/>
      <w:marBottom w:val="0"/>
      <w:divBdr>
        <w:top w:val="none" w:sz="0" w:space="0" w:color="auto"/>
        <w:left w:val="none" w:sz="0" w:space="0" w:color="auto"/>
        <w:bottom w:val="none" w:sz="0" w:space="0" w:color="auto"/>
        <w:right w:val="none" w:sz="0" w:space="0" w:color="auto"/>
      </w:divBdr>
    </w:div>
    <w:div w:id="1973828613">
      <w:bodyDiv w:val="1"/>
      <w:marLeft w:val="0"/>
      <w:marRight w:val="0"/>
      <w:marTop w:val="0"/>
      <w:marBottom w:val="0"/>
      <w:divBdr>
        <w:top w:val="none" w:sz="0" w:space="0" w:color="auto"/>
        <w:left w:val="none" w:sz="0" w:space="0" w:color="auto"/>
        <w:bottom w:val="none" w:sz="0" w:space="0" w:color="auto"/>
        <w:right w:val="none" w:sz="0" w:space="0" w:color="auto"/>
      </w:divBdr>
    </w:div>
    <w:div w:id="1986158884">
      <w:bodyDiv w:val="1"/>
      <w:marLeft w:val="0"/>
      <w:marRight w:val="0"/>
      <w:marTop w:val="0"/>
      <w:marBottom w:val="0"/>
      <w:divBdr>
        <w:top w:val="none" w:sz="0" w:space="0" w:color="auto"/>
        <w:left w:val="none" w:sz="0" w:space="0" w:color="auto"/>
        <w:bottom w:val="none" w:sz="0" w:space="0" w:color="auto"/>
        <w:right w:val="none" w:sz="0" w:space="0" w:color="auto"/>
      </w:divBdr>
    </w:div>
    <w:div w:id="2017345420">
      <w:bodyDiv w:val="1"/>
      <w:marLeft w:val="0"/>
      <w:marRight w:val="0"/>
      <w:marTop w:val="0"/>
      <w:marBottom w:val="0"/>
      <w:divBdr>
        <w:top w:val="none" w:sz="0" w:space="0" w:color="auto"/>
        <w:left w:val="none" w:sz="0" w:space="0" w:color="auto"/>
        <w:bottom w:val="none" w:sz="0" w:space="0" w:color="auto"/>
        <w:right w:val="none" w:sz="0" w:space="0" w:color="auto"/>
      </w:divBdr>
    </w:div>
    <w:div w:id="2020892387">
      <w:bodyDiv w:val="1"/>
      <w:marLeft w:val="0"/>
      <w:marRight w:val="0"/>
      <w:marTop w:val="0"/>
      <w:marBottom w:val="0"/>
      <w:divBdr>
        <w:top w:val="none" w:sz="0" w:space="0" w:color="auto"/>
        <w:left w:val="none" w:sz="0" w:space="0" w:color="auto"/>
        <w:bottom w:val="none" w:sz="0" w:space="0" w:color="auto"/>
        <w:right w:val="none" w:sz="0" w:space="0" w:color="auto"/>
      </w:divBdr>
    </w:div>
    <w:div w:id="2027514214">
      <w:bodyDiv w:val="1"/>
      <w:marLeft w:val="0"/>
      <w:marRight w:val="0"/>
      <w:marTop w:val="0"/>
      <w:marBottom w:val="0"/>
      <w:divBdr>
        <w:top w:val="none" w:sz="0" w:space="0" w:color="auto"/>
        <w:left w:val="none" w:sz="0" w:space="0" w:color="auto"/>
        <w:bottom w:val="none" w:sz="0" w:space="0" w:color="auto"/>
        <w:right w:val="none" w:sz="0" w:space="0" w:color="auto"/>
      </w:divBdr>
    </w:div>
    <w:div w:id="2039088440">
      <w:bodyDiv w:val="1"/>
      <w:marLeft w:val="0"/>
      <w:marRight w:val="0"/>
      <w:marTop w:val="0"/>
      <w:marBottom w:val="0"/>
      <w:divBdr>
        <w:top w:val="none" w:sz="0" w:space="0" w:color="auto"/>
        <w:left w:val="none" w:sz="0" w:space="0" w:color="auto"/>
        <w:bottom w:val="none" w:sz="0" w:space="0" w:color="auto"/>
        <w:right w:val="none" w:sz="0" w:space="0" w:color="auto"/>
      </w:divBdr>
    </w:div>
    <w:div w:id="2044162185">
      <w:bodyDiv w:val="1"/>
      <w:marLeft w:val="0"/>
      <w:marRight w:val="0"/>
      <w:marTop w:val="0"/>
      <w:marBottom w:val="0"/>
      <w:divBdr>
        <w:top w:val="none" w:sz="0" w:space="0" w:color="auto"/>
        <w:left w:val="none" w:sz="0" w:space="0" w:color="auto"/>
        <w:bottom w:val="none" w:sz="0" w:space="0" w:color="auto"/>
        <w:right w:val="none" w:sz="0" w:space="0" w:color="auto"/>
      </w:divBdr>
    </w:div>
    <w:div w:id="2057194704">
      <w:bodyDiv w:val="1"/>
      <w:marLeft w:val="0"/>
      <w:marRight w:val="0"/>
      <w:marTop w:val="0"/>
      <w:marBottom w:val="0"/>
      <w:divBdr>
        <w:top w:val="none" w:sz="0" w:space="0" w:color="auto"/>
        <w:left w:val="none" w:sz="0" w:space="0" w:color="auto"/>
        <w:bottom w:val="none" w:sz="0" w:space="0" w:color="auto"/>
        <w:right w:val="none" w:sz="0" w:space="0" w:color="auto"/>
      </w:divBdr>
    </w:div>
    <w:div w:id="2067029768">
      <w:bodyDiv w:val="1"/>
      <w:marLeft w:val="0"/>
      <w:marRight w:val="0"/>
      <w:marTop w:val="0"/>
      <w:marBottom w:val="0"/>
      <w:divBdr>
        <w:top w:val="none" w:sz="0" w:space="0" w:color="auto"/>
        <w:left w:val="none" w:sz="0" w:space="0" w:color="auto"/>
        <w:bottom w:val="none" w:sz="0" w:space="0" w:color="auto"/>
        <w:right w:val="none" w:sz="0" w:space="0" w:color="auto"/>
      </w:divBdr>
    </w:div>
    <w:div w:id="2075617051">
      <w:bodyDiv w:val="1"/>
      <w:marLeft w:val="0"/>
      <w:marRight w:val="0"/>
      <w:marTop w:val="0"/>
      <w:marBottom w:val="0"/>
      <w:divBdr>
        <w:top w:val="none" w:sz="0" w:space="0" w:color="auto"/>
        <w:left w:val="none" w:sz="0" w:space="0" w:color="auto"/>
        <w:bottom w:val="none" w:sz="0" w:space="0" w:color="auto"/>
        <w:right w:val="none" w:sz="0" w:space="0" w:color="auto"/>
      </w:divBdr>
    </w:div>
    <w:div w:id="2084797682">
      <w:bodyDiv w:val="1"/>
      <w:marLeft w:val="0"/>
      <w:marRight w:val="0"/>
      <w:marTop w:val="0"/>
      <w:marBottom w:val="0"/>
      <w:divBdr>
        <w:top w:val="none" w:sz="0" w:space="0" w:color="auto"/>
        <w:left w:val="none" w:sz="0" w:space="0" w:color="auto"/>
        <w:bottom w:val="none" w:sz="0" w:space="0" w:color="auto"/>
        <w:right w:val="none" w:sz="0" w:space="0" w:color="auto"/>
      </w:divBdr>
    </w:div>
    <w:div w:id="2093310001">
      <w:bodyDiv w:val="1"/>
      <w:marLeft w:val="0"/>
      <w:marRight w:val="0"/>
      <w:marTop w:val="0"/>
      <w:marBottom w:val="0"/>
      <w:divBdr>
        <w:top w:val="none" w:sz="0" w:space="0" w:color="auto"/>
        <w:left w:val="none" w:sz="0" w:space="0" w:color="auto"/>
        <w:bottom w:val="none" w:sz="0" w:space="0" w:color="auto"/>
        <w:right w:val="none" w:sz="0" w:space="0" w:color="auto"/>
      </w:divBdr>
    </w:div>
    <w:div w:id="2095928553">
      <w:bodyDiv w:val="1"/>
      <w:marLeft w:val="0"/>
      <w:marRight w:val="0"/>
      <w:marTop w:val="0"/>
      <w:marBottom w:val="0"/>
      <w:divBdr>
        <w:top w:val="none" w:sz="0" w:space="0" w:color="auto"/>
        <w:left w:val="none" w:sz="0" w:space="0" w:color="auto"/>
        <w:bottom w:val="none" w:sz="0" w:space="0" w:color="auto"/>
        <w:right w:val="none" w:sz="0" w:space="0" w:color="auto"/>
      </w:divBdr>
    </w:div>
    <w:div w:id="2102211905">
      <w:bodyDiv w:val="1"/>
      <w:marLeft w:val="0"/>
      <w:marRight w:val="0"/>
      <w:marTop w:val="0"/>
      <w:marBottom w:val="0"/>
      <w:divBdr>
        <w:top w:val="none" w:sz="0" w:space="0" w:color="auto"/>
        <w:left w:val="none" w:sz="0" w:space="0" w:color="auto"/>
        <w:bottom w:val="none" w:sz="0" w:space="0" w:color="auto"/>
        <w:right w:val="none" w:sz="0" w:space="0" w:color="auto"/>
      </w:divBdr>
    </w:div>
    <w:div w:id="2109764828">
      <w:bodyDiv w:val="1"/>
      <w:marLeft w:val="0"/>
      <w:marRight w:val="0"/>
      <w:marTop w:val="0"/>
      <w:marBottom w:val="0"/>
      <w:divBdr>
        <w:top w:val="none" w:sz="0" w:space="0" w:color="auto"/>
        <w:left w:val="none" w:sz="0" w:space="0" w:color="auto"/>
        <w:bottom w:val="none" w:sz="0" w:space="0" w:color="auto"/>
        <w:right w:val="none" w:sz="0" w:space="0" w:color="auto"/>
      </w:divBdr>
    </w:div>
    <w:div w:id="2118214536">
      <w:bodyDiv w:val="1"/>
      <w:marLeft w:val="0"/>
      <w:marRight w:val="0"/>
      <w:marTop w:val="0"/>
      <w:marBottom w:val="0"/>
      <w:divBdr>
        <w:top w:val="none" w:sz="0" w:space="0" w:color="auto"/>
        <w:left w:val="none" w:sz="0" w:space="0" w:color="auto"/>
        <w:bottom w:val="none" w:sz="0" w:space="0" w:color="auto"/>
        <w:right w:val="none" w:sz="0" w:space="0" w:color="auto"/>
      </w:divBdr>
    </w:div>
    <w:div w:id="2126151499">
      <w:bodyDiv w:val="1"/>
      <w:marLeft w:val="0"/>
      <w:marRight w:val="0"/>
      <w:marTop w:val="0"/>
      <w:marBottom w:val="0"/>
      <w:divBdr>
        <w:top w:val="none" w:sz="0" w:space="0" w:color="auto"/>
        <w:left w:val="none" w:sz="0" w:space="0" w:color="auto"/>
        <w:bottom w:val="none" w:sz="0" w:space="0" w:color="auto"/>
        <w:right w:val="none" w:sz="0" w:space="0" w:color="auto"/>
      </w:divBdr>
    </w:div>
    <w:div w:id="21340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riquescience.net" TargetMode="External"/><Relationship Id="rId24"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8987F2-6075-4D86-A070-035EFEFF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5717</Words>
  <Characters>32593</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ousmane</dc:creator>
  <cp:keywords/>
  <dc:description/>
  <cp:lastModifiedBy>SDI 1089</cp:lastModifiedBy>
  <cp:revision>3</cp:revision>
  <dcterms:created xsi:type="dcterms:W3CDTF">2025-09-29T10:28:00Z</dcterms:created>
  <dcterms:modified xsi:type="dcterms:W3CDTF">2025-10-11T08:41:00Z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1036-12.2.0.21546</vt:lpwstr>
  </property>
  <property fmtid="{D5CDD505-2E9C-101B-9397-08002B2CF9AE}" pid="3" name="ICV">
    <vt:lpwstr>682592CEF83340B18CF26EE121176596_13</vt:lpwstr>
  </property>
</Properties>
</file>